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00941116"/>
        <w:docPartObj>
          <w:docPartGallery w:val="Cover Pages"/>
          <w:docPartUnique/>
        </w:docPartObj>
      </w:sdtPr>
      <w:sdtEndPr>
        <w:rPr>
          <w:rFonts w:eastAsiaTheme="minorHAnsi"/>
          <w:kern w:val="2"/>
          <w:sz w:val="24"/>
          <w:szCs w:val="24"/>
          <w:lang w:val="en-GB"/>
          <w14:ligatures w14:val="standardContextual"/>
        </w:rPr>
      </w:sdtEndPr>
      <w:sdtContent>
        <w:p w14:paraId="5D6EB5AF" w14:textId="67D2F284" w:rsidR="00CC44CD" w:rsidRDefault="00CC44CD">
          <w:pPr>
            <w:pStyle w:val="NoSpacing"/>
          </w:pPr>
          <w:r>
            <w:rPr>
              <w:noProof/>
            </w:rPr>
            <mc:AlternateContent>
              <mc:Choice Requires="wpg">
                <w:drawing>
                  <wp:anchor distT="0" distB="0" distL="114300" distR="114300" simplePos="0" relativeHeight="251659264" behindDoc="1" locked="0" layoutInCell="1" allowOverlap="1" wp14:anchorId="7B3CF1C8" wp14:editId="206737FC">
                    <wp:simplePos x="0" y="0"/>
                    <wp:positionH relativeFrom="page">
                      <wp:posOffset>233680</wp:posOffset>
                    </wp:positionH>
                    <wp:positionV relativeFrom="page">
                      <wp:posOffset>160655</wp:posOffset>
                    </wp:positionV>
                    <wp:extent cx="2133600" cy="9125712"/>
                    <wp:effectExtent l="0" t="0" r="19050" b="15240"/>
                    <wp:wrapNone/>
                    <wp:docPr id="2" name="Group 26"/>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631466"/>
                                <a:ext cx="1246255"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30CDE419" w14:textId="54510ED1" w:rsidR="00CC44CD" w:rsidRDefault="00C96095">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7B3CF1C8" id="Group 26" o:spid="_x0000_s1026" style="position:absolute;margin-left:18.4pt;margin-top:12.65pt;width:168pt;height:718.55pt;z-index:-251657216;mso-height-percent:950;mso-position-horizontal-relative:page;mso-position-vertical-relative:page;mso-height-percent:95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6314;width:12462;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" adj="16816" fillcolor="#156082 [320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30CDE419" w14:textId="54510ED1" w:rsidR="00CC44CD" w:rsidRDefault="00C96095">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226794A" w14:textId="5A0518A4" w:rsidR="00F90503" w:rsidRDefault="001F590B" w:rsidP="00F90503">
          <w:r>
            <w:rPr>
              <w:noProof/>
            </w:rPr>
            <mc:AlternateContent>
              <mc:Choice Requires="wps">
                <w:drawing>
                  <wp:anchor distT="0" distB="0" distL="114300" distR="114300" simplePos="0" relativeHeight="251661312" behindDoc="0" locked="0" layoutInCell="1" allowOverlap="1" wp14:anchorId="6A51BB63" wp14:editId="108F2CEA">
                    <wp:simplePos x="0" y="0"/>
                    <wp:positionH relativeFrom="page">
                      <wp:posOffset>2794635</wp:posOffset>
                    </wp:positionH>
                    <wp:positionV relativeFrom="margin">
                      <wp:align>bottom</wp:align>
                    </wp:positionV>
                    <wp:extent cx="3657600" cy="365760"/>
                    <wp:effectExtent l="0" t="0" r="7620" b="5715"/>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0B73AF" w14:textId="7AB70B14" w:rsidR="00CC44CD" w:rsidRDefault="00CC44CD">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Denise McCullock (2519544)</w:t>
                                    </w:r>
                                  </w:sdtContent>
                                </w:sdt>
                              </w:p>
                              <w:p w14:paraId="3361D52B" w14:textId="3CDADF73" w:rsidR="00CC44CD" w:rsidRDefault="001F590B">
                                <w:pPr>
                                  <w:pStyle w:val="NoSpacing"/>
                                  <w:rPr>
                                    <w:color w:val="595959" w:themeColor="text1" w:themeTint="A6"/>
                                    <w:sz w:val="20"/>
                                    <w:szCs w:val="20"/>
                                  </w:rPr>
                                </w:pPr>
                                <w:sdt>
                                  <w:sdtPr>
                                    <w:rPr>
                                      <w:rFonts w:ascii="Arial" w:hAnsi="Arial" w:cs="Arial"/>
                                      <w:color w:val="404040" w:themeColor="text1" w:themeTint="BF"/>
                                      <w:sz w:val="36"/>
                                      <w:szCs w:val="36"/>
                                    </w:rPr>
                                    <w:alias w:val="Company"/>
                                    <w:tag w:val=""/>
                                    <w:id w:val="1558814826"/>
                                    <w:dataBinding w:prefixMappings="xmlns:ns0='http://schemas.openxmlformats.org/officeDocument/2006/extended-properties' " w:xpath="/ns0:Properties[1]/ns0:Company[1]" w:storeItemID="{6668398D-A668-4E3E-A5EB-62B293D839F1}"/>
                                    <w:text/>
                                  </w:sdtPr>
                                  <w:sdtContent>
                                    <w:r w:rsidRPr="001F590B">
                                      <w:rPr>
                                        <w:rFonts w:ascii="Arial" w:hAnsi="Arial" w:cs="Arial"/>
                                        <w:color w:val="404040" w:themeColor="text1" w:themeTint="BF"/>
                                        <w:sz w:val="36"/>
                                        <w:szCs w:val="36"/>
                                      </w:rPr>
                                      <w:t>Lecturer Name: Daniel</w:t>
                                    </w:r>
                                  </w:sdtContent>
                                </w:sdt>
                                <w:r w:rsidR="009A4A04">
                                  <w:rPr>
                                    <w:rFonts w:ascii="Arial" w:hAnsi="Arial" w:cs="Arial"/>
                                    <w:color w:val="404040" w:themeColor="text1" w:themeTint="BF"/>
                                    <w:sz w:val="36"/>
                                    <w:szCs w:val="36"/>
                                  </w:rPr>
                                  <w:t xml:space="preserve"> Haruna</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51BB63" id="_x0000_t202" coordsize="21600,21600" o:spt="202" path="m,l,21600r21600,l21600,xe">
                    <v:stroke joinstyle="miter"/>
                    <v:path gradientshapeok="t" o:connecttype="rect"/>
                  </v:shapetype>
                  <v:shape id="Text Box 28" o:spid="_x0000_s1055" type="#_x0000_t202" style="position:absolute;margin-left:220.05pt;margin-top:0;width:4in;height:28.8pt;z-index:251661312;visibility:visible;mso-wrap-style:square;mso-width-percent:450;mso-height-percent:0;mso-wrap-distance-left:9pt;mso-wrap-distance-top:0;mso-wrap-distance-right:9pt;mso-wrap-distance-bottom:0;mso-position-horizontal:absolute;mso-position-horizontal-relative:page;mso-position-vertical:bottom;mso-position-vertical-relative:margin;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" filled="f" stroked="f" strokeweight=".5pt">
                    <v:textbox style="mso-fit-shape-to-text:t" inset="0,0,0,0">
                      <w:txbxContent>
                        <w:p w14:paraId="550B73AF" w14:textId="7AB70B14" w:rsidR="00CC44CD" w:rsidRDefault="00CC44CD">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Denise McCullock (2519544)</w:t>
                              </w:r>
                            </w:sdtContent>
                          </w:sdt>
                        </w:p>
                        <w:p w14:paraId="3361D52B" w14:textId="3CDADF73" w:rsidR="00CC44CD" w:rsidRDefault="001F590B">
                          <w:pPr>
                            <w:pStyle w:val="NoSpacing"/>
                            <w:rPr>
                              <w:color w:val="595959" w:themeColor="text1" w:themeTint="A6"/>
                              <w:sz w:val="20"/>
                              <w:szCs w:val="20"/>
                            </w:rPr>
                          </w:pPr>
                          <w:sdt>
                            <w:sdtPr>
                              <w:rPr>
                                <w:rFonts w:ascii="Arial" w:hAnsi="Arial" w:cs="Arial"/>
                                <w:color w:val="404040" w:themeColor="text1" w:themeTint="BF"/>
                                <w:sz w:val="36"/>
                                <w:szCs w:val="36"/>
                              </w:rPr>
                              <w:alias w:val="Company"/>
                              <w:tag w:val=""/>
                              <w:id w:val="1558814826"/>
                              <w:dataBinding w:prefixMappings="xmlns:ns0='http://schemas.openxmlformats.org/officeDocument/2006/extended-properties' " w:xpath="/ns0:Properties[1]/ns0:Company[1]" w:storeItemID="{6668398D-A668-4E3E-A5EB-62B293D839F1}"/>
                              <w:text/>
                            </w:sdtPr>
                            <w:sdtContent>
                              <w:r w:rsidRPr="001F590B">
                                <w:rPr>
                                  <w:rFonts w:ascii="Arial" w:hAnsi="Arial" w:cs="Arial"/>
                                  <w:color w:val="404040" w:themeColor="text1" w:themeTint="BF"/>
                                  <w:sz w:val="36"/>
                                  <w:szCs w:val="36"/>
                                </w:rPr>
                                <w:t>Lecturer Name: Daniel</w:t>
                              </w:r>
                            </w:sdtContent>
                          </w:sdt>
                          <w:r w:rsidR="009A4A04">
                            <w:rPr>
                              <w:rFonts w:ascii="Arial" w:hAnsi="Arial" w:cs="Arial"/>
                              <w:color w:val="404040" w:themeColor="text1" w:themeTint="BF"/>
                              <w:sz w:val="36"/>
                              <w:szCs w:val="36"/>
                            </w:rPr>
                            <w:t xml:space="preserve"> Haruna</w:t>
                          </w:r>
                        </w:p>
                      </w:txbxContent>
                    </v:textbox>
                    <w10:wrap anchorx="page" anchory="margin"/>
                  </v:shape>
                </w:pict>
              </mc:Fallback>
            </mc:AlternateContent>
          </w:r>
          <w:r w:rsidR="00A7497F">
            <w:rPr>
              <w:noProof/>
            </w:rPr>
            <mc:AlternateContent>
              <mc:Choice Requires="wps">
                <w:drawing>
                  <wp:anchor distT="0" distB="0" distL="114300" distR="114300" simplePos="0" relativeHeight="251660288" behindDoc="0" locked="0" layoutInCell="1" allowOverlap="1" wp14:anchorId="6B8DDB88" wp14:editId="77EEBAB6">
                    <wp:simplePos x="0" y="0"/>
                    <wp:positionH relativeFrom="page">
                      <wp:posOffset>1600200</wp:posOffset>
                    </wp:positionH>
                    <wp:positionV relativeFrom="page">
                      <wp:posOffset>1874520</wp:posOffset>
                    </wp:positionV>
                    <wp:extent cx="5646420" cy="1069340"/>
                    <wp:effectExtent l="0" t="0" r="11430" b="3175"/>
                    <wp:wrapNone/>
                    <wp:docPr id="1" name="Text Box 30"/>
                    <wp:cNvGraphicFramePr/>
                    <a:graphic xmlns:a="http://schemas.openxmlformats.org/drawingml/2006/main">
                      <a:graphicData uri="http://schemas.microsoft.com/office/word/2010/wordprocessingShape">
                        <wps:wsp>
                          <wps:cNvSpPr txBox="1"/>
                          <wps:spPr>
                            <a:xfrm>
                              <a:off x="0" y="0"/>
                              <a:ext cx="564642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BE57C1" w14:textId="67E40299" w:rsidR="00CC44CD" w:rsidRDefault="00A7497F">
                                <w:pPr>
                                  <w:pStyle w:val="NoSpacing"/>
                                  <w:rPr>
                                    <w:rFonts w:asciiTheme="majorHAnsi" w:eastAsiaTheme="majorEastAsia" w:hAnsiTheme="majorHAnsi" w:cstheme="majorBidi"/>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A7497F">
                                      <w:rPr>
                                        <w:rFonts w:ascii="Arial" w:eastAsiaTheme="majorEastAsia" w:hAnsi="Arial" w:cs="Arial"/>
                                        <w:color w:val="262626" w:themeColor="text1" w:themeTint="D9"/>
                                        <w:sz w:val="72"/>
                                        <w:szCs w:val="72"/>
                                      </w:rPr>
                                      <w:t>Module Name: Introduction to Health and Social Care</w:t>
                                    </w:r>
                                  </w:sdtContent>
                                </w:sdt>
                              </w:p>
                              <w:p w14:paraId="6039617A" w14:textId="27162122" w:rsidR="00CC44CD" w:rsidRDefault="0032647C" w:rsidP="0032647C">
                                <w:pPr>
                                  <w:spacing w:before="120"/>
                                  <w:rPr>
                                    <w:rFonts w:ascii="Arial" w:eastAsia="Cambria" w:hAnsi="Arial" w:cs="Arial"/>
                                    <w:sz w:val="44"/>
                                    <w:szCs w:val="44"/>
                                  </w:rPr>
                                </w:pPr>
                                <w:sdt>
                                  <w:sdtPr>
                                    <w:rPr>
                                      <w:rFonts w:ascii="Arial" w:hAnsi="Arial" w:cs="Arial"/>
                                      <w:color w:val="404040" w:themeColor="text1" w:themeTint="BF"/>
                                      <w:sz w:val="44"/>
                                      <w:szCs w:val="4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FA1BC8">
                                      <w:rPr>
                                        <w:rFonts w:ascii="Arial" w:hAnsi="Arial" w:cs="Arial"/>
                                        <w:color w:val="404040" w:themeColor="text1" w:themeTint="BF"/>
                                        <w:sz w:val="44"/>
                                        <w:szCs w:val="44"/>
                                      </w:rPr>
                                      <w:t xml:space="preserve">Module Code: </w:t>
                                    </w:r>
                                  </w:sdtContent>
                                </w:sdt>
                                <w:r w:rsidR="00AB68CD" w:rsidRPr="00FA1BC8">
                                  <w:rPr>
                                    <w:rFonts w:ascii="Arial" w:eastAsia="Cambria" w:hAnsi="Arial" w:cs="Arial"/>
                                    <w:b/>
                                    <w:bCs/>
                                    <w:sz w:val="44"/>
                                    <w:szCs w:val="44"/>
                                  </w:rPr>
                                  <w:t xml:space="preserve"> </w:t>
                                </w:r>
                                <w:r w:rsidR="00AB68CD" w:rsidRPr="00FA1BC8">
                                  <w:rPr>
                                    <w:rFonts w:ascii="Arial" w:eastAsia="Cambria" w:hAnsi="Arial" w:cs="Arial"/>
                                    <w:sz w:val="44"/>
                                    <w:szCs w:val="44"/>
                                  </w:rPr>
                                  <w:t>LCHS4003</w:t>
                                </w:r>
                              </w:p>
                              <w:p w14:paraId="5B3A6CF3" w14:textId="5152DF6C" w:rsidR="00CA13EE" w:rsidRPr="00CA13EE" w:rsidRDefault="00381C2C" w:rsidP="0032647C">
                                <w:pPr>
                                  <w:spacing w:before="120"/>
                                  <w:rPr>
                                    <w:rFonts w:ascii="Arial" w:eastAsia="Cambria" w:hAnsi="Arial" w:cs="Arial"/>
                                    <w:sz w:val="44"/>
                                    <w:szCs w:val="44"/>
                                  </w:rPr>
                                </w:pPr>
                                <w:r>
                                  <w:rPr>
                                    <w:rFonts w:ascii="Arial" w:eastAsia="Cambria" w:hAnsi="Arial" w:cs="Arial"/>
                                    <w:sz w:val="44"/>
                                    <w:szCs w:val="44"/>
                                  </w:rPr>
                                  <w:t>Assignment Title: Case Study Mrs Thom</w:t>
                                </w:r>
                                <w:r w:rsidR="001C2EA0">
                                  <w:rPr>
                                    <w:rFonts w:ascii="Arial" w:eastAsia="Cambria" w:hAnsi="Arial" w:cs="Arial"/>
                                    <w:sz w:val="44"/>
                                    <w:szCs w:val="44"/>
                                  </w:rPr>
                                  <w:t>pson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6B8DDB88" id="Text Box 30" o:spid="_x0000_s1056" type="#_x0000_t202" style="position:absolute;margin-left:126pt;margin-top:147.6pt;width:444.6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" filled="f" stroked="f" strokeweight=".5pt">
                    <v:textbox style="mso-fit-shape-to-text:t" inset="0,0,0,0">
                      <w:txbxContent>
                        <w:p w14:paraId="4BBE57C1" w14:textId="67E40299" w:rsidR="00CC44CD" w:rsidRDefault="00A7497F">
                          <w:pPr>
                            <w:pStyle w:val="NoSpacing"/>
                            <w:rPr>
                              <w:rFonts w:asciiTheme="majorHAnsi" w:eastAsiaTheme="majorEastAsia" w:hAnsiTheme="majorHAnsi" w:cstheme="majorBidi"/>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A7497F">
                                <w:rPr>
                                  <w:rFonts w:ascii="Arial" w:eastAsiaTheme="majorEastAsia" w:hAnsi="Arial" w:cs="Arial"/>
                                  <w:color w:val="262626" w:themeColor="text1" w:themeTint="D9"/>
                                  <w:sz w:val="72"/>
                                  <w:szCs w:val="72"/>
                                </w:rPr>
                                <w:t>Module Name: Introduction to Health and Social Care</w:t>
                              </w:r>
                            </w:sdtContent>
                          </w:sdt>
                        </w:p>
                        <w:p w14:paraId="6039617A" w14:textId="27162122" w:rsidR="00CC44CD" w:rsidRDefault="0032647C" w:rsidP="0032647C">
                          <w:pPr>
                            <w:spacing w:before="120"/>
                            <w:rPr>
                              <w:rFonts w:ascii="Arial" w:eastAsia="Cambria" w:hAnsi="Arial" w:cs="Arial"/>
                              <w:sz w:val="44"/>
                              <w:szCs w:val="44"/>
                            </w:rPr>
                          </w:pPr>
                          <w:sdt>
                            <w:sdtPr>
                              <w:rPr>
                                <w:rFonts w:ascii="Arial" w:hAnsi="Arial" w:cs="Arial"/>
                                <w:color w:val="404040" w:themeColor="text1" w:themeTint="BF"/>
                                <w:sz w:val="44"/>
                                <w:szCs w:val="4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FA1BC8">
                                <w:rPr>
                                  <w:rFonts w:ascii="Arial" w:hAnsi="Arial" w:cs="Arial"/>
                                  <w:color w:val="404040" w:themeColor="text1" w:themeTint="BF"/>
                                  <w:sz w:val="44"/>
                                  <w:szCs w:val="44"/>
                                </w:rPr>
                                <w:t xml:space="preserve">Module Code: </w:t>
                              </w:r>
                            </w:sdtContent>
                          </w:sdt>
                          <w:r w:rsidR="00AB68CD" w:rsidRPr="00FA1BC8">
                            <w:rPr>
                              <w:rFonts w:ascii="Arial" w:eastAsia="Cambria" w:hAnsi="Arial" w:cs="Arial"/>
                              <w:b/>
                              <w:bCs/>
                              <w:sz w:val="44"/>
                              <w:szCs w:val="44"/>
                            </w:rPr>
                            <w:t xml:space="preserve"> </w:t>
                          </w:r>
                          <w:r w:rsidR="00AB68CD" w:rsidRPr="00FA1BC8">
                            <w:rPr>
                              <w:rFonts w:ascii="Arial" w:eastAsia="Cambria" w:hAnsi="Arial" w:cs="Arial"/>
                              <w:sz w:val="44"/>
                              <w:szCs w:val="44"/>
                            </w:rPr>
                            <w:t>LCHS4003</w:t>
                          </w:r>
                        </w:p>
                        <w:p w14:paraId="5B3A6CF3" w14:textId="5152DF6C" w:rsidR="00CA13EE" w:rsidRPr="00CA13EE" w:rsidRDefault="00381C2C" w:rsidP="0032647C">
                          <w:pPr>
                            <w:spacing w:before="120"/>
                            <w:rPr>
                              <w:rFonts w:ascii="Arial" w:eastAsia="Cambria" w:hAnsi="Arial" w:cs="Arial"/>
                              <w:sz w:val="44"/>
                              <w:szCs w:val="44"/>
                            </w:rPr>
                          </w:pPr>
                          <w:r>
                            <w:rPr>
                              <w:rFonts w:ascii="Arial" w:eastAsia="Cambria" w:hAnsi="Arial" w:cs="Arial"/>
                              <w:sz w:val="44"/>
                              <w:szCs w:val="44"/>
                            </w:rPr>
                            <w:t>Assignment Title: Case Study Mrs Thom</w:t>
                          </w:r>
                          <w:r w:rsidR="001C2EA0">
                            <w:rPr>
                              <w:rFonts w:ascii="Arial" w:eastAsia="Cambria" w:hAnsi="Arial" w:cs="Arial"/>
                              <w:sz w:val="44"/>
                              <w:szCs w:val="44"/>
                            </w:rPr>
                            <w:t>pson</w:t>
                          </w:r>
                        </w:p>
                      </w:txbxContent>
                    </v:textbox>
                    <w10:wrap anchorx="page" anchory="page"/>
                  </v:shape>
                </w:pict>
              </mc:Fallback>
            </mc:AlternateContent>
          </w:r>
          <w:r w:rsidR="00CC44CD">
            <w:br w:type="page"/>
          </w:r>
        </w:p>
      </w:sdtContent>
    </w:sdt>
    <w:p w14:paraId="2B2462AB" w14:textId="77777777" w:rsidR="00A913AC" w:rsidRPr="00213D11" w:rsidRDefault="00192BFD" w:rsidP="00E33129">
      <w:pPr>
        <w:spacing w:line="360" w:lineRule="auto"/>
        <w:rPr>
          <w:rFonts w:ascii="Arial" w:hAnsi="Arial" w:cs="Arial"/>
          <w:b/>
          <w:bCs/>
          <w:sz w:val="22"/>
          <w:szCs w:val="22"/>
        </w:rPr>
      </w:pPr>
      <w:r w:rsidRPr="00213D11">
        <w:lastRenderedPageBreak/>
        <w:t xml:space="preserve"> </w:t>
      </w:r>
    </w:p>
    <w:sdt>
      <w:sdtPr>
        <w:id w:val="-24097631"/>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3ADA9553" w14:textId="04C751AB" w:rsidR="00ED2843" w:rsidRDefault="00720514" w:rsidP="00A12D98">
          <w:pPr>
            <w:pStyle w:val="TOCHeading"/>
            <w:spacing w:line="360" w:lineRule="auto"/>
          </w:pPr>
          <w:r>
            <w:t xml:space="preserve">Table of </w:t>
          </w:r>
          <w:r w:rsidR="00ED2843">
            <w:t>Contents</w:t>
          </w:r>
        </w:p>
        <w:p w14:paraId="1A4F12A1" w14:textId="043016E2" w:rsidR="00CA13EE" w:rsidRDefault="00ED2843" w:rsidP="00A12D98">
          <w:pPr>
            <w:pStyle w:val="TOC1"/>
            <w:tabs>
              <w:tab w:val="right" w:leader="dot" w:pos="9016"/>
            </w:tabs>
            <w:spacing w:line="360" w:lineRule="auto"/>
            <w:rPr>
              <w:rFonts w:eastAsiaTheme="minorEastAsia"/>
              <w:noProof/>
              <w:lang w:eastAsia="en-GB"/>
            </w:rPr>
          </w:pPr>
          <w:r>
            <w:fldChar w:fldCharType="begin"/>
          </w:r>
          <w:r>
            <w:instrText xml:space="preserve"> TOC \o "1-3" \h \z \u </w:instrText>
          </w:r>
          <w:r>
            <w:fldChar w:fldCharType="separate"/>
          </w:r>
          <w:hyperlink w:anchor="_Toc235431846" w:history="1">
            <w:r w:rsidR="00CA13EE" w:rsidRPr="003A743F">
              <w:rPr>
                <w:rStyle w:val="Hyperlink"/>
                <w:noProof/>
              </w:rPr>
              <w:t>Introduction</w:t>
            </w:r>
            <w:r w:rsidR="00CA13EE">
              <w:rPr>
                <w:noProof/>
                <w:webHidden/>
              </w:rPr>
              <w:tab/>
            </w:r>
            <w:r w:rsidR="00CA13EE">
              <w:rPr>
                <w:noProof/>
                <w:webHidden/>
              </w:rPr>
              <w:fldChar w:fldCharType="begin"/>
            </w:r>
            <w:r w:rsidR="00CA13EE">
              <w:rPr>
                <w:noProof/>
                <w:webHidden/>
              </w:rPr>
              <w:instrText xml:space="preserve"> PAGEREF _Toc235431846 \h </w:instrText>
            </w:r>
            <w:r w:rsidR="00CA13EE">
              <w:rPr>
                <w:noProof/>
                <w:webHidden/>
              </w:rPr>
            </w:r>
            <w:r w:rsidR="00CA13EE">
              <w:rPr>
                <w:noProof/>
                <w:webHidden/>
              </w:rPr>
              <w:fldChar w:fldCharType="separate"/>
            </w:r>
            <w:r w:rsidR="009D128A">
              <w:rPr>
                <w:noProof/>
                <w:webHidden/>
              </w:rPr>
              <w:t>3</w:t>
            </w:r>
            <w:r w:rsidR="00CA13EE">
              <w:rPr>
                <w:noProof/>
                <w:webHidden/>
              </w:rPr>
              <w:fldChar w:fldCharType="end"/>
            </w:r>
          </w:hyperlink>
        </w:p>
        <w:p w14:paraId="668A7963" w14:textId="1881B337" w:rsidR="00CA13EE" w:rsidRDefault="00CA13EE" w:rsidP="00A12D98">
          <w:pPr>
            <w:pStyle w:val="TOC1"/>
            <w:tabs>
              <w:tab w:val="right" w:leader="dot" w:pos="9016"/>
            </w:tabs>
            <w:spacing w:line="360" w:lineRule="auto"/>
            <w:rPr>
              <w:rFonts w:eastAsiaTheme="minorEastAsia"/>
              <w:noProof/>
              <w:lang w:eastAsia="en-GB"/>
            </w:rPr>
          </w:pPr>
          <w:hyperlink w:anchor="_Toc235431847" w:history="1">
            <w:r w:rsidRPr="003A743F">
              <w:rPr>
                <w:rStyle w:val="Hyperlink"/>
                <w:noProof/>
              </w:rPr>
              <w:t>Effective Communication in Mrs Thompson’s Care</w:t>
            </w:r>
            <w:r>
              <w:rPr>
                <w:noProof/>
                <w:webHidden/>
              </w:rPr>
              <w:tab/>
            </w:r>
            <w:r>
              <w:rPr>
                <w:noProof/>
                <w:webHidden/>
              </w:rPr>
              <w:fldChar w:fldCharType="begin"/>
            </w:r>
            <w:r>
              <w:rPr>
                <w:noProof/>
                <w:webHidden/>
              </w:rPr>
              <w:instrText xml:space="preserve"> PAGEREF _Toc235431847 \h </w:instrText>
            </w:r>
            <w:r>
              <w:rPr>
                <w:noProof/>
                <w:webHidden/>
              </w:rPr>
            </w:r>
            <w:r>
              <w:rPr>
                <w:noProof/>
                <w:webHidden/>
              </w:rPr>
              <w:fldChar w:fldCharType="separate"/>
            </w:r>
            <w:r w:rsidR="009D128A">
              <w:rPr>
                <w:noProof/>
                <w:webHidden/>
              </w:rPr>
              <w:t>3</w:t>
            </w:r>
            <w:r>
              <w:rPr>
                <w:noProof/>
                <w:webHidden/>
              </w:rPr>
              <w:fldChar w:fldCharType="end"/>
            </w:r>
          </w:hyperlink>
        </w:p>
        <w:p w14:paraId="695FAF11" w14:textId="1D1FC847" w:rsidR="00CA13EE" w:rsidRDefault="00CA13EE" w:rsidP="00A12D98">
          <w:pPr>
            <w:pStyle w:val="TOC1"/>
            <w:tabs>
              <w:tab w:val="right" w:leader="dot" w:pos="9016"/>
            </w:tabs>
            <w:spacing w:line="360" w:lineRule="auto"/>
            <w:rPr>
              <w:rFonts w:eastAsiaTheme="minorEastAsia"/>
              <w:noProof/>
              <w:lang w:eastAsia="en-GB"/>
            </w:rPr>
          </w:pPr>
          <w:hyperlink w:anchor="_Toc235431848" w:history="1">
            <w:r w:rsidRPr="003A743F">
              <w:rPr>
                <w:rStyle w:val="Hyperlink"/>
                <w:noProof/>
              </w:rPr>
              <w:t>Administrative Skills and Record Keeping</w:t>
            </w:r>
            <w:r>
              <w:rPr>
                <w:noProof/>
                <w:webHidden/>
              </w:rPr>
              <w:tab/>
            </w:r>
            <w:r>
              <w:rPr>
                <w:noProof/>
                <w:webHidden/>
              </w:rPr>
              <w:fldChar w:fldCharType="begin"/>
            </w:r>
            <w:r>
              <w:rPr>
                <w:noProof/>
                <w:webHidden/>
              </w:rPr>
              <w:instrText xml:space="preserve"> PAGEREF _Toc235431848 \h </w:instrText>
            </w:r>
            <w:r>
              <w:rPr>
                <w:noProof/>
                <w:webHidden/>
              </w:rPr>
            </w:r>
            <w:r>
              <w:rPr>
                <w:noProof/>
                <w:webHidden/>
              </w:rPr>
              <w:fldChar w:fldCharType="separate"/>
            </w:r>
            <w:r w:rsidR="009D128A">
              <w:rPr>
                <w:noProof/>
                <w:webHidden/>
              </w:rPr>
              <w:t>4</w:t>
            </w:r>
            <w:r>
              <w:rPr>
                <w:noProof/>
                <w:webHidden/>
              </w:rPr>
              <w:fldChar w:fldCharType="end"/>
            </w:r>
          </w:hyperlink>
        </w:p>
        <w:p w14:paraId="16CC12CB" w14:textId="7725FF94" w:rsidR="00CA13EE" w:rsidRDefault="00CA13EE" w:rsidP="00A12D98">
          <w:pPr>
            <w:pStyle w:val="TOC1"/>
            <w:tabs>
              <w:tab w:val="right" w:leader="dot" w:pos="9016"/>
            </w:tabs>
            <w:spacing w:line="360" w:lineRule="auto"/>
            <w:rPr>
              <w:rFonts w:eastAsiaTheme="minorEastAsia"/>
              <w:noProof/>
              <w:lang w:eastAsia="en-GB"/>
            </w:rPr>
          </w:pPr>
          <w:hyperlink w:anchor="_Toc235431849" w:history="1">
            <w:r w:rsidRPr="003A743F">
              <w:rPr>
                <w:rStyle w:val="Hyperlink"/>
                <w:noProof/>
              </w:rPr>
              <w:t>Collaborative Working</w:t>
            </w:r>
            <w:r>
              <w:rPr>
                <w:noProof/>
                <w:webHidden/>
              </w:rPr>
              <w:tab/>
            </w:r>
            <w:r>
              <w:rPr>
                <w:noProof/>
                <w:webHidden/>
              </w:rPr>
              <w:fldChar w:fldCharType="begin"/>
            </w:r>
            <w:r>
              <w:rPr>
                <w:noProof/>
                <w:webHidden/>
              </w:rPr>
              <w:instrText xml:space="preserve"> PAGEREF _Toc235431849 \h </w:instrText>
            </w:r>
            <w:r>
              <w:rPr>
                <w:noProof/>
                <w:webHidden/>
              </w:rPr>
            </w:r>
            <w:r>
              <w:rPr>
                <w:noProof/>
                <w:webHidden/>
              </w:rPr>
              <w:fldChar w:fldCharType="separate"/>
            </w:r>
            <w:r w:rsidR="009D128A">
              <w:rPr>
                <w:noProof/>
                <w:webHidden/>
              </w:rPr>
              <w:t>6</w:t>
            </w:r>
            <w:r>
              <w:rPr>
                <w:noProof/>
                <w:webHidden/>
              </w:rPr>
              <w:fldChar w:fldCharType="end"/>
            </w:r>
          </w:hyperlink>
        </w:p>
        <w:p w14:paraId="2DF9B3A3" w14:textId="0A1E9316" w:rsidR="00CA13EE" w:rsidRDefault="00CA13EE" w:rsidP="00A12D98">
          <w:pPr>
            <w:pStyle w:val="TOC1"/>
            <w:tabs>
              <w:tab w:val="right" w:leader="dot" w:pos="9016"/>
            </w:tabs>
            <w:spacing w:line="360" w:lineRule="auto"/>
            <w:rPr>
              <w:rFonts w:eastAsiaTheme="minorEastAsia"/>
              <w:noProof/>
              <w:lang w:eastAsia="en-GB"/>
            </w:rPr>
          </w:pPr>
          <w:hyperlink w:anchor="_Toc235431850" w:history="1">
            <w:r w:rsidRPr="003A743F">
              <w:rPr>
                <w:rStyle w:val="Hyperlink"/>
                <w:noProof/>
              </w:rPr>
              <w:t>Conclusion</w:t>
            </w:r>
            <w:r>
              <w:rPr>
                <w:noProof/>
                <w:webHidden/>
              </w:rPr>
              <w:tab/>
            </w:r>
            <w:r>
              <w:rPr>
                <w:noProof/>
                <w:webHidden/>
              </w:rPr>
              <w:fldChar w:fldCharType="begin"/>
            </w:r>
            <w:r>
              <w:rPr>
                <w:noProof/>
                <w:webHidden/>
              </w:rPr>
              <w:instrText xml:space="preserve"> PAGEREF _Toc235431850 \h </w:instrText>
            </w:r>
            <w:r>
              <w:rPr>
                <w:noProof/>
                <w:webHidden/>
              </w:rPr>
            </w:r>
            <w:r>
              <w:rPr>
                <w:noProof/>
                <w:webHidden/>
              </w:rPr>
              <w:fldChar w:fldCharType="separate"/>
            </w:r>
            <w:r w:rsidR="009D128A">
              <w:rPr>
                <w:noProof/>
                <w:webHidden/>
              </w:rPr>
              <w:t>7</w:t>
            </w:r>
            <w:r>
              <w:rPr>
                <w:noProof/>
                <w:webHidden/>
              </w:rPr>
              <w:fldChar w:fldCharType="end"/>
            </w:r>
          </w:hyperlink>
        </w:p>
        <w:p w14:paraId="5F6D4F67" w14:textId="0261EEFC" w:rsidR="00CA13EE" w:rsidRDefault="00CA13EE" w:rsidP="00A12D98">
          <w:pPr>
            <w:pStyle w:val="TOC1"/>
            <w:tabs>
              <w:tab w:val="right" w:leader="dot" w:pos="9016"/>
            </w:tabs>
            <w:spacing w:line="360" w:lineRule="auto"/>
            <w:rPr>
              <w:rFonts w:eastAsiaTheme="minorEastAsia"/>
              <w:noProof/>
              <w:lang w:eastAsia="en-GB"/>
            </w:rPr>
          </w:pPr>
          <w:hyperlink w:anchor="_Toc235431851" w:history="1">
            <w:r w:rsidRPr="003A743F">
              <w:rPr>
                <w:rStyle w:val="Hyperlink"/>
                <w:noProof/>
              </w:rPr>
              <w:t>Reference List</w:t>
            </w:r>
            <w:r>
              <w:rPr>
                <w:noProof/>
                <w:webHidden/>
              </w:rPr>
              <w:tab/>
            </w:r>
            <w:r>
              <w:rPr>
                <w:noProof/>
                <w:webHidden/>
              </w:rPr>
              <w:fldChar w:fldCharType="begin"/>
            </w:r>
            <w:r>
              <w:rPr>
                <w:noProof/>
                <w:webHidden/>
              </w:rPr>
              <w:instrText xml:space="preserve"> PAGEREF _Toc235431851 \h </w:instrText>
            </w:r>
            <w:r>
              <w:rPr>
                <w:noProof/>
                <w:webHidden/>
              </w:rPr>
            </w:r>
            <w:r>
              <w:rPr>
                <w:noProof/>
                <w:webHidden/>
              </w:rPr>
              <w:fldChar w:fldCharType="separate"/>
            </w:r>
            <w:r w:rsidR="009D128A">
              <w:rPr>
                <w:noProof/>
                <w:webHidden/>
              </w:rPr>
              <w:t>8</w:t>
            </w:r>
            <w:r>
              <w:rPr>
                <w:noProof/>
                <w:webHidden/>
              </w:rPr>
              <w:fldChar w:fldCharType="end"/>
            </w:r>
          </w:hyperlink>
        </w:p>
        <w:p w14:paraId="6E9F7388" w14:textId="7F8BFE6D" w:rsidR="00ED2843" w:rsidRDefault="00ED2843" w:rsidP="00A12D98">
          <w:pPr>
            <w:spacing w:line="360" w:lineRule="auto"/>
          </w:pPr>
          <w:r>
            <w:rPr>
              <w:b/>
              <w:bCs/>
              <w:noProof/>
            </w:rPr>
            <w:fldChar w:fldCharType="end"/>
          </w:r>
        </w:p>
      </w:sdtContent>
    </w:sdt>
    <w:p w14:paraId="6A89AC7C" w14:textId="73FC2500" w:rsidR="007C4C5F" w:rsidRPr="00213D11" w:rsidRDefault="00BA7689" w:rsidP="00E33129">
      <w:pPr>
        <w:spacing w:line="360" w:lineRule="auto"/>
        <w:rPr>
          <w:rFonts w:ascii="Arial" w:hAnsi="Arial" w:cs="Arial"/>
          <w:b/>
          <w:bCs/>
          <w:sz w:val="22"/>
          <w:szCs w:val="22"/>
        </w:rPr>
      </w:pPr>
      <w:r w:rsidRPr="00213D11">
        <w:rPr>
          <w:rFonts w:ascii="Arial" w:hAnsi="Arial" w:cs="Arial"/>
          <w:b/>
          <w:bCs/>
          <w:sz w:val="22"/>
          <w:szCs w:val="22"/>
        </w:rPr>
        <w:t xml:space="preserve">  </w:t>
      </w:r>
      <w:r w:rsidRPr="00E33129">
        <w:rPr>
          <w:rFonts w:ascii="Arial" w:hAnsi="Arial" w:cs="Arial"/>
          <w:sz w:val="22"/>
          <w:szCs w:val="22"/>
        </w:rPr>
        <w:t xml:space="preserve">                                                                                                             </w:t>
      </w:r>
      <w:r w:rsidR="007C4C5F" w:rsidRPr="00E33129">
        <w:rPr>
          <w:rFonts w:ascii="Arial" w:hAnsi="Arial" w:cs="Arial"/>
          <w:sz w:val="22"/>
          <w:szCs w:val="22"/>
        </w:rPr>
        <w:t xml:space="preserve"> </w:t>
      </w:r>
      <w:r w:rsidR="006D5DB9">
        <w:rPr>
          <w:rFonts w:ascii="Arial" w:hAnsi="Arial" w:cs="Arial"/>
          <w:sz w:val="22"/>
          <w:szCs w:val="22"/>
        </w:rPr>
        <w:t xml:space="preserve">            </w:t>
      </w:r>
    </w:p>
    <w:p w14:paraId="76E29092" w14:textId="47C5CD10" w:rsidR="00A34F18" w:rsidRPr="00E33129" w:rsidRDefault="00A34F18" w:rsidP="00E33129">
      <w:pPr>
        <w:spacing w:line="360" w:lineRule="auto"/>
        <w:rPr>
          <w:rFonts w:ascii="Arial" w:hAnsi="Arial" w:cs="Arial"/>
          <w:sz w:val="22"/>
          <w:szCs w:val="22"/>
        </w:rPr>
      </w:pPr>
    </w:p>
    <w:p w14:paraId="4E68FA99" w14:textId="77777777" w:rsidR="00192BFD" w:rsidRPr="00E33129" w:rsidRDefault="00192BFD" w:rsidP="00E33129">
      <w:pPr>
        <w:spacing w:line="360" w:lineRule="auto"/>
        <w:rPr>
          <w:rFonts w:ascii="Arial" w:hAnsi="Arial" w:cs="Arial"/>
          <w:sz w:val="22"/>
          <w:szCs w:val="22"/>
        </w:rPr>
      </w:pPr>
    </w:p>
    <w:p w14:paraId="6022B932" w14:textId="77777777" w:rsidR="00192BFD" w:rsidRPr="00E33129" w:rsidRDefault="00192BFD" w:rsidP="00E33129">
      <w:pPr>
        <w:spacing w:line="360" w:lineRule="auto"/>
        <w:rPr>
          <w:rFonts w:ascii="Arial" w:hAnsi="Arial" w:cs="Arial"/>
          <w:sz w:val="22"/>
          <w:szCs w:val="22"/>
        </w:rPr>
      </w:pPr>
    </w:p>
    <w:p w14:paraId="1C2827BA" w14:textId="77777777" w:rsidR="00192BFD" w:rsidRPr="00E33129" w:rsidRDefault="00192BFD" w:rsidP="00E33129">
      <w:pPr>
        <w:spacing w:line="360" w:lineRule="auto"/>
        <w:rPr>
          <w:rFonts w:ascii="Arial" w:hAnsi="Arial" w:cs="Arial"/>
          <w:sz w:val="22"/>
          <w:szCs w:val="22"/>
        </w:rPr>
      </w:pPr>
    </w:p>
    <w:p w14:paraId="59655338" w14:textId="77777777" w:rsidR="00192BFD" w:rsidRPr="00E33129" w:rsidRDefault="00192BFD" w:rsidP="00E33129">
      <w:pPr>
        <w:spacing w:line="360" w:lineRule="auto"/>
        <w:rPr>
          <w:rFonts w:ascii="Arial" w:hAnsi="Arial" w:cs="Arial"/>
          <w:sz w:val="22"/>
          <w:szCs w:val="22"/>
        </w:rPr>
      </w:pPr>
    </w:p>
    <w:p w14:paraId="04F70C33" w14:textId="77777777" w:rsidR="00192BFD" w:rsidRPr="00E33129" w:rsidRDefault="00192BFD" w:rsidP="00E33129">
      <w:pPr>
        <w:spacing w:line="360" w:lineRule="auto"/>
        <w:rPr>
          <w:rFonts w:ascii="Arial" w:hAnsi="Arial" w:cs="Arial"/>
          <w:sz w:val="22"/>
          <w:szCs w:val="22"/>
        </w:rPr>
      </w:pPr>
    </w:p>
    <w:p w14:paraId="329AAFF4" w14:textId="77777777" w:rsidR="00192BFD" w:rsidRPr="00E33129" w:rsidRDefault="00192BFD" w:rsidP="00E33129">
      <w:pPr>
        <w:spacing w:line="360" w:lineRule="auto"/>
        <w:rPr>
          <w:rFonts w:ascii="Arial" w:hAnsi="Arial" w:cs="Arial"/>
          <w:sz w:val="22"/>
          <w:szCs w:val="22"/>
        </w:rPr>
      </w:pPr>
    </w:p>
    <w:p w14:paraId="4EC34865" w14:textId="77777777" w:rsidR="00192BFD" w:rsidRPr="00E33129" w:rsidRDefault="00192BFD" w:rsidP="00E33129">
      <w:pPr>
        <w:spacing w:line="360" w:lineRule="auto"/>
        <w:rPr>
          <w:rFonts w:ascii="Arial" w:hAnsi="Arial" w:cs="Arial"/>
          <w:sz w:val="22"/>
          <w:szCs w:val="22"/>
        </w:rPr>
      </w:pPr>
    </w:p>
    <w:p w14:paraId="55E1D614" w14:textId="77777777" w:rsidR="00192BFD" w:rsidRPr="00E33129" w:rsidRDefault="00192BFD" w:rsidP="00E33129">
      <w:pPr>
        <w:spacing w:line="360" w:lineRule="auto"/>
        <w:rPr>
          <w:rFonts w:ascii="Arial" w:hAnsi="Arial" w:cs="Arial"/>
          <w:sz w:val="22"/>
          <w:szCs w:val="22"/>
        </w:rPr>
      </w:pPr>
    </w:p>
    <w:p w14:paraId="1FECDABD" w14:textId="77777777" w:rsidR="00192BFD" w:rsidRPr="00E33129" w:rsidRDefault="00192BFD" w:rsidP="00E33129">
      <w:pPr>
        <w:spacing w:line="360" w:lineRule="auto"/>
        <w:rPr>
          <w:rFonts w:ascii="Arial" w:hAnsi="Arial" w:cs="Arial"/>
          <w:sz w:val="22"/>
          <w:szCs w:val="22"/>
        </w:rPr>
      </w:pPr>
    </w:p>
    <w:p w14:paraId="256455C4" w14:textId="77777777" w:rsidR="00192BFD" w:rsidRPr="00E33129" w:rsidRDefault="00192BFD" w:rsidP="00E33129">
      <w:pPr>
        <w:spacing w:line="360" w:lineRule="auto"/>
        <w:rPr>
          <w:rFonts w:ascii="Arial" w:hAnsi="Arial" w:cs="Arial"/>
          <w:sz w:val="22"/>
          <w:szCs w:val="22"/>
        </w:rPr>
      </w:pPr>
    </w:p>
    <w:p w14:paraId="149FC97C" w14:textId="77777777" w:rsidR="00192BFD" w:rsidRPr="00E33129" w:rsidRDefault="00192BFD" w:rsidP="00E33129">
      <w:pPr>
        <w:spacing w:line="360" w:lineRule="auto"/>
        <w:rPr>
          <w:rFonts w:ascii="Arial" w:hAnsi="Arial" w:cs="Arial"/>
          <w:sz w:val="22"/>
          <w:szCs w:val="22"/>
        </w:rPr>
      </w:pPr>
    </w:p>
    <w:p w14:paraId="3C6943EF" w14:textId="77777777" w:rsidR="00192BFD" w:rsidRPr="00E33129" w:rsidRDefault="00192BFD" w:rsidP="00E33129">
      <w:pPr>
        <w:spacing w:line="360" w:lineRule="auto"/>
        <w:rPr>
          <w:rFonts w:ascii="Arial" w:hAnsi="Arial" w:cs="Arial"/>
          <w:sz w:val="22"/>
          <w:szCs w:val="22"/>
        </w:rPr>
      </w:pPr>
    </w:p>
    <w:p w14:paraId="5868DA34" w14:textId="77777777" w:rsidR="00192BFD" w:rsidRPr="00E33129" w:rsidRDefault="00192BFD" w:rsidP="00E33129">
      <w:pPr>
        <w:spacing w:line="360" w:lineRule="auto"/>
        <w:rPr>
          <w:rFonts w:ascii="Arial" w:hAnsi="Arial" w:cs="Arial"/>
          <w:sz w:val="22"/>
          <w:szCs w:val="22"/>
        </w:rPr>
      </w:pPr>
    </w:p>
    <w:p w14:paraId="7C428A39" w14:textId="77777777" w:rsidR="00192BFD" w:rsidRPr="00E33129" w:rsidRDefault="00192BFD" w:rsidP="00E33129">
      <w:pPr>
        <w:spacing w:line="360" w:lineRule="auto"/>
        <w:rPr>
          <w:rFonts w:ascii="Arial" w:hAnsi="Arial" w:cs="Arial"/>
          <w:sz w:val="22"/>
          <w:szCs w:val="22"/>
        </w:rPr>
      </w:pPr>
    </w:p>
    <w:p w14:paraId="71567DC8" w14:textId="77777777" w:rsidR="00192BFD" w:rsidRPr="00E33129" w:rsidRDefault="00192BFD" w:rsidP="00E33129">
      <w:pPr>
        <w:spacing w:line="360" w:lineRule="auto"/>
        <w:rPr>
          <w:rFonts w:ascii="Arial" w:hAnsi="Arial" w:cs="Arial"/>
          <w:sz w:val="22"/>
          <w:szCs w:val="22"/>
        </w:rPr>
      </w:pPr>
    </w:p>
    <w:p w14:paraId="20D2E7BC" w14:textId="2CDD0052" w:rsidR="00185D85" w:rsidRPr="00BD2D0E" w:rsidRDefault="00185D85" w:rsidP="00677D4A">
      <w:pPr>
        <w:pStyle w:val="Heading1"/>
        <w:spacing w:line="360" w:lineRule="auto"/>
        <w:rPr>
          <w:rFonts w:ascii="Arial" w:hAnsi="Arial" w:cs="Arial"/>
          <w:b/>
          <w:bCs/>
          <w:color w:val="auto"/>
          <w:sz w:val="28"/>
          <w:szCs w:val="28"/>
        </w:rPr>
      </w:pPr>
      <w:bookmarkStart w:id="0" w:name="_Toc235431846"/>
      <w:r w:rsidRPr="00BD2D0E">
        <w:rPr>
          <w:rFonts w:ascii="Arial" w:hAnsi="Arial" w:cs="Arial"/>
          <w:b/>
          <w:bCs/>
          <w:color w:val="auto"/>
          <w:sz w:val="28"/>
          <w:szCs w:val="28"/>
        </w:rPr>
        <w:lastRenderedPageBreak/>
        <w:t>Introduction</w:t>
      </w:r>
      <w:bookmarkEnd w:id="0"/>
      <w:r w:rsidRPr="00BD2D0E">
        <w:rPr>
          <w:rFonts w:ascii="Arial" w:hAnsi="Arial" w:cs="Arial"/>
          <w:b/>
          <w:bCs/>
          <w:color w:val="auto"/>
          <w:sz w:val="28"/>
          <w:szCs w:val="28"/>
        </w:rPr>
        <w:t xml:space="preserve"> </w:t>
      </w:r>
    </w:p>
    <w:p w14:paraId="615BF044" w14:textId="5A9986ED" w:rsidR="00185D85" w:rsidRPr="00E33129" w:rsidRDefault="002F7E55" w:rsidP="00677D4A">
      <w:pPr>
        <w:spacing w:line="360" w:lineRule="auto"/>
        <w:rPr>
          <w:rFonts w:ascii="Arial" w:hAnsi="Arial" w:cs="Arial"/>
          <w:sz w:val="22"/>
          <w:szCs w:val="22"/>
        </w:rPr>
      </w:pPr>
      <w:r>
        <w:rPr>
          <w:rFonts w:ascii="Arial" w:hAnsi="Arial" w:cs="Arial"/>
          <w:sz w:val="22"/>
          <w:szCs w:val="22"/>
        </w:rPr>
        <w:t>Safe</w:t>
      </w:r>
      <w:r w:rsidR="00FB6BB4">
        <w:rPr>
          <w:rFonts w:ascii="Arial" w:hAnsi="Arial" w:cs="Arial"/>
          <w:sz w:val="22"/>
          <w:szCs w:val="22"/>
        </w:rPr>
        <w:t>,</w:t>
      </w:r>
      <w:r w:rsidR="00B91A70">
        <w:rPr>
          <w:rFonts w:ascii="Arial" w:hAnsi="Arial" w:cs="Arial"/>
          <w:sz w:val="22"/>
          <w:szCs w:val="22"/>
        </w:rPr>
        <w:t xml:space="preserve"> </w:t>
      </w:r>
      <w:r>
        <w:rPr>
          <w:rFonts w:ascii="Arial" w:hAnsi="Arial" w:cs="Arial"/>
          <w:sz w:val="22"/>
          <w:szCs w:val="22"/>
        </w:rPr>
        <w:t xml:space="preserve">person-centred health and social care </w:t>
      </w:r>
      <w:r w:rsidR="008704EF">
        <w:rPr>
          <w:rFonts w:ascii="Arial" w:hAnsi="Arial" w:cs="Arial"/>
          <w:sz w:val="22"/>
          <w:szCs w:val="22"/>
        </w:rPr>
        <w:t>rely</w:t>
      </w:r>
      <w:r w:rsidR="00D253F3">
        <w:rPr>
          <w:rFonts w:ascii="Arial" w:hAnsi="Arial" w:cs="Arial"/>
          <w:sz w:val="22"/>
          <w:szCs w:val="22"/>
        </w:rPr>
        <w:t xml:space="preserve"> on</w:t>
      </w:r>
      <w:r w:rsidR="0093763B">
        <w:rPr>
          <w:rFonts w:ascii="Arial" w:hAnsi="Arial" w:cs="Arial"/>
          <w:sz w:val="22"/>
          <w:szCs w:val="22"/>
        </w:rPr>
        <w:t xml:space="preserve"> effective</w:t>
      </w:r>
      <w:r w:rsidR="00D253F3">
        <w:rPr>
          <w:rFonts w:ascii="Arial" w:hAnsi="Arial" w:cs="Arial"/>
          <w:sz w:val="22"/>
          <w:szCs w:val="22"/>
        </w:rPr>
        <w:t xml:space="preserve"> communication, accurate</w:t>
      </w:r>
      <w:r w:rsidR="00D5123B">
        <w:rPr>
          <w:rFonts w:ascii="Arial" w:hAnsi="Arial" w:cs="Arial"/>
          <w:sz w:val="22"/>
          <w:szCs w:val="22"/>
        </w:rPr>
        <w:t xml:space="preserve"> record keeping and </w:t>
      </w:r>
      <w:r w:rsidR="00816132">
        <w:rPr>
          <w:rFonts w:ascii="Arial" w:hAnsi="Arial" w:cs="Arial"/>
          <w:sz w:val="22"/>
          <w:szCs w:val="22"/>
        </w:rPr>
        <w:t>collaborative</w:t>
      </w:r>
      <w:r w:rsidR="00D5123B">
        <w:rPr>
          <w:rFonts w:ascii="Arial" w:hAnsi="Arial" w:cs="Arial"/>
          <w:sz w:val="22"/>
          <w:szCs w:val="22"/>
        </w:rPr>
        <w:t xml:space="preserve"> </w:t>
      </w:r>
      <w:r w:rsidR="0093763B">
        <w:rPr>
          <w:rFonts w:ascii="Arial" w:hAnsi="Arial" w:cs="Arial"/>
          <w:sz w:val="22"/>
          <w:szCs w:val="22"/>
        </w:rPr>
        <w:t>practice</w:t>
      </w:r>
      <w:r w:rsidR="00185D85" w:rsidRPr="00E33129">
        <w:rPr>
          <w:rFonts w:ascii="Arial" w:hAnsi="Arial" w:cs="Arial"/>
          <w:sz w:val="22"/>
          <w:szCs w:val="22"/>
        </w:rPr>
        <w:t>. T</w:t>
      </w:r>
      <w:r w:rsidR="004A28C3">
        <w:rPr>
          <w:rFonts w:ascii="Arial" w:hAnsi="Arial" w:cs="Arial"/>
          <w:sz w:val="22"/>
          <w:szCs w:val="22"/>
        </w:rPr>
        <w:t xml:space="preserve">ogether, </w:t>
      </w:r>
      <w:r w:rsidR="0033752E">
        <w:rPr>
          <w:rFonts w:ascii="Arial" w:hAnsi="Arial" w:cs="Arial"/>
          <w:sz w:val="22"/>
          <w:szCs w:val="22"/>
        </w:rPr>
        <w:t>t</w:t>
      </w:r>
      <w:r w:rsidR="00185D85" w:rsidRPr="00E33129">
        <w:rPr>
          <w:rFonts w:ascii="Arial" w:hAnsi="Arial" w:cs="Arial"/>
          <w:sz w:val="22"/>
          <w:szCs w:val="22"/>
        </w:rPr>
        <w:t xml:space="preserve">hese elements </w:t>
      </w:r>
      <w:r w:rsidR="0033752E">
        <w:rPr>
          <w:rFonts w:ascii="Arial" w:hAnsi="Arial" w:cs="Arial"/>
          <w:sz w:val="22"/>
          <w:szCs w:val="22"/>
        </w:rPr>
        <w:t>help</w:t>
      </w:r>
      <w:r w:rsidR="00B704F4">
        <w:rPr>
          <w:rFonts w:ascii="Arial" w:hAnsi="Arial" w:cs="Arial"/>
          <w:sz w:val="22"/>
          <w:szCs w:val="22"/>
        </w:rPr>
        <w:t xml:space="preserve"> </w:t>
      </w:r>
      <w:r w:rsidR="00185D85" w:rsidRPr="00E33129">
        <w:rPr>
          <w:rFonts w:ascii="Arial" w:hAnsi="Arial" w:cs="Arial"/>
          <w:sz w:val="22"/>
          <w:szCs w:val="22"/>
        </w:rPr>
        <w:t xml:space="preserve">coordinated care, </w:t>
      </w:r>
      <w:r w:rsidR="006E27CA">
        <w:rPr>
          <w:rFonts w:ascii="Arial" w:hAnsi="Arial" w:cs="Arial"/>
          <w:sz w:val="22"/>
          <w:szCs w:val="22"/>
        </w:rPr>
        <w:t>reduce risks of</w:t>
      </w:r>
      <w:r w:rsidR="00185D85" w:rsidRPr="00E33129">
        <w:rPr>
          <w:rFonts w:ascii="Arial" w:hAnsi="Arial" w:cs="Arial"/>
          <w:sz w:val="22"/>
          <w:szCs w:val="22"/>
        </w:rPr>
        <w:t xml:space="preserve"> harm and </w:t>
      </w:r>
      <w:r w:rsidR="00535C44">
        <w:rPr>
          <w:rFonts w:ascii="Arial" w:hAnsi="Arial" w:cs="Arial"/>
          <w:sz w:val="22"/>
          <w:szCs w:val="22"/>
        </w:rPr>
        <w:t>improve</w:t>
      </w:r>
      <w:r w:rsidR="00185D85" w:rsidRPr="00E33129">
        <w:rPr>
          <w:rFonts w:ascii="Arial" w:hAnsi="Arial" w:cs="Arial"/>
          <w:sz w:val="22"/>
          <w:szCs w:val="22"/>
        </w:rPr>
        <w:t xml:space="preserve"> health outcomes. This report examines the care of Mrs Thompson, an 84-year-old woman with mild dementia who</w:t>
      </w:r>
      <w:r w:rsidR="00F04D7D">
        <w:rPr>
          <w:rFonts w:ascii="Arial" w:hAnsi="Arial" w:cs="Arial"/>
          <w:sz w:val="22"/>
          <w:szCs w:val="22"/>
        </w:rPr>
        <w:t>se recent missed medication, increas</w:t>
      </w:r>
      <w:r w:rsidR="00716E14">
        <w:rPr>
          <w:rFonts w:ascii="Arial" w:hAnsi="Arial" w:cs="Arial"/>
          <w:sz w:val="22"/>
          <w:szCs w:val="22"/>
        </w:rPr>
        <w:t>ing confusion and potential self-</w:t>
      </w:r>
      <w:r w:rsidR="003C458A">
        <w:rPr>
          <w:rFonts w:ascii="Arial" w:hAnsi="Arial" w:cs="Arial"/>
          <w:sz w:val="22"/>
          <w:szCs w:val="22"/>
        </w:rPr>
        <w:t>neglect have raised concerns about her wellbe</w:t>
      </w:r>
      <w:r w:rsidR="008A74A6">
        <w:rPr>
          <w:rFonts w:ascii="Arial" w:hAnsi="Arial" w:cs="Arial"/>
          <w:sz w:val="22"/>
          <w:szCs w:val="22"/>
        </w:rPr>
        <w:t xml:space="preserve">ing. </w:t>
      </w:r>
      <w:r w:rsidR="00185D85" w:rsidRPr="00E33129">
        <w:rPr>
          <w:rFonts w:ascii="Arial" w:hAnsi="Arial" w:cs="Arial"/>
          <w:sz w:val="22"/>
          <w:szCs w:val="22"/>
        </w:rPr>
        <w:t>Th</w:t>
      </w:r>
      <w:r w:rsidR="0022789E">
        <w:rPr>
          <w:rFonts w:ascii="Arial" w:hAnsi="Arial" w:cs="Arial"/>
          <w:sz w:val="22"/>
          <w:szCs w:val="22"/>
        </w:rPr>
        <w:t>is</w:t>
      </w:r>
      <w:r w:rsidR="00185D85" w:rsidRPr="00E33129">
        <w:rPr>
          <w:rFonts w:ascii="Arial" w:hAnsi="Arial" w:cs="Arial"/>
          <w:sz w:val="22"/>
          <w:szCs w:val="22"/>
        </w:rPr>
        <w:t xml:space="preserve"> report will discuss the importance of effective communication with Mrs Thompson and her family, applying the principles of the Equality Act 2010 and the Shannon and Weaver (194</w:t>
      </w:r>
      <w:r w:rsidR="006008F9">
        <w:rPr>
          <w:rFonts w:ascii="Arial" w:hAnsi="Arial" w:cs="Arial"/>
          <w:sz w:val="22"/>
          <w:szCs w:val="22"/>
        </w:rPr>
        <w:t>9</w:t>
      </w:r>
      <w:r w:rsidR="00185D85" w:rsidRPr="00E33129">
        <w:rPr>
          <w:rFonts w:ascii="Arial" w:hAnsi="Arial" w:cs="Arial"/>
          <w:sz w:val="22"/>
          <w:szCs w:val="22"/>
        </w:rPr>
        <w:t>) communication model. It will then examine the significance of administrative skills and record keeping within professional practice, including the requirements of the Data Protection Act 2018 and UK GDPR. Finally, t</w:t>
      </w:r>
      <w:r w:rsidR="00C11B2F">
        <w:rPr>
          <w:rFonts w:ascii="Arial" w:hAnsi="Arial" w:cs="Arial"/>
          <w:sz w:val="22"/>
          <w:szCs w:val="22"/>
        </w:rPr>
        <w:t>his</w:t>
      </w:r>
      <w:r w:rsidR="00185D85" w:rsidRPr="00E33129">
        <w:rPr>
          <w:rFonts w:ascii="Arial" w:hAnsi="Arial" w:cs="Arial"/>
          <w:sz w:val="22"/>
          <w:szCs w:val="22"/>
        </w:rPr>
        <w:t xml:space="preserve"> report will </w:t>
      </w:r>
      <w:r w:rsidR="0092680B">
        <w:rPr>
          <w:rFonts w:ascii="Arial" w:hAnsi="Arial" w:cs="Arial"/>
          <w:sz w:val="22"/>
          <w:szCs w:val="22"/>
        </w:rPr>
        <w:t>evaluate</w:t>
      </w:r>
      <w:r w:rsidR="00973234">
        <w:rPr>
          <w:rFonts w:ascii="Arial" w:hAnsi="Arial" w:cs="Arial"/>
          <w:sz w:val="22"/>
          <w:szCs w:val="22"/>
        </w:rPr>
        <w:t xml:space="preserve"> the </w:t>
      </w:r>
      <w:r w:rsidR="00185D85" w:rsidRPr="00E33129">
        <w:rPr>
          <w:rFonts w:ascii="Arial" w:hAnsi="Arial" w:cs="Arial"/>
          <w:sz w:val="22"/>
          <w:szCs w:val="22"/>
        </w:rPr>
        <w:t xml:space="preserve">importance of collaborative working between health and social care professionals and </w:t>
      </w:r>
      <w:r w:rsidR="00EF0934">
        <w:rPr>
          <w:rFonts w:ascii="Arial" w:hAnsi="Arial" w:cs="Arial"/>
          <w:sz w:val="22"/>
          <w:szCs w:val="22"/>
        </w:rPr>
        <w:t xml:space="preserve">consider ways to address challenges </w:t>
      </w:r>
      <w:r w:rsidR="006105A9">
        <w:rPr>
          <w:rFonts w:ascii="Arial" w:hAnsi="Arial" w:cs="Arial"/>
          <w:sz w:val="22"/>
          <w:szCs w:val="22"/>
        </w:rPr>
        <w:t xml:space="preserve">in </w:t>
      </w:r>
      <w:r w:rsidR="00185D85" w:rsidRPr="00E33129">
        <w:rPr>
          <w:rFonts w:ascii="Arial" w:hAnsi="Arial" w:cs="Arial"/>
          <w:sz w:val="22"/>
          <w:szCs w:val="22"/>
        </w:rPr>
        <w:t>multi-agency</w:t>
      </w:r>
      <w:r w:rsidR="00F6209F">
        <w:rPr>
          <w:rFonts w:ascii="Arial" w:hAnsi="Arial" w:cs="Arial"/>
          <w:sz w:val="22"/>
          <w:szCs w:val="22"/>
        </w:rPr>
        <w:t xml:space="preserve"> wo</w:t>
      </w:r>
      <w:r w:rsidR="00C54A51">
        <w:rPr>
          <w:rFonts w:ascii="Arial" w:hAnsi="Arial" w:cs="Arial"/>
          <w:sz w:val="22"/>
          <w:szCs w:val="22"/>
        </w:rPr>
        <w:t>rking</w:t>
      </w:r>
      <w:r w:rsidR="00185D85" w:rsidRPr="00E33129">
        <w:rPr>
          <w:rFonts w:ascii="Arial" w:hAnsi="Arial" w:cs="Arial"/>
          <w:sz w:val="22"/>
          <w:szCs w:val="22"/>
        </w:rPr>
        <w:t>.</w:t>
      </w:r>
    </w:p>
    <w:p w14:paraId="1F1D5452" w14:textId="45AB86BF" w:rsidR="00185D85" w:rsidRPr="00BD2D0E" w:rsidRDefault="00185D85" w:rsidP="00677D4A">
      <w:pPr>
        <w:pStyle w:val="Heading1"/>
        <w:spacing w:line="360" w:lineRule="auto"/>
        <w:rPr>
          <w:rFonts w:ascii="Arial" w:hAnsi="Arial" w:cs="Arial"/>
          <w:b/>
          <w:bCs/>
          <w:color w:val="auto"/>
          <w:sz w:val="28"/>
          <w:szCs w:val="28"/>
        </w:rPr>
      </w:pPr>
      <w:bookmarkStart w:id="1" w:name="_Toc235431847"/>
      <w:r w:rsidRPr="00BD2D0E">
        <w:rPr>
          <w:rFonts w:ascii="Arial" w:hAnsi="Arial" w:cs="Arial"/>
          <w:b/>
          <w:bCs/>
          <w:color w:val="auto"/>
          <w:sz w:val="28"/>
          <w:szCs w:val="28"/>
        </w:rPr>
        <w:t>Effective Communication in Mrs Thompson’s Care</w:t>
      </w:r>
      <w:bookmarkEnd w:id="1"/>
      <w:r w:rsidRPr="00BD2D0E">
        <w:rPr>
          <w:rFonts w:ascii="Arial" w:hAnsi="Arial" w:cs="Arial"/>
          <w:b/>
          <w:bCs/>
          <w:color w:val="auto"/>
          <w:sz w:val="28"/>
          <w:szCs w:val="28"/>
        </w:rPr>
        <w:t xml:space="preserve"> </w:t>
      </w:r>
    </w:p>
    <w:p w14:paraId="43388BAE" w14:textId="4A69885E" w:rsidR="00185D85" w:rsidRPr="00E33129" w:rsidRDefault="00185D85" w:rsidP="00677D4A">
      <w:pPr>
        <w:spacing w:line="360" w:lineRule="auto"/>
        <w:rPr>
          <w:rFonts w:ascii="Arial" w:hAnsi="Arial" w:cs="Arial"/>
          <w:sz w:val="22"/>
          <w:szCs w:val="22"/>
        </w:rPr>
      </w:pPr>
      <w:r w:rsidRPr="00E33129">
        <w:rPr>
          <w:rFonts w:ascii="Arial" w:hAnsi="Arial" w:cs="Arial"/>
          <w:sz w:val="22"/>
          <w:szCs w:val="22"/>
        </w:rPr>
        <w:t xml:space="preserve">Effective communication is a </w:t>
      </w:r>
      <w:r w:rsidR="008133F9">
        <w:rPr>
          <w:rFonts w:ascii="Arial" w:hAnsi="Arial" w:cs="Arial"/>
          <w:sz w:val="22"/>
          <w:szCs w:val="22"/>
        </w:rPr>
        <w:t>key</w:t>
      </w:r>
      <w:r w:rsidRPr="00E33129">
        <w:rPr>
          <w:rFonts w:ascii="Arial" w:hAnsi="Arial" w:cs="Arial"/>
          <w:sz w:val="22"/>
          <w:szCs w:val="22"/>
        </w:rPr>
        <w:t xml:space="preserve"> aspect of </w:t>
      </w:r>
      <w:r w:rsidR="008133F9">
        <w:rPr>
          <w:rFonts w:ascii="Arial" w:hAnsi="Arial" w:cs="Arial"/>
          <w:sz w:val="22"/>
          <w:szCs w:val="22"/>
        </w:rPr>
        <w:t xml:space="preserve">safe and </w:t>
      </w:r>
      <w:r w:rsidR="00617242">
        <w:rPr>
          <w:rFonts w:ascii="Arial" w:hAnsi="Arial" w:cs="Arial"/>
          <w:sz w:val="22"/>
          <w:szCs w:val="22"/>
        </w:rPr>
        <w:t>person-centred</w:t>
      </w:r>
      <w:r w:rsidRPr="00E33129">
        <w:rPr>
          <w:rFonts w:ascii="Arial" w:hAnsi="Arial" w:cs="Arial"/>
          <w:sz w:val="22"/>
          <w:szCs w:val="22"/>
        </w:rPr>
        <w:t xml:space="preserve"> health and social care practice and is particularly important when supporting individuals with cognitive impairments such as </w:t>
      </w:r>
      <w:r w:rsidR="00C922C9" w:rsidRPr="00E33129">
        <w:rPr>
          <w:rFonts w:ascii="Arial" w:hAnsi="Arial" w:cs="Arial"/>
          <w:sz w:val="22"/>
          <w:szCs w:val="22"/>
        </w:rPr>
        <w:t>dementia</w:t>
      </w:r>
      <w:r w:rsidR="00C922C9">
        <w:rPr>
          <w:rFonts w:ascii="Arial" w:hAnsi="Arial" w:cs="Arial"/>
          <w:sz w:val="22"/>
          <w:szCs w:val="22"/>
        </w:rPr>
        <w:t>, as</w:t>
      </w:r>
      <w:r w:rsidR="00BF7B38">
        <w:rPr>
          <w:rFonts w:ascii="Arial" w:hAnsi="Arial" w:cs="Arial"/>
          <w:sz w:val="22"/>
          <w:szCs w:val="22"/>
        </w:rPr>
        <w:t xml:space="preserve"> it promotes </w:t>
      </w:r>
      <w:r w:rsidR="00421AE2">
        <w:rPr>
          <w:rFonts w:ascii="Arial" w:hAnsi="Arial" w:cs="Arial"/>
          <w:sz w:val="22"/>
          <w:szCs w:val="22"/>
        </w:rPr>
        <w:t>understanding, participation in decision-</w:t>
      </w:r>
      <w:r w:rsidR="00F61BBB">
        <w:rPr>
          <w:rFonts w:ascii="Arial" w:hAnsi="Arial" w:cs="Arial"/>
          <w:sz w:val="22"/>
          <w:szCs w:val="22"/>
        </w:rPr>
        <w:t>making and person-cent</w:t>
      </w:r>
      <w:r w:rsidR="00F80B0B">
        <w:rPr>
          <w:rFonts w:ascii="Arial" w:hAnsi="Arial" w:cs="Arial"/>
          <w:sz w:val="22"/>
          <w:szCs w:val="22"/>
        </w:rPr>
        <w:t>red care</w:t>
      </w:r>
      <w:r w:rsidR="00070CE6">
        <w:rPr>
          <w:rFonts w:ascii="Arial" w:hAnsi="Arial" w:cs="Arial"/>
          <w:sz w:val="22"/>
          <w:szCs w:val="22"/>
        </w:rPr>
        <w:t xml:space="preserve"> </w:t>
      </w:r>
      <w:r w:rsidR="00D20BCB">
        <w:rPr>
          <w:rFonts w:ascii="Arial" w:hAnsi="Arial" w:cs="Arial"/>
          <w:sz w:val="22"/>
          <w:szCs w:val="22"/>
        </w:rPr>
        <w:t>(O’Hagan et</w:t>
      </w:r>
      <w:r w:rsidR="009F56EC">
        <w:rPr>
          <w:rFonts w:ascii="Arial" w:hAnsi="Arial" w:cs="Arial"/>
          <w:sz w:val="22"/>
          <w:szCs w:val="22"/>
        </w:rPr>
        <w:t xml:space="preserve"> al., 2014</w:t>
      </w:r>
      <w:r w:rsidR="00F80B0B">
        <w:rPr>
          <w:rFonts w:ascii="Arial" w:hAnsi="Arial" w:cs="Arial"/>
          <w:sz w:val="22"/>
          <w:szCs w:val="22"/>
        </w:rPr>
        <w:t>; NICE,2022</w:t>
      </w:r>
      <w:r w:rsidR="009F56EC">
        <w:rPr>
          <w:rFonts w:ascii="Arial" w:hAnsi="Arial" w:cs="Arial"/>
          <w:sz w:val="22"/>
          <w:szCs w:val="22"/>
        </w:rPr>
        <w:t xml:space="preserve">). </w:t>
      </w:r>
      <w:r w:rsidRPr="00E33129">
        <w:rPr>
          <w:rFonts w:ascii="Arial" w:hAnsi="Arial" w:cs="Arial"/>
          <w:sz w:val="22"/>
          <w:szCs w:val="22"/>
        </w:rPr>
        <w:t xml:space="preserve">In Mrs Thompson’s case, communication plays a crucial role in ensuring she understands her medication regimen, participates in decisions about her care and remains safe within her home environment. Following her missed medication and increased confusion, professionals must communicate clearly and consistently to </w:t>
      </w:r>
      <w:r w:rsidR="00612425">
        <w:rPr>
          <w:rFonts w:ascii="Arial" w:hAnsi="Arial" w:cs="Arial"/>
          <w:sz w:val="22"/>
          <w:szCs w:val="22"/>
        </w:rPr>
        <w:t>minimise</w:t>
      </w:r>
      <w:r w:rsidRPr="00E33129">
        <w:rPr>
          <w:rFonts w:ascii="Arial" w:hAnsi="Arial" w:cs="Arial"/>
          <w:sz w:val="22"/>
          <w:szCs w:val="22"/>
        </w:rPr>
        <w:t xml:space="preserve"> the risk of further harm </w:t>
      </w:r>
      <w:r w:rsidR="00D770DB">
        <w:rPr>
          <w:rFonts w:ascii="Arial" w:hAnsi="Arial" w:cs="Arial"/>
          <w:sz w:val="22"/>
          <w:szCs w:val="22"/>
        </w:rPr>
        <w:t>and support</w:t>
      </w:r>
      <w:r w:rsidRPr="00E33129">
        <w:rPr>
          <w:rFonts w:ascii="Arial" w:hAnsi="Arial" w:cs="Arial"/>
          <w:sz w:val="22"/>
          <w:szCs w:val="22"/>
        </w:rPr>
        <w:t xml:space="preserve"> her wellbeing.</w:t>
      </w:r>
    </w:p>
    <w:p w14:paraId="6B536D65" w14:textId="67BED553" w:rsidR="00185D85" w:rsidRPr="00E33129" w:rsidRDefault="00185D85" w:rsidP="00677D4A">
      <w:pPr>
        <w:spacing w:line="360" w:lineRule="auto"/>
        <w:rPr>
          <w:rFonts w:ascii="Arial" w:hAnsi="Arial" w:cs="Arial"/>
          <w:sz w:val="22"/>
          <w:szCs w:val="22"/>
        </w:rPr>
      </w:pPr>
      <w:r w:rsidRPr="00E33129">
        <w:rPr>
          <w:rFonts w:ascii="Arial" w:hAnsi="Arial" w:cs="Arial"/>
          <w:sz w:val="22"/>
          <w:szCs w:val="22"/>
        </w:rPr>
        <w:t xml:space="preserve">The Equality Act 2010 requires health and social care providers to make reasonable adjustments to ensure individuals are not disadvantaged because of a disability or health condition. Although Mrs Thompson has only mild dementia, her cognitive difficulties may affect her ability to process and retain information. Consequently, professionals should adapt their communication by using simple language, avoiding unnecessary medical terminology, speaking at an appropriate pace and checking understanding </w:t>
      </w:r>
      <w:r w:rsidR="00BC0FA5" w:rsidRPr="00E33129">
        <w:rPr>
          <w:rFonts w:ascii="Arial" w:hAnsi="Arial" w:cs="Arial"/>
          <w:sz w:val="22"/>
          <w:szCs w:val="22"/>
        </w:rPr>
        <w:t>regularly</w:t>
      </w:r>
      <w:r w:rsidR="00BC0FA5" w:rsidRPr="00BC0FA5">
        <w:rPr>
          <w:rFonts w:ascii="Arial" w:hAnsi="Arial" w:cs="Arial"/>
          <w:sz w:val="22"/>
          <w:szCs w:val="22"/>
        </w:rPr>
        <w:t xml:space="preserve"> (</w:t>
      </w:r>
      <w:r w:rsidR="00BC0FA5" w:rsidRPr="00BC0FA5">
        <w:rPr>
          <w:rFonts w:ascii="Arial" w:hAnsi="Arial" w:cs="Arial"/>
          <w:sz w:val="22"/>
          <w:szCs w:val="22"/>
        </w:rPr>
        <w:t>O’Hagan et al., 2014).</w:t>
      </w:r>
      <w:r w:rsidR="00BC0FA5">
        <w:rPr>
          <w:rFonts w:ascii="Arial" w:hAnsi="Arial" w:cs="Arial"/>
          <w:sz w:val="22"/>
          <w:szCs w:val="22"/>
        </w:rPr>
        <w:t xml:space="preserve"> </w:t>
      </w:r>
      <w:r w:rsidRPr="00E33129">
        <w:rPr>
          <w:rFonts w:ascii="Arial" w:hAnsi="Arial" w:cs="Arial"/>
          <w:sz w:val="22"/>
          <w:szCs w:val="22"/>
        </w:rPr>
        <w:t xml:space="preserve">Information may need to be repeated or provided in both verbal and written formats to maximise </w:t>
      </w:r>
      <w:r w:rsidR="0054092B">
        <w:rPr>
          <w:rFonts w:ascii="Arial" w:hAnsi="Arial" w:cs="Arial"/>
          <w:sz w:val="22"/>
          <w:szCs w:val="22"/>
        </w:rPr>
        <w:t>understanding</w:t>
      </w:r>
      <w:r w:rsidR="005031CF">
        <w:rPr>
          <w:rFonts w:ascii="Arial" w:hAnsi="Arial" w:cs="Arial"/>
          <w:sz w:val="22"/>
          <w:szCs w:val="22"/>
        </w:rPr>
        <w:t xml:space="preserve"> and support informed deci</w:t>
      </w:r>
      <w:r w:rsidR="00743572">
        <w:rPr>
          <w:rFonts w:ascii="Arial" w:hAnsi="Arial" w:cs="Arial"/>
          <w:sz w:val="22"/>
          <w:szCs w:val="22"/>
        </w:rPr>
        <w:t>sion-making (NICE, 2022)</w:t>
      </w:r>
      <w:r w:rsidRPr="00E33129">
        <w:rPr>
          <w:rFonts w:ascii="Arial" w:hAnsi="Arial" w:cs="Arial"/>
          <w:sz w:val="22"/>
          <w:szCs w:val="22"/>
        </w:rPr>
        <w:t>. Family members should be involved, as they can provide information regarding Mrs Thompson’s needs and daily routines.</w:t>
      </w:r>
    </w:p>
    <w:p w14:paraId="7A98BE10" w14:textId="645179D4" w:rsidR="00185D85" w:rsidRPr="00E33129" w:rsidRDefault="00185D85" w:rsidP="00677D4A">
      <w:pPr>
        <w:spacing w:line="360" w:lineRule="auto"/>
        <w:rPr>
          <w:rFonts w:ascii="Arial" w:hAnsi="Arial" w:cs="Arial"/>
          <w:sz w:val="22"/>
          <w:szCs w:val="22"/>
        </w:rPr>
      </w:pPr>
      <w:r w:rsidRPr="00E33129">
        <w:rPr>
          <w:rFonts w:ascii="Arial" w:hAnsi="Arial" w:cs="Arial"/>
          <w:sz w:val="22"/>
          <w:szCs w:val="22"/>
        </w:rPr>
        <w:t xml:space="preserve">Shannon and Weaver’s (1948) Model of Communication provides a useful framework for understanding communication within health and social care settings. The model identifies </w:t>
      </w:r>
      <w:r w:rsidRPr="00E33129">
        <w:rPr>
          <w:rFonts w:ascii="Arial" w:hAnsi="Arial" w:cs="Arial"/>
          <w:sz w:val="22"/>
          <w:szCs w:val="22"/>
        </w:rPr>
        <w:lastRenderedPageBreak/>
        <w:t>the information source, message, channel and receiver, while recognising that communication may be disrupted by “noise”. In Mrs Thompson’s situation, a domiciliary care worker may act as the sender, medication instructions may represent the message and verbal communication may be the channel through which information is delivered.</w:t>
      </w:r>
      <w:r w:rsidR="00096A10">
        <w:rPr>
          <w:rFonts w:ascii="Arial" w:hAnsi="Arial" w:cs="Arial"/>
          <w:sz w:val="22"/>
          <w:szCs w:val="22"/>
        </w:rPr>
        <w:t xml:space="preserve"> Within Shannon and Weaver</w:t>
      </w:r>
      <w:r w:rsidR="007519A1">
        <w:rPr>
          <w:rFonts w:ascii="Arial" w:hAnsi="Arial" w:cs="Arial"/>
          <w:sz w:val="22"/>
          <w:szCs w:val="22"/>
        </w:rPr>
        <w:t>’s mo</w:t>
      </w:r>
      <w:r w:rsidR="003132F2">
        <w:rPr>
          <w:rFonts w:ascii="Arial" w:hAnsi="Arial" w:cs="Arial"/>
          <w:sz w:val="22"/>
          <w:szCs w:val="22"/>
        </w:rPr>
        <w:t xml:space="preserve">del, Mrs Thompson </w:t>
      </w:r>
      <w:r w:rsidR="009F1F54">
        <w:rPr>
          <w:rFonts w:ascii="Arial" w:hAnsi="Arial" w:cs="Arial"/>
          <w:sz w:val="22"/>
          <w:szCs w:val="22"/>
        </w:rPr>
        <w:t>act as</w:t>
      </w:r>
      <w:r w:rsidR="003132F2">
        <w:rPr>
          <w:rFonts w:ascii="Arial" w:hAnsi="Arial" w:cs="Arial"/>
          <w:sz w:val="22"/>
          <w:szCs w:val="22"/>
        </w:rPr>
        <w:t xml:space="preserve"> the rec</w:t>
      </w:r>
      <w:r w:rsidR="00366490">
        <w:rPr>
          <w:rFonts w:ascii="Arial" w:hAnsi="Arial" w:cs="Arial"/>
          <w:sz w:val="22"/>
          <w:szCs w:val="22"/>
        </w:rPr>
        <w:t xml:space="preserve">eiver of the </w:t>
      </w:r>
      <w:r w:rsidR="00B740CF">
        <w:rPr>
          <w:rFonts w:ascii="Arial" w:hAnsi="Arial" w:cs="Arial"/>
          <w:sz w:val="22"/>
          <w:szCs w:val="22"/>
        </w:rPr>
        <w:t>information;</w:t>
      </w:r>
      <w:r w:rsidR="007645FB">
        <w:rPr>
          <w:rFonts w:ascii="Arial" w:hAnsi="Arial" w:cs="Arial"/>
          <w:sz w:val="22"/>
          <w:szCs w:val="22"/>
        </w:rPr>
        <w:t xml:space="preserve"> </w:t>
      </w:r>
      <w:r w:rsidRPr="00E33129">
        <w:rPr>
          <w:rFonts w:ascii="Arial" w:hAnsi="Arial" w:cs="Arial"/>
          <w:sz w:val="22"/>
          <w:szCs w:val="22"/>
        </w:rPr>
        <w:t>However, her</w:t>
      </w:r>
      <w:r w:rsidR="00494AF7">
        <w:rPr>
          <w:rFonts w:ascii="Arial" w:hAnsi="Arial" w:cs="Arial"/>
          <w:sz w:val="22"/>
          <w:szCs w:val="22"/>
        </w:rPr>
        <w:t xml:space="preserve"> </w:t>
      </w:r>
      <w:r w:rsidR="00494AF7" w:rsidRPr="004F7AA3">
        <w:rPr>
          <w:rFonts w:ascii="Arial" w:hAnsi="Arial" w:cs="Arial"/>
          <w:sz w:val="22"/>
          <w:szCs w:val="22"/>
        </w:rPr>
        <w:t>cognitive</w:t>
      </w:r>
      <w:r w:rsidR="00494AF7">
        <w:rPr>
          <w:rFonts w:ascii="Arial" w:hAnsi="Arial" w:cs="Arial"/>
          <w:sz w:val="22"/>
          <w:szCs w:val="22"/>
        </w:rPr>
        <w:t xml:space="preserve"> impairment may affe</w:t>
      </w:r>
      <w:r w:rsidR="003E06F1">
        <w:rPr>
          <w:rFonts w:ascii="Arial" w:hAnsi="Arial" w:cs="Arial"/>
          <w:sz w:val="22"/>
          <w:szCs w:val="22"/>
        </w:rPr>
        <w:t>ct how accurately messages are</w:t>
      </w:r>
      <w:r w:rsidR="00EA7994">
        <w:rPr>
          <w:rFonts w:ascii="Arial" w:hAnsi="Arial" w:cs="Arial"/>
          <w:sz w:val="22"/>
          <w:szCs w:val="22"/>
        </w:rPr>
        <w:t xml:space="preserve"> interpreted and retained (</w:t>
      </w:r>
      <w:r w:rsidR="00F734F7">
        <w:rPr>
          <w:rFonts w:ascii="Arial" w:hAnsi="Arial" w:cs="Arial"/>
          <w:sz w:val="22"/>
          <w:szCs w:val="22"/>
        </w:rPr>
        <w:t>Sh</w:t>
      </w:r>
      <w:r w:rsidR="00966698">
        <w:rPr>
          <w:rFonts w:ascii="Arial" w:hAnsi="Arial" w:cs="Arial"/>
          <w:sz w:val="22"/>
          <w:szCs w:val="22"/>
        </w:rPr>
        <w:t>a</w:t>
      </w:r>
      <w:r w:rsidR="00F734F7">
        <w:rPr>
          <w:rFonts w:ascii="Arial" w:hAnsi="Arial" w:cs="Arial"/>
          <w:sz w:val="22"/>
          <w:szCs w:val="22"/>
        </w:rPr>
        <w:t>nnon and Weaver, 1949</w:t>
      </w:r>
      <w:r w:rsidR="00A074FD">
        <w:rPr>
          <w:rFonts w:ascii="Arial" w:hAnsi="Arial" w:cs="Arial"/>
          <w:sz w:val="22"/>
          <w:szCs w:val="22"/>
        </w:rPr>
        <w:t>).</w:t>
      </w:r>
      <w:r w:rsidRPr="00E33129">
        <w:rPr>
          <w:rFonts w:ascii="Arial" w:hAnsi="Arial" w:cs="Arial"/>
          <w:sz w:val="22"/>
          <w:szCs w:val="22"/>
        </w:rPr>
        <w:t xml:space="preserve"> </w:t>
      </w:r>
    </w:p>
    <w:p w14:paraId="50C06E1D" w14:textId="3DF52EB6" w:rsidR="00185D85" w:rsidRPr="00E33129" w:rsidRDefault="00185D85" w:rsidP="00677D4A">
      <w:pPr>
        <w:spacing w:line="360" w:lineRule="auto"/>
        <w:rPr>
          <w:rFonts w:ascii="Arial" w:hAnsi="Arial" w:cs="Arial"/>
          <w:sz w:val="22"/>
          <w:szCs w:val="22"/>
        </w:rPr>
      </w:pPr>
      <w:r w:rsidRPr="00E33129">
        <w:rPr>
          <w:rFonts w:ascii="Arial" w:hAnsi="Arial" w:cs="Arial"/>
          <w:sz w:val="22"/>
          <w:szCs w:val="22"/>
        </w:rPr>
        <w:t>One strength of Shannon and Weaver’s model is that it highlights barriers that may affect communication and patient understanding. This is particularly relevant in Mrs Thompson’s case, where misunderstandings could contribute to medication errors or missed appointments</w:t>
      </w:r>
      <w:r w:rsidR="007568F1">
        <w:rPr>
          <w:rFonts w:ascii="Arial" w:hAnsi="Arial" w:cs="Arial"/>
          <w:sz w:val="22"/>
          <w:szCs w:val="22"/>
        </w:rPr>
        <w:t xml:space="preserve"> </w:t>
      </w:r>
      <w:r w:rsidR="0054560A">
        <w:rPr>
          <w:rFonts w:ascii="Arial" w:hAnsi="Arial" w:cs="Arial"/>
          <w:sz w:val="22"/>
          <w:szCs w:val="22"/>
        </w:rPr>
        <w:t>(</w:t>
      </w:r>
      <w:proofErr w:type="spellStart"/>
      <w:r w:rsidR="0054560A">
        <w:rPr>
          <w:rFonts w:ascii="Arial" w:hAnsi="Arial" w:cs="Arial"/>
          <w:sz w:val="22"/>
          <w:szCs w:val="22"/>
        </w:rPr>
        <w:t>Vermeir</w:t>
      </w:r>
      <w:proofErr w:type="spellEnd"/>
      <w:r w:rsidR="0054560A">
        <w:rPr>
          <w:rFonts w:ascii="Arial" w:hAnsi="Arial" w:cs="Arial"/>
          <w:sz w:val="22"/>
          <w:szCs w:val="22"/>
        </w:rPr>
        <w:t xml:space="preserve"> et al.,</w:t>
      </w:r>
      <w:r w:rsidR="00346278">
        <w:rPr>
          <w:rFonts w:ascii="Arial" w:hAnsi="Arial" w:cs="Arial"/>
          <w:sz w:val="22"/>
          <w:szCs w:val="22"/>
        </w:rPr>
        <w:t xml:space="preserve"> 2015)</w:t>
      </w:r>
      <w:r w:rsidRPr="00E33129">
        <w:rPr>
          <w:rFonts w:ascii="Arial" w:hAnsi="Arial" w:cs="Arial"/>
          <w:sz w:val="22"/>
          <w:szCs w:val="22"/>
        </w:rPr>
        <w:t xml:space="preserve">. However, the model has limitations because it presents communication as a largely linear process and places limited emphasis on feedback, emotional understanding and relationship-building. O’Hagan et al. (2014) argue that effective communication requires active listening, empathy and interpersonal skills rather than simply transmitting information. Similarly, </w:t>
      </w:r>
      <w:proofErr w:type="spellStart"/>
      <w:r w:rsidRPr="00E33129">
        <w:rPr>
          <w:rFonts w:ascii="Arial" w:hAnsi="Arial" w:cs="Arial"/>
          <w:sz w:val="22"/>
          <w:szCs w:val="22"/>
        </w:rPr>
        <w:t>Vermeir</w:t>
      </w:r>
      <w:proofErr w:type="spellEnd"/>
      <w:r w:rsidRPr="00E33129">
        <w:rPr>
          <w:rFonts w:ascii="Arial" w:hAnsi="Arial" w:cs="Arial"/>
          <w:sz w:val="22"/>
          <w:szCs w:val="22"/>
        </w:rPr>
        <w:t xml:space="preserve"> et al. (2015) found that poor communication can negatively affect patient safety, continuity of care and healthcare outcomes. Collectively, these perspectives suggest that successful communication depends not only on the accurate transfer of information but also on the professional’s ability to adapt communication to the individual’s needs. This demonstrates that communication models alone are insufficient without the person-centred skills </w:t>
      </w:r>
      <w:r w:rsidR="00986E8D">
        <w:rPr>
          <w:rFonts w:ascii="Arial" w:hAnsi="Arial" w:cs="Arial"/>
          <w:sz w:val="22"/>
          <w:szCs w:val="22"/>
        </w:rPr>
        <w:t>needed</w:t>
      </w:r>
      <w:r w:rsidR="00C264CD">
        <w:rPr>
          <w:rFonts w:ascii="Arial" w:hAnsi="Arial" w:cs="Arial"/>
          <w:sz w:val="22"/>
          <w:szCs w:val="22"/>
        </w:rPr>
        <w:t xml:space="preserve"> in modern</w:t>
      </w:r>
      <w:r w:rsidRPr="00E33129">
        <w:rPr>
          <w:rFonts w:ascii="Arial" w:hAnsi="Arial" w:cs="Arial"/>
          <w:sz w:val="22"/>
          <w:szCs w:val="22"/>
        </w:rPr>
        <w:t xml:space="preserve"> health and social care practice.</w:t>
      </w:r>
    </w:p>
    <w:p w14:paraId="5B291080" w14:textId="70F6A827" w:rsidR="009D128A" w:rsidRPr="009D128A" w:rsidRDefault="00185D85" w:rsidP="00677D4A">
      <w:pPr>
        <w:spacing w:line="360" w:lineRule="auto"/>
        <w:rPr>
          <w:rFonts w:ascii="Arial" w:hAnsi="Arial" w:cs="Arial"/>
          <w:sz w:val="22"/>
          <w:szCs w:val="22"/>
        </w:rPr>
      </w:pPr>
      <w:r w:rsidRPr="00E33129">
        <w:rPr>
          <w:rFonts w:ascii="Arial" w:hAnsi="Arial" w:cs="Arial"/>
          <w:sz w:val="22"/>
          <w:szCs w:val="22"/>
        </w:rPr>
        <w:t xml:space="preserve">Therefore, </w:t>
      </w:r>
      <w:r w:rsidR="00A257BE">
        <w:rPr>
          <w:rFonts w:ascii="Arial" w:hAnsi="Arial" w:cs="Arial"/>
          <w:sz w:val="22"/>
          <w:szCs w:val="22"/>
        </w:rPr>
        <w:t>clear</w:t>
      </w:r>
      <w:r w:rsidR="00FA4547">
        <w:rPr>
          <w:rFonts w:ascii="Arial" w:hAnsi="Arial" w:cs="Arial"/>
          <w:sz w:val="22"/>
          <w:szCs w:val="22"/>
        </w:rPr>
        <w:t xml:space="preserve"> and ongoing</w:t>
      </w:r>
      <w:r w:rsidRPr="00E33129">
        <w:rPr>
          <w:rFonts w:ascii="Arial" w:hAnsi="Arial" w:cs="Arial"/>
          <w:sz w:val="22"/>
          <w:szCs w:val="22"/>
        </w:rPr>
        <w:t xml:space="preserve"> communication with Mrs Thompson and her family should be viewed as a continuous process that promotes understanding, participation and safety. By adapting communication methods and recognising potential barriers, professionals can support Mrs Thompson’s independence while reducing risks associated with her dementia and medication management.</w:t>
      </w:r>
    </w:p>
    <w:p w14:paraId="56A9710F" w14:textId="7CD2042B" w:rsidR="00C94F1E" w:rsidRPr="00BD2D0E" w:rsidRDefault="00C94F1E" w:rsidP="00677D4A">
      <w:pPr>
        <w:pStyle w:val="Heading1"/>
        <w:spacing w:line="360" w:lineRule="auto"/>
        <w:rPr>
          <w:rFonts w:ascii="Arial" w:hAnsi="Arial" w:cs="Arial"/>
          <w:b/>
          <w:bCs/>
          <w:color w:val="auto"/>
          <w:sz w:val="28"/>
          <w:szCs w:val="28"/>
        </w:rPr>
      </w:pPr>
      <w:bookmarkStart w:id="2" w:name="_Toc235431848"/>
      <w:r w:rsidRPr="00BD2D0E">
        <w:rPr>
          <w:rFonts w:ascii="Arial" w:hAnsi="Arial" w:cs="Arial"/>
          <w:b/>
          <w:bCs/>
          <w:color w:val="auto"/>
          <w:sz w:val="28"/>
          <w:szCs w:val="28"/>
        </w:rPr>
        <w:t>Administrative Skills and Record Keeping</w:t>
      </w:r>
      <w:bookmarkEnd w:id="2"/>
    </w:p>
    <w:p w14:paraId="3D633B45" w14:textId="160EEF62" w:rsidR="00C94F1E" w:rsidRPr="00E33129" w:rsidRDefault="00C94F1E" w:rsidP="00677D4A">
      <w:pPr>
        <w:spacing w:line="360" w:lineRule="auto"/>
        <w:rPr>
          <w:rFonts w:ascii="Arial" w:hAnsi="Arial" w:cs="Arial"/>
          <w:sz w:val="22"/>
          <w:szCs w:val="22"/>
        </w:rPr>
      </w:pPr>
      <w:r w:rsidRPr="00E33129">
        <w:rPr>
          <w:rFonts w:ascii="Arial" w:hAnsi="Arial" w:cs="Arial"/>
          <w:sz w:val="22"/>
          <w:szCs w:val="22"/>
        </w:rPr>
        <w:t xml:space="preserve">Good administrative skills and accurate record keeping are </w:t>
      </w:r>
      <w:r w:rsidR="00142C5E">
        <w:rPr>
          <w:rFonts w:ascii="Arial" w:hAnsi="Arial" w:cs="Arial"/>
          <w:sz w:val="22"/>
          <w:szCs w:val="22"/>
        </w:rPr>
        <w:t>key aspects</w:t>
      </w:r>
      <w:r w:rsidRPr="00E33129">
        <w:rPr>
          <w:rFonts w:ascii="Arial" w:hAnsi="Arial" w:cs="Arial"/>
          <w:sz w:val="22"/>
          <w:szCs w:val="22"/>
        </w:rPr>
        <w:t xml:space="preserve"> of professional practice within health and social care</w:t>
      </w:r>
      <w:r w:rsidR="00495ACA">
        <w:rPr>
          <w:rFonts w:ascii="Arial" w:hAnsi="Arial" w:cs="Arial"/>
          <w:sz w:val="22"/>
          <w:szCs w:val="22"/>
        </w:rPr>
        <w:t xml:space="preserve"> </w:t>
      </w:r>
      <w:r w:rsidR="00346278">
        <w:rPr>
          <w:rFonts w:ascii="Arial" w:hAnsi="Arial" w:cs="Arial"/>
          <w:sz w:val="22"/>
          <w:szCs w:val="22"/>
        </w:rPr>
        <w:t>(</w:t>
      </w:r>
      <w:r w:rsidR="005C639A">
        <w:rPr>
          <w:rFonts w:ascii="Arial" w:hAnsi="Arial" w:cs="Arial"/>
          <w:sz w:val="22"/>
          <w:szCs w:val="22"/>
        </w:rPr>
        <w:t>NHS England, 2024)</w:t>
      </w:r>
      <w:r w:rsidRPr="00E33129">
        <w:rPr>
          <w:rFonts w:ascii="Arial" w:hAnsi="Arial" w:cs="Arial"/>
          <w:sz w:val="22"/>
          <w:szCs w:val="22"/>
        </w:rPr>
        <w:t>. They support co</w:t>
      </w:r>
      <w:r w:rsidR="00741AF2">
        <w:rPr>
          <w:rFonts w:ascii="Arial" w:hAnsi="Arial" w:cs="Arial"/>
          <w:sz w:val="22"/>
          <w:szCs w:val="22"/>
        </w:rPr>
        <w:t>ordinated</w:t>
      </w:r>
      <w:r w:rsidRPr="00E33129">
        <w:rPr>
          <w:rFonts w:ascii="Arial" w:hAnsi="Arial" w:cs="Arial"/>
          <w:sz w:val="22"/>
          <w:szCs w:val="22"/>
        </w:rPr>
        <w:t xml:space="preserve"> care, promote patient safety and ensure that professionals can make informed decisions based on reliable information. In Mrs Thompson’s case, the missed medication, increased confusion and safeguarding concerns demonstrate the importance of maintaining accurate and timely records. Without effective documentation, significant changes in her condition could be </w:t>
      </w:r>
      <w:r w:rsidRPr="00E33129">
        <w:rPr>
          <w:rFonts w:ascii="Arial" w:hAnsi="Arial" w:cs="Arial"/>
          <w:sz w:val="22"/>
          <w:szCs w:val="22"/>
        </w:rPr>
        <w:lastRenderedPageBreak/>
        <w:t>overlooked, increasing the risk of harm and negatively affecting the quality of care she receives.</w:t>
      </w:r>
    </w:p>
    <w:p w14:paraId="22E59258" w14:textId="30855B75" w:rsidR="00C94F1E" w:rsidRPr="00E33129" w:rsidRDefault="00C94F1E" w:rsidP="00677D4A">
      <w:pPr>
        <w:spacing w:line="360" w:lineRule="auto"/>
        <w:rPr>
          <w:rFonts w:ascii="Arial" w:hAnsi="Arial" w:cs="Arial"/>
          <w:sz w:val="22"/>
          <w:szCs w:val="22"/>
        </w:rPr>
      </w:pPr>
      <w:r w:rsidRPr="00E33129">
        <w:rPr>
          <w:rFonts w:ascii="Arial" w:hAnsi="Arial" w:cs="Arial"/>
          <w:sz w:val="22"/>
          <w:szCs w:val="22"/>
        </w:rPr>
        <w:t>Record keeping involves documenting information that is factual, accurate, clear and up to date. Examples include medication administration records (MAR charts), care plans, risk assessments, incident reports and safeguarding documentation. Following Mrs Thompson’s missed medication, staff should accurately record the incident, the actions taken and any subsequent observations regarding her health and wellbeing. These records allow professionals to monitor changes and support informed decision-making. NHS England emphasises that high-quality records are fundamental to safe care because they facilitate communication between professionals and contribute to effective care planning.</w:t>
      </w:r>
    </w:p>
    <w:p w14:paraId="5C2C105C" w14:textId="77777777" w:rsidR="00C94F1E" w:rsidRPr="00E33129" w:rsidRDefault="00C94F1E" w:rsidP="00677D4A">
      <w:pPr>
        <w:spacing w:line="360" w:lineRule="auto"/>
        <w:rPr>
          <w:rFonts w:ascii="Arial" w:hAnsi="Arial" w:cs="Arial"/>
          <w:sz w:val="22"/>
          <w:szCs w:val="22"/>
        </w:rPr>
      </w:pPr>
      <w:r w:rsidRPr="00E33129">
        <w:rPr>
          <w:rFonts w:ascii="Arial" w:hAnsi="Arial" w:cs="Arial"/>
          <w:sz w:val="22"/>
          <w:szCs w:val="22"/>
        </w:rPr>
        <w:t>The Data Protection Act 2018 and the UK General Data Protection Regulation (UK GDPR) provide the legal framework governing the collection, storage and sharing of personal information. These legislative frameworks require organisations to process personal data lawfully, fairly and securely while ensuring information remains accurate and relevant. In Mrs Thompson’s case, sensitive information relating to her health, medication management and safeguarding concerns must be protected from unauthorised access. However, information must also remain accessible to professionals who require it to provide appropriate care. This demonstrates the importance of balancing privacy rights with the practical need for information sharing within health and social care settings.</w:t>
      </w:r>
    </w:p>
    <w:p w14:paraId="217C83D2" w14:textId="4F03EF3B" w:rsidR="00C94F1E" w:rsidRPr="00E33129" w:rsidRDefault="00C94F1E" w:rsidP="00677D4A">
      <w:pPr>
        <w:spacing w:line="360" w:lineRule="auto"/>
        <w:rPr>
          <w:rFonts w:ascii="Arial" w:hAnsi="Arial" w:cs="Arial"/>
          <w:sz w:val="22"/>
          <w:szCs w:val="22"/>
        </w:rPr>
      </w:pPr>
      <w:r w:rsidRPr="00E33129">
        <w:rPr>
          <w:rFonts w:ascii="Arial" w:hAnsi="Arial" w:cs="Arial"/>
          <w:sz w:val="22"/>
          <w:szCs w:val="22"/>
        </w:rPr>
        <w:t>Confidentiality is further supported by the Common Law Duty of Confidentiality and guidance provided by the Information Commissioner’s Office (ICO</w:t>
      </w:r>
      <w:r w:rsidRPr="000962B0">
        <w:rPr>
          <w:rFonts w:ascii="Arial" w:hAnsi="Arial" w:cs="Arial"/>
          <w:sz w:val="22"/>
          <w:szCs w:val="22"/>
        </w:rPr>
        <w:t>). Nevertheless, confidentiality is not absolute</w:t>
      </w:r>
      <w:r w:rsidR="00DA09FE">
        <w:rPr>
          <w:rFonts w:ascii="Arial" w:hAnsi="Arial" w:cs="Arial"/>
          <w:sz w:val="22"/>
          <w:szCs w:val="22"/>
        </w:rPr>
        <w:t>, as information</w:t>
      </w:r>
      <w:r w:rsidR="00F5531B">
        <w:rPr>
          <w:rFonts w:ascii="Arial" w:hAnsi="Arial" w:cs="Arial"/>
          <w:sz w:val="22"/>
          <w:szCs w:val="22"/>
        </w:rPr>
        <w:t xml:space="preserve"> may be shared where there are safeguarding concerns or a si</w:t>
      </w:r>
      <w:r w:rsidR="005A745D">
        <w:rPr>
          <w:rFonts w:ascii="Arial" w:hAnsi="Arial" w:cs="Arial"/>
          <w:sz w:val="22"/>
          <w:szCs w:val="22"/>
        </w:rPr>
        <w:t xml:space="preserve">gnificant risk of </w:t>
      </w:r>
      <w:r w:rsidR="00873F25">
        <w:rPr>
          <w:rFonts w:ascii="Arial" w:hAnsi="Arial" w:cs="Arial"/>
          <w:sz w:val="22"/>
          <w:szCs w:val="22"/>
        </w:rPr>
        <w:t>harm (</w:t>
      </w:r>
      <w:r w:rsidR="00535D9E">
        <w:rPr>
          <w:rFonts w:ascii="Arial" w:hAnsi="Arial" w:cs="Arial"/>
          <w:sz w:val="22"/>
          <w:szCs w:val="22"/>
        </w:rPr>
        <w:t>ICO</w:t>
      </w:r>
      <w:r w:rsidR="00C31DAC">
        <w:rPr>
          <w:rFonts w:ascii="Arial" w:hAnsi="Arial" w:cs="Arial"/>
          <w:sz w:val="22"/>
          <w:szCs w:val="22"/>
        </w:rPr>
        <w:t>, 2024)</w:t>
      </w:r>
      <w:r w:rsidR="005A745D">
        <w:rPr>
          <w:rFonts w:ascii="Arial" w:hAnsi="Arial" w:cs="Arial"/>
          <w:sz w:val="22"/>
          <w:szCs w:val="22"/>
        </w:rPr>
        <w:t>.</w:t>
      </w:r>
      <w:r w:rsidRPr="00E33129">
        <w:rPr>
          <w:rFonts w:ascii="Arial" w:hAnsi="Arial" w:cs="Arial"/>
          <w:sz w:val="22"/>
          <w:szCs w:val="22"/>
        </w:rPr>
        <w:t xml:space="preserve"> Where there are concerns regarding neglect, self-neglect or a significant risk of harm, relevant information may need to be shared with appropriate professionals to protect the individual. Mrs Thompson’s increasing confusion and potential inability to manage her medication safely may justify information sharing between domiciliary care staff, healthcare professionals and safeguarding teams. Therefore, effective professional judgement is required to ensure that information sharing is lawful, proportionate and in the individual’s best interests. This highlights challenge faced by practitioners when balancing confidentiality obligations against safeguarding responsibilities, particularly when individuals may be unable to recognise risks to their own wellbeing.</w:t>
      </w:r>
    </w:p>
    <w:p w14:paraId="4D692A98" w14:textId="0CC1E9C0" w:rsidR="00323D7E" w:rsidRDefault="00C94F1E" w:rsidP="00677D4A">
      <w:pPr>
        <w:spacing w:line="360" w:lineRule="auto"/>
        <w:rPr>
          <w:rFonts w:ascii="Arial" w:hAnsi="Arial" w:cs="Arial"/>
          <w:sz w:val="22"/>
          <w:szCs w:val="22"/>
        </w:rPr>
      </w:pPr>
      <w:r w:rsidRPr="00E33129">
        <w:rPr>
          <w:rFonts w:ascii="Arial" w:hAnsi="Arial" w:cs="Arial"/>
          <w:sz w:val="22"/>
          <w:szCs w:val="22"/>
        </w:rPr>
        <w:t xml:space="preserve">Accurate record keeping </w:t>
      </w:r>
      <w:r w:rsidR="002513C9">
        <w:rPr>
          <w:rFonts w:ascii="Arial" w:hAnsi="Arial" w:cs="Arial"/>
          <w:sz w:val="22"/>
          <w:szCs w:val="22"/>
        </w:rPr>
        <w:t xml:space="preserve">supports </w:t>
      </w:r>
      <w:r w:rsidRPr="00E33129">
        <w:rPr>
          <w:rFonts w:ascii="Arial" w:hAnsi="Arial" w:cs="Arial"/>
          <w:sz w:val="22"/>
          <w:szCs w:val="22"/>
        </w:rPr>
        <w:t>accountability, continuity of care and</w:t>
      </w:r>
      <w:r w:rsidR="002513C9">
        <w:rPr>
          <w:rFonts w:ascii="Arial" w:hAnsi="Arial" w:cs="Arial"/>
          <w:sz w:val="22"/>
          <w:szCs w:val="22"/>
        </w:rPr>
        <w:t xml:space="preserve"> </w:t>
      </w:r>
      <w:r w:rsidRPr="00E33129">
        <w:rPr>
          <w:rFonts w:ascii="Arial" w:hAnsi="Arial" w:cs="Arial"/>
          <w:sz w:val="22"/>
          <w:szCs w:val="22"/>
        </w:rPr>
        <w:t>communication between professionals</w:t>
      </w:r>
      <w:r w:rsidR="00DB0847">
        <w:rPr>
          <w:rFonts w:ascii="Arial" w:hAnsi="Arial" w:cs="Arial"/>
          <w:sz w:val="22"/>
          <w:szCs w:val="22"/>
        </w:rPr>
        <w:t xml:space="preserve"> </w:t>
      </w:r>
      <w:r w:rsidR="00531914">
        <w:rPr>
          <w:rFonts w:ascii="Arial" w:hAnsi="Arial" w:cs="Arial"/>
          <w:sz w:val="22"/>
          <w:szCs w:val="22"/>
        </w:rPr>
        <w:t>(</w:t>
      </w:r>
      <w:r w:rsidR="00057C1B">
        <w:rPr>
          <w:rFonts w:ascii="Arial" w:hAnsi="Arial" w:cs="Arial"/>
          <w:sz w:val="22"/>
          <w:szCs w:val="22"/>
        </w:rPr>
        <w:t>NHS England, 2024)</w:t>
      </w:r>
      <w:r w:rsidRPr="00E33129">
        <w:rPr>
          <w:rFonts w:ascii="Arial" w:hAnsi="Arial" w:cs="Arial"/>
          <w:sz w:val="22"/>
          <w:szCs w:val="22"/>
        </w:rPr>
        <w:t xml:space="preserve">. However, its effectiveness can be affected by workload pressures, inconsistent documentation practices and delays in updating records. Poor-quality records may result in important information being missed, increasing the </w:t>
      </w:r>
      <w:r w:rsidRPr="00E33129">
        <w:rPr>
          <w:rFonts w:ascii="Arial" w:hAnsi="Arial" w:cs="Arial"/>
          <w:sz w:val="22"/>
          <w:szCs w:val="22"/>
        </w:rPr>
        <w:lastRenderedPageBreak/>
        <w:t>likelihood of medication errors or safeguarding failures</w:t>
      </w:r>
      <w:r w:rsidR="000B3595">
        <w:rPr>
          <w:rFonts w:ascii="Arial" w:hAnsi="Arial" w:cs="Arial"/>
          <w:sz w:val="22"/>
          <w:szCs w:val="22"/>
        </w:rPr>
        <w:t xml:space="preserve"> </w:t>
      </w:r>
      <w:r w:rsidR="006D4D91">
        <w:rPr>
          <w:rFonts w:ascii="Arial" w:hAnsi="Arial" w:cs="Arial"/>
          <w:sz w:val="22"/>
          <w:szCs w:val="22"/>
        </w:rPr>
        <w:t>(NHS England, 2024)</w:t>
      </w:r>
      <w:r w:rsidRPr="00E33129">
        <w:rPr>
          <w:rFonts w:ascii="Arial" w:hAnsi="Arial" w:cs="Arial"/>
          <w:sz w:val="22"/>
          <w:szCs w:val="22"/>
        </w:rPr>
        <w:t>. Consequently, record keeping should not be viewed merely as an administrative task but as a critical component of person-centred care. In Mrs</w:t>
      </w:r>
      <w:r w:rsidR="003A134A">
        <w:rPr>
          <w:rFonts w:ascii="Arial" w:hAnsi="Arial" w:cs="Arial"/>
          <w:sz w:val="22"/>
          <w:szCs w:val="22"/>
        </w:rPr>
        <w:t xml:space="preserve"> </w:t>
      </w:r>
      <w:r w:rsidRPr="00E33129">
        <w:rPr>
          <w:rFonts w:ascii="Arial" w:hAnsi="Arial" w:cs="Arial"/>
          <w:sz w:val="22"/>
          <w:szCs w:val="22"/>
        </w:rPr>
        <w:t>Thompson’s case, comprehensive documentation could facilitate earlier intervention, support coordinated care and reduce the risk of future harm.</w:t>
      </w:r>
    </w:p>
    <w:p w14:paraId="34C210B9" w14:textId="52C43D1C" w:rsidR="00C94F1E" w:rsidRPr="00BD2D0E" w:rsidRDefault="00213D11" w:rsidP="00677D4A">
      <w:pPr>
        <w:pStyle w:val="Heading1"/>
        <w:spacing w:line="360" w:lineRule="auto"/>
        <w:rPr>
          <w:rFonts w:ascii="Arial" w:hAnsi="Arial" w:cs="Arial"/>
          <w:b/>
          <w:bCs/>
          <w:sz w:val="28"/>
          <w:szCs w:val="28"/>
        </w:rPr>
      </w:pPr>
      <w:r>
        <w:t xml:space="preserve"> </w:t>
      </w:r>
      <w:bookmarkStart w:id="3" w:name="_Toc235431849"/>
      <w:r w:rsidR="00C94F1E" w:rsidRPr="00BD2D0E">
        <w:rPr>
          <w:rFonts w:ascii="Arial" w:hAnsi="Arial" w:cs="Arial"/>
          <w:b/>
          <w:bCs/>
          <w:color w:val="auto"/>
          <w:sz w:val="28"/>
          <w:szCs w:val="28"/>
        </w:rPr>
        <w:t>Collaborative Working</w:t>
      </w:r>
      <w:bookmarkEnd w:id="3"/>
      <w:r w:rsidR="00C94F1E" w:rsidRPr="00BD2D0E">
        <w:rPr>
          <w:rFonts w:ascii="Arial" w:hAnsi="Arial" w:cs="Arial"/>
          <w:b/>
          <w:bCs/>
          <w:color w:val="auto"/>
          <w:sz w:val="28"/>
          <w:szCs w:val="28"/>
        </w:rPr>
        <w:t xml:space="preserve"> </w:t>
      </w:r>
    </w:p>
    <w:p w14:paraId="140849F3" w14:textId="77777777" w:rsidR="00C94F1E" w:rsidRPr="00E33129" w:rsidRDefault="00C94F1E" w:rsidP="00677D4A">
      <w:pPr>
        <w:spacing w:line="360" w:lineRule="auto"/>
        <w:rPr>
          <w:rFonts w:ascii="Arial" w:hAnsi="Arial" w:cs="Arial"/>
          <w:sz w:val="22"/>
          <w:szCs w:val="22"/>
        </w:rPr>
      </w:pPr>
      <w:r w:rsidRPr="00E33129">
        <w:rPr>
          <w:rFonts w:ascii="Arial" w:hAnsi="Arial" w:cs="Arial"/>
          <w:sz w:val="22"/>
          <w:szCs w:val="22"/>
        </w:rPr>
        <w:t>Collaborative working is essential when supporting individuals with complex health and social care needs. Mrs Thompson’s care involves multiple professionals, including domiciliary care workers, her GP, community nurses, pharmacists and local authority safeguarding teams. Effective collaboration between these professionals is necessary to ensure that concerns regarding her medication management, increasing confusion and potential self-neglect are identified and addressed promptly.</w:t>
      </w:r>
    </w:p>
    <w:p w14:paraId="1D09B75C" w14:textId="762B421E" w:rsidR="00C94F1E" w:rsidRPr="00E33129" w:rsidRDefault="00C94F1E" w:rsidP="00677D4A">
      <w:pPr>
        <w:spacing w:line="360" w:lineRule="auto"/>
        <w:rPr>
          <w:rFonts w:ascii="Arial" w:hAnsi="Arial" w:cs="Arial"/>
          <w:sz w:val="22"/>
          <w:szCs w:val="22"/>
        </w:rPr>
      </w:pPr>
      <w:r w:rsidRPr="00E33129">
        <w:rPr>
          <w:rFonts w:ascii="Arial" w:hAnsi="Arial" w:cs="Arial"/>
          <w:sz w:val="22"/>
          <w:szCs w:val="22"/>
        </w:rPr>
        <w:t xml:space="preserve">Glasby (2017) suggests that integrated care </w:t>
      </w:r>
      <w:r w:rsidR="00633FC7">
        <w:rPr>
          <w:rFonts w:ascii="Arial" w:hAnsi="Arial" w:cs="Arial"/>
          <w:sz w:val="22"/>
          <w:szCs w:val="22"/>
        </w:rPr>
        <w:t>seeks</w:t>
      </w:r>
      <w:r w:rsidRPr="00E33129">
        <w:rPr>
          <w:rFonts w:ascii="Arial" w:hAnsi="Arial" w:cs="Arial"/>
          <w:sz w:val="22"/>
          <w:szCs w:val="22"/>
        </w:rPr>
        <w:t xml:space="preserve"> to </w:t>
      </w:r>
      <w:r w:rsidR="00246374">
        <w:rPr>
          <w:rFonts w:ascii="Arial" w:hAnsi="Arial" w:cs="Arial"/>
          <w:sz w:val="22"/>
          <w:szCs w:val="22"/>
        </w:rPr>
        <w:t>achieve better</w:t>
      </w:r>
      <w:r w:rsidR="009B7C4A">
        <w:rPr>
          <w:rFonts w:ascii="Arial" w:hAnsi="Arial" w:cs="Arial"/>
          <w:sz w:val="22"/>
          <w:szCs w:val="22"/>
        </w:rPr>
        <w:t xml:space="preserve"> outcomes through coordinated ser</w:t>
      </w:r>
      <w:r w:rsidR="003A2E39">
        <w:rPr>
          <w:rFonts w:ascii="Arial" w:hAnsi="Arial" w:cs="Arial"/>
          <w:sz w:val="22"/>
          <w:szCs w:val="22"/>
        </w:rPr>
        <w:t xml:space="preserve">vice delivery </w:t>
      </w:r>
      <w:r w:rsidR="00B13772">
        <w:rPr>
          <w:rFonts w:ascii="Arial" w:hAnsi="Arial" w:cs="Arial"/>
          <w:sz w:val="22"/>
          <w:szCs w:val="22"/>
        </w:rPr>
        <w:t>centred on the individual</w:t>
      </w:r>
      <w:r w:rsidR="006F7B7F">
        <w:rPr>
          <w:rFonts w:ascii="Arial" w:hAnsi="Arial" w:cs="Arial"/>
          <w:sz w:val="22"/>
          <w:szCs w:val="22"/>
        </w:rPr>
        <w:t>’</w:t>
      </w:r>
      <w:r w:rsidR="00DF50EB">
        <w:rPr>
          <w:rFonts w:ascii="Arial" w:hAnsi="Arial" w:cs="Arial"/>
          <w:sz w:val="22"/>
          <w:szCs w:val="22"/>
        </w:rPr>
        <w:t xml:space="preserve">s needs </w:t>
      </w:r>
      <w:r w:rsidR="006F2686">
        <w:rPr>
          <w:rFonts w:ascii="Arial" w:hAnsi="Arial" w:cs="Arial"/>
          <w:sz w:val="22"/>
          <w:szCs w:val="22"/>
        </w:rPr>
        <w:t>rather</w:t>
      </w:r>
      <w:r w:rsidR="00DF50EB">
        <w:rPr>
          <w:rFonts w:ascii="Arial" w:hAnsi="Arial" w:cs="Arial"/>
          <w:sz w:val="22"/>
          <w:szCs w:val="22"/>
        </w:rPr>
        <w:t xml:space="preserve"> than </w:t>
      </w:r>
      <w:r w:rsidR="006F2686">
        <w:rPr>
          <w:rFonts w:ascii="Arial" w:hAnsi="Arial" w:cs="Arial"/>
          <w:sz w:val="22"/>
          <w:szCs w:val="22"/>
        </w:rPr>
        <w:t>professional working</w:t>
      </w:r>
      <w:r w:rsidR="00870D69">
        <w:rPr>
          <w:rFonts w:ascii="Arial" w:hAnsi="Arial" w:cs="Arial"/>
          <w:sz w:val="22"/>
          <w:szCs w:val="22"/>
        </w:rPr>
        <w:t xml:space="preserve"> separately</w:t>
      </w:r>
      <w:r w:rsidRPr="00E33129">
        <w:rPr>
          <w:rFonts w:ascii="Arial" w:hAnsi="Arial" w:cs="Arial"/>
          <w:sz w:val="22"/>
          <w:szCs w:val="22"/>
        </w:rPr>
        <w:t xml:space="preserve">. Similarly, Glasby and Dickinson (2014) argue that partnership working promotes continuity of care and reduces duplication of services. In Mrs Thompson’s case, collaborative working may involve the pharmacist conducting a medication review, community nurses monitoring her health status and domiciliary care workers reporting concerns about her daily functioning. By sharing information and coordinating interventions, professionals can </w:t>
      </w:r>
      <w:r w:rsidR="00AE7FD9">
        <w:rPr>
          <w:rFonts w:ascii="Arial" w:hAnsi="Arial" w:cs="Arial"/>
          <w:sz w:val="22"/>
          <w:szCs w:val="22"/>
        </w:rPr>
        <w:t xml:space="preserve">better </w:t>
      </w:r>
      <w:r w:rsidRPr="00E33129">
        <w:rPr>
          <w:rFonts w:ascii="Arial" w:hAnsi="Arial" w:cs="Arial"/>
          <w:sz w:val="22"/>
          <w:szCs w:val="22"/>
        </w:rPr>
        <w:t>understand</w:t>
      </w:r>
      <w:r w:rsidR="00AE7FD9">
        <w:rPr>
          <w:rFonts w:ascii="Arial" w:hAnsi="Arial" w:cs="Arial"/>
          <w:sz w:val="22"/>
          <w:szCs w:val="22"/>
        </w:rPr>
        <w:t xml:space="preserve"> </w:t>
      </w:r>
      <w:r w:rsidRPr="00E33129">
        <w:rPr>
          <w:rFonts w:ascii="Arial" w:hAnsi="Arial" w:cs="Arial"/>
          <w:sz w:val="22"/>
          <w:szCs w:val="22"/>
        </w:rPr>
        <w:t>her needs and provide effective support.</w:t>
      </w:r>
    </w:p>
    <w:p w14:paraId="18CC1439" w14:textId="31497EBE" w:rsidR="00C94F1E" w:rsidRPr="00E33129" w:rsidRDefault="00C94F1E" w:rsidP="00677D4A">
      <w:pPr>
        <w:spacing w:line="360" w:lineRule="auto"/>
        <w:rPr>
          <w:rFonts w:ascii="Arial" w:hAnsi="Arial" w:cs="Arial"/>
          <w:sz w:val="22"/>
          <w:szCs w:val="22"/>
        </w:rPr>
      </w:pPr>
      <w:r w:rsidRPr="00E33129">
        <w:rPr>
          <w:rFonts w:ascii="Arial" w:hAnsi="Arial" w:cs="Arial"/>
          <w:sz w:val="22"/>
          <w:szCs w:val="22"/>
        </w:rPr>
        <w:t>Interprofessional collaboration also enables professionals to combine</w:t>
      </w:r>
      <w:r w:rsidR="005D2DBF">
        <w:rPr>
          <w:rFonts w:ascii="Arial" w:hAnsi="Arial" w:cs="Arial"/>
          <w:sz w:val="22"/>
          <w:szCs w:val="22"/>
        </w:rPr>
        <w:t xml:space="preserve"> </w:t>
      </w:r>
      <w:r w:rsidRPr="00E33129">
        <w:rPr>
          <w:rFonts w:ascii="Arial" w:hAnsi="Arial" w:cs="Arial"/>
          <w:sz w:val="22"/>
          <w:szCs w:val="22"/>
        </w:rPr>
        <w:t>expertise when making decisions about care. Chambers et al. (2021) highlight that collaborative approaches can improve communication, decision-making and patient outcomes. However, effective multi-agency working is not without challenges</w:t>
      </w:r>
      <w:r w:rsidR="00BE7D14">
        <w:rPr>
          <w:rFonts w:ascii="Arial" w:hAnsi="Arial" w:cs="Arial"/>
          <w:sz w:val="22"/>
          <w:szCs w:val="22"/>
        </w:rPr>
        <w:t xml:space="preserve"> as</w:t>
      </w:r>
      <w:r w:rsidRPr="00E33129">
        <w:rPr>
          <w:rFonts w:ascii="Arial" w:hAnsi="Arial" w:cs="Arial"/>
          <w:sz w:val="22"/>
          <w:szCs w:val="22"/>
        </w:rPr>
        <w:t xml:space="preserve"> Reeves et al. (2017) identify barriers such as unclear professional roles, poor communication, organisational differences and difficulties with information sharing. These challenges may delay interventions or result in fragmented care if not managed effectively.</w:t>
      </w:r>
    </w:p>
    <w:p w14:paraId="1945D183" w14:textId="0F2B4B5B" w:rsidR="00192BFD" w:rsidRPr="00E33129" w:rsidRDefault="00C94F1E" w:rsidP="00677D4A">
      <w:pPr>
        <w:spacing w:line="360" w:lineRule="auto"/>
        <w:rPr>
          <w:rFonts w:ascii="Arial" w:hAnsi="Arial" w:cs="Arial"/>
          <w:sz w:val="22"/>
          <w:szCs w:val="22"/>
        </w:rPr>
      </w:pPr>
      <w:r w:rsidRPr="00E33129">
        <w:rPr>
          <w:rFonts w:ascii="Arial" w:hAnsi="Arial" w:cs="Arial"/>
          <w:sz w:val="22"/>
          <w:szCs w:val="22"/>
        </w:rPr>
        <w:t>Strategies for overcoming these barriers include regular multidisciplinary meetings, shared care plans, clear communication channels and a commitment to person-centred practice</w:t>
      </w:r>
      <w:r w:rsidR="00ED5BFD">
        <w:rPr>
          <w:rFonts w:ascii="Arial" w:hAnsi="Arial" w:cs="Arial"/>
          <w:sz w:val="22"/>
          <w:szCs w:val="22"/>
        </w:rPr>
        <w:t xml:space="preserve"> (Skills for Care, 2024)</w:t>
      </w:r>
      <w:r w:rsidRPr="00E33129">
        <w:rPr>
          <w:rFonts w:ascii="Arial" w:hAnsi="Arial" w:cs="Arial"/>
          <w:sz w:val="22"/>
          <w:szCs w:val="22"/>
        </w:rPr>
        <w:t xml:space="preserve">. Skills for Care emphasises the importance of mutual respect, shared goals and effective communication in successful partnership working. Therefore, while collaborative working has the potential to improve outcomes significantly, its effectiveness depends on the quality of communication and coordination between professionals. This suggests that multidisciplinary working should not be viewed as inherently effective, as </w:t>
      </w:r>
      <w:r w:rsidRPr="00E33129">
        <w:rPr>
          <w:rFonts w:ascii="Arial" w:hAnsi="Arial" w:cs="Arial"/>
          <w:sz w:val="22"/>
          <w:szCs w:val="22"/>
        </w:rPr>
        <w:lastRenderedPageBreak/>
        <w:t>positive outcomes are influenced by how successfully professionals share information, clarify responsibilities and maintain a shared focus on Mrs Thompson’s needs.</w:t>
      </w:r>
    </w:p>
    <w:p w14:paraId="538C3569" w14:textId="244F3B35" w:rsidR="00F03243" w:rsidRPr="00030A6A" w:rsidRDefault="00F03243" w:rsidP="00677D4A">
      <w:pPr>
        <w:pStyle w:val="Heading1"/>
        <w:spacing w:line="360" w:lineRule="auto"/>
        <w:rPr>
          <w:rFonts w:ascii="Arial" w:hAnsi="Arial" w:cs="Arial"/>
          <w:b/>
          <w:bCs/>
          <w:color w:val="auto"/>
          <w:sz w:val="28"/>
          <w:szCs w:val="28"/>
        </w:rPr>
      </w:pPr>
      <w:bookmarkStart w:id="4" w:name="_Toc235431850"/>
      <w:r w:rsidRPr="00030A6A">
        <w:rPr>
          <w:rFonts w:ascii="Arial" w:hAnsi="Arial" w:cs="Arial"/>
          <w:b/>
          <w:bCs/>
          <w:color w:val="auto"/>
          <w:sz w:val="28"/>
          <w:szCs w:val="28"/>
        </w:rPr>
        <w:t>Conclusion</w:t>
      </w:r>
      <w:bookmarkEnd w:id="4"/>
      <w:r w:rsidRPr="00030A6A">
        <w:rPr>
          <w:rFonts w:ascii="Arial" w:hAnsi="Arial" w:cs="Arial"/>
          <w:b/>
          <w:bCs/>
          <w:color w:val="auto"/>
          <w:sz w:val="28"/>
          <w:szCs w:val="28"/>
        </w:rPr>
        <w:t xml:space="preserve"> </w:t>
      </w:r>
    </w:p>
    <w:p w14:paraId="6EDF6A66" w14:textId="5A7C9F10" w:rsidR="00DE1A1F" w:rsidRDefault="00F03243" w:rsidP="00677D4A">
      <w:pPr>
        <w:spacing w:line="360" w:lineRule="auto"/>
        <w:rPr>
          <w:rFonts w:ascii="Arial" w:hAnsi="Arial" w:cs="Arial"/>
          <w:sz w:val="22"/>
          <w:szCs w:val="22"/>
        </w:rPr>
      </w:pPr>
      <w:r w:rsidRPr="00E33129">
        <w:rPr>
          <w:rFonts w:ascii="Arial" w:hAnsi="Arial" w:cs="Arial"/>
          <w:sz w:val="22"/>
          <w:szCs w:val="22"/>
        </w:rPr>
        <w:t>Effective communication, accurate record keeping and collaborative working are essential components of safe, person-centred health and social care practice. This report</w:t>
      </w:r>
      <w:r w:rsidR="0001502B">
        <w:rPr>
          <w:rFonts w:ascii="Arial" w:hAnsi="Arial" w:cs="Arial"/>
          <w:sz w:val="22"/>
          <w:szCs w:val="22"/>
        </w:rPr>
        <w:t xml:space="preserve"> </w:t>
      </w:r>
      <w:r w:rsidRPr="00E33129">
        <w:rPr>
          <w:rFonts w:ascii="Arial" w:hAnsi="Arial" w:cs="Arial"/>
          <w:sz w:val="22"/>
          <w:szCs w:val="22"/>
        </w:rPr>
        <w:t>demonstrated that effective communication supports understanding, participation and safety, particularly when supporting individuals with cognitive impairments such as Mrs Thompson. The application of Shannon and Weaver’s (194</w:t>
      </w:r>
      <w:r w:rsidR="0031735B">
        <w:rPr>
          <w:rFonts w:ascii="Arial" w:hAnsi="Arial" w:cs="Arial"/>
          <w:sz w:val="22"/>
          <w:szCs w:val="22"/>
        </w:rPr>
        <w:t>9</w:t>
      </w:r>
      <w:r w:rsidRPr="00E33129">
        <w:rPr>
          <w:rFonts w:ascii="Arial" w:hAnsi="Arial" w:cs="Arial"/>
          <w:sz w:val="22"/>
          <w:szCs w:val="22"/>
        </w:rPr>
        <w:t xml:space="preserve">) communication model highlighted the importance of recognising barriers that may affect the successful exchange of information, while the Equality Act 2010 </w:t>
      </w:r>
      <w:r w:rsidR="00E46E9A">
        <w:rPr>
          <w:rFonts w:ascii="Arial" w:hAnsi="Arial" w:cs="Arial"/>
          <w:sz w:val="22"/>
          <w:szCs w:val="22"/>
        </w:rPr>
        <w:t>highlights the importance of</w:t>
      </w:r>
      <w:r w:rsidR="00FC028E">
        <w:rPr>
          <w:rFonts w:ascii="Arial" w:hAnsi="Arial" w:cs="Arial"/>
          <w:sz w:val="22"/>
          <w:szCs w:val="22"/>
        </w:rPr>
        <w:t xml:space="preserve"> adapting communication approaches to meet individual needs.</w:t>
      </w:r>
    </w:p>
    <w:p w14:paraId="44E9EFDC" w14:textId="14FCD181" w:rsidR="00F03243" w:rsidRPr="00E33129" w:rsidRDefault="00F03243" w:rsidP="00677D4A">
      <w:pPr>
        <w:spacing w:line="360" w:lineRule="auto"/>
        <w:rPr>
          <w:rFonts w:ascii="Arial" w:hAnsi="Arial" w:cs="Arial"/>
          <w:sz w:val="22"/>
          <w:szCs w:val="22"/>
        </w:rPr>
      </w:pPr>
      <w:r w:rsidRPr="00E33129">
        <w:rPr>
          <w:rFonts w:ascii="Arial" w:hAnsi="Arial" w:cs="Arial"/>
          <w:sz w:val="22"/>
          <w:szCs w:val="22"/>
        </w:rPr>
        <w:t>Th</w:t>
      </w:r>
      <w:r w:rsidR="00BB346C">
        <w:rPr>
          <w:rFonts w:ascii="Arial" w:hAnsi="Arial" w:cs="Arial"/>
          <w:sz w:val="22"/>
          <w:szCs w:val="22"/>
        </w:rPr>
        <w:t>is</w:t>
      </w:r>
      <w:r w:rsidRPr="00E33129">
        <w:rPr>
          <w:rFonts w:ascii="Arial" w:hAnsi="Arial" w:cs="Arial"/>
          <w:sz w:val="22"/>
          <w:szCs w:val="22"/>
        </w:rPr>
        <w:t xml:space="preserve"> report also demonstrated that accurate record keeping and appropriate information sharing are fundamental to maintaining continuity of care, </w:t>
      </w:r>
      <w:r w:rsidR="00701768">
        <w:rPr>
          <w:rFonts w:ascii="Arial" w:hAnsi="Arial" w:cs="Arial"/>
          <w:sz w:val="22"/>
          <w:szCs w:val="22"/>
        </w:rPr>
        <w:t>strengthen</w:t>
      </w:r>
      <w:r w:rsidRPr="00E33129">
        <w:rPr>
          <w:rFonts w:ascii="Arial" w:hAnsi="Arial" w:cs="Arial"/>
          <w:sz w:val="22"/>
          <w:szCs w:val="22"/>
        </w:rPr>
        <w:t xml:space="preserve"> safeguarding and </w:t>
      </w:r>
      <w:r w:rsidR="00967A7B">
        <w:rPr>
          <w:rFonts w:ascii="Arial" w:hAnsi="Arial" w:cs="Arial"/>
          <w:sz w:val="22"/>
          <w:szCs w:val="22"/>
        </w:rPr>
        <w:t>support professional</w:t>
      </w:r>
      <w:r w:rsidRPr="00E33129">
        <w:rPr>
          <w:rFonts w:ascii="Arial" w:hAnsi="Arial" w:cs="Arial"/>
          <w:sz w:val="22"/>
          <w:szCs w:val="22"/>
        </w:rPr>
        <w:t xml:space="preserve"> accountability. Furthermore, collaborative working enables professionals to combine their expertise and coordinate interventions to address complex needs. Overall, Mrs Thompson’s case illustrates that communication, documentation and partnership working are interconnected processes that contribute significantly to positive outcomes, risk reduction and delivery of high-quality care.</w:t>
      </w:r>
    </w:p>
    <w:p w14:paraId="05438386" w14:textId="77777777" w:rsidR="00185D85" w:rsidRDefault="00185D85" w:rsidP="00E33129">
      <w:pPr>
        <w:spacing w:line="360" w:lineRule="auto"/>
        <w:rPr>
          <w:rFonts w:ascii="Arial" w:hAnsi="Arial" w:cs="Arial"/>
          <w:sz w:val="22"/>
          <w:szCs w:val="22"/>
        </w:rPr>
      </w:pPr>
    </w:p>
    <w:p w14:paraId="123A31AD" w14:textId="77777777" w:rsidR="007C07BB" w:rsidRDefault="007C07BB" w:rsidP="00C84794">
      <w:pPr>
        <w:spacing w:line="360" w:lineRule="auto"/>
        <w:rPr>
          <w:rFonts w:ascii="Arial" w:hAnsi="Arial" w:cs="Arial"/>
          <w:sz w:val="22"/>
          <w:szCs w:val="22"/>
        </w:rPr>
      </w:pPr>
    </w:p>
    <w:p w14:paraId="0B98F9FB" w14:textId="77777777" w:rsidR="007C07BB" w:rsidRDefault="007C07BB" w:rsidP="00C84794">
      <w:pPr>
        <w:spacing w:line="360" w:lineRule="auto"/>
        <w:rPr>
          <w:rFonts w:ascii="Arial" w:hAnsi="Arial" w:cs="Arial"/>
          <w:sz w:val="22"/>
          <w:szCs w:val="22"/>
        </w:rPr>
      </w:pPr>
    </w:p>
    <w:p w14:paraId="4488C9B9" w14:textId="77777777" w:rsidR="007C07BB" w:rsidRDefault="007C07BB" w:rsidP="00C84794">
      <w:pPr>
        <w:spacing w:line="360" w:lineRule="auto"/>
        <w:rPr>
          <w:rFonts w:ascii="Arial" w:hAnsi="Arial" w:cs="Arial"/>
          <w:sz w:val="22"/>
          <w:szCs w:val="22"/>
        </w:rPr>
      </w:pPr>
    </w:p>
    <w:p w14:paraId="4ED09A46" w14:textId="77777777" w:rsidR="001C4248" w:rsidRDefault="001C4248" w:rsidP="00C84794">
      <w:pPr>
        <w:spacing w:line="360" w:lineRule="auto"/>
        <w:rPr>
          <w:rFonts w:ascii="Arial" w:hAnsi="Arial" w:cs="Arial"/>
          <w:sz w:val="22"/>
          <w:szCs w:val="22"/>
        </w:rPr>
      </w:pPr>
    </w:p>
    <w:p w14:paraId="34A2FA78" w14:textId="77777777" w:rsidR="001C4248" w:rsidRDefault="001C4248" w:rsidP="00C84794">
      <w:pPr>
        <w:spacing w:line="360" w:lineRule="auto"/>
        <w:rPr>
          <w:rFonts w:ascii="Arial" w:hAnsi="Arial" w:cs="Arial"/>
          <w:sz w:val="22"/>
          <w:szCs w:val="22"/>
        </w:rPr>
      </w:pPr>
    </w:p>
    <w:p w14:paraId="31D876F4" w14:textId="77777777" w:rsidR="001C4248" w:rsidRDefault="001C4248" w:rsidP="00C84794">
      <w:pPr>
        <w:spacing w:line="360" w:lineRule="auto"/>
        <w:rPr>
          <w:rFonts w:ascii="Arial" w:hAnsi="Arial" w:cs="Arial"/>
          <w:sz w:val="22"/>
          <w:szCs w:val="22"/>
        </w:rPr>
      </w:pPr>
    </w:p>
    <w:p w14:paraId="42780E9E" w14:textId="77777777" w:rsidR="008704EF" w:rsidRDefault="008704EF" w:rsidP="00CA13EE">
      <w:pPr>
        <w:pStyle w:val="Heading1"/>
        <w:rPr>
          <w:rFonts w:ascii="Arial" w:hAnsi="Arial" w:cs="Arial"/>
          <w:b/>
          <w:bCs/>
          <w:color w:val="auto"/>
          <w:sz w:val="28"/>
          <w:szCs w:val="28"/>
        </w:rPr>
      </w:pPr>
      <w:bookmarkStart w:id="5" w:name="_Toc235431851"/>
    </w:p>
    <w:p w14:paraId="66B86457" w14:textId="77777777" w:rsidR="008704EF" w:rsidRDefault="008704EF" w:rsidP="008704EF"/>
    <w:p w14:paraId="310B33FE" w14:textId="77777777" w:rsidR="008704EF" w:rsidRPr="008704EF" w:rsidRDefault="008704EF" w:rsidP="008704EF"/>
    <w:p w14:paraId="152F7382" w14:textId="58474D94" w:rsidR="00354D3B" w:rsidRPr="00030A6A" w:rsidRDefault="007C07BB" w:rsidP="00CA13EE">
      <w:pPr>
        <w:pStyle w:val="Heading1"/>
        <w:rPr>
          <w:rFonts w:ascii="Arial" w:hAnsi="Arial" w:cs="Arial"/>
          <w:b/>
          <w:bCs/>
          <w:color w:val="auto"/>
          <w:sz w:val="28"/>
          <w:szCs w:val="28"/>
        </w:rPr>
      </w:pPr>
      <w:r w:rsidRPr="00030A6A">
        <w:rPr>
          <w:rFonts w:ascii="Arial" w:hAnsi="Arial" w:cs="Arial"/>
          <w:b/>
          <w:bCs/>
          <w:color w:val="auto"/>
          <w:sz w:val="28"/>
          <w:szCs w:val="28"/>
        </w:rPr>
        <w:lastRenderedPageBreak/>
        <w:t>Re</w:t>
      </w:r>
      <w:r w:rsidR="00354D3B" w:rsidRPr="00030A6A">
        <w:rPr>
          <w:rFonts w:ascii="Arial" w:hAnsi="Arial" w:cs="Arial"/>
          <w:b/>
          <w:bCs/>
          <w:color w:val="auto"/>
          <w:sz w:val="28"/>
          <w:szCs w:val="28"/>
        </w:rPr>
        <w:t>ference List</w:t>
      </w:r>
      <w:bookmarkEnd w:id="5"/>
    </w:p>
    <w:p w14:paraId="17CE330C" w14:textId="30AF8FF2" w:rsidR="00EB29F8" w:rsidRPr="00EB29F8" w:rsidRDefault="00EB29F8" w:rsidP="00437739">
      <w:pPr>
        <w:spacing w:line="360" w:lineRule="auto"/>
        <w:rPr>
          <w:rFonts w:ascii="Arial" w:hAnsi="Arial" w:cs="Arial"/>
          <w:sz w:val="22"/>
          <w:szCs w:val="22"/>
        </w:rPr>
      </w:pPr>
      <w:r w:rsidRPr="00EB29F8">
        <w:rPr>
          <w:rFonts w:ascii="Arial" w:hAnsi="Arial" w:cs="Arial"/>
          <w:sz w:val="22"/>
          <w:szCs w:val="22"/>
        </w:rPr>
        <w:t>Care Act 2014 (2014) Care Act 2014. London: The Stationery Office. Available at: </w:t>
      </w:r>
      <w:hyperlink r:id="rId10" w:tgtFrame="_blank" w:history="1">
        <w:r w:rsidRPr="00EB29F8">
          <w:rPr>
            <w:rStyle w:val="Hyperlink"/>
            <w:rFonts w:ascii="Arial" w:hAnsi="Arial" w:cs="Arial"/>
            <w:sz w:val="22"/>
            <w:szCs w:val="22"/>
          </w:rPr>
          <w:t>https://www.legislation.gov.uk/ukpga/2014/23/contents</w:t>
        </w:r>
      </w:hyperlink>
      <w:r w:rsidRPr="00EB29F8">
        <w:rPr>
          <w:rFonts w:ascii="Arial" w:hAnsi="Arial" w:cs="Arial"/>
          <w:sz w:val="22"/>
          <w:szCs w:val="22"/>
        </w:rPr>
        <w:t xml:space="preserve"> (Accessed: </w:t>
      </w:r>
      <w:r w:rsidR="004B4193">
        <w:rPr>
          <w:rFonts w:ascii="Arial" w:hAnsi="Arial" w:cs="Arial"/>
          <w:sz w:val="22"/>
          <w:szCs w:val="22"/>
        </w:rPr>
        <w:t>19</w:t>
      </w:r>
      <w:r w:rsidRPr="00EB29F8">
        <w:rPr>
          <w:rFonts w:ascii="Arial" w:hAnsi="Arial" w:cs="Arial"/>
          <w:sz w:val="22"/>
          <w:szCs w:val="22"/>
        </w:rPr>
        <w:t xml:space="preserve"> July 2026).</w:t>
      </w:r>
    </w:p>
    <w:p w14:paraId="5C8923E8" w14:textId="2A73692D" w:rsidR="00EB29F8" w:rsidRPr="00EB29F8" w:rsidRDefault="00EB29F8" w:rsidP="00437739">
      <w:pPr>
        <w:spacing w:line="360" w:lineRule="auto"/>
        <w:rPr>
          <w:rFonts w:ascii="Arial" w:hAnsi="Arial" w:cs="Arial"/>
          <w:sz w:val="22"/>
          <w:szCs w:val="22"/>
        </w:rPr>
      </w:pPr>
      <w:r w:rsidRPr="00EB29F8">
        <w:rPr>
          <w:rFonts w:ascii="Arial" w:hAnsi="Arial" w:cs="Arial"/>
          <w:sz w:val="22"/>
          <w:szCs w:val="22"/>
        </w:rPr>
        <w:t xml:space="preserve">Chambers, A., </w:t>
      </w:r>
      <w:proofErr w:type="spellStart"/>
      <w:r w:rsidRPr="00EB29F8">
        <w:rPr>
          <w:rFonts w:ascii="Arial" w:hAnsi="Arial" w:cs="Arial"/>
          <w:sz w:val="22"/>
          <w:szCs w:val="22"/>
        </w:rPr>
        <w:t>Clouder</w:t>
      </w:r>
      <w:proofErr w:type="spellEnd"/>
      <w:r w:rsidRPr="00EB29F8">
        <w:rPr>
          <w:rFonts w:ascii="Arial" w:hAnsi="Arial" w:cs="Arial"/>
          <w:sz w:val="22"/>
          <w:szCs w:val="22"/>
        </w:rPr>
        <w:t xml:space="preserve">, L., Jones, M. and Wickham, J. (2013) ‘Collaborative health and social care, and the role of interprofessional education’. In: Porter, S. (ed.) Tidy’s Physiotherapy. 15th </w:t>
      </w:r>
      <w:proofErr w:type="spellStart"/>
      <w:r w:rsidRPr="00EB29F8">
        <w:rPr>
          <w:rFonts w:ascii="Arial" w:hAnsi="Arial" w:cs="Arial"/>
          <w:sz w:val="22"/>
          <w:szCs w:val="22"/>
        </w:rPr>
        <w:t>edn</w:t>
      </w:r>
      <w:proofErr w:type="spellEnd"/>
      <w:r w:rsidRPr="00EB29F8">
        <w:rPr>
          <w:rFonts w:ascii="Arial" w:hAnsi="Arial" w:cs="Arial"/>
          <w:sz w:val="22"/>
          <w:szCs w:val="22"/>
        </w:rPr>
        <w:t>. Edinburgh: Elsevier, pp. 23–39. Available at: </w:t>
      </w:r>
      <w:hyperlink r:id="rId11" w:tgtFrame="_blank" w:history="1">
        <w:r w:rsidRPr="00EB29F8">
          <w:rPr>
            <w:rStyle w:val="Hyperlink"/>
            <w:rFonts w:ascii="Arial" w:hAnsi="Arial" w:cs="Arial"/>
            <w:sz w:val="22"/>
            <w:szCs w:val="22"/>
          </w:rPr>
          <w:t>https://shop.elsevier.com/books/tidys-physiotherapy/porter/978-0-7020-4344-4</w:t>
        </w:r>
      </w:hyperlink>
      <w:r w:rsidRPr="00EB29F8">
        <w:rPr>
          <w:rFonts w:ascii="Arial" w:hAnsi="Arial" w:cs="Arial"/>
          <w:sz w:val="22"/>
          <w:szCs w:val="22"/>
        </w:rPr>
        <w:t xml:space="preserve"> (Accessed: </w:t>
      </w:r>
      <w:r w:rsidR="004B4193">
        <w:rPr>
          <w:rFonts w:ascii="Arial" w:hAnsi="Arial" w:cs="Arial"/>
          <w:sz w:val="22"/>
          <w:szCs w:val="22"/>
        </w:rPr>
        <w:t>19</w:t>
      </w:r>
      <w:r w:rsidRPr="00EB29F8">
        <w:rPr>
          <w:rFonts w:ascii="Arial" w:hAnsi="Arial" w:cs="Arial"/>
          <w:sz w:val="22"/>
          <w:szCs w:val="22"/>
        </w:rPr>
        <w:t xml:space="preserve"> July 2026).</w:t>
      </w:r>
    </w:p>
    <w:p w14:paraId="14335F3D" w14:textId="19768CAA" w:rsidR="00EB29F8" w:rsidRPr="00EB29F8" w:rsidRDefault="00EB29F8" w:rsidP="00437739">
      <w:pPr>
        <w:spacing w:line="360" w:lineRule="auto"/>
        <w:rPr>
          <w:rFonts w:ascii="Arial" w:hAnsi="Arial" w:cs="Arial"/>
          <w:sz w:val="22"/>
          <w:szCs w:val="22"/>
        </w:rPr>
      </w:pPr>
      <w:r w:rsidRPr="00EB29F8">
        <w:rPr>
          <w:rFonts w:ascii="Arial" w:hAnsi="Arial" w:cs="Arial"/>
          <w:sz w:val="22"/>
          <w:szCs w:val="22"/>
        </w:rPr>
        <w:t>Data Protection Act 2018 (2018) Data Protection Act 2018. London: The Stationery Office. Available at: </w:t>
      </w:r>
      <w:hyperlink r:id="rId12" w:tgtFrame="_blank" w:history="1">
        <w:r w:rsidRPr="00EB29F8">
          <w:rPr>
            <w:rStyle w:val="Hyperlink"/>
            <w:rFonts w:ascii="Arial" w:hAnsi="Arial" w:cs="Arial"/>
            <w:sz w:val="22"/>
            <w:szCs w:val="22"/>
          </w:rPr>
          <w:t>https://www.legislation.gov.uk/ukpga/2018/12/contents</w:t>
        </w:r>
      </w:hyperlink>
      <w:r w:rsidRPr="00EB29F8">
        <w:rPr>
          <w:rFonts w:ascii="Arial" w:hAnsi="Arial" w:cs="Arial"/>
          <w:sz w:val="22"/>
          <w:szCs w:val="22"/>
        </w:rPr>
        <w:t xml:space="preserve"> (Accessed: </w:t>
      </w:r>
      <w:r w:rsidR="004B4193">
        <w:rPr>
          <w:rFonts w:ascii="Arial" w:hAnsi="Arial" w:cs="Arial"/>
          <w:sz w:val="22"/>
          <w:szCs w:val="22"/>
        </w:rPr>
        <w:t>19</w:t>
      </w:r>
      <w:r w:rsidRPr="00EB29F8">
        <w:rPr>
          <w:rFonts w:ascii="Arial" w:hAnsi="Arial" w:cs="Arial"/>
          <w:sz w:val="22"/>
          <w:szCs w:val="22"/>
        </w:rPr>
        <w:t xml:space="preserve"> July 2026).</w:t>
      </w:r>
    </w:p>
    <w:p w14:paraId="11D9667A" w14:textId="028626DF" w:rsidR="00EB29F8" w:rsidRPr="00EB29F8" w:rsidRDefault="00EB29F8" w:rsidP="00437739">
      <w:pPr>
        <w:spacing w:line="360" w:lineRule="auto"/>
        <w:rPr>
          <w:rFonts w:ascii="Arial" w:hAnsi="Arial" w:cs="Arial"/>
          <w:sz w:val="22"/>
          <w:szCs w:val="22"/>
        </w:rPr>
      </w:pPr>
      <w:r w:rsidRPr="00EB29F8">
        <w:rPr>
          <w:rFonts w:ascii="Arial" w:hAnsi="Arial" w:cs="Arial"/>
          <w:sz w:val="22"/>
          <w:szCs w:val="22"/>
        </w:rPr>
        <w:t>Equality Act 2010 (2010) Equality Act 2010. London: The Stationery Office. Available at: </w:t>
      </w:r>
      <w:hyperlink r:id="rId13" w:tgtFrame="_blank" w:history="1">
        <w:r w:rsidRPr="00EB29F8">
          <w:rPr>
            <w:rStyle w:val="Hyperlink"/>
            <w:rFonts w:ascii="Arial" w:hAnsi="Arial" w:cs="Arial"/>
            <w:sz w:val="22"/>
            <w:szCs w:val="22"/>
          </w:rPr>
          <w:t>https://www.legislation.gov.uk/ukpga/2010/15/contents</w:t>
        </w:r>
      </w:hyperlink>
      <w:r w:rsidRPr="00EB29F8">
        <w:rPr>
          <w:rFonts w:ascii="Arial" w:hAnsi="Arial" w:cs="Arial"/>
          <w:sz w:val="22"/>
          <w:szCs w:val="22"/>
        </w:rPr>
        <w:t xml:space="preserve"> (Accessed: </w:t>
      </w:r>
      <w:r w:rsidR="004B4193">
        <w:rPr>
          <w:rFonts w:ascii="Arial" w:hAnsi="Arial" w:cs="Arial"/>
          <w:sz w:val="22"/>
          <w:szCs w:val="22"/>
        </w:rPr>
        <w:t>19</w:t>
      </w:r>
      <w:r w:rsidRPr="00EB29F8">
        <w:rPr>
          <w:rFonts w:ascii="Arial" w:hAnsi="Arial" w:cs="Arial"/>
          <w:sz w:val="22"/>
          <w:szCs w:val="22"/>
        </w:rPr>
        <w:t xml:space="preserve"> July 2026).</w:t>
      </w:r>
    </w:p>
    <w:p w14:paraId="5C3D1C74" w14:textId="578D2D57" w:rsidR="00EB29F8" w:rsidRPr="00EB29F8" w:rsidRDefault="00EB29F8" w:rsidP="00437739">
      <w:pPr>
        <w:spacing w:line="360" w:lineRule="auto"/>
        <w:rPr>
          <w:rFonts w:ascii="Arial" w:hAnsi="Arial" w:cs="Arial"/>
          <w:sz w:val="22"/>
          <w:szCs w:val="22"/>
        </w:rPr>
      </w:pPr>
      <w:r w:rsidRPr="00EB29F8">
        <w:rPr>
          <w:rFonts w:ascii="Arial" w:hAnsi="Arial" w:cs="Arial"/>
          <w:sz w:val="22"/>
          <w:szCs w:val="22"/>
        </w:rPr>
        <w:t xml:space="preserve">Glasby, J. (2017) Understanding Health and Social Care. 3rd </w:t>
      </w:r>
      <w:proofErr w:type="spellStart"/>
      <w:r w:rsidRPr="00EB29F8">
        <w:rPr>
          <w:rFonts w:ascii="Arial" w:hAnsi="Arial" w:cs="Arial"/>
          <w:sz w:val="22"/>
          <w:szCs w:val="22"/>
        </w:rPr>
        <w:t>edn</w:t>
      </w:r>
      <w:proofErr w:type="spellEnd"/>
      <w:r w:rsidRPr="00EB29F8">
        <w:rPr>
          <w:rFonts w:ascii="Arial" w:hAnsi="Arial" w:cs="Arial"/>
          <w:sz w:val="22"/>
          <w:szCs w:val="22"/>
        </w:rPr>
        <w:t>. Bristol: Policy Press. Available at: </w:t>
      </w:r>
      <w:hyperlink r:id="rId14" w:tgtFrame="_blank" w:history="1">
        <w:r w:rsidRPr="00EB29F8">
          <w:rPr>
            <w:rStyle w:val="Hyperlink"/>
            <w:rFonts w:ascii="Arial" w:hAnsi="Arial" w:cs="Arial"/>
            <w:sz w:val="22"/>
            <w:szCs w:val="22"/>
          </w:rPr>
          <w:t>https://policy.bristoluniversitypress.co.uk/understanding-health-and-social-care</w:t>
        </w:r>
      </w:hyperlink>
      <w:r w:rsidRPr="00EB29F8">
        <w:rPr>
          <w:rFonts w:ascii="Arial" w:hAnsi="Arial" w:cs="Arial"/>
          <w:sz w:val="22"/>
          <w:szCs w:val="22"/>
        </w:rPr>
        <w:t xml:space="preserve"> (Accessed: </w:t>
      </w:r>
      <w:r w:rsidR="004B4193">
        <w:rPr>
          <w:rFonts w:ascii="Arial" w:hAnsi="Arial" w:cs="Arial"/>
          <w:sz w:val="22"/>
          <w:szCs w:val="22"/>
        </w:rPr>
        <w:t>19</w:t>
      </w:r>
      <w:r w:rsidRPr="00EB29F8">
        <w:rPr>
          <w:rFonts w:ascii="Arial" w:hAnsi="Arial" w:cs="Arial"/>
          <w:sz w:val="22"/>
          <w:szCs w:val="22"/>
        </w:rPr>
        <w:t xml:space="preserve"> July 2026).</w:t>
      </w:r>
    </w:p>
    <w:p w14:paraId="2F796895" w14:textId="74EFCAEE" w:rsidR="00EB29F8" w:rsidRPr="00EB29F8" w:rsidRDefault="00EB29F8" w:rsidP="00437739">
      <w:pPr>
        <w:spacing w:line="360" w:lineRule="auto"/>
        <w:rPr>
          <w:rFonts w:ascii="Arial" w:hAnsi="Arial" w:cs="Arial"/>
          <w:sz w:val="22"/>
          <w:szCs w:val="22"/>
        </w:rPr>
      </w:pPr>
      <w:r w:rsidRPr="00EB29F8">
        <w:rPr>
          <w:rFonts w:ascii="Arial" w:hAnsi="Arial" w:cs="Arial"/>
          <w:sz w:val="22"/>
          <w:szCs w:val="22"/>
        </w:rPr>
        <w:t xml:space="preserve">Glasby, J. and Dickinson, H. (2014) Partnership Working in Health and Social Care. 2nd </w:t>
      </w:r>
      <w:proofErr w:type="spellStart"/>
      <w:r w:rsidRPr="00EB29F8">
        <w:rPr>
          <w:rFonts w:ascii="Arial" w:hAnsi="Arial" w:cs="Arial"/>
          <w:sz w:val="22"/>
          <w:szCs w:val="22"/>
        </w:rPr>
        <w:t>edn</w:t>
      </w:r>
      <w:proofErr w:type="spellEnd"/>
      <w:r w:rsidRPr="00EB29F8">
        <w:rPr>
          <w:rFonts w:ascii="Arial" w:hAnsi="Arial" w:cs="Arial"/>
          <w:sz w:val="22"/>
          <w:szCs w:val="22"/>
        </w:rPr>
        <w:t>. Bristol: Policy Press. Available at: </w:t>
      </w:r>
      <w:hyperlink r:id="rId15" w:tgtFrame="_blank" w:history="1">
        <w:r w:rsidRPr="00EB29F8">
          <w:rPr>
            <w:rStyle w:val="Hyperlink"/>
            <w:rFonts w:ascii="Arial" w:hAnsi="Arial" w:cs="Arial"/>
            <w:sz w:val="22"/>
            <w:szCs w:val="22"/>
          </w:rPr>
          <w:t>https://policy.bristoluniversitypress.co.uk/partnership-working-in-health-and-social-care</w:t>
        </w:r>
      </w:hyperlink>
      <w:r w:rsidRPr="00EB29F8">
        <w:rPr>
          <w:rFonts w:ascii="Arial" w:hAnsi="Arial" w:cs="Arial"/>
          <w:sz w:val="22"/>
          <w:szCs w:val="22"/>
        </w:rPr>
        <w:t xml:space="preserve"> (Accessed: </w:t>
      </w:r>
      <w:r w:rsidR="004B4193">
        <w:rPr>
          <w:rFonts w:ascii="Arial" w:hAnsi="Arial" w:cs="Arial"/>
          <w:sz w:val="22"/>
          <w:szCs w:val="22"/>
        </w:rPr>
        <w:t>19</w:t>
      </w:r>
      <w:r w:rsidRPr="00EB29F8">
        <w:rPr>
          <w:rFonts w:ascii="Arial" w:hAnsi="Arial" w:cs="Arial"/>
          <w:sz w:val="22"/>
          <w:szCs w:val="22"/>
        </w:rPr>
        <w:t xml:space="preserve"> July 2026).</w:t>
      </w:r>
    </w:p>
    <w:p w14:paraId="5FADD8D2" w14:textId="14C5EBE4" w:rsidR="00EB29F8" w:rsidRPr="00EB29F8" w:rsidRDefault="00EB29F8" w:rsidP="00437739">
      <w:pPr>
        <w:spacing w:line="360" w:lineRule="auto"/>
        <w:rPr>
          <w:rFonts w:ascii="Arial" w:hAnsi="Arial" w:cs="Arial"/>
          <w:sz w:val="22"/>
          <w:szCs w:val="22"/>
        </w:rPr>
      </w:pPr>
      <w:r w:rsidRPr="00EB29F8">
        <w:rPr>
          <w:rFonts w:ascii="Arial" w:hAnsi="Arial" w:cs="Arial"/>
          <w:sz w:val="22"/>
          <w:szCs w:val="22"/>
        </w:rPr>
        <w:t>Information Commissioner’s Office (2024) UK GDPR guidance and resources. Available at: </w:t>
      </w:r>
      <w:hyperlink r:id="rId16" w:tgtFrame="_blank" w:history="1">
        <w:r w:rsidRPr="00EB29F8">
          <w:rPr>
            <w:rStyle w:val="Hyperlink"/>
            <w:rFonts w:ascii="Arial" w:hAnsi="Arial" w:cs="Arial"/>
            <w:sz w:val="22"/>
            <w:szCs w:val="22"/>
          </w:rPr>
          <w:t>https://ico.org.uk/for-organisations/uk-gdpr-guidance-and-resources/</w:t>
        </w:r>
      </w:hyperlink>
      <w:r w:rsidRPr="00EB29F8">
        <w:rPr>
          <w:rFonts w:ascii="Arial" w:hAnsi="Arial" w:cs="Arial"/>
          <w:sz w:val="22"/>
          <w:szCs w:val="22"/>
        </w:rPr>
        <w:t xml:space="preserve"> (Accessed: </w:t>
      </w:r>
      <w:r w:rsidR="004B4193">
        <w:rPr>
          <w:rFonts w:ascii="Arial" w:hAnsi="Arial" w:cs="Arial"/>
          <w:sz w:val="22"/>
          <w:szCs w:val="22"/>
        </w:rPr>
        <w:t>19</w:t>
      </w:r>
      <w:r w:rsidRPr="00EB29F8">
        <w:rPr>
          <w:rFonts w:ascii="Arial" w:hAnsi="Arial" w:cs="Arial"/>
          <w:sz w:val="22"/>
          <w:szCs w:val="22"/>
        </w:rPr>
        <w:t xml:space="preserve"> July 2026).</w:t>
      </w:r>
    </w:p>
    <w:p w14:paraId="2B63CF13" w14:textId="57860517" w:rsidR="00EB29F8" w:rsidRPr="00EB29F8" w:rsidRDefault="00EB29F8" w:rsidP="00437739">
      <w:pPr>
        <w:spacing w:line="360" w:lineRule="auto"/>
        <w:rPr>
          <w:rFonts w:ascii="Arial" w:hAnsi="Arial" w:cs="Arial"/>
          <w:sz w:val="22"/>
          <w:szCs w:val="22"/>
        </w:rPr>
      </w:pPr>
      <w:r w:rsidRPr="00EB29F8">
        <w:rPr>
          <w:rFonts w:ascii="Arial" w:hAnsi="Arial" w:cs="Arial"/>
          <w:sz w:val="22"/>
          <w:szCs w:val="22"/>
        </w:rPr>
        <w:t>NHS England (2023) Confidentiality Policy. Available at: </w:t>
      </w:r>
      <w:hyperlink r:id="rId17" w:tgtFrame="_blank" w:history="1">
        <w:r w:rsidRPr="00EB29F8">
          <w:rPr>
            <w:rStyle w:val="Hyperlink"/>
            <w:rFonts w:ascii="Arial" w:hAnsi="Arial" w:cs="Arial"/>
            <w:sz w:val="22"/>
            <w:szCs w:val="22"/>
          </w:rPr>
          <w:t>https://www.england.nhs.uk/publication/confidentiality-policy/</w:t>
        </w:r>
      </w:hyperlink>
      <w:r w:rsidRPr="00EB29F8">
        <w:rPr>
          <w:rFonts w:ascii="Arial" w:hAnsi="Arial" w:cs="Arial"/>
          <w:sz w:val="22"/>
          <w:szCs w:val="22"/>
        </w:rPr>
        <w:t xml:space="preserve"> (Accessed: </w:t>
      </w:r>
      <w:r w:rsidR="004B4193">
        <w:rPr>
          <w:rFonts w:ascii="Arial" w:hAnsi="Arial" w:cs="Arial"/>
          <w:sz w:val="22"/>
          <w:szCs w:val="22"/>
        </w:rPr>
        <w:t>19</w:t>
      </w:r>
      <w:r w:rsidRPr="00EB29F8">
        <w:rPr>
          <w:rFonts w:ascii="Arial" w:hAnsi="Arial" w:cs="Arial"/>
          <w:sz w:val="22"/>
          <w:szCs w:val="22"/>
        </w:rPr>
        <w:t xml:space="preserve"> July 2026).</w:t>
      </w:r>
    </w:p>
    <w:p w14:paraId="2F0BDD20" w14:textId="1191B1E5" w:rsidR="00EB29F8" w:rsidRPr="00EB29F8" w:rsidRDefault="00EB29F8" w:rsidP="00437739">
      <w:pPr>
        <w:spacing w:line="360" w:lineRule="auto"/>
        <w:rPr>
          <w:rFonts w:ascii="Arial" w:hAnsi="Arial" w:cs="Arial"/>
          <w:sz w:val="22"/>
          <w:szCs w:val="22"/>
        </w:rPr>
      </w:pPr>
      <w:r w:rsidRPr="00EB29F8">
        <w:rPr>
          <w:rFonts w:ascii="Arial" w:hAnsi="Arial" w:cs="Arial"/>
          <w:sz w:val="22"/>
          <w:szCs w:val="22"/>
        </w:rPr>
        <w:t>NHS England (2024) Records Management Code of Practice 2021: A guide to the management of health and care records. Available at: </w:t>
      </w:r>
      <w:hyperlink r:id="rId18" w:tgtFrame="_blank" w:history="1">
        <w:r w:rsidRPr="00EB29F8">
          <w:rPr>
            <w:rStyle w:val="Hyperlink"/>
            <w:rFonts w:ascii="Arial" w:hAnsi="Arial" w:cs="Arial"/>
            <w:sz w:val="22"/>
            <w:szCs w:val="22"/>
          </w:rPr>
          <w:t>https://transform.england.nhs.uk/information-governance/guidance/records-management-code/</w:t>
        </w:r>
      </w:hyperlink>
      <w:r w:rsidRPr="00EB29F8">
        <w:rPr>
          <w:rFonts w:ascii="Arial" w:hAnsi="Arial" w:cs="Arial"/>
          <w:sz w:val="22"/>
          <w:szCs w:val="22"/>
        </w:rPr>
        <w:t xml:space="preserve"> (Accessed: </w:t>
      </w:r>
      <w:r w:rsidR="004B4193">
        <w:rPr>
          <w:rFonts w:ascii="Arial" w:hAnsi="Arial" w:cs="Arial"/>
          <w:sz w:val="22"/>
          <w:szCs w:val="22"/>
        </w:rPr>
        <w:t>19</w:t>
      </w:r>
      <w:r w:rsidRPr="00EB29F8">
        <w:rPr>
          <w:rFonts w:ascii="Arial" w:hAnsi="Arial" w:cs="Arial"/>
          <w:sz w:val="22"/>
          <w:szCs w:val="22"/>
        </w:rPr>
        <w:t xml:space="preserve"> July 2026).</w:t>
      </w:r>
    </w:p>
    <w:p w14:paraId="752EEA91" w14:textId="371746AB" w:rsidR="00EB29F8" w:rsidRPr="00EB29F8" w:rsidRDefault="00EB29F8" w:rsidP="00437739">
      <w:pPr>
        <w:spacing w:line="360" w:lineRule="auto"/>
        <w:rPr>
          <w:rFonts w:ascii="Arial" w:hAnsi="Arial" w:cs="Arial"/>
          <w:sz w:val="22"/>
          <w:szCs w:val="22"/>
        </w:rPr>
      </w:pPr>
      <w:r w:rsidRPr="00EB29F8">
        <w:rPr>
          <w:rFonts w:ascii="Arial" w:hAnsi="Arial" w:cs="Arial"/>
          <w:sz w:val="22"/>
          <w:szCs w:val="22"/>
        </w:rPr>
        <w:t>National Institute for Health and Care Excellence (NICE) (2022) Decision-making and mental capacity (NG108). Available at: </w:t>
      </w:r>
      <w:hyperlink r:id="rId19" w:tgtFrame="_blank" w:history="1">
        <w:r w:rsidRPr="00EB29F8">
          <w:rPr>
            <w:rStyle w:val="Hyperlink"/>
            <w:rFonts w:ascii="Arial" w:hAnsi="Arial" w:cs="Arial"/>
            <w:sz w:val="22"/>
            <w:szCs w:val="22"/>
          </w:rPr>
          <w:t>https://www.nice.org.uk/guidance/ng108</w:t>
        </w:r>
      </w:hyperlink>
      <w:r w:rsidRPr="00EB29F8">
        <w:rPr>
          <w:rFonts w:ascii="Arial" w:hAnsi="Arial" w:cs="Arial"/>
          <w:sz w:val="22"/>
          <w:szCs w:val="22"/>
        </w:rPr>
        <w:t xml:space="preserve"> (Accessed: </w:t>
      </w:r>
      <w:r w:rsidR="004B4193">
        <w:rPr>
          <w:rFonts w:ascii="Arial" w:hAnsi="Arial" w:cs="Arial"/>
          <w:sz w:val="22"/>
          <w:szCs w:val="22"/>
        </w:rPr>
        <w:t>19</w:t>
      </w:r>
      <w:r w:rsidRPr="00EB29F8">
        <w:rPr>
          <w:rFonts w:ascii="Arial" w:hAnsi="Arial" w:cs="Arial"/>
          <w:sz w:val="22"/>
          <w:szCs w:val="22"/>
        </w:rPr>
        <w:t xml:space="preserve"> July 2026).</w:t>
      </w:r>
    </w:p>
    <w:p w14:paraId="23E9A3A1" w14:textId="63079F09" w:rsidR="00EB29F8" w:rsidRPr="00EB29F8" w:rsidRDefault="00EB29F8" w:rsidP="00437739">
      <w:pPr>
        <w:spacing w:line="360" w:lineRule="auto"/>
        <w:rPr>
          <w:rFonts w:ascii="Arial" w:hAnsi="Arial" w:cs="Arial"/>
          <w:sz w:val="22"/>
          <w:szCs w:val="22"/>
        </w:rPr>
      </w:pPr>
      <w:r w:rsidRPr="00EB29F8">
        <w:rPr>
          <w:rFonts w:ascii="Arial" w:hAnsi="Arial" w:cs="Arial"/>
          <w:sz w:val="22"/>
          <w:szCs w:val="22"/>
        </w:rPr>
        <w:lastRenderedPageBreak/>
        <w:t>O’Hagan, S., Manias, E., Elder, C., Pill, J., Woodward-Kron, R., McNamara, T., Webb, G. and McColl, G. (2014) ‘What counts as effective communication in nursing? Evidence from nurse educators’ and clinicians’ feedback on nurse interactions with simulated patients’, Journal of Advanced Nursing, 70(6), pp. 1344–1355. Available at: </w:t>
      </w:r>
      <w:hyperlink r:id="rId20" w:tgtFrame="_blank" w:history="1">
        <w:r w:rsidRPr="00EB29F8">
          <w:rPr>
            <w:rStyle w:val="Hyperlink"/>
            <w:rFonts w:ascii="Arial" w:hAnsi="Arial" w:cs="Arial"/>
            <w:sz w:val="22"/>
            <w:szCs w:val="22"/>
          </w:rPr>
          <w:t>https://doi.org/10.1111/jan.12307</w:t>
        </w:r>
      </w:hyperlink>
      <w:r w:rsidRPr="00EB29F8">
        <w:rPr>
          <w:rFonts w:ascii="Arial" w:hAnsi="Arial" w:cs="Arial"/>
          <w:sz w:val="22"/>
          <w:szCs w:val="22"/>
        </w:rPr>
        <w:t xml:space="preserve"> (Accessed: </w:t>
      </w:r>
      <w:r w:rsidR="00B5547A">
        <w:rPr>
          <w:rFonts w:ascii="Arial" w:hAnsi="Arial" w:cs="Arial"/>
          <w:sz w:val="22"/>
          <w:szCs w:val="22"/>
        </w:rPr>
        <w:t>19</w:t>
      </w:r>
      <w:r w:rsidRPr="00EB29F8">
        <w:rPr>
          <w:rFonts w:ascii="Arial" w:hAnsi="Arial" w:cs="Arial"/>
          <w:sz w:val="22"/>
          <w:szCs w:val="22"/>
        </w:rPr>
        <w:t xml:space="preserve"> July 2026).</w:t>
      </w:r>
    </w:p>
    <w:p w14:paraId="55372124" w14:textId="67A4DE05" w:rsidR="00EB29F8" w:rsidRPr="00EB29F8" w:rsidRDefault="00EB29F8" w:rsidP="00437739">
      <w:pPr>
        <w:spacing w:line="360" w:lineRule="auto"/>
        <w:rPr>
          <w:rFonts w:ascii="Arial" w:hAnsi="Arial" w:cs="Arial"/>
          <w:sz w:val="22"/>
          <w:szCs w:val="22"/>
        </w:rPr>
      </w:pPr>
      <w:r w:rsidRPr="00EB29F8">
        <w:rPr>
          <w:rFonts w:ascii="Arial" w:hAnsi="Arial" w:cs="Arial"/>
          <w:sz w:val="22"/>
          <w:szCs w:val="22"/>
        </w:rPr>
        <w:t xml:space="preserve">Reeves, S., </w:t>
      </w:r>
      <w:proofErr w:type="spellStart"/>
      <w:r w:rsidRPr="00EB29F8">
        <w:rPr>
          <w:rFonts w:ascii="Arial" w:hAnsi="Arial" w:cs="Arial"/>
          <w:sz w:val="22"/>
          <w:szCs w:val="22"/>
        </w:rPr>
        <w:t>Pelone</w:t>
      </w:r>
      <w:proofErr w:type="spellEnd"/>
      <w:r w:rsidRPr="00EB29F8">
        <w:rPr>
          <w:rFonts w:ascii="Arial" w:hAnsi="Arial" w:cs="Arial"/>
          <w:sz w:val="22"/>
          <w:szCs w:val="22"/>
        </w:rPr>
        <w:t xml:space="preserve">, F., Harrison, R., Goldman, J. and </w:t>
      </w:r>
      <w:proofErr w:type="spellStart"/>
      <w:r w:rsidRPr="00EB29F8">
        <w:rPr>
          <w:rFonts w:ascii="Arial" w:hAnsi="Arial" w:cs="Arial"/>
          <w:sz w:val="22"/>
          <w:szCs w:val="22"/>
        </w:rPr>
        <w:t>Zwarenstein</w:t>
      </w:r>
      <w:proofErr w:type="spellEnd"/>
      <w:r w:rsidRPr="00EB29F8">
        <w:rPr>
          <w:rFonts w:ascii="Arial" w:hAnsi="Arial" w:cs="Arial"/>
          <w:sz w:val="22"/>
          <w:szCs w:val="22"/>
        </w:rPr>
        <w:t>, M. (2017) ‘Interprofessional collaboration to improve professional practice and healthcare outcomes’, Cochrane Database of Systematic Reviews, 6, CD000072. Available at: </w:t>
      </w:r>
      <w:hyperlink r:id="rId21" w:tgtFrame="_blank" w:history="1">
        <w:r w:rsidRPr="00EB29F8">
          <w:rPr>
            <w:rStyle w:val="Hyperlink"/>
            <w:rFonts w:ascii="Arial" w:hAnsi="Arial" w:cs="Arial"/>
            <w:sz w:val="22"/>
            <w:szCs w:val="22"/>
          </w:rPr>
          <w:t>https://doi.org/10.1002/14651858.CD000072.pub3</w:t>
        </w:r>
      </w:hyperlink>
      <w:r w:rsidRPr="00EB29F8">
        <w:rPr>
          <w:rFonts w:ascii="Arial" w:hAnsi="Arial" w:cs="Arial"/>
          <w:sz w:val="22"/>
          <w:szCs w:val="22"/>
        </w:rPr>
        <w:t xml:space="preserve"> (Accessed: </w:t>
      </w:r>
      <w:r w:rsidR="00B5547A">
        <w:rPr>
          <w:rFonts w:ascii="Arial" w:hAnsi="Arial" w:cs="Arial"/>
          <w:sz w:val="22"/>
          <w:szCs w:val="22"/>
        </w:rPr>
        <w:t>19</w:t>
      </w:r>
      <w:r w:rsidRPr="00EB29F8">
        <w:rPr>
          <w:rFonts w:ascii="Arial" w:hAnsi="Arial" w:cs="Arial"/>
          <w:sz w:val="22"/>
          <w:szCs w:val="22"/>
        </w:rPr>
        <w:t xml:space="preserve"> July 2026).</w:t>
      </w:r>
    </w:p>
    <w:p w14:paraId="3EFF511F" w14:textId="543922F5" w:rsidR="00EB29F8" w:rsidRPr="00EB29F8" w:rsidRDefault="00EB29F8" w:rsidP="00437739">
      <w:pPr>
        <w:spacing w:line="360" w:lineRule="auto"/>
        <w:rPr>
          <w:rFonts w:ascii="Arial" w:hAnsi="Arial" w:cs="Arial"/>
          <w:sz w:val="22"/>
          <w:szCs w:val="22"/>
        </w:rPr>
      </w:pPr>
      <w:r w:rsidRPr="00EB29F8">
        <w:rPr>
          <w:rFonts w:ascii="Arial" w:hAnsi="Arial" w:cs="Arial"/>
          <w:sz w:val="22"/>
          <w:szCs w:val="22"/>
        </w:rPr>
        <w:t>Shannon, C.E. and Weaver, W. (1949) The Mathematical Theory of Communication. Urbana: University of Illinois Press. Available at: </w:t>
      </w:r>
      <w:hyperlink r:id="rId22" w:tgtFrame="_blank" w:history="1">
        <w:r w:rsidRPr="00EB29F8">
          <w:rPr>
            <w:rStyle w:val="Hyperlink"/>
            <w:rFonts w:ascii="Arial" w:hAnsi="Arial" w:cs="Arial"/>
            <w:sz w:val="22"/>
            <w:szCs w:val="22"/>
          </w:rPr>
          <w:t>https://press.uillinois.edu/books/?id=p073821</w:t>
        </w:r>
      </w:hyperlink>
      <w:r w:rsidRPr="00EB29F8">
        <w:rPr>
          <w:rFonts w:ascii="Arial" w:hAnsi="Arial" w:cs="Arial"/>
          <w:sz w:val="22"/>
          <w:szCs w:val="22"/>
        </w:rPr>
        <w:t xml:space="preserve"> (Accessed: </w:t>
      </w:r>
      <w:r w:rsidR="00B5547A">
        <w:rPr>
          <w:rFonts w:ascii="Arial" w:hAnsi="Arial" w:cs="Arial"/>
          <w:sz w:val="22"/>
          <w:szCs w:val="22"/>
        </w:rPr>
        <w:t>19</w:t>
      </w:r>
      <w:r w:rsidRPr="00EB29F8">
        <w:rPr>
          <w:rFonts w:ascii="Arial" w:hAnsi="Arial" w:cs="Arial"/>
          <w:sz w:val="22"/>
          <w:szCs w:val="22"/>
        </w:rPr>
        <w:t xml:space="preserve"> July 2026).</w:t>
      </w:r>
    </w:p>
    <w:p w14:paraId="63D7F371" w14:textId="4DFDB787" w:rsidR="00EB29F8" w:rsidRPr="00EB29F8" w:rsidRDefault="00EB29F8" w:rsidP="00437739">
      <w:pPr>
        <w:spacing w:line="360" w:lineRule="auto"/>
        <w:rPr>
          <w:rFonts w:ascii="Arial" w:hAnsi="Arial" w:cs="Arial"/>
          <w:sz w:val="22"/>
          <w:szCs w:val="22"/>
        </w:rPr>
      </w:pPr>
      <w:r w:rsidRPr="00EB29F8">
        <w:rPr>
          <w:rFonts w:ascii="Arial" w:hAnsi="Arial" w:cs="Arial"/>
          <w:sz w:val="22"/>
          <w:szCs w:val="22"/>
        </w:rPr>
        <w:t>Skills for Care (2024) Working collaboratively across health and social care. Available at: </w:t>
      </w:r>
      <w:hyperlink r:id="rId23" w:tgtFrame="_blank" w:history="1">
        <w:r w:rsidRPr="00EB29F8">
          <w:rPr>
            <w:rStyle w:val="Hyperlink"/>
            <w:rFonts w:ascii="Arial" w:hAnsi="Arial" w:cs="Arial"/>
            <w:sz w:val="22"/>
            <w:szCs w:val="22"/>
          </w:rPr>
          <w:t>https://www.skillsforcare.org.uk/Leadership-management-and-culture/Integrated-care/Integrated-care.aspx</w:t>
        </w:r>
      </w:hyperlink>
      <w:r w:rsidRPr="00EB29F8">
        <w:rPr>
          <w:rFonts w:ascii="Arial" w:hAnsi="Arial" w:cs="Arial"/>
          <w:sz w:val="22"/>
          <w:szCs w:val="22"/>
        </w:rPr>
        <w:t xml:space="preserve"> (Accessed: </w:t>
      </w:r>
      <w:r w:rsidR="00E2104A">
        <w:rPr>
          <w:rFonts w:ascii="Arial" w:hAnsi="Arial" w:cs="Arial"/>
          <w:sz w:val="22"/>
          <w:szCs w:val="22"/>
        </w:rPr>
        <w:t>19</w:t>
      </w:r>
      <w:r w:rsidRPr="00EB29F8">
        <w:rPr>
          <w:rFonts w:ascii="Arial" w:hAnsi="Arial" w:cs="Arial"/>
          <w:sz w:val="22"/>
          <w:szCs w:val="22"/>
        </w:rPr>
        <w:t xml:space="preserve"> July 2026).</w:t>
      </w:r>
    </w:p>
    <w:p w14:paraId="6EA32671" w14:textId="4EAB5A5C" w:rsidR="00EB29F8" w:rsidRPr="00EB29F8" w:rsidRDefault="00EB29F8" w:rsidP="00437739">
      <w:pPr>
        <w:spacing w:line="360" w:lineRule="auto"/>
        <w:rPr>
          <w:rFonts w:ascii="Arial" w:hAnsi="Arial" w:cs="Arial"/>
          <w:sz w:val="22"/>
          <w:szCs w:val="22"/>
        </w:rPr>
      </w:pPr>
      <w:r w:rsidRPr="00EB29F8">
        <w:rPr>
          <w:rFonts w:ascii="Arial" w:hAnsi="Arial" w:cs="Arial"/>
          <w:sz w:val="22"/>
          <w:szCs w:val="22"/>
        </w:rPr>
        <w:t>UK General Data Protection Regulation (UK GDPR) (2024) UK GDPR. Available at: </w:t>
      </w:r>
      <w:hyperlink r:id="rId24" w:tgtFrame="_blank" w:history="1">
        <w:r w:rsidRPr="00EB29F8">
          <w:rPr>
            <w:rStyle w:val="Hyperlink"/>
            <w:rFonts w:ascii="Arial" w:hAnsi="Arial" w:cs="Arial"/>
            <w:sz w:val="22"/>
            <w:szCs w:val="22"/>
          </w:rPr>
          <w:t>https://www.legislation.gov.uk/eur/2016/679/contents</w:t>
        </w:r>
      </w:hyperlink>
      <w:r w:rsidRPr="00EB29F8">
        <w:rPr>
          <w:rFonts w:ascii="Arial" w:hAnsi="Arial" w:cs="Arial"/>
          <w:sz w:val="22"/>
          <w:szCs w:val="22"/>
        </w:rPr>
        <w:t xml:space="preserve"> (Accessed: </w:t>
      </w:r>
      <w:r w:rsidR="00B5547A">
        <w:rPr>
          <w:rFonts w:ascii="Arial" w:hAnsi="Arial" w:cs="Arial"/>
          <w:sz w:val="22"/>
          <w:szCs w:val="22"/>
        </w:rPr>
        <w:t>19</w:t>
      </w:r>
      <w:r w:rsidRPr="00EB29F8">
        <w:rPr>
          <w:rFonts w:ascii="Arial" w:hAnsi="Arial" w:cs="Arial"/>
          <w:sz w:val="22"/>
          <w:szCs w:val="22"/>
        </w:rPr>
        <w:t xml:space="preserve"> July 2026).</w:t>
      </w:r>
    </w:p>
    <w:p w14:paraId="0406A894" w14:textId="35F10BBC" w:rsidR="00EB29F8" w:rsidRPr="00EB29F8" w:rsidRDefault="00EB29F8" w:rsidP="00437739">
      <w:pPr>
        <w:spacing w:line="360" w:lineRule="auto"/>
        <w:rPr>
          <w:rFonts w:ascii="Arial" w:hAnsi="Arial" w:cs="Arial"/>
          <w:sz w:val="22"/>
          <w:szCs w:val="22"/>
        </w:rPr>
      </w:pPr>
      <w:proofErr w:type="spellStart"/>
      <w:r w:rsidRPr="00EB29F8">
        <w:rPr>
          <w:rFonts w:ascii="Arial" w:hAnsi="Arial" w:cs="Arial"/>
          <w:sz w:val="22"/>
          <w:szCs w:val="22"/>
        </w:rPr>
        <w:t>Vermeir</w:t>
      </w:r>
      <w:proofErr w:type="spellEnd"/>
      <w:r w:rsidRPr="00EB29F8">
        <w:rPr>
          <w:rFonts w:ascii="Arial" w:hAnsi="Arial" w:cs="Arial"/>
          <w:sz w:val="22"/>
          <w:szCs w:val="22"/>
        </w:rPr>
        <w:t xml:space="preserve">, P., </w:t>
      </w:r>
      <w:proofErr w:type="spellStart"/>
      <w:r w:rsidRPr="00EB29F8">
        <w:rPr>
          <w:rFonts w:ascii="Arial" w:hAnsi="Arial" w:cs="Arial"/>
          <w:sz w:val="22"/>
          <w:szCs w:val="22"/>
        </w:rPr>
        <w:t>Vandijck</w:t>
      </w:r>
      <w:proofErr w:type="spellEnd"/>
      <w:r w:rsidRPr="00EB29F8">
        <w:rPr>
          <w:rFonts w:ascii="Arial" w:hAnsi="Arial" w:cs="Arial"/>
          <w:sz w:val="22"/>
          <w:szCs w:val="22"/>
        </w:rPr>
        <w:t xml:space="preserve">, D., </w:t>
      </w:r>
      <w:proofErr w:type="spellStart"/>
      <w:r w:rsidRPr="00EB29F8">
        <w:rPr>
          <w:rFonts w:ascii="Arial" w:hAnsi="Arial" w:cs="Arial"/>
          <w:sz w:val="22"/>
          <w:szCs w:val="22"/>
        </w:rPr>
        <w:t>Degroote</w:t>
      </w:r>
      <w:proofErr w:type="spellEnd"/>
      <w:r w:rsidRPr="00EB29F8">
        <w:rPr>
          <w:rFonts w:ascii="Arial" w:hAnsi="Arial" w:cs="Arial"/>
          <w:sz w:val="22"/>
          <w:szCs w:val="22"/>
        </w:rPr>
        <w:t xml:space="preserve">, S., </w:t>
      </w:r>
      <w:proofErr w:type="spellStart"/>
      <w:r w:rsidRPr="00EB29F8">
        <w:rPr>
          <w:rFonts w:ascii="Arial" w:hAnsi="Arial" w:cs="Arial"/>
          <w:sz w:val="22"/>
          <w:szCs w:val="22"/>
        </w:rPr>
        <w:t>Peleman</w:t>
      </w:r>
      <w:proofErr w:type="spellEnd"/>
      <w:r w:rsidRPr="00EB29F8">
        <w:rPr>
          <w:rFonts w:ascii="Arial" w:hAnsi="Arial" w:cs="Arial"/>
          <w:sz w:val="22"/>
          <w:szCs w:val="22"/>
        </w:rPr>
        <w:t xml:space="preserve">, R., Verhaeghe, R., Mortier, E., </w:t>
      </w:r>
      <w:proofErr w:type="spellStart"/>
      <w:r w:rsidRPr="00EB29F8">
        <w:rPr>
          <w:rFonts w:ascii="Arial" w:hAnsi="Arial" w:cs="Arial"/>
          <w:sz w:val="22"/>
          <w:szCs w:val="22"/>
        </w:rPr>
        <w:t>Hallaert</w:t>
      </w:r>
      <w:proofErr w:type="spellEnd"/>
      <w:r w:rsidRPr="00EB29F8">
        <w:rPr>
          <w:rFonts w:ascii="Arial" w:hAnsi="Arial" w:cs="Arial"/>
          <w:sz w:val="22"/>
          <w:szCs w:val="22"/>
        </w:rPr>
        <w:t xml:space="preserve">, G., Van Daele, S., </w:t>
      </w:r>
      <w:proofErr w:type="spellStart"/>
      <w:r w:rsidRPr="00EB29F8">
        <w:rPr>
          <w:rFonts w:ascii="Arial" w:hAnsi="Arial" w:cs="Arial"/>
          <w:sz w:val="22"/>
          <w:szCs w:val="22"/>
        </w:rPr>
        <w:t>Buylaert</w:t>
      </w:r>
      <w:proofErr w:type="spellEnd"/>
      <w:r w:rsidRPr="00EB29F8">
        <w:rPr>
          <w:rFonts w:ascii="Arial" w:hAnsi="Arial" w:cs="Arial"/>
          <w:sz w:val="22"/>
          <w:szCs w:val="22"/>
        </w:rPr>
        <w:t xml:space="preserve">, W. and </w:t>
      </w:r>
      <w:proofErr w:type="spellStart"/>
      <w:r w:rsidRPr="00EB29F8">
        <w:rPr>
          <w:rFonts w:ascii="Arial" w:hAnsi="Arial" w:cs="Arial"/>
          <w:sz w:val="22"/>
          <w:szCs w:val="22"/>
        </w:rPr>
        <w:t>Vogelaers</w:t>
      </w:r>
      <w:proofErr w:type="spellEnd"/>
      <w:r w:rsidRPr="00EB29F8">
        <w:rPr>
          <w:rFonts w:ascii="Arial" w:hAnsi="Arial" w:cs="Arial"/>
          <w:sz w:val="22"/>
          <w:szCs w:val="22"/>
        </w:rPr>
        <w:t>, D. (2015) ‘Communication in healthcare: a narrative review of the literature and practical recommendations’, International Journal of Clinical Practice, 69(11), pp. 1257–1267. Available at: </w:t>
      </w:r>
      <w:hyperlink r:id="rId25" w:tgtFrame="_blank" w:history="1">
        <w:r w:rsidRPr="00EB29F8">
          <w:rPr>
            <w:rStyle w:val="Hyperlink"/>
            <w:rFonts w:ascii="Arial" w:hAnsi="Arial" w:cs="Arial"/>
            <w:sz w:val="22"/>
            <w:szCs w:val="22"/>
          </w:rPr>
          <w:t>https://doi.org/10.1111/ijcp.12686</w:t>
        </w:r>
      </w:hyperlink>
      <w:r w:rsidRPr="00EB29F8">
        <w:rPr>
          <w:rFonts w:ascii="Arial" w:hAnsi="Arial" w:cs="Arial"/>
          <w:sz w:val="22"/>
          <w:szCs w:val="22"/>
        </w:rPr>
        <w:t xml:space="preserve"> (Accessed: </w:t>
      </w:r>
      <w:r w:rsidR="00B5547A">
        <w:rPr>
          <w:rFonts w:ascii="Arial" w:hAnsi="Arial" w:cs="Arial"/>
          <w:sz w:val="22"/>
          <w:szCs w:val="22"/>
        </w:rPr>
        <w:t>19</w:t>
      </w:r>
      <w:r w:rsidRPr="00EB29F8">
        <w:rPr>
          <w:rFonts w:ascii="Arial" w:hAnsi="Arial" w:cs="Arial"/>
          <w:sz w:val="22"/>
          <w:szCs w:val="22"/>
        </w:rPr>
        <w:t xml:space="preserve"> July 2026).</w:t>
      </w:r>
    </w:p>
    <w:p w14:paraId="39C2AACC" w14:textId="77777777" w:rsidR="00D46B5A" w:rsidRPr="00E33129" w:rsidRDefault="00D46B5A" w:rsidP="00437739">
      <w:pPr>
        <w:spacing w:line="360" w:lineRule="auto"/>
        <w:rPr>
          <w:rFonts w:ascii="Arial" w:hAnsi="Arial" w:cs="Arial"/>
          <w:sz w:val="22"/>
          <w:szCs w:val="22"/>
        </w:rPr>
      </w:pPr>
    </w:p>
    <w:sectPr w:rsidR="00D46B5A" w:rsidRPr="00E33129" w:rsidSect="009D128A">
      <w:footerReference w:type="default" r:id="rId26"/>
      <w:footerReference w:type="first" r:id="rId27"/>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712FC0" w14:textId="77777777" w:rsidR="00E26BAC" w:rsidRDefault="00E26BAC" w:rsidP="00F43001">
      <w:pPr>
        <w:spacing w:after="0" w:line="240" w:lineRule="auto"/>
      </w:pPr>
      <w:r>
        <w:separator/>
      </w:r>
    </w:p>
  </w:endnote>
  <w:endnote w:type="continuationSeparator" w:id="0">
    <w:p w14:paraId="61A7D603" w14:textId="77777777" w:rsidR="00E26BAC" w:rsidRDefault="00E26BAC" w:rsidP="00F430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8550872"/>
      <w:docPartObj>
        <w:docPartGallery w:val="Page Numbers (Bottom of Page)"/>
        <w:docPartUnique/>
      </w:docPartObj>
    </w:sdtPr>
    <w:sdtEndPr>
      <w:rPr>
        <w:noProof/>
      </w:rPr>
    </w:sdtEndPr>
    <w:sdtContent>
      <w:p w14:paraId="488474B8" w14:textId="4041C712" w:rsidR="009D128A" w:rsidRDefault="009D128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51A37A" w14:textId="77777777" w:rsidR="009D128A" w:rsidRDefault="009D12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64092301"/>
      <w:docPartObj>
        <w:docPartGallery w:val="Page Numbers (Bottom of Page)"/>
        <w:docPartUnique/>
      </w:docPartObj>
    </w:sdtPr>
    <w:sdtEndPr>
      <w:rPr>
        <w:noProof/>
      </w:rPr>
    </w:sdtEndPr>
    <w:sdtContent>
      <w:p w14:paraId="1AD66661" w14:textId="22542460" w:rsidR="00191C39" w:rsidRDefault="009D128A">
        <w:pPr>
          <w:pStyle w:val="Footer"/>
          <w:jc w:val="right"/>
        </w:pPr>
        <w:r>
          <w:t>1</w:t>
        </w:r>
      </w:p>
    </w:sdtContent>
  </w:sdt>
  <w:p w14:paraId="0C545891" w14:textId="77777777" w:rsidR="00191C39" w:rsidRDefault="00191C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E58A44" w14:textId="77777777" w:rsidR="00E26BAC" w:rsidRDefault="00E26BAC" w:rsidP="00F43001">
      <w:pPr>
        <w:spacing w:after="0" w:line="240" w:lineRule="auto"/>
      </w:pPr>
      <w:r>
        <w:separator/>
      </w:r>
    </w:p>
  </w:footnote>
  <w:footnote w:type="continuationSeparator" w:id="0">
    <w:p w14:paraId="4EB7ECF6" w14:textId="77777777" w:rsidR="00E26BAC" w:rsidRDefault="00E26BAC" w:rsidP="00F4300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4CD"/>
    <w:rsid w:val="000000E2"/>
    <w:rsid w:val="000029A3"/>
    <w:rsid w:val="0001502B"/>
    <w:rsid w:val="00030A6A"/>
    <w:rsid w:val="000455AC"/>
    <w:rsid w:val="00051BA7"/>
    <w:rsid w:val="00057C1B"/>
    <w:rsid w:val="00063ABB"/>
    <w:rsid w:val="00067377"/>
    <w:rsid w:val="00070CE6"/>
    <w:rsid w:val="00074C0C"/>
    <w:rsid w:val="00090264"/>
    <w:rsid w:val="000962B0"/>
    <w:rsid w:val="00096A10"/>
    <w:rsid w:val="000B3595"/>
    <w:rsid w:val="000C2F95"/>
    <w:rsid w:val="000D04F7"/>
    <w:rsid w:val="000E3382"/>
    <w:rsid w:val="001063B5"/>
    <w:rsid w:val="00142C5E"/>
    <w:rsid w:val="00185D85"/>
    <w:rsid w:val="00191C39"/>
    <w:rsid w:val="00192BFD"/>
    <w:rsid w:val="00193829"/>
    <w:rsid w:val="001C2EA0"/>
    <w:rsid w:val="001C4248"/>
    <w:rsid w:val="001E5BA7"/>
    <w:rsid w:val="001F590B"/>
    <w:rsid w:val="00213D11"/>
    <w:rsid w:val="00215BF2"/>
    <w:rsid w:val="00222C20"/>
    <w:rsid w:val="0022789E"/>
    <w:rsid w:val="00232202"/>
    <w:rsid w:val="00246374"/>
    <w:rsid w:val="002513C9"/>
    <w:rsid w:val="0029459A"/>
    <w:rsid w:val="002A5EA0"/>
    <w:rsid w:val="002E4FF7"/>
    <w:rsid w:val="002F76FA"/>
    <w:rsid w:val="002F7E55"/>
    <w:rsid w:val="003132F2"/>
    <w:rsid w:val="0031735B"/>
    <w:rsid w:val="00323D7E"/>
    <w:rsid w:val="0032647C"/>
    <w:rsid w:val="0033752E"/>
    <w:rsid w:val="00346278"/>
    <w:rsid w:val="00354D3B"/>
    <w:rsid w:val="00366490"/>
    <w:rsid w:val="00381C2C"/>
    <w:rsid w:val="003974C5"/>
    <w:rsid w:val="003A134A"/>
    <w:rsid w:val="003A2E39"/>
    <w:rsid w:val="003A51C1"/>
    <w:rsid w:val="003B46D1"/>
    <w:rsid w:val="003C458A"/>
    <w:rsid w:val="003C6266"/>
    <w:rsid w:val="003E06F1"/>
    <w:rsid w:val="003F72DF"/>
    <w:rsid w:val="00400972"/>
    <w:rsid w:val="00405856"/>
    <w:rsid w:val="00421AE2"/>
    <w:rsid w:val="00425F65"/>
    <w:rsid w:val="0043374F"/>
    <w:rsid w:val="00437739"/>
    <w:rsid w:val="00437FAC"/>
    <w:rsid w:val="0045580F"/>
    <w:rsid w:val="004574A6"/>
    <w:rsid w:val="00494AF7"/>
    <w:rsid w:val="00495ACA"/>
    <w:rsid w:val="004A28C3"/>
    <w:rsid w:val="004B4193"/>
    <w:rsid w:val="004C1B7F"/>
    <w:rsid w:val="004F7AA3"/>
    <w:rsid w:val="005031CF"/>
    <w:rsid w:val="00531914"/>
    <w:rsid w:val="00535C44"/>
    <w:rsid w:val="00535D9E"/>
    <w:rsid w:val="0054092B"/>
    <w:rsid w:val="0054560A"/>
    <w:rsid w:val="005520F2"/>
    <w:rsid w:val="00582AFF"/>
    <w:rsid w:val="005A745D"/>
    <w:rsid w:val="005C1C45"/>
    <w:rsid w:val="005C639A"/>
    <w:rsid w:val="005D2DBF"/>
    <w:rsid w:val="005E49AC"/>
    <w:rsid w:val="006008F9"/>
    <w:rsid w:val="006105A9"/>
    <w:rsid w:val="00612425"/>
    <w:rsid w:val="00617242"/>
    <w:rsid w:val="006320F0"/>
    <w:rsid w:val="00633FC7"/>
    <w:rsid w:val="00677D4A"/>
    <w:rsid w:val="00697DB4"/>
    <w:rsid w:val="006C4DBB"/>
    <w:rsid w:val="006D1D7F"/>
    <w:rsid w:val="006D4D91"/>
    <w:rsid w:val="006D5DB9"/>
    <w:rsid w:val="006E27CA"/>
    <w:rsid w:val="006E5402"/>
    <w:rsid w:val="006F2686"/>
    <w:rsid w:val="006F7B7F"/>
    <w:rsid w:val="00701768"/>
    <w:rsid w:val="00716E14"/>
    <w:rsid w:val="00720514"/>
    <w:rsid w:val="00725D99"/>
    <w:rsid w:val="00741AF2"/>
    <w:rsid w:val="00743572"/>
    <w:rsid w:val="007519A1"/>
    <w:rsid w:val="00751B32"/>
    <w:rsid w:val="007568F1"/>
    <w:rsid w:val="007645FB"/>
    <w:rsid w:val="007A66BB"/>
    <w:rsid w:val="007C07BB"/>
    <w:rsid w:val="007C4C5F"/>
    <w:rsid w:val="00813220"/>
    <w:rsid w:val="008133F9"/>
    <w:rsid w:val="00816132"/>
    <w:rsid w:val="008329C9"/>
    <w:rsid w:val="008704EF"/>
    <w:rsid w:val="00870D69"/>
    <w:rsid w:val="00873F25"/>
    <w:rsid w:val="00891A31"/>
    <w:rsid w:val="008A74A6"/>
    <w:rsid w:val="008B1A3D"/>
    <w:rsid w:val="008C202A"/>
    <w:rsid w:val="008C263B"/>
    <w:rsid w:val="008D06A1"/>
    <w:rsid w:val="008F27D5"/>
    <w:rsid w:val="0092680B"/>
    <w:rsid w:val="0093763B"/>
    <w:rsid w:val="00937E0D"/>
    <w:rsid w:val="00950200"/>
    <w:rsid w:val="0095679C"/>
    <w:rsid w:val="00966698"/>
    <w:rsid w:val="00967A7B"/>
    <w:rsid w:val="00973234"/>
    <w:rsid w:val="00984052"/>
    <w:rsid w:val="00986E8D"/>
    <w:rsid w:val="009A4A04"/>
    <w:rsid w:val="009B7116"/>
    <w:rsid w:val="009B7C4A"/>
    <w:rsid w:val="009D128A"/>
    <w:rsid w:val="009F1F54"/>
    <w:rsid w:val="009F56EC"/>
    <w:rsid w:val="009F5849"/>
    <w:rsid w:val="00A074FD"/>
    <w:rsid w:val="00A12D98"/>
    <w:rsid w:val="00A257BE"/>
    <w:rsid w:val="00A34F18"/>
    <w:rsid w:val="00A555F9"/>
    <w:rsid w:val="00A7497F"/>
    <w:rsid w:val="00A913AC"/>
    <w:rsid w:val="00AA7463"/>
    <w:rsid w:val="00AB31CD"/>
    <w:rsid w:val="00AB68CD"/>
    <w:rsid w:val="00AB7FD9"/>
    <w:rsid w:val="00AC2481"/>
    <w:rsid w:val="00AC69EA"/>
    <w:rsid w:val="00AC7D38"/>
    <w:rsid w:val="00AE7FD9"/>
    <w:rsid w:val="00B13772"/>
    <w:rsid w:val="00B146D3"/>
    <w:rsid w:val="00B4051F"/>
    <w:rsid w:val="00B5547A"/>
    <w:rsid w:val="00B610EF"/>
    <w:rsid w:val="00B704F4"/>
    <w:rsid w:val="00B740CF"/>
    <w:rsid w:val="00B91A70"/>
    <w:rsid w:val="00BA7689"/>
    <w:rsid w:val="00BB346C"/>
    <w:rsid w:val="00BC0FA5"/>
    <w:rsid w:val="00BD2D0E"/>
    <w:rsid w:val="00BE7D14"/>
    <w:rsid w:val="00BF7B38"/>
    <w:rsid w:val="00C017BA"/>
    <w:rsid w:val="00C11B2F"/>
    <w:rsid w:val="00C264CD"/>
    <w:rsid w:val="00C31DAC"/>
    <w:rsid w:val="00C54A51"/>
    <w:rsid w:val="00C84794"/>
    <w:rsid w:val="00C922C9"/>
    <w:rsid w:val="00C94F1E"/>
    <w:rsid w:val="00C96095"/>
    <w:rsid w:val="00CA13EE"/>
    <w:rsid w:val="00CB0261"/>
    <w:rsid w:val="00CC3781"/>
    <w:rsid w:val="00CC44CD"/>
    <w:rsid w:val="00CC6DFC"/>
    <w:rsid w:val="00CD0666"/>
    <w:rsid w:val="00D0582E"/>
    <w:rsid w:val="00D20BCB"/>
    <w:rsid w:val="00D253F3"/>
    <w:rsid w:val="00D273EE"/>
    <w:rsid w:val="00D46B5A"/>
    <w:rsid w:val="00D5123B"/>
    <w:rsid w:val="00D770DB"/>
    <w:rsid w:val="00D87C71"/>
    <w:rsid w:val="00DA09FE"/>
    <w:rsid w:val="00DB0847"/>
    <w:rsid w:val="00DB1A23"/>
    <w:rsid w:val="00DE1A1F"/>
    <w:rsid w:val="00DE2E28"/>
    <w:rsid w:val="00DF50EB"/>
    <w:rsid w:val="00E01A18"/>
    <w:rsid w:val="00E12CFB"/>
    <w:rsid w:val="00E2104A"/>
    <w:rsid w:val="00E26BAC"/>
    <w:rsid w:val="00E33129"/>
    <w:rsid w:val="00E3711D"/>
    <w:rsid w:val="00E46E9A"/>
    <w:rsid w:val="00E807A3"/>
    <w:rsid w:val="00EA7994"/>
    <w:rsid w:val="00EB29F8"/>
    <w:rsid w:val="00ED2843"/>
    <w:rsid w:val="00ED5BFD"/>
    <w:rsid w:val="00EE1534"/>
    <w:rsid w:val="00EE2736"/>
    <w:rsid w:val="00EF0934"/>
    <w:rsid w:val="00F018F1"/>
    <w:rsid w:val="00F03243"/>
    <w:rsid w:val="00F04D7D"/>
    <w:rsid w:val="00F07FF5"/>
    <w:rsid w:val="00F43001"/>
    <w:rsid w:val="00F5531B"/>
    <w:rsid w:val="00F61BBB"/>
    <w:rsid w:val="00F6209F"/>
    <w:rsid w:val="00F734F7"/>
    <w:rsid w:val="00F80B0B"/>
    <w:rsid w:val="00F90503"/>
    <w:rsid w:val="00FA1BC8"/>
    <w:rsid w:val="00FA4547"/>
    <w:rsid w:val="00FA7AE4"/>
    <w:rsid w:val="00FB6BB4"/>
    <w:rsid w:val="00FC028E"/>
    <w:rsid w:val="00FC12D1"/>
    <w:rsid w:val="00FE2628"/>
    <w:rsid w:val="00FE6D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C95307"/>
  <w15:chartTrackingRefBased/>
  <w15:docId w15:val="{876C1E39-B6D3-47D9-8E98-82695C15FA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44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C44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44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44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44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44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44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44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44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44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C44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44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44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44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44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44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44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44CD"/>
    <w:rPr>
      <w:rFonts w:eastAsiaTheme="majorEastAsia" w:cstheme="majorBidi"/>
      <w:color w:val="272727" w:themeColor="text1" w:themeTint="D8"/>
    </w:rPr>
  </w:style>
  <w:style w:type="paragraph" w:styleId="Title">
    <w:name w:val="Title"/>
    <w:basedOn w:val="Normal"/>
    <w:next w:val="Normal"/>
    <w:link w:val="TitleChar"/>
    <w:uiPriority w:val="10"/>
    <w:qFormat/>
    <w:rsid w:val="00CC44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44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44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44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44CD"/>
    <w:pPr>
      <w:spacing w:before="160"/>
      <w:jc w:val="center"/>
    </w:pPr>
    <w:rPr>
      <w:i/>
      <w:iCs/>
      <w:color w:val="404040" w:themeColor="text1" w:themeTint="BF"/>
    </w:rPr>
  </w:style>
  <w:style w:type="character" w:customStyle="1" w:styleId="QuoteChar">
    <w:name w:val="Quote Char"/>
    <w:basedOn w:val="DefaultParagraphFont"/>
    <w:link w:val="Quote"/>
    <w:uiPriority w:val="29"/>
    <w:rsid w:val="00CC44CD"/>
    <w:rPr>
      <w:i/>
      <w:iCs/>
      <w:color w:val="404040" w:themeColor="text1" w:themeTint="BF"/>
    </w:rPr>
  </w:style>
  <w:style w:type="paragraph" w:styleId="ListParagraph">
    <w:name w:val="List Paragraph"/>
    <w:basedOn w:val="Normal"/>
    <w:uiPriority w:val="34"/>
    <w:qFormat/>
    <w:rsid w:val="00CC44CD"/>
    <w:pPr>
      <w:ind w:left="720"/>
      <w:contextualSpacing/>
    </w:pPr>
  </w:style>
  <w:style w:type="character" w:styleId="IntenseEmphasis">
    <w:name w:val="Intense Emphasis"/>
    <w:basedOn w:val="DefaultParagraphFont"/>
    <w:uiPriority w:val="21"/>
    <w:qFormat/>
    <w:rsid w:val="00CC44CD"/>
    <w:rPr>
      <w:i/>
      <w:iCs/>
      <w:color w:val="0F4761" w:themeColor="accent1" w:themeShade="BF"/>
    </w:rPr>
  </w:style>
  <w:style w:type="paragraph" w:styleId="IntenseQuote">
    <w:name w:val="Intense Quote"/>
    <w:basedOn w:val="Normal"/>
    <w:next w:val="Normal"/>
    <w:link w:val="IntenseQuoteChar"/>
    <w:uiPriority w:val="30"/>
    <w:qFormat/>
    <w:rsid w:val="00CC44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44CD"/>
    <w:rPr>
      <w:i/>
      <w:iCs/>
      <w:color w:val="0F4761" w:themeColor="accent1" w:themeShade="BF"/>
    </w:rPr>
  </w:style>
  <w:style w:type="character" w:styleId="IntenseReference">
    <w:name w:val="Intense Reference"/>
    <w:basedOn w:val="DefaultParagraphFont"/>
    <w:uiPriority w:val="32"/>
    <w:qFormat/>
    <w:rsid w:val="00CC44CD"/>
    <w:rPr>
      <w:b/>
      <w:bCs/>
      <w:smallCaps/>
      <w:color w:val="0F4761" w:themeColor="accent1" w:themeShade="BF"/>
      <w:spacing w:val="5"/>
    </w:rPr>
  </w:style>
  <w:style w:type="paragraph" w:styleId="NoSpacing">
    <w:name w:val="No Spacing"/>
    <w:link w:val="NoSpacingChar"/>
    <w:uiPriority w:val="1"/>
    <w:qFormat/>
    <w:rsid w:val="00CC44C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C44CD"/>
    <w:rPr>
      <w:rFonts w:eastAsiaTheme="minorEastAsia"/>
      <w:kern w:val="0"/>
      <w:sz w:val="22"/>
      <w:szCs w:val="22"/>
      <w:lang w:val="en-US"/>
      <w14:ligatures w14:val="none"/>
    </w:rPr>
  </w:style>
  <w:style w:type="paragraph" w:styleId="Header">
    <w:name w:val="header"/>
    <w:basedOn w:val="Normal"/>
    <w:link w:val="HeaderChar"/>
    <w:uiPriority w:val="99"/>
    <w:unhideWhenUsed/>
    <w:rsid w:val="00F430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3001"/>
  </w:style>
  <w:style w:type="paragraph" w:styleId="Footer">
    <w:name w:val="footer"/>
    <w:basedOn w:val="Normal"/>
    <w:link w:val="FooterChar"/>
    <w:uiPriority w:val="99"/>
    <w:unhideWhenUsed/>
    <w:rsid w:val="00F430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3001"/>
  </w:style>
  <w:style w:type="character" w:styleId="Hyperlink">
    <w:name w:val="Hyperlink"/>
    <w:basedOn w:val="DefaultParagraphFont"/>
    <w:uiPriority w:val="99"/>
    <w:unhideWhenUsed/>
    <w:rsid w:val="00C84794"/>
    <w:rPr>
      <w:color w:val="467886" w:themeColor="hyperlink"/>
      <w:u w:val="single"/>
    </w:rPr>
  </w:style>
  <w:style w:type="character" w:styleId="UnresolvedMention">
    <w:name w:val="Unresolved Mention"/>
    <w:basedOn w:val="DefaultParagraphFont"/>
    <w:uiPriority w:val="99"/>
    <w:semiHidden/>
    <w:unhideWhenUsed/>
    <w:rsid w:val="00C84794"/>
    <w:rPr>
      <w:color w:val="605E5C"/>
      <w:shd w:val="clear" w:color="auto" w:fill="E1DFDD"/>
    </w:rPr>
  </w:style>
  <w:style w:type="paragraph" w:styleId="TOCHeading">
    <w:name w:val="TOC Heading"/>
    <w:basedOn w:val="Heading1"/>
    <w:next w:val="Normal"/>
    <w:uiPriority w:val="39"/>
    <w:unhideWhenUsed/>
    <w:qFormat/>
    <w:rsid w:val="00A913AC"/>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D284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legislation.gov.uk/ukpga/2010/15/contents" TargetMode="External"/><Relationship Id="rId18" Type="http://schemas.openxmlformats.org/officeDocument/2006/relationships/hyperlink" Target="https://transform.england.nhs.uk/information-governance/guidance/records-management-code/"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doi.org/10.1002/14651858.CD000072.pub3" TargetMode="External"/><Relationship Id="rId7" Type="http://schemas.openxmlformats.org/officeDocument/2006/relationships/webSettings" Target="webSettings.xml"/><Relationship Id="rId12" Type="http://schemas.openxmlformats.org/officeDocument/2006/relationships/hyperlink" Target="https://www.legislation.gov.uk/ukpga/2018/12/contents" TargetMode="External"/><Relationship Id="rId17" Type="http://schemas.openxmlformats.org/officeDocument/2006/relationships/hyperlink" Target="https://www.england.nhs.uk/publication/confidentiality-policy/" TargetMode="External"/><Relationship Id="rId25" Type="http://schemas.openxmlformats.org/officeDocument/2006/relationships/hyperlink" Target="https://doi.org/10.1111/ijcp.12686" TargetMode="External"/><Relationship Id="rId2" Type="http://schemas.openxmlformats.org/officeDocument/2006/relationships/customXml" Target="../customXml/item2.xml"/><Relationship Id="rId16" Type="http://schemas.openxmlformats.org/officeDocument/2006/relationships/hyperlink" Target="https://ico.org.uk/for-organisations/uk-gdpr-guidance-and-resources/" TargetMode="External"/><Relationship Id="rId20" Type="http://schemas.openxmlformats.org/officeDocument/2006/relationships/hyperlink" Target="https://doi.org/10.1111/jan.12307"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shop.elsevier.com/books/tidys-physiotherapy/porter/978-0-7020-4344-4" TargetMode="External"/><Relationship Id="rId24" Type="http://schemas.openxmlformats.org/officeDocument/2006/relationships/hyperlink" Target="https://www.legislation.gov.uk/eur/2016/679/contents" TargetMode="External"/><Relationship Id="rId5" Type="http://schemas.openxmlformats.org/officeDocument/2006/relationships/styles" Target="styles.xml"/><Relationship Id="rId15" Type="http://schemas.openxmlformats.org/officeDocument/2006/relationships/hyperlink" Target="https://policy.bristoluniversitypress.co.uk/partnership-working-in-health-and-social-care" TargetMode="External"/><Relationship Id="rId23" Type="http://schemas.openxmlformats.org/officeDocument/2006/relationships/hyperlink" Target="https://www.skillsforcare.org.uk/Leadership-management-and-culture/Integrated-care/Integrated-care.aspx" TargetMode="External"/><Relationship Id="rId28" Type="http://schemas.openxmlformats.org/officeDocument/2006/relationships/fontTable" Target="fontTable.xml"/><Relationship Id="rId10" Type="http://schemas.openxmlformats.org/officeDocument/2006/relationships/hyperlink" Target="https://www.legislation.gov.uk/ukpga/2014/23/contents" TargetMode="External"/><Relationship Id="rId19" Type="http://schemas.openxmlformats.org/officeDocument/2006/relationships/hyperlink" Target="https://www.nice.org.uk/guidance/ng108"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policy.bristoluniversitypress.co.uk/understanding-health-and-social-care" TargetMode="External"/><Relationship Id="rId22" Type="http://schemas.openxmlformats.org/officeDocument/2006/relationships/hyperlink" Target="https://press.uillinois.edu/books/?id=p073821"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8b24b04c96a4cc8d0e3ac67d7beefdf0">
  <xsd:schema xmlns:xsd="http://www.w3.org/2001/XMLSchema" xmlns:xs="http://www.w3.org/2001/XMLSchema" xmlns:p="http://schemas.microsoft.com/office/2006/metadata/properties" xmlns:ns3="901b7179-a49d-4669-ab88-101a0e80079b" targetNamespace="http://schemas.microsoft.com/office/2006/metadata/properties" ma:root="true" ma:fieldsID="dcd6f761a37937ce9d39026febb88989"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621FE5-29AF-46C2-9D1F-7E20EB5C2B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F7858DD-12F7-46F8-AE77-822727ABC8A1}">
  <ds:schemaRefs>
    <ds:schemaRef ds:uri="http://schemas.microsoft.com/sharepoint/v3/contenttype/forms"/>
  </ds:schemaRefs>
</ds:datastoreItem>
</file>

<file path=customXml/itemProps3.xml><?xml version="1.0" encoding="utf-8"?>
<ds:datastoreItem xmlns:ds="http://schemas.openxmlformats.org/officeDocument/2006/customXml" ds:itemID="{E31F7306-3B8D-42C8-B882-4A1333E0B4D6}">
  <ds:schemaRefs>
    <ds:schemaRef ds:uri="http://schemas.microsoft.com/office/2006/metadata/properties"/>
    <ds:schemaRef ds:uri="http://schemas.microsoft.com/office/infopath/2007/PartnerControls"/>
    <ds:schemaRef ds:uri="901b7179-a49d-4669-ab88-101a0e80079b"/>
  </ds:schemaRefs>
</ds:datastoreItem>
</file>

<file path=customXml/itemProps4.xml><?xml version="1.0" encoding="utf-8"?>
<ds:datastoreItem xmlns:ds="http://schemas.openxmlformats.org/officeDocument/2006/customXml" ds:itemID="{F750AA24-6687-41CD-90EF-CA94F54916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5876</TotalTime>
  <Pages>9</Pages>
  <Words>2759</Words>
  <Characters>15728</Characters>
  <Application>Microsoft Office Word</Application>
  <DocSecurity>0</DocSecurity>
  <Lines>131</Lines>
  <Paragraphs>36</Paragraphs>
  <ScaleCrop>false</ScaleCrop>
  <Company>Lecturer Name: Daniel</Company>
  <LinksUpToDate>false</LinksUpToDate>
  <CharactersWithSpaces>18451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Name: Introduction to Health and Social Care</dc:title>
  <dc:subject>Module Code:</dc:subject>
  <dc:creator>Denise McCullock (2519544)</dc:creator>
  <cp:keywords/>
  <dc:description/>
  <cp:lastModifiedBy>Denise McCullock (2519544)</cp:lastModifiedBy>
  <cp:revision>230</cp:revision>
  <dcterms:created xsi:type="dcterms:W3CDTF">2026-07-13T11:10:00Z</dcterms:created>
  <dcterms:modified xsi:type="dcterms:W3CDTF">2026-07-23T22:57:00Z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