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0630219"/>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498E9586" w14:textId="480FEC27" w:rsidR="00E913DA" w:rsidRDefault="00E913DA">
          <w:pPr>
            <w:pStyle w:val="TOCHeading"/>
          </w:pPr>
          <w:r>
            <w:t>Contents</w:t>
          </w:r>
        </w:p>
        <w:p w14:paraId="135D6A88" w14:textId="39ED476B" w:rsidR="00E913DA" w:rsidRPr="00E913DA" w:rsidRDefault="00E913DA">
          <w:pPr>
            <w:pStyle w:val="TOC1"/>
            <w:tabs>
              <w:tab w:val="left" w:pos="440"/>
              <w:tab w:val="right" w:leader="dot" w:pos="9350"/>
            </w:tabs>
            <w:rPr>
              <w:rFonts w:ascii="Times New Roman" w:hAnsi="Times New Roman" w:cs="Times New Roman"/>
              <w:noProof/>
              <w:sz w:val="24"/>
              <w:szCs w:val="24"/>
            </w:rPr>
          </w:pPr>
          <w:r w:rsidRPr="00E913DA">
            <w:rPr>
              <w:rFonts w:ascii="Times New Roman" w:hAnsi="Times New Roman" w:cs="Times New Roman"/>
              <w:sz w:val="24"/>
              <w:szCs w:val="24"/>
            </w:rPr>
            <w:fldChar w:fldCharType="begin"/>
          </w:r>
          <w:r w:rsidRPr="00E913DA">
            <w:rPr>
              <w:rFonts w:ascii="Times New Roman" w:hAnsi="Times New Roman" w:cs="Times New Roman"/>
              <w:sz w:val="24"/>
              <w:szCs w:val="24"/>
            </w:rPr>
            <w:instrText xml:space="preserve"> TOC \o "1-3" \h \z \u </w:instrText>
          </w:r>
          <w:r w:rsidRPr="00E913DA">
            <w:rPr>
              <w:rFonts w:ascii="Times New Roman" w:hAnsi="Times New Roman" w:cs="Times New Roman"/>
              <w:sz w:val="24"/>
              <w:szCs w:val="24"/>
            </w:rPr>
            <w:fldChar w:fldCharType="separate"/>
          </w:r>
          <w:hyperlink w:anchor="_Toc160204144" w:history="1">
            <w:r w:rsidRPr="00E913DA">
              <w:rPr>
                <w:rStyle w:val="Hyperlink"/>
                <w:rFonts w:ascii="Times New Roman" w:hAnsi="Times New Roman" w:cs="Times New Roman"/>
                <w:noProof/>
                <w:sz w:val="24"/>
                <w:szCs w:val="24"/>
              </w:rPr>
              <w:t>1.</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Introduction</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_Toc160204144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2</w:t>
            </w:r>
            <w:r w:rsidRPr="00E913DA">
              <w:rPr>
                <w:rFonts w:ascii="Times New Roman" w:hAnsi="Times New Roman" w:cs="Times New Roman"/>
                <w:noProof/>
                <w:webHidden/>
                <w:sz w:val="24"/>
                <w:szCs w:val="24"/>
              </w:rPr>
              <w:fldChar w:fldCharType="end"/>
            </w:r>
          </w:hyperlink>
        </w:p>
        <w:p w14:paraId="01CC8F65" w14:textId="4E72B409" w:rsidR="00E913DA" w:rsidRPr="00E913DA" w:rsidRDefault="00E913DA">
          <w:pPr>
            <w:pStyle w:val="TOC1"/>
            <w:tabs>
              <w:tab w:val="left" w:pos="440"/>
              <w:tab w:val="right" w:leader="dot" w:pos="9350"/>
            </w:tabs>
            <w:rPr>
              <w:rFonts w:ascii="Times New Roman" w:hAnsi="Times New Roman" w:cs="Times New Roman"/>
              <w:noProof/>
              <w:sz w:val="24"/>
              <w:szCs w:val="24"/>
            </w:rPr>
          </w:pPr>
          <w:hyperlink w:anchor="_Toc160204145" w:history="1">
            <w:r w:rsidRPr="00E913DA">
              <w:rPr>
                <w:rStyle w:val="Hyperlink"/>
                <w:rFonts w:ascii="Times New Roman" w:hAnsi="Times New Roman" w:cs="Times New Roman"/>
                <w:noProof/>
                <w:sz w:val="24"/>
                <w:szCs w:val="24"/>
              </w:rPr>
              <w:t>2.</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Critical Evaluation of Managerial Roles</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_Toc160204145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2</w:t>
            </w:r>
            <w:r w:rsidRPr="00E913DA">
              <w:rPr>
                <w:rFonts w:ascii="Times New Roman" w:hAnsi="Times New Roman" w:cs="Times New Roman"/>
                <w:noProof/>
                <w:webHidden/>
                <w:sz w:val="24"/>
                <w:szCs w:val="24"/>
              </w:rPr>
              <w:fldChar w:fldCharType="end"/>
            </w:r>
          </w:hyperlink>
        </w:p>
        <w:p w14:paraId="1FA5BAB5" w14:textId="2F028323" w:rsidR="00E913DA" w:rsidRPr="00E913DA" w:rsidRDefault="00E913DA">
          <w:pPr>
            <w:pStyle w:val="TOC1"/>
            <w:tabs>
              <w:tab w:val="left" w:pos="440"/>
              <w:tab w:val="right" w:leader="dot" w:pos="9350"/>
            </w:tabs>
            <w:rPr>
              <w:rFonts w:ascii="Times New Roman" w:hAnsi="Times New Roman" w:cs="Times New Roman"/>
              <w:noProof/>
              <w:sz w:val="24"/>
              <w:szCs w:val="24"/>
            </w:rPr>
          </w:pPr>
          <w:hyperlink w:anchor="_Toc160204146" w:history="1">
            <w:r w:rsidRPr="00E913DA">
              <w:rPr>
                <w:rStyle w:val="Hyperlink"/>
                <w:rFonts w:ascii="Times New Roman" w:hAnsi="Times New Roman" w:cs="Times New Roman"/>
                <w:noProof/>
                <w:sz w:val="24"/>
                <w:szCs w:val="24"/>
              </w:rPr>
              <w:t>3.</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Critical Evaluation of Skills for Effective People Management</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_Toc160204146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3</w:t>
            </w:r>
            <w:r w:rsidRPr="00E913DA">
              <w:rPr>
                <w:rFonts w:ascii="Times New Roman" w:hAnsi="Times New Roman" w:cs="Times New Roman"/>
                <w:noProof/>
                <w:webHidden/>
                <w:sz w:val="24"/>
                <w:szCs w:val="24"/>
              </w:rPr>
              <w:fldChar w:fldCharType="end"/>
            </w:r>
          </w:hyperlink>
        </w:p>
        <w:p w14:paraId="33F88142" w14:textId="60681EB5"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47" w:history="1">
            <w:r w:rsidRPr="00E913DA">
              <w:rPr>
                <w:rStyle w:val="Hyperlink"/>
                <w:rFonts w:ascii="Times New Roman" w:hAnsi="Times New Roman" w:cs="Times New Roman"/>
                <w:noProof/>
                <w:sz w:val="24"/>
                <w:szCs w:val="24"/>
              </w:rPr>
              <w:t>3.1</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Communication</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_Toc160204147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3</w:t>
            </w:r>
            <w:r w:rsidRPr="00E913DA">
              <w:rPr>
                <w:rFonts w:ascii="Times New Roman" w:hAnsi="Times New Roman" w:cs="Times New Roman"/>
                <w:noProof/>
                <w:webHidden/>
                <w:sz w:val="24"/>
                <w:szCs w:val="24"/>
              </w:rPr>
              <w:fldChar w:fldCharType="end"/>
            </w:r>
          </w:hyperlink>
        </w:p>
        <w:p w14:paraId="5F8380BD" w14:textId="316098FA"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48" w:history="1">
            <w:r w:rsidRPr="00E913DA">
              <w:rPr>
                <w:rStyle w:val="Hyperlink"/>
                <w:rFonts w:ascii="Times New Roman" w:hAnsi="Times New Roman" w:cs="Times New Roman"/>
                <w:noProof/>
                <w:sz w:val="24"/>
                <w:szCs w:val="24"/>
              </w:rPr>
              <w:t>3.2</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Leadership</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_Toc160204148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3</w:t>
            </w:r>
            <w:r w:rsidRPr="00E913DA">
              <w:rPr>
                <w:rFonts w:ascii="Times New Roman" w:hAnsi="Times New Roman" w:cs="Times New Roman"/>
                <w:noProof/>
                <w:webHidden/>
                <w:sz w:val="24"/>
                <w:szCs w:val="24"/>
              </w:rPr>
              <w:fldChar w:fldCharType="end"/>
            </w:r>
          </w:hyperlink>
        </w:p>
        <w:p w14:paraId="52EEC29A" w14:textId="12634E46"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49" w:history="1">
            <w:r w:rsidRPr="00E913DA">
              <w:rPr>
                <w:rStyle w:val="Hyperlink"/>
                <w:rFonts w:ascii="Times New Roman" w:hAnsi="Times New Roman" w:cs="Times New Roman"/>
                <w:noProof/>
                <w:sz w:val="24"/>
                <w:szCs w:val="24"/>
              </w:rPr>
              <w:t>3.3</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Teamwork</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_Toc160204149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3</w:t>
            </w:r>
            <w:r w:rsidRPr="00E913DA">
              <w:rPr>
                <w:rFonts w:ascii="Times New Roman" w:hAnsi="Times New Roman" w:cs="Times New Roman"/>
                <w:noProof/>
                <w:webHidden/>
                <w:sz w:val="24"/>
                <w:szCs w:val="24"/>
              </w:rPr>
              <w:fldChar w:fldCharType="end"/>
            </w:r>
          </w:hyperlink>
        </w:p>
        <w:p w14:paraId="2CAC7606" w14:textId="4CE9E647"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50" w:history="1">
            <w:r w:rsidRPr="00E913DA">
              <w:rPr>
                <w:rStyle w:val="Hyperlink"/>
                <w:rFonts w:ascii="Times New Roman" w:hAnsi="Times New Roman" w:cs="Times New Roman"/>
                <w:noProof/>
                <w:sz w:val="24"/>
                <w:szCs w:val="24"/>
              </w:rPr>
              <w:t>3.4</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Motivation</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_Toc160204150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4</w:t>
            </w:r>
            <w:r w:rsidRPr="00E913DA">
              <w:rPr>
                <w:rFonts w:ascii="Times New Roman" w:hAnsi="Times New Roman" w:cs="Times New Roman"/>
                <w:noProof/>
                <w:webHidden/>
                <w:sz w:val="24"/>
                <w:szCs w:val="24"/>
              </w:rPr>
              <w:fldChar w:fldCharType="end"/>
            </w:r>
          </w:hyperlink>
        </w:p>
        <w:p w14:paraId="6F38831E" w14:textId="0D54AE48"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51" w:history="1">
            <w:r w:rsidRPr="00E913DA">
              <w:rPr>
                <w:rStyle w:val="Hyperlink"/>
                <w:rFonts w:ascii="Times New Roman" w:hAnsi="Times New Roman" w:cs="Times New Roman"/>
                <w:noProof/>
                <w:sz w:val="24"/>
                <w:szCs w:val="24"/>
              </w:rPr>
              <w:t>3.5</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Diversity &amp; Inclusion</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_Toc160204151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4</w:t>
            </w:r>
            <w:r w:rsidRPr="00E913DA">
              <w:rPr>
                <w:rFonts w:ascii="Times New Roman" w:hAnsi="Times New Roman" w:cs="Times New Roman"/>
                <w:noProof/>
                <w:webHidden/>
                <w:sz w:val="24"/>
                <w:szCs w:val="24"/>
              </w:rPr>
              <w:fldChar w:fldCharType="end"/>
            </w:r>
          </w:hyperlink>
        </w:p>
        <w:p w14:paraId="660B05EA" w14:textId="5AEE4609"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52" w:history="1">
            <w:r w:rsidRPr="00E913DA">
              <w:rPr>
                <w:rStyle w:val="Hyperlink"/>
                <w:rFonts w:ascii="Times New Roman" w:hAnsi="Times New Roman" w:cs="Times New Roman"/>
                <w:noProof/>
                <w:sz w:val="24"/>
                <w:szCs w:val="24"/>
              </w:rPr>
              <w:t>3.6</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Flexible Working</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_Toc160204152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4</w:t>
            </w:r>
            <w:r w:rsidRPr="00E913DA">
              <w:rPr>
                <w:rFonts w:ascii="Times New Roman" w:hAnsi="Times New Roman" w:cs="Times New Roman"/>
                <w:noProof/>
                <w:webHidden/>
                <w:sz w:val="24"/>
                <w:szCs w:val="24"/>
              </w:rPr>
              <w:fldChar w:fldCharType="end"/>
            </w:r>
          </w:hyperlink>
        </w:p>
        <w:p w14:paraId="4FEED120" w14:textId="085DCBA9" w:rsidR="00E913DA" w:rsidRPr="00E913DA" w:rsidRDefault="00E913DA">
          <w:pPr>
            <w:pStyle w:val="TOC1"/>
            <w:tabs>
              <w:tab w:val="left" w:pos="440"/>
              <w:tab w:val="right" w:leader="dot" w:pos="9350"/>
            </w:tabs>
            <w:rPr>
              <w:rFonts w:ascii="Times New Roman" w:hAnsi="Times New Roman" w:cs="Times New Roman"/>
              <w:noProof/>
              <w:sz w:val="24"/>
              <w:szCs w:val="24"/>
            </w:rPr>
          </w:pPr>
          <w:hyperlink w:anchor="_Toc160204153" w:history="1">
            <w:r w:rsidRPr="00E913DA">
              <w:rPr>
                <w:rStyle w:val="Hyperlink"/>
                <w:rFonts w:ascii="Times New Roman" w:hAnsi="Times New Roman" w:cs="Times New Roman"/>
                <w:noProof/>
                <w:sz w:val="24"/>
                <w:szCs w:val="24"/>
              </w:rPr>
              <w:t>4.</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Analyzing and Critically Evaluating Performance Management Practices</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_Toc160204153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5</w:t>
            </w:r>
            <w:r w:rsidRPr="00E913DA">
              <w:rPr>
                <w:rFonts w:ascii="Times New Roman" w:hAnsi="Times New Roman" w:cs="Times New Roman"/>
                <w:noProof/>
                <w:webHidden/>
                <w:sz w:val="24"/>
                <w:szCs w:val="24"/>
              </w:rPr>
              <w:fldChar w:fldCharType="end"/>
            </w:r>
          </w:hyperlink>
        </w:p>
        <w:p w14:paraId="17D9A0C7" w14:textId="497BCE52"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54" w:history="1">
            <w:r w:rsidRPr="00E913DA">
              <w:rPr>
                <w:rStyle w:val="Hyperlink"/>
                <w:rFonts w:ascii="Times New Roman" w:hAnsi="Times New Roman" w:cs="Times New Roman"/>
                <w:noProof/>
                <w:sz w:val="24"/>
                <w:szCs w:val="24"/>
              </w:rPr>
              <w:t>4.1</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Embracing Continuous Feedback</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_Toc160204154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5</w:t>
            </w:r>
            <w:r w:rsidRPr="00E913DA">
              <w:rPr>
                <w:rFonts w:ascii="Times New Roman" w:hAnsi="Times New Roman" w:cs="Times New Roman"/>
                <w:noProof/>
                <w:webHidden/>
                <w:sz w:val="24"/>
                <w:szCs w:val="24"/>
              </w:rPr>
              <w:fldChar w:fldCharType="end"/>
            </w:r>
          </w:hyperlink>
        </w:p>
        <w:p w14:paraId="12F9B834" w14:textId="3F236007"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55" w:history="1">
            <w:r w:rsidRPr="00E913DA">
              <w:rPr>
                <w:rStyle w:val="Hyperlink"/>
                <w:rFonts w:ascii="Times New Roman" w:hAnsi="Times New Roman" w:cs="Times New Roman"/>
                <w:noProof/>
                <w:sz w:val="24"/>
                <w:szCs w:val="24"/>
              </w:rPr>
              <w:t>4.2</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Cultivating Freedom and Responsibility</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_Toc160204155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5</w:t>
            </w:r>
            <w:r w:rsidRPr="00E913DA">
              <w:rPr>
                <w:rFonts w:ascii="Times New Roman" w:hAnsi="Times New Roman" w:cs="Times New Roman"/>
                <w:noProof/>
                <w:webHidden/>
                <w:sz w:val="24"/>
                <w:szCs w:val="24"/>
              </w:rPr>
              <w:fldChar w:fldCharType="end"/>
            </w:r>
          </w:hyperlink>
        </w:p>
        <w:p w14:paraId="111C686D" w14:textId="67E15867"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56" w:history="1">
            <w:r w:rsidRPr="00E913DA">
              <w:rPr>
                <w:rStyle w:val="Hyperlink"/>
                <w:rFonts w:ascii="Times New Roman" w:hAnsi="Times New Roman" w:cs="Times New Roman"/>
                <w:noProof/>
                <w:sz w:val="24"/>
                <w:szCs w:val="24"/>
              </w:rPr>
              <w:t>4.3</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Leveraging the Power of Collaboration</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_Toc160204156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5</w:t>
            </w:r>
            <w:r w:rsidRPr="00E913DA">
              <w:rPr>
                <w:rFonts w:ascii="Times New Roman" w:hAnsi="Times New Roman" w:cs="Times New Roman"/>
                <w:noProof/>
                <w:webHidden/>
                <w:sz w:val="24"/>
                <w:szCs w:val="24"/>
              </w:rPr>
              <w:fldChar w:fldCharType="end"/>
            </w:r>
          </w:hyperlink>
        </w:p>
        <w:p w14:paraId="09DEE6A8" w14:textId="4B9227A3"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57" w:history="1">
            <w:r w:rsidRPr="00E913DA">
              <w:rPr>
                <w:rStyle w:val="Hyperlink"/>
                <w:rFonts w:ascii="Times New Roman" w:hAnsi="Times New Roman" w:cs="Times New Roman"/>
                <w:noProof/>
                <w:sz w:val="24"/>
                <w:szCs w:val="24"/>
              </w:rPr>
              <w:t>4.4</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Integrating Technology for Efficiency</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_Toc160204157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5</w:t>
            </w:r>
            <w:r w:rsidRPr="00E913DA">
              <w:rPr>
                <w:rFonts w:ascii="Times New Roman" w:hAnsi="Times New Roman" w:cs="Times New Roman"/>
                <w:noProof/>
                <w:webHidden/>
                <w:sz w:val="24"/>
                <w:szCs w:val="24"/>
              </w:rPr>
              <w:fldChar w:fldCharType="end"/>
            </w:r>
          </w:hyperlink>
        </w:p>
        <w:p w14:paraId="47437254" w14:textId="69D29E6D"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58" w:history="1">
            <w:r w:rsidRPr="00E913DA">
              <w:rPr>
                <w:rStyle w:val="Hyperlink"/>
                <w:rFonts w:ascii="Times New Roman" w:hAnsi="Times New Roman" w:cs="Times New Roman"/>
                <w:noProof/>
                <w:sz w:val="24"/>
                <w:szCs w:val="24"/>
              </w:rPr>
              <w:t>4.5</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Fostering a Development-Oriented Mindset</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_Toc160204158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6</w:t>
            </w:r>
            <w:r w:rsidRPr="00E913DA">
              <w:rPr>
                <w:rFonts w:ascii="Times New Roman" w:hAnsi="Times New Roman" w:cs="Times New Roman"/>
                <w:noProof/>
                <w:webHidden/>
                <w:sz w:val="24"/>
                <w:szCs w:val="24"/>
              </w:rPr>
              <w:fldChar w:fldCharType="end"/>
            </w:r>
          </w:hyperlink>
        </w:p>
        <w:p w14:paraId="0185DC4F" w14:textId="248F2595" w:rsidR="00E913DA" w:rsidRPr="00E913DA" w:rsidRDefault="00E913DA">
          <w:pPr>
            <w:pStyle w:val="TOC1"/>
            <w:tabs>
              <w:tab w:val="left" w:pos="440"/>
              <w:tab w:val="right" w:leader="dot" w:pos="9350"/>
            </w:tabs>
            <w:rPr>
              <w:rFonts w:ascii="Times New Roman" w:hAnsi="Times New Roman" w:cs="Times New Roman"/>
              <w:noProof/>
              <w:sz w:val="24"/>
              <w:szCs w:val="24"/>
            </w:rPr>
          </w:pPr>
          <w:hyperlink w:anchor="_Toc160204159" w:history="1">
            <w:r w:rsidRPr="00E913DA">
              <w:rPr>
                <w:rStyle w:val="Hyperlink"/>
                <w:rFonts w:ascii="Times New Roman" w:hAnsi="Times New Roman" w:cs="Times New Roman"/>
                <w:noProof/>
                <w:sz w:val="24"/>
                <w:szCs w:val="24"/>
              </w:rPr>
              <w:t>5.</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Assessing Performance Management Models: A Comparative Analysis</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_Toc160204159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6</w:t>
            </w:r>
            <w:r w:rsidRPr="00E913DA">
              <w:rPr>
                <w:rFonts w:ascii="Times New Roman" w:hAnsi="Times New Roman" w:cs="Times New Roman"/>
                <w:noProof/>
                <w:webHidden/>
                <w:sz w:val="24"/>
                <w:szCs w:val="24"/>
              </w:rPr>
              <w:fldChar w:fldCharType="end"/>
            </w:r>
          </w:hyperlink>
        </w:p>
        <w:p w14:paraId="0761635F" w14:textId="3F0D735C"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60" w:history="1">
            <w:r w:rsidRPr="00E913DA">
              <w:rPr>
                <w:rStyle w:val="Hyperlink"/>
                <w:rFonts w:ascii="Times New Roman" w:hAnsi="Times New Roman" w:cs="Times New Roman"/>
                <w:noProof/>
                <w:sz w:val="24"/>
                <w:szCs w:val="24"/>
              </w:rPr>
              <w:t>5.1</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Balanced Scorecard (BSC)</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_Toc160204160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6</w:t>
            </w:r>
            <w:r w:rsidRPr="00E913DA">
              <w:rPr>
                <w:rFonts w:ascii="Times New Roman" w:hAnsi="Times New Roman" w:cs="Times New Roman"/>
                <w:noProof/>
                <w:webHidden/>
                <w:sz w:val="24"/>
                <w:szCs w:val="24"/>
              </w:rPr>
              <w:fldChar w:fldCharType="end"/>
            </w:r>
          </w:hyperlink>
        </w:p>
        <w:p w14:paraId="3E2DEE7B" w14:textId="19B26A58"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61" w:history="1">
            <w:r w:rsidRPr="00E913DA">
              <w:rPr>
                <w:rStyle w:val="Hyperlink"/>
                <w:rFonts w:ascii="Times New Roman" w:hAnsi="Times New Roman" w:cs="Times New Roman"/>
                <w:noProof/>
                <w:sz w:val="24"/>
                <w:szCs w:val="24"/>
              </w:rPr>
              <w:t>5.2</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Management by Objectives (MBO)</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_Toc160204161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6</w:t>
            </w:r>
            <w:r w:rsidRPr="00E913DA">
              <w:rPr>
                <w:rFonts w:ascii="Times New Roman" w:hAnsi="Times New Roman" w:cs="Times New Roman"/>
                <w:noProof/>
                <w:webHidden/>
                <w:sz w:val="24"/>
                <w:szCs w:val="24"/>
              </w:rPr>
              <w:fldChar w:fldCharType="end"/>
            </w:r>
          </w:hyperlink>
        </w:p>
        <w:p w14:paraId="0322C828" w14:textId="43DB1422"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62" w:history="1">
            <w:r w:rsidRPr="00E913DA">
              <w:rPr>
                <w:rStyle w:val="Hyperlink"/>
                <w:rFonts w:ascii="Times New Roman" w:hAnsi="Times New Roman" w:cs="Times New Roman"/>
                <w:noProof/>
                <w:sz w:val="24"/>
                <w:szCs w:val="24"/>
              </w:rPr>
              <w:t>5.3</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Assessment Center</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_Toc160204162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7</w:t>
            </w:r>
            <w:r w:rsidRPr="00E913DA">
              <w:rPr>
                <w:rFonts w:ascii="Times New Roman" w:hAnsi="Times New Roman" w:cs="Times New Roman"/>
                <w:noProof/>
                <w:webHidden/>
                <w:sz w:val="24"/>
                <w:szCs w:val="24"/>
              </w:rPr>
              <w:fldChar w:fldCharType="end"/>
            </w:r>
          </w:hyperlink>
        </w:p>
        <w:p w14:paraId="68654BB2" w14:textId="01736A7B" w:rsidR="00E913DA" w:rsidRPr="00E913DA" w:rsidRDefault="00E913DA">
          <w:pPr>
            <w:pStyle w:val="TOC2"/>
            <w:tabs>
              <w:tab w:val="left" w:pos="880"/>
              <w:tab w:val="right" w:leader="dot" w:pos="9350"/>
            </w:tabs>
            <w:rPr>
              <w:rFonts w:ascii="Times New Roman" w:hAnsi="Times New Roman" w:cs="Times New Roman"/>
              <w:noProof/>
              <w:sz w:val="24"/>
              <w:szCs w:val="24"/>
            </w:rPr>
          </w:pPr>
          <w:hyperlink w:anchor="_Toc160204163" w:history="1">
            <w:r w:rsidRPr="00E913DA">
              <w:rPr>
                <w:rStyle w:val="Hyperlink"/>
                <w:rFonts w:ascii="Times New Roman" w:hAnsi="Times New Roman" w:cs="Times New Roman"/>
                <w:noProof/>
                <w:sz w:val="24"/>
                <w:szCs w:val="24"/>
              </w:rPr>
              <w:t>5.4</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360-degree Feedback</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_Toc160204163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7</w:t>
            </w:r>
            <w:r w:rsidRPr="00E913DA">
              <w:rPr>
                <w:rFonts w:ascii="Times New Roman" w:hAnsi="Times New Roman" w:cs="Times New Roman"/>
                <w:noProof/>
                <w:webHidden/>
                <w:sz w:val="24"/>
                <w:szCs w:val="24"/>
              </w:rPr>
              <w:fldChar w:fldCharType="end"/>
            </w:r>
          </w:hyperlink>
        </w:p>
        <w:p w14:paraId="1115C91B" w14:textId="164FB132" w:rsidR="00E913DA" w:rsidRPr="00E913DA" w:rsidRDefault="00E913DA">
          <w:pPr>
            <w:pStyle w:val="TOC1"/>
            <w:tabs>
              <w:tab w:val="left" w:pos="440"/>
              <w:tab w:val="right" w:leader="dot" w:pos="9350"/>
            </w:tabs>
            <w:rPr>
              <w:rFonts w:ascii="Times New Roman" w:hAnsi="Times New Roman" w:cs="Times New Roman"/>
              <w:noProof/>
              <w:sz w:val="24"/>
              <w:szCs w:val="24"/>
            </w:rPr>
          </w:pPr>
          <w:hyperlink w:anchor="_Toc160204164" w:history="1">
            <w:r w:rsidRPr="00E913DA">
              <w:rPr>
                <w:rStyle w:val="Hyperlink"/>
                <w:rFonts w:ascii="Times New Roman" w:hAnsi="Times New Roman" w:cs="Times New Roman"/>
                <w:noProof/>
                <w:sz w:val="24"/>
                <w:szCs w:val="24"/>
              </w:rPr>
              <w:t>6.</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Conclusion</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_Toc160204164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7</w:t>
            </w:r>
            <w:r w:rsidRPr="00E913DA">
              <w:rPr>
                <w:rFonts w:ascii="Times New Roman" w:hAnsi="Times New Roman" w:cs="Times New Roman"/>
                <w:noProof/>
                <w:webHidden/>
                <w:sz w:val="24"/>
                <w:szCs w:val="24"/>
              </w:rPr>
              <w:fldChar w:fldCharType="end"/>
            </w:r>
          </w:hyperlink>
        </w:p>
        <w:p w14:paraId="0BD0C855" w14:textId="06709696" w:rsidR="00E913DA" w:rsidRPr="00E913DA" w:rsidRDefault="00E913DA">
          <w:pPr>
            <w:pStyle w:val="TOC1"/>
            <w:tabs>
              <w:tab w:val="left" w:pos="440"/>
              <w:tab w:val="right" w:leader="dot" w:pos="9350"/>
            </w:tabs>
            <w:rPr>
              <w:rFonts w:ascii="Times New Roman" w:hAnsi="Times New Roman" w:cs="Times New Roman"/>
              <w:noProof/>
              <w:sz w:val="24"/>
              <w:szCs w:val="24"/>
            </w:rPr>
          </w:pPr>
          <w:hyperlink w:anchor="_Toc160204165" w:history="1">
            <w:r w:rsidRPr="00E913DA">
              <w:rPr>
                <w:rStyle w:val="Hyperlink"/>
                <w:rFonts w:ascii="Times New Roman" w:hAnsi="Times New Roman" w:cs="Times New Roman"/>
                <w:noProof/>
                <w:sz w:val="24"/>
                <w:szCs w:val="24"/>
              </w:rPr>
              <w:t>7.</w:t>
            </w:r>
            <w:r w:rsidRPr="00E913DA">
              <w:rPr>
                <w:rFonts w:ascii="Times New Roman" w:hAnsi="Times New Roman" w:cs="Times New Roman"/>
                <w:noProof/>
                <w:sz w:val="24"/>
                <w:szCs w:val="24"/>
              </w:rPr>
              <w:tab/>
            </w:r>
            <w:r w:rsidRPr="00E913DA">
              <w:rPr>
                <w:rStyle w:val="Hyperlink"/>
                <w:rFonts w:ascii="Times New Roman" w:hAnsi="Times New Roman" w:cs="Times New Roman"/>
                <w:noProof/>
                <w:sz w:val="24"/>
                <w:szCs w:val="24"/>
              </w:rPr>
              <w:t>References</w:t>
            </w:r>
            <w:r w:rsidRPr="00E913DA">
              <w:rPr>
                <w:rFonts w:ascii="Times New Roman" w:hAnsi="Times New Roman" w:cs="Times New Roman"/>
                <w:noProof/>
                <w:webHidden/>
                <w:sz w:val="24"/>
                <w:szCs w:val="24"/>
              </w:rPr>
              <w:tab/>
            </w:r>
            <w:r w:rsidRPr="00E913DA">
              <w:rPr>
                <w:rFonts w:ascii="Times New Roman" w:hAnsi="Times New Roman" w:cs="Times New Roman"/>
                <w:noProof/>
                <w:webHidden/>
                <w:sz w:val="24"/>
                <w:szCs w:val="24"/>
              </w:rPr>
              <w:fldChar w:fldCharType="begin"/>
            </w:r>
            <w:r w:rsidRPr="00E913DA">
              <w:rPr>
                <w:rFonts w:ascii="Times New Roman" w:hAnsi="Times New Roman" w:cs="Times New Roman"/>
                <w:noProof/>
                <w:webHidden/>
                <w:sz w:val="24"/>
                <w:szCs w:val="24"/>
              </w:rPr>
              <w:instrText xml:space="preserve"> PAGEREF _Toc160204165 \h </w:instrText>
            </w:r>
            <w:r w:rsidRPr="00E913DA">
              <w:rPr>
                <w:rFonts w:ascii="Times New Roman" w:hAnsi="Times New Roman" w:cs="Times New Roman"/>
                <w:noProof/>
                <w:webHidden/>
                <w:sz w:val="24"/>
                <w:szCs w:val="24"/>
              </w:rPr>
            </w:r>
            <w:r w:rsidRPr="00E913DA">
              <w:rPr>
                <w:rFonts w:ascii="Times New Roman" w:hAnsi="Times New Roman" w:cs="Times New Roman"/>
                <w:noProof/>
                <w:webHidden/>
                <w:sz w:val="24"/>
                <w:szCs w:val="24"/>
              </w:rPr>
              <w:fldChar w:fldCharType="separate"/>
            </w:r>
            <w:r w:rsidRPr="00E913DA">
              <w:rPr>
                <w:rFonts w:ascii="Times New Roman" w:hAnsi="Times New Roman" w:cs="Times New Roman"/>
                <w:noProof/>
                <w:webHidden/>
                <w:sz w:val="24"/>
                <w:szCs w:val="24"/>
              </w:rPr>
              <w:t>8</w:t>
            </w:r>
            <w:r w:rsidRPr="00E913DA">
              <w:rPr>
                <w:rFonts w:ascii="Times New Roman" w:hAnsi="Times New Roman" w:cs="Times New Roman"/>
                <w:noProof/>
                <w:webHidden/>
                <w:sz w:val="24"/>
                <w:szCs w:val="24"/>
              </w:rPr>
              <w:fldChar w:fldCharType="end"/>
            </w:r>
          </w:hyperlink>
        </w:p>
        <w:p w14:paraId="7E0B1DD4" w14:textId="284DB470" w:rsidR="00E913DA" w:rsidRDefault="00E913DA">
          <w:r w:rsidRPr="00E913DA">
            <w:rPr>
              <w:rFonts w:ascii="Times New Roman" w:hAnsi="Times New Roman" w:cs="Times New Roman"/>
              <w:b/>
              <w:bCs/>
              <w:noProof/>
              <w:sz w:val="24"/>
              <w:szCs w:val="24"/>
            </w:rPr>
            <w:fldChar w:fldCharType="end"/>
          </w:r>
        </w:p>
      </w:sdtContent>
    </w:sdt>
    <w:p w14:paraId="51B6A8E8" w14:textId="77777777" w:rsidR="00E913DA" w:rsidRDefault="00E913DA">
      <w:pPr>
        <w:rPr>
          <w:rFonts w:ascii="Times New Roman" w:eastAsiaTheme="majorEastAsia" w:hAnsi="Times New Roman" w:cstheme="majorBidi"/>
          <w:b/>
          <w:sz w:val="32"/>
          <w:szCs w:val="32"/>
        </w:rPr>
      </w:pPr>
      <w:r>
        <w:br w:type="page"/>
      </w:r>
    </w:p>
    <w:p w14:paraId="78CBDD62" w14:textId="487BD567" w:rsidR="00887C63" w:rsidRPr="000A3218" w:rsidRDefault="00D10CB0" w:rsidP="008E4679">
      <w:pPr>
        <w:pStyle w:val="Heading1"/>
        <w:numPr>
          <w:ilvl w:val="0"/>
          <w:numId w:val="2"/>
        </w:numPr>
        <w:spacing w:after="240"/>
        <w:ind w:left="360"/>
      </w:pPr>
      <w:bookmarkStart w:id="0" w:name="_Toc160204144"/>
      <w:r w:rsidRPr="000A3218">
        <w:lastRenderedPageBreak/>
        <w:t>Introduction</w:t>
      </w:r>
      <w:bookmarkEnd w:id="0"/>
    </w:p>
    <w:p w14:paraId="4F4E0F42" w14:textId="62BF710C" w:rsidR="00D10CB0" w:rsidRDefault="00D84BDB" w:rsidP="008E4679">
      <w:pPr>
        <w:spacing w:after="240" w:line="360" w:lineRule="auto"/>
        <w:jc w:val="both"/>
        <w:rPr>
          <w:rFonts w:ascii="Times New Roman" w:hAnsi="Times New Roman" w:cs="Times New Roman"/>
        </w:rPr>
      </w:pPr>
      <w:r w:rsidRPr="00D84BDB">
        <w:rPr>
          <w:rFonts w:ascii="Times New Roman" w:hAnsi="Times New Roman" w:cs="Times New Roman"/>
        </w:rPr>
        <w:t xml:space="preserve">In the fast-paced, cutthroat corporate world of today, personnel management is critical to an organization's viability and success. Any organization's most precious resource is its people, and how well they are managed has a direct influence on output, retention rates, and employee happiness—all of which contribute to the organization's bottom line (Anwar &amp; Abdullah, 2021). The importance of proficient people management beyond simple administrative duties; it includes cultivating a </w:t>
      </w:r>
      <w:r w:rsidR="0048373B" w:rsidRPr="00D84BDB">
        <w:rPr>
          <w:rFonts w:ascii="Times New Roman" w:hAnsi="Times New Roman" w:cs="Times New Roman"/>
        </w:rPr>
        <w:t>favorable</w:t>
      </w:r>
      <w:r w:rsidRPr="00D84BDB">
        <w:rPr>
          <w:rFonts w:ascii="Times New Roman" w:hAnsi="Times New Roman" w:cs="Times New Roman"/>
        </w:rPr>
        <w:t xml:space="preserve"> work environment, developing potential, and coordinating personal aspirations with company goals (Awan et al., 2020). Furthermore, firms must modify their people management techniques to satisfy the changing demands and expectations of workers in a time marked by quickening technical breakthroughs and changing demographics (Murphy, 2019).</w:t>
      </w:r>
    </w:p>
    <w:p w14:paraId="0AC50ED5" w14:textId="54FF194B" w:rsidR="00D10CB0" w:rsidRDefault="006E64DA" w:rsidP="00D10CB0">
      <w:pPr>
        <w:spacing w:line="360" w:lineRule="auto"/>
        <w:jc w:val="both"/>
        <w:rPr>
          <w:rFonts w:ascii="Times New Roman" w:hAnsi="Times New Roman" w:cs="Times New Roman"/>
        </w:rPr>
      </w:pPr>
      <w:r w:rsidRPr="006E64DA">
        <w:rPr>
          <w:rFonts w:ascii="Times New Roman" w:hAnsi="Times New Roman" w:cs="Times New Roman"/>
        </w:rPr>
        <w:t xml:space="preserve">The purpose of this study is to assess managers' responsibilities and competencies in a critical manner in order to facilitate efficient people management in businesses. It will examine several ideas and approaches that managers may apply to support cooperation, flexible work schedules, employee motivation, successful leadership, and treating employees fairly. In addition, the study will evaluate and </w:t>
      </w:r>
      <w:r w:rsidR="0048373B" w:rsidRPr="006E64DA">
        <w:rPr>
          <w:rFonts w:ascii="Times New Roman" w:hAnsi="Times New Roman" w:cs="Times New Roman"/>
        </w:rPr>
        <w:t>analyze</w:t>
      </w:r>
      <w:r w:rsidRPr="006E64DA">
        <w:rPr>
          <w:rFonts w:ascii="Times New Roman" w:hAnsi="Times New Roman" w:cs="Times New Roman"/>
        </w:rPr>
        <w:t xml:space="preserve"> how firms effectively manage employee performance using real-world examples and scholarly ideas as a point of reference. This research looks at case studies and current literature to give </w:t>
      </w:r>
      <w:r w:rsidR="0048373B" w:rsidRPr="006E64DA">
        <w:rPr>
          <w:rFonts w:ascii="Times New Roman" w:hAnsi="Times New Roman" w:cs="Times New Roman"/>
        </w:rPr>
        <w:t>organizations</w:t>
      </w:r>
      <w:r w:rsidRPr="006E64DA">
        <w:rPr>
          <w:rFonts w:ascii="Times New Roman" w:hAnsi="Times New Roman" w:cs="Times New Roman"/>
        </w:rPr>
        <w:t xml:space="preserve"> practical advice on how to improve people management strategies and succeed long-term in the current competitive environment.</w:t>
      </w:r>
    </w:p>
    <w:p w14:paraId="74367BCF" w14:textId="6D7CC58B" w:rsidR="00141ED0" w:rsidRPr="000A3218" w:rsidRDefault="00141ED0" w:rsidP="008E4679">
      <w:pPr>
        <w:pStyle w:val="Heading1"/>
        <w:numPr>
          <w:ilvl w:val="0"/>
          <w:numId w:val="2"/>
        </w:numPr>
        <w:spacing w:after="240"/>
        <w:ind w:left="360"/>
      </w:pPr>
      <w:bookmarkStart w:id="1" w:name="_Toc160204145"/>
      <w:r w:rsidRPr="000A3218">
        <w:t>Critical Evaluation of Managerial Roles</w:t>
      </w:r>
      <w:bookmarkEnd w:id="1"/>
    </w:p>
    <w:p w14:paraId="2A6F678D" w14:textId="2638E45D" w:rsidR="00141ED0" w:rsidRPr="00141ED0" w:rsidRDefault="00D03C7C" w:rsidP="008E4679">
      <w:pPr>
        <w:spacing w:after="240" w:line="360" w:lineRule="auto"/>
        <w:jc w:val="both"/>
        <w:rPr>
          <w:rFonts w:ascii="Times New Roman" w:hAnsi="Times New Roman" w:cs="Times New Roman"/>
        </w:rPr>
      </w:pPr>
      <w:r w:rsidRPr="00D03C7C">
        <w:rPr>
          <w:rFonts w:ascii="Times New Roman" w:hAnsi="Times New Roman" w:cs="Times New Roman"/>
        </w:rPr>
        <w:t xml:space="preserve">A modern manager plays a variety of varied and constantly changing roles. They take on leadership roles, motivating and inspiring groups of people to accomplish company objectives. They use a variety of approaches, such as transformational leadership, to encourage personal development and drive (Deng et al., 2022). Effective managers, however, also </w:t>
      </w:r>
      <w:r w:rsidR="0048373B" w:rsidRPr="00D03C7C">
        <w:rPr>
          <w:rFonts w:ascii="Times New Roman" w:hAnsi="Times New Roman" w:cs="Times New Roman"/>
        </w:rPr>
        <w:t>recognize</w:t>
      </w:r>
      <w:r w:rsidRPr="00D03C7C">
        <w:rPr>
          <w:rFonts w:ascii="Times New Roman" w:hAnsi="Times New Roman" w:cs="Times New Roman"/>
        </w:rPr>
        <w:t xml:space="preserve"> the value of delegation, giving workers the freedom to take on new responsibilities and develop their skills by carefully allocating duties and offering assistance. In order to help people </w:t>
      </w:r>
      <w:r w:rsidR="0048373B" w:rsidRPr="00D03C7C">
        <w:rPr>
          <w:rFonts w:ascii="Times New Roman" w:hAnsi="Times New Roman" w:cs="Times New Roman"/>
        </w:rPr>
        <w:t>realize</w:t>
      </w:r>
      <w:r w:rsidRPr="00D03C7C">
        <w:rPr>
          <w:rFonts w:ascii="Times New Roman" w:hAnsi="Times New Roman" w:cs="Times New Roman"/>
        </w:rPr>
        <w:t xml:space="preserve"> their full potential, managers also play a critical role in coaching, offering advice, support, and feedback (Stone, 2024). Furthermore, finding fair and constructive solutions to conflicts requires the use of negotiating techniques, emotional intelligence, and problem-solving skills—all of which are necessary for effective conflict resolution (Stone, 2024).</w:t>
      </w:r>
    </w:p>
    <w:p w14:paraId="3065B0DB" w14:textId="7924677C" w:rsidR="00141ED0" w:rsidRDefault="001B31AE" w:rsidP="00141ED0">
      <w:pPr>
        <w:spacing w:line="360" w:lineRule="auto"/>
        <w:jc w:val="both"/>
        <w:rPr>
          <w:rFonts w:ascii="Times New Roman" w:hAnsi="Times New Roman" w:cs="Times New Roman"/>
        </w:rPr>
      </w:pPr>
      <w:r w:rsidRPr="001B31AE">
        <w:rPr>
          <w:rFonts w:ascii="Times New Roman" w:hAnsi="Times New Roman" w:cs="Times New Roman"/>
        </w:rPr>
        <w:t xml:space="preserve">Managers must have an adaptive and flexible attitude in the current workplace. The emphasis now is on creating an environment where people are encouraged to explore and learn new things on a constant basis, as well as to embrace change and adjust to new situations (Stor, 2022). Furthermore, it is now more crucial </w:t>
      </w:r>
      <w:r w:rsidRPr="001B31AE">
        <w:rPr>
          <w:rFonts w:ascii="Times New Roman" w:hAnsi="Times New Roman" w:cs="Times New Roman"/>
        </w:rPr>
        <w:lastRenderedPageBreak/>
        <w:t xml:space="preserve">than ever for managers to help their staff members' mental health and well-being by being understanding, encouraging, and fostering a psychologically secure work environment. In summary, proficient managers adeptly </w:t>
      </w:r>
      <w:r w:rsidR="0048373B" w:rsidRPr="001B31AE">
        <w:rPr>
          <w:rFonts w:ascii="Times New Roman" w:hAnsi="Times New Roman" w:cs="Times New Roman"/>
        </w:rPr>
        <w:t>man oeuvre</w:t>
      </w:r>
      <w:r w:rsidRPr="001B31AE">
        <w:rPr>
          <w:rFonts w:ascii="Times New Roman" w:hAnsi="Times New Roman" w:cs="Times New Roman"/>
        </w:rPr>
        <w:t xml:space="preserve"> through an array of responsibilities, consistently modifying their strategies to meet the ever-evolving demands of the company and its personnel in a swiftly evolving terrain.</w:t>
      </w:r>
    </w:p>
    <w:p w14:paraId="3AFAEEAC" w14:textId="50F294A7" w:rsidR="00141ED0" w:rsidRPr="000A3218" w:rsidRDefault="00141ED0" w:rsidP="008E4679">
      <w:pPr>
        <w:pStyle w:val="Heading1"/>
        <w:numPr>
          <w:ilvl w:val="0"/>
          <w:numId w:val="2"/>
        </w:numPr>
        <w:spacing w:after="240"/>
        <w:ind w:left="360"/>
      </w:pPr>
      <w:bookmarkStart w:id="2" w:name="_Toc160204146"/>
      <w:r w:rsidRPr="000A3218">
        <w:t>Critical Evaluation of Skills for Effective People Management</w:t>
      </w:r>
      <w:bookmarkEnd w:id="2"/>
    </w:p>
    <w:p w14:paraId="53B0E173" w14:textId="11356621" w:rsidR="00141ED0" w:rsidRPr="00141ED0" w:rsidRDefault="001B31AE" w:rsidP="008E4679">
      <w:pPr>
        <w:spacing w:after="240" w:line="360" w:lineRule="auto"/>
        <w:jc w:val="both"/>
        <w:rPr>
          <w:rFonts w:ascii="Times New Roman" w:hAnsi="Times New Roman" w:cs="Times New Roman"/>
        </w:rPr>
      </w:pPr>
      <w:r w:rsidRPr="001B31AE">
        <w:rPr>
          <w:rFonts w:ascii="Times New Roman" w:hAnsi="Times New Roman" w:cs="Times New Roman"/>
        </w:rPr>
        <w:t>A wide range of abilities are necessary for effective people management, and each ability is essential to creating a positive work environment.</w:t>
      </w:r>
    </w:p>
    <w:p w14:paraId="16B50E81" w14:textId="61991A25" w:rsidR="00141ED0" w:rsidRPr="00C33D76" w:rsidRDefault="00141ED0" w:rsidP="008E4679">
      <w:pPr>
        <w:pStyle w:val="Heading2"/>
        <w:numPr>
          <w:ilvl w:val="1"/>
          <w:numId w:val="2"/>
        </w:numPr>
        <w:spacing w:after="240"/>
        <w:ind w:left="360"/>
      </w:pPr>
      <w:bookmarkStart w:id="3" w:name="_Toc160204147"/>
      <w:r w:rsidRPr="00C33D76">
        <w:t>Communication</w:t>
      </w:r>
      <w:bookmarkEnd w:id="3"/>
    </w:p>
    <w:p w14:paraId="2B4AA02C" w14:textId="79CC65C2" w:rsidR="00141ED0" w:rsidRPr="00141ED0" w:rsidRDefault="00C0719C" w:rsidP="008E4679">
      <w:pPr>
        <w:spacing w:after="240" w:line="360" w:lineRule="auto"/>
        <w:jc w:val="both"/>
        <w:rPr>
          <w:rFonts w:ascii="Times New Roman" w:hAnsi="Times New Roman" w:cs="Times New Roman"/>
        </w:rPr>
      </w:pPr>
      <w:r w:rsidRPr="00C0719C">
        <w:rPr>
          <w:rFonts w:ascii="Times New Roman" w:hAnsi="Times New Roman" w:cs="Times New Roman"/>
        </w:rPr>
        <w:t xml:space="preserve">Clear, succinct, and two-way communication is the cornerstone of effective people management. This encourages managers and team members to work together and with trust (Dessler &amp; Varkkey, 2011). Important components of good communication include making sure information is shared promptly and accurately, giving constructive criticism, and actively listening. Open communication is </w:t>
      </w:r>
      <w:r w:rsidR="0048373B" w:rsidRPr="00C0719C">
        <w:rPr>
          <w:rFonts w:ascii="Times New Roman" w:hAnsi="Times New Roman" w:cs="Times New Roman"/>
        </w:rPr>
        <w:t>prioritized</w:t>
      </w:r>
      <w:r w:rsidRPr="00C0719C">
        <w:rPr>
          <w:rFonts w:ascii="Times New Roman" w:hAnsi="Times New Roman" w:cs="Times New Roman"/>
        </w:rPr>
        <w:t xml:space="preserve"> by businesses like Zappos, which are renowned for their emphasis on employee satisfaction and have frequent town halls and anonymous feedback forums.</w:t>
      </w:r>
    </w:p>
    <w:p w14:paraId="46C8FF35" w14:textId="27F9CB1E" w:rsidR="00141ED0" w:rsidRPr="00C33D76" w:rsidRDefault="00141ED0" w:rsidP="008E4679">
      <w:pPr>
        <w:pStyle w:val="Heading2"/>
        <w:numPr>
          <w:ilvl w:val="1"/>
          <w:numId w:val="2"/>
        </w:numPr>
        <w:spacing w:after="240"/>
        <w:ind w:left="360"/>
      </w:pPr>
      <w:bookmarkStart w:id="4" w:name="_Toc160204148"/>
      <w:r w:rsidRPr="00C33D76">
        <w:t>Leadership</w:t>
      </w:r>
      <w:bookmarkEnd w:id="4"/>
    </w:p>
    <w:p w14:paraId="4196D799" w14:textId="12FCFF8B" w:rsidR="00141ED0" w:rsidRPr="00141ED0" w:rsidRDefault="00C0719C" w:rsidP="008E4679">
      <w:pPr>
        <w:spacing w:after="240" w:line="360" w:lineRule="auto"/>
        <w:jc w:val="both"/>
        <w:rPr>
          <w:rFonts w:ascii="Times New Roman" w:hAnsi="Times New Roman" w:cs="Times New Roman"/>
        </w:rPr>
      </w:pPr>
      <w:r w:rsidRPr="00C0719C">
        <w:rPr>
          <w:rFonts w:ascii="Times New Roman" w:hAnsi="Times New Roman" w:cs="Times New Roman"/>
        </w:rPr>
        <w:t xml:space="preserve">Proficient leaders encourage, inspire, and enable their groups to </w:t>
      </w:r>
      <w:r w:rsidR="0048373B" w:rsidRPr="00C0719C">
        <w:rPr>
          <w:rFonts w:ascii="Times New Roman" w:hAnsi="Times New Roman" w:cs="Times New Roman"/>
        </w:rPr>
        <w:t>realize</w:t>
      </w:r>
      <w:r w:rsidRPr="00C0719C">
        <w:rPr>
          <w:rFonts w:ascii="Times New Roman" w:hAnsi="Times New Roman" w:cs="Times New Roman"/>
        </w:rPr>
        <w:t xml:space="preserve"> their maximum capabilities. Different leadership theories provide frameworks for comprehending and using various approaches. For instance, transformational leadership pushes staff members to beyond their self-perceived limits by </w:t>
      </w:r>
      <w:r w:rsidR="0048373B" w:rsidRPr="00C0719C">
        <w:rPr>
          <w:rFonts w:ascii="Times New Roman" w:hAnsi="Times New Roman" w:cs="Times New Roman"/>
        </w:rPr>
        <w:t>emphasizing</w:t>
      </w:r>
      <w:r w:rsidRPr="00C0719C">
        <w:rPr>
          <w:rFonts w:ascii="Times New Roman" w:hAnsi="Times New Roman" w:cs="Times New Roman"/>
        </w:rPr>
        <w:t xml:space="preserve"> vision, motivation, and personal development (Deng et al., 2022). This strategy has potential, as seen by Elon Musk's Tesla, a company renowned for its creative culture and lofty objectives. On the other hand, servant leadership </w:t>
      </w:r>
      <w:r w:rsidR="0048373B" w:rsidRPr="00C0719C">
        <w:rPr>
          <w:rFonts w:ascii="Times New Roman" w:hAnsi="Times New Roman" w:cs="Times New Roman"/>
        </w:rPr>
        <w:t>prioritizes</w:t>
      </w:r>
      <w:r w:rsidRPr="00C0719C">
        <w:rPr>
          <w:rFonts w:ascii="Times New Roman" w:hAnsi="Times New Roman" w:cs="Times New Roman"/>
        </w:rPr>
        <w:t xml:space="preserve"> the growth and well-being of staff members by empowering and supporting them (Zada et al., 2023). This strategy is demonstrated by businesses such as Southwest Airlines, which are renowned for their excellent customer service and staff culture (Ul Hassan &amp; Ikramullah, 2023).</w:t>
      </w:r>
    </w:p>
    <w:p w14:paraId="09FE6FDC" w14:textId="34F20395" w:rsidR="00141ED0" w:rsidRPr="00C33D76" w:rsidRDefault="00141ED0" w:rsidP="008E4679">
      <w:pPr>
        <w:pStyle w:val="Heading2"/>
        <w:numPr>
          <w:ilvl w:val="1"/>
          <w:numId w:val="2"/>
        </w:numPr>
        <w:spacing w:after="240"/>
        <w:ind w:left="360"/>
      </w:pPr>
      <w:bookmarkStart w:id="5" w:name="_Toc160204149"/>
      <w:r w:rsidRPr="00C33D76">
        <w:t>Teamwork</w:t>
      </w:r>
      <w:bookmarkEnd w:id="5"/>
    </w:p>
    <w:p w14:paraId="460C46DC" w14:textId="4C814F81" w:rsidR="00141ED0" w:rsidRPr="00141ED0" w:rsidRDefault="003F6899" w:rsidP="008E4679">
      <w:pPr>
        <w:spacing w:after="240" w:line="360" w:lineRule="auto"/>
        <w:jc w:val="both"/>
        <w:rPr>
          <w:rFonts w:ascii="Times New Roman" w:hAnsi="Times New Roman" w:cs="Times New Roman"/>
        </w:rPr>
      </w:pPr>
      <w:r w:rsidRPr="003F6899">
        <w:rPr>
          <w:rFonts w:ascii="Times New Roman" w:hAnsi="Times New Roman" w:cs="Times New Roman"/>
        </w:rPr>
        <w:t xml:space="preserve">Effective team building and management are critical to the success of any </w:t>
      </w:r>
      <w:r w:rsidR="0048373B" w:rsidRPr="003F6899">
        <w:rPr>
          <w:rFonts w:ascii="Times New Roman" w:hAnsi="Times New Roman" w:cs="Times New Roman"/>
        </w:rPr>
        <w:t>organization</w:t>
      </w:r>
      <w:r w:rsidRPr="003F6899">
        <w:rPr>
          <w:rFonts w:ascii="Times New Roman" w:hAnsi="Times New Roman" w:cs="Times New Roman"/>
        </w:rPr>
        <w:t xml:space="preserve">. Individuals are </w:t>
      </w:r>
      <w:r w:rsidR="0048373B" w:rsidRPr="003F6899">
        <w:rPr>
          <w:rFonts w:ascii="Times New Roman" w:hAnsi="Times New Roman" w:cs="Times New Roman"/>
        </w:rPr>
        <w:t>categorized</w:t>
      </w:r>
      <w:r w:rsidRPr="003F6899">
        <w:rPr>
          <w:rFonts w:ascii="Times New Roman" w:hAnsi="Times New Roman" w:cs="Times New Roman"/>
        </w:rPr>
        <w:t xml:space="preserve"> using Belbin's Team Roles model according to their preferences and skills (Awan et al., 2020). This enables managers to assemble well-rounded teams consisting of members who enhance one another's abilities and foster productive cooperation. To help managers better grasp how team dynamics naturally evolve, Tuckman developed the Stages of Group Development (Dessler &amp; Varkkey, 2011). Managers may </w:t>
      </w:r>
      <w:r w:rsidRPr="003F6899">
        <w:rPr>
          <w:rFonts w:ascii="Times New Roman" w:hAnsi="Times New Roman" w:cs="Times New Roman"/>
        </w:rPr>
        <w:lastRenderedPageBreak/>
        <w:t xml:space="preserve">promote healthy team growth and offer focused help by identifying these stages. </w:t>
      </w:r>
      <w:r w:rsidR="0048373B" w:rsidRPr="003F6899">
        <w:rPr>
          <w:rFonts w:ascii="Times New Roman" w:hAnsi="Times New Roman" w:cs="Times New Roman"/>
        </w:rPr>
        <w:t>Organizations</w:t>
      </w:r>
      <w:r w:rsidRPr="003F6899">
        <w:rPr>
          <w:rFonts w:ascii="Times New Roman" w:hAnsi="Times New Roman" w:cs="Times New Roman"/>
        </w:rPr>
        <w:t xml:space="preserve"> such as Google make significant investments in teamwork by means of programmes like Project Aristotle, which outlined the essential elements of high-achieving teams.</w:t>
      </w:r>
    </w:p>
    <w:p w14:paraId="140B979D" w14:textId="4380421F" w:rsidR="00141ED0" w:rsidRPr="00C33D76" w:rsidRDefault="00141ED0" w:rsidP="008E4679">
      <w:pPr>
        <w:pStyle w:val="Heading2"/>
        <w:numPr>
          <w:ilvl w:val="1"/>
          <w:numId w:val="2"/>
        </w:numPr>
        <w:spacing w:after="240"/>
        <w:ind w:left="360"/>
      </w:pPr>
      <w:bookmarkStart w:id="6" w:name="_Toc160204150"/>
      <w:r w:rsidRPr="00C33D76">
        <w:t>Motivation</w:t>
      </w:r>
      <w:bookmarkEnd w:id="6"/>
    </w:p>
    <w:p w14:paraId="4CD8EFFE" w14:textId="5B4322ED" w:rsidR="00141ED0" w:rsidRPr="00141ED0" w:rsidRDefault="00245808" w:rsidP="008E4679">
      <w:pPr>
        <w:spacing w:after="240" w:line="360" w:lineRule="auto"/>
        <w:jc w:val="both"/>
        <w:rPr>
          <w:rFonts w:ascii="Times New Roman" w:hAnsi="Times New Roman" w:cs="Times New Roman"/>
        </w:rPr>
      </w:pPr>
      <w:r w:rsidRPr="00245808">
        <w:rPr>
          <w:rFonts w:ascii="Times New Roman" w:hAnsi="Times New Roman" w:cs="Times New Roman"/>
        </w:rPr>
        <w:t>A happy and productive work environment may be created by managers via their understanding and use of motivational ideas. According to expectation theory, people get motivated when they think their efforts will result in worthwhile and desirable consequences (Anwar &amp; Abdullah, 2021). This may be put into practice by making explicit goals, offering criticism, and celebrating successes. According to goal-setting theory, defining and achieving precise, difficult, and realistic objectives is crucial for inspiring others (Murphy, 2019). Employers such as Patagonia encourage intrinsic motivation in their staff by setting high standards that are consistent with their environmental objective.</w:t>
      </w:r>
    </w:p>
    <w:p w14:paraId="5D9F55D9" w14:textId="2A7574AE" w:rsidR="00141ED0" w:rsidRPr="00C33D76" w:rsidRDefault="00141ED0" w:rsidP="008E4679">
      <w:pPr>
        <w:pStyle w:val="Heading2"/>
        <w:numPr>
          <w:ilvl w:val="1"/>
          <w:numId w:val="2"/>
        </w:numPr>
        <w:spacing w:after="240"/>
        <w:ind w:left="450"/>
      </w:pPr>
      <w:bookmarkStart w:id="7" w:name="_Toc160204151"/>
      <w:r w:rsidRPr="00C33D76">
        <w:t>Diversity &amp; Inclusion</w:t>
      </w:r>
      <w:bookmarkEnd w:id="7"/>
    </w:p>
    <w:p w14:paraId="48E8B332" w14:textId="4DE29B7E" w:rsidR="00141ED0" w:rsidRPr="00141ED0" w:rsidRDefault="00245808" w:rsidP="008E4679">
      <w:pPr>
        <w:spacing w:after="240" w:line="360" w:lineRule="auto"/>
        <w:jc w:val="both"/>
        <w:rPr>
          <w:rFonts w:ascii="Times New Roman" w:hAnsi="Times New Roman" w:cs="Times New Roman"/>
        </w:rPr>
      </w:pPr>
      <w:r w:rsidRPr="00245808">
        <w:rPr>
          <w:rFonts w:ascii="Times New Roman" w:hAnsi="Times New Roman" w:cs="Times New Roman"/>
        </w:rPr>
        <w:t>In today's diverse workplace, ensuring equity, respect, and inclusion for all employees is essential. This entails appreciating and respecting individual diversity as well as fostering an environment at work where everyone feels valued, safe, and encouraged to contribute (</w:t>
      </w:r>
      <w:r w:rsidR="0048373B" w:rsidRPr="00245808">
        <w:rPr>
          <w:rFonts w:ascii="Times New Roman" w:hAnsi="Times New Roman" w:cs="Times New Roman"/>
        </w:rPr>
        <w:t>Ugo ani</w:t>
      </w:r>
      <w:r w:rsidRPr="00245808">
        <w:rPr>
          <w:rFonts w:ascii="Times New Roman" w:hAnsi="Times New Roman" w:cs="Times New Roman"/>
        </w:rPr>
        <w:t>, 2020). To promote a sense of belonging and encourage creativity, businesses like as IBM have instituted diversity and inclusion programmes, such as employee resource groups and unconscious bias training (IBM, 2023).</w:t>
      </w:r>
    </w:p>
    <w:p w14:paraId="0D2EA89E" w14:textId="770A13BF" w:rsidR="00141ED0" w:rsidRPr="00C33D76" w:rsidRDefault="00141ED0" w:rsidP="008E4679">
      <w:pPr>
        <w:pStyle w:val="Heading2"/>
        <w:numPr>
          <w:ilvl w:val="1"/>
          <w:numId w:val="2"/>
        </w:numPr>
        <w:spacing w:after="240"/>
        <w:ind w:left="360"/>
      </w:pPr>
      <w:bookmarkStart w:id="8" w:name="_Toc160204152"/>
      <w:r w:rsidRPr="00C33D76">
        <w:t>Flexible Working</w:t>
      </w:r>
      <w:bookmarkEnd w:id="8"/>
    </w:p>
    <w:p w14:paraId="1F19F773" w14:textId="77777777" w:rsidR="00F77120" w:rsidRPr="00F77120" w:rsidRDefault="00F77120" w:rsidP="008E4679">
      <w:pPr>
        <w:spacing w:after="240" w:line="360" w:lineRule="auto"/>
        <w:jc w:val="both"/>
        <w:rPr>
          <w:rFonts w:ascii="Times New Roman" w:hAnsi="Times New Roman" w:cs="Times New Roman"/>
        </w:rPr>
      </w:pPr>
      <w:r w:rsidRPr="00F77120">
        <w:rPr>
          <w:rFonts w:ascii="Times New Roman" w:hAnsi="Times New Roman" w:cs="Times New Roman"/>
        </w:rPr>
        <w:t>The implementation of flexible working arrangements is imperative due to the increasing need for a work-life balance. These may consist of shortened workweeks, flexible scheduling, and remote employment. They bring difficulties like preserving team cohesiveness and overcoming communication hurdles in addition to advantages like higher employee satisfaction and productivity (Varma et al., 2023). Businesses that support a fully remote workforce, such as Automattic, the parent company of WordPress, show that it can be done successfully.</w:t>
      </w:r>
    </w:p>
    <w:p w14:paraId="7F0B91F1" w14:textId="6AE1E4E5" w:rsidR="00141ED0" w:rsidRPr="00141ED0" w:rsidRDefault="00F77120" w:rsidP="00141ED0">
      <w:pPr>
        <w:spacing w:line="360" w:lineRule="auto"/>
        <w:jc w:val="both"/>
        <w:rPr>
          <w:rFonts w:ascii="Times New Roman" w:hAnsi="Times New Roman" w:cs="Times New Roman"/>
        </w:rPr>
      </w:pPr>
      <w:r w:rsidRPr="00F77120">
        <w:rPr>
          <w:rFonts w:ascii="Times New Roman" w:hAnsi="Times New Roman" w:cs="Times New Roman"/>
        </w:rPr>
        <w:t xml:space="preserve">An adaptable and constantly-evolving set of abilities is essential for effective people management. Managers may promote trust, motivation, cooperation, and success in their teams and </w:t>
      </w:r>
      <w:r w:rsidR="008B4B4F" w:rsidRPr="00F77120">
        <w:rPr>
          <w:rFonts w:ascii="Times New Roman" w:hAnsi="Times New Roman" w:cs="Times New Roman"/>
        </w:rPr>
        <w:t>organizations</w:t>
      </w:r>
      <w:r w:rsidRPr="00F77120">
        <w:rPr>
          <w:rFonts w:ascii="Times New Roman" w:hAnsi="Times New Roman" w:cs="Times New Roman"/>
        </w:rPr>
        <w:t xml:space="preserve"> by </w:t>
      </w:r>
      <w:r w:rsidR="008B4B4F" w:rsidRPr="00F77120">
        <w:rPr>
          <w:rFonts w:ascii="Times New Roman" w:hAnsi="Times New Roman" w:cs="Times New Roman"/>
        </w:rPr>
        <w:t>utilizing</w:t>
      </w:r>
      <w:r w:rsidRPr="00F77120">
        <w:rPr>
          <w:rFonts w:ascii="Times New Roman" w:hAnsi="Times New Roman" w:cs="Times New Roman"/>
        </w:rPr>
        <w:t xml:space="preserve"> these abilities and firmly establishing them in pertinent ideas.</w:t>
      </w:r>
    </w:p>
    <w:p w14:paraId="0996ED37" w14:textId="707C1557" w:rsidR="004A3A42" w:rsidRPr="00C33D76" w:rsidRDefault="004A3A42" w:rsidP="008E4679">
      <w:pPr>
        <w:pStyle w:val="Heading1"/>
        <w:numPr>
          <w:ilvl w:val="0"/>
          <w:numId w:val="2"/>
        </w:numPr>
        <w:spacing w:after="240"/>
        <w:ind w:left="360"/>
      </w:pPr>
      <w:bookmarkStart w:id="9" w:name="_Toc160204153"/>
      <w:r w:rsidRPr="00C33D76">
        <w:lastRenderedPageBreak/>
        <w:t xml:space="preserve">Analyzing </w:t>
      </w:r>
      <w:r w:rsidR="00C33D76" w:rsidRPr="00C33D76">
        <w:t xml:space="preserve">and Critically Evaluating </w:t>
      </w:r>
      <w:r w:rsidRPr="00C33D76">
        <w:t>Performance Management Practices</w:t>
      </w:r>
      <w:bookmarkEnd w:id="9"/>
    </w:p>
    <w:p w14:paraId="643EF417" w14:textId="2E8558DA" w:rsidR="00C33D76" w:rsidRPr="00C33D76" w:rsidRDefault="004D1D48" w:rsidP="008E4679">
      <w:pPr>
        <w:spacing w:after="240" w:line="360" w:lineRule="auto"/>
        <w:jc w:val="both"/>
        <w:rPr>
          <w:rFonts w:ascii="Times New Roman" w:hAnsi="Times New Roman" w:cs="Times New Roman"/>
        </w:rPr>
      </w:pPr>
      <w:r w:rsidRPr="004D1D48">
        <w:rPr>
          <w:rFonts w:ascii="Times New Roman" w:hAnsi="Times New Roman" w:cs="Times New Roman"/>
        </w:rPr>
        <w:t xml:space="preserve">A vital component of strong </w:t>
      </w:r>
      <w:r w:rsidR="008B4B4F" w:rsidRPr="004D1D48">
        <w:rPr>
          <w:rFonts w:ascii="Times New Roman" w:hAnsi="Times New Roman" w:cs="Times New Roman"/>
        </w:rPr>
        <w:t>organizations</w:t>
      </w:r>
      <w:r w:rsidRPr="004D1D48">
        <w:rPr>
          <w:rFonts w:ascii="Times New Roman" w:hAnsi="Times New Roman" w:cs="Times New Roman"/>
        </w:rPr>
        <w:t xml:space="preserve">, performance management includes a range of techniques used to assess, nurture, and inspire workers (Awan et al., 2020). This analysis explores several </w:t>
      </w:r>
      <w:r w:rsidR="008B4B4F" w:rsidRPr="004D1D48">
        <w:rPr>
          <w:rFonts w:ascii="Times New Roman" w:hAnsi="Times New Roman" w:cs="Times New Roman"/>
        </w:rPr>
        <w:t>organizational</w:t>
      </w:r>
      <w:r w:rsidRPr="004D1D48">
        <w:rPr>
          <w:rFonts w:ascii="Times New Roman" w:hAnsi="Times New Roman" w:cs="Times New Roman"/>
        </w:rPr>
        <w:t xml:space="preserve"> strategies and assesses how well they work to promote an outstanding culture.</w:t>
      </w:r>
    </w:p>
    <w:p w14:paraId="1A5A577D" w14:textId="58A46CBD" w:rsidR="00C33D76" w:rsidRPr="00C33D76" w:rsidRDefault="00C33D76" w:rsidP="008E4679">
      <w:pPr>
        <w:pStyle w:val="Heading2"/>
        <w:numPr>
          <w:ilvl w:val="1"/>
          <w:numId w:val="2"/>
        </w:numPr>
        <w:spacing w:after="240"/>
        <w:ind w:left="360"/>
      </w:pPr>
      <w:bookmarkStart w:id="10" w:name="_Toc160204154"/>
      <w:r w:rsidRPr="00C33D76">
        <w:t>Embracing Continuous Feedback</w:t>
      </w:r>
      <w:bookmarkEnd w:id="10"/>
    </w:p>
    <w:p w14:paraId="6ECEBBD6" w14:textId="6770E33A" w:rsidR="00C33D76" w:rsidRPr="00C33D76" w:rsidRDefault="004D1D48" w:rsidP="008E4679">
      <w:pPr>
        <w:spacing w:after="240" w:line="360" w:lineRule="auto"/>
        <w:jc w:val="both"/>
        <w:rPr>
          <w:rFonts w:ascii="Times New Roman" w:hAnsi="Times New Roman" w:cs="Times New Roman"/>
        </w:rPr>
      </w:pPr>
      <w:r w:rsidRPr="004D1D48">
        <w:rPr>
          <w:rFonts w:ascii="Times New Roman" w:hAnsi="Times New Roman" w:cs="Times New Roman"/>
        </w:rPr>
        <w:t>Adobe promotes ongoing input, deviating from customary yearly evaluations. Setting growth objectives, talking about difficulties, and acknowledging accomplishments are the main topics of regular, casual talks between managers and staff (Abidi et al., 2020). As a result, performance and employee engagement increase in a positive, encouraging atmosphere where feedback is given promptly, precisely, and practically.</w:t>
      </w:r>
    </w:p>
    <w:p w14:paraId="506A962D" w14:textId="36EC6D4C" w:rsidR="00C33D76" w:rsidRPr="00C33D76" w:rsidRDefault="00C33D76" w:rsidP="008E4679">
      <w:pPr>
        <w:pStyle w:val="Heading2"/>
        <w:numPr>
          <w:ilvl w:val="1"/>
          <w:numId w:val="2"/>
        </w:numPr>
        <w:spacing w:after="240"/>
        <w:ind w:left="360"/>
      </w:pPr>
      <w:bookmarkStart w:id="11" w:name="_Toc160204155"/>
      <w:r w:rsidRPr="00C33D76">
        <w:t>Cultivating Freedom and Responsibility</w:t>
      </w:r>
      <w:bookmarkEnd w:id="11"/>
    </w:p>
    <w:p w14:paraId="1BA27969" w14:textId="5A42337F" w:rsidR="00C33D76" w:rsidRPr="00C33D76" w:rsidRDefault="006932A6" w:rsidP="008E4679">
      <w:pPr>
        <w:spacing w:after="240" w:line="360" w:lineRule="auto"/>
        <w:jc w:val="both"/>
        <w:rPr>
          <w:rFonts w:ascii="Times New Roman" w:hAnsi="Times New Roman" w:cs="Times New Roman"/>
        </w:rPr>
      </w:pPr>
      <w:r w:rsidRPr="006932A6">
        <w:rPr>
          <w:rFonts w:ascii="Times New Roman" w:hAnsi="Times New Roman" w:cs="Times New Roman"/>
        </w:rPr>
        <w:t xml:space="preserve">Netflix </w:t>
      </w:r>
      <w:r w:rsidR="008B4B4F" w:rsidRPr="006932A6">
        <w:rPr>
          <w:rFonts w:ascii="Times New Roman" w:hAnsi="Times New Roman" w:cs="Times New Roman"/>
        </w:rPr>
        <w:t>prioritizes</w:t>
      </w:r>
      <w:r w:rsidRPr="006932A6">
        <w:rPr>
          <w:rFonts w:ascii="Times New Roman" w:hAnsi="Times New Roman" w:cs="Times New Roman"/>
        </w:rPr>
        <w:t xml:space="preserve"> autonomy and accountability, depending on a clear and concise culture deck that outlines the company's standards and beliefs. This methodology cultivates employee autonomy, accountability, and performance ownership. Netflix fosters a highly motivated and skilled workforce renowned for its agility and creativity by reducing bureaucracy and empowering individuals (Neher &amp; Maley, 2019).</w:t>
      </w:r>
    </w:p>
    <w:p w14:paraId="19E758CA" w14:textId="2729BFE6" w:rsidR="00C33D76" w:rsidRPr="00C33D76" w:rsidRDefault="00C33D76" w:rsidP="008E4679">
      <w:pPr>
        <w:pStyle w:val="Heading2"/>
        <w:numPr>
          <w:ilvl w:val="1"/>
          <w:numId w:val="2"/>
        </w:numPr>
        <w:spacing w:after="240"/>
        <w:ind w:left="360"/>
      </w:pPr>
      <w:bookmarkStart w:id="12" w:name="_Toc160204156"/>
      <w:r w:rsidRPr="00C33D76">
        <w:t>Leveraging the Power of Collaboration</w:t>
      </w:r>
      <w:bookmarkEnd w:id="12"/>
    </w:p>
    <w:p w14:paraId="27CDFBB9" w14:textId="7CF3434C" w:rsidR="00C33D76" w:rsidRPr="00C33D76" w:rsidRDefault="006932A6" w:rsidP="008E4679">
      <w:pPr>
        <w:spacing w:after="240" w:line="360" w:lineRule="auto"/>
        <w:jc w:val="both"/>
        <w:rPr>
          <w:rFonts w:ascii="Times New Roman" w:hAnsi="Times New Roman" w:cs="Times New Roman"/>
        </w:rPr>
      </w:pPr>
      <w:r w:rsidRPr="006932A6">
        <w:rPr>
          <w:rFonts w:ascii="Times New Roman" w:hAnsi="Times New Roman" w:cs="Times New Roman"/>
        </w:rPr>
        <w:t xml:space="preserve">Google's Project Aristotle is a perfect example of how important cooperation and teamwork are to performance management. Numerous studies have shown that essential elements for high-performing teams include psychological safety, purpose clarity, and meaningful work (Fleenor et al., 2020). This </w:t>
      </w:r>
      <w:r w:rsidR="008B4B4F" w:rsidRPr="006932A6">
        <w:rPr>
          <w:rFonts w:ascii="Times New Roman" w:hAnsi="Times New Roman" w:cs="Times New Roman"/>
        </w:rPr>
        <w:t>emphasizes</w:t>
      </w:r>
      <w:r w:rsidRPr="006932A6">
        <w:rPr>
          <w:rFonts w:ascii="Times New Roman" w:hAnsi="Times New Roman" w:cs="Times New Roman"/>
        </w:rPr>
        <w:t xml:space="preserve"> how crucial it is to foster an atmosphere where people feel free to participate, express their ideas, and share knowledge with one another, since this can eventually improve output and spark new ideas (Fleenor et al., 2020).</w:t>
      </w:r>
    </w:p>
    <w:p w14:paraId="11E72EBD" w14:textId="07B39261" w:rsidR="00C33D76" w:rsidRPr="00C33D76" w:rsidRDefault="00C33D76" w:rsidP="008E4679">
      <w:pPr>
        <w:pStyle w:val="Heading2"/>
        <w:numPr>
          <w:ilvl w:val="1"/>
          <w:numId w:val="2"/>
        </w:numPr>
        <w:spacing w:after="240"/>
        <w:ind w:left="360"/>
      </w:pPr>
      <w:bookmarkStart w:id="13" w:name="_Toc160204157"/>
      <w:r w:rsidRPr="00C33D76">
        <w:t>Integrating Technology for Efficiency</w:t>
      </w:r>
      <w:bookmarkEnd w:id="13"/>
    </w:p>
    <w:p w14:paraId="1FCBE011" w14:textId="39D3AD71" w:rsidR="00C33D76" w:rsidRPr="00C33D76" w:rsidRDefault="0035675F" w:rsidP="008E4679">
      <w:pPr>
        <w:spacing w:after="240" w:line="360" w:lineRule="auto"/>
        <w:jc w:val="both"/>
        <w:rPr>
          <w:rFonts w:ascii="Times New Roman" w:hAnsi="Times New Roman" w:cs="Times New Roman"/>
        </w:rPr>
      </w:pPr>
      <w:r w:rsidRPr="0035675F">
        <w:rPr>
          <w:rFonts w:ascii="Times New Roman" w:hAnsi="Times New Roman" w:cs="Times New Roman"/>
        </w:rPr>
        <w:t xml:space="preserve">Technology-enabled platforms are </w:t>
      </w:r>
      <w:r w:rsidR="008B4B4F" w:rsidRPr="0035675F">
        <w:rPr>
          <w:rFonts w:ascii="Times New Roman" w:hAnsi="Times New Roman" w:cs="Times New Roman"/>
        </w:rPr>
        <w:t>utilized</w:t>
      </w:r>
      <w:r w:rsidRPr="0035675F">
        <w:rPr>
          <w:rFonts w:ascii="Times New Roman" w:hAnsi="Times New Roman" w:cs="Times New Roman"/>
        </w:rPr>
        <w:t xml:space="preserve"> by companies such as EY to </w:t>
      </w:r>
      <w:r w:rsidR="008B4B4F" w:rsidRPr="0035675F">
        <w:rPr>
          <w:rFonts w:ascii="Times New Roman" w:hAnsi="Times New Roman" w:cs="Times New Roman"/>
        </w:rPr>
        <w:t>optimize</w:t>
      </w:r>
      <w:r w:rsidRPr="0035675F">
        <w:rPr>
          <w:rFonts w:ascii="Times New Roman" w:hAnsi="Times New Roman" w:cs="Times New Roman"/>
        </w:rPr>
        <w:t xml:space="preserve"> performance management procedures. These systems improve transparency, efficiency, and staff engagement by facilitating goal-setting, progress monitoring, and feedback sharing (Ogochukwu et al., 2022). Managers and workers may benefit from a more dynamic and </w:t>
      </w:r>
      <w:r w:rsidR="008B4B4F" w:rsidRPr="0035675F">
        <w:rPr>
          <w:rFonts w:ascii="Times New Roman" w:hAnsi="Times New Roman" w:cs="Times New Roman"/>
        </w:rPr>
        <w:t>individualized</w:t>
      </w:r>
      <w:r w:rsidRPr="0035675F">
        <w:rPr>
          <w:rFonts w:ascii="Times New Roman" w:hAnsi="Times New Roman" w:cs="Times New Roman"/>
        </w:rPr>
        <w:t xml:space="preserve"> performance management experience when technology is used in conjunction with human engagement.</w:t>
      </w:r>
    </w:p>
    <w:p w14:paraId="5128BC8F" w14:textId="0F035315" w:rsidR="00C33D76" w:rsidRPr="00C33D76" w:rsidRDefault="00C33D76" w:rsidP="008E4679">
      <w:pPr>
        <w:pStyle w:val="Heading2"/>
        <w:numPr>
          <w:ilvl w:val="1"/>
          <w:numId w:val="2"/>
        </w:numPr>
        <w:spacing w:after="240"/>
        <w:ind w:left="360"/>
      </w:pPr>
      <w:bookmarkStart w:id="14" w:name="_Toc160204158"/>
      <w:r w:rsidRPr="00C33D76">
        <w:lastRenderedPageBreak/>
        <w:t>Fostering a Development-Oriented Mindset</w:t>
      </w:r>
      <w:bookmarkEnd w:id="14"/>
    </w:p>
    <w:p w14:paraId="37B59A58" w14:textId="1E523F65" w:rsidR="00C33D76" w:rsidRPr="00CC782E" w:rsidRDefault="0035675F" w:rsidP="008E4679">
      <w:pPr>
        <w:spacing w:after="240" w:line="360" w:lineRule="auto"/>
        <w:jc w:val="both"/>
        <w:rPr>
          <w:rFonts w:ascii="Times New Roman" w:hAnsi="Times New Roman" w:cs="Times New Roman"/>
        </w:rPr>
      </w:pPr>
      <w:r w:rsidRPr="0035675F">
        <w:rPr>
          <w:rFonts w:ascii="Times New Roman" w:hAnsi="Times New Roman" w:cs="Times New Roman"/>
        </w:rPr>
        <w:t xml:space="preserve">PwC gives development-focused performance management a priority. They place a strong emphasis on </w:t>
      </w:r>
      <w:r w:rsidR="008B4B4F" w:rsidRPr="0035675F">
        <w:rPr>
          <w:rFonts w:ascii="Times New Roman" w:hAnsi="Times New Roman" w:cs="Times New Roman"/>
        </w:rPr>
        <w:t>recognizing</w:t>
      </w:r>
      <w:r w:rsidRPr="0035675F">
        <w:rPr>
          <w:rFonts w:ascii="Times New Roman" w:hAnsi="Times New Roman" w:cs="Times New Roman"/>
        </w:rPr>
        <w:t xml:space="preserve"> one's assets and liabilities in addition to chances for professional advancement and skill improvement (Fatima &amp; Elbanna, 2020). By encouraging continuous learning and improvement rather of only focusing on previous performance evaluation, this strategy encourages people to aim for excellence and make significant contributions to the success of the company.</w:t>
      </w:r>
    </w:p>
    <w:p w14:paraId="0E0835FB" w14:textId="77777777" w:rsidR="001F4838" w:rsidRPr="00C33D76" w:rsidRDefault="001F4838" w:rsidP="008E4679">
      <w:pPr>
        <w:pStyle w:val="Heading1"/>
        <w:numPr>
          <w:ilvl w:val="0"/>
          <w:numId w:val="2"/>
        </w:numPr>
        <w:spacing w:after="240"/>
        <w:ind w:left="450"/>
      </w:pPr>
      <w:bookmarkStart w:id="15" w:name="_Toc160204159"/>
      <w:r w:rsidRPr="00C33D76">
        <w:t>Assessing Performance Management Models: A Comparative Analysis</w:t>
      </w:r>
      <w:bookmarkEnd w:id="15"/>
    </w:p>
    <w:p w14:paraId="12DCF233" w14:textId="31BFA81F" w:rsidR="001F4838" w:rsidRPr="001F4838" w:rsidRDefault="00F45D76" w:rsidP="008E4679">
      <w:pPr>
        <w:spacing w:after="240" w:line="360" w:lineRule="auto"/>
        <w:jc w:val="both"/>
        <w:rPr>
          <w:rFonts w:ascii="Times New Roman" w:hAnsi="Times New Roman" w:cs="Times New Roman"/>
        </w:rPr>
      </w:pPr>
      <w:r w:rsidRPr="00F45D76">
        <w:rPr>
          <w:rFonts w:ascii="Times New Roman" w:hAnsi="Times New Roman" w:cs="Times New Roman"/>
        </w:rPr>
        <w:t>Strong performance management is the foundation of a successful company. However, determining which model is best depends on knowing the advantages and disadvantages of different possibilities. Four well-known performance management approaches are examined in this analysis: 360-degree feedback, Management by Objectives (MBO), Assessment Centre, and Balanced Scorecard (BSC).</w:t>
      </w:r>
    </w:p>
    <w:p w14:paraId="7334AB91" w14:textId="73876D84" w:rsidR="001F4838" w:rsidRPr="00C33D76" w:rsidRDefault="001F4838" w:rsidP="008E4679">
      <w:pPr>
        <w:pStyle w:val="Heading2"/>
        <w:numPr>
          <w:ilvl w:val="1"/>
          <w:numId w:val="2"/>
        </w:numPr>
        <w:spacing w:after="240"/>
        <w:ind w:left="360"/>
      </w:pPr>
      <w:bookmarkStart w:id="16" w:name="_Toc160204160"/>
      <w:r w:rsidRPr="00C33D76">
        <w:t>Balanced Scorecard (BSC)</w:t>
      </w:r>
      <w:bookmarkEnd w:id="16"/>
    </w:p>
    <w:p w14:paraId="19F34725" w14:textId="6C9FB17E" w:rsidR="001F4838" w:rsidRPr="001F4838" w:rsidRDefault="007E0FFA" w:rsidP="008E4679">
      <w:pPr>
        <w:spacing w:after="240" w:line="360" w:lineRule="auto"/>
        <w:jc w:val="both"/>
        <w:rPr>
          <w:rFonts w:ascii="Times New Roman" w:hAnsi="Times New Roman" w:cs="Times New Roman"/>
        </w:rPr>
      </w:pPr>
      <w:r w:rsidRPr="007E0FFA">
        <w:rPr>
          <w:rFonts w:ascii="Times New Roman" w:hAnsi="Times New Roman" w:cs="Times New Roman"/>
        </w:rPr>
        <w:t xml:space="preserve">By including four essential perspectives—financial, customer, internal processes, and learning &amp; growth—the BSC goes beyond conventional financial measures (Fatima &amp; Elbanna, 2020). This all-encompassing framework connects personal aspirations with overarching </w:t>
      </w:r>
      <w:r w:rsidR="008B4B4F" w:rsidRPr="007E0FFA">
        <w:rPr>
          <w:rFonts w:ascii="Times New Roman" w:hAnsi="Times New Roman" w:cs="Times New Roman"/>
        </w:rPr>
        <w:t>organizational</w:t>
      </w:r>
      <w:r w:rsidRPr="007E0FFA">
        <w:rPr>
          <w:rFonts w:ascii="Times New Roman" w:hAnsi="Times New Roman" w:cs="Times New Roman"/>
        </w:rPr>
        <w:t xml:space="preserve"> goals and offers a balanced perspective on performance. It has been noted that the BSC's comprehensiveness and emphasis on strategic alignment have increased performance through cooperation, communication, and teamwork. Businesses like as Shell and Honeywell have effectively </w:t>
      </w:r>
      <w:r w:rsidR="008B4B4F" w:rsidRPr="007E0FFA">
        <w:rPr>
          <w:rFonts w:ascii="Times New Roman" w:hAnsi="Times New Roman" w:cs="Times New Roman"/>
        </w:rPr>
        <w:t>utilized</w:t>
      </w:r>
      <w:r w:rsidRPr="007E0FFA">
        <w:rPr>
          <w:rFonts w:ascii="Times New Roman" w:hAnsi="Times New Roman" w:cs="Times New Roman"/>
        </w:rPr>
        <w:t xml:space="preserve"> the BSC to accomplish strategic goals and improve worker engagement (Fatima &amp; Elbanna, 2020). But putting the BSC into practice may be difficult and time-consuming, requiring a large initial outlay as well as continuous upkeep.</w:t>
      </w:r>
    </w:p>
    <w:p w14:paraId="1E188404" w14:textId="2D8146A2" w:rsidR="001F4838" w:rsidRPr="00C33D76" w:rsidRDefault="001F4838" w:rsidP="008E4679">
      <w:pPr>
        <w:pStyle w:val="Heading2"/>
        <w:numPr>
          <w:ilvl w:val="1"/>
          <w:numId w:val="2"/>
        </w:numPr>
        <w:spacing w:after="240"/>
        <w:ind w:left="360"/>
      </w:pPr>
      <w:bookmarkStart w:id="17" w:name="_Toc160204161"/>
      <w:r w:rsidRPr="00C33D76">
        <w:t>Management by Objectives (MBO)</w:t>
      </w:r>
      <w:bookmarkEnd w:id="17"/>
    </w:p>
    <w:p w14:paraId="4173A828" w14:textId="7E34B9DB" w:rsidR="001F4838" w:rsidRPr="007E0FFA" w:rsidRDefault="00D8551B" w:rsidP="008E4679">
      <w:pPr>
        <w:spacing w:after="240" w:line="360" w:lineRule="auto"/>
        <w:jc w:val="both"/>
        <w:rPr>
          <w:rFonts w:ascii="Times New Roman" w:hAnsi="Times New Roman" w:cs="Times New Roman"/>
        </w:rPr>
      </w:pPr>
      <w:r w:rsidRPr="00D8551B">
        <w:rPr>
          <w:rFonts w:ascii="Times New Roman" w:hAnsi="Times New Roman" w:cs="Times New Roman"/>
        </w:rPr>
        <w:t xml:space="preserve">MBO </w:t>
      </w:r>
      <w:r w:rsidR="008B4B4F" w:rsidRPr="00D8551B">
        <w:rPr>
          <w:rFonts w:ascii="Times New Roman" w:hAnsi="Times New Roman" w:cs="Times New Roman"/>
        </w:rPr>
        <w:t>emphasizes</w:t>
      </w:r>
      <w:r w:rsidRPr="00D8551B">
        <w:rPr>
          <w:rFonts w:ascii="Times New Roman" w:hAnsi="Times New Roman" w:cs="Times New Roman"/>
        </w:rPr>
        <w:t xml:space="preserve"> managers and staff working together to jointly establish SMART (specific, measurable, attainable, relevant, and time-bound) goals (Ogochukwu et al., 2022). By coordinating personal goals with departmental and </w:t>
      </w:r>
      <w:r w:rsidR="008B4B4F" w:rsidRPr="00D8551B">
        <w:rPr>
          <w:rFonts w:ascii="Times New Roman" w:hAnsi="Times New Roman" w:cs="Times New Roman"/>
        </w:rPr>
        <w:t>organizational</w:t>
      </w:r>
      <w:r w:rsidRPr="00D8551B">
        <w:rPr>
          <w:rFonts w:ascii="Times New Roman" w:hAnsi="Times New Roman" w:cs="Times New Roman"/>
        </w:rPr>
        <w:t xml:space="preserve"> objectives, this strategy promotes dedication, clarity, and ownership in reaching intended results. Research indicates that MBO can improve performance, motivation, and goal clarity. MBO was used by businesses like Intel and Hewlett-Packard to increase employee engagement and attain operational excellence. On the other hand, MBO may be laborious and bureaucratic, and placing too much focus on reaching predetermined objectives might inhibit innovation and creativity (Ogochukwu et al., 2022).</w:t>
      </w:r>
    </w:p>
    <w:p w14:paraId="5C280AB1" w14:textId="537F7B0F" w:rsidR="001F4838" w:rsidRPr="00C33D76" w:rsidRDefault="001F4838" w:rsidP="008E4679">
      <w:pPr>
        <w:pStyle w:val="Heading2"/>
        <w:numPr>
          <w:ilvl w:val="1"/>
          <w:numId w:val="2"/>
        </w:numPr>
        <w:spacing w:after="240"/>
        <w:ind w:left="360"/>
      </w:pPr>
      <w:bookmarkStart w:id="18" w:name="_Toc160204162"/>
      <w:r w:rsidRPr="00C33D76">
        <w:lastRenderedPageBreak/>
        <w:t>Assessment Center</w:t>
      </w:r>
      <w:bookmarkEnd w:id="18"/>
    </w:p>
    <w:p w14:paraId="3BDA7F6E" w14:textId="556C1466" w:rsidR="001F4838" w:rsidRPr="00D8551B" w:rsidRDefault="00215B72" w:rsidP="008E4679">
      <w:pPr>
        <w:spacing w:after="240" w:line="360" w:lineRule="auto"/>
        <w:jc w:val="both"/>
        <w:rPr>
          <w:rFonts w:ascii="Times New Roman" w:hAnsi="Times New Roman" w:cs="Times New Roman"/>
        </w:rPr>
      </w:pPr>
      <w:r w:rsidRPr="00215B72">
        <w:rPr>
          <w:rFonts w:ascii="Times New Roman" w:hAnsi="Times New Roman" w:cs="Times New Roman"/>
        </w:rPr>
        <w:t xml:space="preserve">Through a series of exercises, exams, and simulations, this approach assesses both current and prospective workers' abilities, knowledge, and </w:t>
      </w:r>
      <w:r w:rsidR="008B4B4F" w:rsidRPr="00215B72">
        <w:rPr>
          <w:rFonts w:ascii="Times New Roman" w:hAnsi="Times New Roman" w:cs="Times New Roman"/>
        </w:rPr>
        <w:t>behaviors</w:t>
      </w:r>
      <w:r w:rsidRPr="00215B72">
        <w:rPr>
          <w:rFonts w:ascii="Times New Roman" w:hAnsi="Times New Roman" w:cs="Times New Roman"/>
        </w:rPr>
        <w:t xml:space="preserve"> pertinent to certain tasks (Nduati &amp; Wanyoike, 2022). This all-encompassing method offers insightful information beyond standard interviews and resumes. According to research, assessment </w:t>
      </w:r>
      <w:r w:rsidR="008B4B4F" w:rsidRPr="00215B72">
        <w:rPr>
          <w:rFonts w:ascii="Times New Roman" w:hAnsi="Times New Roman" w:cs="Times New Roman"/>
        </w:rPr>
        <w:t>centers</w:t>
      </w:r>
      <w:r w:rsidRPr="00215B72">
        <w:rPr>
          <w:rFonts w:ascii="Times New Roman" w:hAnsi="Times New Roman" w:cs="Times New Roman"/>
        </w:rPr>
        <w:t xml:space="preserve"> have a high predictive validity for finding leaders and high-potential workers (Nduati &amp; Wanyoike, 2022). Assessment </w:t>
      </w:r>
      <w:r w:rsidR="008B4B4F" w:rsidRPr="00215B72">
        <w:rPr>
          <w:rFonts w:ascii="Times New Roman" w:hAnsi="Times New Roman" w:cs="Times New Roman"/>
        </w:rPr>
        <w:t>centers</w:t>
      </w:r>
      <w:r w:rsidRPr="00215B72">
        <w:rPr>
          <w:rFonts w:ascii="Times New Roman" w:hAnsi="Times New Roman" w:cs="Times New Roman"/>
        </w:rPr>
        <w:t xml:space="preserve"> are used by companies such as General Electric and Procter &amp; Gamble to discover and develop future leaders inside the </w:t>
      </w:r>
      <w:r w:rsidR="008B4B4F" w:rsidRPr="00215B72">
        <w:rPr>
          <w:rFonts w:ascii="Times New Roman" w:hAnsi="Times New Roman" w:cs="Times New Roman"/>
        </w:rPr>
        <w:t>organization</w:t>
      </w:r>
      <w:r w:rsidRPr="00215B72">
        <w:rPr>
          <w:rFonts w:ascii="Times New Roman" w:hAnsi="Times New Roman" w:cs="Times New Roman"/>
        </w:rPr>
        <w:t>. However, this method can be expensive and time-consuming, and variables like assessor bias and poor generalizability may have an influence on the validity of the results (Abidi et al., 2020).</w:t>
      </w:r>
    </w:p>
    <w:p w14:paraId="5BE5231F" w14:textId="1BE49987" w:rsidR="001F4838" w:rsidRPr="000A3218" w:rsidRDefault="001F4838" w:rsidP="008E4679">
      <w:pPr>
        <w:pStyle w:val="Heading2"/>
        <w:numPr>
          <w:ilvl w:val="1"/>
          <w:numId w:val="2"/>
        </w:numPr>
        <w:spacing w:after="240"/>
        <w:ind w:left="360"/>
      </w:pPr>
      <w:bookmarkStart w:id="19" w:name="_Toc160204163"/>
      <w:r w:rsidRPr="000A3218">
        <w:t>360-degree Feedback</w:t>
      </w:r>
      <w:bookmarkEnd w:id="19"/>
    </w:p>
    <w:p w14:paraId="45A93628" w14:textId="6C99F3C3" w:rsidR="004A3A42" w:rsidRDefault="00AA0B8E" w:rsidP="008E4679">
      <w:pPr>
        <w:spacing w:after="240" w:line="360" w:lineRule="auto"/>
        <w:jc w:val="both"/>
        <w:rPr>
          <w:rFonts w:ascii="Times New Roman" w:hAnsi="Times New Roman" w:cs="Times New Roman"/>
        </w:rPr>
      </w:pPr>
      <w:r w:rsidRPr="00AA0B8E">
        <w:rPr>
          <w:rFonts w:ascii="Times New Roman" w:hAnsi="Times New Roman" w:cs="Times New Roman"/>
        </w:rPr>
        <w:t xml:space="preserve">This model provides a comprehensive view of an individual's performance by collecting input from a range of sources, such as coworkers, managers, employees, and even clients (Neher &amp; Maley, 2019). Identifying strengths and weaknesses, promoting self-awareness, and encouraging development chances may all be made easier with the help of this thorough feedback. Research indicates that employee happiness, self-awareness, and performance may all be enhanced via 360-degree feedback (Fleenor et al., 2020). Employers such as Microsoft and General Electric use this strategy to empower staff members and promote personal development. However, maintaining anonymity, fostering a positive work atmosphere, and offering appropriate training for </w:t>
      </w:r>
      <w:r w:rsidR="008B4B4F" w:rsidRPr="00AA0B8E">
        <w:rPr>
          <w:rFonts w:ascii="Times New Roman" w:hAnsi="Times New Roman" w:cs="Times New Roman"/>
        </w:rPr>
        <w:t>analyzing</w:t>
      </w:r>
      <w:r w:rsidRPr="00AA0B8E">
        <w:rPr>
          <w:rFonts w:ascii="Times New Roman" w:hAnsi="Times New Roman" w:cs="Times New Roman"/>
        </w:rPr>
        <w:t xml:space="preserve"> and using the criticism constructively are all necessary for 360-degree feedback to be effective (Fleenor et al., 2020).</w:t>
      </w:r>
    </w:p>
    <w:p w14:paraId="4690DBE9" w14:textId="308B0142" w:rsidR="00C33D76" w:rsidRPr="00C33D76" w:rsidRDefault="00C33D76" w:rsidP="008E4679">
      <w:pPr>
        <w:pStyle w:val="Heading1"/>
        <w:numPr>
          <w:ilvl w:val="0"/>
          <w:numId w:val="2"/>
        </w:numPr>
        <w:spacing w:after="240"/>
        <w:ind w:left="360"/>
      </w:pPr>
      <w:bookmarkStart w:id="20" w:name="_Toc160204164"/>
      <w:r w:rsidRPr="00C33D76">
        <w:t>Conclusion</w:t>
      </w:r>
      <w:bookmarkEnd w:id="20"/>
    </w:p>
    <w:p w14:paraId="4AB19FE3" w14:textId="50147081" w:rsidR="00C33D76" w:rsidRDefault="00AA0B8E" w:rsidP="008E4679">
      <w:pPr>
        <w:spacing w:after="240" w:line="360" w:lineRule="auto"/>
        <w:jc w:val="both"/>
        <w:rPr>
          <w:rFonts w:ascii="Times New Roman" w:hAnsi="Times New Roman" w:cs="Times New Roman"/>
        </w:rPr>
      </w:pPr>
      <w:r w:rsidRPr="00AA0B8E">
        <w:rPr>
          <w:rFonts w:ascii="Times New Roman" w:hAnsi="Times New Roman" w:cs="Times New Roman"/>
        </w:rPr>
        <w:t xml:space="preserve">A flexible approach and a wide range of abilities are essential for effective people management. Clear communication, teamwork, leadership, employee motivation, and respect for diversity and inclusion are all crucial abilities. To guarantee a nurturing and growth-oriented atmosphere, </w:t>
      </w:r>
      <w:r w:rsidR="008B4B4F" w:rsidRPr="00AA0B8E">
        <w:rPr>
          <w:rFonts w:ascii="Times New Roman" w:hAnsi="Times New Roman" w:cs="Times New Roman"/>
        </w:rPr>
        <w:t>organizations</w:t>
      </w:r>
      <w:r w:rsidRPr="00AA0B8E">
        <w:rPr>
          <w:rFonts w:ascii="Times New Roman" w:hAnsi="Times New Roman" w:cs="Times New Roman"/>
        </w:rPr>
        <w:t xml:space="preserve"> are progressively using strategies including technological integration, development-oriented methods, and regular feedback. However, constant development is necessary in the changing workplace. It is essential to choose the best practices and modify them to fit the particular culture of the </w:t>
      </w:r>
      <w:r w:rsidR="008B4B4F" w:rsidRPr="00AA0B8E">
        <w:rPr>
          <w:rFonts w:ascii="Times New Roman" w:hAnsi="Times New Roman" w:cs="Times New Roman"/>
        </w:rPr>
        <w:t>organization</w:t>
      </w:r>
      <w:r w:rsidRPr="00AA0B8E">
        <w:rPr>
          <w:rFonts w:ascii="Times New Roman" w:hAnsi="Times New Roman" w:cs="Times New Roman"/>
        </w:rPr>
        <w:t xml:space="preserve">. </w:t>
      </w:r>
      <w:r w:rsidR="008B4B4F" w:rsidRPr="00AA0B8E">
        <w:rPr>
          <w:rFonts w:ascii="Times New Roman" w:hAnsi="Times New Roman" w:cs="Times New Roman"/>
        </w:rPr>
        <w:t>Prioritizing</w:t>
      </w:r>
      <w:r w:rsidRPr="00AA0B8E">
        <w:rPr>
          <w:rFonts w:ascii="Times New Roman" w:hAnsi="Times New Roman" w:cs="Times New Roman"/>
        </w:rPr>
        <w:t xml:space="preserve"> learning, growth, and adaptation may help </w:t>
      </w:r>
      <w:r w:rsidR="008B4B4F" w:rsidRPr="00AA0B8E">
        <w:rPr>
          <w:rFonts w:ascii="Times New Roman" w:hAnsi="Times New Roman" w:cs="Times New Roman"/>
        </w:rPr>
        <w:t>organizations</w:t>
      </w:r>
      <w:r w:rsidRPr="00AA0B8E">
        <w:rPr>
          <w:rFonts w:ascii="Times New Roman" w:hAnsi="Times New Roman" w:cs="Times New Roman"/>
        </w:rPr>
        <w:t xml:space="preserve"> create a workforce that is capable of surviving in a constantly changing environment and achieving long-term success.</w:t>
      </w:r>
    </w:p>
    <w:p w14:paraId="49B5EB8A" w14:textId="77777777" w:rsidR="00AA0B8E" w:rsidRDefault="00AA0B8E" w:rsidP="00C33D76">
      <w:pPr>
        <w:spacing w:line="360" w:lineRule="auto"/>
        <w:jc w:val="both"/>
        <w:rPr>
          <w:rFonts w:ascii="Times New Roman" w:hAnsi="Times New Roman" w:cs="Times New Roman"/>
          <w:b/>
          <w:bCs/>
          <w:sz w:val="28"/>
          <w:szCs w:val="28"/>
        </w:rPr>
      </w:pPr>
    </w:p>
    <w:p w14:paraId="7254806C" w14:textId="77777777" w:rsidR="00AA0B8E" w:rsidRDefault="00AA0B8E" w:rsidP="00C33D76">
      <w:pPr>
        <w:spacing w:line="360" w:lineRule="auto"/>
        <w:jc w:val="both"/>
        <w:rPr>
          <w:rFonts w:ascii="Times New Roman" w:hAnsi="Times New Roman" w:cs="Times New Roman"/>
          <w:b/>
          <w:bCs/>
          <w:sz w:val="28"/>
          <w:szCs w:val="28"/>
        </w:rPr>
      </w:pPr>
    </w:p>
    <w:p w14:paraId="4B6F8DA0" w14:textId="610DE7CE" w:rsidR="004D2220" w:rsidRPr="004B5685" w:rsidRDefault="004D2220" w:rsidP="00D00D4F">
      <w:pPr>
        <w:pStyle w:val="Heading1"/>
        <w:numPr>
          <w:ilvl w:val="0"/>
          <w:numId w:val="2"/>
        </w:numPr>
        <w:ind w:left="360"/>
      </w:pPr>
      <w:bookmarkStart w:id="21" w:name="_Toc160204165"/>
      <w:r w:rsidRPr="004B5685">
        <w:lastRenderedPageBreak/>
        <w:t>References</w:t>
      </w:r>
      <w:bookmarkEnd w:id="21"/>
    </w:p>
    <w:p w14:paraId="3F841CA3" w14:textId="77777777" w:rsidR="004D2220" w:rsidRDefault="004D2220" w:rsidP="004D2220">
      <w:pPr>
        <w:pStyle w:val="NormalWeb"/>
        <w:ind w:left="567" w:hanging="567"/>
      </w:pPr>
      <w:r>
        <w:t xml:space="preserve">Anwar, G. and Abdullah, N.N. (2021) </w:t>
      </w:r>
      <w:r>
        <w:rPr>
          <w:i/>
          <w:iCs/>
        </w:rPr>
        <w:t>The impact of Human Resource Management Practice on organizational performance</w:t>
      </w:r>
      <w:r>
        <w:t xml:space="preserve">, </w:t>
      </w:r>
      <w:r>
        <w:rPr>
          <w:i/>
          <w:iCs/>
        </w:rPr>
        <w:t>SSRN</w:t>
      </w:r>
      <w:r>
        <w:t xml:space="preserve">. Available at: https://papers.ssrn.com/sol3/papers.cfm?abstract_id=3824689 (Accessed: 01 March 2024). </w:t>
      </w:r>
    </w:p>
    <w:p w14:paraId="4A4B5CE0" w14:textId="1EFEA057" w:rsidR="004D2220" w:rsidRDefault="004D2220" w:rsidP="004D2220">
      <w:pPr>
        <w:pStyle w:val="NormalWeb"/>
        <w:ind w:left="567" w:hanging="567"/>
      </w:pPr>
      <w:r>
        <w:t xml:space="preserve">Austin-Egole, I.S., IHERIOHANMA, E.B.J. and NWOKORIE, C. (2020) ‘Flexible Working Arrangments and Organizational Performance: An Overview ’, </w:t>
      </w:r>
      <w:r>
        <w:rPr>
          <w:i/>
          <w:iCs/>
        </w:rPr>
        <w:t>IOSR Journal Of Humanities And Social Science (IOSR-JHSS)</w:t>
      </w:r>
      <w:r>
        <w:t xml:space="preserve">, 25(5). </w:t>
      </w:r>
      <w:r w:rsidR="0048373B">
        <w:t>Doi: DOI</w:t>
      </w:r>
      <w:r>
        <w:t xml:space="preserve">: 10.9790/0837-2505065059. </w:t>
      </w:r>
    </w:p>
    <w:p w14:paraId="4836D80A" w14:textId="77777777" w:rsidR="004D2220" w:rsidRDefault="004D2220" w:rsidP="004D2220">
      <w:pPr>
        <w:pStyle w:val="NormalWeb"/>
        <w:ind w:left="567" w:hanging="567"/>
      </w:pPr>
      <w:r>
        <w:t xml:space="preserve">Awan, S.H. </w:t>
      </w:r>
      <w:r>
        <w:rPr>
          <w:i/>
          <w:iCs/>
        </w:rPr>
        <w:t>et al.</w:t>
      </w:r>
      <w:r>
        <w:t xml:space="preserve"> (2020) ‘Effectiveness of performance management system for employee performance through engagement’, </w:t>
      </w:r>
      <w:r>
        <w:rPr>
          <w:i/>
          <w:iCs/>
        </w:rPr>
        <w:t>SAGE Open</w:t>
      </w:r>
      <w:r>
        <w:t xml:space="preserve">, 10(4), p. 215824402096938. doi:10.1177/2158244020969383. </w:t>
      </w:r>
    </w:p>
    <w:p w14:paraId="7B0AC93A" w14:textId="77777777" w:rsidR="004D2220" w:rsidRDefault="004D2220" w:rsidP="004D2220">
      <w:pPr>
        <w:pStyle w:val="NormalWeb"/>
        <w:ind w:left="567" w:hanging="567"/>
      </w:pPr>
      <w:r>
        <w:t xml:space="preserve">Camilleri, M.A. (2020) ‘Using the balanced scorecard as a performance management tool in Higher Education’, </w:t>
      </w:r>
      <w:r>
        <w:rPr>
          <w:i/>
          <w:iCs/>
        </w:rPr>
        <w:t>Management in Education</w:t>
      </w:r>
      <w:r>
        <w:t xml:space="preserve">, 35(1), pp. 10–21. doi:10.1177/0892020620921412. </w:t>
      </w:r>
    </w:p>
    <w:p w14:paraId="67D6AEDA" w14:textId="77777777" w:rsidR="004D2220" w:rsidRDefault="004D2220" w:rsidP="004D2220">
      <w:pPr>
        <w:pStyle w:val="NormalWeb"/>
        <w:ind w:left="567" w:hanging="567"/>
      </w:pPr>
      <w:r>
        <w:t xml:space="preserve">Deng, C. </w:t>
      </w:r>
      <w:r>
        <w:rPr>
          <w:i/>
          <w:iCs/>
        </w:rPr>
        <w:t>et al.</w:t>
      </w:r>
      <w:r>
        <w:t xml:space="preserve"> (2022) ‘Transformational leadership effectiveness: An evidence-based primer’, </w:t>
      </w:r>
      <w:r>
        <w:rPr>
          <w:i/>
          <w:iCs/>
        </w:rPr>
        <w:t>Human Resource Development International</w:t>
      </w:r>
      <w:r>
        <w:t xml:space="preserve">, 26(5), pp. 627–641. doi:10.1080/13678868.2022.2135938. </w:t>
      </w:r>
    </w:p>
    <w:p w14:paraId="31FED9E8" w14:textId="77777777" w:rsidR="004D2220" w:rsidRDefault="004D2220" w:rsidP="004D2220">
      <w:pPr>
        <w:pStyle w:val="NormalWeb"/>
        <w:ind w:left="567" w:hanging="567"/>
      </w:pPr>
      <w:r>
        <w:t xml:space="preserve">Dessler, G. and Varkkey, B. (2011) </w:t>
      </w:r>
      <w:r>
        <w:rPr>
          <w:i/>
          <w:iCs/>
        </w:rPr>
        <w:t>Human Resource Management</w:t>
      </w:r>
      <w:r>
        <w:t xml:space="preserve">. Delhi: Pearson. </w:t>
      </w:r>
    </w:p>
    <w:p w14:paraId="18FA64A9" w14:textId="77777777" w:rsidR="004D2220" w:rsidRDefault="004D2220" w:rsidP="004D2220">
      <w:pPr>
        <w:pStyle w:val="NormalWeb"/>
        <w:ind w:left="567" w:hanging="567"/>
      </w:pPr>
      <w:r>
        <w:t xml:space="preserve">Estanio, M. </w:t>
      </w:r>
      <w:r>
        <w:rPr>
          <w:i/>
          <w:iCs/>
        </w:rPr>
        <w:t>et al.</w:t>
      </w:r>
      <w:r>
        <w:t xml:space="preserve"> (2023) ‘Flexible working arrangements: Its significance to employees’ performance and Productivity’, </w:t>
      </w:r>
      <w:r>
        <w:rPr>
          <w:i/>
          <w:iCs/>
        </w:rPr>
        <w:t>SSRN Electronic Journal</w:t>
      </w:r>
      <w:r>
        <w:t xml:space="preserve"> [Preprint]. doi:10.2139/ssrn.4619738. </w:t>
      </w:r>
    </w:p>
    <w:p w14:paraId="58F476E4" w14:textId="77777777" w:rsidR="004D2220" w:rsidRDefault="004D2220" w:rsidP="004D2220">
      <w:pPr>
        <w:pStyle w:val="NormalWeb"/>
        <w:ind w:left="567" w:hanging="567"/>
      </w:pPr>
      <w:r>
        <w:t xml:space="preserve">Hristov, I., Camilli, R. and Mechelli, A. (2022) ‘Cognitive biases in implementing a performance management system: Behavioral strategy for supporting managers’ decision-making processes’, </w:t>
      </w:r>
      <w:r>
        <w:rPr>
          <w:i/>
          <w:iCs/>
        </w:rPr>
        <w:t>Management Research Review</w:t>
      </w:r>
      <w:r>
        <w:t xml:space="preserve">, 45(9), pp. 1110–1136. doi:10.1108/mrr-11-2021-0777. </w:t>
      </w:r>
    </w:p>
    <w:p w14:paraId="3581FE51" w14:textId="77777777" w:rsidR="004D2220" w:rsidRDefault="004D2220" w:rsidP="004D2220">
      <w:pPr>
        <w:pStyle w:val="NormalWeb"/>
        <w:ind w:left="567" w:hanging="567"/>
      </w:pPr>
      <w:r>
        <w:t xml:space="preserve">Murphy, K.R. (2019) ‘Performance evaluation will not die, but it should’, </w:t>
      </w:r>
      <w:r>
        <w:rPr>
          <w:i/>
          <w:iCs/>
        </w:rPr>
        <w:t>Human Resource Management Journal</w:t>
      </w:r>
      <w:r>
        <w:t xml:space="preserve">, 30(1), pp. 13–31. doi:10.1111/1748-8583.12259. </w:t>
      </w:r>
    </w:p>
    <w:p w14:paraId="57063C12" w14:textId="77777777" w:rsidR="004D2220" w:rsidRDefault="004D2220" w:rsidP="004D2220">
      <w:pPr>
        <w:pStyle w:val="NormalWeb"/>
        <w:ind w:left="567" w:hanging="567"/>
      </w:pPr>
      <w:r>
        <w:t xml:space="preserve">Stone, R.J. (2024) </w:t>
      </w:r>
      <w:r>
        <w:rPr>
          <w:i/>
          <w:iCs/>
        </w:rPr>
        <w:t>Human Resource Management</w:t>
      </w:r>
      <w:r>
        <w:t xml:space="preserve">. Brisbane, QLD: John Wiley &amp; Sons Australia. </w:t>
      </w:r>
    </w:p>
    <w:p w14:paraId="253B65CB" w14:textId="77777777" w:rsidR="004D2220" w:rsidRDefault="004D2220" w:rsidP="004D2220">
      <w:pPr>
        <w:pStyle w:val="NormalWeb"/>
        <w:ind w:left="567" w:hanging="567"/>
      </w:pPr>
      <w:r>
        <w:t xml:space="preserve">Stor, M. (2022) </w:t>
      </w:r>
      <w:r>
        <w:rPr>
          <w:i/>
          <w:iCs/>
        </w:rPr>
        <w:t>Human Resources Management in multinational companies</w:t>
      </w:r>
      <w:r>
        <w:t xml:space="preserve"> [Preprint]. doi:10.4324/9781003357087. </w:t>
      </w:r>
    </w:p>
    <w:p w14:paraId="72BCDBC2" w14:textId="77777777" w:rsidR="004D2220" w:rsidRDefault="004D2220" w:rsidP="004D2220">
      <w:pPr>
        <w:pStyle w:val="NormalWeb"/>
        <w:ind w:left="567" w:hanging="567"/>
      </w:pPr>
      <w:r>
        <w:t xml:space="preserve">Ugoani, J. (2020) </w:t>
      </w:r>
      <w:r>
        <w:rPr>
          <w:i/>
          <w:iCs/>
        </w:rPr>
        <w:t>Effective delegation and its impact on employee performance</w:t>
      </w:r>
      <w:r>
        <w:t xml:space="preserve">, </w:t>
      </w:r>
      <w:r>
        <w:rPr>
          <w:i/>
          <w:iCs/>
        </w:rPr>
        <w:t>SSRN</w:t>
      </w:r>
      <w:r>
        <w:t xml:space="preserve">. Available at: https://ssrn.com/abstract=3666808 (Accessed: 01 March 2024). </w:t>
      </w:r>
    </w:p>
    <w:p w14:paraId="52479876" w14:textId="77777777" w:rsidR="004D2220" w:rsidRDefault="004D2220" w:rsidP="004D2220">
      <w:pPr>
        <w:pStyle w:val="NormalWeb"/>
        <w:ind w:left="567" w:hanging="567"/>
      </w:pPr>
      <w:r>
        <w:lastRenderedPageBreak/>
        <w:t xml:space="preserve">Ul Hassan, F.S. and Ikramullah, M. (2023) ‘Transformational leadership and employees’ work engagement: The simple and parallel mediation of self-efficacy and trust in the leader’, </w:t>
      </w:r>
      <w:r>
        <w:rPr>
          <w:i/>
          <w:iCs/>
        </w:rPr>
        <w:t>Journal of Organizational Effectiveness: People and Performance</w:t>
      </w:r>
      <w:r>
        <w:t xml:space="preserve"> [Preprint]. doi:10.1108/joepp-09-2022-0275. </w:t>
      </w:r>
    </w:p>
    <w:p w14:paraId="1FB0D1CB" w14:textId="77777777" w:rsidR="004D2220" w:rsidRDefault="004D2220" w:rsidP="004D2220">
      <w:pPr>
        <w:pStyle w:val="NormalWeb"/>
        <w:ind w:left="567" w:hanging="567"/>
      </w:pPr>
      <w:r>
        <w:t xml:space="preserve">Varma, A., Budhwar, P.S. and DeNisi, A.S. (2023) </w:t>
      </w:r>
      <w:r>
        <w:rPr>
          <w:i/>
          <w:iCs/>
        </w:rPr>
        <w:t>Performance Management Systems: A global perspective</w:t>
      </w:r>
      <w:r>
        <w:t xml:space="preserve">. Abingdon, Oxon: Routledge, Taylor &amp; Francis Group. </w:t>
      </w:r>
    </w:p>
    <w:p w14:paraId="5D6D13F0" w14:textId="77777777" w:rsidR="004D2220" w:rsidRDefault="004D2220" w:rsidP="004D2220">
      <w:pPr>
        <w:pStyle w:val="NormalWeb"/>
        <w:ind w:left="567" w:hanging="567"/>
      </w:pPr>
      <w:r>
        <w:t xml:space="preserve">Zada, M. </w:t>
      </w:r>
      <w:r>
        <w:rPr>
          <w:i/>
          <w:iCs/>
        </w:rPr>
        <w:t>et al.</w:t>
      </w:r>
      <w:r>
        <w:t xml:space="preserve"> (2023) ‘Linking public leadership with Project Management Effectiveness: Mediating role of goal clarity and moderating role of Top Management Support’, </w:t>
      </w:r>
      <w:r>
        <w:rPr>
          <w:i/>
          <w:iCs/>
        </w:rPr>
        <w:t>Heliyon</w:t>
      </w:r>
      <w:r>
        <w:t xml:space="preserve">, 9(5). doi:10.1016/j.heliyon.2023.e15543. </w:t>
      </w:r>
    </w:p>
    <w:p w14:paraId="75AFFCE9" w14:textId="7BB92FCD" w:rsidR="004B5685" w:rsidRDefault="004B5685" w:rsidP="004B5685">
      <w:pPr>
        <w:pStyle w:val="NormalWeb"/>
        <w:ind w:left="567" w:hanging="567"/>
      </w:pPr>
      <w:r>
        <w:t xml:space="preserve">Abidi, H., de Leeuw, S. and Dullaert, W. (2020) ‘Performance management practices in humanitarian </w:t>
      </w:r>
      <w:r w:rsidR="0048373B">
        <w:t>organizations</w:t>
      </w:r>
      <w:r>
        <w:t xml:space="preserve">’, </w:t>
      </w:r>
      <w:r>
        <w:rPr>
          <w:i/>
          <w:iCs/>
        </w:rPr>
        <w:t>Journal of Humanitarian Logistics and Supply Chain Management</w:t>
      </w:r>
      <w:r>
        <w:t xml:space="preserve">, 10(2), pp. 125–168. doi:10.1108/jhlscm-05-2019-0036. </w:t>
      </w:r>
    </w:p>
    <w:p w14:paraId="7B866802" w14:textId="77777777" w:rsidR="004B5685" w:rsidRDefault="004B5685" w:rsidP="004B5685">
      <w:pPr>
        <w:pStyle w:val="NormalWeb"/>
        <w:ind w:left="567" w:hanging="567"/>
      </w:pPr>
      <w:r>
        <w:t xml:space="preserve">Benková, E. </w:t>
      </w:r>
      <w:r>
        <w:rPr>
          <w:i/>
          <w:iCs/>
        </w:rPr>
        <w:t>et al.</w:t>
      </w:r>
      <w:r>
        <w:t xml:space="preserve"> (2020) ‘Factors affecting the use of balanced scorecard in measuring company performance’, </w:t>
      </w:r>
      <w:r>
        <w:rPr>
          <w:i/>
          <w:iCs/>
        </w:rPr>
        <w:t>Sustainability</w:t>
      </w:r>
      <w:r>
        <w:t xml:space="preserve">, 12(3), p. 1178. doi:10.3390/su12031178. </w:t>
      </w:r>
    </w:p>
    <w:p w14:paraId="6E510E2F" w14:textId="77777777" w:rsidR="004B5685" w:rsidRDefault="004B5685" w:rsidP="004B5685">
      <w:pPr>
        <w:pStyle w:val="NormalWeb"/>
        <w:ind w:left="567" w:hanging="567"/>
      </w:pPr>
      <w:r>
        <w:t xml:space="preserve">Fatima, T. and Elbanna, S. (2020) ‘Balanced scorecard in the hospitality and tourism industry: Past, present and future’, </w:t>
      </w:r>
      <w:r>
        <w:rPr>
          <w:i/>
          <w:iCs/>
        </w:rPr>
        <w:t>International Journal of Hospitality Management</w:t>
      </w:r>
      <w:r>
        <w:t xml:space="preserve">, 91, p. 102656. doi:10.1016/j.ijhm.2020.102656. </w:t>
      </w:r>
    </w:p>
    <w:p w14:paraId="369A0BD9" w14:textId="77777777" w:rsidR="004B5685" w:rsidRDefault="004B5685" w:rsidP="004B5685">
      <w:pPr>
        <w:pStyle w:val="NormalWeb"/>
        <w:ind w:left="567" w:hanging="567"/>
      </w:pPr>
      <w:r>
        <w:t xml:space="preserve">Fleenor, J.W., Taylor, S. and Chappelow, C. (2020) </w:t>
      </w:r>
      <w:r>
        <w:rPr>
          <w:i/>
          <w:iCs/>
        </w:rPr>
        <w:t>Leveraging the impact of 360-degree feedback</w:t>
      </w:r>
      <w:r>
        <w:t xml:space="preserve">. Oakland, CA: Berrett-Koehler Publishers. </w:t>
      </w:r>
    </w:p>
    <w:p w14:paraId="4EC55787" w14:textId="77777777" w:rsidR="004B5685" w:rsidRDefault="004B5685" w:rsidP="004B5685">
      <w:pPr>
        <w:pStyle w:val="NormalWeb"/>
        <w:ind w:left="567" w:hanging="567"/>
      </w:pPr>
      <w:r>
        <w:t xml:space="preserve">Nduati, M.M. and Wanyoike, Dr.R. (2022) </w:t>
      </w:r>
      <w:r>
        <w:rPr>
          <w:i/>
          <w:iCs/>
        </w:rPr>
        <w:t>Employee performance management ...</w:t>
      </w:r>
      <w:r>
        <w:t xml:space="preserve"> Available at: https://www.iajournals.org/articles/iajhrba_v3_i10_361_378.pdf (Accessed: 01 March 2024). </w:t>
      </w:r>
    </w:p>
    <w:p w14:paraId="03BBABC4" w14:textId="77777777" w:rsidR="004B5685" w:rsidRDefault="004B5685" w:rsidP="004B5685">
      <w:pPr>
        <w:pStyle w:val="NormalWeb"/>
        <w:ind w:left="567" w:hanging="567"/>
      </w:pPr>
      <w:r>
        <w:t xml:space="preserve">Neher, A. and Maley, J. (2019) ‘Improving the effectiveness of the Employee Performance Management Process’, </w:t>
      </w:r>
      <w:r>
        <w:rPr>
          <w:i/>
          <w:iCs/>
        </w:rPr>
        <w:t>International Journal of Productivity and Performance Management</w:t>
      </w:r>
      <w:r>
        <w:t xml:space="preserve">, 69(6), pp. 1129–1152. doi:10.1108/ijppm-04-2019-0201. </w:t>
      </w:r>
    </w:p>
    <w:p w14:paraId="51B929E3" w14:textId="77777777" w:rsidR="004B5685" w:rsidRDefault="004B5685" w:rsidP="004B5685">
      <w:pPr>
        <w:pStyle w:val="NormalWeb"/>
        <w:ind w:left="567" w:hanging="567"/>
      </w:pPr>
      <w:r>
        <w:t xml:space="preserve">Ogochukwu, O.E. </w:t>
      </w:r>
      <w:r>
        <w:rPr>
          <w:i/>
          <w:iCs/>
        </w:rPr>
        <w:t>et al.</w:t>
      </w:r>
      <w:r>
        <w:t xml:space="preserve"> (2022) ‘Management by objective and organizational productivity: A literature review’, </w:t>
      </w:r>
      <w:r>
        <w:rPr>
          <w:i/>
          <w:iCs/>
        </w:rPr>
        <w:t>South Asian Research Journal of Business and Management</w:t>
      </w:r>
      <w:r>
        <w:t xml:space="preserve">, 4(3), pp. 99–113. doi:10.36346/sarjbm.2022.v04i03.003. </w:t>
      </w:r>
    </w:p>
    <w:p w14:paraId="5F82EBBD" w14:textId="77777777" w:rsidR="004D2220" w:rsidRPr="001F4838" w:rsidRDefault="004D2220" w:rsidP="00C33D76">
      <w:pPr>
        <w:spacing w:line="360" w:lineRule="auto"/>
        <w:jc w:val="both"/>
        <w:rPr>
          <w:rFonts w:ascii="Times New Roman" w:hAnsi="Times New Roman" w:cs="Times New Roman"/>
        </w:rPr>
      </w:pPr>
    </w:p>
    <w:sectPr w:rsidR="004D2220" w:rsidRPr="001F48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924981"/>
    <w:multiLevelType w:val="hybridMultilevel"/>
    <w:tmpl w:val="919C8C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B64E59"/>
    <w:multiLevelType w:val="multilevel"/>
    <w:tmpl w:val="0254B51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51148942">
    <w:abstractNumId w:val="0"/>
  </w:num>
  <w:num w:numId="2" w16cid:durableId="1846818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F12"/>
    <w:rsid w:val="00011292"/>
    <w:rsid w:val="00014CC3"/>
    <w:rsid w:val="00091147"/>
    <w:rsid w:val="000A0C3E"/>
    <w:rsid w:val="000A22B3"/>
    <w:rsid w:val="000A3218"/>
    <w:rsid w:val="00141ED0"/>
    <w:rsid w:val="001802AA"/>
    <w:rsid w:val="001B31AE"/>
    <w:rsid w:val="001F4838"/>
    <w:rsid w:val="00215B72"/>
    <w:rsid w:val="00245808"/>
    <w:rsid w:val="0035675F"/>
    <w:rsid w:val="003C7837"/>
    <w:rsid w:val="003F6899"/>
    <w:rsid w:val="0048373B"/>
    <w:rsid w:val="004A3A42"/>
    <w:rsid w:val="004B5685"/>
    <w:rsid w:val="004D1D48"/>
    <w:rsid w:val="004D2220"/>
    <w:rsid w:val="006100BC"/>
    <w:rsid w:val="00624039"/>
    <w:rsid w:val="006932A6"/>
    <w:rsid w:val="00693CE7"/>
    <w:rsid w:val="006E64DA"/>
    <w:rsid w:val="007E0FFA"/>
    <w:rsid w:val="00833900"/>
    <w:rsid w:val="008728FE"/>
    <w:rsid w:val="00887C63"/>
    <w:rsid w:val="008B4B4F"/>
    <w:rsid w:val="008E4679"/>
    <w:rsid w:val="00A35298"/>
    <w:rsid w:val="00A37FC5"/>
    <w:rsid w:val="00A74373"/>
    <w:rsid w:val="00A81C82"/>
    <w:rsid w:val="00AA0B8E"/>
    <w:rsid w:val="00AA2384"/>
    <w:rsid w:val="00AC4F12"/>
    <w:rsid w:val="00B408F0"/>
    <w:rsid w:val="00C0719C"/>
    <w:rsid w:val="00C33D76"/>
    <w:rsid w:val="00C571E5"/>
    <w:rsid w:val="00CC782E"/>
    <w:rsid w:val="00D00D4F"/>
    <w:rsid w:val="00D03C7C"/>
    <w:rsid w:val="00D10CB0"/>
    <w:rsid w:val="00D84BDB"/>
    <w:rsid w:val="00D8551B"/>
    <w:rsid w:val="00D92E84"/>
    <w:rsid w:val="00DF72CD"/>
    <w:rsid w:val="00E07364"/>
    <w:rsid w:val="00E6059F"/>
    <w:rsid w:val="00E913DA"/>
    <w:rsid w:val="00F45D76"/>
    <w:rsid w:val="00F77120"/>
    <w:rsid w:val="00FC2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3760D"/>
  <w15:chartTrackingRefBased/>
  <w15:docId w15:val="{9D1FE48E-5BF8-4713-BF54-89ABE579B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679"/>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8E4679"/>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F12"/>
    <w:pPr>
      <w:ind w:left="720"/>
      <w:contextualSpacing/>
    </w:pPr>
  </w:style>
  <w:style w:type="paragraph" w:styleId="NormalWeb">
    <w:name w:val="Normal (Web)"/>
    <w:basedOn w:val="Normal"/>
    <w:uiPriority w:val="99"/>
    <w:semiHidden/>
    <w:unhideWhenUsed/>
    <w:rsid w:val="004D222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8E467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E4679"/>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E913DA"/>
    <w:pPr>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913DA"/>
    <w:pPr>
      <w:spacing w:after="100"/>
    </w:pPr>
  </w:style>
  <w:style w:type="paragraph" w:styleId="TOC2">
    <w:name w:val="toc 2"/>
    <w:basedOn w:val="Normal"/>
    <w:next w:val="Normal"/>
    <w:autoRedefine/>
    <w:uiPriority w:val="39"/>
    <w:unhideWhenUsed/>
    <w:rsid w:val="00E913DA"/>
    <w:pPr>
      <w:spacing w:after="100"/>
      <w:ind w:left="220"/>
    </w:pPr>
  </w:style>
  <w:style w:type="character" w:styleId="Hyperlink">
    <w:name w:val="Hyperlink"/>
    <w:basedOn w:val="DefaultParagraphFont"/>
    <w:uiPriority w:val="99"/>
    <w:unhideWhenUsed/>
    <w:rsid w:val="00E913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3499">
      <w:bodyDiv w:val="1"/>
      <w:marLeft w:val="0"/>
      <w:marRight w:val="0"/>
      <w:marTop w:val="0"/>
      <w:marBottom w:val="0"/>
      <w:divBdr>
        <w:top w:val="none" w:sz="0" w:space="0" w:color="auto"/>
        <w:left w:val="none" w:sz="0" w:space="0" w:color="auto"/>
        <w:bottom w:val="none" w:sz="0" w:space="0" w:color="auto"/>
        <w:right w:val="none" w:sz="0" w:space="0" w:color="auto"/>
      </w:divBdr>
    </w:div>
    <w:div w:id="182212528">
      <w:bodyDiv w:val="1"/>
      <w:marLeft w:val="0"/>
      <w:marRight w:val="0"/>
      <w:marTop w:val="0"/>
      <w:marBottom w:val="0"/>
      <w:divBdr>
        <w:top w:val="none" w:sz="0" w:space="0" w:color="auto"/>
        <w:left w:val="none" w:sz="0" w:space="0" w:color="auto"/>
        <w:bottom w:val="none" w:sz="0" w:space="0" w:color="auto"/>
        <w:right w:val="none" w:sz="0" w:space="0" w:color="auto"/>
      </w:divBdr>
    </w:div>
    <w:div w:id="285279442">
      <w:bodyDiv w:val="1"/>
      <w:marLeft w:val="0"/>
      <w:marRight w:val="0"/>
      <w:marTop w:val="0"/>
      <w:marBottom w:val="0"/>
      <w:divBdr>
        <w:top w:val="none" w:sz="0" w:space="0" w:color="auto"/>
        <w:left w:val="none" w:sz="0" w:space="0" w:color="auto"/>
        <w:bottom w:val="none" w:sz="0" w:space="0" w:color="auto"/>
        <w:right w:val="none" w:sz="0" w:space="0" w:color="auto"/>
      </w:divBdr>
    </w:div>
    <w:div w:id="354694947">
      <w:bodyDiv w:val="1"/>
      <w:marLeft w:val="0"/>
      <w:marRight w:val="0"/>
      <w:marTop w:val="0"/>
      <w:marBottom w:val="0"/>
      <w:divBdr>
        <w:top w:val="none" w:sz="0" w:space="0" w:color="auto"/>
        <w:left w:val="none" w:sz="0" w:space="0" w:color="auto"/>
        <w:bottom w:val="none" w:sz="0" w:space="0" w:color="auto"/>
        <w:right w:val="none" w:sz="0" w:space="0" w:color="auto"/>
      </w:divBdr>
    </w:div>
    <w:div w:id="372384643">
      <w:bodyDiv w:val="1"/>
      <w:marLeft w:val="0"/>
      <w:marRight w:val="0"/>
      <w:marTop w:val="0"/>
      <w:marBottom w:val="0"/>
      <w:divBdr>
        <w:top w:val="none" w:sz="0" w:space="0" w:color="auto"/>
        <w:left w:val="none" w:sz="0" w:space="0" w:color="auto"/>
        <w:bottom w:val="none" w:sz="0" w:space="0" w:color="auto"/>
        <w:right w:val="none" w:sz="0" w:space="0" w:color="auto"/>
      </w:divBdr>
    </w:div>
    <w:div w:id="388459021">
      <w:bodyDiv w:val="1"/>
      <w:marLeft w:val="0"/>
      <w:marRight w:val="0"/>
      <w:marTop w:val="0"/>
      <w:marBottom w:val="0"/>
      <w:divBdr>
        <w:top w:val="none" w:sz="0" w:space="0" w:color="auto"/>
        <w:left w:val="none" w:sz="0" w:space="0" w:color="auto"/>
        <w:bottom w:val="none" w:sz="0" w:space="0" w:color="auto"/>
        <w:right w:val="none" w:sz="0" w:space="0" w:color="auto"/>
      </w:divBdr>
    </w:div>
    <w:div w:id="393089036">
      <w:bodyDiv w:val="1"/>
      <w:marLeft w:val="0"/>
      <w:marRight w:val="0"/>
      <w:marTop w:val="0"/>
      <w:marBottom w:val="0"/>
      <w:divBdr>
        <w:top w:val="none" w:sz="0" w:space="0" w:color="auto"/>
        <w:left w:val="none" w:sz="0" w:space="0" w:color="auto"/>
        <w:bottom w:val="none" w:sz="0" w:space="0" w:color="auto"/>
        <w:right w:val="none" w:sz="0" w:space="0" w:color="auto"/>
      </w:divBdr>
    </w:div>
    <w:div w:id="432096753">
      <w:bodyDiv w:val="1"/>
      <w:marLeft w:val="0"/>
      <w:marRight w:val="0"/>
      <w:marTop w:val="0"/>
      <w:marBottom w:val="0"/>
      <w:divBdr>
        <w:top w:val="none" w:sz="0" w:space="0" w:color="auto"/>
        <w:left w:val="none" w:sz="0" w:space="0" w:color="auto"/>
        <w:bottom w:val="none" w:sz="0" w:space="0" w:color="auto"/>
        <w:right w:val="none" w:sz="0" w:space="0" w:color="auto"/>
      </w:divBdr>
    </w:div>
    <w:div w:id="459878568">
      <w:bodyDiv w:val="1"/>
      <w:marLeft w:val="0"/>
      <w:marRight w:val="0"/>
      <w:marTop w:val="0"/>
      <w:marBottom w:val="0"/>
      <w:divBdr>
        <w:top w:val="none" w:sz="0" w:space="0" w:color="auto"/>
        <w:left w:val="none" w:sz="0" w:space="0" w:color="auto"/>
        <w:bottom w:val="none" w:sz="0" w:space="0" w:color="auto"/>
        <w:right w:val="none" w:sz="0" w:space="0" w:color="auto"/>
      </w:divBdr>
    </w:div>
    <w:div w:id="658074000">
      <w:bodyDiv w:val="1"/>
      <w:marLeft w:val="0"/>
      <w:marRight w:val="0"/>
      <w:marTop w:val="0"/>
      <w:marBottom w:val="0"/>
      <w:divBdr>
        <w:top w:val="none" w:sz="0" w:space="0" w:color="auto"/>
        <w:left w:val="none" w:sz="0" w:space="0" w:color="auto"/>
        <w:bottom w:val="none" w:sz="0" w:space="0" w:color="auto"/>
        <w:right w:val="none" w:sz="0" w:space="0" w:color="auto"/>
      </w:divBdr>
    </w:div>
    <w:div w:id="825365577">
      <w:bodyDiv w:val="1"/>
      <w:marLeft w:val="0"/>
      <w:marRight w:val="0"/>
      <w:marTop w:val="0"/>
      <w:marBottom w:val="0"/>
      <w:divBdr>
        <w:top w:val="none" w:sz="0" w:space="0" w:color="auto"/>
        <w:left w:val="none" w:sz="0" w:space="0" w:color="auto"/>
        <w:bottom w:val="none" w:sz="0" w:space="0" w:color="auto"/>
        <w:right w:val="none" w:sz="0" w:space="0" w:color="auto"/>
      </w:divBdr>
    </w:div>
    <w:div w:id="927691900">
      <w:bodyDiv w:val="1"/>
      <w:marLeft w:val="0"/>
      <w:marRight w:val="0"/>
      <w:marTop w:val="0"/>
      <w:marBottom w:val="0"/>
      <w:divBdr>
        <w:top w:val="none" w:sz="0" w:space="0" w:color="auto"/>
        <w:left w:val="none" w:sz="0" w:space="0" w:color="auto"/>
        <w:bottom w:val="none" w:sz="0" w:space="0" w:color="auto"/>
        <w:right w:val="none" w:sz="0" w:space="0" w:color="auto"/>
      </w:divBdr>
    </w:div>
    <w:div w:id="965549968">
      <w:bodyDiv w:val="1"/>
      <w:marLeft w:val="0"/>
      <w:marRight w:val="0"/>
      <w:marTop w:val="0"/>
      <w:marBottom w:val="0"/>
      <w:divBdr>
        <w:top w:val="none" w:sz="0" w:space="0" w:color="auto"/>
        <w:left w:val="none" w:sz="0" w:space="0" w:color="auto"/>
        <w:bottom w:val="none" w:sz="0" w:space="0" w:color="auto"/>
        <w:right w:val="none" w:sz="0" w:space="0" w:color="auto"/>
      </w:divBdr>
    </w:div>
    <w:div w:id="1040940685">
      <w:bodyDiv w:val="1"/>
      <w:marLeft w:val="0"/>
      <w:marRight w:val="0"/>
      <w:marTop w:val="0"/>
      <w:marBottom w:val="0"/>
      <w:divBdr>
        <w:top w:val="none" w:sz="0" w:space="0" w:color="auto"/>
        <w:left w:val="none" w:sz="0" w:space="0" w:color="auto"/>
        <w:bottom w:val="none" w:sz="0" w:space="0" w:color="auto"/>
        <w:right w:val="none" w:sz="0" w:space="0" w:color="auto"/>
      </w:divBdr>
    </w:div>
    <w:div w:id="1126504751">
      <w:bodyDiv w:val="1"/>
      <w:marLeft w:val="0"/>
      <w:marRight w:val="0"/>
      <w:marTop w:val="0"/>
      <w:marBottom w:val="0"/>
      <w:divBdr>
        <w:top w:val="none" w:sz="0" w:space="0" w:color="auto"/>
        <w:left w:val="none" w:sz="0" w:space="0" w:color="auto"/>
        <w:bottom w:val="none" w:sz="0" w:space="0" w:color="auto"/>
        <w:right w:val="none" w:sz="0" w:space="0" w:color="auto"/>
      </w:divBdr>
    </w:div>
    <w:div w:id="1343435971">
      <w:bodyDiv w:val="1"/>
      <w:marLeft w:val="0"/>
      <w:marRight w:val="0"/>
      <w:marTop w:val="0"/>
      <w:marBottom w:val="0"/>
      <w:divBdr>
        <w:top w:val="none" w:sz="0" w:space="0" w:color="auto"/>
        <w:left w:val="none" w:sz="0" w:space="0" w:color="auto"/>
        <w:bottom w:val="none" w:sz="0" w:space="0" w:color="auto"/>
        <w:right w:val="none" w:sz="0" w:space="0" w:color="auto"/>
      </w:divBdr>
    </w:div>
    <w:div w:id="1393385085">
      <w:bodyDiv w:val="1"/>
      <w:marLeft w:val="0"/>
      <w:marRight w:val="0"/>
      <w:marTop w:val="0"/>
      <w:marBottom w:val="0"/>
      <w:divBdr>
        <w:top w:val="none" w:sz="0" w:space="0" w:color="auto"/>
        <w:left w:val="none" w:sz="0" w:space="0" w:color="auto"/>
        <w:bottom w:val="none" w:sz="0" w:space="0" w:color="auto"/>
        <w:right w:val="none" w:sz="0" w:space="0" w:color="auto"/>
      </w:divBdr>
    </w:div>
    <w:div w:id="1468861008">
      <w:bodyDiv w:val="1"/>
      <w:marLeft w:val="0"/>
      <w:marRight w:val="0"/>
      <w:marTop w:val="0"/>
      <w:marBottom w:val="0"/>
      <w:divBdr>
        <w:top w:val="none" w:sz="0" w:space="0" w:color="auto"/>
        <w:left w:val="none" w:sz="0" w:space="0" w:color="auto"/>
        <w:bottom w:val="none" w:sz="0" w:space="0" w:color="auto"/>
        <w:right w:val="none" w:sz="0" w:space="0" w:color="auto"/>
      </w:divBdr>
    </w:div>
    <w:div w:id="1495149294">
      <w:bodyDiv w:val="1"/>
      <w:marLeft w:val="0"/>
      <w:marRight w:val="0"/>
      <w:marTop w:val="0"/>
      <w:marBottom w:val="0"/>
      <w:divBdr>
        <w:top w:val="none" w:sz="0" w:space="0" w:color="auto"/>
        <w:left w:val="none" w:sz="0" w:space="0" w:color="auto"/>
        <w:bottom w:val="none" w:sz="0" w:space="0" w:color="auto"/>
        <w:right w:val="none" w:sz="0" w:space="0" w:color="auto"/>
      </w:divBdr>
    </w:div>
    <w:div w:id="1524396704">
      <w:bodyDiv w:val="1"/>
      <w:marLeft w:val="0"/>
      <w:marRight w:val="0"/>
      <w:marTop w:val="0"/>
      <w:marBottom w:val="0"/>
      <w:divBdr>
        <w:top w:val="none" w:sz="0" w:space="0" w:color="auto"/>
        <w:left w:val="none" w:sz="0" w:space="0" w:color="auto"/>
        <w:bottom w:val="none" w:sz="0" w:space="0" w:color="auto"/>
        <w:right w:val="none" w:sz="0" w:space="0" w:color="auto"/>
      </w:divBdr>
    </w:div>
    <w:div w:id="1653176709">
      <w:bodyDiv w:val="1"/>
      <w:marLeft w:val="0"/>
      <w:marRight w:val="0"/>
      <w:marTop w:val="0"/>
      <w:marBottom w:val="0"/>
      <w:divBdr>
        <w:top w:val="none" w:sz="0" w:space="0" w:color="auto"/>
        <w:left w:val="none" w:sz="0" w:space="0" w:color="auto"/>
        <w:bottom w:val="none" w:sz="0" w:space="0" w:color="auto"/>
        <w:right w:val="none" w:sz="0" w:space="0" w:color="auto"/>
      </w:divBdr>
    </w:div>
    <w:div w:id="1673021776">
      <w:bodyDiv w:val="1"/>
      <w:marLeft w:val="0"/>
      <w:marRight w:val="0"/>
      <w:marTop w:val="0"/>
      <w:marBottom w:val="0"/>
      <w:divBdr>
        <w:top w:val="none" w:sz="0" w:space="0" w:color="auto"/>
        <w:left w:val="none" w:sz="0" w:space="0" w:color="auto"/>
        <w:bottom w:val="none" w:sz="0" w:space="0" w:color="auto"/>
        <w:right w:val="none" w:sz="0" w:space="0" w:color="auto"/>
      </w:divBdr>
    </w:div>
    <w:div w:id="1715349981">
      <w:bodyDiv w:val="1"/>
      <w:marLeft w:val="0"/>
      <w:marRight w:val="0"/>
      <w:marTop w:val="0"/>
      <w:marBottom w:val="0"/>
      <w:divBdr>
        <w:top w:val="none" w:sz="0" w:space="0" w:color="auto"/>
        <w:left w:val="none" w:sz="0" w:space="0" w:color="auto"/>
        <w:bottom w:val="none" w:sz="0" w:space="0" w:color="auto"/>
        <w:right w:val="none" w:sz="0" w:space="0" w:color="auto"/>
      </w:divBdr>
    </w:div>
    <w:div w:id="1758474795">
      <w:bodyDiv w:val="1"/>
      <w:marLeft w:val="0"/>
      <w:marRight w:val="0"/>
      <w:marTop w:val="0"/>
      <w:marBottom w:val="0"/>
      <w:divBdr>
        <w:top w:val="none" w:sz="0" w:space="0" w:color="auto"/>
        <w:left w:val="none" w:sz="0" w:space="0" w:color="auto"/>
        <w:bottom w:val="none" w:sz="0" w:space="0" w:color="auto"/>
        <w:right w:val="none" w:sz="0" w:space="0" w:color="auto"/>
      </w:divBdr>
    </w:div>
    <w:div w:id="1766725295">
      <w:bodyDiv w:val="1"/>
      <w:marLeft w:val="0"/>
      <w:marRight w:val="0"/>
      <w:marTop w:val="0"/>
      <w:marBottom w:val="0"/>
      <w:divBdr>
        <w:top w:val="none" w:sz="0" w:space="0" w:color="auto"/>
        <w:left w:val="none" w:sz="0" w:space="0" w:color="auto"/>
        <w:bottom w:val="none" w:sz="0" w:space="0" w:color="auto"/>
        <w:right w:val="none" w:sz="0" w:space="0" w:color="auto"/>
      </w:divBdr>
    </w:div>
    <w:div w:id="1773471698">
      <w:bodyDiv w:val="1"/>
      <w:marLeft w:val="0"/>
      <w:marRight w:val="0"/>
      <w:marTop w:val="0"/>
      <w:marBottom w:val="0"/>
      <w:divBdr>
        <w:top w:val="none" w:sz="0" w:space="0" w:color="auto"/>
        <w:left w:val="none" w:sz="0" w:space="0" w:color="auto"/>
        <w:bottom w:val="none" w:sz="0" w:space="0" w:color="auto"/>
        <w:right w:val="none" w:sz="0" w:space="0" w:color="auto"/>
      </w:divBdr>
    </w:div>
    <w:div w:id="1797020372">
      <w:bodyDiv w:val="1"/>
      <w:marLeft w:val="0"/>
      <w:marRight w:val="0"/>
      <w:marTop w:val="0"/>
      <w:marBottom w:val="0"/>
      <w:divBdr>
        <w:top w:val="none" w:sz="0" w:space="0" w:color="auto"/>
        <w:left w:val="none" w:sz="0" w:space="0" w:color="auto"/>
        <w:bottom w:val="none" w:sz="0" w:space="0" w:color="auto"/>
        <w:right w:val="none" w:sz="0" w:space="0" w:color="auto"/>
      </w:divBdr>
    </w:div>
    <w:div w:id="1870407139">
      <w:bodyDiv w:val="1"/>
      <w:marLeft w:val="0"/>
      <w:marRight w:val="0"/>
      <w:marTop w:val="0"/>
      <w:marBottom w:val="0"/>
      <w:divBdr>
        <w:top w:val="none" w:sz="0" w:space="0" w:color="auto"/>
        <w:left w:val="none" w:sz="0" w:space="0" w:color="auto"/>
        <w:bottom w:val="none" w:sz="0" w:space="0" w:color="auto"/>
        <w:right w:val="none" w:sz="0" w:space="0" w:color="auto"/>
      </w:divBdr>
    </w:div>
    <w:div w:id="1942958156">
      <w:bodyDiv w:val="1"/>
      <w:marLeft w:val="0"/>
      <w:marRight w:val="0"/>
      <w:marTop w:val="0"/>
      <w:marBottom w:val="0"/>
      <w:divBdr>
        <w:top w:val="none" w:sz="0" w:space="0" w:color="auto"/>
        <w:left w:val="none" w:sz="0" w:space="0" w:color="auto"/>
        <w:bottom w:val="none" w:sz="0" w:space="0" w:color="auto"/>
        <w:right w:val="none" w:sz="0" w:space="0" w:color="auto"/>
      </w:divBdr>
    </w:div>
    <w:div w:id="1966691042">
      <w:bodyDiv w:val="1"/>
      <w:marLeft w:val="0"/>
      <w:marRight w:val="0"/>
      <w:marTop w:val="0"/>
      <w:marBottom w:val="0"/>
      <w:divBdr>
        <w:top w:val="none" w:sz="0" w:space="0" w:color="auto"/>
        <w:left w:val="none" w:sz="0" w:space="0" w:color="auto"/>
        <w:bottom w:val="none" w:sz="0" w:space="0" w:color="auto"/>
        <w:right w:val="none" w:sz="0" w:space="0" w:color="auto"/>
      </w:divBdr>
    </w:div>
    <w:div w:id="1975328995">
      <w:bodyDiv w:val="1"/>
      <w:marLeft w:val="0"/>
      <w:marRight w:val="0"/>
      <w:marTop w:val="0"/>
      <w:marBottom w:val="0"/>
      <w:divBdr>
        <w:top w:val="none" w:sz="0" w:space="0" w:color="auto"/>
        <w:left w:val="none" w:sz="0" w:space="0" w:color="auto"/>
        <w:bottom w:val="none" w:sz="0" w:space="0" w:color="auto"/>
        <w:right w:val="none" w:sz="0" w:space="0" w:color="auto"/>
      </w:divBdr>
    </w:div>
    <w:div w:id="2086995834">
      <w:bodyDiv w:val="1"/>
      <w:marLeft w:val="0"/>
      <w:marRight w:val="0"/>
      <w:marTop w:val="0"/>
      <w:marBottom w:val="0"/>
      <w:divBdr>
        <w:top w:val="none" w:sz="0" w:space="0" w:color="auto"/>
        <w:left w:val="none" w:sz="0" w:space="0" w:color="auto"/>
        <w:bottom w:val="none" w:sz="0" w:space="0" w:color="auto"/>
        <w:right w:val="none" w:sz="0" w:space="0" w:color="auto"/>
      </w:divBdr>
    </w:div>
    <w:div w:id="2111705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AA5F8-5542-472C-BFA6-A1F509044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3195</Words>
  <Characters>18214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Sajawal Sachal</dc:creator>
  <cp:keywords/>
  <dc:description/>
  <cp:lastModifiedBy>Masid Rafiq</cp:lastModifiedBy>
  <cp:revision>5</cp:revision>
  <dcterms:created xsi:type="dcterms:W3CDTF">2024-03-01T01:58:00Z</dcterms:created>
  <dcterms:modified xsi:type="dcterms:W3CDTF">2024-03-01T11:48:00Z</dcterms:modified>
</cp:coreProperties>
</file>