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714444" w14:textId="77777777" w:rsidR="00512E96" w:rsidRDefault="00512E96" w:rsidP="00F718E7">
      <w:pPr>
        <w:pStyle w:val="NoSpacing"/>
        <w:rPr>
          <w:rFonts w:ascii="Times New Roman" w:hAnsi="Times New Roman" w:cs="Times New Roman"/>
          <w:sz w:val="96"/>
          <w:szCs w:val="96"/>
        </w:rPr>
      </w:pPr>
    </w:p>
    <w:p w14:paraId="44EA60A5" w14:textId="77777777" w:rsidR="00D2085F" w:rsidRDefault="00D2085F" w:rsidP="00F718E7">
      <w:pPr>
        <w:pStyle w:val="NoSpacing"/>
        <w:rPr>
          <w:rFonts w:ascii="Times New Roman" w:hAnsi="Times New Roman" w:cs="Times New Roman"/>
          <w:sz w:val="96"/>
          <w:szCs w:val="96"/>
        </w:rPr>
      </w:pPr>
    </w:p>
    <w:p w14:paraId="4F1E619F" w14:textId="77777777" w:rsidR="00D2085F" w:rsidRDefault="00D2085F" w:rsidP="00F718E7">
      <w:pPr>
        <w:pStyle w:val="NoSpacing"/>
        <w:rPr>
          <w:rFonts w:ascii="Times New Roman" w:hAnsi="Times New Roman" w:cs="Times New Roman"/>
          <w:sz w:val="96"/>
          <w:szCs w:val="96"/>
        </w:rPr>
      </w:pPr>
    </w:p>
    <w:p w14:paraId="579E44F5" w14:textId="77777777" w:rsidR="00D2085F" w:rsidRDefault="00D2085F" w:rsidP="00F718E7">
      <w:pPr>
        <w:pStyle w:val="NoSpacing"/>
        <w:rPr>
          <w:rFonts w:ascii="Times New Roman" w:hAnsi="Times New Roman" w:cs="Times New Roman"/>
          <w:sz w:val="96"/>
          <w:szCs w:val="96"/>
        </w:rPr>
      </w:pPr>
    </w:p>
    <w:p w14:paraId="0AD1E937" w14:textId="77777777" w:rsidR="00512E96" w:rsidRDefault="00512E96" w:rsidP="00F718E7">
      <w:pPr>
        <w:pStyle w:val="NoSpacing"/>
        <w:rPr>
          <w:rFonts w:ascii="Times New Roman" w:hAnsi="Times New Roman" w:cs="Times New Roman"/>
          <w:sz w:val="96"/>
          <w:szCs w:val="96"/>
        </w:rPr>
      </w:pPr>
    </w:p>
    <w:p w14:paraId="1E114ACD" w14:textId="14DB6149" w:rsidR="00F15D32" w:rsidRDefault="00D11317" w:rsidP="00F718E7">
      <w:pPr>
        <w:pStyle w:val="NoSpacing"/>
        <w:rPr>
          <w:rFonts w:ascii="Times New Roman" w:hAnsi="Times New Roman" w:cs="Times New Roman"/>
          <w:sz w:val="96"/>
          <w:szCs w:val="96"/>
        </w:rPr>
      </w:pPr>
      <w:r>
        <w:rPr>
          <w:rFonts w:ascii="Times New Roman" w:hAnsi="Times New Roman" w:cs="Times New Roman"/>
          <w:sz w:val="96"/>
          <w:szCs w:val="96"/>
        </w:rPr>
        <w:t xml:space="preserve">  </w:t>
      </w:r>
      <w:r w:rsidR="00D2085F">
        <w:rPr>
          <w:rFonts w:ascii="Times New Roman" w:hAnsi="Times New Roman" w:cs="Times New Roman"/>
          <w:sz w:val="96"/>
          <w:szCs w:val="96"/>
        </w:rPr>
        <w:t xml:space="preserve"> </w:t>
      </w:r>
      <w:r w:rsidR="00952BCD">
        <w:rPr>
          <w:rFonts w:ascii="Times New Roman" w:hAnsi="Times New Roman" w:cs="Times New Roman"/>
          <w:sz w:val="96"/>
          <w:szCs w:val="96"/>
        </w:rPr>
        <w:t>‘</w:t>
      </w:r>
      <w:r w:rsidR="00BC3D41">
        <w:rPr>
          <w:rFonts w:ascii="Times New Roman" w:hAnsi="Times New Roman" w:cs="Times New Roman"/>
          <w:sz w:val="96"/>
          <w:szCs w:val="96"/>
        </w:rPr>
        <w:t>Save The Children</w:t>
      </w:r>
      <w:r w:rsidR="00952BCD">
        <w:rPr>
          <w:rFonts w:ascii="Times New Roman" w:hAnsi="Times New Roman" w:cs="Times New Roman"/>
          <w:sz w:val="96"/>
          <w:szCs w:val="96"/>
        </w:rPr>
        <w:t>’</w:t>
      </w:r>
    </w:p>
    <w:p w14:paraId="36273145" w14:textId="77777777" w:rsidR="00512E96" w:rsidRDefault="00512E96" w:rsidP="00F718E7">
      <w:pPr>
        <w:pStyle w:val="NoSpacing"/>
        <w:rPr>
          <w:rFonts w:ascii="Times New Roman" w:hAnsi="Times New Roman" w:cs="Times New Roman"/>
          <w:sz w:val="96"/>
          <w:szCs w:val="96"/>
        </w:rPr>
      </w:pPr>
    </w:p>
    <w:p w14:paraId="304520DB" w14:textId="77777777" w:rsidR="00512E96" w:rsidRDefault="00512E96" w:rsidP="00F718E7">
      <w:pPr>
        <w:pStyle w:val="NoSpacing"/>
        <w:rPr>
          <w:rFonts w:ascii="Times New Roman" w:hAnsi="Times New Roman" w:cs="Times New Roman"/>
          <w:sz w:val="96"/>
          <w:szCs w:val="96"/>
        </w:rPr>
      </w:pPr>
    </w:p>
    <w:p w14:paraId="255DC74E" w14:textId="77777777" w:rsidR="00660AA3" w:rsidRDefault="00660AA3" w:rsidP="00F718E7">
      <w:pPr>
        <w:pStyle w:val="NoSpacing"/>
        <w:rPr>
          <w:rFonts w:ascii="Times New Roman" w:hAnsi="Times New Roman" w:cs="Times New Roman"/>
          <w:sz w:val="96"/>
          <w:szCs w:val="96"/>
        </w:rPr>
      </w:pPr>
    </w:p>
    <w:p w14:paraId="1FD2B5E1" w14:textId="3F238977" w:rsidR="00660AA3" w:rsidRPr="00512E96" w:rsidRDefault="00672230" w:rsidP="00F718E7">
      <w:pPr>
        <w:pStyle w:val="NoSpacing"/>
        <w:rPr>
          <w:rFonts w:ascii="Times New Roman" w:hAnsi="Times New Roman" w:cs="Times New Roman"/>
          <w:sz w:val="22"/>
          <w:szCs w:val="22"/>
        </w:rPr>
      </w:pPr>
      <w:r w:rsidRPr="00512E96">
        <w:rPr>
          <w:rFonts w:ascii="Times New Roman" w:hAnsi="Times New Roman" w:cs="Times New Roman"/>
          <w:sz w:val="22"/>
          <w:szCs w:val="22"/>
        </w:rPr>
        <w:t xml:space="preserve">Module: Community </w:t>
      </w:r>
      <w:r w:rsidR="00976BED" w:rsidRPr="00512E96">
        <w:rPr>
          <w:rFonts w:ascii="Times New Roman" w:hAnsi="Times New Roman" w:cs="Times New Roman"/>
          <w:sz w:val="22"/>
          <w:szCs w:val="22"/>
        </w:rPr>
        <w:t>Engagement</w:t>
      </w:r>
    </w:p>
    <w:p w14:paraId="05989FC3" w14:textId="2DBD1592" w:rsidR="00981FCF" w:rsidRPr="00512E96" w:rsidRDefault="00981FCF" w:rsidP="00F718E7">
      <w:pPr>
        <w:pStyle w:val="NoSpacing"/>
        <w:rPr>
          <w:rFonts w:ascii="Times New Roman" w:hAnsi="Times New Roman" w:cs="Times New Roman"/>
          <w:sz w:val="22"/>
          <w:szCs w:val="22"/>
        </w:rPr>
      </w:pPr>
    </w:p>
    <w:p w14:paraId="795D43B0" w14:textId="7F182CE0" w:rsidR="00660AA3" w:rsidRPr="005C289B" w:rsidRDefault="000C3DFF" w:rsidP="00F718E7">
      <w:pPr>
        <w:pStyle w:val="NoSpacing"/>
        <w:rPr>
          <w:rFonts w:ascii="Times New Roman" w:hAnsi="Times New Roman" w:cs="Times New Roman"/>
          <w:sz w:val="22"/>
          <w:szCs w:val="22"/>
        </w:rPr>
      </w:pPr>
      <w:r w:rsidRPr="005C289B">
        <w:rPr>
          <w:rFonts w:ascii="Times New Roman" w:hAnsi="Times New Roman" w:cs="Times New Roman"/>
          <w:sz w:val="22"/>
          <w:szCs w:val="22"/>
        </w:rPr>
        <w:t>Module Code</w:t>
      </w:r>
      <w:r w:rsidR="00825226" w:rsidRPr="005C289B">
        <w:rPr>
          <w:rFonts w:ascii="Times New Roman" w:hAnsi="Times New Roman" w:cs="Times New Roman"/>
          <w:sz w:val="22"/>
          <w:szCs w:val="22"/>
        </w:rPr>
        <w:t>:</w:t>
      </w:r>
      <w:r w:rsidR="00E632A7" w:rsidRPr="005C289B">
        <w:rPr>
          <w:rFonts w:ascii="Times New Roman" w:hAnsi="Times New Roman" w:cs="Times New Roman"/>
          <w:sz w:val="22"/>
          <w:szCs w:val="22"/>
        </w:rPr>
        <w:t xml:space="preserve"> </w:t>
      </w:r>
      <w:r w:rsidR="00486773" w:rsidRPr="005C289B">
        <w:rPr>
          <w:rFonts w:ascii="Times New Roman" w:hAnsi="Times New Roman" w:cs="Times New Roman"/>
          <w:sz w:val="22"/>
          <w:szCs w:val="22"/>
        </w:rPr>
        <w:t>LCBB</w:t>
      </w:r>
      <w:r w:rsidR="0062485E" w:rsidRPr="005C289B">
        <w:rPr>
          <w:rFonts w:ascii="Times New Roman" w:hAnsi="Times New Roman" w:cs="Times New Roman"/>
          <w:sz w:val="22"/>
          <w:szCs w:val="22"/>
        </w:rPr>
        <w:t>4002</w:t>
      </w:r>
    </w:p>
    <w:p w14:paraId="218E0570" w14:textId="77777777" w:rsidR="00CF3A0A" w:rsidRPr="005C289B" w:rsidRDefault="00CF3A0A" w:rsidP="00F718E7">
      <w:pPr>
        <w:pStyle w:val="NoSpacing"/>
        <w:rPr>
          <w:rFonts w:ascii="Times New Roman" w:hAnsi="Times New Roman" w:cs="Times New Roman"/>
          <w:sz w:val="22"/>
          <w:szCs w:val="22"/>
        </w:rPr>
      </w:pPr>
    </w:p>
    <w:p w14:paraId="773BFBDE" w14:textId="77777777" w:rsidR="00CF3A0A" w:rsidRDefault="00CF3A0A" w:rsidP="00CF3A0A">
      <w:pPr>
        <w:pStyle w:val="NoSpacing"/>
        <w:rPr>
          <w:rFonts w:ascii="Times New Roman" w:hAnsi="Times New Roman" w:cs="Times New Roman"/>
          <w:sz w:val="22"/>
          <w:szCs w:val="22"/>
        </w:rPr>
      </w:pPr>
      <w:r>
        <w:rPr>
          <w:rFonts w:ascii="Times New Roman" w:hAnsi="Times New Roman" w:cs="Times New Roman"/>
          <w:sz w:val="22"/>
          <w:szCs w:val="22"/>
        </w:rPr>
        <w:t xml:space="preserve">Lecturer Name: Zahra </w:t>
      </w:r>
      <w:proofErr w:type="spellStart"/>
      <w:r>
        <w:rPr>
          <w:rFonts w:ascii="Times New Roman" w:hAnsi="Times New Roman" w:cs="Times New Roman"/>
          <w:sz w:val="22"/>
          <w:szCs w:val="22"/>
        </w:rPr>
        <w:t>Mohammadnzari</w:t>
      </w:r>
      <w:proofErr w:type="spellEnd"/>
    </w:p>
    <w:p w14:paraId="4474FE22" w14:textId="77777777" w:rsidR="00CF3A0A" w:rsidRDefault="00CF3A0A" w:rsidP="00CF3A0A">
      <w:pPr>
        <w:pStyle w:val="NoSpacing"/>
        <w:rPr>
          <w:rFonts w:ascii="Times New Roman" w:hAnsi="Times New Roman" w:cs="Times New Roman"/>
          <w:sz w:val="22"/>
          <w:szCs w:val="22"/>
        </w:rPr>
      </w:pPr>
    </w:p>
    <w:p w14:paraId="59C56733" w14:textId="1AE0C77D" w:rsidR="00E632A7" w:rsidRPr="005C289B" w:rsidRDefault="00C77235" w:rsidP="00F718E7">
      <w:pPr>
        <w:pStyle w:val="NoSpacing"/>
        <w:rPr>
          <w:rFonts w:ascii="Times New Roman" w:hAnsi="Times New Roman" w:cs="Times New Roman"/>
          <w:sz w:val="22"/>
          <w:szCs w:val="22"/>
          <w:lang w:val="nl-NL"/>
        </w:rPr>
      </w:pPr>
      <w:r w:rsidRPr="005C289B">
        <w:rPr>
          <w:rFonts w:ascii="Times New Roman" w:hAnsi="Times New Roman" w:cs="Times New Roman"/>
          <w:sz w:val="22"/>
          <w:szCs w:val="22"/>
          <w:lang w:val="nl-NL"/>
        </w:rPr>
        <w:t xml:space="preserve">Student </w:t>
      </w:r>
      <w:proofErr w:type="spellStart"/>
      <w:r w:rsidRPr="005C289B">
        <w:rPr>
          <w:rFonts w:ascii="Times New Roman" w:hAnsi="Times New Roman" w:cs="Times New Roman"/>
          <w:sz w:val="22"/>
          <w:szCs w:val="22"/>
          <w:lang w:val="nl-NL"/>
        </w:rPr>
        <w:t>Number</w:t>
      </w:r>
      <w:proofErr w:type="spellEnd"/>
      <w:r w:rsidR="00D653A3" w:rsidRPr="005C289B">
        <w:rPr>
          <w:rFonts w:ascii="Times New Roman" w:hAnsi="Times New Roman" w:cs="Times New Roman"/>
          <w:sz w:val="22"/>
          <w:szCs w:val="22"/>
          <w:lang w:val="nl-NL"/>
        </w:rPr>
        <w:t xml:space="preserve">: </w:t>
      </w:r>
      <w:r w:rsidR="00BF6724" w:rsidRPr="005C289B">
        <w:rPr>
          <w:rFonts w:ascii="Times New Roman" w:hAnsi="Times New Roman" w:cs="Times New Roman"/>
          <w:sz w:val="22"/>
          <w:szCs w:val="22"/>
          <w:lang w:val="nl-NL"/>
        </w:rPr>
        <w:t>22165</w:t>
      </w:r>
      <w:r w:rsidR="00854750" w:rsidRPr="005C289B">
        <w:rPr>
          <w:rFonts w:ascii="Times New Roman" w:hAnsi="Times New Roman" w:cs="Times New Roman"/>
          <w:sz w:val="22"/>
          <w:szCs w:val="22"/>
          <w:lang w:val="nl-NL"/>
        </w:rPr>
        <w:t>41</w:t>
      </w:r>
    </w:p>
    <w:p w14:paraId="3D2E32BB" w14:textId="77777777" w:rsidR="00CF3A0A" w:rsidRPr="005C289B" w:rsidRDefault="00CF3A0A" w:rsidP="00F718E7">
      <w:pPr>
        <w:pStyle w:val="NoSpacing"/>
        <w:rPr>
          <w:rFonts w:ascii="Times New Roman" w:hAnsi="Times New Roman" w:cs="Times New Roman"/>
          <w:sz w:val="22"/>
          <w:szCs w:val="22"/>
          <w:lang w:val="nl-NL"/>
        </w:rPr>
      </w:pPr>
    </w:p>
    <w:p w14:paraId="7AD153AB" w14:textId="4EB949C1" w:rsidR="00CF3A0A" w:rsidRPr="005C289B" w:rsidRDefault="00CF3A0A" w:rsidP="00F718E7">
      <w:pPr>
        <w:pStyle w:val="NoSpacing"/>
        <w:rPr>
          <w:rFonts w:ascii="Times New Roman" w:hAnsi="Times New Roman" w:cs="Times New Roman"/>
          <w:sz w:val="22"/>
          <w:szCs w:val="22"/>
          <w:lang w:val="nl-NL"/>
        </w:rPr>
      </w:pPr>
      <w:r w:rsidRPr="005C289B">
        <w:rPr>
          <w:rFonts w:ascii="Times New Roman" w:hAnsi="Times New Roman" w:cs="Times New Roman"/>
          <w:sz w:val="22"/>
          <w:szCs w:val="22"/>
          <w:lang w:val="nl-NL"/>
        </w:rPr>
        <w:t xml:space="preserve">Student Name: Gindila </w:t>
      </w:r>
      <w:proofErr w:type="spellStart"/>
      <w:r w:rsidRPr="005C289B">
        <w:rPr>
          <w:rFonts w:ascii="Times New Roman" w:hAnsi="Times New Roman" w:cs="Times New Roman"/>
          <w:sz w:val="22"/>
          <w:szCs w:val="22"/>
          <w:lang w:val="nl-NL"/>
        </w:rPr>
        <w:t>Smaranda</w:t>
      </w:r>
      <w:proofErr w:type="spellEnd"/>
      <w:r w:rsidRPr="005C289B">
        <w:rPr>
          <w:rFonts w:ascii="Times New Roman" w:hAnsi="Times New Roman" w:cs="Times New Roman"/>
          <w:sz w:val="22"/>
          <w:szCs w:val="22"/>
          <w:lang w:val="nl-NL"/>
        </w:rPr>
        <w:t xml:space="preserve"> </w:t>
      </w:r>
    </w:p>
    <w:p w14:paraId="2B6C8DC6" w14:textId="77777777" w:rsidR="009753B2" w:rsidRPr="005C289B" w:rsidRDefault="009753B2" w:rsidP="00F718E7">
      <w:pPr>
        <w:pStyle w:val="NoSpacing"/>
        <w:rPr>
          <w:rFonts w:ascii="Times New Roman" w:hAnsi="Times New Roman" w:cs="Times New Roman"/>
          <w:sz w:val="22"/>
          <w:szCs w:val="22"/>
          <w:lang w:val="nl-NL"/>
        </w:rPr>
      </w:pPr>
    </w:p>
    <w:p w14:paraId="281686BF" w14:textId="0ADF85BF" w:rsidR="009B163D" w:rsidRDefault="009B163D" w:rsidP="00F718E7">
      <w:pPr>
        <w:pStyle w:val="NoSpacing"/>
        <w:rPr>
          <w:rFonts w:ascii="Times New Roman" w:hAnsi="Times New Roman" w:cs="Times New Roman"/>
          <w:sz w:val="22"/>
          <w:szCs w:val="22"/>
        </w:rPr>
      </w:pPr>
      <w:r>
        <w:rPr>
          <w:rFonts w:ascii="Times New Roman" w:hAnsi="Times New Roman" w:cs="Times New Roman"/>
          <w:sz w:val="22"/>
          <w:szCs w:val="22"/>
        </w:rPr>
        <w:t>Assignment</w:t>
      </w:r>
      <w:r w:rsidR="009F7E26">
        <w:rPr>
          <w:rFonts w:ascii="Times New Roman" w:hAnsi="Times New Roman" w:cs="Times New Roman"/>
          <w:sz w:val="22"/>
          <w:szCs w:val="22"/>
        </w:rPr>
        <w:t>:</w:t>
      </w:r>
      <w:r w:rsidR="00991788">
        <w:rPr>
          <w:rFonts w:ascii="Times New Roman" w:hAnsi="Times New Roman" w:cs="Times New Roman"/>
          <w:sz w:val="22"/>
          <w:szCs w:val="22"/>
        </w:rPr>
        <w:t xml:space="preserve"> </w:t>
      </w:r>
      <w:r w:rsidR="006B2F1D">
        <w:rPr>
          <w:rFonts w:ascii="Times New Roman" w:hAnsi="Times New Roman" w:cs="Times New Roman"/>
          <w:sz w:val="22"/>
          <w:szCs w:val="22"/>
        </w:rPr>
        <w:t>Component 1 – Local A</w:t>
      </w:r>
      <w:r w:rsidR="00980263">
        <w:rPr>
          <w:rFonts w:ascii="Times New Roman" w:hAnsi="Times New Roman" w:cs="Times New Roman"/>
          <w:sz w:val="22"/>
          <w:szCs w:val="22"/>
        </w:rPr>
        <w:t xml:space="preserve">uthority </w:t>
      </w:r>
      <w:r w:rsidR="00BA7C18">
        <w:rPr>
          <w:rFonts w:ascii="Times New Roman" w:hAnsi="Times New Roman" w:cs="Times New Roman"/>
          <w:sz w:val="22"/>
          <w:szCs w:val="22"/>
        </w:rPr>
        <w:t>Community E</w:t>
      </w:r>
      <w:r w:rsidR="00512E96">
        <w:rPr>
          <w:rFonts w:ascii="Times New Roman" w:hAnsi="Times New Roman" w:cs="Times New Roman"/>
          <w:sz w:val="22"/>
          <w:szCs w:val="22"/>
        </w:rPr>
        <w:t>ngagement Process</w:t>
      </w:r>
    </w:p>
    <w:p w14:paraId="6404B2DA" w14:textId="77777777" w:rsidR="00512E96" w:rsidRDefault="00512E96" w:rsidP="00F718E7">
      <w:pPr>
        <w:pStyle w:val="NoSpacing"/>
        <w:rPr>
          <w:rFonts w:ascii="Times New Roman" w:hAnsi="Times New Roman" w:cs="Times New Roman"/>
          <w:sz w:val="22"/>
          <w:szCs w:val="22"/>
        </w:rPr>
      </w:pPr>
    </w:p>
    <w:p w14:paraId="0A737C34" w14:textId="77777777" w:rsidR="00AE085E" w:rsidRPr="00BF5D1A" w:rsidRDefault="00AE085E" w:rsidP="00F718E7">
      <w:pPr>
        <w:pStyle w:val="NoSpacing"/>
        <w:rPr>
          <w:rFonts w:ascii="Times" w:hAnsi="Times" w:cs="Times"/>
          <w:b/>
          <w:bCs/>
          <w:sz w:val="22"/>
          <w:szCs w:val="22"/>
        </w:rPr>
      </w:pPr>
    </w:p>
    <w:p w14:paraId="5DAB6C7B" w14:textId="77777777" w:rsidR="00B6406B" w:rsidRDefault="00B6406B">
      <w:pPr>
        <w:jc w:val="center"/>
        <w:rPr>
          <w:rFonts w:ascii="Times" w:hAnsi="Times" w:cs="Times"/>
          <w:b/>
          <w:bCs/>
          <w:sz w:val="72"/>
          <w:szCs w:val="72"/>
        </w:rPr>
      </w:pPr>
    </w:p>
    <w:p w14:paraId="406425CA" w14:textId="77777777" w:rsidR="00B6406B" w:rsidRDefault="00DB50CA">
      <w:pPr>
        <w:pStyle w:val="TOCHeading"/>
        <w:pageBreakBefore/>
      </w:pPr>
      <w:r>
        <w:lastRenderedPageBreak/>
        <w:t>Contents</w:t>
      </w:r>
    </w:p>
    <w:p w14:paraId="579054F7" w14:textId="77777777" w:rsidR="00B6406B" w:rsidRDefault="00DB50CA">
      <w:pPr>
        <w:pStyle w:val="TOC1"/>
      </w:pPr>
      <w:r>
        <w:fldChar w:fldCharType="begin"/>
      </w:r>
      <w:r>
        <w:instrText xml:space="preserve"> TOC \o "1-3" \h \z \u </w:instrText>
      </w:r>
      <w:r>
        <w:fldChar w:fldCharType="separate"/>
      </w:r>
      <w:hyperlink w:anchor="__RefHeading__30487_1737008061" w:history="1">
        <w:r>
          <w:rPr>
            <w:rStyle w:val="IndexLink"/>
          </w:rPr>
          <w:t xml:space="preserve">INTRODUCTION </w:t>
        </w:r>
        <w:r>
          <w:rPr>
            <w:rStyle w:val="IndexLink"/>
          </w:rPr>
          <w:tab/>
          <w:t>3</w:t>
        </w:r>
      </w:hyperlink>
    </w:p>
    <w:p w14:paraId="793F5E3B" w14:textId="77777777" w:rsidR="00B6406B" w:rsidRDefault="00000000">
      <w:pPr>
        <w:pStyle w:val="TOC1"/>
      </w:pPr>
      <w:hyperlink w:anchor="__RefHeading__30489_1737008061" w:history="1">
        <w:r w:rsidR="00DB50CA">
          <w:rPr>
            <w:rStyle w:val="IndexLink"/>
          </w:rPr>
          <w:t>MAIN BODY</w:t>
        </w:r>
        <w:r w:rsidR="00DB50CA">
          <w:rPr>
            <w:rStyle w:val="IndexLink"/>
          </w:rPr>
          <w:tab/>
          <w:t>3</w:t>
        </w:r>
      </w:hyperlink>
    </w:p>
    <w:p w14:paraId="5086FCDE" w14:textId="77777777" w:rsidR="00B6406B" w:rsidRDefault="00000000">
      <w:pPr>
        <w:pStyle w:val="TOC2"/>
        <w:tabs>
          <w:tab w:val="right" w:leader="dot" w:pos="9360"/>
        </w:tabs>
      </w:pPr>
      <w:hyperlink w:anchor="__RefHeading__30491_1737008061" w:history="1">
        <w:r w:rsidR="00DB50CA">
          <w:rPr>
            <w:rStyle w:val="IndexLink"/>
          </w:rPr>
          <w:t>Community engagement principles</w:t>
        </w:r>
        <w:r w:rsidR="00DB50CA">
          <w:rPr>
            <w:rStyle w:val="IndexLink"/>
          </w:rPr>
          <w:tab/>
          <w:t>3</w:t>
        </w:r>
      </w:hyperlink>
    </w:p>
    <w:p w14:paraId="7036B9BC" w14:textId="77777777" w:rsidR="00B6406B" w:rsidRDefault="00000000">
      <w:pPr>
        <w:pStyle w:val="TOC2"/>
        <w:tabs>
          <w:tab w:val="right" w:leader="dot" w:pos="9360"/>
        </w:tabs>
      </w:pPr>
      <w:hyperlink w:anchor="__RefHeading__30493_1737008061" w:history="1">
        <w:r w:rsidR="00DB50CA">
          <w:rPr>
            <w:rStyle w:val="IndexLink"/>
          </w:rPr>
          <w:t>Planning and Design</w:t>
        </w:r>
        <w:r w:rsidR="00DB50CA">
          <w:rPr>
            <w:rStyle w:val="IndexLink"/>
          </w:rPr>
          <w:tab/>
          <w:t>4</w:t>
        </w:r>
      </w:hyperlink>
    </w:p>
    <w:p w14:paraId="1907BD14" w14:textId="77777777" w:rsidR="00B6406B" w:rsidRDefault="00000000">
      <w:pPr>
        <w:pStyle w:val="TOC2"/>
        <w:tabs>
          <w:tab w:val="right" w:leader="dot" w:pos="9360"/>
        </w:tabs>
      </w:pPr>
      <w:hyperlink w:anchor="__RefHeading__57359_1737008061" w:history="1">
        <w:r w:rsidR="00DB50CA">
          <w:rPr>
            <w:rStyle w:val="IndexLink"/>
          </w:rPr>
          <w:t>Standards</w:t>
        </w:r>
        <w:r w:rsidR="00DB50CA">
          <w:rPr>
            <w:rStyle w:val="IndexLink"/>
          </w:rPr>
          <w:tab/>
          <w:t>5</w:t>
        </w:r>
      </w:hyperlink>
    </w:p>
    <w:p w14:paraId="49BD9012" w14:textId="77777777" w:rsidR="00B6406B" w:rsidRDefault="00000000">
      <w:pPr>
        <w:pStyle w:val="TOC2"/>
        <w:tabs>
          <w:tab w:val="right" w:leader="dot" w:pos="9360"/>
        </w:tabs>
      </w:pPr>
      <w:hyperlink w:anchor="__RefHeading__57361_1737008061" w:history="1">
        <w:r w:rsidR="00DB50CA">
          <w:rPr>
            <w:rStyle w:val="IndexLink"/>
          </w:rPr>
          <w:t>Evaluation and impact</w:t>
        </w:r>
        <w:r w:rsidR="00DB50CA">
          <w:rPr>
            <w:rStyle w:val="IndexLink"/>
          </w:rPr>
          <w:tab/>
          <w:t>6</w:t>
        </w:r>
      </w:hyperlink>
    </w:p>
    <w:p w14:paraId="1BDFE0CD" w14:textId="77777777" w:rsidR="00B6406B" w:rsidRDefault="00000000">
      <w:pPr>
        <w:pStyle w:val="TOC1"/>
      </w:pPr>
      <w:hyperlink w:anchor="__RefHeading__30495_1737008061" w:history="1">
        <w:r w:rsidR="00DB50CA">
          <w:rPr>
            <w:rStyle w:val="IndexLink"/>
          </w:rPr>
          <w:t>CONCLUSION</w:t>
        </w:r>
        <w:r w:rsidR="00DB50CA">
          <w:rPr>
            <w:rStyle w:val="IndexLink"/>
          </w:rPr>
          <w:tab/>
          <w:t>7</w:t>
        </w:r>
      </w:hyperlink>
    </w:p>
    <w:p w14:paraId="4289913C" w14:textId="77777777" w:rsidR="00B6406B" w:rsidRDefault="00000000">
      <w:pPr>
        <w:pStyle w:val="TOC1"/>
      </w:pPr>
      <w:hyperlink w:anchor="__RefHeading___Toc111545782" w:history="1">
        <w:r w:rsidR="00DB50CA">
          <w:rPr>
            <w:rStyle w:val="IndexLink"/>
          </w:rPr>
          <w:t>REFERENCES</w:t>
        </w:r>
        <w:r w:rsidR="00DB50CA">
          <w:rPr>
            <w:rStyle w:val="IndexLink"/>
          </w:rPr>
          <w:tab/>
          <w:t>8</w:t>
        </w:r>
      </w:hyperlink>
    </w:p>
    <w:p w14:paraId="02EB378F" w14:textId="77777777" w:rsidR="00B6406B" w:rsidRDefault="00DB50CA">
      <w:pPr>
        <w:rPr>
          <w:b/>
          <w:bCs/>
        </w:rPr>
      </w:pPr>
      <w:r>
        <w:fldChar w:fldCharType="end"/>
      </w:r>
    </w:p>
    <w:p w14:paraId="3776BDA8" w14:textId="77777777" w:rsidR="00B6406B" w:rsidRPr="005C289B" w:rsidRDefault="00DB50CA">
      <w:pPr>
        <w:pStyle w:val="Heading1"/>
        <w:pageBreakBefore/>
        <w:rPr>
          <w:sz w:val="22"/>
          <w:szCs w:val="22"/>
        </w:rPr>
      </w:pPr>
      <w:bookmarkStart w:id="0" w:name="__RefHeading__30487_1737008061"/>
      <w:bookmarkEnd w:id="0"/>
      <w:r w:rsidRPr="005C289B">
        <w:rPr>
          <w:sz w:val="22"/>
          <w:szCs w:val="22"/>
        </w:rPr>
        <w:lastRenderedPageBreak/>
        <w:t xml:space="preserve">INTRODUCTION </w:t>
      </w:r>
    </w:p>
    <w:p w14:paraId="1B97BFDB" w14:textId="62722257" w:rsidR="00B6406B" w:rsidRPr="005C289B" w:rsidRDefault="00DB50CA">
      <w:pPr>
        <w:rPr>
          <w:sz w:val="22"/>
        </w:rPr>
      </w:pPr>
      <w:r w:rsidRPr="005C289B">
        <w:rPr>
          <w:sz w:val="22"/>
        </w:rPr>
        <w:t xml:space="preserve">The aim of this report is to analyse the project of “Save the Children” which is a </w:t>
      </w:r>
      <w:r w:rsidR="00296200" w:rsidRPr="005C289B">
        <w:rPr>
          <w:sz w:val="22"/>
        </w:rPr>
        <w:t>non-profit</w:t>
      </w:r>
      <w:r w:rsidRPr="005C289B">
        <w:rPr>
          <w:sz w:val="22"/>
        </w:rPr>
        <w:t xml:space="preserve"> and charitable organisation. It discusses the principle that the project adhere with and how these principles are communicated in the organisation. There are various stages involved in the project and these stages are discussed along with its implementation technique and stakeholder engagement. The project planning created with standards to maintain the performance and guidance with the frameworks and guidelines. The project are measured with key performance indicators to make necessary changes and informed decision making. It also involves tools which are utilised to measure the impact of project. The project is about providing high quality education to children who have not enough resources to go to school and avail education facilities. The project also involves feeding them healthy meal so that they are focussed toward their career and remain healthy . This project is mainly targeted in UK.  </w:t>
      </w:r>
    </w:p>
    <w:p w14:paraId="6A05A809" w14:textId="77777777" w:rsidR="00B6406B" w:rsidRPr="005C289B" w:rsidRDefault="00B6406B">
      <w:pPr>
        <w:rPr>
          <w:sz w:val="22"/>
        </w:rPr>
      </w:pPr>
    </w:p>
    <w:p w14:paraId="4CB0D7EB" w14:textId="77777777" w:rsidR="00B6406B" w:rsidRPr="005C289B" w:rsidRDefault="00DB50CA">
      <w:pPr>
        <w:pStyle w:val="Heading1"/>
        <w:rPr>
          <w:sz w:val="22"/>
          <w:szCs w:val="22"/>
        </w:rPr>
      </w:pPr>
      <w:bookmarkStart w:id="1" w:name="__RefHeading__30489_1737008061"/>
      <w:bookmarkStart w:id="2" w:name="__RefHeading___Toc111545780"/>
      <w:bookmarkEnd w:id="1"/>
      <w:r w:rsidRPr="005C289B">
        <w:rPr>
          <w:sz w:val="22"/>
          <w:szCs w:val="22"/>
        </w:rPr>
        <w:t>MAIN BODY</w:t>
      </w:r>
      <w:bookmarkEnd w:id="2"/>
    </w:p>
    <w:p w14:paraId="5CCC327E" w14:textId="77777777" w:rsidR="00B6406B" w:rsidRPr="005C289B" w:rsidRDefault="00DB50CA">
      <w:pPr>
        <w:pStyle w:val="Heading2"/>
        <w:rPr>
          <w:sz w:val="22"/>
          <w:szCs w:val="22"/>
        </w:rPr>
      </w:pPr>
      <w:bookmarkStart w:id="3" w:name="__RefHeading__30491_1737008061"/>
      <w:bookmarkEnd w:id="3"/>
      <w:r w:rsidRPr="005C289B">
        <w:rPr>
          <w:sz w:val="22"/>
          <w:szCs w:val="22"/>
        </w:rPr>
        <w:t>Community engagement principles</w:t>
      </w:r>
    </w:p>
    <w:p w14:paraId="12DBA01D" w14:textId="400B1A01" w:rsidR="00B6406B" w:rsidRPr="005C289B" w:rsidRDefault="00DB50CA">
      <w:pPr>
        <w:rPr>
          <w:b/>
          <w:bCs/>
          <w:sz w:val="22"/>
        </w:rPr>
      </w:pPr>
      <w:r w:rsidRPr="005C289B">
        <w:rPr>
          <w:sz w:val="22"/>
        </w:rPr>
        <w:t xml:space="preserve">“Save the children” is a </w:t>
      </w:r>
      <w:r w:rsidR="004A1FF2" w:rsidRPr="005C289B">
        <w:rPr>
          <w:sz w:val="22"/>
        </w:rPr>
        <w:t>non-profit</w:t>
      </w:r>
      <w:r w:rsidRPr="005C289B">
        <w:rPr>
          <w:sz w:val="22"/>
        </w:rPr>
        <w:t xml:space="preserve"> and charitable organisation which provides variety of social services to children like providing high quality education, maintaining their health, feeding them to remove hunger and other services (</w:t>
      </w:r>
      <w:r w:rsidRPr="005C289B">
        <w:rPr>
          <w:color w:val="222222"/>
          <w:sz w:val="22"/>
        </w:rPr>
        <w:t>Lyons, 2020).</w:t>
      </w:r>
      <w:r w:rsidRPr="005C289B">
        <w:rPr>
          <w:sz w:val="22"/>
        </w:rPr>
        <w:t xml:space="preserve"> The company has over 24000 staffs and it has presence in more than 100 countries. “Save the children” stick with community engagement principles which helps them in engaging with its customers and staffs. Some of the community engagement principles are transparency and trust, impact and action, careful planning and preparation and others. The organisation has a project to deliver the social services to children who are deprived of availing services like education, hunger and health. Some of the communication engagement principles that the organisation adhere are</w:t>
      </w:r>
    </w:p>
    <w:p w14:paraId="5522C2E4" w14:textId="4548E42C" w:rsidR="00B6406B" w:rsidRPr="005C289B" w:rsidRDefault="00DB50CA">
      <w:pPr>
        <w:numPr>
          <w:ilvl w:val="0"/>
          <w:numId w:val="2"/>
        </w:numPr>
        <w:rPr>
          <w:b/>
          <w:bCs/>
          <w:sz w:val="22"/>
        </w:rPr>
      </w:pPr>
      <w:r w:rsidRPr="005C289B">
        <w:rPr>
          <w:b/>
          <w:bCs/>
          <w:sz w:val="22"/>
        </w:rPr>
        <w:t xml:space="preserve">Transparency and Trust – </w:t>
      </w:r>
      <w:r w:rsidRPr="005C289B">
        <w:rPr>
          <w:sz w:val="22"/>
        </w:rPr>
        <w:t xml:space="preserve">As the organisation is operating </w:t>
      </w:r>
      <w:r w:rsidR="00F34C89" w:rsidRPr="005C289B">
        <w:rPr>
          <w:sz w:val="22"/>
        </w:rPr>
        <w:t>on</w:t>
      </w:r>
      <w:r w:rsidRPr="005C289B">
        <w:rPr>
          <w:sz w:val="22"/>
        </w:rPr>
        <w:t xml:space="preserve"> a global level, it is difficult to maintain trust and transparency. However, the organisation maintain trust and transparency by defining clear goals and objectives (</w:t>
      </w:r>
      <w:r w:rsidRPr="005C289B">
        <w:rPr>
          <w:color w:val="222222"/>
          <w:sz w:val="22"/>
        </w:rPr>
        <w:t>Taylor, Johnston and Ryan 2022).</w:t>
      </w:r>
      <w:r w:rsidRPr="005C289B">
        <w:rPr>
          <w:sz w:val="22"/>
        </w:rPr>
        <w:t xml:space="preserve"> Organisation gives control, ownership and accountability to the staff so that they feel that they are doing their own work and the satisfaction and empathy towards the social service enhances.</w:t>
      </w:r>
    </w:p>
    <w:p w14:paraId="49662B9C" w14:textId="77777777" w:rsidR="00B6406B" w:rsidRPr="005C289B" w:rsidRDefault="00DB50CA">
      <w:pPr>
        <w:numPr>
          <w:ilvl w:val="0"/>
          <w:numId w:val="2"/>
        </w:numPr>
        <w:rPr>
          <w:b/>
          <w:bCs/>
          <w:sz w:val="22"/>
        </w:rPr>
      </w:pPr>
      <w:r w:rsidRPr="005C289B">
        <w:rPr>
          <w:b/>
          <w:bCs/>
          <w:sz w:val="22"/>
        </w:rPr>
        <w:t xml:space="preserve">Collaboration and shared purpose – </w:t>
      </w:r>
      <w:r w:rsidRPr="005C289B">
        <w:rPr>
          <w:sz w:val="22"/>
        </w:rPr>
        <w:t>Organisation engage with its staffs by encourage and support team members and staff so that they can work diligently and selflessly. As the organisation clearly share its purpose, vision and mission on its website and social media handles (</w:t>
      </w:r>
      <w:r w:rsidRPr="005C289B">
        <w:rPr>
          <w:color w:val="222222"/>
          <w:sz w:val="22"/>
        </w:rPr>
        <w:t>Brown, Rizzuto and Singh, 2019).</w:t>
      </w:r>
      <w:r w:rsidRPr="005C289B">
        <w:rPr>
          <w:sz w:val="22"/>
        </w:rPr>
        <w:t xml:space="preserve"> This shared purpose motivate the participants in their work.  It is also important for the organisation to compliant with the regulations and laws of government to avoid scrutiny and examination.</w:t>
      </w:r>
    </w:p>
    <w:p w14:paraId="481E2F6B" w14:textId="77777777" w:rsidR="00B6406B" w:rsidRPr="005C289B" w:rsidRDefault="00DB50CA">
      <w:pPr>
        <w:numPr>
          <w:ilvl w:val="0"/>
          <w:numId w:val="2"/>
        </w:numPr>
        <w:rPr>
          <w:sz w:val="22"/>
        </w:rPr>
      </w:pPr>
      <w:r w:rsidRPr="005C289B">
        <w:rPr>
          <w:b/>
          <w:bCs/>
          <w:sz w:val="22"/>
        </w:rPr>
        <w:lastRenderedPageBreak/>
        <w:t xml:space="preserve">Openness and Learning – </w:t>
      </w:r>
      <w:r w:rsidRPr="005C289B">
        <w:rPr>
          <w:sz w:val="22"/>
        </w:rPr>
        <w:t xml:space="preserve">Save the children make sure that all the participants are involved and listen to each other. This involvement creates an open and healthy atmosphere for working. There is learning atmosphere where everyone learn from each other's work and new ideas are appreciated, and this in return helps the organisation to thrive. </w:t>
      </w:r>
    </w:p>
    <w:p w14:paraId="0F4EB584" w14:textId="77777777" w:rsidR="00B6406B" w:rsidRPr="005C289B" w:rsidRDefault="00DB50CA">
      <w:pPr>
        <w:rPr>
          <w:sz w:val="22"/>
        </w:rPr>
      </w:pPr>
      <w:r w:rsidRPr="005C289B">
        <w:rPr>
          <w:sz w:val="22"/>
        </w:rPr>
        <w:t>The purpose of “Save the child” organisation is to provide children with safe, healthy and learning environment where every child can unlock their full potential and live a meaningful life ahead. The organisation is dedicated toward evading the problems like pneumonia and hunger. The community principles helps the organisation in fulfilling their purpose. By bringing people together and ensuring the coordination and harmony between participants, the organisation achieve their purpose (</w:t>
      </w:r>
      <w:proofErr w:type="spellStart"/>
      <w:r w:rsidRPr="005C289B">
        <w:rPr>
          <w:color w:val="222222"/>
          <w:sz w:val="22"/>
        </w:rPr>
        <w:t>Golensky</w:t>
      </w:r>
      <w:proofErr w:type="spellEnd"/>
      <w:r w:rsidRPr="005C289B">
        <w:rPr>
          <w:color w:val="222222"/>
          <w:sz w:val="22"/>
        </w:rPr>
        <w:t xml:space="preserve"> and Hager, 2020).</w:t>
      </w:r>
      <w:r w:rsidRPr="005C289B">
        <w:rPr>
          <w:sz w:val="22"/>
        </w:rPr>
        <w:t xml:space="preserve"> The purpose is not yet fulfilled as it has the mission to serve the children across the world.</w:t>
      </w:r>
    </w:p>
    <w:p w14:paraId="04164E95" w14:textId="77777777" w:rsidR="00B6406B" w:rsidRPr="005C289B" w:rsidRDefault="00DB50CA">
      <w:pPr>
        <w:rPr>
          <w:sz w:val="22"/>
        </w:rPr>
      </w:pPr>
      <w:r w:rsidRPr="005C289B">
        <w:rPr>
          <w:sz w:val="22"/>
        </w:rPr>
        <w:t xml:space="preserve">The community principles are </w:t>
      </w:r>
      <w:proofErr w:type="spellStart"/>
      <w:r w:rsidRPr="005C289B">
        <w:rPr>
          <w:sz w:val="22"/>
        </w:rPr>
        <w:t>comminuted</w:t>
      </w:r>
      <w:proofErr w:type="spellEnd"/>
      <w:r w:rsidRPr="005C289B">
        <w:rPr>
          <w:sz w:val="22"/>
        </w:rPr>
        <w:t xml:space="preserve"> by the organisation through social media handles, website and other platforms. This communication can helps the organisation in </w:t>
      </w:r>
      <w:proofErr w:type="spellStart"/>
      <w:r w:rsidRPr="005C289B">
        <w:rPr>
          <w:sz w:val="22"/>
        </w:rPr>
        <w:t>maintaing</w:t>
      </w:r>
      <w:proofErr w:type="spellEnd"/>
      <w:r w:rsidRPr="005C289B">
        <w:rPr>
          <w:sz w:val="22"/>
        </w:rPr>
        <w:t xml:space="preserve"> the trust and collaboration between donators and staff members. The organisation make sure that every children can get high quality education, food and health. Through various philanthropic events and programs, the organisation raise their funds and become partner with other charitable organisations. </w:t>
      </w:r>
    </w:p>
    <w:p w14:paraId="5A39BBE3" w14:textId="77777777" w:rsidR="00B6406B" w:rsidRPr="005C289B" w:rsidRDefault="00B6406B">
      <w:pPr>
        <w:rPr>
          <w:sz w:val="22"/>
        </w:rPr>
      </w:pPr>
    </w:p>
    <w:p w14:paraId="6868AAE7" w14:textId="77777777" w:rsidR="00B6406B" w:rsidRPr="005C289B" w:rsidRDefault="00DB50CA">
      <w:pPr>
        <w:pStyle w:val="Heading2"/>
        <w:rPr>
          <w:sz w:val="22"/>
          <w:szCs w:val="22"/>
        </w:rPr>
      </w:pPr>
      <w:bookmarkStart w:id="4" w:name="__RefHeading__30493_1737008061"/>
      <w:bookmarkEnd w:id="4"/>
      <w:r w:rsidRPr="005C289B">
        <w:rPr>
          <w:sz w:val="22"/>
          <w:szCs w:val="22"/>
        </w:rPr>
        <w:t>Planning and Design</w:t>
      </w:r>
    </w:p>
    <w:p w14:paraId="787988ED" w14:textId="76A02AF3" w:rsidR="00B6406B" w:rsidRPr="005C289B" w:rsidRDefault="00DB50CA">
      <w:pPr>
        <w:rPr>
          <w:sz w:val="22"/>
        </w:rPr>
      </w:pPr>
      <w:r w:rsidRPr="005C289B">
        <w:rPr>
          <w:sz w:val="22"/>
        </w:rPr>
        <w:t xml:space="preserve">The planning is necessary for the organisation to serve the needs of children effectively. To make sure that children participate in succeeding the programmes and events </w:t>
      </w:r>
      <w:r w:rsidR="00942A42" w:rsidRPr="005C289B">
        <w:rPr>
          <w:sz w:val="22"/>
        </w:rPr>
        <w:t>is</w:t>
      </w:r>
      <w:r w:rsidRPr="005C289B">
        <w:rPr>
          <w:sz w:val="22"/>
        </w:rPr>
        <w:t xml:space="preserve"> crucial. There are various benefits of participation of children like personality development, opportunity to contribute to positive changes in society, empowerment and motivation and receiving targeted and relevant services (</w:t>
      </w:r>
      <w:r w:rsidRPr="005C289B">
        <w:rPr>
          <w:color w:val="222222"/>
          <w:sz w:val="22"/>
        </w:rPr>
        <w:t xml:space="preserve">Kalman and </w:t>
      </w:r>
      <w:proofErr w:type="spellStart"/>
      <w:r w:rsidRPr="005C289B">
        <w:rPr>
          <w:color w:val="222222"/>
          <w:sz w:val="22"/>
        </w:rPr>
        <w:t>Létourneau</w:t>
      </w:r>
      <w:proofErr w:type="spellEnd"/>
      <w:r w:rsidRPr="005C289B">
        <w:rPr>
          <w:color w:val="222222"/>
          <w:sz w:val="22"/>
        </w:rPr>
        <w:t>, 2020).</w:t>
      </w:r>
      <w:r w:rsidRPr="005C289B">
        <w:rPr>
          <w:sz w:val="22"/>
        </w:rPr>
        <w:t xml:space="preserve"> The project was planned carefully to go through each steps so that there is no difficulties in the entire process. The project has various stages to go through to succeed.</w:t>
      </w:r>
    </w:p>
    <w:p w14:paraId="588161CD" w14:textId="77777777" w:rsidR="00B6406B" w:rsidRPr="005C289B" w:rsidRDefault="00DB50CA">
      <w:pPr>
        <w:numPr>
          <w:ilvl w:val="0"/>
          <w:numId w:val="3"/>
        </w:numPr>
        <w:rPr>
          <w:sz w:val="22"/>
        </w:rPr>
      </w:pPr>
      <w:r w:rsidRPr="005C289B">
        <w:rPr>
          <w:sz w:val="22"/>
        </w:rPr>
        <w:t>The first stage was to identify the children who were living in vulnerable condition and not fortunate to avail services. Children who have not enough resources to get education and healthy food to survive. Identifying these children is difficult as the members have to go to cities and village and identify the children. The organisation can also find them by communicating with the local NGOs.</w:t>
      </w:r>
    </w:p>
    <w:p w14:paraId="3CD9AEE4" w14:textId="09BB3943" w:rsidR="00B6406B" w:rsidRPr="005C289B" w:rsidRDefault="00DB50CA">
      <w:pPr>
        <w:numPr>
          <w:ilvl w:val="0"/>
          <w:numId w:val="3"/>
        </w:numPr>
        <w:rPr>
          <w:sz w:val="22"/>
        </w:rPr>
      </w:pPr>
      <w:r w:rsidRPr="005C289B">
        <w:rPr>
          <w:sz w:val="22"/>
        </w:rPr>
        <w:t xml:space="preserve">Next step </w:t>
      </w:r>
      <w:r w:rsidR="002E54FC" w:rsidRPr="005C289B">
        <w:rPr>
          <w:sz w:val="22"/>
        </w:rPr>
        <w:t xml:space="preserve">consists in </w:t>
      </w:r>
      <w:r w:rsidRPr="005C289B">
        <w:rPr>
          <w:sz w:val="22"/>
        </w:rPr>
        <w:t>accumulating the resources like teachers, infrastructure, books etc. to give high quality education services to children. Organisation must also arrange resources required to provide meals like</w:t>
      </w:r>
      <w:r w:rsidR="0090319C" w:rsidRPr="005C289B">
        <w:rPr>
          <w:sz w:val="22"/>
        </w:rPr>
        <w:t>:</w:t>
      </w:r>
      <w:r w:rsidR="007D3126" w:rsidRPr="005C289B">
        <w:rPr>
          <w:sz w:val="22"/>
        </w:rPr>
        <w:t xml:space="preserve"> </w:t>
      </w:r>
      <w:r w:rsidR="00BC7DD0" w:rsidRPr="005C289B">
        <w:rPr>
          <w:sz w:val="22"/>
        </w:rPr>
        <w:t>raw materials</w:t>
      </w:r>
      <w:r w:rsidR="0090319C" w:rsidRPr="005C289B">
        <w:rPr>
          <w:sz w:val="22"/>
        </w:rPr>
        <w:t>;</w:t>
      </w:r>
      <w:r w:rsidRPr="005C289B">
        <w:rPr>
          <w:sz w:val="22"/>
        </w:rPr>
        <w:t xml:space="preserve"> milk and vegetables so that they can get healthy food</w:t>
      </w:r>
      <w:r w:rsidR="001326E2" w:rsidRPr="005C289B">
        <w:rPr>
          <w:sz w:val="22"/>
        </w:rPr>
        <w:t>,</w:t>
      </w:r>
      <w:r w:rsidR="00A57D6F" w:rsidRPr="005C289B">
        <w:rPr>
          <w:sz w:val="22"/>
        </w:rPr>
        <w:t xml:space="preserve"> </w:t>
      </w:r>
      <w:r w:rsidR="0090319C" w:rsidRPr="005C289B">
        <w:rPr>
          <w:sz w:val="22"/>
        </w:rPr>
        <w:t xml:space="preserve">and </w:t>
      </w:r>
      <w:r w:rsidR="00397FF2" w:rsidRPr="005C289B">
        <w:rPr>
          <w:sz w:val="22"/>
        </w:rPr>
        <w:t xml:space="preserve">personnel able to </w:t>
      </w:r>
      <w:r w:rsidR="00A159E5" w:rsidRPr="005C289B">
        <w:rPr>
          <w:sz w:val="22"/>
        </w:rPr>
        <w:t>pr</w:t>
      </w:r>
      <w:r w:rsidR="000D481E" w:rsidRPr="005C289B">
        <w:rPr>
          <w:sz w:val="22"/>
        </w:rPr>
        <w:t>epare the meals</w:t>
      </w:r>
      <w:r w:rsidRPr="005C289B">
        <w:rPr>
          <w:sz w:val="22"/>
        </w:rPr>
        <w:t xml:space="preserve">. These resources are essential to deliver best education and </w:t>
      </w:r>
      <w:r w:rsidR="007700B5" w:rsidRPr="005C289B">
        <w:rPr>
          <w:sz w:val="22"/>
        </w:rPr>
        <w:t>care</w:t>
      </w:r>
      <w:r w:rsidRPr="005C289B">
        <w:rPr>
          <w:sz w:val="22"/>
        </w:rPr>
        <w:t xml:space="preserve"> services to the children.</w:t>
      </w:r>
    </w:p>
    <w:p w14:paraId="2F10B3F7" w14:textId="59E2ADC7" w:rsidR="00B6406B" w:rsidRPr="005C289B" w:rsidRDefault="00DB50CA">
      <w:pPr>
        <w:numPr>
          <w:ilvl w:val="0"/>
          <w:numId w:val="3"/>
        </w:numPr>
        <w:rPr>
          <w:sz w:val="22"/>
        </w:rPr>
      </w:pPr>
      <w:r w:rsidRPr="005C289B">
        <w:rPr>
          <w:sz w:val="22"/>
        </w:rPr>
        <w:t xml:space="preserve">After accumulating the resources, it is important to convince the students and their parents for education. Volunteers and staffs have to convey the organisation's mission and importance of </w:t>
      </w:r>
      <w:r w:rsidRPr="005C289B">
        <w:rPr>
          <w:sz w:val="22"/>
        </w:rPr>
        <w:lastRenderedPageBreak/>
        <w:t xml:space="preserve">education in society. The children can also be attracted with </w:t>
      </w:r>
      <w:r w:rsidR="00082A11" w:rsidRPr="005C289B">
        <w:rPr>
          <w:sz w:val="22"/>
        </w:rPr>
        <w:t xml:space="preserve">healthy </w:t>
      </w:r>
      <w:r w:rsidRPr="005C289B">
        <w:rPr>
          <w:sz w:val="22"/>
        </w:rPr>
        <w:t xml:space="preserve">meals, </w:t>
      </w:r>
      <w:r w:rsidR="00572EEF" w:rsidRPr="005C289B">
        <w:rPr>
          <w:sz w:val="22"/>
        </w:rPr>
        <w:t>the</w:t>
      </w:r>
      <w:r w:rsidRPr="005C289B">
        <w:rPr>
          <w:sz w:val="22"/>
        </w:rPr>
        <w:t xml:space="preserve"> organisation can also </w:t>
      </w:r>
      <w:r w:rsidR="007F6744" w:rsidRPr="005C289B">
        <w:rPr>
          <w:sz w:val="22"/>
        </w:rPr>
        <w:t>ensure meal delivery</w:t>
      </w:r>
      <w:r w:rsidRPr="005C289B">
        <w:rPr>
          <w:sz w:val="22"/>
        </w:rPr>
        <w:t xml:space="preserve"> after teaching </w:t>
      </w:r>
      <w:r w:rsidR="000C0F92" w:rsidRPr="005C289B">
        <w:rPr>
          <w:sz w:val="22"/>
        </w:rPr>
        <w:t>session</w:t>
      </w:r>
      <w:r w:rsidR="00331C61" w:rsidRPr="005C289B">
        <w:rPr>
          <w:sz w:val="22"/>
        </w:rPr>
        <w:t>s</w:t>
      </w:r>
      <w:r w:rsidRPr="005C289B">
        <w:rPr>
          <w:sz w:val="22"/>
        </w:rPr>
        <w:t xml:space="preserve">. </w:t>
      </w:r>
      <w:r w:rsidR="002A616C" w:rsidRPr="005C289B">
        <w:rPr>
          <w:sz w:val="22"/>
        </w:rPr>
        <w:t>A</w:t>
      </w:r>
      <w:r w:rsidR="00331C61" w:rsidRPr="005C289B">
        <w:rPr>
          <w:sz w:val="22"/>
        </w:rPr>
        <w:t>ttending  cl</w:t>
      </w:r>
      <w:r w:rsidR="00901206" w:rsidRPr="005C289B">
        <w:rPr>
          <w:sz w:val="22"/>
        </w:rPr>
        <w:t>asses</w:t>
      </w:r>
      <w:r w:rsidR="002A616C" w:rsidRPr="005C289B">
        <w:rPr>
          <w:sz w:val="22"/>
        </w:rPr>
        <w:t xml:space="preserve"> </w:t>
      </w:r>
      <w:r w:rsidR="00D75CA8" w:rsidRPr="005C289B">
        <w:rPr>
          <w:sz w:val="22"/>
        </w:rPr>
        <w:t xml:space="preserve">will play an important role </w:t>
      </w:r>
      <w:r w:rsidR="002D4DF2" w:rsidRPr="005C289B">
        <w:rPr>
          <w:sz w:val="22"/>
        </w:rPr>
        <w:t xml:space="preserve">in benefiting </w:t>
      </w:r>
      <w:r w:rsidR="00B7726A" w:rsidRPr="005C289B">
        <w:rPr>
          <w:sz w:val="22"/>
        </w:rPr>
        <w:t>of free healthy meals</w:t>
      </w:r>
      <w:r w:rsidRPr="005C289B">
        <w:rPr>
          <w:sz w:val="22"/>
        </w:rPr>
        <w:t>.</w:t>
      </w:r>
    </w:p>
    <w:p w14:paraId="628E144B" w14:textId="623E6336" w:rsidR="00B6406B" w:rsidRPr="005C289B" w:rsidRDefault="00DB50CA">
      <w:pPr>
        <w:numPr>
          <w:ilvl w:val="0"/>
          <w:numId w:val="3"/>
        </w:numPr>
        <w:rPr>
          <w:b/>
          <w:bCs/>
          <w:sz w:val="22"/>
        </w:rPr>
      </w:pPr>
      <w:r w:rsidRPr="005C289B">
        <w:rPr>
          <w:sz w:val="22"/>
        </w:rPr>
        <w:t>In next stage, the organisation have to implement the services that they targeted earlier. In implementation, there are several difficulties and problems that the organisation faced like</w:t>
      </w:r>
      <w:r w:rsidR="00661A9B" w:rsidRPr="005C289B">
        <w:rPr>
          <w:sz w:val="22"/>
        </w:rPr>
        <w:t>;</w:t>
      </w:r>
      <w:r w:rsidRPr="005C289B">
        <w:rPr>
          <w:sz w:val="22"/>
        </w:rPr>
        <w:t xml:space="preserve"> absence of children and teachers, unavailability of resources and other difficulties. With consistency and good leadership, these difficulties can be evaded. </w:t>
      </w:r>
    </w:p>
    <w:p w14:paraId="41C8F396" w14:textId="77777777" w:rsidR="00B6406B" w:rsidRPr="005C289B" w:rsidRDefault="00B6406B">
      <w:pPr>
        <w:rPr>
          <w:b/>
          <w:bCs/>
          <w:sz w:val="22"/>
        </w:rPr>
      </w:pPr>
    </w:p>
    <w:p w14:paraId="0B457B75" w14:textId="77777777" w:rsidR="00B6406B" w:rsidRPr="005C289B" w:rsidRDefault="00DB50CA">
      <w:pPr>
        <w:rPr>
          <w:sz w:val="22"/>
        </w:rPr>
      </w:pPr>
      <w:r w:rsidRPr="005C289B">
        <w:rPr>
          <w:sz w:val="22"/>
        </w:rPr>
        <w:t>Stakeholders of the organisation like students, teachers, staffs, government and others have different level of power and interest. It was hard for the organisation to convince the teacher to teach with lower salary than they were getting in other institutes. As the organisation have limited resources so it was a challenge for the organisation to deliver quality education with minimal resources (</w:t>
      </w:r>
      <w:proofErr w:type="spellStart"/>
      <w:r w:rsidRPr="005C289B">
        <w:rPr>
          <w:color w:val="222222"/>
          <w:sz w:val="22"/>
        </w:rPr>
        <w:t>Journeault</w:t>
      </w:r>
      <w:proofErr w:type="spellEnd"/>
      <w:r w:rsidRPr="005C289B">
        <w:rPr>
          <w:color w:val="222222"/>
          <w:sz w:val="22"/>
        </w:rPr>
        <w:t xml:space="preserve">, Perron and </w:t>
      </w:r>
      <w:proofErr w:type="spellStart"/>
      <w:r w:rsidRPr="005C289B">
        <w:rPr>
          <w:color w:val="222222"/>
          <w:sz w:val="22"/>
        </w:rPr>
        <w:t>Vallières</w:t>
      </w:r>
      <w:proofErr w:type="spellEnd"/>
      <w:r w:rsidRPr="005C289B">
        <w:rPr>
          <w:color w:val="222222"/>
          <w:sz w:val="22"/>
        </w:rPr>
        <w:t>, 2021).</w:t>
      </w:r>
      <w:r w:rsidRPr="005C289B">
        <w:rPr>
          <w:sz w:val="22"/>
        </w:rPr>
        <w:t xml:space="preserve"> However, as the cause is meaningful, so some teachers agreed to work with lower salary. The organisation make sure to communicate with each stakeholder regularly to get the work done seamlessly. It required consistency and persistence to deliver quality education and meal services regularly. It was difficult for the organisation to control and monitor the operations in different cities. There was a huge donation needed to implement this project, so the fund raising events and programmes were organised in different cities. </w:t>
      </w:r>
    </w:p>
    <w:p w14:paraId="72A3D3EC" w14:textId="77777777" w:rsidR="00B6406B" w:rsidRPr="005C289B" w:rsidRDefault="00B6406B">
      <w:pPr>
        <w:rPr>
          <w:sz w:val="22"/>
        </w:rPr>
      </w:pPr>
    </w:p>
    <w:p w14:paraId="29A5E4CA" w14:textId="77777777" w:rsidR="00B6406B" w:rsidRPr="005C289B" w:rsidRDefault="00DB50CA">
      <w:pPr>
        <w:pStyle w:val="Heading2"/>
        <w:rPr>
          <w:sz w:val="22"/>
          <w:szCs w:val="22"/>
        </w:rPr>
      </w:pPr>
      <w:bookmarkStart w:id="5" w:name="__RefHeading__57359_1737008061"/>
      <w:bookmarkEnd w:id="5"/>
      <w:r w:rsidRPr="005C289B">
        <w:rPr>
          <w:sz w:val="22"/>
          <w:szCs w:val="22"/>
        </w:rPr>
        <w:t>Standards</w:t>
      </w:r>
    </w:p>
    <w:p w14:paraId="2053F7EE" w14:textId="77777777" w:rsidR="00B6406B" w:rsidRPr="005C289B" w:rsidRDefault="00DB50CA">
      <w:pPr>
        <w:rPr>
          <w:b/>
          <w:bCs/>
          <w:sz w:val="22"/>
        </w:rPr>
      </w:pPr>
      <w:r w:rsidRPr="005C289B">
        <w:rPr>
          <w:sz w:val="22"/>
        </w:rPr>
        <w:t xml:space="preserve">Practising standards are necessary to maintain the quality and performance in an organisation. The purpose of these standards is to provide high quality teaching and meals to the children. Standards also provides principles and framework to guide and give direction to organisation. There are various standards established by regulatory body to control the working of organisations. Some of the standards that influence the project and fulfil its purpose are </w:t>
      </w:r>
    </w:p>
    <w:p w14:paraId="63E05DA3" w14:textId="77777777" w:rsidR="00B6406B" w:rsidRPr="005C289B" w:rsidRDefault="00DB50CA">
      <w:pPr>
        <w:numPr>
          <w:ilvl w:val="0"/>
          <w:numId w:val="4"/>
        </w:numPr>
        <w:rPr>
          <w:b/>
          <w:bCs/>
          <w:sz w:val="22"/>
        </w:rPr>
      </w:pPr>
      <w:r w:rsidRPr="005C289B">
        <w:rPr>
          <w:b/>
          <w:bCs/>
          <w:sz w:val="22"/>
        </w:rPr>
        <w:t xml:space="preserve">Ethical approach: Honesty, Accountability and Transparency – </w:t>
      </w:r>
      <w:r w:rsidRPr="005C289B">
        <w:rPr>
          <w:sz w:val="22"/>
        </w:rPr>
        <w:t xml:space="preserve">The ethical approach is one of the standard which is required to compliant for the organisation. Save the children make sure that children and adult have clear information about their responsibility. Outside people involved in participation are sensitised for working. Organisation are accountable for their commitment they made for their students. This standard are communicated with each staff member and customer through online website and social media. Each supervisor or manager also appointed to ensure accountable and transparent practices. </w:t>
      </w:r>
    </w:p>
    <w:p w14:paraId="2B54A4F9" w14:textId="77777777" w:rsidR="00B6406B" w:rsidRPr="005C289B" w:rsidRDefault="00DB50CA">
      <w:pPr>
        <w:numPr>
          <w:ilvl w:val="0"/>
          <w:numId w:val="4"/>
        </w:numPr>
        <w:rPr>
          <w:b/>
          <w:bCs/>
          <w:sz w:val="22"/>
        </w:rPr>
      </w:pPr>
      <w:r w:rsidRPr="005C289B">
        <w:rPr>
          <w:b/>
          <w:bCs/>
          <w:sz w:val="22"/>
        </w:rPr>
        <w:t xml:space="preserve">Health and Safety – </w:t>
      </w:r>
      <w:r w:rsidRPr="005C289B">
        <w:rPr>
          <w:sz w:val="22"/>
        </w:rPr>
        <w:t xml:space="preserve">It is crucial for the organisation to maintain the health and safety of children. By delivering healthy and natural meals to the children, the organisation can compliant with this </w:t>
      </w:r>
      <w:r w:rsidRPr="005C289B">
        <w:rPr>
          <w:sz w:val="22"/>
        </w:rPr>
        <w:lastRenderedPageBreak/>
        <w:t>standard (</w:t>
      </w:r>
      <w:proofErr w:type="spellStart"/>
      <w:r w:rsidRPr="005C289B">
        <w:rPr>
          <w:color w:val="222222"/>
          <w:sz w:val="22"/>
        </w:rPr>
        <w:t>Tartari</w:t>
      </w:r>
      <w:proofErr w:type="spellEnd"/>
      <w:r w:rsidRPr="005C289B">
        <w:rPr>
          <w:color w:val="222222"/>
          <w:sz w:val="22"/>
        </w:rPr>
        <w:t xml:space="preserve">, Lavorgna and </w:t>
      </w:r>
      <w:proofErr w:type="spellStart"/>
      <w:r w:rsidRPr="005C289B">
        <w:rPr>
          <w:color w:val="222222"/>
          <w:sz w:val="22"/>
        </w:rPr>
        <w:t>Ugwudike</w:t>
      </w:r>
      <w:proofErr w:type="spellEnd"/>
      <w:r w:rsidRPr="005C289B">
        <w:rPr>
          <w:color w:val="222222"/>
          <w:sz w:val="22"/>
        </w:rPr>
        <w:t>, 2023).</w:t>
      </w:r>
      <w:r w:rsidRPr="005C289B">
        <w:rPr>
          <w:sz w:val="22"/>
        </w:rPr>
        <w:t xml:space="preserve"> To meet the standards, the organisation have to evaluate the risks and hazardous activities and implement a control over their operations. Each meal must be monitored and review to ensure the quality of food. The manager make sure to communicate the health and safety standards with the staff, volunteers, children and others to maintain quality.</w:t>
      </w:r>
    </w:p>
    <w:p w14:paraId="137D90BB" w14:textId="77777777" w:rsidR="00B6406B" w:rsidRPr="005C289B" w:rsidRDefault="00DB50CA">
      <w:pPr>
        <w:numPr>
          <w:ilvl w:val="0"/>
          <w:numId w:val="4"/>
        </w:numPr>
        <w:rPr>
          <w:b/>
          <w:bCs/>
          <w:sz w:val="22"/>
        </w:rPr>
      </w:pPr>
      <w:r w:rsidRPr="005C289B">
        <w:rPr>
          <w:b/>
          <w:bCs/>
          <w:sz w:val="22"/>
        </w:rPr>
        <w:t xml:space="preserve">Effective staff – </w:t>
      </w:r>
      <w:r w:rsidRPr="005C289B">
        <w:rPr>
          <w:sz w:val="22"/>
        </w:rPr>
        <w:t>This standard set by organisation to make sure that the trained and effective staff maintain the project effectively. Staff have specific technical skills and expertise in soft skills like communication and conflict resolution skills. The appropriate training and development in participatory practice must be provided by organisation to enable them to work effectively (</w:t>
      </w:r>
      <w:r w:rsidRPr="005C289B">
        <w:rPr>
          <w:color w:val="222222"/>
          <w:sz w:val="22"/>
        </w:rPr>
        <w:t>Dicke and Ott, 2023).</w:t>
      </w:r>
      <w:r w:rsidRPr="005C289B">
        <w:rPr>
          <w:sz w:val="22"/>
        </w:rPr>
        <w:t xml:space="preserve"> The human resource manager communicate the information of employees with senior directors through software.</w:t>
      </w:r>
    </w:p>
    <w:p w14:paraId="0D0B940D" w14:textId="77777777" w:rsidR="00B6406B" w:rsidRPr="005C289B" w:rsidRDefault="00B6406B">
      <w:pPr>
        <w:rPr>
          <w:b/>
          <w:bCs/>
          <w:sz w:val="22"/>
        </w:rPr>
      </w:pPr>
    </w:p>
    <w:p w14:paraId="22CACFC3" w14:textId="77777777" w:rsidR="00B6406B" w:rsidRPr="005C289B" w:rsidRDefault="00DB50CA">
      <w:pPr>
        <w:pStyle w:val="Heading2"/>
        <w:rPr>
          <w:sz w:val="22"/>
          <w:szCs w:val="22"/>
        </w:rPr>
      </w:pPr>
      <w:bookmarkStart w:id="6" w:name="__RefHeading__57361_1737008061"/>
      <w:bookmarkEnd w:id="6"/>
      <w:r w:rsidRPr="005C289B">
        <w:rPr>
          <w:sz w:val="22"/>
          <w:szCs w:val="22"/>
        </w:rPr>
        <w:t>Evaluation and impact</w:t>
      </w:r>
    </w:p>
    <w:p w14:paraId="610261F3" w14:textId="77777777" w:rsidR="00B6406B" w:rsidRPr="005C289B" w:rsidRDefault="00DB50CA">
      <w:pPr>
        <w:rPr>
          <w:b/>
          <w:bCs/>
          <w:sz w:val="22"/>
        </w:rPr>
      </w:pPr>
      <w:r w:rsidRPr="005C289B">
        <w:rPr>
          <w:sz w:val="22"/>
        </w:rPr>
        <w:t>It is critical for the organisation to measure the impact of the project to make necessary changes in the project for improving its effectiveness. The evaluation also helps in making informed decision making. By identifying the project objectives and standards, the organisation can compare the performance with the standards made earlier. If there is a gap between standards and performance then necessary action must be taken by organisation for operational efficiency.                           By analysing the past data, the organisation can evaluate the performance and make informed decisions to improve it.\ (</w:t>
      </w:r>
      <w:r w:rsidRPr="005C289B">
        <w:rPr>
          <w:color w:val="222222"/>
          <w:sz w:val="22"/>
        </w:rPr>
        <w:t>Bray, 2022).</w:t>
      </w:r>
      <w:r w:rsidRPr="005C289B">
        <w:rPr>
          <w:sz w:val="22"/>
        </w:rPr>
        <w:t xml:space="preserve"> There are several key performance indicators or KPIs that the organisation can analyse to evaluate the position of its business for achieving the goals and objectives.</w:t>
      </w:r>
    </w:p>
    <w:p w14:paraId="72848637" w14:textId="77777777" w:rsidR="00B6406B" w:rsidRPr="005C289B" w:rsidRDefault="00DB50CA">
      <w:pPr>
        <w:numPr>
          <w:ilvl w:val="0"/>
          <w:numId w:val="5"/>
        </w:numPr>
        <w:rPr>
          <w:b/>
          <w:bCs/>
          <w:sz w:val="22"/>
        </w:rPr>
      </w:pPr>
      <w:r w:rsidRPr="005C289B">
        <w:rPr>
          <w:b/>
          <w:bCs/>
          <w:sz w:val="22"/>
        </w:rPr>
        <w:t xml:space="preserve">Donor &amp; Donation growth – </w:t>
      </w:r>
      <w:r w:rsidRPr="005C289B">
        <w:rPr>
          <w:sz w:val="22"/>
        </w:rPr>
        <w:t>Organisation can evaluate the size of donation and number of donor donate in the organisation for financial stability. Increase in donor and donation growth shows that the organisation is doing well in providing education and food to children. It also means that the organisation successfully communicate the cause to people and the people connect with the cause and they are happy to contribute their resources for that cause.</w:t>
      </w:r>
    </w:p>
    <w:p w14:paraId="5B019740" w14:textId="77777777" w:rsidR="00B6406B" w:rsidRPr="005C289B" w:rsidRDefault="00DB50CA">
      <w:pPr>
        <w:numPr>
          <w:ilvl w:val="0"/>
          <w:numId w:val="5"/>
        </w:numPr>
        <w:rPr>
          <w:sz w:val="22"/>
        </w:rPr>
      </w:pPr>
      <w:r w:rsidRPr="005C289B">
        <w:rPr>
          <w:b/>
          <w:bCs/>
          <w:sz w:val="22"/>
        </w:rPr>
        <w:t xml:space="preserve">Donation conversion by Channel – </w:t>
      </w:r>
      <w:r w:rsidRPr="005C289B">
        <w:rPr>
          <w:sz w:val="22"/>
        </w:rPr>
        <w:t xml:space="preserve">This KPI shows the number of donors donate to the organisation and what channel they took this action. Channels like organic, social media, referral, email and ad influence the person in making donation. It is </w:t>
      </w:r>
      <w:proofErr w:type="spellStart"/>
      <w:r w:rsidRPr="005C289B">
        <w:rPr>
          <w:sz w:val="22"/>
        </w:rPr>
        <w:t>a</w:t>
      </w:r>
      <w:proofErr w:type="spellEnd"/>
      <w:r w:rsidRPr="005C289B">
        <w:rPr>
          <w:sz w:val="22"/>
        </w:rPr>
        <w:t xml:space="preserve"> important indicator to analyse the best channel because which donors donate (</w:t>
      </w:r>
      <w:r w:rsidRPr="005C289B">
        <w:rPr>
          <w:color w:val="222222"/>
          <w:sz w:val="22"/>
        </w:rPr>
        <w:t>Ho, Lai and Chiu, 2021).</w:t>
      </w:r>
      <w:r w:rsidRPr="005C289B">
        <w:rPr>
          <w:sz w:val="22"/>
        </w:rPr>
        <w:t xml:space="preserve"> The organisation can invest more on that channel to increase the amount of donation to achieve goals and objectives.</w:t>
      </w:r>
    </w:p>
    <w:p w14:paraId="0E27B00A" w14:textId="77777777" w:rsidR="00B6406B" w:rsidRPr="005C289B" w:rsidRDefault="00B6406B">
      <w:pPr>
        <w:rPr>
          <w:sz w:val="22"/>
        </w:rPr>
      </w:pPr>
    </w:p>
    <w:p w14:paraId="5982921E" w14:textId="77777777" w:rsidR="00B6406B" w:rsidRPr="005C289B" w:rsidRDefault="00DB50CA">
      <w:pPr>
        <w:pStyle w:val="Heading1"/>
        <w:rPr>
          <w:sz w:val="22"/>
          <w:szCs w:val="22"/>
        </w:rPr>
      </w:pPr>
      <w:bookmarkStart w:id="7" w:name="__RefHeading__30495_1737008061"/>
      <w:bookmarkStart w:id="8" w:name="__RefHeading___Toc111545781"/>
      <w:bookmarkEnd w:id="7"/>
      <w:r w:rsidRPr="005C289B">
        <w:rPr>
          <w:sz w:val="22"/>
          <w:szCs w:val="22"/>
        </w:rPr>
        <w:lastRenderedPageBreak/>
        <w:t>CONCLUSION</w:t>
      </w:r>
      <w:bookmarkEnd w:id="8"/>
    </w:p>
    <w:p w14:paraId="3C78DE6F" w14:textId="694D9B8E" w:rsidR="00B6406B" w:rsidRPr="005C289B" w:rsidRDefault="00DB50CA">
      <w:pPr>
        <w:rPr>
          <w:sz w:val="22"/>
        </w:rPr>
      </w:pPr>
      <w:r w:rsidRPr="005C289B">
        <w:rPr>
          <w:sz w:val="22"/>
        </w:rPr>
        <w:t xml:space="preserve">Community engagement principles helps the organisation in engaging its members and customers. Trust, transparency, collaboration and shared purpose are some of the principles required to serve the purpose of providing high quality education and food services to children. The project starts with finding the vulnerable children who do not necessary resources required for better education. Then, the organisation have to accumulate necessary resources to implement this project and convey the importance of education to children's parents. In implementing the project, there were several difficulties and problems that the organisation faced like unavailability of resources and absence of children and teachers. Stakeholders like donors, children, teachers and staff have different powers and interest for succeeding the project. Transparency and accountability, health and </w:t>
      </w:r>
      <w:proofErr w:type="spellStart"/>
      <w:r w:rsidRPr="005C289B">
        <w:rPr>
          <w:sz w:val="22"/>
        </w:rPr>
        <w:t>safety</w:t>
      </w:r>
      <w:r w:rsidR="00BA61CD" w:rsidRPr="005C289B">
        <w:rPr>
          <w:sz w:val="22"/>
        </w:rPr>
        <w:t>,</w:t>
      </w:r>
      <w:r w:rsidRPr="005C289B">
        <w:rPr>
          <w:sz w:val="22"/>
        </w:rPr>
        <w:t>and</w:t>
      </w:r>
      <w:proofErr w:type="spellEnd"/>
      <w:r w:rsidRPr="005C289B">
        <w:rPr>
          <w:sz w:val="22"/>
        </w:rPr>
        <w:t xml:space="preserve"> effective staff are some of the standards which regulatory body or the organisation itself made to guide and give direction to the organisation. It also maintains the efficiency and performance. Through indicators like Donation growth and conversion by channel, the organisation can measure and control the operations. It also helps in making informed decisions. </w:t>
      </w:r>
    </w:p>
    <w:p w14:paraId="60061E4C" w14:textId="77777777" w:rsidR="00B6406B" w:rsidRPr="005C289B" w:rsidRDefault="00B6406B">
      <w:pPr>
        <w:rPr>
          <w:sz w:val="22"/>
        </w:rPr>
      </w:pPr>
    </w:p>
    <w:p w14:paraId="44EAFD9C" w14:textId="77777777" w:rsidR="00B6406B" w:rsidRPr="005C289B" w:rsidRDefault="00B6406B">
      <w:pPr>
        <w:rPr>
          <w:sz w:val="22"/>
        </w:rPr>
      </w:pPr>
    </w:p>
    <w:p w14:paraId="4B94D5A5" w14:textId="77777777" w:rsidR="00B6406B" w:rsidRPr="005C289B" w:rsidRDefault="00B6406B">
      <w:pPr>
        <w:rPr>
          <w:sz w:val="22"/>
        </w:rPr>
      </w:pPr>
    </w:p>
    <w:p w14:paraId="3DEEC669" w14:textId="77777777" w:rsidR="00B6406B" w:rsidRPr="005C289B" w:rsidRDefault="00B6406B">
      <w:pPr>
        <w:rPr>
          <w:sz w:val="22"/>
        </w:rPr>
      </w:pPr>
    </w:p>
    <w:p w14:paraId="7797E7DE" w14:textId="77777777" w:rsidR="00B6406B" w:rsidRPr="005C289B" w:rsidRDefault="00DB50CA">
      <w:pPr>
        <w:pStyle w:val="Heading1"/>
        <w:pageBreakBefore/>
        <w:rPr>
          <w:sz w:val="22"/>
          <w:szCs w:val="22"/>
          <w:u w:val="single"/>
        </w:rPr>
      </w:pPr>
      <w:bookmarkStart w:id="9" w:name="__RefHeading___Toc111545782"/>
      <w:bookmarkEnd w:id="9"/>
      <w:r w:rsidRPr="005C289B">
        <w:rPr>
          <w:sz w:val="22"/>
          <w:szCs w:val="22"/>
        </w:rPr>
        <w:lastRenderedPageBreak/>
        <w:t>REFERENCES</w:t>
      </w:r>
    </w:p>
    <w:p w14:paraId="6746BE41" w14:textId="77777777" w:rsidR="00B6406B" w:rsidRPr="005C289B" w:rsidRDefault="00DB50CA">
      <w:pPr>
        <w:rPr>
          <w:color w:val="222222"/>
          <w:sz w:val="22"/>
        </w:rPr>
      </w:pPr>
      <w:r w:rsidRPr="005C289B">
        <w:rPr>
          <w:sz w:val="22"/>
          <w:u w:val="single"/>
        </w:rPr>
        <w:t>Books and Journals</w:t>
      </w:r>
    </w:p>
    <w:p w14:paraId="6FA29BC9"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Bray, I., 2022. </w:t>
      </w:r>
      <w:r w:rsidRPr="005C289B">
        <w:rPr>
          <w:rFonts w:ascii="Times New Roman" w:hAnsi="Times New Roman" w:cs="Times New Roman"/>
          <w:i/>
          <w:color w:val="222222"/>
          <w:sz w:val="22"/>
          <w:szCs w:val="22"/>
        </w:rPr>
        <w:t>Effective fundraising for nonprofits: Real-world strategies that work</w:t>
      </w:r>
      <w:r w:rsidRPr="005C289B">
        <w:rPr>
          <w:rFonts w:ascii="Times New Roman" w:hAnsi="Times New Roman" w:cs="Times New Roman"/>
          <w:color w:val="222222"/>
          <w:sz w:val="22"/>
          <w:szCs w:val="22"/>
        </w:rPr>
        <w:t xml:space="preserve">. </w:t>
      </w:r>
      <w:proofErr w:type="spellStart"/>
      <w:r w:rsidRPr="005C289B">
        <w:rPr>
          <w:rFonts w:ascii="Times New Roman" w:hAnsi="Times New Roman" w:cs="Times New Roman"/>
          <w:color w:val="222222"/>
          <w:sz w:val="22"/>
          <w:szCs w:val="22"/>
        </w:rPr>
        <w:t>Nolo</w:t>
      </w:r>
      <w:proofErr w:type="spellEnd"/>
      <w:r w:rsidRPr="005C289B">
        <w:rPr>
          <w:rFonts w:ascii="Times New Roman" w:hAnsi="Times New Roman" w:cs="Times New Roman"/>
          <w:color w:val="222222"/>
          <w:sz w:val="22"/>
          <w:szCs w:val="22"/>
        </w:rPr>
        <w:t>.</w:t>
      </w:r>
    </w:p>
    <w:p w14:paraId="68FC5524"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 xml:space="preserve">Brown, M.E., Rizzuto, T. and Singh, P., 2019. Strategic compatibility, collaboration and </w:t>
      </w:r>
      <w:r w:rsidRPr="005C289B">
        <w:rPr>
          <w:rFonts w:ascii="Times New Roman" w:hAnsi="Times New Roman" w:cs="Times New Roman"/>
          <w:color w:val="222222"/>
          <w:sz w:val="22"/>
          <w:szCs w:val="22"/>
        </w:rPr>
        <w:tab/>
        <w:t>collective impact for community change. </w:t>
      </w:r>
      <w:r w:rsidRPr="005C289B">
        <w:rPr>
          <w:rFonts w:ascii="Times New Roman" w:hAnsi="Times New Roman" w:cs="Times New Roman"/>
          <w:i/>
          <w:color w:val="222222"/>
          <w:sz w:val="22"/>
          <w:szCs w:val="22"/>
        </w:rPr>
        <w:t xml:space="preserve">Leadership &amp; Organization Development </w:t>
      </w:r>
      <w:r w:rsidRPr="005C289B">
        <w:rPr>
          <w:rFonts w:ascii="Times New Roman" w:hAnsi="Times New Roman" w:cs="Times New Roman"/>
          <w:i/>
          <w:color w:val="222222"/>
          <w:sz w:val="22"/>
          <w:szCs w:val="22"/>
        </w:rPr>
        <w:tab/>
        <w:t>Journal</w:t>
      </w:r>
      <w:r w:rsidRPr="005C289B">
        <w:rPr>
          <w:rFonts w:ascii="Times New Roman" w:hAnsi="Times New Roman" w:cs="Times New Roman"/>
          <w:color w:val="222222"/>
          <w:sz w:val="22"/>
          <w:szCs w:val="22"/>
        </w:rPr>
        <w:t>, </w:t>
      </w:r>
      <w:r w:rsidRPr="005C289B">
        <w:rPr>
          <w:rFonts w:ascii="Times New Roman" w:hAnsi="Times New Roman" w:cs="Times New Roman"/>
          <w:i/>
          <w:color w:val="222222"/>
          <w:sz w:val="22"/>
          <w:szCs w:val="22"/>
        </w:rPr>
        <w:t>40</w:t>
      </w:r>
      <w:r w:rsidRPr="005C289B">
        <w:rPr>
          <w:rFonts w:ascii="Times New Roman" w:hAnsi="Times New Roman" w:cs="Times New Roman"/>
          <w:color w:val="222222"/>
          <w:sz w:val="22"/>
          <w:szCs w:val="22"/>
        </w:rPr>
        <w:t>(4), pp.421-434.</w:t>
      </w:r>
    </w:p>
    <w:p w14:paraId="35B27E3B"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Dicke, L.A. and Ott, J.S. eds., 2023. </w:t>
      </w:r>
      <w:r w:rsidRPr="005C289B">
        <w:rPr>
          <w:rFonts w:ascii="Times New Roman" w:hAnsi="Times New Roman" w:cs="Times New Roman"/>
          <w:i/>
          <w:color w:val="222222"/>
          <w:sz w:val="22"/>
          <w:szCs w:val="22"/>
        </w:rPr>
        <w:t xml:space="preserve">Understanding nonprofit organizations: Governance, </w:t>
      </w:r>
      <w:r w:rsidRPr="005C289B">
        <w:rPr>
          <w:rFonts w:ascii="Times New Roman" w:hAnsi="Times New Roman" w:cs="Times New Roman"/>
          <w:i/>
          <w:color w:val="222222"/>
          <w:sz w:val="22"/>
          <w:szCs w:val="22"/>
        </w:rPr>
        <w:tab/>
        <w:t>leadership, and management</w:t>
      </w:r>
      <w:r w:rsidRPr="005C289B">
        <w:rPr>
          <w:rFonts w:ascii="Times New Roman" w:hAnsi="Times New Roman" w:cs="Times New Roman"/>
          <w:color w:val="222222"/>
          <w:sz w:val="22"/>
          <w:szCs w:val="22"/>
        </w:rPr>
        <w:t>. Taylor &amp; Francis.</w:t>
      </w:r>
    </w:p>
    <w:p w14:paraId="5F62C3F3" w14:textId="77777777" w:rsidR="00B6406B" w:rsidRPr="005C289B" w:rsidRDefault="00DB50CA">
      <w:pPr>
        <w:pStyle w:val="Normal1"/>
        <w:rPr>
          <w:rFonts w:ascii="Times New Roman" w:hAnsi="Times New Roman" w:cs="Times New Roman"/>
          <w:color w:val="222222"/>
          <w:sz w:val="22"/>
          <w:szCs w:val="22"/>
        </w:rPr>
      </w:pPr>
      <w:proofErr w:type="spellStart"/>
      <w:r w:rsidRPr="005C289B">
        <w:rPr>
          <w:rFonts w:ascii="Times New Roman" w:hAnsi="Times New Roman" w:cs="Times New Roman"/>
          <w:color w:val="222222"/>
          <w:sz w:val="22"/>
          <w:szCs w:val="22"/>
        </w:rPr>
        <w:t>Golensky</w:t>
      </w:r>
      <w:proofErr w:type="spellEnd"/>
      <w:r w:rsidRPr="005C289B">
        <w:rPr>
          <w:rFonts w:ascii="Times New Roman" w:hAnsi="Times New Roman" w:cs="Times New Roman"/>
          <w:color w:val="222222"/>
          <w:sz w:val="22"/>
          <w:szCs w:val="22"/>
        </w:rPr>
        <w:t>, M. and Hager, M., 2020. </w:t>
      </w:r>
      <w:r w:rsidRPr="005C289B">
        <w:rPr>
          <w:rFonts w:ascii="Times New Roman" w:hAnsi="Times New Roman" w:cs="Times New Roman"/>
          <w:i/>
          <w:color w:val="222222"/>
          <w:sz w:val="22"/>
          <w:szCs w:val="22"/>
        </w:rPr>
        <w:t xml:space="preserve">Strategic leadership and management in nonprofit </w:t>
      </w:r>
      <w:r w:rsidRPr="005C289B">
        <w:rPr>
          <w:rFonts w:ascii="Times New Roman" w:hAnsi="Times New Roman" w:cs="Times New Roman"/>
          <w:i/>
          <w:color w:val="222222"/>
          <w:sz w:val="22"/>
          <w:szCs w:val="22"/>
        </w:rPr>
        <w:tab/>
        <w:t>organizations: Theory and practice</w:t>
      </w:r>
      <w:r w:rsidRPr="005C289B">
        <w:rPr>
          <w:rFonts w:ascii="Times New Roman" w:hAnsi="Times New Roman" w:cs="Times New Roman"/>
          <w:color w:val="222222"/>
          <w:sz w:val="22"/>
          <w:szCs w:val="22"/>
        </w:rPr>
        <w:t>. Oxford University Press.</w:t>
      </w:r>
    </w:p>
    <w:p w14:paraId="7A6C3C1E"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 xml:space="preserve">Ho, A.M., Lai, J.H. and Chiu, B.W., 2021. Key performance indicators for holistic evaluation of </w:t>
      </w:r>
      <w:r w:rsidRPr="005C289B">
        <w:rPr>
          <w:rFonts w:ascii="Times New Roman" w:hAnsi="Times New Roman" w:cs="Times New Roman"/>
          <w:color w:val="222222"/>
          <w:sz w:val="22"/>
          <w:szCs w:val="22"/>
        </w:rPr>
        <w:tab/>
        <w:t>building retrofits: Systematic literature review and focus group study. </w:t>
      </w:r>
      <w:r w:rsidRPr="005C289B">
        <w:rPr>
          <w:rFonts w:ascii="Times New Roman" w:hAnsi="Times New Roman" w:cs="Times New Roman"/>
          <w:i/>
          <w:color w:val="222222"/>
          <w:sz w:val="22"/>
          <w:szCs w:val="22"/>
        </w:rPr>
        <w:t xml:space="preserve">Journal of Building </w:t>
      </w:r>
      <w:r w:rsidRPr="005C289B">
        <w:rPr>
          <w:rFonts w:ascii="Times New Roman" w:hAnsi="Times New Roman" w:cs="Times New Roman"/>
          <w:i/>
          <w:color w:val="222222"/>
          <w:sz w:val="22"/>
          <w:szCs w:val="22"/>
        </w:rPr>
        <w:tab/>
        <w:t>Engineering</w:t>
      </w:r>
      <w:r w:rsidRPr="005C289B">
        <w:rPr>
          <w:rFonts w:ascii="Times New Roman" w:hAnsi="Times New Roman" w:cs="Times New Roman"/>
          <w:color w:val="222222"/>
          <w:sz w:val="22"/>
          <w:szCs w:val="22"/>
        </w:rPr>
        <w:t>, </w:t>
      </w:r>
      <w:r w:rsidRPr="005C289B">
        <w:rPr>
          <w:rFonts w:ascii="Times New Roman" w:hAnsi="Times New Roman" w:cs="Times New Roman"/>
          <w:i/>
          <w:color w:val="222222"/>
          <w:sz w:val="22"/>
          <w:szCs w:val="22"/>
        </w:rPr>
        <w:t>43</w:t>
      </w:r>
      <w:r w:rsidRPr="005C289B">
        <w:rPr>
          <w:rFonts w:ascii="Times New Roman" w:hAnsi="Times New Roman" w:cs="Times New Roman"/>
          <w:color w:val="222222"/>
          <w:sz w:val="22"/>
          <w:szCs w:val="22"/>
        </w:rPr>
        <w:t>, p.102926.</w:t>
      </w:r>
    </w:p>
    <w:p w14:paraId="328007B9" w14:textId="77777777" w:rsidR="00B6406B" w:rsidRPr="005C289B" w:rsidRDefault="00DB50CA">
      <w:pPr>
        <w:pStyle w:val="Normal1"/>
        <w:rPr>
          <w:rFonts w:ascii="Times New Roman" w:hAnsi="Times New Roman" w:cs="Times New Roman"/>
          <w:color w:val="222222"/>
          <w:sz w:val="22"/>
          <w:szCs w:val="22"/>
        </w:rPr>
      </w:pPr>
      <w:proofErr w:type="spellStart"/>
      <w:r w:rsidRPr="005C289B">
        <w:rPr>
          <w:rFonts w:ascii="Times New Roman" w:hAnsi="Times New Roman" w:cs="Times New Roman"/>
          <w:color w:val="222222"/>
          <w:sz w:val="22"/>
          <w:szCs w:val="22"/>
        </w:rPr>
        <w:t>Journeault</w:t>
      </w:r>
      <w:proofErr w:type="spellEnd"/>
      <w:r w:rsidRPr="005C289B">
        <w:rPr>
          <w:rFonts w:ascii="Times New Roman" w:hAnsi="Times New Roman" w:cs="Times New Roman"/>
          <w:color w:val="222222"/>
          <w:sz w:val="22"/>
          <w:szCs w:val="22"/>
        </w:rPr>
        <w:t xml:space="preserve">, M., Perron, A. and </w:t>
      </w:r>
      <w:proofErr w:type="spellStart"/>
      <w:r w:rsidRPr="005C289B">
        <w:rPr>
          <w:rFonts w:ascii="Times New Roman" w:hAnsi="Times New Roman" w:cs="Times New Roman"/>
          <w:color w:val="222222"/>
          <w:sz w:val="22"/>
          <w:szCs w:val="22"/>
        </w:rPr>
        <w:t>Vallières</w:t>
      </w:r>
      <w:proofErr w:type="spellEnd"/>
      <w:r w:rsidRPr="005C289B">
        <w:rPr>
          <w:rFonts w:ascii="Times New Roman" w:hAnsi="Times New Roman" w:cs="Times New Roman"/>
          <w:color w:val="222222"/>
          <w:sz w:val="22"/>
          <w:szCs w:val="22"/>
        </w:rPr>
        <w:t xml:space="preserve">, L., 2021. The collaborative roles of stakeholders in </w:t>
      </w:r>
      <w:r w:rsidRPr="005C289B">
        <w:rPr>
          <w:rFonts w:ascii="Times New Roman" w:hAnsi="Times New Roman" w:cs="Times New Roman"/>
          <w:color w:val="222222"/>
          <w:sz w:val="22"/>
          <w:szCs w:val="22"/>
        </w:rPr>
        <w:tab/>
        <w:t>supporting the adoption of sustainability in SMEs. </w:t>
      </w:r>
      <w:r w:rsidRPr="005C289B">
        <w:rPr>
          <w:rFonts w:ascii="Times New Roman" w:hAnsi="Times New Roman" w:cs="Times New Roman"/>
          <w:i/>
          <w:color w:val="222222"/>
          <w:sz w:val="22"/>
          <w:szCs w:val="22"/>
        </w:rPr>
        <w:t xml:space="preserve">Journal of environmental </w:t>
      </w:r>
      <w:r w:rsidRPr="005C289B">
        <w:rPr>
          <w:rFonts w:ascii="Times New Roman" w:hAnsi="Times New Roman" w:cs="Times New Roman"/>
          <w:i/>
          <w:color w:val="222222"/>
          <w:sz w:val="22"/>
          <w:szCs w:val="22"/>
        </w:rPr>
        <w:tab/>
        <w:t>management</w:t>
      </w:r>
      <w:r w:rsidRPr="005C289B">
        <w:rPr>
          <w:rFonts w:ascii="Times New Roman" w:hAnsi="Times New Roman" w:cs="Times New Roman"/>
          <w:color w:val="222222"/>
          <w:sz w:val="22"/>
          <w:szCs w:val="22"/>
        </w:rPr>
        <w:t>, </w:t>
      </w:r>
      <w:r w:rsidRPr="005C289B">
        <w:rPr>
          <w:rFonts w:ascii="Times New Roman" w:hAnsi="Times New Roman" w:cs="Times New Roman"/>
          <w:i/>
          <w:color w:val="222222"/>
          <w:sz w:val="22"/>
          <w:szCs w:val="22"/>
        </w:rPr>
        <w:t>287</w:t>
      </w:r>
      <w:r w:rsidRPr="005C289B">
        <w:rPr>
          <w:rFonts w:ascii="Times New Roman" w:hAnsi="Times New Roman" w:cs="Times New Roman"/>
          <w:color w:val="222222"/>
          <w:sz w:val="22"/>
          <w:szCs w:val="22"/>
        </w:rPr>
        <w:t xml:space="preserve">, </w:t>
      </w:r>
      <w:r w:rsidRPr="005C289B">
        <w:rPr>
          <w:rFonts w:ascii="Times New Roman" w:hAnsi="Times New Roman" w:cs="Times New Roman"/>
          <w:color w:val="222222"/>
          <w:sz w:val="22"/>
          <w:szCs w:val="22"/>
        </w:rPr>
        <w:tab/>
        <w:t>p.112349.</w:t>
      </w:r>
    </w:p>
    <w:p w14:paraId="1337E9FE"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 xml:space="preserve">Kalman, H. and </w:t>
      </w:r>
      <w:proofErr w:type="spellStart"/>
      <w:r w:rsidRPr="005C289B">
        <w:rPr>
          <w:rFonts w:ascii="Times New Roman" w:hAnsi="Times New Roman" w:cs="Times New Roman"/>
          <w:color w:val="222222"/>
          <w:sz w:val="22"/>
          <w:szCs w:val="22"/>
        </w:rPr>
        <w:t>Létourneau</w:t>
      </w:r>
      <w:proofErr w:type="spellEnd"/>
      <w:r w:rsidRPr="005C289B">
        <w:rPr>
          <w:rFonts w:ascii="Times New Roman" w:hAnsi="Times New Roman" w:cs="Times New Roman"/>
          <w:color w:val="222222"/>
          <w:sz w:val="22"/>
          <w:szCs w:val="22"/>
        </w:rPr>
        <w:t>, M.R., 2020. </w:t>
      </w:r>
      <w:r w:rsidRPr="005C289B">
        <w:rPr>
          <w:rFonts w:ascii="Times New Roman" w:hAnsi="Times New Roman" w:cs="Times New Roman"/>
          <w:i/>
          <w:color w:val="222222"/>
          <w:sz w:val="22"/>
          <w:szCs w:val="22"/>
        </w:rPr>
        <w:t>Heritage planning: Principles and process</w:t>
      </w:r>
      <w:r w:rsidRPr="005C289B">
        <w:rPr>
          <w:rFonts w:ascii="Times New Roman" w:hAnsi="Times New Roman" w:cs="Times New Roman"/>
          <w:color w:val="222222"/>
          <w:sz w:val="22"/>
          <w:szCs w:val="22"/>
        </w:rPr>
        <w:t>. Routledge.</w:t>
      </w:r>
    </w:p>
    <w:p w14:paraId="2C34EDEC" w14:textId="77777777" w:rsidR="00B6406B" w:rsidRPr="005C289B" w:rsidRDefault="00DB50CA">
      <w:pPr>
        <w:pStyle w:val="Normal1"/>
        <w:rPr>
          <w:rFonts w:ascii="Times New Roman" w:hAnsi="Times New Roman" w:cs="Times New Roman"/>
          <w:color w:val="222222"/>
          <w:sz w:val="22"/>
          <w:szCs w:val="22"/>
        </w:rPr>
      </w:pPr>
      <w:r w:rsidRPr="005C289B">
        <w:rPr>
          <w:rFonts w:ascii="Times New Roman" w:hAnsi="Times New Roman" w:cs="Times New Roman"/>
          <w:color w:val="222222"/>
          <w:sz w:val="22"/>
          <w:szCs w:val="22"/>
        </w:rPr>
        <w:tab/>
        <w:t>Lyons, M., 2020. </w:t>
      </w:r>
      <w:r w:rsidRPr="005C289B">
        <w:rPr>
          <w:rFonts w:ascii="Times New Roman" w:hAnsi="Times New Roman" w:cs="Times New Roman"/>
          <w:i/>
          <w:color w:val="222222"/>
          <w:sz w:val="22"/>
          <w:szCs w:val="22"/>
        </w:rPr>
        <w:t xml:space="preserve">Third sector: The contribution of non-profit and cooperative enterprise </w:t>
      </w:r>
      <w:r w:rsidRPr="005C289B">
        <w:rPr>
          <w:rFonts w:ascii="Times New Roman" w:hAnsi="Times New Roman" w:cs="Times New Roman"/>
          <w:i/>
          <w:color w:val="222222"/>
          <w:sz w:val="22"/>
          <w:szCs w:val="22"/>
        </w:rPr>
        <w:tab/>
        <w:t>in Australia</w:t>
      </w:r>
      <w:r w:rsidRPr="005C289B">
        <w:rPr>
          <w:rFonts w:ascii="Times New Roman" w:hAnsi="Times New Roman" w:cs="Times New Roman"/>
          <w:color w:val="222222"/>
          <w:sz w:val="22"/>
          <w:szCs w:val="22"/>
        </w:rPr>
        <w:t>. Routledge.</w:t>
      </w:r>
    </w:p>
    <w:p w14:paraId="399FCC54" w14:textId="77777777" w:rsidR="00B6406B" w:rsidRPr="005C289B" w:rsidRDefault="00DB50CA">
      <w:pPr>
        <w:pStyle w:val="Normal1"/>
        <w:rPr>
          <w:rFonts w:ascii="Times New Roman" w:hAnsi="Times New Roman" w:cs="Times New Roman"/>
          <w:color w:val="222222"/>
          <w:sz w:val="22"/>
          <w:szCs w:val="22"/>
        </w:rPr>
      </w:pPr>
      <w:proofErr w:type="spellStart"/>
      <w:r w:rsidRPr="005C289B">
        <w:rPr>
          <w:rFonts w:ascii="Times New Roman" w:hAnsi="Times New Roman" w:cs="Times New Roman"/>
          <w:color w:val="222222"/>
          <w:sz w:val="22"/>
          <w:szCs w:val="22"/>
        </w:rPr>
        <w:t>Tartari</w:t>
      </w:r>
      <w:proofErr w:type="spellEnd"/>
      <w:r w:rsidRPr="005C289B">
        <w:rPr>
          <w:rFonts w:ascii="Times New Roman" w:hAnsi="Times New Roman" w:cs="Times New Roman"/>
          <w:color w:val="222222"/>
          <w:sz w:val="22"/>
          <w:szCs w:val="22"/>
        </w:rPr>
        <w:t xml:space="preserve">, M., Lavorgna, A. and </w:t>
      </w:r>
      <w:proofErr w:type="spellStart"/>
      <w:r w:rsidRPr="005C289B">
        <w:rPr>
          <w:rFonts w:ascii="Times New Roman" w:hAnsi="Times New Roman" w:cs="Times New Roman"/>
          <w:color w:val="222222"/>
          <w:sz w:val="22"/>
          <w:szCs w:val="22"/>
        </w:rPr>
        <w:t>Ugwudike</w:t>
      </w:r>
      <w:proofErr w:type="spellEnd"/>
      <w:r w:rsidRPr="005C289B">
        <w:rPr>
          <w:rFonts w:ascii="Times New Roman" w:hAnsi="Times New Roman" w:cs="Times New Roman"/>
          <w:color w:val="222222"/>
          <w:sz w:val="22"/>
          <w:szCs w:val="22"/>
        </w:rPr>
        <w:t xml:space="preserve">, P., 2023. Share with care: negotiating children’s health </w:t>
      </w:r>
      <w:r w:rsidRPr="005C289B">
        <w:rPr>
          <w:rFonts w:ascii="Times New Roman" w:hAnsi="Times New Roman" w:cs="Times New Roman"/>
          <w:color w:val="222222"/>
          <w:sz w:val="22"/>
          <w:szCs w:val="22"/>
        </w:rPr>
        <w:tab/>
        <w:t>and safety in sharenting practices. </w:t>
      </w:r>
      <w:r w:rsidRPr="005C289B">
        <w:rPr>
          <w:rFonts w:ascii="Times New Roman" w:hAnsi="Times New Roman" w:cs="Times New Roman"/>
          <w:i/>
          <w:color w:val="222222"/>
          <w:sz w:val="22"/>
          <w:szCs w:val="22"/>
        </w:rPr>
        <w:t>Media, Culture &amp; Society</w:t>
      </w:r>
      <w:r w:rsidRPr="005C289B">
        <w:rPr>
          <w:rFonts w:ascii="Times New Roman" w:hAnsi="Times New Roman" w:cs="Times New Roman"/>
          <w:color w:val="222222"/>
          <w:sz w:val="22"/>
          <w:szCs w:val="22"/>
        </w:rPr>
        <w:t>, p.01634437231182002.</w:t>
      </w:r>
    </w:p>
    <w:p w14:paraId="2BB47E73" w14:textId="77777777" w:rsidR="00B6406B" w:rsidRPr="005C289B" w:rsidRDefault="00DB50CA">
      <w:pPr>
        <w:pStyle w:val="Normal1"/>
        <w:rPr>
          <w:sz w:val="22"/>
          <w:szCs w:val="22"/>
          <w:shd w:val="clear" w:color="auto" w:fill="FFFFFF"/>
        </w:rPr>
      </w:pPr>
      <w:r w:rsidRPr="005C289B">
        <w:rPr>
          <w:rFonts w:ascii="Times New Roman" w:hAnsi="Times New Roman" w:cs="Times New Roman"/>
          <w:color w:val="222222"/>
          <w:sz w:val="22"/>
          <w:szCs w:val="22"/>
        </w:rPr>
        <w:t xml:space="preserve">Taylor, M., Johnston, K.A. and Ryan, B., 2022. A community engagement approach to natural </w:t>
      </w:r>
      <w:r w:rsidRPr="005C289B">
        <w:rPr>
          <w:rFonts w:ascii="Times New Roman" w:hAnsi="Times New Roman" w:cs="Times New Roman"/>
          <w:color w:val="222222"/>
          <w:sz w:val="22"/>
          <w:szCs w:val="22"/>
        </w:rPr>
        <w:tab/>
        <w:t>hazard communication. </w:t>
      </w:r>
      <w:r w:rsidRPr="005C289B">
        <w:rPr>
          <w:rFonts w:ascii="Times New Roman" w:hAnsi="Times New Roman" w:cs="Times New Roman"/>
          <w:i/>
          <w:color w:val="222222"/>
          <w:sz w:val="22"/>
          <w:szCs w:val="22"/>
        </w:rPr>
        <w:t>The handbook of crisis communication</w:t>
      </w:r>
      <w:r w:rsidRPr="005C289B">
        <w:rPr>
          <w:rFonts w:ascii="Times New Roman" w:hAnsi="Times New Roman" w:cs="Times New Roman"/>
          <w:color w:val="222222"/>
          <w:sz w:val="22"/>
          <w:szCs w:val="22"/>
        </w:rPr>
        <w:t>, pp.327-342.</w:t>
      </w:r>
    </w:p>
    <w:p w14:paraId="3656B9AB" w14:textId="77777777" w:rsidR="00B6406B" w:rsidRPr="005C289B" w:rsidRDefault="00B6406B">
      <w:pPr>
        <w:rPr>
          <w:sz w:val="22"/>
          <w:shd w:val="clear" w:color="auto" w:fill="FFFFFF"/>
        </w:rPr>
      </w:pPr>
    </w:p>
    <w:p w14:paraId="45FB0818" w14:textId="77777777" w:rsidR="00B6406B" w:rsidRPr="005C289B" w:rsidRDefault="00B6406B">
      <w:pPr>
        <w:spacing w:line="100" w:lineRule="atLeast"/>
        <w:ind w:left="860" w:hanging="860"/>
        <w:rPr>
          <w:sz w:val="22"/>
        </w:rPr>
      </w:pPr>
    </w:p>
    <w:sectPr w:rsidR="00B6406B" w:rsidRPr="005C289B">
      <w:footerReference w:type="default" r:id="rId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F8332" w14:textId="77777777" w:rsidR="00286EA8" w:rsidRDefault="00286EA8">
      <w:pPr>
        <w:spacing w:line="240" w:lineRule="auto"/>
      </w:pPr>
      <w:r>
        <w:separator/>
      </w:r>
    </w:p>
  </w:endnote>
  <w:endnote w:type="continuationSeparator" w:id="0">
    <w:p w14:paraId="1481F890" w14:textId="77777777" w:rsidR="00286EA8" w:rsidRDefault="00286EA8">
      <w:pPr>
        <w:spacing w:line="240" w:lineRule="auto"/>
      </w:pPr>
      <w:r>
        <w:continuationSeparator/>
      </w:r>
    </w:p>
  </w:endnote>
  <w:endnote w:type="continuationNotice" w:id="1">
    <w:p w14:paraId="222D26FD" w14:textId="77777777" w:rsidR="00286EA8" w:rsidRDefault="00286E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A8A0" w14:textId="77777777" w:rsidR="00B6406B" w:rsidRDefault="00DB50CA">
    <w:pPr>
      <w:pStyle w:val="Footer"/>
      <w:jc w:val="center"/>
    </w:pPr>
    <w:r>
      <w:fldChar w:fldCharType="begin"/>
    </w:r>
    <w:r>
      <w:instrText xml:space="preserve"> PAGE </w:instrText>
    </w:r>
    <w:r>
      <w:fldChar w:fldCharType="separate"/>
    </w:r>
    <w:r>
      <w:t>9</w:t>
    </w:r>
    <w:r>
      <w:fldChar w:fldCharType="end"/>
    </w:r>
  </w:p>
  <w:p w14:paraId="049F31CB" w14:textId="77777777" w:rsidR="00B6406B" w:rsidRDefault="00B64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40937" w14:textId="77777777" w:rsidR="00286EA8" w:rsidRDefault="00286EA8">
      <w:pPr>
        <w:spacing w:line="240" w:lineRule="auto"/>
      </w:pPr>
      <w:r>
        <w:separator/>
      </w:r>
    </w:p>
  </w:footnote>
  <w:footnote w:type="continuationSeparator" w:id="0">
    <w:p w14:paraId="683B03C8" w14:textId="77777777" w:rsidR="00286EA8" w:rsidRDefault="00286EA8">
      <w:pPr>
        <w:spacing w:line="240" w:lineRule="auto"/>
      </w:pPr>
      <w:r>
        <w:continuationSeparator/>
      </w:r>
    </w:p>
  </w:footnote>
  <w:footnote w:type="continuationNotice" w:id="1">
    <w:p w14:paraId="7B2CAA5F" w14:textId="77777777" w:rsidR="00286EA8" w:rsidRDefault="00286EA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116561167">
    <w:abstractNumId w:val="0"/>
  </w:num>
  <w:num w:numId="2" w16cid:durableId="2075010477">
    <w:abstractNumId w:val="1"/>
  </w:num>
  <w:num w:numId="3" w16cid:durableId="324937818">
    <w:abstractNumId w:val="2"/>
  </w:num>
  <w:num w:numId="4" w16cid:durableId="881290348">
    <w:abstractNumId w:val="3"/>
  </w:num>
  <w:num w:numId="5" w16cid:durableId="1265962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FC8BB24"/>
    <w:rsid w:val="00082A11"/>
    <w:rsid w:val="000C0F92"/>
    <w:rsid w:val="000C3DFF"/>
    <w:rsid w:val="000D481E"/>
    <w:rsid w:val="001041CC"/>
    <w:rsid w:val="001326E2"/>
    <w:rsid w:val="001E0796"/>
    <w:rsid w:val="002176C4"/>
    <w:rsid w:val="00286EA8"/>
    <w:rsid w:val="00296200"/>
    <w:rsid w:val="002A616C"/>
    <w:rsid w:val="002D4DF2"/>
    <w:rsid w:val="002E54FC"/>
    <w:rsid w:val="00331C61"/>
    <w:rsid w:val="00341F40"/>
    <w:rsid w:val="00397FF2"/>
    <w:rsid w:val="003C1BB1"/>
    <w:rsid w:val="003E3669"/>
    <w:rsid w:val="00486773"/>
    <w:rsid w:val="004917E2"/>
    <w:rsid w:val="004A1FF2"/>
    <w:rsid w:val="00512E96"/>
    <w:rsid w:val="00531D0E"/>
    <w:rsid w:val="00572EEF"/>
    <w:rsid w:val="00586076"/>
    <w:rsid w:val="005C289B"/>
    <w:rsid w:val="005E7714"/>
    <w:rsid w:val="005F3267"/>
    <w:rsid w:val="0062485E"/>
    <w:rsid w:val="00636354"/>
    <w:rsid w:val="00660AA3"/>
    <w:rsid w:val="00661A9B"/>
    <w:rsid w:val="00672230"/>
    <w:rsid w:val="006B2F1D"/>
    <w:rsid w:val="007700B5"/>
    <w:rsid w:val="007823B2"/>
    <w:rsid w:val="007D3126"/>
    <w:rsid w:val="007F6744"/>
    <w:rsid w:val="00825226"/>
    <w:rsid w:val="00854750"/>
    <w:rsid w:val="00862B0B"/>
    <w:rsid w:val="008673CA"/>
    <w:rsid w:val="00871630"/>
    <w:rsid w:val="008D3FD8"/>
    <w:rsid w:val="00901206"/>
    <w:rsid w:val="0090319C"/>
    <w:rsid w:val="0092506D"/>
    <w:rsid w:val="00930BBF"/>
    <w:rsid w:val="00942A42"/>
    <w:rsid w:val="00952BCD"/>
    <w:rsid w:val="009753B2"/>
    <w:rsid w:val="00976BED"/>
    <w:rsid w:val="00980263"/>
    <w:rsid w:val="00981FCF"/>
    <w:rsid w:val="00984427"/>
    <w:rsid w:val="00991788"/>
    <w:rsid w:val="009B163D"/>
    <w:rsid w:val="009E3330"/>
    <w:rsid w:val="009F7E26"/>
    <w:rsid w:val="00A11D3F"/>
    <w:rsid w:val="00A159E5"/>
    <w:rsid w:val="00A36214"/>
    <w:rsid w:val="00A454C0"/>
    <w:rsid w:val="00A57D6F"/>
    <w:rsid w:val="00A623D4"/>
    <w:rsid w:val="00AD4E80"/>
    <w:rsid w:val="00AE085E"/>
    <w:rsid w:val="00B6406B"/>
    <w:rsid w:val="00B70C0A"/>
    <w:rsid w:val="00B72673"/>
    <w:rsid w:val="00B7726A"/>
    <w:rsid w:val="00BA61CD"/>
    <w:rsid w:val="00BA7C18"/>
    <w:rsid w:val="00BC3D41"/>
    <w:rsid w:val="00BC7DD0"/>
    <w:rsid w:val="00BD2BEF"/>
    <w:rsid w:val="00BF5D1A"/>
    <w:rsid w:val="00BF6724"/>
    <w:rsid w:val="00C31594"/>
    <w:rsid w:val="00C64998"/>
    <w:rsid w:val="00C7130A"/>
    <w:rsid w:val="00C77235"/>
    <w:rsid w:val="00CF3A0A"/>
    <w:rsid w:val="00D0389E"/>
    <w:rsid w:val="00D11317"/>
    <w:rsid w:val="00D2085F"/>
    <w:rsid w:val="00D54B8B"/>
    <w:rsid w:val="00D653A3"/>
    <w:rsid w:val="00D75CA8"/>
    <w:rsid w:val="00DB50CA"/>
    <w:rsid w:val="00E632A7"/>
    <w:rsid w:val="00ED1515"/>
    <w:rsid w:val="00F15D32"/>
    <w:rsid w:val="00F20377"/>
    <w:rsid w:val="00F34C89"/>
    <w:rsid w:val="00F47845"/>
    <w:rsid w:val="00F718E7"/>
    <w:rsid w:val="00F87DC2"/>
    <w:rsid w:val="00F956FA"/>
    <w:rsid w:val="1FC8BB24"/>
    <w:rsid w:val="65D978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3C6CAF0"/>
  <w15:chartTrackingRefBased/>
  <w15:docId w15:val="{82482F78-6A3B-4D47-B292-4FFA255B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Normal1">
    <w:name w:val="Normal1"/>
    <w:pPr>
      <w:widowControl w:val="0"/>
      <w:suppressAutoHyphens/>
    </w:pPr>
    <w:rPr>
      <w:rFonts w:ascii="Tinos" w:eastAsia="DejaVu Sans Mono" w:hAnsi="Tinos" w:cs="DejaVu Sans"/>
      <w:sz w:val="24"/>
      <w:szCs w:val="24"/>
      <w:lang w:eastAsia="hi-IN" w:bidi="hi-IN"/>
    </w:rPr>
  </w:style>
  <w:style w:type="paragraph" w:styleId="TOCHeading">
    <w:name w:val="TOC Heading"/>
    <w:basedOn w:val="Heading1"/>
    <w:next w:val="Normal"/>
    <w:qFormat/>
    <w:pPr>
      <w:tabs>
        <w:tab w:val="clear" w:pos="0"/>
      </w:tabs>
      <w:suppressAutoHyphens w:val="0"/>
      <w:spacing w:before="240" w:line="256" w:lineRule="auto"/>
      <w:ind w:left="0" w:firstLine="0"/>
      <w:jc w:val="left"/>
    </w:pPr>
    <w:rPr>
      <w:rFonts w:ascii="Calibri Light" w:hAnsi="Calibri Light"/>
      <w:b w:val="0"/>
      <w:bCs w:val="0"/>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2245</Words>
  <Characters>12801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15016</CharactersWithSpaces>
  <SharedDoc>false</SharedDoc>
  <HLinks>
    <vt:vector size="48" baseType="variant">
      <vt:variant>
        <vt:i4>8126536</vt:i4>
      </vt:variant>
      <vt:variant>
        <vt:i4>23</vt:i4>
      </vt:variant>
      <vt:variant>
        <vt:i4>0</vt:i4>
      </vt:variant>
      <vt:variant>
        <vt:i4>5</vt:i4>
      </vt:variant>
      <vt:variant>
        <vt:lpwstr/>
      </vt:variant>
      <vt:variant>
        <vt:lpwstr>__RefHeading___Toc111545782</vt:lpwstr>
      </vt:variant>
      <vt:variant>
        <vt:i4>327797</vt:i4>
      </vt:variant>
      <vt:variant>
        <vt:i4>20</vt:i4>
      </vt:variant>
      <vt:variant>
        <vt:i4>0</vt:i4>
      </vt:variant>
      <vt:variant>
        <vt:i4>5</vt:i4>
      </vt:variant>
      <vt:variant>
        <vt:lpwstr/>
      </vt:variant>
      <vt:variant>
        <vt:lpwstr>__RefHeading__30495_1737008061</vt:lpwstr>
      </vt:variant>
      <vt:variant>
        <vt:i4>852080</vt:i4>
      </vt:variant>
      <vt:variant>
        <vt:i4>17</vt:i4>
      </vt:variant>
      <vt:variant>
        <vt:i4>0</vt:i4>
      </vt:variant>
      <vt:variant>
        <vt:i4>5</vt:i4>
      </vt:variant>
      <vt:variant>
        <vt:lpwstr/>
      </vt:variant>
      <vt:variant>
        <vt:lpwstr>__RefHeading__57361_1737008061</vt:lpwstr>
      </vt:variant>
      <vt:variant>
        <vt:i4>917624</vt:i4>
      </vt:variant>
      <vt:variant>
        <vt:i4>14</vt:i4>
      </vt:variant>
      <vt:variant>
        <vt:i4>0</vt:i4>
      </vt:variant>
      <vt:variant>
        <vt:i4>5</vt:i4>
      </vt:variant>
      <vt:variant>
        <vt:lpwstr/>
      </vt:variant>
      <vt:variant>
        <vt:lpwstr>__RefHeading__57359_1737008061</vt:lpwstr>
      </vt:variant>
      <vt:variant>
        <vt:i4>327795</vt:i4>
      </vt:variant>
      <vt:variant>
        <vt:i4>11</vt:i4>
      </vt:variant>
      <vt:variant>
        <vt:i4>0</vt:i4>
      </vt:variant>
      <vt:variant>
        <vt:i4>5</vt:i4>
      </vt:variant>
      <vt:variant>
        <vt:lpwstr/>
      </vt:variant>
      <vt:variant>
        <vt:lpwstr>__RefHeading__30493_1737008061</vt:lpwstr>
      </vt:variant>
      <vt:variant>
        <vt:i4>327793</vt:i4>
      </vt:variant>
      <vt:variant>
        <vt:i4>8</vt:i4>
      </vt:variant>
      <vt:variant>
        <vt:i4>0</vt:i4>
      </vt:variant>
      <vt:variant>
        <vt:i4>5</vt:i4>
      </vt:variant>
      <vt:variant>
        <vt:lpwstr/>
      </vt:variant>
      <vt:variant>
        <vt:lpwstr>__RefHeading__30491_1737008061</vt:lpwstr>
      </vt:variant>
      <vt:variant>
        <vt:i4>262265</vt:i4>
      </vt:variant>
      <vt:variant>
        <vt:i4>5</vt:i4>
      </vt:variant>
      <vt:variant>
        <vt:i4>0</vt:i4>
      </vt:variant>
      <vt:variant>
        <vt:i4>5</vt:i4>
      </vt:variant>
      <vt:variant>
        <vt:lpwstr/>
      </vt:variant>
      <vt:variant>
        <vt:lpwstr>__RefHeading__30489_1737008061</vt:lpwstr>
      </vt:variant>
      <vt:variant>
        <vt:i4>262263</vt:i4>
      </vt:variant>
      <vt:variant>
        <vt:i4>2</vt:i4>
      </vt:variant>
      <vt:variant>
        <vt:i4>0</vt:i4>
      </vt:variant>
      <vt:variant>
        <vt:i4>5</vt:i4>
      </vt:variant>
      <vt:variant>
        <vt:lpwstr/>
      </vt:variant>
      <vt:variant>
        <vt:lpwstr>__RefHeading__30487_1737008061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Save the Children</dc:title>
  <dc:subject/>
  <dc:creator>user;2216541@student.uwtsd.ac.uk</dc:creator>
  <cp:keywords/>
  <cp:lastModifiedBy>anastasia gindila</cp:lastModifiedBy>
  <cp:revision>89</cp:revision>
  <cp:lastPrinted>1900-01-01T08:00:00Z</cp:lastPrinted>
  <dcterms:created xsi:type="dcterms:W3CDTF">2023-11-30T17:06:00Z</dcterms:created>
  <dcterms:modified xsi:type="dcterms:W3CDTF">2023-11-30T18:46:00Z</dcterms:modified>
</cp:coreProperties>
</file>