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8CB81DA" w14:textId="77777777" w:rsidR="00A05D92" w:rsidRDefault="00A05D92" w:rsidP="00A05D92">
      <w:pPr>
        <w:spacing w:line="360" w:lineRule="auto"/>
        <w:rPr>
          <w:rFonts w:ascii="Times New Roman" w:hAnsi="Times New Roman" w:cs="Times New Roman"/>
          <w:i/>
          <w:iCs/>
          <w:sz w:val="32"/>
          <w:szCs w:val="32"/>
        </w:rPr>
      </w:pPr>
    </w:p>
    <w:p w14:paraId="02414E08" w14:textId="77777777" w:rsidR="00A05D92" w:rsidRDefault="00A05D92" w:rsidP="00A05D92">
      <w:pPr>
        <w:spacing w:line="360" w:lineRule="auto"/>
        <w:rPr>
          <w:rFonts w:ascii="Times New Roman" w:hAnsi="Times New Roman" w:cs="Times New Roman"/>
          <w:i/>
          <w:iCs/>
          <w:sz w:val="32"/>
          <w:szCs w:val="32"/>
        </w:rPr>
      </w:pPr>
    </w:p>
    <w:p w14:paraId="1E5B4779" w14:textId="77777777" w:rsidR="00A05D92" w:rsidRDefault="00A05D92" w:rsidP="00A05D92">
      <w:pPr>
        <w:spacing w:line="360" w:lineRule="auto"/>
        <w:rPr>
          <w:rFonts w:ascii="Times New Roman" w:hAnsi="Times New Roman" w:cs="Times New Roman"/>
          <w:i/>
          <w:iCs/>
          <w:sz w:val="32"/>
          <w:szCs w:val="32"/>
        </w:rPr>
      </w:pPr>
    </w:p>
    <w:p w14:paraId="2ED1BA23" w14:textId="2E83E035" w:rsidR="00A05D92" w:rsidRPr="00D3312E" w:rsidRDefault="00A05D92" w:rsidP="00A05D92">
      <w:pPr>
        <w:spacing w:line="360" w:lineRule="auto"/>
        <w:rPr>
          <w:rFonts w:ascii="Times New Roman" w:hAnsi="Times New Roman" w:cs="Times New Roman"/>
          <w:i/>
          <w:iCs/>
          <w:sz w:val="32"/>
          <w:szCs w:val="32"/>
        </w:rPr>
      </w:pPr>
      <w:r w:rsidRPr="00D3312E">
        <w:rPr>
          <w:rFonts w:ascii="Times New Roman" w:hAnsi="Times New Roman" w:cs="Times New Roman"/>
          <w:i/>
          <w:iCs/>
          <w:sz w:val="32"/>
          <w:szCs w:val="32"/>
        </w:rPr>
        <w:t>Student Name: Maryam</w:t>
      </w:r>
      <w:r w:rsidR="009E1A76">
        <w:rPr>
          <w:rFonts w:ascii="Times New Roman" w:hAnsi="Times New Roman" w:cs="Times New Roman"/>
          <w:i/>
          <w:iCs/>
          <w:sz w:val="32"/>
          <w:szCs w:val="32"/>
        </w:rPr>
        <w:t xml:space="preserve"> Choudhry</w:t>
      </w:r>
    </w:p>
    <w:p w14:paraId="3EDE9EA4" w14:textId="48112A21" w:rsidR="00A05D92" w:rsidRPr="00D3312E" w:rsidRDefault="00A05D92" w:rsidP="00A05D92">
      <w:pPr>
        <w:spacing w:line="360" w:lineRule="auto"/>
        <w:rPr>
          <w:rFonts w:ascii="Times New Roman" w:hAnsi="Times New Roman" w:cs="Times New Roman"/>
          <w:i/>
          <w:iCs/>
          <w:sz w:val="32"/>
          <w:szCs w:val="32"/>
        </w:rPr>
      </w:pPr>
      <w:r w:rsidRPr="00D3312E">
        <w:rPr>
          <w:rFonts w:ascii="Times New Roman" w:hAnsi="Times New Roman" w:cs="Times New Roman"/>
          <w:i/>
          <w:iCs/>
          <w:sz w:val="32"/>
          <w:szCs w:val="32"/>
        </w:rPr>
        <w:t xml:space="preserve">Student Number: </w:t>
      </w:r>
      <w:r w:rsidR="009E1A76">
        <w:rPr>
          <w:rFonts w:ascii="Times New Roman" w:hAnsi="Times New Roman" w:cs="Times New Roman"/>
          <w:i/>
          <w:iCs/>
          <w:sz w:val="32"/>
          <w:szCs w:val="32"/>
        </w:rPr>
        <w:t>2425434</w:t>
      </w:r>
    </w:p>
    <w:p w14:paraId="7D78CFD1" w14:textId="77777777" w:rsidR="00A05D92" w:rsidRPr="00D3312E" w:rsidRDefault="00A05D92" w:rsidP="00A05D92">
      <w:pPr>
        <w:spacing w:line="360" w:lineRule="auto"/>
        <w:rPr>
          <w:rFonts w:ascii="Times New Roman" w:hAnsi="Times New Roman" w:cs="Times New Roman"/>
          <w:i/>
          <w:iCs/>
          <w:sz w:val="32"/>
          <w:szCs w:val="32"/>
        </w:rPr>
      </w:pPr>
      <w:r w:rsidRPr="00D3312E">
        <w:rPr>
          <w:rFonts w:ascii="Times New Roman" w:hAnsi="Times New Roman" w:cs="Times New Roman"/>
          <w:i/>
          <w:iCs/>
          <w:sz w:val="32"/>
          <w:szCs w:val="32"/>
        </w:rPr>
        <w:t>Module Code and Title: BMHP5023 Introduction to Physiology</w:t>
      </w:r>
    </w:p>
    <w:p w14:paraId="1EC987C1" w14:textId="77777777" w:rsidR="00A05D92" w:rsidRPr="00D3312E" w:rsidRDefault="00A05D92" w:rsidP="00A05D92">
      <w:pPr>
        <w:spacing w:line="360" w:lineRule="auto"/>
        <w:rPr>
          <w:rFonts w:ascii="Times New Roman" w:hAnsi="Times New Roman" w:cs="Times New Roman"/>
          <w:i/>
          <w:iCs/>
          <w:sz w:val="32"/>
          <w:szCs w:val="32"/>
        </w:rPr>
      </w:pPr>
      <w:r w:rsidRPr="00D3312E">
        <w:rPr>
          <w:rFonts w:ascii="Times New Roman" w:hAnsi="Times New Roman" w:cs="Times New Roman"/>
          <w:i/>
          <w:iCs/>
          <w:sz w:val="32"/>
          <w:szCs w:val="32"/>
        </w:rPr>
        <w:t>Assignment Title: Understanding Type 2 Diabetes and Lifestyle Management</w:t>
      </w:r>
    </w:p>
    <w:p w14:paraId="3469B049" w14:textId="77777777" w:rsidR="00A05D92" w:rsidRPr="00D3312E" w:rsidRDefault="00A05D92" w:rsidP="00A05D92">
      <w:pPr>
        <w:spacing w:line="360" w:lineRule="auto"/>
        <w:rPr>
          <w:rFonts w:ascii="Times New Roman" w:hAnsi="Times New Roman" w:cs="Times New Roman"/>
          <w:i/>
          <w:iCs/>
          <w:sz w:val="32"/>
          <w:szCs w:val="32"/>
        </w:rPr>
      </w:pPr>
      <w:r w:rsidRPr="00D3312E">
        <w:rPr>
          <w:rFonts w:ascii="Times New Roman" w:hAnsi="Times New Roman" w:cs="Times New Roman"/>
          <w:i/>
          <w:iCs/>
          <w:sz w:val="32"/>
          <w:szCs w:val="32"/>
        </w:rPr>
        <w:t xml:space="preserve">Word Count: </w:t>
      </w:r>
      <w:r>
        <w:rPr>
          <w:rFonts w:ascii="Times New Roman" w:hAnsi="Times New Roman" w:cs="Times New Roman"/>
          <w:i/>
          <w:iCs/>
          <w:sz w:val="32"/>
          <w:szCs w:val="32"/>
        </w:rPr>
        <w:t>1906</w:t>
      </w:r>
    </w:p>
    <w:p w14:paraId="559CAAB3" w14:textId="77777777" w:rsidR="00A05D92" w:rsidRDefault="00A05D92" w:rsidP="00A05D92"/>
    <w:p w14:paraId="764D681F" w14:textId="77777777" w:rsidR="00A05D92" w:rsidRDefault="00A05D92" w:rsidP="00A05D92"/>
    <w:p w14:paraId="12A057F6" w14:textId="77777777" w:rsidR="00A05D92" w:rsidRDefault="00A05D92" w:rsidP="00A05D92"/>
    <w:p w14:paraId="2C5B4505" w14:textId="77777777" w:rsidR="00A05D92" w:rsidRDefault="00A05D92" w:rsidP="00A05D92"/>
    <w:p w14:paraId="4473A3B0" w14:textId="77777777" w:rsidR="00A05D92" w:rsidRDefault="00A05D92" w:rsidP="00A05D92"/>
    <w:p w14:paraId="235B6CBC" w14:textId="77777777" w:rsidR="00A05D92" w:rsidRDefault="00A05D92" w:rsidP="00A05D92"/>
    <w:p w14:paraId="05671AF4" w14:textId="77777777" w:rsidR="00A05D92" w:rsidRDefault="00A05D92" w:rsidP="00A05D92"/>
    <w:p w14:paraId="5F81AE06" w14:textId="77777777" w:rsidR="00A05D92" w:rsidRDefault="00A05D92" w:rsidP="00A05D92"/>
    <w:p w14:paraId="0CFDFC8A" w14:textId="77777777" w:rsidR="00A05D92" w:rsidRDefault="00A05D92" w:rsidP="00A05D92"/>
    <w:p w14:paraId="06CE043E" w14:textId="77777777" w:rsidR="00A05D92" w:rsidRDefault="00A05D92" w:rsidP="00A05D92"/>
    <w:p w14:paraId="2885644A" w14:textId="77777777" w:rsidR="00A05D92" w:rsidRDefault="00A05D92" w:rsidP="00A05D92"/>
    <w:p w14:paraId="20653357" w14:textId="77777777" w:rsidR="00A05D92" w:rsidRDefault="00A05D92" w:rsidP="00A05D92"/>
    <w:p w14:paraId="656F5CE1" w14:textId="77777777" w:rsidR="00A05D92" w:rsidRDefault="00A05D92" w:rsidP="00A05D92"/>
    <w:sdt>
      <w:sdtPr>
        <w:rPr>
          <w:rFonts w:asciiTheme="minorHAnsi" w:eastAsiaTheme="minorHAnsi" w:hAnsiTheme="minorHAnsi" w:cstheme="minorBidi"/>
          <w:color w:val="auto"/>
          <w:kern w:val="2"/>
          <w:sz w:val="24"/>
          <w:szCs w:val="24"/>
          <w14:ligatures w14:val="standardContextual"/>
        </w:rPr>
        <w:id w:val="-1730067722"/>
        <w:docPartObj>
          <w:docPartGallery w:val="Table of Contents"/>
          <w:docPartUnique/>
        </w:docPartObj>
      </w:sdtPr>
      <w:sdtEndPr>
        <w:rPr>
          <w:rFonts w:ascii="Arial" w:hAnsi="Arial" w:cs="Arial"/>
          <w:b/>
          <w:bCs/>
          <w:noProof/>
          <w:sz w:val="22"/>
          <w:szCs w:val="22"/>
        </w:rPr>
      </w:sdtEndPr>
      <w:sdtContent>
        <w:p w14:paraId="7C4B207E" w14:textId="77777777" w:rsidR="00A05D92" w:rsidRPr="009A5266" w:rsidRDefault="00A05D92" w:rsidP="00A05D92">
          <w:pPr>
            <w:pStyle w:val="TOCHeading"/>
            <w:spacing w:line="360" w:lineRule="auto"/>
            <w:jc w:val="both"/>
            <w:rPr>
              <w:rFonts w:ascii="Arial" w:hAnsi="Arial" w:cs="Arial"/>
              <w:b/>
              <w:bCs/>
              <w:sz w:val="24"/>
              <w:szCs w:val="24"/>
            </w:rPr>
          </w:pPr>
          <w:r w:rsidRPr="009A5266">
            <w:rPr>
              <w:rFonts w:ascii="Arial" w:hAnsi="Arial" w:cs="Arial"/>
              <w:b/>
              <w:bCs/>
              <w:sz w:val="24"/>
              <w:szCs w:val="24"/>
            </w:rPr>
            <w:t>Table of Contents</w:t>
          </w:r>
        </w:p>
        <w:p w14:paraId="692A6C2B" w14:textId="77777777" w:rsidR="00A05D92" w:rsidRPr="00C5389B" w:rsidRDefault="00A05D92" w:rsidP="00A05D92">
          <w:pPr>
            <w:pStyle w:val="TOC1"/>
            <w:spacing w:line="360" w:lineRule="auto"/>
            <w:jc w:val="both"/>
            <w:rPr>
              <w:rFonts w:eastAsiaTheme="minorEastAsia"/>
              <w:b w:val="0"/>
              <w:bCs w:val="0"/>
              <w:sz w:val="22"/>
              <w:szCs w:val="22"/>
            </w:rPr>
          </w:pPr>
          <w:r w:rsidRPr="00C5389B">
            <w:rPr>
              <w:sz w:val="22"/>
              <w:szCs w:val="22"/>
            </w:rPr>
            <w:fldChar w:fldCharType="begin"/>
          </w:r>
          <w:r w:rsidRPr="00C5389B">
            <w:rPr>
              <w:sz w:val="22"/>
              <w:szCs w:val="22"/>
            </w:rPr>
            <w:instrText xml:space="preserve"> TOC \o "1-3" \h \z \u </w:instrText>
          </w:r>
          <w:r w:rsidRPr="00C5389B">
            <w:rPr>
              <w:sz w:val="22"/>
              <w:szCs w:val="22"/>
            </w:rPr>
            <w:fldChar w:fldCharType="separate"/>
          </w:r>
          <w:hyperlink w:anchor="_Toc231994107" w:history="1">
            <w:r w:rsidRPr="00C5389B">
              <w:rPr>
                <w:rStyle w:val="Hyperlink"/>
                <w:sz w:val="22"/>
                <w:szCs w:val="22"/>
              </w:rPr>
              <w:t>1. Introduction</w:t>
            </w:r>
            <w:r w:rsidRPr="00C5389B">
              <w:rPr>
                <w:webHidden/>
                <w:sz w:val="22"/>
                <w:szCs w:val="22"/>
              </w:rPr>
              <w:tab/>
            </w:r>
            <w:r w:rsidRPr="00C5389B">
              <w:rPr>
                <w:webHidden/>
                <w:sz w:val="22"/>
                <w:szCs w:val="22"/>
              </w:rPr>
              <w:fldChar w:fldCharType="begin"/>
            </w:r>
            <w:r w:rsidRPr="00C5389B">
              <w:rPr>
                <w:webHidden/>
                <w:sz w:val="22"/>
                <w:szCs w:val="22"/>
              </w:rPr>
              <w:instrText xml:space="preserve"> PAGEREF _Toc231994107 \h </w:instrText>
            </w:r>
            <w:r w:rsidRPr="00C5389B">
              <w:rPr>
                <w:webHidden/>
                <w:sz w:val="22"/>
                <w:szCs w:val="22"/>
              </w:rPr>
            </w:r>
            <w:r w:rsidRPr="00C5389B">
              <w:rPr>
                <w:webHidden/>
                <w:sz w:val="22"/>
                <w:szCs w:val="22"/>
              </w:rPr>
              <w:fldChar w:fldCharType="separate"/>
            </w:r>
            <w:r w:rsidRPr="00C5389B">
              <w:rPr>
                <w:webHidden/>
                <w:sz w:val="22"/>
                <w:szCs w:val="22"/>
              </w:rPr>
              <w:t>3</w:t>
            </w:r>
            <w:r w:rsidRPr="00C5389B">
              <w:rPr>
                <w:webHidden/>
                <w:sz w:val="22"/>
                <w:szCs w:val="22"/>
              </w:rPr>
              <w:fldChar w:fldCharType="end"/>
            </w:r>
          </w:hyperlink>
        </w:p>
        <w:p w14:paraId="1B84AB21" w14:textId="77777777" w:rsidR="00A05D92" w:rsidRPr="00C5389B" w:rsidRDefault="00A05D92" w:rsidP="00A05D92">
          <w:pPr>
            <w:pStyle w:val="TOC1"/>
            <w:spacing w:line="360" w:lineRule="auto"/>
            <w:jc w:val="both"/>
            <w:rPr>
              <w:rFonts w:eastAsiaTheme="minorEastAsia"/>
              <w:b w:val="0"/>
              <w:bCs w:val="0"/>
              <w:sz w:val="22"/>
              <w:szCs w:val="22"/>
            </w:rPr>
          </w:pPr>
          <w:hyperlink w:anchor="_Toc231994108" w:history="1">
            <w:r w:rsidRPr="00C5389B">
              <w:rPr>
                <w:rStyle w:val="Hyperlink"/>
                <w:sz w:val="22"/>
                <w:szCs w:val="22"/>
              </w:rPr>
              <w:t>2. Blood Glucose Regulation in the Body</w:t>
            </w:r>
            <w:r w:rsidRPr="00C5389B">
              <w:rPr>
                <w:webHidden/>
                <w:sz w:val="22"/>
                <w:szCs w:val="22"/>
              </w:rPr>
              <w:tab/>
            </w:r>
            <w:r w:rsidRPr="00C5389B">
              <w:rPr>
                <w:webHidden/>
                <w:sz w:val="22"/>
                <w:szCs w:val="22"/>
              </w:rPr>
              <w:fldChar w:fldCharType="begin"/>
            </w:r>
            <w:r w:rsidRPr="00C5389B">
              <w:rPr>
                <w:webHidden/>
                <w:sz w:val="22"/>
                <w:szCs w:val="22"/>
              </w:rPr>
              <w:instrText xml:space="preserve"> PAGEREF _Toc231994108 \h </w:instrText>
            </w:r>
            <w:r w:rsidRPr="00C5389B">
              <w:rPr>
                <w:webHidden/>
                <w:sz w:val="22"/>
                <w:szCs w:val="22"/>
              </w:rPr>
            </w:r>
            <w:r w:rsidRPr="00C5389B">
              <w:rPr>
                <w:webHidden/>
                <w:sz w:val="22"/>
                <w:szCs w:val="22"/>
              </w:rPr>
              <w:fldChar w:fldCharType="separate"/>
            </w:r>
            <w:r w:rsidRPr="00C5389B">
              <w:rPr>
                <w:webHidden/>
                <w:sz w:val="22"/>
                <w:szCs w:val="22"/>
              </w:rPr>
              <w:t>3</w:t>
            </w:r>
            <w:r w:rsidRPr="00C5389B">
              <w:rPr>
                <w:webHidden/>
                <w:sz w:val="22"/>
                <w:szCs w:val="22"/>
              </w:rPr>
              <w:fldChar w:fldCharType="end"/>
            </w:r>
          </w:hyperlink>
        </w:p>
        <w:p w14:paraId="4BA5CDFB" w14:textId="77777777" w:rsidR="00A05D92" w:rsidRPr="00C5389B" w:rsidRDefault="00A05D92" w:rsidP="00A05D92">
          <w:pPr>
            <w:pStyle w:val="TOC2"/>
            <w:tabs>
              <w:tab w:val="right" w:leader="dot" w:pos="9350"/>
            </w:tabs>
            <w:spacing w:line="360" w:lineRule="auto"/>
            <w:jc w:val="both"/>
            <w:rPr>
              <w:rFonts w:ascii="Arial" w:eastAsiaTheme="minorEastAsia" w:hAnsi="Arial" w:cs="Arial"/>
              <w:noProof/>
              <w:sz w:val="22"/>
              <w:szCs w:val="22"/>
            </w:rPr>
          </w:pPr>
          <w:hyperlink w:anchor="_Toc231994109" w:history="1">
            <w:r w:rsidRPr="00C5389B">
              <w:rPr>
                <w:rStyle w:val="Hyperlink"/>
                <w:rFonts w:ascii="Arial" w:hAnsi="Arial" w:cs="Arial"/>
                <w:noProof/>
                <w:sz w:val="22"/>
                <w:szCs w:val="22"/>
              </w:rPr>
              <w:t>2.1 The role of homeostasis</w:t>
            </w:r>
            <w:r w:rsidRPr="00C5389B">
              <w:rPr>
                <w:rFonts w:ascii="Arial" w:hAnsi="Arial" w:cs="Arial"/>
                <w:noProof/>
                <w:webHidden/>
                <w:sz w:val="22"/>
                <w:szCs w:val="22"/>
              </w:rPr>
              <w:tab/>
            </w:r>
            <w:r w:rsidRPr="00C5389B">
              <w:rPr>
                <w:rFonts w:ascii="Arial" w:hAnsi="Arial" w:cs="Arial"/>
                <w:noProof/>
                <w:webHidden/>
                <w:sz w:val="22"/>
                <w:szCs w:val="22"/>
              </w:rPr>
              <w:fldChar w:fldCharType="begin"/>
            </w:r>
            <w:r w:rsidRPr="00C5389B">
              <w:rPr>
                <w:rFonts w:ascii="Arial" w:hAnsi="Arial" w:cs="Arial"/>
                <w:noProof/>
                <w:webHidden/>
                <w:sz w:val="22"/>
                <w:szCs w:val="22"/>
              </w:rPr>
              <w:instrText xml:space="preserve"> PAGEREF _Toc231994109 \h </w:instrText>
            </w:r>
            <w:r w:rsidRPr="00C5389B">
              <w:rPr>
                <w:rFonts w:ascii="Arial" w:hAnsi="Arial" w:cs="Arial"/>
                <w:noProof/>
                <w:webHidden/>
                <w:sz w:val="22"/>
                <w:szCs w:val="22"/>
              </w:rPr>
            </w:r>
            <w:r w:rsidRPr="00C5389B">
              <w:rPr>
                <w:rFonts w:ascii="Arial" w:hAnsi="Arial" w:cs="Arial"/>
                <w:noProof/>
                <w:webHidden/>
                <w:sz w:val="22"/>
                <w:szCs w:val="22"/>
              </w:rPr>
              <w:fldChar w:fldCharType="separate"/>
            </w:r>
            <w:r w:rsidRPr="00C5389B">
              <w:rPr>
                <w:rFonts w:ascii="Arial" w:hAnsi="Arial" w:cs="Arial"/>
                <w:noProof/>
                <w:webHidden/>
                <w:sz w:val="22"/>
                <w:szCs w:val="22"/>
              </w:rPr>
              <w:t>3</w:t>
            </w:r>
            <w:r w:rsidRPr="00C5389B">
              <w:rPr>
                <w:rFonts w:ascii="Arial" w:hAnsi="Arial" w:cs="Arial"/>
                <w:noProof/>
                <w:webHidden/>
                <w:sz w:val="22"/>
                <w:szCs w:val="22"/>
              </w:rPr>
              <w:fldChar w:fldCharType="end"/>
            </w:r>
          </w:hyperlink>
        </w:p>
        <w:p w14:paraId="32DBEA7B" w14:textId="77777777" w:rsidR="00A05D92" w:rsidRPr="00C5389B" w:rsidRDefault="00A05D92" w:rsidP="00A05D92">
          <w:pPr>
            <w:pStyle w:val="TOC2"/>
            <w:tabs>
              <w:tab w:val="right" w:leader="dot" w:pos="9350"/>
            </w:tabs>
            <w:spacing w:line="360" w:lineRule="auto"/>
            <w:jc w:val="both"/>
            <w:rPr>
              <w:rFonts w:ascii="Arial" w:eastAsiaTheme="minorEastAsia" w:hAnsi="Arial" w:cs="Arial"/>
              <w:noProof/>
              <w:sz w:val="22"/>
              <w:szCs w:val="22"/>
            </w:rPr>
          </w:pPr>
          <w:hyperlink w:anchor="_Toc231994110" w:history="1">
            <w:r w:rsidRPr="00C5389B">
              <w:rPr>
                <w:rStyle w:val="Hyperlink"/>
                <w:rFonts w:ascii="Arial" w:hAnsi="Arial" w:cs="Arial"/>
                <w:noProof/>
                <w:sz w:val="22"/>
                <w:szCs w:val="22"/>
              </w:rPr>
              <w:t>2.2 The role of Insulin</w:t>
            </w:r>
            <w:r w:rsidRPr="00C5389B">
              <w:rPr>
                <w:rFonts w:ascii="Arial" w:hAnsi="Arial" w:cs="Arial"/>
                <w:noProof/>
                <w:webHidden/>
                <w:sz w:val="22"/>
                <w:szCs w:val="22"/>
              </w:rPr>
              <w:tab/>
            </w:r>
            <w:r w:rsidRPr="00C5389B">
              <w:rPr>
                <w:rFonts w:ascii="Arial" w:hAnsi="Arial" w:cs="Arial"/>
                <w:noProof/>
                <w:webHidden/>
                <w:sz w:val="22"/>
                <w:szCs w:val="22"/>
              </w:rPr>
              <w:fldChar w:fldCharType="begin"/>
            </w:r>
            <w:r w:rsidRPr="00C5389B">
              <w:rPr>
                <w:rFonts w:ascii="Arial" w:hAnsi="Arial" w:cs="Arial"/>
                <w:noProof/>
                <w:webHidden/>
                <w:sz w:val="22"/>
                <w:szCs w:val="22"/>
              </w:rPr>
              <w:instrText xml:space="preserve"> PAGEREF _Toc231994110 \h </w:instrText>
            </w:r>
            <w:r w:rsidRPr="00C5389B">
              <w:rPr>
                <w:rFonts w:ascii="Arial" w:hAnsi="Arial" w:cs="Arial"/>
                <w:noProof/>
                <w:webHidden/>
                <w:sz w:val="22"/>
                <w:szCs w:val="22"/>
              </w:rPr>
            </w:r>
            <w:r w:rsidRPr="00C5389B">
              <w:rPr>
                <w:rFonts w:ascii="Arial" w:hAnsi="Arial" w:cs="Arial"/>
                <w:noProof/>
                <w:webHidden/>
                <w:sz w:val="22"/>
                <w:szCs w:val="22"/>
              </w:rPr>
              <w:fldChar w:fldCharType="separate"/>
            </w:r>
            <w:r w:rsidRPr="00C5389B">
              <w:rPr>
                <w:rFonts w:ascii="Arial" w:hAnsi="Arial" w:cs="Arial"/>
                <w:noProof/>
                <w:webHidden/>
                <w:sz w:val="22"/>
                <w:szCs w:val="22"/>
              </w:rPr>
              <w:t>4</w:t>
            </w:r>
            <w:r w:rsidRPr="00C5389B">
              <w:rPr>
                <w:rFonts w:ascii="Arial" w:hAnsi="Arial" w:cs="Arial"/>
                <w:noProof/>
                <w:webHidden/>
                <w:sz w:val="22"/>
                <w:szCs w:val="22"/>
              </w:rPr>
              <w:fldChar w:fldCharType="end"/>
            </w:r>
          </w:hyperlink>
        </w:p>
        <w:p w14:paraId="39BF316C" w14:textId="77777777" w:rsidR="00A05D92" w:rsidRPr="00C5389B" w:rsidRDefault="00A05D92" w:rsidP="00A05D92">
          <w:pPr>
            <w:pStyle w:val="TOC2"/>
            <w:tabs>
              <w:tab w:val="right" w:leader="dot" w:pos="9350"/>
            </w:tabs>
            <w:spacing w:line="360" w:lineRule="auto"/>
            <w:jc w:val="both"/>
            <w:rPr>
              <w:rFonts w:ascii="Arial" w:eastAsiaTheme="minorEastAsia" w:hAnsi="Arial" w:cs="Arial"/>
              <w:noProof/>
              <w:sz w:val="22"/>
              <w:szCs w:val="22"/>
            </w:rPr>
          </w:pPr>
          <w:hyperlink w:anchor="_Toc231994111" w:history="1">
            <w:r w:rsidRPr="00C5389B">
              <w:rPr>
                <w:rStyle w:val="Hyperlink"/>
                <w:rFonts w:ascii="Arial" w:hAnsi="Arial" w:cs="Arial"/>
                <w:noProof/>
                <w:sz w:val="22"/>
                <w:szCs w:val="22"/>
              </w:rPr>
              <w:t>2.3 The role of Glucagon</w:t>
            </w:r>
            <w:r w:rsidRPr="00C5389B">
              <w:rPr>
                <w:rFonts w:ascii="Arial" w:hAnsi="Arial" w:cs="Arial"/>
                <w:noProof/>
                <w:webHidden/>
                <w:sz w:val="22"/>
                <w:szCs w:val="22"/>
              </w:rPr>
              <w:tab/>
            </w:r>
            <w:r w:rsidRPr="00C5389B">
              <w:rPr>
                <w:rFonts w:ascii="Arial" w:hAnsi="Arial" w:cs="Arial"/>
                <w:noProof/>
                <w:webHidden/>
                <w:sz w:val="22"/>
                <w:szCs w:val="22"/>
              </w:rPr>
              <w:fldChar w:fldCharType="begin"/>
            </w:r>
            <w:r w:rsidRPr="00C5389B">
              <w:rPr>
                <w:rFonts w:ascii="Arial" w:hAnsi="Arial" w:cs="Arial"/>
                <w:noProof/>
                <w:webHidden/>
                <w:sz w:val="22"/>
                <w:szCs w:val="22"/>
              </w:rPr>
              <w:instrText xml:space="preserve"> PAGEREF _Toc231994111 \h </w:instrText>
            </w:r>
            <w:r w:rsidRPr="00C5389B">
              <w:rPr>
                <w:rFonts w:ascii="Arial" w:hAnsi="Arial" w:cs="Arial"/>
                <w:noProof/>
                <w:webHidden/>
                <w:sz w:val="22"/>
                <w:szCs w:val="22"/>
              </w:rPr>
            </w:r>
            <w:r w:rsidRPr="00C5389B">
              <w:rPr>
                <w:rFonts w:ascii="Arial" w:hAnsi="Arial" w:cs="Arial"/>
                <w:noProof/>
                <w:webHidden/>
                <w:sz w:val="22"/>
                <w:szCs w:val="22"/>
              </w:rPr>
              <w:fldChar w:fldCharType="separate"/>
            </w:r>
            <w:r w:rsidRPr="00C5389B">
              <w:rPr>
                <w:rFonts w:ascii="Arial" w:hAnsi="Arial" w:cs="Arial"/>
                <w:noProof/>
                <w:webHidden/>
                <w:sz w:val="22"/>
                <w:szCs w:val="22"/>
              </w:rPr>
              <w:t>4</w:t>
            </w:r>
            <w:r w:rsidRPr="00C5389B">
              <w:rPr>
                <w:rFonts w:ascii="Arial" w:hAnsi="Arial" w:cs="Arial"/>
                <w:noProof/>
                <w:webHidden/>
                <w:sz w:val="22"/>
                <w:szCs w:val="22"/>
              </w:rPr>
              <w:fldChar w:fldCharType="end"/>
            </w:r>
          </w:hyperlink>
        </w:p>
        <w:p w14:paraId="76D7D3AC" w14:textId="77777777" w:rsidR="00A05D92" w:rsidRPr="00C5389B" w:rsidRDefault="00A05D92" w:rsidP="00A05D92">
          <w:pPr>
            <w:pStyle w:val="TOC1"/>
            <w:spacing w:line="360" w:lineRule="auto"/>
            <w:jc w:val="both"/>
            <w:rPr>
              <w:rFonts w:eastAsiaTheme="minorEastAsia"/>
              <w:b w:val="0"/>
              <w:bCs w:val="0"/>
              <w:sz w:val="22"/>
              <w:szCs w:val="22"/>
            </w:rPr>
          </w:pPr>
          <w:hyperlink w:anchor="_Toc231994112" w:history="1">
            <w:r w:rsidRPr="00C5389B">
              <w:rPr>
                <w:rStyle w:val="Hyperlink"/>
                <w:sz w:val="22"/>
                <w:szCs w:val="22"/>
              </w:rPr>
              <w:t>3. Cell Metabolism: How oxygen and glucose generate energy</w:t>
            </w:r>
            <w:r w:rsidRPr="00C5389B">
              <w:rPr>
                <w:webHidden/>
                <w:sz w:val="22"/>
                <w:szCs w:val="22"/>
              </w:rPr>
              <w:tab/>
            </w:r>
            <w:r w:rsidRPr="00C5389B">
              <w:rPr>
                <w:webHidden/>
                <w:sz w:val="22"/>
                <w:szCs w:val="22"/>
              </w:rPr>
              <w:fldChar w:fldCharType="begin"/>
            </w:r>
            <w:r w:rsidRPr="00C5389B">
              <w:rPr>
                <w:webHidden/>
                <w:sz w:val="22"/>
                <w:szCs w:val="22"/>
              </w:rPr>
              <w:instrText xml:space="preserve"> PAGEREF _Toc231994112 \h </w:instrText>
            </w:r>
            <w:r w:rsidRPr="00C5389B">
              <w:rPr>
                <w:webHidden/>
                <w:sz w:val="22"/>
                <w:szCs w:val="22"/>
              </w:rPr>
            </w:r>
            <w:r w:rsidRPr="00C5389B">
              <w:rPr>
                <w:webHidden/>
                <w:sz w:val="22"/>
                <w:szCs w:val="22"/>
              </w:rPr>
              <w:fldChar w:fldCharType="separate"/>
            </w:r>
            <w:r w:rsidRPr="00C5389B">
              <w:rPr>
                <w:webHidden/>
                <w:sz w:val="22"/>
                <w:szCs w:val="22"/>
              </w:rPr>
              <w:t>4</w:t>
            </w:r>
            <w:r w:rsidRPr="00C5389B">
              <w:rPr>
                <w:webHidden/>
                <w:sz w:val="22"/>
                <w:szCs w:val="22"/>
              </w:rPr>
              <w:fldChar w:fldCharType="end"/>
            </w:r>
          </w:hyperlink>
        </w:p>
        <w:p w14:paraId="50E06CB6" w14:textId="77777777" w:rsidR="00A05D92" w:rsidRPr="00C5389B" w:rsidRDefault="00A05D92" w:rsidP="00A05D92">
          <w:pPr>
            <w:pStyle w:val="TOC2"/>
            <w:tabs>
              <w:tab w:val="right" w:leader="dot" w:pos="9350"/>
            </w:tabs>
            <w:spacing w:line="360" w:lineRule="auto"/>
            <w:jc w:val="both"/>
            <w:rPr>
              <w:rFonts w:ascii="Arial" w:eastAsiaTheme="minorEastAsia" w:hAnsi="Arial" w:cs="Arial"/>
              <w:noProof/>
              <w:sz w:val="22"/>
              <w:szCs w:val="22"/>
            </w:rPr>
          </w:pPr>
          <w:hyperlink w:anchor="_Toc231994113" w:history="1">
            <w:r w:rsidRPr="00C5389B">
              <w:rPr>
                <w:rStyle w:val="Hyperlink"/>
                <w:rFonts w:ascii="Arial" w:hAnsi="Arial" w:cs="Arial"/>
                <w:noProof/>
                <w:sz w:val="22"/>
                <w:szCs w:val="22"/>
              </w:rPr>
              <w:t>3.1 Why cells need energy</w:t>
            </w:r>
            <w:r w:rsidRPr="00C5389B">
              <w:rPr>
                <w:rFonts w:ascii="Arial" w:hAnsi="Arial" w:cs="Arial"/>
                <w:noProof/>
                <w:webHidden/>
                <w:sz w:val="22"/>
                <w:szCs w:val="22"/>
              </w:rPr>
              <w:tab/>
            </w:r>
            <w:r w:rsidRPr="00C5389B">
              <w:rPr>
                <w:rFonts w:ascii="Arial" w:hAnsi="Arial" w:cs="Arial"/>
                <w:noProof/>
                <w:webHidden/>
                <w:sz w:val="22"/>
                <w:szCs w:val="22"/>
              </w:rPr>
              <w:fldChar w:fldCharType="begin"/>
            </w:r>
            <w:r w:rsidRPr="00C5389B">
              <w:rPr>
                <w:rFonts w:ascii="Arial" w:hAnsi="Arial" w:cs="Arial"/>
                <w:noProof/>
                <w:webHidden/>
                <w:sz w:val="22"/>
                <w:szCs w:val="22"/>
              </w:rPr>
              <w:instrText xml:space="preserve"> PAGEREF _Toc231994113 \h </w:instrText>
            </w:r>
            <w:r w:rsidRPr="00C5389B">
              <w:rPr>
                <w:rFonts w:ascii="Arial" w:hAnsi="Arial" w:cs="Arial"/>
                <w:noProof/>
                <w:webHidden/>
                <w:sz w:val="22"/>
                <w:szCs w:val="22"/>
              </w:rPr>
            </w:r>
            <w:r w:rsidRPr="00C5389B">
              <w:rPr>
                <w:rFonts w:ascii="Arial" w:hAnsi="Arial" w:cs="Arial"/>
                <w:noProof/>
                <w:webHidden/>
                <w:sz w:val="22"/>
                <w:szCs w:val="22"/>
              </w:rPr>
              <w:fldChar w:fldCharType="separate"/>
            </w:r>
            <w:r w:rsidRPr="00C5389B">
              <w:rPr>
                <w:rFonts w:ascii="Arial" w:hAnsi="Arial" w:cs="Arial"/>
                <w:noProof/>
                <w:webHidden/>
                <w:sz w:val="22"/>
                <w:szCs w:val="22"/>
              </w:rPr>
              <w:t>4</w:t>
            </w:r>
            <w:r w:rsidRPr="00C5389B">
              <w:rPr>
                <w:rFonts w:ascii="Arial" w:hAnsi="Arial" w:cs="Arial"/>
                <w:noProof/>
                <w:webHidden/>
                <w:sz w:val="22"/>
                <w:szCs w:val="22"/>
              </w:rPr>
              <w:fldChar w:fldCharType="end"/>
            </w:r>
          </w:hyperlink>
        </w:p>
        <w:p w14:paraId="4CB76C71" w14:textId="77777777" w:rsidR="00A05D92" w:rsidRPr="00C5389B" w:rsidRDefault="00A05D92" w:rsidP="00A05D92">
          <w:pPr>
            <w:pStyle w:val="TOC2"/>
            <w:tabs>
              <w:tab w:val="right" w:leader="dot" w:pos="9350"/>
            </w:tabs>
            <w:spacing w:line="360" w:lineRule="auto"/>
            <w:jc w:val="both"/>
            <w:rPr>
              <w:rFonts w:ascii="Arial" w:eastAsiaTheme="minorEastAsia" w:hAnsi="Arial" w:cs="Arial"/>
              <w:noProof/>
              <w:sz w:val="22"/>
              <w:szCs w:val="22"/>
            </w:rPr>
          </w:pPr>
          <w:hyperlink w:anchor="_Toc231994114" w:history="1">
            <w:r w:rsidRPr="00C5389B">
              <w:rPr>
                <w:rStyle w:val="Hyperlink"/>
                <w:rFonts w:ascii="Arial" w:hAnsi="Arial" w:cs="Arial"/>
                <w:noProof/>
                <w:sz w:val="22"/>
                <w:szCs w:val="22"/>
              </w:rPr>
              <w:t>3.2 Oxygen, Glucose and ATP Production</w:t>
            </w:r>
            <w:r w:rsidRPr="00C5389B">
              <w:rPr>
                <w:rFonts w:ascii="Arial" w:hAnsi="Arial" w:cs="Arial"/>
                <w:noProof/>
                <w:webHidden/>
                <w:sz w:val="22"/>
                <w:szCs w:val="22"/>
              </w:rPr>
              <w:tab/>
            </w:r>
            <w:r w:rsidRPr="00C5389B">
              <w:rPr>
                <w:rFonts w:ascii="Arial" w:hAnsi="Arial" w:cs="Arial"/>
                <w:noProof/>
                <w:webHidden/>
                <w:sz w:val="22"/>
                <w:szCs w:val="22"/>
              </w:rPr>
              <w:fldChar w:fldCharType="begin"/>
            </w:r>
            <w:r w:rsidRPr="00C5389B">
              <w:rPr>
                <w:rFonts w:ascii="Arial" w:hAnsi="Arial" w:cs="Arial"/>
                <w:noProof/>
                <w:webHidden/>
                <w:sz w:val="22"/>
                <w:szCs w:val="22"/>
              </w:rPr>
              <w:instrText xml:space="preserve"> PAGEREF _Toc231994114 \h </w:instrText>
            </w:r>
            <w:r w:rsidRPr="00C5389B">
              <w:rPr>
                <w:rFonts w:ascii="Arial" w:hAnsi="Arial" w:cs="Arial"/>
                <w:noProof/>
                <w:webHidden/>
                <w:sz w:val="22"/>
                <w:szCs w:val="22"/>
              </w:rPr>
            </w:r>
            <w:r w:rsidRPr="00C5389B">
              <w:rPr>
                <w:rFonts w:ascii="Arial" w:hAnsi="Arial" w:cs="Arial"/>
                <w:noProof/>
                <w:webHidden/>
                <w:sz w:val="22"/>
                <w:szCs w:val="22"/>
              </w:rPr>
              <w:fldChar w:fldCharType="separate"/>
            </w:r>
            <w:r w:rsidRPr="00C5389B">
              <w:rPr>
                <w:rFonts w:ascii="Arial" w:hAnsi="Arial" w:cs="Arial"/>
                <w:noProof/>
                <w:webHidden/>
                <w:sz w:val="22"/>
                <w:szCs w:val="22"/>
              </w:rPr>
              <w:t>5</w:t>
            </w:r>
            <w:r w:rsidRPr="00C5389B">
              <w:rPr>
                <w:rFonts w:ascii="Arial" w:hAnsi="Arial" w:cs="Arial"/>
                <w:noProof/>
                <w:webHidden/>
                <w:sz w:val="22"/>
                <w:szCs w:val="22"/>
              </w:rPr>
              <w:fldChar w:fldCharType="end"/>
            </w:r>
          </w:hyperlink>
        </w:p>
        <w:p w14:paraId="33C7FB3A" w14:textId="77777777" w:rsidR="00A05D92" w:rsidRPr="00C5389B" w:rsidRDefault="00A05D92" w:rsidP="00A05D92">
          <w:pPr>
            <w:pStyle w:val="TOC2"/>
            <w:tabs>
              <w:tab w:val="right" w:leader="dot" w:pos="9350"/>
            </w:tabs>
            <w:spacing w:line="360" w:lineRule="auto"/>
            <w:jc w:val="both"/>
            <w:rPr>
              <w:rFonts w:ascii="Arial" w:eastAsiaTheme="minorEastAsia" w:hAnsi="Arial" w:cs="Arial"/>
              <w:noProof/>
              <w:sz w:val="22"/>
              <w:szCs w:val="22"/>
            </w:rPr>
          </w:pPr>
          <w:hyperlink w:anchor="_Toc231994115" w:history="1">
            <w:r w:rsidRPr="00C5389B">
              <w:rPr>
                <w:rStyle w:val="Hyperlink"/>
                <w:rFonts w:ascii="Arial" w:hAnsi="Arial" w:cs="Arial"/>
                <w:noProof/>
                <w:sz w:val="22"/>
                <w:szCs w:val="22"/>
              </w:rPr>
              <w:t>3.3 Link with Type 2 diabetes</w:t>
            </w:r>
            <w:r w:rsidRPr="00C5389B">
              <w:rPr>
                <w:rFonts w:ascii="Arial" w:hAnsi="Arial" w:cs="Arial"/>
                <w:noProof/>
                <w:webHidden/>
                <w:sz w:val="22"/>
                <w:szCs w:val="22"/>
              </w:rPr>
              <w:tab/>
            </w:r>
            <w:r w:rsidRPr="00C5389B">
              <w:rPr>
                <w:rFonts w:ascii="Arial" w:hAnsi="Arial" w:cs="Arial"/>
                <w:noProof/>
                <w:webHidden/>
                <w:sz w:val="22"/>
                <w:szCs w:val="22"/>
              </w:rPr>
              <w:fldChar w:fldCharType="begin"/>
            </w:r>
            <w:r w:rsidRPr="00C5389B">
              <w:rPr>
                <w:rFonts w:ascii="Arial" w:hAnsi="Arial" w:cs="Arial"/>
                <w:noProof/>
                <w:webHidden/>
                <w:sz w:val="22"/>
                <w:szCs w:val="22"/>
              </w:rPr>
              <w:instrText xml:space="preserve"> PAGEREF _Toc231994115 \h </w:instrText>
            </w:r>
            <w:r w:rsidRPr="00C5389B">
              <w:rPr>
                <w:rFonts w:ascii="Arial" w:hAnsi="Arial" w:cs="Arial"/>
                <w:noProof/>
                <w:webHidden/>
                <w:sz w:val="22"/>
                <w:szCs w:val="22"/>
              </w:rPr>
            </w:r>
            <w:r w:rsidRPr="00C5389B">
              <w:rPr>
                <w:rFonts w:ascii="Arial" w:hAnsi="Arial" w:cs="Arial"/>
                <w:noProof/>
                <w:webHidden/>
                <w:sz w:val="22"/>
                <w:szCs w:val="22"/>
              </w:rPr>
              <w:fldChar w:fldCharType="separate"/>
            </w:r>
            <w:r w:rsidRPr="00C5389B">
              <w:rPr>
                <w:rFonts w:ascii="Arial" w:hAnsi="Arial" w:cs="Arial"/>
                <w:noProof/>
                <w:webHidden/>
                <w:sz w:val="22"/>
                <w:szCs w:val="22"/>
              </w:rPr>
              <w:t>5</w:t>
            </w:r>
            <w:r w:rsidRPr="00C5389B">
              <w:rPr>
                <w:rFonts w:ascii="Arial" w:hAnsi="Arial" w:cs="Arial"/>
                <w:noProof/>
                <w:webHidden/>
                <w:sz w:val="22"/>
                <w:szCs w:val="22"/>
              </w:rPr>
              <w:fldChar w:fldCharType="end"/>
            </w:r>
          </w:hyperlink>
        </w:p>
        <w:p w14:paraId="19FDA130" w14:textId="77777777" w:rsidR="00A05D92" w:rsidRPr="00C5389B" w:rsidRDefault="00A05D92" w:rsidP="00A05D92">
          <w:pPr>
            <w:pStyle w:val="TOC1"/>
            <w:spacing w:line="360" w:lineRule="auto"/>
            <w:jc w:val="both"/>
            <w:rPr>
              <w:rFonts w:eastAsiaTheme="minorEastAsia"/>
              <w:b w:val="0"/>
              <w:bCs w:val="0"/>
              <w:sz w:val="22"/>
              <w:szCs w:val="22"/>
            </w:rPr>
          </w:pPr>
          <w:hyperlink w:anchor="_Toc231994116" w:history="1">
            <w:r w:rsidRPr="00C5389B">
              <w:rPr>
                <w:rStyle w:val="Hyperlink"/>
                <w:sz w:val="22"/>
                <w:szCs w:val="22"/>
              </w:rPr>
              <w:t>4. Importance of Recording and Tracking Blood Sugar Levels</w:t>
            </w:r>
            <w:r w:rsidRPr="00C5389B">
              <w:rPr>
                <w:webHidden/>
                <w:sz w:val="22"/>
                <w:szCs w:val="22"/>
              </w:rPr>
              <w:tab/>
            </w:r>
            <w:r w:rsidRPr="00C5389B">
              <w:rPr>
                <w:webHidden/>
                <w:sz w:val="22"/>
                <w:szCs w:val="22"/>
              </w:rPr>
              <w:fldChar w:fldCharType="begin"/>
            </w:r>
            <w:r w:rsidRPr="00C5389B">
              <w:rPr>
                <w:webHidden/>
                <w:sz w:val="22"/>
                <w:szCs w:val="22"/>
              </w:rPr>
              <w:instrText xml:space="preserve"> PAGEREF _Toc231994116 \h </w:instrText>
            </w:r>
            <w:r w:rsidRPr="00C5389B">
              <w:rPr>
                <w:webHidden/>
                <w:sz w:val="22"/>
                <w:szCs w:val="22"/>
              </w:rPr>
            </w:r>
            <w:r w:rsidRPr="00C5389B">
              <w:rPr>
                <w:webHidden/>
                <w:sz w:val="22"/>
                <w:szCs w:val="22"/>
              </w:rPr>
              <w:fldChar w:fldCharType="separate"/>
            </w:r>
            <w:r w:rsidRPr="00C5389B">
              <w:rPr>
                <w:webHidden/>
                <w:sz w:val="22"/>
                <w:szCs w:val="22"/>
              </w:rPr>
              <w:t>5</w:t>
            </w:r>
            <w:r w:rsidRPr="00C5389B">
              <w:rPr>
                <w:webHidden/>
                <w:sz w:val="22"/>
                <w:szCs w:val="22"/>
              </w:rPr>
              <w:fldChar w:fldCharType="end"/>
            </w:r>
          </w:hyperlink>
        </w:p>
        <w:p w14:paraId="321D5BFF" w14:textId="77777777" w:rsidR="00A05D92" w:rsidRPr="00C5389B" w:rsidRDefault="00A05D92" w:rsidP="00A05D92">
          <w:pPr>
            <w:pStyle w:val="TOC2"/>
            <w:tabs>
              <w:tab w:val="right" w:leader="dot" w:pos="9350"/>
            </w:tabs>
            <w:spacing w:line="360" w:lineRule="auto"/>
            <w:jc w:val="both"/>
            <w:rPr>
              <w:rFonts w:ascii="Arial" w:eastAsiaTheme="minorEastAsia" w:hAnsi="Arial" w:cs="Arial"/>
              <w:noProof/>
              <w:sz w:val="22"/>
              <w:szCs w:val="22"/>
            </w:rPr>
          </w:pPr>
          <w:hyperlink w:anchor="_Toc231994117" w:history="1">
            <w:r w:rsidRPr="00C5389B">
              <w:rPr>
                <w:rStyle w:val="Hyperlink"/>
                <w:rFonts w:ascii="Arial" w:hAnsi="Arial" w:cs="Arial"/>
                <w:noProof/>
                <w:sz w:val="22"/>
                <w:szCs w:val="22"/>
              </w:rPr>
              <w:t>4.1 Understanding patterns</w:t>
            </w:r>
            <w:r w:rsidRPr="00C5389B">
              <w:rPr>
                <w:rFonts w:ascii="Arial" w:hAnsi="Arial" w:cs="Arial"/>
                <w:noProof/>
                <w:webHidden/>
                <w:sz w:val="22"/>
                <w:szCs w:val="22"/>
              </w:rPr>
              <w:tab/>
            </w:r>
            <w:r w:rsidRPr="00C5389B">
              <w:rPr>
                <w:rFonts w:ascii="Arial" w:hAnsi="Arial" w:cs="Arial"/>
                <w:noProof/>
                <w:webHidden/>
                <w:sz w:val="22"/>
                <w:szCs w:val="22"/>
              </w:rPr>
              <w:fldChar w:fldCharType="begin"/>
            </w:r>
            <w:r w:rsidRPr="00C5389B">
              <w:rPr>
                <w:rFonts w:ascii="Arial" w:hAnsi="Arial" w:cs="Arial"/>
                <w:noProof/>
                <w:webHidden/>
                <w:sz w:val="22"/>
                <w:szCs w:val="22"/>
              </w:rPr>
              <w:instrText xml:space="preserve"> PAGEREF _Toc231994117 \h </w:instrText>
            </w:r>
            <w:r w:rsidRPr="00C5389B">
              <w:rPr>
                <w:rFonts w:ascii="Arial" w:hAnsi="Arial" w:cs="Arial"/>
                <w:noProof/>
                <w:webHidden/>
                <w:sz w:val="22"/>
                <w:szCs w:val="22"/>
              </w:rPr>
            </w:r>
            <w:r w:rsidRPr="00C5389B">
              <w:rPr>
                <w:rFonts w:ascii="Arial" w:hAnsi="Arial" w:cs="Arial"/>
                <w:noProof/>
                <w:webHidden/>
                <w:sz w:val="22"/>
                <w:szCs w:val="22"/>
              </w:rPr>
              <w:fldChar w:fldCharType="separate"/>
            </w:r>
            <w:r w:rsidRPr="00C5389B">
              <w:rPr>
                <w:rFonts w:ascii="Arial" w:hAnsi="Arial" w:cs="Arial"/>
                <w:noProof/>
                <w:webHidden/>
                <w:sz w:val="22"/>
                <w:szCs w:val="22"/>
              </w:rPr>
              <w:t>5</w:t>
            </w:r>
            <w:r w:rsidRPr="00C5389B">
              <w:rPr>
                <w:rFonts w:ascii="Arial" w:hAnsi="Arial" w:cs="Arial"/>
                <w:noProof/>
                <w:webHidden/>
                <w:sz w:val="22"/>
                <w:szCs w:val="22"/>
              </w:rPr>
              <w:fldChar w:fldCharType="end"/>
            </w:r>
          </w:hyperlink>
        </w:p>
        <w:p w14:paraId="2B5F09E6" w14:textId="77777777" w:rsidR="00A05D92" w:rsidRPr="00C5389B" w:rsidRDefault="00A05D92" w:rsidP="00A05D92">
          <w:pPr>
            <w:pStyle w:val="TOC2"/>
            <w:tabs>
              <w:tab w:val="right" w:leader="dot" w:pos="9350"/>
            </w:tabs>
            <w:spacing w:line="360" w:lineRule="auto"/>
            <w:jc w:val="both"/>
            <w:rPr>
              <w:rFonts w:ascii="Arial" w:eastAsiaTheme="minorEastAsia" w:hAnsi="Arial" w:cs="Arial"/>
              <w:noProof/>
              <w:sz w:val="22"/>
              <w:szCs w:val="22"/>
            </w:rPr>
          </w:pPr>
          <w:hyperlink w:anchor="_Toc231994118" w:history="1">
            <w:r w:rsidRPr="00C5389B">
              <w:rPr>
                <w:rStyle w:val="Hyperlink"/>
                <w:rFonts w:ascii="Arial" w:hAnsi="Arial" w:cs="Arial"/>
                <w:noProof/>
                <w:sz w:val="22"/>
                <w:szCs w:val="22"/>
              </w:rPr>
              <w:t>4.2 HbA1c and daily monitoring</w:t>
            </w:r>
            <w:r w:rsidRPr="00C5389B">
              <w:rPr>
                <w:rFonts w:ascii="Arial" w:hAnsi="Arial" w:cs="Arial"/>
                <w:noProof/>
                <w:webHidden/>
                <w:sz w:val="22"/>
                <w:szCs w:val="22"/>
              </w:rPr>
              <w:tab/>
            </w:r>
            <w:r w:rsidRPr="00C5389B">
              <w:rPr>
                <w:rFonts w:ascii="Arial" w:hAnsi="Arial" w:cs="Arial"/>
                <w:noProof/>
                <w:webHidden/>
                <w:sz w:val="22"/>
                <w:szCs w:val="22"/>
              </w:rPr>
              <w:fldChar w:fldCharType="begin"/>
            </w:r>
            <w:r w:rsidRPr="00C5389B">
              <w:rPr>
                <w:rFonts w:ascii="Arial" w:hAnsi="Arial" w:cs="Arial"/>
                <w:noProof/>
                <w:webHidden/>
                <w:sz w:val="22"/>
                <w:szCs w:val="22"/>
              </w:rPr>
              <w:instrText xml:space="preserve"> PAGEREF _Toc231994118 \h </w:instrText>
            </w:r>
            <w:r w:rsidRPr="00C5389B">
              <w:rPr>
                <w:rFonts w:ascii="Arial" w:hAnsi="Arial" w:cs="Arial"/>
                <w:noProof/>
                <w:webHidden/>
                <w:sz w:val="22"/>
                <w:szCs w:val="22"/>
              </w:rPr>
            </w:r>
            <w:r w:rsidRPr="00C5389B">
              <w:rPr>
                <w:rFonts w:ascii="Arial" w:hAnsi="Arial" w:cs="Arial"/>
                <w:noProof/>
                <w:webHidden/>
                <w:sz w:val="22"/>
                <w:szCs w:val="22"/>
              </w:rPr>
              <w:fldChar w:fldCharType="separate"/>
            </w:r>
            <w:r w:rsidRPr="00C5389B">
              <w:rPr>
                <w:rFonts w:ascii="Arial" w:hAnsi="Arial" w:cs="Arial"/>
                <w:noProof/>
                <w:webHidden/>
                <w:sz w:val="22"/>
                <w:szCs w:val="22"/>
              </w:rPr>
              <w:t>6</w:t>
            </w:r>
            <w:r w:rsidRPr="00C5389B">
              <w:rPr>
                <w:rFonts w:ascii="Arial" w:hAnsi="Arial" w:cs="Arial"/>
                <w:noProof/>
                <w:webHidden/>
                <w:sz w:val="22"/>
                <w:szCs w:val="22"/>
              </w:rPr>
              <w:fldChar w:fldCharType="end"/>
            </w:r>
          </w:hyperlink>
        </w:p>
        <w:p w14:paraId="780B823C" w14:textId="77777777" w:rsidR="00A05D92" w:rsidRPr="00C5389B" w:rsidRDefault="00A05D92" w:rsidP="00A05D92">
          <w:pPr>
            <w:pStyle w:val="TOC2"/>
            <w:tabs>
              <w:tab w:val="right" w:leader="dot" w:pos="9350"/>
            </w:tabs>
            <w:spacing w:line="360" w:lineRule="auto"/>
            <w:jc w:val="both"/>
            <w:rPr>
              <w:rFonts w:ascii="Arial" w:eastAsiaTheme="minorEastAsia" w:hAnsi="Arial" w:cs="Arial"/>
              <w:noProof/>
              <w:sz w:val="22"/>
              <w:szCs w:val="22"/>
            </w:rPr>
          </w:pPr>
          <w:hyperlink w:anchor="_Toc231994119" w:history="1">
            <w:r w:rsidRPr="00C5389B">
              <w:rPr>
                <w:rStyle w:val="Hyperlink"/>
                <w:rFonts w:ascii="Arial" w:hAnsi="Arial" w:cs="Arial"/>
                <w:noProof/>
                <w:sz w:val="22"/>
                <w:szCs w:val="22"/>
              </w:rPr>
              <w:t>4.3 Supporting safer self-management</w:t>
            </w:r>
            <w:r w:rsidRPr="00C5389B">
              <w:rPr>
                <w:rFonts w:ascii="Arial" w:hAnsi="Arial" w:cs="Arial"/>
                <w:noProof/>
                <w:webHidden/>
                <w:sz w:val="22"/>
                <w:szCs w:val="22"/>
              </w:rPr>
              <w:tab/>
            </w:r>
            <w:r w:rsidRPr="00C5389B">
              <w:rPr>
                <w:rFonts w:ascii="Arial" w:hAnsi="Arial" w:cs="Arial"/>
                <w:noProof/>
                <w:webHidden/>
                <w:sz w:val="22"/>
                <w:szCs w:val="22"/>
              </w:rPr>
              <w:fldChar w:fldCharType="begin"/>
            </w:r>
            <w:r w:rsidRPr="00C5389B">
              <w:rPr>
                <w:rFonts w:ascii="Arial" w:hAnsi="Arial" w:cs="Arial"/>
                <w:noProof/>
                <w:webHidden/>
                <w:sz w:val="22"/>
                <w:szCs w:val="22"/>
              </w:rPr>
              <w:instrText xml:space="preserve"> PAGEREF _Toc231994119 \h </w:instrText>
            </w:r>
            <w:r w:rsidRPr="00C5389B">
              <w:rPr>
                <w:rFonts w:ascii="Arial" w:hAnsi="Arial" w:cs="Arial"/>
                <w:noProof/>
                <w:webHidden/>
                <w:sz w:val="22"/>
                <w:szCs w:val="22"/>
              </w:rPr>
            </w:r>
            <w:r w:rsidRPr="00C5389B">
              <w:rPr>
                <w:rFonts w:ascii="Arial" w:hAnsi="Arial" w:cs="Arial"/>
                <w:noProof/>
                <w:webHidden/>
                <w:sz w:val="22"/>
                <w:szCs w:val="22"/>
              </w:rPr>
              <w:fldChar w:fldCharType="separate"/>
            </w:r>
            <w:r w:rsidRPr="00C5389B">
              <w:rPr>
                <w:rFonts w:ascii="Arial" w:hAnsi="Arial" w:cs="Arial"/>
                <w:noProof/>
                <w:webHidden/>
                <w:sz w:val="22"/>
                <w:szCs w:val="22"/>
              </w:rPr>
              <w:t>6</w:t>
            </w:r>
            <w:r w:rsidRPr="00C5389B">
              <w:rPr>
                <w:rFonts w:ascii="Arial" w:hAnsi="Arial" w:cs="Arial"/>
                <w:noProof/>
                <w:webHidden/>
                <w:sz w:val="22"/>
                <w:szCs w:val="22"/>
              </w:rPr>
              <w:fldChar w:fldCharType="end"/>
            </w:r>
          </w:hyperlink>
        </w:p>
        <w:p w14:paraId="6C903526" w14:textId="77777777" w:rsidR="00A05D92" w:rsidRPr="00C5389B" w:rsidRDefault="00A05D92" w:rsidP="00A05D92">
          <w:pPr>
            <w:pStyle w:val="TOC1"/>
            <w:spacing w:line="360" w:lineRule="auto"/>
            <w:jc w:val="both"/>
            <w:rPr>
              <w:rFonts w:eastAsiaTheme="minorEastAsia"/>
              <w:b w:val="0"/>
              <w:bCs w:val="0"/>
              <w:sz w:val="22"/>
              <w:szCs w:val="22"/>
            </w:rPr>
          </w:pPr>
          <w:hyperlink w:anchor="_Toc231994120" w:history="1">
            <w:r w:rsidRPr="00C5389B">
              <w:rPr>
                <w:rStyle w:val="Hyperlink"/>
                <w:sz w:val="22"/>
                <w:szCs w:val="22"/>
              </w:rPr>
              <w:t>5. Lifestyle Factors and Evidence-Based Recommendations</w:t>
            </w:r>
            <w:r w:rsidRPr="00C5389B">
              <w:rPr>
                <w:webHidden/>
                <w:sz w:val="22"/>
                <w:szCs w:val="22"/>
              </w:rPr>
              <w:tab/>
            </w:r>
            <w:r w:rsidRPr="00C5389B">
              <w:rPr>
                <w:webHidden/>
                <w:sz w:val="22"/>
                <w:szCs w:val="22"/>
              </w:rPr>
              <w:fldChar w:fldCharType="begin"/>
            </w:r>
            <w:r w:rsidRPr="00C5389B">
              <w:rPr>
                <w:webHidden/>
                <w:sz w:val="22"/>
                <w:szCs w:val="22"/>
              </w:rPr>
              <w:instrText xml:space="preserve"> PAGEREF _Toc231994120 \h </w:instrText>
            </w:r>
            <w:r w:rsidRPr="00C5389B">
              <w:rPr>
                <w:webHidden/>
                <w:sz w:val="22"/>
                <w:szCs w:val="22"/>
              </w:rPr>
            </w:r>
            <w:r w:rsidRPr="00C5389B">
              <w:rPr>
                <w:webHidden/>
                <w:sz w:val="22"/>
                <w:szCs w:val="22"/>
              </w:rPr>
              <w:fldChar w:fldCharType="separate"/>
            </w:r>
            <w:r w:rsidRPr="00C5389B">
              <w:rPr>
                <w:webHidden/>
                <w:sz w:val="22"/>
                <w:szCs w:val="22"/>
              </w:rPr>
              <w:t>6</w:t>
            </w:r>
            <w:r w:rsidRPr="00C5389B">
              <w:rPr>
                <w:webHidden/>
                <w:sz w:val="22"/>
                <w:szCs w:val="22"/>
              </w:rPr>
              <w:fldChar w:fldCharType="end"/>
            </w:r>
          </w:hyperlink>
        </w:p>
        <w:p w14:paraId="7353EEA9" w14:textId="77777777" w:rsidR="00A05D92" w:rsidRPr="00C5389B" w:rsidRDefault="00A05D92" w:rsidP="00A05D92">
          <w:pPr>
            <w:pStyle w:val="TOC2"/>
            <w:tabs>
              <w:tab w:val="right" w:leader="dot" w:pos="9350"/>
            </w:tabs>
            <w:spacing w:line="360" w:lineRule="auto"/>
            <w:jc w:val="both"/>
            <w:rPr>
              <w:rFonts w:ascii="Arial" w:eastAsiaTheme="minorEastAsia" w:hAnsi="Arial" w:cs="Arial"/>
              <w:noProof/>
              <w:sz w:val="22"/>
              <w:szCs w:val="22"/>
            </w:rPr>
          </w:pPr>
          <w:hyperlink w:anchor="_Toc231994121" w:history="1">
            <w:r w:rsidRPr="00C5389B">
              <w:rPr>
                <w:rStyle w:val="Hyperlink"/>
                <w:rFonts w:ascii="Arial" w:hAnsi="Arial" w:cs="Arial"/>
                <w:noProof/>
                <w:sz w:val="22"/>
                <w:szCs w:val="22"/>
              </w:rPr>
              <w:t>5.1 Healthy eating</w:t>
            </w:r>
            <w:r w:rsidRPr="00C5389B">
              <w:rPr>
                <w:rFonts w:ascii="Arial" w:hAnsi="Arial" w:cs="Arial"/>
                <w:noProof/>
                <w:webHidden/>
                <w:sz w:val="22"/>
                <w:szCs w:val="22"/>
              </w:rPr>
              <w:tab/>
            </w:r>
            <w:r w:rsidRPr="00C5389B">
              <w:rPr>
                <w:rFonts w:ascii="Arial" w:hAnsi="Arial" w:cs="Arial"/>
                <w:noProof/>
                <w:webHidden/>
                <w:sz w:val="22"/>
                <w:szCs w:val="22"/>
              </w:rPr>
              <w:fldChar w:fldCharType="begin"/>
            </w:r>
            <w:r w:rsidRPr="00C5389B">
              <w:rPr>
                <w:rFonts w:ascii="Arial" w:hAnsi="Arial" w:cs="Arial"/>
                <w:noProof/>
                <w:webHidden/>
                <w:sz w:val="22"/>
                <w:szCs w:val="22"/>
              </w:rPr>
              <w:instrText xml:space="preserve"> PAGEREF _Toc231994121 \h </w:instrText>
            </w:r>
            <w:r w:rsidRPr="00C5389B">
              <w:rPr>
                <w:rFonts w:ascii="Arial" w:hAnsi="Arial" w:cs="Arial"/>
                <w:noProof/>
                <w:webHidden/>
                <w:sz w:val="22"/>
                <w:szCs w:val="22"/>
              </w:rPr>
            </w:r>
            <w:r w:rsidRPr="00C5389B">
              <w:rPr>
                <w:rFonts w:ascii="Arial" w:hAnsi="Arial" w:cs="Arial"/>
                <w:noProof/>
                <w:webHidden/>
                <w:sz w:val="22"/>
                <w:szCs w:val="22"/>
              </w:rPr>
              <w:fldChar w:fldCharType="separate"/>
            </w:r>
            <w:r w:rsidRPr="00C5389B">
              <w:rPr>
                <w:rFonts w:ascii="Arial" w:hAnsi="Arial" w:cs="Arial"/>
                <w:noProof/>
                <w:webHidden/>
                <w:sz w:val="22"/>
                <w:szCs w:val="22"/>
              </w:rPr>
              <w:t>6</w:t>
            </w:r>
            <w:r w:rsidRPr="00C5389B">
              <w:rPr>
                <w:rFonts w:ascii="Arial" w:hAnsi="Arial" w:cs="Arial"/>
                <w:noProof/>
                <w:webHidden/>
                <w:sz w:val="22"/>
                <w:szCs w:val="22"/>
              </w:rPr>
              <w:fldChar w:fldCharType="end"/>
            </w:r>
          </w:hyperlink>
        </w:p>
        <w:p w14:paraId="75F7ACF9" w14:textId="77777777" w:rsidR="00A05D92" w:rsidRPr="00C5389B" w:rsidRDefault="00A05D92" w:rsidP="00A05D92">
          <w:pPr>
            <w:pStyle w:val="TOC2"/>
            <w:tabs>
              <w:tab w:val="right" w:leader="dot" w:pos="9350"/>
            </w:tabs>
            <w:spacing w:line="360" w:lineRule="auto"/>
            <w:jc w:val="both"/>
            <w:rPr>
              <w:rFonts w:ascii="Arial" w:eastAsiaTheme="minorEastAsia" w:hAnsi="Arial" w:cs="Arial"/>
              <w:noProof/>
              <w:sz w:val="22"/>
              <w:szCs w:val="22"/>
            </w:rPr>
          </w:pPr>
          <w:hyperlink w:anchor="_Toc231994122" w:history="1">
            <w:r w:rsidRPr="00C5389B">
              <w:rPr>
                <w:rStyle w:val="Hyperlink"/>
                <w:rFonts w:ascii="Arial" w:hAnsi="Arial" w:cs="Arial"/>
                <w:noProof/>
                <w:sz w:val="22"/>
                <w:szCs w:val="22"/>
              </w:rPr>
              <w:t>5.2 Physical activity</w:t>
            </w:r>
            <w:r w:rsidRPr="00C5389B">
              <w:rPr>
                <w:rFonts w:ascii="Arial" w:hAnsi="Arial" w:cs="Arial"/>
                <w:noProof/>
                <w:webHidden/>
                <w:sz w:val="22"/>
                <w:szCs w:val="22"/>
              </w:rPr>
              <w:tab/>
            </w:r>
            <w:r w:rsidRPr="00C5389B">
              <w:rPr>
                <w:rFonts w:ascii="Arial" w:hAnsi="Arial" w:cs="Arial"/>
                <w:noProof/>
                <w:webHidden/>
                <w:sz w:val="22"/>
                <w:szCs w:val="22"/>
              </w:rPr>
              <w:fldChar w:fldCharType="begin"/>
            </w:r>
            <w:r w:rsidRPr="00C5389B">
              <w:rPr>
                <w:rFonts w:ascii="Arial" w:hAnsi="Arial" w:cs="Arial"/>
                <w:noProof/>
                <w:webHidden/>
                <w:sz w:val="22"/>
                <w:szCs w:val="22"/>
              </w:rPr>
              <w:instrText xml:space="preserve"> PAGEREF _Toc231994122 \h </w:instrText>
            </w:r>
            <w:r w:rsidRPr="00C5389B">
              <w:rPr>
                <w:rFonts w:ascii="Arial" w:hAnsi="Arial" w:cs="Arial"/>
                <w:noProof/>
                <w:webHidden/>
                <w:sz w:val="22"/>
                <w:szCs w:val="22"/>
              </w:rPr>
            </w:r>
            <w:r w:rsidRPr="00C5389B">
              <w:rPr>
                <w:rFonts w:ascii="Arial" w:hAnsi="Arial" w:cs="Arial"/>
                <w:noProof/>
                <w:webHidden/>
                <w:sz w:val="22"/>
                <w:szCs w:val="22"/>
              </w:rPr>
              <w:fldChar w:fldCharType="separate"/>
            </w:r>
            <w:r w:rsidRPr="00C5389B">
              <w:rPr>
                <w:rFonts w:ascii="Arial" w:hAnsi="Arial" w:cs="Arial"/>
                <w:noProof/>
                <w:webHidden/>
                <w:sz w:val="22"/>
                <w:szCs w:val="22"/>
              </w:rPr>
              <w:t>7</w:t>
            </w:r>
            <w:r w:rsidRPr="00C5389B">
              <w:rPr>
                <w:rFonts w:ascii="Arial" w:hAnsi="Arial" w:cs="Arial"/>
                <w:noProof/>
                <w:webHidden/>
                <w:sz w:val="22"/>
                <w:szCs w:val="22"/>
              </w:rPr>
              <w:fldChar w:fldCharType="end"/>
            </w:r>
          </w:hyperlink>
        </w:p>
        <w:p w14:paraId="39B3B5BB" w14:textId="77777777" w:rsidR="00A05D92" w:rsidRPr="00C5389B" w:rsidRDefault="00A05D92" w:rsidP="00A05D92">
          <w:pPr>
            <w:pStyle w:val="TOC2"/>
            <w:tabs>
              <w:tab w:val="right" w:leader="dot" w:pos="9350"/>
            </w:tabs>
            <w:spacing w:line="360" w:lineRule="auto"/>
            <w:jc w:val="both"/>
            <w:rPr>
              <w:rFonts w:ascii="Arial" w:eastAsiaTheme="minorEastAsia" w:hAnsi="Arial" w:cs="Arial"/>
              <w:noProof/>
              <w:sz w:val="22"/>
              <w:szCs w:val="22"/>
            </w:rPr>
          </w:pPr>
          <w:hyperlink w:anchor="_Toc231994123" w:history="1">
            <w:r w:rsidRPr="00C5389B">
              <w:rPr>
                <w:rStyle w:val="Hyperlink"/>
                <w:rFonts w:ascii="Arial" w:hAnsi="Arial" w:cs="Arial"/>
                <w:noProof/>
                <w:sz w:val="22"/>
                <w:szCs w:val="22"/>
              </w:rPr>
              <w:t>5.3 Weight management</w:t>
            </w:r>
            <w:r w:rsidRPr="00C5389B">
              <w:rPr>
                <w:rFonts w:ascii="Arial" w:hAnsi="Arial" w:cs="Arial"/>
                <w:noProof/>
                <w:webHidden/>
                <w:sz w:val="22"/>
                <w:szCs w:val="22"/>
              </w:rPr>
              <w:tab/>
            </w:r>
            <w:r w:rsidRPr="00C5389B">
              <w:rPr>
                <w:rFonts w:ascii="Arial" w:hAnsi="Arial" w:cs="Arial"/>
                <w:noProof/>
                <w:webHidden/>
                <w:sz w:val="22"/>
                <w:szCs w:val="22"/>
              </w:rPr>
              <w:fldChar w:fldCharType="begin"/>
            </w:r>
            <w:r w:rsidRPr="00C5389B">
              <w:rPr>
                <w:rFonts w:ascii="Arial" w:hAnsi="Arial" w:cs="Arial"/>
                <w:noProof/>
                <w:webHidden/>
                <w:sz w:val="22"/>
                <w:szCs w:val="22"/>
              </w:rPr>
              <w:instrText xml:space="preserve"> PAGEREF _Toc231994123 \h </w:instrText>
            </w:r>
            <w:r w:rsidRPr="00C5389B">
              <w:rPr>
                <w:rFonts w:ascii="Arial" w:hAnsi="Arial" w:cs="Arial"/>
                <w:noProof/>
                <w:webHidden/>
                <w:sz w:val="22"/>
                <w:szCs w:val="22"/>
              </w:rPr>
            </w:r>
            <w:r w:rsidRPr="00C5389B">
              <w:rPr>
                <w:rFonts w:ascii="Arial" w:hAnsi="Arial" w:cs="Arial"/>
                <w:noProof/>
                <w:webHidden/>
                <w:sz w:val="22"/>
                <w:szCs w:val="22"/>
              </w:rPr>
              <w:fldChar w:fldCharType="separate"/>
            </w:r>
            <w:r w:rsidRPr="00C5389B">
              <w:rPr>
                <w:rFonts w:ascii="Arial" w:hAnsi="Arial" w:cs="Arial"/>
                <w:noProof/>
                <w:webHidden/>
                <w:sz w:val="22"/>
                <w:szCs w:val="22"/>
              </w:rPr>
              <w:t>7</w:t>
            </w:r>
            <w:r w:rsidRPr="00C5389B">
              <w:rPr>
                <w:rFonts w:ascii="Arial" w:hAnsi="Arial" w:cs="Arial"/>
                <w:noProof/>
                <w:webHidden/>
                <w:sz w:val="22"/>
                <w:szCs w:val="22"/>
              </w:rPr>
              <w:fldChar w:fldCharType="end"/>
            </w:r>
          </w:hyperlink>
        </w:p>
        <w:p w14:paraId="3E4FA8B7" w14:textId="77777777" w:rsidR="00A05D92" w:rsidRPr="00C5389B" w:rsidRDefault="00A05D92" w:rsidP="00A05D92">
          <w:pPr>
            <w:pStyle w:val="TOC2"/>
            <w:tabs>
              <w:tab w:val="right" w:leader="dot" w:pos="9350"/>
            </w:tabs>
            <w:spacing w:line="360" w:lineRule="auto"/>
            <w:jc w:val="both"/>
            <w:rPr>
              <w:rFonts w:ascii="Arial" w:eastAsiaTheme="minorEastAsia" w:hAnsi="Arial" w:cs="Arial"/>
              <w:noProof/>
              <w:sz w:val="22"/>
              <w:szCs w:val="22"/>
            </w:rPr>
          </w:pPr>
          <w:hyperlink w:anchor="_Toc231994124" w:history="1">
            <w:r w:rsidRPr="00C5389B">
              <w:rPr>
                <w:rStyle w:val="Hyperlink"/>
                <w:rFonts w:ascii="Arial" w:hAnsi="Arial" w:cs="Arial"/>
                <w:noProof/>
                <w:sz w:val="22"/>
                <w:szCs w:val="22"/>
              </w:rPr>
              <w:t>5.4 Smoking cessation</w:t>
            </w:r>
            <w:r w:rsidRPr="00C5389B">
              <w:rPr>
                <w:rFonts w:ascii="Arial" w:hAnsi="Arial" w:cs="Arial"/>
                <w:noProof/>
                <w:webHidden/>
                <w:sz w:val="22"/>
                <w:szCs w:val="22"/>
              </w:rPr>
              <w:tab/>
            </w:r>
            <w:r w:rsidRPr="00C5389B">
              <w:rPr>
                <w:rFonts w:ascii="Arial" w:hAnsi="Arial" w:cs="Arial"/>
                <w:noProof/>
                <w:webHidden/>
                <w:sz w:val="22"/>
                <w:szCs w:val="22"/>
              </w:rPr>
              <w:fldChar w:fldCharType="begin"/>
            </w:r>
            <w:r w:rsidRPr="00C5389B">
              <w:rPr>
                <w:rFonts w:ascii="Arial" w:hAnsi="Arial" w:cs="Arial"/>
                <w:noProof/>
                <w:webHidden/>
                <w:sz w:val="22"/>
                <w:szCs w:val="22"/>
              </w:rPr>
              <w:instrText xml:space="preserve"> PAGEREF _Toc231994124 \h </w:instrText>
            </w:r>
            <w:r w:rsidRPr="00C5389B">
              <w:rPr>
                <w:rFonts w:ascii="Arial" w:hAnsi="Arial" w:cs="Arial"/>
                <w:noProof/>
                <w:webHidden/>
                <w:sz w:val="22"/>
                <w:szCs w:val="22"/>
              </w:rPr>
            </w:r>
            <w:r w:rsidRPr="00C5389B">
              <w:rPr>
                <w:rFonts w:ascii="Arial" w:hAnsi="Arial" w:cs="Arial"/>
                <w:noProof/>
                <w:webHidden/>
                <w:sz w:val="22"/>
                <w:szCs w:val="22"/>
              </w:rPr>
              <w:fldChar w:fldCharType="separate"/>
            </w:r>
            <w:r w:rsidRPr="00C5389B">
              <w:rPr>
                <w:rFonts w:ascii="Arial" w:hAnsi="Arial" w:cs="Arial"/>
                <w:noProof/>
                <w:webHidden/>
                <w:sz w:val="22"/>
                <w:szCs w:val="22"/>
              </w:rPr>
              <w:t>8</w:t>
            </w:r>
            <w:r w:rsidRPr="00C5389B">
              <w:rPr>
                <w:rFonts w:ascii="Arial" w:hAnsi="Arial" w:cs="Arial"/>
                <w:noProof/>
                <w:webHidden/>
                <w:sz w:val="22"/>
                <w:szCs w:val="22"/>
              </w:rPr>
              <w:fldChar w:fldCharType="end"/>
            </w:r>
          </w:hyperlink>
        </w:p>
        <w:p w14:paraId="11084FE5" w14:textId="77777777" w:rsidR="00A05D92" w:rsidRPr="00C5389B" w:rsidRDefault="00A05D92" w:rsidP="00A05D92">
          <w:pPr>
            <w:pStyle w:val="TOC2"/>
            <w:tabs>
              <w:tab w:val="right" w:leader="dot" w:pos="9350"/>
            </w:tabs>
            <w:spacing w:line="360" w:lineRule="auto"/>
            <w:jc w:val="both"/>
            <w:rPr>
              <w:rFonts w:ascii="Arial" w:eastAsiaTheme="minorEastAsia" w:hAnsi="Arial" w:cs="Arial"/>
              <w:noProof/>
              <w:sz w:val="22"/>
              <w:szCs w:val="22"/>
            </w:rPr>
          </w:pPr>
          <w:hyperlink w:anchor="_Toc231994125" w:history="1">
            <w:r w:rsidRPr="00C5389B">
              <w:rPr>
                <w:rStyle w:val="Hyperlink"/>
                <w:rFonts w:ascii="Arial" w:hAnsi="Arial" w:cs="Arial"/>
                <w:noProof/>
                <w:sz w:val="22"/>
                <w:szCs w:val="22"/>
              </w:rPr>
              <w:t>5.5 Patient education and follow-up</w:t>
            </w:r>
            <w:r w:rsidRPr="00C5389B">
              <w:rPr>
                <w:rFonts w:ascii="Arial" w:hAnsi="Arial" w:cs="Arial"/>
                <w:noProof/>
                <w:webHidden/>
                <w:sz w:val="22"/>
                <w:szCs w:val="22"/>
              </w:rPr>
              <w:tab/>
            </w:r>
            <w:r w:rsidRPr="00C5389B">
              <w:rPr>
                <w:rFonts w:ascii="Arial" w:hAnsi="Arial" w:cs="Arial"/>
                <w:noProof/>
                <w:webHidden/>
                <w:sz w:val="22"/>
                <w:szCs w:val="22"/>
              </w:rPr>
              <w:fldChar w:fldCharType="begin"/>
            </w:r>
            <w:r w:rsidRPr="00C5389B">
              <w:rPr>
                <w:rFonts w:ascii="Arial" w:hAnsi="Arial" w:cs="Arial"/>
                <w:noProof/>
                <w:webHidden/>
                <w:sz w:val="22"/>
                <w:szCs w:val="22"/>
              </w:rPr>
              <w:instrText xml:space="preserve"> PAGEREF _Toc231994125 \h </w:instrText>
            </w:r>
            <w:r w:rsidRPr="00C5389B">
              <w:rPr>
                <w:rFonts w:ascii="Arial" w:hAnsi="Arial" w:cs="Arial"/>
                <w:noProof/>
                <w:webHidden/>
                <w:sz w:val="22"/>
                <w:szCs w:val="22"/>
              </w:rPr>
            </w:r>
            <w:r w:rsidRPr="00C5389B">
              <w:rPr>
                <w:rFonts w:ascii="Arial" w:hAnsi="Arial" w:cs="Arial"/>
                <w:noProof/>
                <w:webHidden/>
                <w:sz w:val="22"/>
                <w:szCs w:val="22"/>
              </w:rPr>
              <w:fldChar w:fldCharType="separate"/>
            </w:r>
            <w:r w:rsidRPr="00C5389B">
              <w:rPr>
                <w:rFonts w:ascii="Arial" w:hAnsi="Arial" w:cs="Arial"/>
                <w:noProof/>
                <w:webHidden/>
                <w:sz w:val="22"/>
                <w:szCs w:val="22"/>
              </w:rPr>
              <w:t>8</w:t>
            </w:r>
            <w:r w:rsidRPr="00C5389B">
              <w:rPr>
                <w:rFonts w:ascii="Arial" w:hAnsi="Arial" w:cs="Arial"/>
                <w:noProof/>
                <w:webHidden/>
                <w:sz w:val="22"/>
                <w:szCs w:val="22"/>
              </w:rPr>
              <w:fldChar w:fldCharType="end"/>
            </w:r>
          </w:hyperlink>
        </w:p>
        <w:p w14:paraId="06EDCEC0" w14:textId="77777777" w:rsidR="00A05D92" w:rsidRPr="00C5389B" w:rsidRDefault="00A05D92" w:rsidP="00A05D92">
          <w:pPr>
            <w:pStyle w:val="TOC1"/>
            <w:spacing w:line="360" w:lineRule="auto"/>
            <w:jc w:val="both"/>
            <w:rPr>
              <w:rFonts w:eastAsiaTheme="minorEastAsia"/>
              <w:b w:val="0"/>
              <w:bCs w:val="0"/>
              <w:sz w:val="22"/>
              <w:szCs w:val="22"/>
            </w:rPr>
          </w:pPr>
          <w:hyperlink w:anchor="_Toc231994126" w:history="1">
            <w:r w:rsidRPr="00C5389B">
              <w:rPr>
                <w:rStyle w:val="Hyperlink"/>
                <w:sz w:val="22"/>
                <w:szCs w:val="22"/>
              </w:rPr>
              <w:t>6. Conclusion</w:t>
            </w:r>
            <w:r w:rsidRPr="00C5389B">
              <w:rPr>
                <w:webHidden/>
                <w:sz w:val="22"/>
                <w:szCs w:val="22"/>
              </w:rPr>
              <w:tab/>
            </w:r>
            <w:r w:rsidRPr="00C5389B">
              <w:rPr>
                <w:webHidden/>
                <w:sz w:val="22"/>
                <w:szCs w:val="22"/>
              </w:rPr>
              <w:fldChar w:fldCharType="begin"/>
            </w:r>
            <w:r w:rsidRPr="00C5389B">
              <w:rPr>
                <w:webHidden/>
                <w:sz w:val="22"/>
                <w:szCs w:val="22"/>
              </w:rPr>
              <w:instrText xml:space="preserve"> PAGEREF _Toc231994126 \h </w:instrText>
            </w:r>
            <w:r w:rsidRPr="00C5389B">
              <w:rPr>
                <w:webHidden/>
                <w:sz w:val="22"/>
                <w:szCs w:val="22"/>
              </w:rPr>
            </w:r>
            <w:r w:rsidRPr="00C5389B">
              <w:rPr>
                <w:webHidden/>
                <w:sz w:val="22"/>
                <w:szCs w:val="22"/>
              </w:rPr>
              <w:fldChar w:fldCharType="separate"/>
            </w:r>
            <w:r w:rsidRPr="00C5389B">
              <w:rPr>
                <w:webHidden/>
                <w:sz w:val="22"/>
                <w:szCs w:val="22"/>
              </w:rPr>
              <w:t>8</w:t>
            </w:r>
            <w:r w:rsidRPr="00C5389B">
              <w:rPr>
                <w:webHidden/>
                <w:sz w:val="22"/>
                <w:szCs w:val="22"/>
              </w:rPr>
              <w:fldChar w:fldCharType="end"/>
            </w:r>
          </w:hyperlink>
        </w:p>
        <w:p w14:paraId="6C2144F5" w14:textId="77777777" w:rsidR="00A05D92" w:rsidRPr="00C5389B" w:rsidRDefault="00A05D92" w:rsidP="00A05D92">
          <w:pPr>
            <w:pStyle w:val="TOC1"/>
            <w:spacing w:line="360" w:lineRule="auto"/>
            <w:jc w:val="both"/>
            <w:rPr>
              <w:rFonts w:eastAsiaTheme="minorEastAsia"/>
              <w:b w:val="0"/>
              <w:bCs w:val="0"/>
              <w:sz w:val="22"/>
              <w:szCs w:val="22"/>
            </w:rPr>
          </w:pPr>
          <w:hyperlink w:anchor="_Toc231994127" w:history="1">
            <w:r w:rsidRPr="00C5389B">
              <w:rPr>
                <w:rStyle w:val="Hyperlink"/>
                <w:sz w:val="22"/>
                <w:szCs w:val="22"/>
              </w:rPr>
              <w:t>7. References</w:t>
            </w:r>
            <w:r w:rsidRPr="00C5389B">
              <w:rPr>
                <w:webHidden/>
                <w:sz w:val="22"/>
                <w:szCs w:val="22"/>
              </w:rPr>
              <w:tab/>
            </w:r>
            <w:r w:rsidRPr="00C5389B">
              <w:rPr>
                <w:webHidden/>
                <w:sz w:val="22"/>
                <w:szCs w:val="22"/>
              </w:rPr>
              <w:fldChar w:fldCharType="begin"/>
            </w:r>
            <w:r w:rsidRPr="00C5389B">
              <w:rPr>
                <w:webHidden/>
                <w:sz w:val="22"/>
                <w:szCs w:val="22"/>
              </w:rPr>
              <w:instrText xml:space="preserve"> PAGEREF _Toc231994127 \h </w:instrText>
            </w:r>
            <w:r w:rsidRPr="00C5389B">
              <w:rPr>
                <w:webHidden/>
                <w:sz w:val="22"/>
                <w:szCs w:val="22"/>
              </w:rPr>
            </w:r>
            <w:r w:rsidRPr="00C5389B">
              <w:rPr>
                <w:webHidden/>
                <w:sz w:val="22"/>
                <w:szCs w:val="22"/>
              </w:rPr>
              <w:fldChar w:fldCharType="separate"/>
            </w:r>
            <w:r w:rsidRPr="00C5389B">
              <w:rPr>
                <w:webHidden/>
                <w:sz w:val="22"/>
                <w:szCs w:val="22"/>
              </w:rPr>
              <w:t>9</w:t>
            </w:r>
            <w:r w:rsidRPr="00C5389B">
              <w:rPr>
                <w:webHidden/>
                <w:sz w:val="22"/>
                <w:szCs w:val="22"/>
              </w:rPr>
              <w:fldChar w:fldCharType="end"/>
            </w:r>
          </w:hyperlink>
        </w:p>
        <w:p w14:paraId="535F6775" w14:textId="77777777" w:rsidR="00A05D92" w:rsidRPr="00C5389B" w:rsidRDefault="00A05D92" w:rsidP="00A05D92">
          <w:pPr>
            <w:spacing w:line="360" w:lineRule="auto"/>
            <w:jc w:val="both"/>
            <w:rPr>
              <w:rFonts w:ascii="Arial" w:hAnsi="Arial" w:cs="Arial"/>
              <w:sz w:val="22"/>
              <w:szCs w:val="22"/>
            </w:rPr>
          </w:pPr>
          <w:r w:rsidRPr="00C5389B">
            <w:rPr>
              <w:rFonts w:ascii="Arial" w:hAnsi="Arial" w:cs="Arial"/>
              <w:b/>
              <w:bCs/>
              <w:noProof/>
              <w:sz w:val="22"/>
              <w:szCs w:val="22"/>
            </w:rPr>
            <w:fldChar w:fldCharType="end"/>
          </w:r>
        </w:p>
      </w:sdtContent>
    </w:sdt>
    <w:p w14:paraId="0E10E878" w14:textId="77777777" w:rsidR="00A05D92" w:rsidRDefault="00A05D92" w:rsidP="00A05D92">
      <w:pPr>
        <w:spacing w:line="360" w:lineRule="auto"/>
        <w:jc w:val="both"/>
        <w:rPr>
          <w:rFonts w:ascii="Arial" w:hAnsi="Arial" w:cs="Arial"/>
          <w:sz w:val="22"/>
          <w:szCs w:val="22"/>
        </w:rPr>
      </w:pPr>
    </w:p>
    <w:p w14:paraId="39B30BD3" w14:textId="77777777" w:rsidR="00A05D92" w:rsidRDefault="00A05D92" w:rsidP="00A05D92">
      <w:pPr>
        <w:spacing w:line="360" w:lineRule="auto"/>
        <w:jc w:val="both"/>
        <w:rPr>
          <w:rFonts w:ascii="Arial" w:hAnsi="Arial" w:cs="Arial"/>
          <w:sz w:val="22"/>
          <w:szCs w:val="22"/>
        </w:rPr>
      </w:pPr>
    </w:p>
    <w:p w14:paraId="24D97B64" w14:textId="77777777" w:rsidR="00A05D92" w:rsidRDefault="00A05D92" w:rsidP="00A05D92">
      <w:pPr>
        <w:spacing w:line="360" w:lineRule="auto"/>
        <w:jc w:val="both"/>
        <w:rPr>
          <w:rFonts w:ascii="Arial" w:hAnsi="Arial" w:cs="Arial"/>
          <w:sz w:val="22"/>
          <w:szCs w:val="22"/>
        </w:rPr>
      </w:pPr>
    </w:p>
    <w:p w14:paraId="465F67B8" w14:textId="77777777" w:rsidR="00A05D92" w:rsidRPr="00C5389B" w:rsidRDefault="00A05D92" w:rsidP="00A05D92">
      <w:pPr>
        <w:spacing w:line="360" w:lineRule="auto"/>
        <w:jc w:val="both"/>
        <w:rPr>
          <w:rFonts w:ascii="Arial" w:hAnsi="Arial" w:cs="Arial"/>
          <w:sz w:val="22"/>
          <w:szCs w:val="22"/>
        </w:rPr>
      </w:pPr>
    </w:p>
    <w:p w14:paraId="551AE71E" w14:textId="77777777" w:rsidR="00A05D92" w:rsidRPr="00C5389B" w:rsidRDefault="00A05D92" w:rsidP="00A05D92">
      <w:pPr>
        <w:pStyle w:val="Title"/>
        <w:spacing w:line="360" w:lineRule="auto"/>
        <w:jc w:val="both"/>
        <w:rPr>
          <w:rFonts w:ascii="Arial" w:hAnsi="Arial" w:cs="Arial"/>
          <w:b/>
          <w:bCs/>
          <w:color w:val="2E74B5" w:themeColor="accent5" w:themeShade="BF"/>
          <w:sz w:val="32"/>
          <w:szCs w:val="32"/>
        </w:rPr>
      </w:pPr>
      <w:r w:rsidRPr="00C5389B">
        <w:rPr>
          <w:rFonts w:ascii="Arial" w:hAnsi="Arial" w:cs="Arial"/>
          <w:b/>
          <w:bCs/>
          <w:color w:val="2E74B5" w:themeColor="accent5" w:themeShade="BF"/>
          <w:sz w:val="32"/>
          <w:szCs w:val="32"/>
        </w:rPr>
        <w:lastRenderedPageBreak/>
        <w:t>Understanding Type 2 Diabetes and Lifestyle Management</w:t>
      </w:r>
    </w:p>
    <w:p w14:paraId="04214B9C" w14:textId="77777777" w:rsidR="00A05D92" w:rsidRPr="00C5389B" w:rsidRDefault="00A05D92" w:rsidP="00A05D92">
      <w:pPr>
        <w:pStyle w:val="Heading1"/>
        <w:spacing w:line="360" w:lineRule="auto"/>
        <w:jc w:val="both"/>
        <w:rPr>
          <w:rStyle w:val="Heading1Char"/>
          <w:rFonts w:ascii="Arial" w:hAnsi="Arial" w:cs="Arial"/>
          <w:sz w:val="24"/>
          <w:szCs w:val="24"/>
        </w:rPr>
      </w:pPr>
      <w:bookmarkStart w:id="0" w:name="_Toc231994107"/>
      <w:r w:rsidRPr="00C5389B">
        <w:rPr>
          <w:rStyle w:val="Heading1Char"/>
          <w:rFonts w:ascii="Arial" w:hAnsi="Arial" w:cs="Arial"/>
          <w:sz w:val="24"/>
          <w:szCs w:val="24"/>
        </w:rPr>
        <w:t>1. Introduction</w:t>
      </w:r>
      <w:bookmarkEnd w:id="0"/>
    </w:p>
    <w:p w14:paraId="0C5E4DC2" w14:textId="77777777" w:rsidR="00A05D92" w:rsidRPr="00C5389B" w:rsidRDefault="00A05D92" w:rsidP="00A05D92">
      <w:pPr>
        <w:spacing w:line="360" w:lineRule="auto"/>
        <w:jc w:val="both"/>
        <w:rPr>
          <w:rFonts w:ascii="Arial" w:hAnsi="Arial" w:cs="Arial"/>
          <w:sz w:val="22"/>
          <w:szCs w:val="22"/>
        </w:rPr>
      </w:pPr>
      <w:r w:rsidRPr="00C5389B">
        <w:rPr>
          <w:rFonts w:ascii="Arial" w:hAnsi="Arial" w:cs="Arial"/>
          <w:sz w:val="22"/>
          <w:szCs w:val="22"/>
        </w:rPr>
        <w:t xml:space="preserve">Type 2 diabetes is a chronic disease in which the blood sugar (glucose) level is too high. The body requires glucose for energy but must have insulin to transport glucose from the blood to the cells. Insulin is a hormone secreted by the pancreas. Type 2 diabetes occurs when the body either doesn't produce enough insulin or insulin doesn't work as well as it should. This is known as insulin resistance (NHS, 2024a). If insulin is not properly functioning, glucose will stay in the blood and can lead to health issues with time. Type 2 diabetes has a few risk factors. Others are out of our control like age, family history and ethnicity. Lifestyle factors such as being overweight, poor diet, low levels of physical activity and smoking are other risk factors (Diabetes UK, 2024a). Women with high blood pressure or those who have had gestational diabetes are also at higher risk. Type 2 diabetes is significant in health and social care as it can impact several parts of the body if not managed successfully. High blood glucose can cause heart, kidney, eye and foot complications, among other things (World Health Organization, 2024). A role for practice nurses in supporting people with diabetes. If a patient understands how diabetes affects the body and the importance of lifestyle choices, he or she will be more inclined to adhere to the care plan. </w:t>
      </w:r>
    </w:p>
    <w:p w14:paraId="18D9B3CA" w14:textId="77777777" w:rsidR="00A05D92" w:rsidRPr="00C5389B" w:rsidRDefault="00A05D92" w:rsidP="00A05D92">
      <w:pPr>
        <w:pStyle w:val="Heading1"/>
        <w:spacing w:line="360" w:lineRule="auto"/>
        <w:jc w:val="both"/>
        <w:rPr>
          <w:rFonts w:ascii="Arial" w:hAnsi="Arial" w:cs="Arial"/>
          <w:sz w:val="24"/>
          <w:szCs w:val="24"/>
        </w:rPr>
      </w:pPr>
      <w:bookmarkStart w:id="1" w:name="_Toc231994108"/>
      <w:r w:rsidRPr="00C5389B">
        <w:rPr>
          <w:rFonts w:ascii="Arial" w:hAnsi="Arial" w:cs="Arial"/>
          <w:sz w:val="24"/>
          <w:szCs w:val="24"/>
        </w:rPr>
        <w:t>2. Blood Glucose Regulation in the Body</w:t>
      </w:r>
      <w:bookmarkEnd w:id="1"/>
    </w:p>
    <w:p w14:paraId="72D31B94" w14:textId="77777777" w:rsidR="00A05D92" w:rsidRPr="00C5389B" w:rsidRDefault="00A05D92" w:rsidP="00A05D92">
      <w:pPr>
        <w:pStyle w:val="Heading2"/>
        <w:spacing w:line="360" w:lineRule="auto"/>
        <w:jc w:val="both"/>
        <w:rPr>
          <w:rFonts w:ascii="Arial" w:hAnsi="Arial" w:cs="Arial"/>
          <w:sz w:val="22"/>
          <w:szCs w:val="22"/>
        </w:rPr>
      </w:pPr>
      <w:bookmarkStart w:id="2" w:name="_Toc231994109"/>
      <w:r w:rsidRPr="00C5389B">
        <w:rPr>
          <w:rFonts w:ascii="Arial" w:hAnsi="Arial" w:cs="Arial"/>
          <w:sz w:val="22"/>
          <w:szCs w:val="22"/>
        </w:rPr>
        <w:t>2.1 The role of homeostasis</w:t>
      </w:r>
      <w:bookmarkEnd w:id="2"/>
    </w:p>
    <w:p w14:paraId="27D5FCBF" w14:textId="77777777" w:rsidR="00A05D92" w:rsidRPr="00C5389B" w:rsidRDefault="00A05D92" w:rsidP="00A05D92">
      <w:pPr>
        <w:spacing w:line="360" w:lineRule="auto"/>
        <w:jc w:val="both"/>
        <w:rPr>
          <w:rFonts w:ascii="Arial" w:hAnsi="Arial" w:cs="Arial"/>
          <w:sz w:val="22"/>
          <w:szCs w:val="22"/>
        </w:rPr>
      </w:pPr>
      <w:r w:rsidRPr="00C5389B">
        <w:rPr>
          <w:rFonts w:ascii="Arial" w:hAnsi="Arial" w:cs="Arial"/>
          <w:sz w:val="22"/>
          <w:szCs w:val="22"/>
        </w:rPr>
        <w:t>A process called homeostasis is what the body does to maintain a safe level of glucose in the blood. Homeostasis maintains the internal condition of the body. Blood glucose fluctuates throughout the day, particularly after meals, during activity, in response to stress and when there has not been enough food consumed for a few hours. The body must regulate these fluctuations as high or low glucose levels are not beneficial (Tortora and Derrickson, 2021).</w:t>
      </w:r>
    </w:p>
    <w:p w14:paraId="574DE827" w14:textId="77777777" w:rsidR="00A05D92" w:rsidRPr="00C5389B" w:rsidRDefault="00A05D92" w:rsidP="00A05D92">
      <w:pPr>
        <w:pStyle w:val="Heading2"/>
        <w:spacing w:line="360" w:lineRule="auto"/>
        <w:jc w:val="both"/>
        <w:rPr>
          <w:rFonts w:ascii="Arial" w:hAnsi="Arial" w:cs="Arial"/>
          <w:sz w:val="22"/>
          <w:szCs w:val="22"/>
        </w:rPr>
      </w:pPr>
      <w:bookmarkStart w:id="3" w:name="_Toc231994110"/>
      <w:r w:rsidRPr="00C5389B">
        <w:rPr>
          <w:rFonts w:ascii="Arial" w:hAnsi="Arial" w:cs="Arial"/>
          <w:sz w:val="22"/>
          <w:szCs w:val="22"/>
        </w:rPr>
        <w:t>2.2 The role of Insulin</w:t>
      </w:r>
      <w:bookmarkEnd w:id="3"/>
    </w:p>
    <w:p w14:paraId="62D005EB" w14:textId="77777777" w:rsidR="00A05D92" w:rsidRPr="00C5389B" w:rsidRDefault="00A05D92" w:rsidP="00A05D92">
      <w:pPr>
        <w:spacing w:line="360" w:lineRule="auto"/>
        <w:jc w:val="both"/>
        <w:rPr>
          <w:rFonts w:ascii="Arial" w:hAnsi="Arial" w:cs="Arial"/>
          <w:sz w:val="22"/>
          <w:szCs w:val="22"/>
        </w:rPr>
      </w:pPr>
      <w:r w:rsidRPr="00C5389B">
        <w:rPr>
          <w:rFonts w:ascii="Arial" w:hAnsi="Arial" w:cs="Arial"/>
          <w:sz w:val="22"/>
          <w:szCs w:val="22"/>
        </w:rPr>
        <w:t xml:space="preserve">Carbohydrates are digested into glucose after a person consumes them. This glucose enters the blood, resulting in an increase in blood glucose. The pancreas then secretes insulin from the beta cells. Insulin allows the body cells to absorb glucose, primarily muscle and fat cells. It also aids the liver to store extra glucose as glycogen (Hall, 2021). This helps to return the blood glucose level to a normal level after a meal. In Type 2 diabetes, it's not functioning the way it should. The cells become less responsive to insulin, and less glucose enters the cells. Initially, the pancreas </w:t>
      </w:r>
      <w:r w:rsidRPr="00C5389B">
        <w:rPr>
          <w:rFonts w:ascii="Arial" w:hAnsi="Arial" w:cs="Arial"/>
          <w:sz w:val="22"/>
          <w:szCs w:val="22"/>
        </w:rPr>
        <w:lastRenderedPageBreak/>
        <w:t>may produce more insulin to compensate for the insulin resistance. The pancreas, however, over time may not be able to meet the needs of the body. This prolongs the duration of high blood sugar (Petersen and Shulman, 2018).</w:t>
      </w:r>
    </w:p>
    <w:p w14:paraId="617FFBD5" w14:textId="77777777" w:rsidR="00A05D92" w:rsidRPr="00C5389B" w:rsidRDefault="00A05D92" w:rsidP="00A05D92">
      <w:pPr>
        <w:pStyle w:val="Heading2"/>
        <w:spacing w:line="360" w:lineRule="auto"/>
        <w:jc w:val="both"/>
        <w:rPr>
          <w:rFonts w:ascii="Arial" w:hAnsi="Arial" w:cs="Arial"/>
          <w:sz w:val="22"/>
          <w:szCs w:val="22"/>
        </w:rPr>
      </w:pPr>
      <w:bookmarkStart w:id="4" w:name="_Toc231994111"/>
      <w:r w:rsidRPr="00C5389B">
        <w:rPr>
          <w:rFonts w:ascii="Arial" w:hAnsi="Arial" w:cs="Arial"/>
          <w:sz w:val="22"/>
          <w:szCs w:val="22"/>
        </w:rPr>
        <w:t>2.3 The role of Glucagon</w:t>
      </w:r>
      <w:bookmarkEnd w:id="4"/>
    </w:p>
    <w:p w14:paraId="05ED1710" w14:textId="77777777" w:rsidR="00A05D92" w:rsidRPr="00C5389B" w:rsidRDefault="00A05D92" w:rsidP="00A05D92">
      <w:pPr>
        <w:spacing w:line="360" w:lineRule="auto"/>
        <w:jc w:val="both"/>
        <w:rPr>
          <w:rFonts w:ascii="Arial" w:hAnsi="Arial" w:cs="Arial"/>
          <w:sz w:val="22"/>
          <w:szCs w:val="22"/>
        </w:rPr>
      </w:pPr>
      <w:r w:rsidRPr="00C5389B">
        <w:rPr>
          <w:rFonts w:ascii="Arial" w:hAnsi="Arial" w:cs="Arial"/>
          <w:sz w:val="22"/>
          <w:szCs w:val="22"/>
        </w:rPr>
        <w:t>The pancreas also produces another hormone, called glucagon. It has the opposite effect of insulin. If blood glucose is low (for example between meals or fasting), glucagon stimulates the liver to convert stored glycogen into glucose and release it into the blood. This helps to avoid very low blood glucose (Marieb and Hoehn, 2019).  Insulin and glucagon thus act as a team to maintain a balanced blood glucose level. This balance is affected in Type 2 diabetes. Over a period, high blood glucose can cause damage to small and large blood vessels. That is why it is important to control blood glucose not only to relieve symptoms of diabetes, but also to decrease the risk of complications.</w:t>
      </w:r>
    </w:p>
    <w:p w14:paraId="739A7DE0" w14:textId="77777777" w:rsidR="00A05D92" w:rsidRPr="00C5389B" w:rsidRDefault="00A05D92" w:rsidP="00A05D92">
      <w:pPr>
        <w:pStyle w:val="Heading1"/>
        <w:spacing w:line="360" w:lineRule="auto"/>
        <w:jc w:val="both"/>
        <w:rPr>
          <w:rFonts w:ascii="Arial" w:hAnsi="Arial" w:cs="Arial"/>
          <w:sz w:val="24"/>
          <w:szCs w:val="24"/>
        </w:rPr>
      </w:pPr>
      <w:bookmarkStart w:id="5" w:name="_Toc231994112"/>
      <w:r w:rsidRPr="00C5389B">
        <w:rPr>
          <w:rFonts w:ascii="Arial" w:hAnsi="Arial" w:cs="Arial"/>
          <w:sz w:val="24"/>
          <w:szCs w:val="24"/>
        </w:rPr>
        <w:t>3. Cell Metabolism: How oxygen and glucose generate energy</w:t>
      </w:r>
      <w:bookmarkEnd w:id="5"/>
    </w:p>
    <w:p w14:paraId="08DBFC01" w14:textId="77777777" w:rsidR="00A05D92" w:rsidRPr="00C5389B" w:rsidRDefault="00A05D92" w:rsidP="00A05D92">
      <w:pPr>
        <w:pStyle w:val="Heading2"/>
        <w:spacing w:line="360" w:lineRule="auto"/>
        <w:jc w:val="both"/>
        <w:rPr>
          <w:rFonts w:ascii="Arial" w:hAnsi="Arial" w:cs="Arial"/>
          <w:sz w:val="22"/>
          <w:szCs w:val="22"/>
        </w:rPr>
      </w:pPr>
      <w:bookmarkStart w:id="6" w:name="_Toc231994113"/>
      <w:r w:rsidRPr="00C5389B">
        <w:rPr>
          <w:rFonts w:ascii="Arial" w:hAnsi="Arial" w:cs="Arial"/>
          <w:sz w:val="22"/>
          <w:szCs w:val="22"/>
        </w:rPr>
        <w:t>3.1 Why cells need energy</w:t>
      </w:r>
      <w:bookmarkEnd w:id="6"/>
    </w:p>
    <w:p w14:paraId="7A5F6F20" w14:textId="77777777" w:rsidR="00A05D92" w:rsidRPr="00C5389B" w:rsidRDefault="00A05D92" w:rsidP="00A05D92">
      <w:pPr>
        <w:spacing w:line="360" w:lineRule="auto"/>
        <w:jc w:val="both"/>
        <w:rPr>
          <w:rFonts w:ascii="Arial" w:hAnsi="Arial" w:cs="Arial"/>
          <w:sz w:val="22"/>
          <w:szCs w:val="22"/>
        </w:rPr>
      </w:pPr>
      <w:r w:rsidRPr="00C5389B">
        <w:rPr>
          <w:rFonts w:ascii="Arial" w:hAnsi="Arial" w:cs="Arial"/>
          <w:sz w:val="22"/>
          <w:szCs w:val="22"/>
        </w:rPr>
        <w:t>Energy is required for the functioning of all body cells. Energy is required for locomotion, respiration, circulation, growth and maintenance of body temperature and repair. Adenosine triphosphate (ATP) is the principal molecule that supplies energy to cells. The ATP is created primarily by a process known as cellular respiration (Tortora and Derrickson, 2021).</w:t>
      </w:r>
    </w:p>
    <w:p w14:paraId="3A372ABE" w14:textId="77777777" w:rsidR="00A05D92" w:rsidRPr="00C5389B" w:rsidRDefault="00A05D92" w:rsidP="00A05D92">
      <w:pPr>
        <w:pStyle w:val="Heading2"/>
        <w:spacing w:line="360" w:lineRule="auto"/>
        <w:jc w:val="both"/>
        <w:rPr>
          <w:rFonts w:ascii="Arial" w:hAnsi="Arial" w:cs="Arial"/>
          <w:sz w:val="22"/>
          <w:szCs w:val="22"/>
        </w:rPr>
      </w:pPr>
      <w:bookmarkStart w:id="7" w:name="_Toc231994114"/>
      <w:r w:rsidRPr="00C5389B">
        <w:rPr>
          <w:rFonts w:ascii="Arial" w:hAnsi="Arial" w:cs="Arial"/>
          <w:sz w:val="22"/>
          <w:szCs w:val="22"/>
        </w:rPr>
        <w:t>3.2 Oxygen, Glucose and ATP Production</w:t>
      </w:r>
      <w:bookmarkEnd w:id="7"/>
    </w:p>
    <w:p w14:paraId="716F8846" w14:textId="77777777" w:rsidR="00A05D92" w:rsidRPr="00C5389B" w:rsidRDefault="00A05D92" w:rsidP="00A05D92">
      <w:pPr>
        <w:spacing w:line="360" w:lineRule="auto"/>
        <w:jc w:val="both"/>
        <w:rPr>
          <w:rFonts w:ascii="Arial" w:hAnsi="Arial" w:cs="Arial"/>
          <w:sz w:val="22"/>
          <w:szCs w:val="22"/>
        </w:rPr>
      </w:pPr>
      <w:r w:rsidRPr="00C5389B">
        <w:rPr>
          <w:rFonts w:ascii="Arial" w:hAnsi="Arial" w:cs="Arial"/>
          <w:sz w:val="22"/>
          <w:szCs w:val="22"/>
        </w:rPr>
        <w:t xml:space="preserve">Glucose is primarily derived from carbohydrates in the food. Breathing is the way oxygen is brought into the body. Transports from lungs to blood; transported by red blood cells. Glucose and oxygen are consumed within the cells in the mitochondria. Most ATP is synthesized in mitochondria which are small structures within cells (Marieb and Hoehn, 2019). Glucose is broken down during aerobic respiration, which requires oxygen. This process produces ATP, carbon dioxide and water. ATP is used as energy by the cells. CO2 is a waste product and will be returned to the lungs to be exhaled. </w:t>
      </w:r>
    </w:p>
    <w:p w14:paraId="5ECBC9AF" w14:textId="77777777" w:rsidR="00A05D92" w:rsidRPr="00C5389B" w:rsidRDefault="00A05D92" w:rsidP="00A05D92">
      <w:pPr>
        <w:pStyle w:val="Heading2"/>
        <w:spacing w:line="360" w:lineRule="auto"/>
        <w:jc w:val="both"/>
        <w:rPr>
          <w:rFonts w:ascii="Arial" w:hAnsi="Arial" w:cs="Arial"/>
          <w:sz w:val="22"/>
          <w:szCs w:val="22"/>
        </w:rPr>
      </w:pPr>
      <w:bookmarkStart w:id="8" w:name="_Toc231994115"/>
      <w:r w:rsidRPr="00C5389B">
        <w:rPr>
          <w:rFonts w:ascii="Arial" w:hAnsi="Arial" w:cs="Arial"/>
          <w:sz w:val="22"/>
          <w:szCs w:val="22"/>
        </w:rPr>
        <w:t>3.3 Link with Type 2 diabetes</w:t>
      </w:r>
      <w:bookmarkEnd w:id="8"/>
    </w:p>
    <w:p w14:paraId="4B0519E9" w14:textId="77777777" w:rsidR="00A05D92" w:rsidRPr="00C5389B" w:rsidRDefault="00A05D92" w:rsidP="00A05D92">
      <w:pPr>
        <w:spacing w:line="360" w:lineRule="auto"/>
        <w:jc w:val="both"/>
        <w:rPr>
          <w:rFonts w:ascii="Arial" w:hAnsi="Arial" w:cs="Arial"/>
          <w:sz w:val="22"/>
          <w:szCs w:val="22"/>
        </w:rPr>
      </w:pPr>
      <w:r w:rsidRPr="00C5389B">
        <w:rPr>
          <w:rFonts w:ascii="Arial" w:hAnsi="Arial" w:cs="Arial"/>
          <w:sz w:val="22"/>
          <w:szCs w:val="22"/>
        </w:rPr>
        <w:t xml:space="preserve">In Type 2 diabetes, glucose can be present in the blood but may not be able to get into the cells because the insulin is not working. This will make it less efficient to obtain glucose for energy production in cells. Meanwhile, blood glucose levels are elevated. This may account for the </w:t>
      </w:r>
      <w:r w:rsidRPr="00C5389B">
        <w:rPr>
          <w:rFonts w:ascii="Arial" w:hAnsi="Arial" w:cs="Arial"/>
          <w:sz w:val="22"/>
          <w:szCs w:val="22"/>
        </w:rPr>
        <w:lastRenderedPageBreak/>
        <w:t xml:space="preserve">common complaint of fatigue or weakness for some people who have Type 2 diabetes despite having excess glucose in their blood. Knowledge of this process can be useful to patients to help them understand that diabetes is not just a problem with food and sugar, but also a problem with glucose and energy (NHS, 2024b). </w:t>
      </w:r>
    </w:p>
    <w:p w14:paraId="1DBFE998" w14:textId="77777777" w:rsidR="00A05D92" w:rsidRPr="00C5389B" w:rsidRDefault="00A05D92" w:rsidP="00A05D92">
      <w:pPr>
        <w:pStyle w:val="Heading1"/>
        <w:spacing w:line="360" w:lineRule="auto"/>
        <w:jc w:val="both"/>
        <w:rPr>
          <w:rFonts w:ascii="Arial" w:hAnsi="Arial" w:cs="Arial"/>
          <w:sz w:val="24"/>
          <w:szCs w:val="24"/>
        </w:rPr>
      </w:pPr>
      <w:bookmarkStart w:id="9" w:name="_Toc231994116"/>
      <w:r w:rsidRPr="00C5389B">
        <w:rPr>
          <w:rFonts w:ascii="Arial" w:hAnsi="Arial" w:cs="Arial"/>
          <w:sz w:val="24"/>
          <w:szCs w:val="24"/>
        </w:rPr>
        <w:t>4. Importance of Recording and Tracking Blood Sugar Levels</w:t>
      </w:r>
      <w:bookmarkEnd w:id="9"/>
    </w:p>
    <w:p w14:paraId="66713FE9" w14:textId="77777777" w:rsidR="00A05D92" w:rsidRPr="00C5389B" w:rsidRDefault="00A05D92" w:rsidP="00A05D92">
      <w:pPr>
        <w:pStyle w:val="Heading2"/>
        <w:spacing w:line="360" w:lineRule="auto"/>
        <w:jc w:val="both"/>
        <w:rPr>
          <w:rFonts w:ascii="Arial" w:hAnsi="Arial" w:cs="Arial"/>
          <w:sz w:val="22"/>
          <w:szCs w:val="22"/>
        </w:rPr>
      </w:pPr>
      <w:bookmarkStart w:id="10" w:name="_Toc231994117"/>
      <w:r w:rsidRPr="00C5389B">
        <w:rPr>
          <w:rFonts w:ascii="Arial" w:hAnsi="Arial" w:cs="Arial"/>
          <w:sz w:val="22"/>
          <w:szCs w:val="22"/>
        </w:rPr>
        <w:t>4.1 Understanding patterns</w:t>
      </w:r>
      <w:bookmarkEnd w:id="10"/>
    </w:p>
    <w:p w14:paraId="21ADC9BA" w14:textId="77777777" w:rsidR="00A05D92" w:rsidRPr="00C5389B" w:rsidRDefault="00A05D92" w:rsidP="00A05D92">
      <w:pPr>
        <w:spacing w:line="360" w:lineRule="auto"/>
        <w:jc w:val="both"/>
        <w:rPr>
          <w:rFonts w:ascii="Arial" w:hAnsi="Arial" w:cs="Arial"/>
          <w:sz w:val="22"/>
          <w:szCs w:val="22"/>
        </w:rPr>
      </w:pPr>
      <w:r w:rsidRPr="00C5389B">
        <w:rPr>
          <w:rFonts w:ascii="Arial" w:hAnsi="Arial" w:cs="Arial"/>
          <w:sz w:val="22"/>
          <w:szCs w:val="22"/>
        </w:rPr>
        <w:t>Blood sugar monitoring and documentation provide insights into diabetes management over time. One reading will only tell you what is occurring at one time, but a pattern will be revealed by regular readings. For instance, blood glucose can increase after meals, decrease after exercise or alter during illness, stress and/or medication changes (NICE, 2026).</w:t>
      </w:r>
    </w:p>
    <w:p w14:paraId="2320B69E" w14:textId="77777777" w:rsidR="00A05D92" w:rsidRPr="00C5389B" w:rsidRDefault="00A05D92" w:rsidP="00A05D92">
      <w:pPr>
        <w:pStyle w:val="Heading2"/>
        <w:spacing w:line="360" w:lineRule="auto"/>
        <w:jc w:val="both"/>
        <w:rPr>
          <w:rFonts w:ascii="Arial" w:hAnsi="Arial" w:cs="Arial"/>
          <w:sz w:val="22"/>
          <w:szCs w:val="22"/>
        </w:rPr>
      </w:pPr>
      <w:bookmarkStart w:id="11" w:name="_Toc231994118"/>
      <w:r w:rsidRPr="00C5389B">
        <w:rPr>
          <w:rFonts w:ascii="Arial" w:hAnsi="Arial" w:cs="Arial"/>
          <w:sz w:val="22"/>
          <w:szCs w:val="22"/>
        </w:rPr>
        <w:t>4.2 HbA1c and daily monitoring</w:t>
      </w:r>
      <w:bookmarkEnd w:id="11"/>
    </w:p>
    <w:p w14:paraId="390AA144" w14:textId="77777777" w:rsidR="00A05D92" w:rsidRPr="00C5389B" w:rsidRDefault="00A05D92" w:rsidP="00A05D92">
      <w:pPr>
        <w:spacing w:line="360" w:lineRule="auto"/>
        <w:jc w:val="both"/>
        <w:rPr>
          <w:rFonts w:ascii="Arial" w:hAnsi="Arial" w:cs="Arial"/>
          <w:sz w:val="22"/>
          <w:szCs w:val="22"/>
        </w:rPr>
      </w:pPr>
      <w:r w:rsidRPr="00C5389B">
        <w:rPr>
          <w:rFonts w:ascii="Arial" w:hAnsi="Arial" w:cs="Arial"/>
          <w:sz w:val="22"/>
          <w:szCs w:val="22"/>
        </w:rPr>
        <w:t>One blood test that is important to diabetes management is called an HbA1c. It reflects the blood glucose level over the last 2-3 months (Diabetes UK, 2024b). This is helpful as it provides a broader perspective than a single blood glucose measurement. Depending upon different treatment programs some may also use finger-prick testing or continuous glucose monitoring. Some people who have Type 2 diabetes don't need to test daily, particularly if they are not taking insulin. But monitoring may be beneficial if recommended by health care providers.</w:t>
      </w:r>
    </w:p>
    <w:p w14:paraId="67D98DAF" w14:textId="77777777" w:rsidR="00A05D92" w:rsidRPr="00C5389B" w:rsidRDefault="00A05D92" w:rsidP="00A05D92">
      <w:pPr>
        <w:pStyle w:val="Heading2"/>
        <w:spacing w:line="360" w:lineRule="auto"/>
        <w:jc w:val="both"/>
        <w:rPr>
          <w:rFonts w:ascii="Arial" w:hAnsi="Arial" w:cs="Arial"/>
          <w:sz w:val="22"/>
          <w:szCs w:val="22"/>
        </w:rPr>
      </w:pPr>
      <w:bookmarkStart w:id="12" w:name="_Toc231994119"/>
      <w:r w:rsidRPr="00C5389B">
        <w:rPr>
          <w:rFonts w:ascii="Arial" w:hAnsi="Arial" w:cs="Arial"/>
          <w:sz w:val="22"/>
          <w:szCs w:val="22"/>
        </w:rPr>
        <w:t>4.3 Supporting safer self-management</w:t>
      </w:r>
      <w:bookmarkEnd w:id="12"/>
    </w:p>
    <w:p w14:paraId="201D6691" w14:textId="77777777" w:rsidR="00A05D92" w:rsidRPr="00C5389B" w:rsidRDefault="00A05D92" w:rsidP="00A05D92">
      <w:pPr>
        <w:spacing w:line="360" w:lineRule="auto"/>
        <w:jc w:val="both"/>
        <w:rPr>
          <w:rFonts w:ascii="Arial" w:hAnsi="Arial" w:cs="Arial"/>
          <w:sz w:val="22"/>
          <w:szCs w:val="22"/>
        </w:rPr>
      </w:pPr>
      <w:r w:rsidRPr="00C5389B">
        <w:rPr>
          <w:rFonts w:ascii="Arial" w:hAnsi="Arial" w:cs="Arial"/>
          <w:sz w:val="22"/>
          <w:szCs w:val="22"/>
        </w:rPr>
        <w:t>Monitoring blood sugar levels can guide patients in decision making. If, for instance, a patient observes that certain foods, such as sugary drinks, or large amounts of white bread, raise their blood glucose level, they are more likely to make the effort to change. If they see that their reading is better after they have walked, it can help them to be more active. Monitoring also is a key component of safety. High blood glucose levels may lead to complications; for some patients, low blood glucose may be dangerous, particularly if they are treated with insulin or some diabetes medication. Good records can be used by the GP or practice nurse to review the care plan and determine if lifestyle advice or changes in the treatment plan are required (NICE, 2026). So, keeping track of blood sugar levels can help tie in the day-to-day decisions to better diabetes management over time.</w:t>
      </w:r>
    </w:p>
    <w:p w14:paraId="22F4830C" w14:textId="77777777" w:rsidR="00A05D92" w:rsidRPr="00C5389B" w:rsidRDefault="00A05D92" w:rsidP="00A05D92">
      <w:pPr>
        <w:pStyle w:val="Heading1"/>
        <w:spacing w:line="360" w:lineRule="auto"/>
        <w:jc w:val="both"/>
        <w:rPr>
          <w:rFonts w:ascii="Arial" w:hAnsi="Arial" w:cs="Arial"/>
          <w:sz w:val="24"/>
          <w:szCs w:val="24"/>
        </w:rPr>
      </w:pPr>
      <w:bookmarkStart w:id="13" w:name="_Toc231994120"/>
      <w:r w:rsidRPr="00C5389B">
        <w:rPr>
          <w:rFonts w:ascii="Arial" w:hAnsi="Arial" w:cs="Arial"/>
          <w:sz w:val="24"/>
          <w:szCs w:val="24"/>
        </w:rPr>
        <w:lastRenderedPageBreak/>
        <w:t>5. Lifestyle Factors and Evidence-Based Recommendations</w:t>
      </w:r>
      <w:bookmarkEnd w:id="13"/>
    </w:p>
    <w:p w14:paraId="195429F2" w14:textId="77777777" w:rsidR="00A05D92" w:rsidRPr="00C5389B" w:rsidRDefault="00A05D92" w:rsidP="00A05D92">
      <w:pPr>
        <w:pStyle w:val="Heading2"/>
        <w:spacing w:line="360" w:lineRule="auto"/>
        <w:jc w:val="both"/>
        <w:rPr>
          <w:rFonts w:ascii="Arial" w:hAnsi="Arial" w:cs="Arial"/>
          <w:sz w:val="22"/>
          <w:szCs w:val="22"/>
        </w:rPr>
      </w:pPr>
      <w:bookmarkStart w:id="14" w:name="_Toc231994121"/>
      <w:r w:rsidRPr="00C5389B">
        <w:rPr>
          <w:rFonts w:ascii="Arial" w:hAnsi="Arial" w:cs="Arial"/>
          <w:sz w:val="22"/>
          <w:szCs w:val="22"/>
        </w:rPr>
        <w:t>5.1 Healthy eating</w:t>
      </w:r>
      <w:bookmarkEnd w:id="14"/>
    </w:p>
    <w:p w14:paraId="4CD9E06F" w14:textId="77777777" w:rsidR="00A05D92" w:rsidRPr="00C5389B" w:rsidRDefault="00A05D92" w:rsidP="00A05D92">
      <w:pPr>
        <w:spacing w:line="360" w:lineRule="auto"/>
        <w:jc w:val="both"/>
        <w:rPr>
          <w:rFonts w:ascii="Arial" w:hAnsi="Arial" w:cs="Arial"/>
          <w:sz w:val="22"/>
          <w:szCs w:val="22"/>
        </w:rPr>
      </w:pPr>
      <w:r w:rsidRPr="00C5389B">
        <w:rPr>
          <w:rFonts w:ascii="Arial" w:hAnsi="Arial" w:cs="Arial"/>
          <w:sz w:val="22"/>
          <w:szCs w:val="22"/>
        </w:rPr>
        <w:t>Eating healthy is one of the most crucial lifestyle changes in the prevention of Type 2 diabetes. This is not a low-carb diet, but a moderate-carb diet. Rather, patients should opt for healthier carbohydrates, manage food portions and avoid foods that spike blood sugar levels. These foods include sugary beverages, candy, cakes and heavily processed foods (Diabetes UK, 2024c). Patients should be advised to increase their consumption of vegetables, wholegrains, beans and pulses, lean protein and healthy fats. Fiber is beneficial as it can help to slow the absorption of glucose and can help to maintain weight. Dietary recommendations should also be achievable. For instance, a patient might be able to lose weight more easily by cutting back on sugary beverages before making other dietary changes. Cultural, income factors, cooking skills and family habits should also be considered for giving advice (Diabetes UK, 2024c).</w:t>
      </w:r>
    </w:p>
    <w:p w14:paraId="5D83F304" w14:textId="77777777" w:rsidR="00A05D92" w:rsidRPr="00C5389B" w:rsidRDefault="00A05D92" w:rsidP="00A05D92">
      <w:pPr>
        <w:pStyle w:val="Heading2"/>
        <w:spacing w:line="360" w:lineRule="auto"/>
        <w:jc w:val="both"/>
        <w:rPr>
          <w:rFonts w:ascii="Arial" w:hAnsi="Arial" w:cs="Arial"/>
          <w:sz w:val="22"/>
          <w:szCs w:val="22"/>
        </w:rPr>
      </w:pPr>
      <w:bookmarkStart w:id="15" w:name="_Toc231994122"/>
      <w:r w:rsidRPr="00C5389B">
        <w:rPr>
          <w:rFonts w:ascii="Arial" w:hAnsi="Arial" w:cs="Arial"/>
          <w:sz w:val="22"/>
          <w:szCs w:val="22"/>
        </w:rPr>
        <w:t>5.2 Physical activity</w:t>
      </w:r>
      <w:bookmarkEnd w:id="15"/>
    </w:p>
    <w:p w14:paraId="2A0EC17D" w14:textId="77777777" w:rsidR="00A05D92" w:rsidRPr="00C5389B" w:rsidRDefault="00A05D92" w:rsidP="00A05D92">
      <w:pPr>
        <w:spacing w:line="360" w:lineRule="auto"/>
        <w:jc w:val="both"/>
        <w:rPr>
          <w:rFonts w:ascii="Arial" w:hAnsi="Arial" w:cs="Arial"/>
          <w:sz w:val="22"/>
          <w:szCs w:val="22"/>
        </w:rPr>
      </w:pPr>
      <w:r w:rsidRPr="00C5389B">
        <w:rPr>
          <w:rFonts w:ascii="Arial" w:hAnsi="Arial" w:cs="Arial"/>
          <w:sz w:val="22"/>
          <w:szCs w:val="22"/>
        </w:rPr>
        <w:t>Those with Type 2 diabetes should be encouraged to be physically active. Exercise will burn glucose for fuel and will make muscles more sensitive to insulin. This helps the body to better utilize insulin. Activity has also been known to help maintain weight, blood pressure and heart health (Colberg et al., 2016). Light resistance exercise and simple activities like walking, cycling, and swimming can help. Walking postprandially could be beneficial to some patients due to the ability to lower blood glucose after a meal.</w:t>
      </w:r>
    </w:p>
    <w:p w14:paraId="13219481" w14:textId="77777777" w:rsidR="00A05D92" w:rsidRPr="00C5389B" w:rsidRDefault="00A05D92" w:rsidP="00A05D92">
      <w:pPr>
        <w:pStyle w:val="Heading2"/>
        <w:spacing w:line="360" w:lineRule="auto"/>
        <w:jc w:val="both"/>
        <w:rPr>
          <w:rFonts w:ascii="Arial" w:hAnsi="Arial" w:cs="Arial"/>
          <w:sz w:val="22"/>
          <w:szCs w:val="22"/>
        </w:rPr>
      </w:pPr>
      <w:bookmarkStart w:id="16" w:name="_Toc231994123"/>
      <w:r w:rsidRPr="00C5389B">
        <w:rPr>
          <w:rFonts w:ascii="Arial" w:hAnsi="Arial" w:cs="Arial"/>
          <w:sz w:val="22"/>
          <w:szCs w:val="22"/>
        </w:rPr>
        <w:t>5.3 Weight management</w:t>
      </w:r>
      <w:bookmarkEnd w:id="16"/>
    </w:p>
    <w:p w14:paraId="0A4AE645" w14:textId="77777777" w:rsidR="00A05D92" w:rsidRPr="00C5389B" w:rsidRDefault="00A05D92" w:rsidP="00A05D92">
      <w:pPr>
        <w:spacing w:line="360" w:lineRule="auto"/>
        <w:jc w:val="both"/>
        <w:rPr>
          <w:rFonts w:ascii="Arial" w:hAnsi="Arial" w:cs="Arial"/>
          <w:sz w:val="22"/>
          <w:szCs w:val="22"/>
        </w:rPr>
      </w:pPr>
      <w:r w:rsidRPr="00C5389B">
        <w:rPr>
          <w:rFonts w:ascii="Arial" w:hAnsi="Arial" w:cs="Arial"/>
          <w:sz w:val="22"/>
          <w:szCs w:val="22"/>
        </w:rPr>
        <w:t>Insulin resistance has been associated with being overweight, particularly in the abdomen. Losing weight can lead to better glucose control and can help to reduce the need for medication for some (NHS, 2024c). Additionally, it has been found that lifestyle changes (diet and exercise) can lower the risk of diabetes in high-risk adults (Diabetes Prevention Program Research Group, 2002) but don't blame the patient for his or her weight or diabetes. Managing weight may be challenging and income, stress, mental health and work and family patterns can have an impact. It is important that nurses practice should encourage their patients to aim for smaller targets, such as eating smaller portions, drinking water instead of sugary drinks or walking more each day.</w:t>
      </w:r>
    </w:p>
    <w:p w14:paraId="76708A87" w14:textId="77777777" w:rsidR="00A05D92" w:rsidRPr="00C5389B" w:rsidRDefault="00A05D92" w:rsidP="00A05D92">
      <w:pPr>
        <w:pStyle w:val="Heading2"/>
        <w:spacing w:line="360" w:lineRule="auto"/>
        <w:jc w:val="both"/>
        <w:rPr>
          <w:rFonts w:ascii="Arial" w:hAnsi="Arial" w:cs="Arial"/>
          <w:sz w:val="22"/>
          <w:szCs w:val="22"/>
        </w:rPr>
      </w:pPr>
      <w:bookmarkStart w:id="17" w:name="_Toc231994124"/>
      <w:r w:rsidRPr="00C5389B">
        <w:rPr>
          <w:rFonts w:ascii="Arial" w:hAnsi="Arial" w:cs="Arial"/>
          <w:sz w:val="22"/>
          <w:szCs w:val="22"/>
        </w:rPr>
        <w:t>5.4 Smoking cessation</w:t>
      </w:r>
      <w:bookmarkEnd w:id="17"/>
    </w:p>
    <w:p w14:paraId="567F565A" w14:textId="77777777" w:rsidR="00A05D92" w:rsidRPr="00C5389B" w:rsidRDefault="00A05D92" w:rsidP="00A05D92">
      <w:pPr>
        <w:spacing w:line="360" w:lineRule="auto"/>
        <w:jc w:val="both"/>
        <w:rPr>
          <w:rFonts w:ascii="Arial" w:hAnsi="Arial" w:cs="Arial"/>
          <w:sz w:val="22"/>
          <w:szCs w:val="22"/>
        </w:rPr>
      </w:pPr>
      <w:r w:rsidRPr="00C5389B">
        <w:rPr>
          <w:rFonts w:ascii="Arial" w:hAnsi="Arial" w:cs="Arial"/>
          <w:sz w:val="22"/>
          <w:szCs w:val="22"/>
        </w:rPr>
        <w:t xml:space="preserve">Smoking is bad for anyone who has Type 2 diabetes, and can lead to heart disease, stroke and poor circulation. Smoking increases the risks for diabetes and can make diabetes complications </w:t>
      </w:r>
      <w:r w:rsidRPr="00C5389B">
        <w:rPr>
          <w:rFonts w:ascii="Arial" w:hAnsi="Arial" w:cs="Arial"/>
          <w:sz w:val="22"/>
          <w:szCs w:val="22"/>
        </w:rPr>
        <w:lastRenderedPageBreak/>
        <w:t>more likely (Diabetes UK, 2024a). Advice should be given to patients to help them quit, not just by saying "stop smoking" but by offering practical help such as NHS stopping smoking services. This might involve behavioural counselling, nicotine replacement and/or referral to local stop smoking services.</w:t>
      </w:r>
    </w:p>
    <w:p w14:paraId="6E209787" w14:textId="77777777" w:rsidR="00A05D92" w:rsidRPr="00C5389B" w:rsidRDefault="00A05D92" w:rsidP="00A05D92">
      <w:pPr>
        <w:pStyle w:val="Heading2"/>
        <w:spacing w:line="360" w:lineRule="auto"/>
        <w:jc w:val="both"/>
        <w:rPr>
          <w:rFonts w:ascii="Arial" w:hAnsi="Arial" w:cs="Arial"/>
          <w:sz w:val="22"/>
          <w:szCs w:val="22"/>
        </w:rPr>
      </w:pPr>
      <w:bookmarkStart w:id="18" w:name="_Toc231994125"/>
      <w:r w:rsidRPr="00C5389B">
        <w:rPr>
          <w:rFonts w:ascii="Arial" w:hAnsi="Arial" w:cs="Arial"/>
          <w:sz w:val="22"/>
          <w:szCs w:val="22"/>
        </w:rPr>
        <w:t>5.5 Patient education and follow-up</w:t>
      </w:r>
      <w:bookmarkEnd w:id="18"/>
    </w:p>
    <w:p w14:paraId="73621844" w14:textId="77777777" w:rsidR="00A05D92" w:rsidRPr="00C5389B" w:rsidRDefault="00A05D92" w:rsidP="00A05D92">
      <w:pPr>
        <w:spacing w:line="360" w:lineRule="auto"/>
        <w:jc w:val="both"/>
        <w:rPr>
          <w:rFonts w:ascii="Arial" w:hAnsi="Arial" w:cs="Arial"/>
          <w:sz w:val="22"/>
          <w:szCs w:val="22"/>
        </w:rPr>
      </w:pPr>
      <w:r w:rsidRPr="00C5389B">
        <w:rPr>
          <w:rFonts w:ascii="Arial" w:hAnsi="Arial" w:cs="Arial"/>
          <w:sz w:val="22"/>
          <w:szCs w:val="22"/>
        </w:rPr>
        <w:t xml:space="preserve">Diabetes education is a crucial component of diabetes care. Patients require information on their condition, blood glucose levels, diet, exercise, medicines and complications. NICE (2026) suggests individualised care, which means that advice ought to be created relying on the patient's requirements, preferences and health risks. Patients can review their progress and make necessary changes to their care plan with regular follow-up with the GP surgery. </w:t>
      </w:r>
    </w:p>
    <w:p w14:paraId="1549DD38" w14:textId="77777777" w:rsidR="00A05D92" w:rsidRPr="009A5266" w:rsidRDefault="00A05D92" w:rsidP="00A05D92">
      <w:pPr>
        <w:pStyle w:val="Heading1"/>
        <w:spacing w:line="360" w:lineRule="auto"/>
        <w:jc w:val="both"/>
        <w:rPr>
          <w:rFonts w:ascii="Arial" w:hAnsi="Arial" w:cs="Arial"/>
          <w:sz w:val="24"/>
          <w:szCs w:val="24"/>
        </w:rPr>
      </w:pPr>
      <w:bookmarkStart w:id="19" w:name="_Toc231994126"/>
      <w:r w:rsidRPr="009A5266">
        <w:rPr>
          <w:rFonts w:ascii="Arial" w:hAnsi="Arial" w:cs="Arial"/>
          <w:sz w:val="24"/>
          <w:szCs w:val="24"/>
        </w:rPr>
        <w:t>6. Conclusion</w:t>
      </w:r>
      <w:bookmarkEnd w:id="19"/>
    </w:p>
    <w:p w14:paraId="4DB87234" w14:textId="77777777" w:rsidR="00A05D92" w:rsidRPr="00C5389B" w:rsidRDefault="00A05D92" w:rsidP="00A05D92">
      <w:pPr>
        <w:spacing w:line="360" w:lineRule="auto"/>
        <w:jc w:val="both"/>
        <w:rPr>
          <w:rFonts w:ascii="Arial" w:hAnsi="Arial" w:cs="Arial"/>
          <w:sz w:val="22"/>
          <w:szCs w:val="22"/>
        </w:rPr>
      </w:pPr>
      <w:r w:rsidRPr="00C5389B">
        <w:rPr>
          <w:rFonts w:ascii="Arial" w:hAnsi="Arial" w:cs="Arial"/>
          <w:sz w:val="22"/>
          <w:szCs w:val="22"/>
        </w:rPr>
        <w:t>Type 2 diabetes is a chronic disorder where the blood sugar level is too high due to the lack of insulin activity and/or inadequate insulin production. Insulin and glucagon regulate blood glucose and are usually sufficient in the body to keep glucose levels in check. Glucose and oxygen are also required for cellular respiration to generate ATP for energy. In type 2 diabetes, blood glucose may not be able to get into cells well, and this can have a wide range of effects on people's energy levels and health. A blood glucose record and monitoring will assist patients to gain insight into the impact of food, activity, illness and stress on their diabetes as well as the effects of medication. It also aids health care providers in making safer health care decisions. A healthy lifestyle is a key component of diabetes care. Good glycemic control and minimizing the risk of complications can be achieved through a balanced diet, regular exercise, weight management, quitting smoking and patient education. Practice nurses in a GP surgery can help patients by providing them with clear, realistic and person-centred advice. This may enable patients to have more control over their condition and manage their Type 2 diabetes more safely.</w:t>
      </w:r>
    </w:p>
    <w:p w14:paraId="38020BF5" w14:textId="77777777" w:rsidR="00A05D92" w:rsidRPr="009A5266" w:rsidRDefault="00A05D92" w:rsidP="00A05D92">
      <w:pPr>
        <w:pStyle w:val="Heading1"/>
        <w:spacing w:line="360" w:lineRule="auto"/>
        <w:jc w:val="both"/>
        <w:rPr>
          <w:rFonts w:ascii="Arial" w:hAnsi="Arial" w:cs="Arial"/>
          <w:sz w:val="24"/>
          <w:szCs w:val="24"/>
        </w:rPr>
      </w:pPr>
      <w:bookmarkStart w:id="20" w:name="_Toc231994127"/>
      <w:r w:rsidRPr="009A5266">
        <w:rPr>
          <w:rFonts w:ascii="Arial" w:hAnsi="Arial" w:cs="Arial"/>
          <w:sz w:val="24"/>
          <w:szCs w:val="24"/>
        </w:rPr>
        <w:t>7. References</w:t>
      </w:r>
      <w:bookmarkEnd w:id="20"/>
    </w:p>
    <w:p w14:paraId="41919264" w14:textId="77777777" w:rsidR="00A05D92" w:rsidRPr="00C5389B" w:rsidRDefault="00A05D92" w:rsidP="00A05D92">
      <w:pPr>
        <w:spacing w:line="360" w:lineRule="auto"/>
        <w:jc w:val="both"/>
        <w:rPr>
          <w:rFonts w:ascii="Arial" w:hAnsi="Arial" w:cs="Arial"/>
          <w:sz w:val="22"/>
          <w:szCs w:val="22"/>
        </w:rPr>
      </w:pPr>
      <w:r w:rsidRPr="00C5389B">
        <w:rPr>
          <w:rFonts w:ascii="Arial" w:hAnsi="Arial" w:cs="Arial"/>
          <w:sz w:val="22"/>
          <w:szCs w:val="22"/>
        </w:rPr>
        <w:t>Colberg, S.R., Sigal, R.J., Yardley, J.E., Riddell, M.C., Dunstan, D.W., Dempsey, P.C., Horton, E.S., Castorino, K. and Tate, D.F. (2016) ‘Physical activity/exercise and diabetes: A position statement of the American Diabetes Association’, Diabetes Care, 39(11), pp. 2065-2079. doi: 10.2337/dc16-1728.</w:t>
      </w:r>
    </w:p>
    <w:p w14:paraId="08A9DEBF" w14:textId="77777777" w:rsidR="00A05D92" w:rsidRPr="00C5389B" w:rsidRDefault="00A05D92" w:rsidP="00A05D92">
      <w:pPr>
        <w:spacing w:line="360" w:lineRule="auto"/>
        <w:jc w:val="both"/>
        <w:rPr>
          <w:rFonts w:ascii="Arial" w:hAnsi="Arial" w:cs="Arial"/>
          <w:sz w:val="22"/>
          <w:szCs w:val="22"/>
        </w:rPr>
      </w:pPr>
      <w:r w:rsidRPr="00C5389B">
        <w:rPr>
          <w:rFonts w:ascii="Arial" w:hAnsi="Arial" w:cs="Arial"/>
          <w:sz w:val="22"/>
          <w:szCs w:val="22"/>
        </w:rPr>
        <w:lastRenderedPageBreak/>
        <w:t>Diabetes Prevention Program Research Group (2002) ‘Reduction in the incidence of type 2 diabetes with lifestyle intervention or metformin’, New England Journal of Medicine, 346(6), pp. 393-403. doi: 10.1056/NEJMoa012512.</w:t>
      </w:r>
    </w:p>
    <w:p w14:paraId="77D305BF" w14:textId="77777777" w:rsidR="00A05D92" w:rsidRPr="00C5389B" w:rsidRDefault="00A05D92" w:rsidP="00A05D92">
      <w:pPr>
        <w:spacing w:line="360" w:lineRule="auto"/>
        <w:jc w:val="both"/>
        <w:rPr>
          <w:rFonts w:ascii="Arial" w:hAnsi="Arial" w:cs="Arial"/>
          <w:sz w:val="22"/>
          <w:szCs w:val="22"/>
        </w:rPr>
      </w:pPr>
      <w:r w:rsidRPr="00C5389B">
        <w:rPr>
          <w:rFonts w:ascii="Arial" w:hAnsi="Arial" w:cs="Arial"/>
          <w:sz w:val="22"/>
          <w:szCs w:val="22"/>
        </w:rPr>
        <w:t xml:space="preserve">Diabetes UK (2024a) Type 2 diabetes risk factors. Available at: </w:t>
      </w:r>
      <w:hyperlink r:id="rId4" w:history="1">
        <w:r w:rsidRPr="00C5389B">
          <w:rPr>
            <w:rStyle w:val="Hyperlink"/>
            <w:rFonts w:ascii="Arial" w:hAnsi="Arial" w:cs="Arial"/>
            <w:sz w:val="22"/>
            <w:szCs w:val="22"/>
          </w:rPr>
          <w:t>https://www.diabetes.org.uk/about-diabetes/type-2-diabetes/diabetes-risk-factors</w:t>
        </w:r>
      </w:hyperlink>
      <w:r w:rsidRPr="00C5389B">
        <w:rPr>
          <w:rFonts w:ascii="Arial" w:hAnsi="Arial" w:cs="Arial"/>
          <w:sz w:val="22"/>
          <w:szCs w:val="22"/>
        </w:rPr>
        <w:t xml:space="preserve"> (Accessed: 10 June 2026).</w:t>
      </w:r>
    </w:p>
    <w:p w14:paraId="759071B6" w14:textId="77777777" w:rsidR="00A05D92" w:rsidRPr="00C5389B" w:rsidRDefault="00A05D92" w:rsidP="00A05D92">
      <w:pPr>
        <w:spacing w:line="360" w:lineRule="auto"/>
        <w:jc w:val="both"/>
        <w:rPr>
          <w:rFonts w:ascii="Arial" w:hAnsi="Arial" w:cs="Arial"/>
          <w:sz w:val="22"/>
          <w:szCs w:val="22"/>
        </w:rPr>
      </w:pPr>
      <w:r w:rsidRPr="00C5389B">
        <w:rPr>
          <w:rFonts w:ascii="Arial" w:hAnsi="Arial" w:cs="Arial"/>
          <w:sz w:val="22"/>
          <w:szCs w:val="22"/>
        </w:rPr>
        <w:t xml:space="preserve">Diabetes UK (2024b) What is HbA1c? Available at: </w:t>
      </w:r>
      <w:hyperlink r:id="rId5" w:history="1">
        <w:r w:rsidRPr="00C5389B">
          <w:rPr>
            <w:rStyle w:val="Hyperlink"/>
            <w:rFonts w:ascii="Arial" w:hAnsi="Arial" w:cs="Arial"/>
            <w:sz w:val="22"/>
            <w:szCs w:val="22"/>
          </w:rPr>
          <w:t>https://www.diabetes.org.uk/about-diabetes/looking-after-diabetes/hba1c</w:t>
        </w:r>
      </w:hyperlink>
      <w:r w:rsidRPr="00C5389B">
        <w:rPr>
          <w:rFonts w:ascii="Arial" w:hAnsi="Arial" w:cs="Arial"/>
          <w:sz w:val="22"/>
          <w:szCs w:val="22"/>
        </w:rPr>
        <w:t xml:space="preserve"> (Accessed: 10 June 2026).</w:t>
      </w:r>
    </w:p>
    <w:p w14:paraId="416740BD" w14:textId="77777777" w:rsidR="00A05D92" w:rsidRPr="00C5389B" w:rsidRDefault="00A05D92" w:rsidP="00A05D92">
      <w:pPr>
        <w:spacing w:line="360" w:lineRule="auto"/>
        <w:jc w:val="both"/>
        <w:rPr>
          <w:rFonts w:ascii="Arial" w:hAnsi="Arial" w:cs="Arial"/>
          <w:sz w:val="22"/>
          <w:szCs w:val="22"/>
        </w:rPr>
      </w:pPr>
      <w:r w:rsidRPr="00C5389B">
        <w:rPr>
          <w:rFonts w:ascii="Arial" w:hAnsi="Arial" w:cs="Arial"/>
          <w:sz w:val="22"/>
          <w:szCs w:val="22"/>
        </w:rPr>
        <w:t xml:space="preserve">Diabetes UK (2024c) Healthy eating. Available at: </w:t>
      </w:r>
      <w:hyperlink r:id="rId6" w:history="1">
        <w:r w:rsidRPr="00C5389B">
          <w:rPr>
            <w:rStyle w:val="Hyperlink"/>
            <w:rFonts w:ascii="Arial" w:hAnsi="Arial" w:cs="Arial"/>
            <w:sz w:val="22"/>
            <w:szCs w:val="22"/>
          </w:rPr>
          <w:t>https://www.diabetes.org.uk/about-diabetes/looking-after-diabetes/healthy-eating</w:t>
        </w:r>
      </w:hyperlink>
      <w:r w:rsidRPr="00C5389B">
        <w:rPr>
          <w:rFonts w:ascii="Arial" w:hAnsi="Arial" w:cs="Arial"/>
          <w:sz w:val="22"/>
          <w:szCs w:val="22"/>
        </w:rPr>
        <w:t xml:space="preserve"> (Accessed: 10 June 2026).</w:t>
      </w:r>
    </w:p>
    <w:p w14:paraId="312B629C" w14:textId="77777777" w:rsidR="00A05D92" w:rsidRPr="00C5389B" w:rsidRDefault="00A05D92" w:rsidP="00A05D92">
      <w:pPr>
        <w:spacing w:line="360" w:lineRule="auto"/>
        <w:jc w:val="both"/>
        <w:rPr>
          <w:rFonts w:ascii="Arial" w:hAnsi="Arial" w:cs="Arial"/>
          <w:sz w:val="22"/>
          <w:szCs w:val="22"/>
        </w:rPr>
      </w:pPr>
      <w:r w:rsidRPr="00C5389B">
        <w:rPr>
          <w:rFonts w:ascii="Arial" w:hAnsi="Arial" w:cs="Arial"/>
          <w:sz w:val="22"/>
          <w:szCs w:val="22"/>
        </w:rPr>
        <w:t>Hall, J.E. (2021) Guyton and Hall Textbook of Medical Physiology. 14th edn. Philadelphia: Elsevier.</w:t>
      </w:r>
    </w:p>
    <w:p w14:paraId="6872CD3E" w14:textId="77777777" w:rsidR="00A05D92" w:rsidRPr="00C5389B" w:rsidRDefault="00A05D92" w:rsidP="00A05D92">
      <w:pPr>
        <w:spacing w:line="360" w:lineRule="auto"/>
        <w:jc w:val="both"/>
        <w:rPr>
          <w:rFonts w:ascii="Arial" w:hAnsi="Arial" w:cs="Arial"/>
          <w:sz w:val="22"/>
          <w:szCs w:val="22"/>
        </w:rPr>
      </w:pPr>
      <w:r w:rsidRPr="00C5389B">
        <w:rPr>
          <w:rFonts w:ascii="Arial" w:hAnsi="Arial" w:cs="Arial"/>
          <w:sz w:val="22"/>
          <w:szCs w:val="22"/>
        </w:rPr>
        <w:t>Marieb, E.N. and Hoehn, K. (2019) Human Anatomy and Physiology. 11th edn. Harlow: Pearson.</w:t>
      </w:r>
    </w:p>
    <w:p w14:paraId="1738A3CF" w14:textId="77777777" w:rsidR="00A05D92" w:rsidRPr="00C5389B" w:rsidRDefault="00A05D92" w:rsidP="00A05D92">
      <w:pPr>
        <w:spacing w:line="360" w:lineRule="auto"/>
        <w:jc w:val="both"/>
        <w:rPr>
          <w:rFonts w:ascii="Arial" w:hAnsi="Arial" w:cs="Arial"/>
          <w:sz w:val="22"/>
          <w:szCs w:val="22"/>
        </w:rPr>
      </w:pPr>
      <w:r w:rsidRPr="00C5389B">
        <w:rPr>
          <w:rFonts w:ascii="Arial" w:hAnsi="Arial" w:cs="Arial"/>
          <w:sz w:val="22"/>
          <w:szCs w:val="22"/>
        </w:rPr>
        <w:t xml:space="preserve">NHS (2024a) Type 2 diabetes. Available at: </w:t>
      </w:r>
      <w:hyperlink r:id="rId7" w:history="1">
        <w:r w:rsidRPr="00C5389B">
          <w:rPr>
            <w:rStyle w:val="Hyperlink"/>
            <w:rFonts w:ascii="Arial" w:hAnsi="Arial" w:cs="Arial"/>
            <w:sz w:val="22"/>
            <w:szCs w:val="22"/>
          </w:rPr>
          <w:t>https://www.nhs.uk/conditions/type-2-diabetes/</w:t>
        </w:r>
      </w:hyperlink>
      <w:r w:rsidRPr="00C5389B">
        <w:rPr>
          <w:rFonts w:ascii="Arial" w:hAnsi="Arial" w:cs="Arial"/>
          <w:sz w:val="22"/>
          <w:szCs w:val="22"/>
        </w:rPr>
        <w:t xml:space="preserve"> (Accessed: 10 June 2026).</w:t>
      </w:r>
    </w:p>
    <w:p w14:paraId="72F0FF55" w14:textId="77777777" w:rsidR="00A05D92" w:rsidRPr="00C5389B" w:rsidRDefault="00A05D92" w:rsidP="00A05D92">
      <w:pPr>
        <w:spacing w:line="360" w:lineRule="auto"/>
        <w:jc w:val="both"/>
        <w:rPr>
          <w:rFonts w:ascii="Arial" w:hAnsi="Arial" w:cs="Arial"/>
          <w:sz w:val="22"/>
          <w:szCs w:val="22"/>
        </w:rPr>
      </w:pPr>
      <w:r w:rsidRPr="00C5389B">
        <w:rPr>
          <w:rFonts w:ascii="Arial" w:hAnsi="Arial" w:cs="Arial"/>
          <w:sz w:val="22"/>
          <w:szCs w:val="22"/>
        </w:rPr>
        <w:t xml:space="preserve">NHS (2024b) Symptoms of type 2 diabetes and how it is diagnosed. Available at: </w:t>
      </w:r>
      <w:hyperlink r:id="rId8" w:history="1">
        <w:r w:rsidRPr="00C5389B">
          <w:rPr>
            <w:rStyle w:val="Hyperlink"/>
            <w:rFonts w:ascii="Arial" w:hAnsi="Arial" w:cs="Arial"/>
            <w:sz w:val="22"/>
            <w:szCs w:val="22"/>
          </w:rPr>
          <w:t>https://www.nhs.uk/conditions/type-2-diabetes/symptoms/</w:t>
        </w:r>
      </w:hyperlink>
      <w:r w:rsidRPr="00C5389B">
        <w:rPr>
          <w:rFonts w:ascii="Arial" w:hAnsi="Arial" w:cs="Arial"/>
          <w:sz w:val="22"/>
          <w:szCs w:val="22"/>
        </w:rPr>
        <w:t xml:space="preserve"> (Accessed: 10 June 2026).</w:t>
      </w:r>
    </w:p>
    <w:p w14:paraId="2280567E" w14:textId="77777777" w:rsidR="00A05D92" w:rsidRPr="00C5389B" w:rsidRDefault="00A05D92" w:rsidP="00A05D92">
      <w:pPr>
        <w:spacing w:line="360" w:lineRule="auto"/>
        <w:jc w:val="both"/>
        <w:rPr>
          <w:rFonts w:ascii="Arial" w:hAnsi="Arial" w:cs="Arial"/>
          <w:sz w:val="22"/>
          <w:szCs w:val="22"/>
        </w:rPr>
      </w:pPr>
      <w:r w:rsidRPr="00C5389B">
        <w:rPr>
          <w:rFonts w:ascii="Arial" w:hAnsi="Arial" w:cs="Arial"/>
          <w:sz w:val="22"/>
          <w:szCs w:val="22"/>
        </w:rPr>
        <w:t xml:space="preserve">NHS (2024c) Treatment for type 2 diabetes. Available at: </w:t>
      </w:r>
      <w:hyperlink r:id="rId9" w:history="1">
        <w:r w:rsidRPr="00C5389B">
          <w:rPr>
            <w:rStyle w:val="Hyperlink"/>
            <w:rFonts w:ascii="Arial" w:hAnsi="Arial" w:cs="Arial"/>
            <w:sz w:val="22"/>
            <w:szCs w:val="22"/>
          </w:rPr>
          <w:t>https://www.nhs.uk/conditions/type-2-diabetes/treatment/</w:t>
        </w:r>
      </w:hyperlink>
      <w:r w:rsidRPr="00C5389B">
        <w:rPr>
          <w:rFonts w:ascii="Arial" w:hAnsi="Arial" w:cs="Arial"/>
          <w:sz w:val="22"/>
          <w:szCs w:val="22"/>
        </w:rPr>
        <w:t xml:space="preserve"> (Accessed: 10 June 2026).</w:t>
      </w:r>
    </w:p>
    <w:p w14:paraId="3082E7EE" w14:textId="77777777" w:rsidR="00A05D92" w:rsidRPr="00C5389B" w:rsidRDefault="00A05D92" w:rsidP="00A05D92">
      <w:pPr>
        <w:spacing w:line="360" w:lineRule="auto"/>
        <w:jc w:val="both"/>
        <w:rPr>
          <w:rFonts w:ascii="Arial" w:hAnsi="Arial" w:cs="Arial"/>
          <w:sz w:val="22"/>
          <w:szCs w:val="22"/>
        </w:rPr>
      </w:pPr>
      <w:r w:rsidRPr="00C5389B">
        <w:rPr>
          <w:rFonts w:ascii="Arial" w:hAnsi="Arial" w:cs="Arial"/>
          <w:sz w:val="22"/>
          <w:szCs w:val="22"/>
        </w:rPr>
        <w:t xml:space="preserve">NICE (2026) Type 2 diabetes in adults: management, NG28. Available at: </w:t>
      </w:r>
      <w:hyperlink r:id="rId10" w:history="1">
        <w:r w:rsidRPr="00C5389B">
          <w:rPr>
            <w:rStyle w:val="Hyperlink"/>
            <w:rFonts w:ascii="Arial" w:hAnsi="Arial" w:cs="Arial"/>
            <w:sz w:val="22"/>
            <w:szCs w:val="22"/>
          </w:rPr>
          <w:t>https://www.nice.org.uk/guidance/ng28</w:t>
        </w:r>
      </w:hyperlink>
      <w:r w:rsidRPr="00C5389B">
        <w:rPr>
          <w:rFonts w:ascii="Arial" w:hAnsi="Arial" w:cs="Arial"/>
          <w:sz w:val="22"/>
          <w:szCs w:val="22"/>
        </w:rPr>
        <w:t xml:space="preserve"> (Accessed: 10 June 2026).</w:t>
      </w:r>
    </w:p>
    <w:p w14:paraId="29086C3B" w14:textId="77777777" w:rsidR="00A05D92" w:rsidRPr="00C5389B" w:rsidRDefault="00A05D92" w:rsidP="00A05D92">
      <w:pPr>
        <w:spacing w:line="360" w:lineRule="auto"/>
        <w:jc w:val="both"/>
        <w:rPr>
          <w:rFonts w:ascii="Arial" w:hAnsi="Arial" w:cs="Arial"/>
          <w:sz w:val="22"/>
          <w:szCs w:val="22"/>
        </w:rPr>
      </w:pPr>
      <w:r w:rsidRPr="00C5389B">
        <w:rPr>
          <w:rFonts w:ascii="Arial" w:hAnsi="Arial" w:cs="Arial"/>
          <w:sz w:val="22"/>
          <w:szCs w:val="22"/>
        </w:rPr>
        <w:t>Petersen, M.C. and Shulman, G.I. (2018) ‘Mechanisms of insulin action and insulin resistance’, Physiological Reviews, 98(4), pp. 2133-2223. doi: 10.1152/physrev.00063.2017.</w:t>
      </w:r>
    </w:p>
    <w:p w14:paraId="432CD3F2" w14:textId="77777777" w:rsidR="00A05D92" w:rsidRPr="00C5389B" w:rsidRDefault="00A05D92" w:rsidP="00A05D92">
      <w:pPr>
        <w:spacing w:line="360" w:lineRule="auto"/>
        <w:jc w:val="both"/>
        <w:rPr>
          <w:rFonts w:ascii="Arial" w:hAnsi="Arial" w:cs="Arial"/>
          <w:sz w:val="22"/>
          <w:szCs w:val="22"/>
        </w:rPr>
      </w:pPr>
      <w:r w:rsidRPr="00C5389B">
        <w:rPr>
          <w:rFonts w:ascii="Arial" w:hAnsi="Arial" w:cs="Arial"/>
          <w:sz w:val="22"/>
          <w:szCs w:val="22"/>
        </w:rPr>
        <w:t>Tortora, G.J. and Derrickson, B.H. (2021) Principles of Anatomy and Physiology. 16th edn. Hoboken: Wiley.</w:t>
      </w:r>
    </w:p>
    <w:p w14:paraId="29CBD3D1" w14:textId="77777777" w:rsidR="00A05D92" w:rsidRPr="00C5389B" w:rsidRDefault="00A05D92" w:rsidP="00A05D92">
      <w:pPr>
        <w:spacing w:line="360" w:lineRule="auto"/>
        <w:jc w:val="both"/>
        <w:rPr>
          <w:rFonts w:ascii="Arial" w:hAnsi="Arial" w:cs="Arial"/>
          <w:sz w:val="22"/>
          <w:szCs w:val="22"/>
        </w:rPr>
      </w:pPr>
      <w:r w:rsidRPr="00C5389B">
        <w:rPr>
          <w:rFonts w:ascii="Arial" w:hAnsi="Arial" w:cs="Arial"/>
          <w:sz w:val="22"/>
          <w:szCs w:val="22"/>
        </w:rPr>
        <w:t xml:space="preserve">World Health Organization (2024) Diabetes. Available at: </w:t>
      </w:r>
      <w:hyperlink r:id="rId11" w:history="1">
        <w:r w:rsidRPr="00C5389B">
          <w:rPr>
            <w:rStyle w:val="Hyperlink"/>
            <w:rFonts w:ascii="Arial" w:hAnsi="Arial" w:cs="Arial"/>
            <w:sz w:val="22"/>
            <w:szCs w:val="22"/>
          </w:rPr>
          <w:t>https://www.who.int/news-room/fact-sheets/detail/diabetes</w:t>
        </w:r>
      </w:hyperlink>
      <w:r w:rsidRPr="00C5389B">
        <w:rPr>
          <w:rFonts w:ascii="Arial" w:hAnsi="Arial" w:cs="Arial"/>
          <w:sz w:val="22"/>
          <w:szCs w:val="22"/>
        </w:rPr>
        <w:t xml:space="preserve"> (Accessed: 10 June 2026).</w:t>
      </w:r>
    </w:p>
    <w:p w14:paraId="0B89B7CB" w14:textId="77777777" w:rsidR="00A05D92" w:rsidRPr="00C5389B" w:rsidRDefault="00A05D92" w:rsidP="00A05D92">
      <w:pPr>
        <w:spacing w:line="360" w:lineRule="auto"/>
        <w:jc w:val="both"/>
        <w:rPr>
          <w:rFonts w:ascii="Arial" w:hAnsi="Arial" w:cs="Arial"/>
          <w:sz w:val="22"/>
          <w:szCs w:val="22"/>
        </w:rPr>
      </w:pPr>
      <w:r w:rsidRPr="00C5389B">
        <w:rPr>
          <w:rFonts w:ascii="Arial" w:hAnsi="Arial" w:cs="Arial"/>
          <w:sz w:val="22"/>
          <w:szCs w:val="22"/>
        </w:rPr>
        <w:lastRenderedPageBreak/>
        <w:t>Zheng, Y., Ley, S.H. and Hu, F.B. (2018) ‘Global aetiology and epidemiology of type 2 diabetes mellitus and its complications’, Nature Reviews Endocrinology, 14(2), pp. 88-98. doi: 10.1038/nrendo.2017.151.</w:t>
      </w:r>
    </w:p>
    <w:p w14:paraId="3E58BE52" w14:textId="77777777" w:rsidR="000F2FDF" w:rsidRDefault="000F2FDF"/>
    <w:sectPr w:rsidR="000F2FD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5D92"/>
    <w:rsid w:val="000F2FDF"/>
    <w:rsid w:val="007D5152"/>
    <w:rsid w:val="009E1A76"/>
    <w:rsid w:val="00A05D92"/>
    <w:rsid w:val="00CB2253"/>
    <w:rsid w:val="00FE410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7254D9"/>
  <w15:chartTrackingRefBased/>
  <w15:docId w15:val="{1AA158C1-52A7-4A6C-BCC4-A77694494C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05D92"/>
  </w:style>
  <w:style w:type="paragraph" w:styleId="Heading1">
    <w:name w:val="heading 1"/>
    <w:basedOn w:val="Normal"/>
    <w:next w:val="Normal"/>
    <w:link w:val="Heading1Char"/>
    <w:uiPriority w:val="9"/>
    <w:qFormat/>
    <w:rsid w:val="00A05D92"/>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A05D92"/>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A05D92"/>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A05D92"/>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A05D92"/>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A05D9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05D9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05D9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05D9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05D92"/>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A05D92"/>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A05D92"/>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A05D92"/>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A05D92"/>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A05D9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05D9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05D9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05D92"/>
    <w:rPr>
      <w:rFonts w:eastAsiaTheme="majorEastAsia" w:cstheme="majorBidi"/>
      <w:color w:val="272727" w:themeColor="text1" w:themeTint="D8"/>
    </w:rPr>
  </w:style>
  <w:style w:type="paragraph" w:styleId="Title">
    <w:name w:val="Title"/>
    <w:basedOn w:val="Normal"/>
    <w:next w:val="Normal"/>
    <w:link w:val="TitleChar"/>
    <w:uiPriority w:val="10"/>
    <w:qFormat/>
    <w:rsid w:val="00A05D9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05D9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05D9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05D9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05D92"/>
    <w:pPr>
      <w:spacing w:before="160"/>
      <w:jc w:val="center"/>
    </w:pPr>
    <w:rPr>
      <w:i/>
      <w:iCs/>
      <w:color w:val="404040" w:themeColor="text1" w:themeTint="BF"/>
    </w:rPr>
  </w:style>
  <w:style w:type="character" w:customStyle="1" w:styleId="QuoteChar">
    <w:name w:val="Quote Char"/>
    <w:basedOn w:val="DefaultParagraphFont"/>
    <w:link w:val="Quote"/>
    <w:uiPriority w:val="29"/>
    <w:rsid w:val="00A05D92"/>
    <w:rPr>
      <w:i/>
      <w:iCs/>
      <w:color w:val="404040" w:themeColor="text1" w:themeTint="BF"/>
    </w:rPr>
  </w:style>
  <w:style w:type="paragraph" w:styleId="ListParagraph">
    <w:name w:val="List Paragraph"/>
    <w:basedOn w:val="Normal"/>
    <w:uiPriority w:val="34"/>
    <w:qFormat/>
    <w:rsid w:val="00A05D92"/>
    <w:pPr>
      <w:ind w:left="720"/>
      <w:contextualSpacing/>
    </w:pPr>
  </w:style>
  <w:style w:type="character" w:styleId="IntenseEmphasis">
    <w:name w:val="Intense Emphasis"/>
    <w:basedOn w:val="DefaultParagraphFont"/>
    <w:uiPriority w:val="21"/>
    <w:qFormat/>
    <w:rsid w:val="00A05D92"/>
    <w:rPr>
      <w:i/>
      <w:iCs/>
      <w:color w:val="2F5496" w:themeColor="accent1" w:themeShade="BF"/>
    </w:rPr>
  </w:style>
  <w:style w:type="paragraph" w:styleId="IntenseQuote">
    <w:name w:val="Intense Quote"/>
    <w:basedOn w:val="Normal"/>
    <w:next w:val="Normal"/>
    <w:link w:val="IntenseQuoteChar"/>
    <w:uiPriority w:val="30"/>
    <w:qFormat/>
    <w:rsid w:val="00A05D9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05D92"/>
    <w:rPr>
      <w:i/>
      <w:iCs/>
      <w:color w:val="2F5496" w:themeColor="accent1" w:themeShade="BF"/>
    </w:rPr>
  </w:style>
  <w:style w:type="character" w:styleId="IntenseReference">
    <w:name w:val="Intense Reference"/>
    <w:basedOn w:val="DefaultParagraphFont"/>
    <w:uiPriority w:val="32"/>
    <w:qFormat/>
    <w:rsid w:val="00A05D92"/>
    <w:rPr>
      <w:b/>
      <w:bCs/>
      <w:smallCaps/>
      <w:color w:val="2F5496" w:themeColor="accent1" w:themeShade="BF"/>
      <w:spacing w:val="5"/>
    </w:rPr>
  </w:style>
  <w:style w:type="character" w:styleId="Hyperlink">
    <w:name w:val="Hyperlink"/>
    <w:basedOn w:val="DefaultParagraphFont"/>
    <w:uiPriority w:val="99"/>
    <w:unhideWhenUsed/>
    <w:rsid w:val="00A05D92"/>
    <w:rPr>
      <w:color w:val="0563C1" w:themeColor="hyperlink"/>
      <w:u w:val="single"/>
    </w:rPr>
  </w:style>
  <w:style w:type="paragraph" w:styleId="TOCHeading">
    <w:name w:val="TOC Heading"/>
    <w:basedOn w:val="Heading1"/>
    <w:next w:val="Normal"/>
    <w:uiPriority w:val="39"/>
    <w:unhideWhenUsed/>
    <w:qFormat/>
    <w:rsid w:val="00A05D92"/>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A05D92"/>
    <w:pPr>
      <w:tabs>
        <w:tab w:val="right" w:leader="dot" w:pos="9350"/>
      </w:tabs>
      <w:spacing w:after="100"/>
    </w:pPr>
    <w:rPr>
      <w:rFonts w:ascii="Arial" w:hAnsi="Arial" w:cs="Arial"/>
      <w:b/>
      <w:bCs/>
      <w:noProof/>
    </w:rPr>
  </w:style>
  <w:style w:type="paragraph" w:styleId="TOC2">
    <w:name w:val="toc 2"/>
    <w:basedOn w:val="Normal"/>
    <w:next w:val="Normal"/>
    <w:autoRedefine/>
    <w:uiPriority w:val="39"/>
    <w:unhideWhenUsed/>
    <w:rsid w:val="00A05D92"/>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hs.uk/conditions/type-2-diabetes/symptoms/"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nhs.uk/conditions/type-2-diabetes/"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diabetes.org.uk/about-diabetes/looking-after-diabetes/healthy-eating" TargetMode="External"/><Relationship Id="rId11" Type="http://schemas.openxmlformats.org/officeDocument/2006/relationships/hyperlink" Target="https://www.who.int/news-room/fact-sheets/detail/diabetes" TargetMode="External"/><Relationship Id="rId5" Type="http://schemas.openxmlformats.org/officeDocument/2006/relationships/hyperlink" Target="https://www.diabetes.org.uk/about-diabetes/looking-after-diabetes/hba1c" TargetMode="External"/><Relationship Id="rId10" Type="http://schemas.openxmlformats.org/officeDocument/2006/relationships/hyperlink" Target="https://www.nice.org.uk/guidance/ng28" TargetMode="External"/><Relationship Id="rId4" Type="http://schemas.openxmlformats.org/officeDocument/2006/relationships/hyperlink" Target="https://www.diabetes.org.uk/about-diabetes/type-2-diabetes/diabetes-risk-factors" TargetMode="External"/><Relationship Id="rId9" Type="http://schemas.openxmlformats.org/officeDocument/2006/relationships/hyperlink" Target="https://www.nhs.uk/conditions/type-2-diabetes/treat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9</Pages>
  <Words>2542</Words>
  <Characters>14490</Characters>
  <Application>Microsoft Office Word</Application>
  <DocSecurity>0</DocSecurity>
  <Lines>120</Lines>
  <Paragraphs>33</Paragraphs>
  <ScaleCrop>false</ScaleCrop>
  <Company/>
  <LinksUpToDate>false</LinksUpToDate>
  <CharactersWithSpaces>16999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Kinza Zafar</dc:creator>
  <cp:keywords/>
  <dc:description/>
  <cp:lastModifiedBy>Kinza Zafar</cp:lastModifiedBy>
  <cp:revision>2</cp:revision>
  <dcterms:created xsi:type="dcterms:W3CDTF">2026-06-10T13:49:00Z</dcterms:created>
  <dcterms:modified xsi:type="dcterms:W3CDTF">2026-06-10T17:36:00Z</dcterms:modified>
</cp:coreProperties>
</file>