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20" w:before="120" w:lineRule="auto"/>
        <w:ind w:left="137" w:right="0" w:firstLine="0"/>
        <w:jc w:val="center"/>
        <w:rPr/>
      </w:pPr>
      <w:r w:rsidDel="00000000" w:rsidR="00000000" w:rsidRPr="00000000">
        <w:rPr/>
        <w:drawing>
          <wp:inline distB="0" distT="0" distL="114300" distR="114300">
            <wp:extent cx="3349463" cy="1323975"/>
            <wp:effectExtent b="0" l="0" r="0" t="0"/>
            <wp:docPr descr="Discover University of Wales Trinity Saint David" id="1533090504"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3349463" cy="13239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20" w:before="120" w:lineRule="auto"/>
        <w:ind w:left="137" w:right="0" w:firstLine="0"/>
        <w:jc w:val="both"/>
        <w:rPr>
          <w:rFonts w:ascii="Arial" w:cs="Arial" w:eastAsia="Arial" w:hAnsi="Arial"/>
          <w:b w:val="1"/>
          <w:bCs w:val="1"/>
          <w:i w:val="0"/>
          <w:iCs w:val="0"/>
          <w:strike w:val="0"/>
          <w:color w:val="000000"/>
          <w:sz w:val="22"/>
          <w:szCs w:val="22"/>
          <w:u w:val="none"/>
        </w:rPr>
      </w:pPr>
      <w:r w:rsidDel="00000000" w:rsidR="00000000" w:rsidRPr="00000000">
        <w:rPr>
          <w:rtl w:val="0"/>
        </w:rPr>
      </w:r>
    </w:p>
    <w:p w:rsidR="00000000" w:rsidDel="00000000" w:rsidP="00000000" w:rsidRDefault="00000000" w:rsidRPr="00000000" w14:paraId="00000003">
      <w:pPr>
        <w:spacing w:after="120" w:before="120" w:lineRule="auto"/>
        <w:ind w:left="0" w:right="0" w:firstLine="0"/>
        <w:jc w:val="both"/>
        <w:rPr>
          <w:rFonts w:ascii="Arial" w:cs="Arial" w:eastAsia="Arial" w:hAnsi="Arial"/>
          <w:b w:val="1"/>
          <w:bCs w:val="1"/>
          <w:i w:val="0"/>
          <w:iCs w:val="0"/>
          <w:strike w:val="0"/>
          <w:color w:val="000000"/>
          <w:sz w:val="22"/>
          <w:szCs w:val="22"/>
          <w:u w:val="none"/>
        </w:rPr>
      </w:pPr>
      <w:r w:rsidDel="00000000" w:rsidR="00000000" w:rsidRPr="00000000">
        <w:rPr>
          <w:rtl w:val="0"/>
        </w:rPr>
      </w:r>
    </w:p>
    <w:p w:rsidR="00000000" w:rsidDel="00000000" w:rsidP="00000000" w:rsidRDefault="00000000" w:rsidRPr="00000000" w14:paraId="00000004">
      <w:pPr>
        <w:spacing w:after="120" w:before="120" w:line="360" w:lineRule="auto"/>
        <w:ind w:left="137" w:right="0" w:firstLine="0"/>
        <w:rPr>
          <w:rFonts w:ascii="Arial" w:cs="Arial" w:eastAsia="Arial" w:hAnsi="Arial"/>
          <w:b w:val="1"/>
          <w:bCs w:val="1"/>
          <w:i w:val="0"/>
          <w:iCs w:val="0"/>
          <w:strike w:val="0"/>
          <w:color w:val="000000"/>
          <w:sz w:val="22"/>
          <w:szCs w:val="22"/>
          <w:u w:val="none"/>
        </w:rPr>
      </w:pPr>
      <w:r w:rsidDel="00000000" w:rsidR="00000000" w:rsidRPr="00000000">
        <w:rPr>
          <w:rtl w:val="0"/>
        </w:rPr>
      </w:r>
    </w:p>
    <w:tbl>
      <w:tblPr>
        <w:tblStyle w:val="Table1"/>
        <w:tblW w:w="8880.0" w:type="dxa"/>
        <w:jc w:val="left"/>
        <w:tblInd w:w="13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4440"/>
        <w:gridCol w:w="4440"/>
        <w:tblGridChange w:id="0">
          <w:tblGrid>
            <w:gridCol w:w="4440"/>
            <w:gridCol w:w="4440"/>
          </w:tblGrid>
        </w:tblGridChange>
      </w:tblGrid>
      <w:tr>
        <w:trPr>
          <w:cantSplit w:val="0"/>
          <w:trHeight w:val="300" w:hRule="atLeast"/>
          <w:tblHeader w:val="0"/>
        </w:trPr>
        <w:tc>
          <w:tcPr/>
          <w:p w:rsidR="00000000" w:rsidDel="00000000" w:rsidP="00000000" w:rsidRDefault="00000000" w:rsidRPr="00000000" w14:paraId="00000005">
            <w:pPr>
              <w:spacing w:line="360" w:lineRule="auto"/>
              <w:rPr>
                <w:rFonts w:ascii="Arial" w:cs="Arial" w:eastAsia="Arial" w:hAnsi="Arial"/>
                <w:b w:val="1"/>
                <w:bCs w:val="1"/>
                <w:i w:val="0"/>
                <w:iCs w:val="0"/>
                <w:strike w:val="0"/>
                <w:color w:val="000000"/>
                <w:sz w:val="22"/>
                <w:szCs w:val="22"/>
                <w:u w:val="none"/>
              </w:rPr>
            </w:pPr>
            <w:r w:rsidDel="00000000" w:rsidR="00000000" w:rsidRPr="00000000">
              <w:rPr>
                <w:rFonts w:ascii="Arial" w:cs="Arial" w:eastAsia="Arial" w:hAnsi="Arial"/>
                <w:b w:val="1"/>
                <w:bCs w:val="1"/>
                <w:i w:val="0"/>
                <w:iCs w:val="0"/>
                <w:strike w:val="0"/>
                <w:color w:val="000000"/>
                <w:sz w:val="22"/>
                <w:szCs w:val="22"/>
                <w:u w:val="none"/>
                <w:rtl w:val="0"/>
              </w:rPr>
              <w:t xml:space="preserve">Student Name:</w:t>
            </w:r>
          </w:p>
        </w:tc>
        <w:tc>
          <w:tcPr/>
          <w:p w:rsidR="00000000" w:rsidDel="00000000" w:rsidP="00000000" w:rsidRDefault="00000000" w:rsidRPr="00000000" w14:paraId="00000006">
            <w:pPr>
              <w:spacing w:line="360" w:lineRule="auto"/>
              <w:rPr>
                <w:rFonts w:ascii="Arial" w:cs="Arial" w:eastAsia="Arial" w:hAnsi="Arial"/>
                <w:b w:val="1"/>
                <w:bCs w:val="1"/>
                <w:i w:val="0"/>
                <w:iCs w:val="0"/>
                <w:strike w:val="0"/>
                <w:color w:val="000000"/>
                <w:sz w:val="22"/>
                <w:szCs w:val="22"/>
                <w:u w:val="none"/>
              </w:rPr>
            </w:pPr>
            <w:r w:rsidDel="00000000" w:rsidR="00000000" w:rsidRPr="00000000">
              <w:rPr>
                <w:rFonts w:ascii="Arial" w:cs="Arial" w:eastAsia="Arial" w:hAnsi="Arial"/>
                <w:b w:val="1"/>
                <w:bCs w:val="1"/>
                <w:i w:val="0"/>
                <w:iCs w:val="0"/>
                <w:strike w:val="0"/>
                <w:color w:val="000000"/>
                <w:sz w:val="22"/>
                <w:szCs w:val="22"/>
                <w:u w:val="none"/>
                <w:rtl w:val="0"/>
              </w:rPr>
              <w:t xml:space="preserve">Nihla Kausar Salim</w:t>
            </w:r>
          </w:p>
        </w:tc>
      </w:tr>
      <w:tr>
        <w:trPr>
          <w:cantSplit w:val="0"/>
          <w:trHeight w:val="300" w:hRule="atLeast"/>
          <w:tblHeader w:val="0"/>
        </w:trPr>
        <w:tc>
          <w:tcPr/>
          <w:p w:rsidR="00000000" w:rsidDel="00000000" w:rsidP="00000000" w:rsidRDefault="00000000" w:rsidRPr="00000000" w14:paraId="00000007">
            <w:pPr>
              <w:spacing w:line="360" w:lineRule="auto"/>
              <w:rPr>
                <w:rFonts w:ascii="Arial" w:cs="Arial" w:eastAsia="Arial" w:hAnsi="Arial"/>
                <w:b w:val="1"/>
                <w:bCs w:val="1"/>
                <w:i w:val="0"/>
                <w:iCs w:val="0"/>
                <w:strike w:val="0"/>
                <w:color w:val="000000"/>
                <w:sz w:val="22"/>
                <w:szCs w:val="22"/>
                <w:u w:val="none"/>
              </w:rPr>
            </w:pPr>
            <w:r w:rsidDel="00000000" w:rsidR="00000000" w:rsidRPr="00000000">
              <w:rPr>
                <w:rFonts w:ascii="Arial" w:cs="Arial" w:eastAsia="Arial" w:hAnsi="Arial"/>
                <w:b w:val="1"/>
                <w:bCs w:val="1"/>
                <w:i w:val="0"/>
                <w:iCs w:val="0"/>
                <w:strike w:val="0"/>
                <w:color w:val="000000"/>
                <w:sz w:val="22"/>
                <w:szCs w:val="22"/>
                <w:u w:val="none"/>
                <w:rtl w:val="0"/>
              </w:rPr>
              <w:t xml:space="preserve">Student ID:</w:t>
            </w:r>
          </w:p>
        </w:tc>
        <w:tc>
          <w:tcPr/>
          <w:p w:rsidR="00000000" w:rsidDel="00000000" w:rsidP="00000000" w:rsidRDefault="00000000" w:rsidRPr="00000000" w14:paraId="00000008">
            <w:pPr>
              <w:spacing w:line="360" w:lineRule="auto"/>
              <w:rPr>
                <w:rFonts w:ascii="Arial" w:cs="Arial" w:eastAsia="Arial" w:hAnsi="Arial"/>
                <w:b w:val="1"/>
                <w:bCs w:val="1"/>
                <w:i w:val="0"/>
                <w:iCs w:val="0"/>
                <w:strike w:val="0"/>
                <w:color w:val="000000"/>
                <w:sz w:val="22"/>
                <w:szCs w:val="22"/>
                <w:u w:val="none"/>
              </w:rPr>
            </w:pPr>
            <w:r w:rsidDel="00000000" w:rsidR="00000000" w:rsidRPr="00000000">
              <w:rPr>
                <w:rFonts w:ascii="Arial" w:cs="Arial" w:eastAsia="Arial" w:hAnsi="Arial"/>
                <w:b w:val="1"/>
                <w:bCs w:val="1"/>
                <w:i w:val="0"/>
                <w:iCs w:val="0"/>
                <w:strike w:val="0"/>
                <w:color w:val="000000"/>
                <w:sz w:val="22"/>
                <w:szCs w:val="22"/>
                <w:u w:val="none"/>
                <w:rtl w:val="0"/>
              </w:rPr>
              <w:t xml:space="preserve">2326132</w:t>
            </w:r>
          </w:p>
        </w:tc>
      </w:tr>
      <w:tr>
        <w:trPr>
          <w:cantSplit w:val="0"/>
          <w:trHeight w:val="300" w:hRule="atLeast"/>
          <w:tblHeader w:val="0"/>
        </w:trPr>
        <w:tc>
          <w:tcPr/>
          <w:p w:rsidR="00000000" w:rsidDel="00000000" w:rsidP="00000000" w:rsidRDefault="00000000" w:rsidRPr="00000000" w14:paraId="00000009">
            <w:pPr>
              <w:spacing w:line="360" w:lineRule="auto"/>
              <w:rPr>
                <w:rFonts w:ascii="Arial" w:cs="Arial" w:eastAsia="Arial" w:hAnsi="Arial"/>
                <w:b w:val="1"/>
                <w:bCs w:val="1"/>
                <w:i w:val="0"/>
                <w:iCs w:val="0"/>
                <w:strike w:val="0"/>
                <w:color w:val="000000"/>
                <w:sz w:val="22"/>
                <w:szCs w:val="22"/>
                <w:u w:val="none"/>
              </w:rPr>
            </w:pPr>
            <w:r w:rsidDel="00000000" w:rsidR="00000000" w:rsidRPr="00000000">
              <w:rPr>
                <w:rFonts w:ascii="Arial" w:cs="Arial" w:eastAsia="Arial" w:hAnsi="Arial"/>
                <w:b w:val="1"/>
                <w:bCs w:val="1"/>
                <w:i w:val="0"/>
                <w:iCs w:val="0"/>
                <w:strike w:val="0"/>
                <w:color w:val="000000"/>
                <w:sz w:val="22"/>
                <w:szCs w:val="22"/>
                <w:u w:val="none"/>
                <w:rtl w:val="0"/>
              </w:rPr>
              <w:t xml:space="preserve">Module:</w:t>
            </w:r>
          </w:p>
        </w:tc>
        <w:tc>
          <w:tcPr/>
          <w:p w:rsidR="00000000" w:rsidDel="00000000" w:rsidP="00000000" w:rsidRDefault="00000000" w:rsidRPr="00000000" w14:paraId="0000000A">
            <w:pPr>
              <w:spacing w:after="120" w:before="120" w:line="360" w:lineRule="auto"/>
              <w:ind w:left="0" w:right="0" w:firstLine="0"/>
              <w:rPr>
                <w:rFonts w:ascii="Arial" w:cs="Arial" w:eastAsia="Arial" w:hAnsi="Arial"/>
                <w:b w:val="1"/>
                <w:bCs w:val="1"/>
                <w:i w:val="0"/>
                <w:iCs w:val="0"/>
                <w:strike w:val="0"/>
                <w:color w:val="000000"/>
                <w:sz w:val="22"/>
                <w:szCs w:val="22"/>
                <w:u w:val="none"/>
              </w:rPr>
            </w:pPr>
            <w:r w:rsidDel="00000000" w:rsidR="00000000" w:rsidRPr="00000000">
              <w:rPr>
                <w:rFonts w:ascii="Arial" w:cs="Arial" w:eastAsia="Arial" w:hAnsi="Arial"/>
                <w:b w:val="1"/>
                <w:bCs w:val="1"/>
                <w:i w:val="0"/>
                <w:iCs w:val="0"/>
                <w:strike w:val="0"/>
                <w:color w:val="000000"/>
                <w:sz w:val="22"/>
                <w:szCs w:val="22"/>
                <w:u w:val="none"/>
                <w:rtl w:val="0"/>
              </w:rPr>
              <w:t xml:space="preserve">Introduction to Independent Research Skills</w:t>
            </w:r>
          </w:p>
          <w:p w:rsidR="00000000" w:rsidDel="00000000" w:rsidP="00000000" w:rsidRDefault="00000000" w:rsidRPr="00000000" w14:paraId="0000000B">
            <w:pPr>
              <w:spacing w:line="360" w:lineRule="auto"/>
              <w:rPr>
                <w:rFonts w:ascii="Arial" w:cs="Arial" w:eastAsia="Arial" w:hAnsi="Arial"/>
                <w:b w:val="1"/>
                <w:bCs w:val="1"/>
                <w:i w:val="0"/>
                <w:iCs w:val="0"/>
                <w:strike w:val="0"/>
                <w:color w:val="000000"/>
                <w:sz w:val="22"/>
                <w:szCs w:val="22"/>
                <w:u w:val="none"/>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0C">
            <w:pPr>
              <w:spacing w:line="360" w:lineRule="auto"/>
              <w:rPr>
                <w:rFonts w:ascii="Arial" w:cs="Arial" w:eastAsia="Arial" w:hAnsi="Arial"/>
                <w:b w:val="1"/>
                <w:bCs w:val="1"/>
                <w:i w:val="0"/>
                <w:iCs w:val="0"/>
                <w:strike w:val="0"/>
                <w:color w:val="000000"/>
                <w:sz w:val="22"/>
                <w:szCs w:val="22"/>
                <w:u w:val="none"/>
              </w:rPr>
            </w:pPr>
            <w:r w:rsidDel="00000000" w:rsidR="00000000" w:rsidRPr="00000000">
              <w:rPr>
                <w:rFonts w:ascii="Arial" w:cs="Arial" w:eastAsia="Arial" w:hAnsi="Arial"/>
                <w:b w:val="1"/>
                <w:bCs w:val="1"/>
                <w:i w:val="0"/>
                <w:iCs w:val="0"/>
                <w:strike w:val="0"/>
                <w:color w:val="000000"/>
                <w:sz w:val="22"/>
                <w:szCs w:val="22"/>
                <w:u w:val="none"/>
                <w:rtl w:val="0"/>
              </w:rPr>
              <w:t xml:space="preserve">Module Code:</w:t>
            </w:r>
          </w:p>
        </w:tc>
        <w:tc>
          <w:tcPr/>
          <w:p w:rsidR="00000000" w:rsidDel="00000000" w:rsidP="00000000" w:rsidRDefault="00000000" w:rsidRPr="00000000" w14:paraId="0000000D">
            <w:pPr>
              <w:spacing w:line="360" w:lineRule="auto"/>
              <w:rPr>
                <w:rFonts w:ascii="Arial" w:cs="Arial" w:eastAsia="Arial" w:hAnsi="Arial"/>
                <w:b w:val="1"/>
                <w:bCs w:val="1"/>
                <w:i w:val="0"/>
                <w:iCs w:val="0"/>
                <w:strike w:val="0"/>
                <w:color w:val="000000"/>
                <w:sz w:val="22"/>
                <w:szCs w:val="22"/>
                <w:u w:val="none"/>
              </w:rPr>
            </w:pPr>
            <w:r w:rsidDel="00000000" w:rsidR="00000000" w:rsidRPr="00000000">
              <w:rPr>
                <w:rFonts w:ascii="Arial" w:cs="Arial" w:eastAsia="Arial" w:hAnsi="Arial"/>
                <w:b w:val="1"/>
                <w:bCs w:val="1"/>
                <w:i w:val="0"/>
                <w:iCs w:val="0"/>
                <w:strike w:val="0"/>
                <w:color w:val="000000"/>
                <w:sz w:val="22"/>
                <w:szCs w:val="22"/>
                <w:u w:val="none"/>
                <w:rtl w:val="0"/>
              </w:rPr>
              <w:t xml:space="preserve">BMHP5019</w:t>
            </w:r>
          </w:p>
        </w:tc>
      </w:tr>
      <w:tr>
        <w:trPr>
          <w:cantSplit w:val="0"/>
          <w:trHeight w:val="300" w:hRule="atLeast"/>
          <w:tblHeader w:val="0"/>
        </w:trPr>
        <w:tc>
          <w:tcPr/>
          <w:p w:rsidR="00000000" w:rsidDel="00000000" w:rsidP="00000000" w:rsidRDefault="00000000" w:rsidRPr="00000000" w14:paraId="0000000E">
            <w:pPr>
              <w:spacing w:line="360" w:lineRule="auto"/>
              <w:rPr>
                <w:rFonts w:ascii="Arial" w:cs="Arial" w:eastAsia="Arial" w:hAnsi="Arial"/>
                <w:sz w:val="22"/>
                <w:szCs w:val="22"/>
              </w:rPr>
            </w:pPr>
            <w:r w:rsidDel="00000000" w:rsidR="00000000" w:rsidRPr="00000000">
              <w:rPr>
                <w:rFonts w:ascii="Arial" w:cs="Arial" w:eastAsia="Arial" w:hAnsi="Arial"/>
                <w:b w:val="1"/>
                <w:bCs w:val="1"/>
                <w:i w:val="0"/>
                <w:iCs w:val="0"/>
                <w:strike w:val="0"/>
                <w:color w:val="000000"/>
                <w:sz w:val="22"/>
                <w:szCs w:val="22"/>
                <w:u w:val="none"/>
                <w:rtl w:val="0"/>
              </w:rPr>
              <w:t xml:space="preserve">Lecturer:</w:t>
            </w:r>
            <w:r w:rsidDel="00000000" w:rsidR="00000000" w:rsidRPr="00000000">
              <w:rPr>
                <w:rtl w:val="0"/>
              </w:rPr>
            </w:r>
          </w:p>
        </w:tc>
        <w:tc>
          <w:tcPr/>
          <w:p w:rsidR="00000000" w:rsidDel="00000000" w:rsidP="00000000" w:rsidRDefault="00000000" w:rsidRPr="00000000" w14:paraId="0000000F">
            <w:pPr>
              <w:spacing w:line="360" w:lineRule="auto"/>
              <w:rPr>
                <w:rFonts w:ascii="Arial" w:cs="Arial" w:eastAsia="Arial" w:hAnsi="Arial"/>
                <w:sz w:val="22"/>
                <w:szCs w:val="22"/>
              </w:rPr>
            </w:pPr>
            <w:r w:rsidDel="00000000" w:rsidR="00000000" w:rsidRPr="00000000">
              <w:rPr>
                <w:rFonts w:ascii="Arial" w:cs="Arial" w:eastAsia="Arial" w:hAnsi="Arial"/>
                <w:b w:val="1"/>
                <w:bCs w:val="1"/>
                <w:i w:val="0"/>
                <w:iCs w:val="0"/>
                <w:strike w:val="0"/>
                <w:color w:val="000000"/>
                <w:sz w:val="22"/>
                <w:szCs w:val="22"/>
                <w:u w:val="none"/>
                <w:rtl w:val="0"/>
              </w:rPr>
              <w:t xml:space="preserve">Philip Jones</w:t>
            </w: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0">
            <w:pPr>
              <w:spacing w:line="360" w:lineRule="auto"/>
              <w:rPr>
                <w:rFonts w:ascii="Arial" w:cs="Arial" w:eastAsia="Arial" w:hAnsi="Arial"/>
                <w:b w:val="1"/>
                <w:bCs w:val="1"/>
                <w:i w:val="0"/>
                <w:iCs w:val="0"/>
                <w:strike w:val="0"/>
                <w:color w:val="000000"/>
                <w:sz w:val="22"/>
                <w:szCs w:val="22"/>
                <w:u w:val="none"/>
              </w:rPr>
            </w:pPr>
            <w:r w:rsidDel="00000000" w:rsidR="00000000" w:rsidRPr="00000000">
              <w:rPr>
                <w:rFonts w:ascii="Arial" w:cs="Arial" w:eastAsia="Arial" w:hAnsi="Arial"/>
                <w:b w:val="1"/>
                <w:bCs w:val="1"/>
                <w:i w:val="0"/>
                <w:iCs w:val="0"/>
                <w:strike w:val="0"/>
                <w:color w:val="000000"/>
                <w:sz w:val="22"/>
                <w:szCs w:val="22"/>
                <w:u w:val="none"/>
                <w:rtl w:val="0"/>
              </w:rPr>
              <w:t xml:space="preserve">Component 2:</w:t>
            </w:r>
          </w:p>
        </w:tc>
        <w:tc>
          <w:tcPr/>
          <w:p w:rsidR="00000000" w:rsidDel="00000000" w:rsidP="00000000" w:rsidRDefault="00000000" w:rsidRPr="00000000" w14:paraId="00000011">
            <w:pPr>
              <w:spacing w:line="360" w:lineRule="auto"/>
              <w:rPr>
                <w:rFonts w:ascii="Arial" w:cs="Arial" w:eastAsia="Arial" w:hAnsi="Arial"/>
                <w:sz w:val="22"/>
                <w:szCs w:val="22"/>
              </w:rPr>
            </w:pPr>
            <w:r w:rsidDel="00000000" w:rsidR="00000000" w:rsidRPr="00000000">
              <w:rPr>
                <w:rFonts w:ascii="Arial" w:cs="Arial" w:eastAsia="Arial" w:hAnsi="Arial"/>
                <w:b w:val="1"/>
                <w:bCs w:val="1"/>
                <w:i w:val="0"/>
                <w:iCs w:val="0"/>
                <w:strike w:val="0"/>
                <w:color w:val="000000"/>
                <w:sz w:val="22"/>
                <w:szCs w:val="22"/>
                <w:u w:val="none"/>
                <w:rtl w:val="0"/>
              </w:rPr>
              <w:t xml:space="preserve">Written Assignment (Research Report)</w:t>
            </w:r>
            <w:r w:rsidDel="00000000" w:rsidR="00000000" w:rsidRPr="00000000">
              <w:rPr>
                <w:rtl w:val="0"/>
              </w:rPr>
            </w:r>
          </w:p>
        </w:tc>
      </w:tr>
    </w:tbl>
    <w:p w:rsidR="00000000" w:rsidDel="00000000" w:rsidP="00000000" w:rsidRDefault="00000000" w:rsidRPr="00000000" w14:paraId="00000012">
      <w:pPr>
        <w:spacing w:after="120" w:before="120" w:line="360" w:lineRule="auto"/>
        <w:ind w:left="137" w:right="0" w:firstLine="0"/>
        <w:rPr>
          <w:rFonts w:ascii="Arial" w:cs="Arial" w:eastAsia="Arial" w:hAnsi="Arial"/>
          <w:b w:val="1"/>
          <w:bCs w:val="1"/>
          <w:i w:val="0"/>
          <w:iCs w:val="0"/>
          <w:strike w:val="0"/>
          <w:color w:val="000000"/>
          <w:sz w:val="22"/>
          <w:szCs w:val="22"/>
          <w:u w:val="none"/>
        </w:rPr>
      </w:pPr>
      <w:r w:rsidDel="00000000" w:rsidR="00000000" w:rsidRPr="00000000">
        <w:rPr>
          <w:rtl w:val="0"/>
        </w:rPr>
      </w:r>
    </w:p>
    <w:p w:rsidR="00000000" w:rsidDel="00000000" w:rsidP="00000000" w:rsidRDefault="00000000" w:rsidRPr="00000000" w14:paraId="00000013">
      <w:pPr>
        <w:spacing w:after="120" w:before="120" w:line="360" w:lineRule="auto"/>
        <w:ind w:left="137" w:right="0" w:firstLine="0"/>
        <w:jc w:val="center"/>
        <w:rPr>
          <w:rFonts w:ascii="Arial" w:cs="Arial" w:eastAsia="Arial" w:hAnsi="Arial"/>
          <w:b w:val="1"/>
          <w:bCs w:val="1"/>
          <w:i w:val="0"/>
          <w:iCs w:val="0"/>
          <w:strike w:val="0"/>
          <w:color w:val="000000"/>
          <w:sz w:val="22"/>
          <w:szCs w:val="22"/>
          <w:u w:val="none"/>
        </w:rPr>
      </w:pPr>
      <w:r w:rsidDel="00000000" w:rsidR="00000000" w:rsidRPr="00000000">
        <w:rPr>
          <w:rtl w:val="0"/>
        </w:rPr>
      </w:r>
    </w:p>
    <w:p w:rsidR="00000000" w:rsidDel="00000000" w:rsidP="00000000" w:rsidRDefault="00000000" w:rsidRPr="00000000" w14:paraId="00000014">
      <w:pPr>
        <w:spacing w:after="230" w:before="230" w:line="360" w:lineRule="auto"/>
        <w:ind w:left="0" w:firstLine="0"/>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 Scoping Review of School-Based Diabetes Prevention Programs</w:t>
      </w:r>
    </w:p>
    <w:p w:rsidR="00000000" w:rsidDel="00000000" w:rsidP="00000000" w:rsidRDefault="00000000" w:rsidRPr="00000000" w14:paraId="00000015">
      <w:pPr>
        <w:spacing w:after="120" w:before="120" w:lineRule="auto"/>
        <w:ind w:left="137" w:right="0" w:firstLine="0"/>
        <w:rPr>
          <w:rFonts w:ascii="Arial" w:cs="Arial" w:eastAsia="Arial" w:hAnsi="Arial"/>
          <w:b w:val="1"/>
          <w:bCs w:val="1"/>
          <w:i w:val="0"/>
          <w:iCs w:val="0"/>
          <w:strike w:val="0"/>
          <w:color w:val="000000"/>
          <w:sz w:val="22"/>
          <w:szCs w:val="22"/>
          <w:u w:val="none"/>
        </w:rPr>
      </w:pPr>
      <w:r w:rsidDel="00000000" w:rsidR="00000000" w:rsidRPr="00000000">
        <w:rPr>
          <w:rtl w:val="0"/>
        </w:rPr>
      </w:r>
    </w:p>
    <w:p w:rsidR="00000000" w:rsidDel="00000000" w:rsidP="00000000" w:rsidRDefault="00000000" w:rsidRPr="00000000" w14:paraId="00000016">
      <w:pPr>
        <w:spacing w:after="120" w:before="120" w:lineRule="auto"/>
        <w:ind w:left="137" w:right="0" w:firstLine="0"/>
        <w:rPr>
          <w:rFonts w:ascii="Arial" w:cs="Arial" w:eastAsia="Arial" w:hAnsi="Arial"/>
          <w:b w:val="1"/>
          <w:bCs w:val="1"/>
          <w:i w:val="0"/>
          <w:iCs w:val="0"/>
          <w:strike w:val="0"/>
          <w:color w:val="000000"/>
          <w:sz w:val="22"/>
          <w:szCs w:val="22"/>
          <w:u w:val="none"/>
        </w:rPr>
      </w:pPr>
      <w:r w:rsidDel="00000000" w:rsidR="00000000" w:rsidRPr="00000000">
        <w:rPr>
          <w:rtl w:val="0"/>
        </w:rPr>
      </w:r>
    </w:p>
    <w:p w:rsidR="00000000" w:rsidDel="00000000" w:rsidP="00000000" w:rsidRDefault="00000000" w:rsidRPr="00000000" w14:paraId="00000017">
      <w:pPr>
        <w:spacing w:after="120" w:before="120" w:lineRule="auto"/>
        <w:ind w:left="137" w:right="0" w:firstLine="0"/>
        <w:rPr>
          <w:rFonts w:ascii="Arial" w:cs="Arial" w:eastAsia="Arial" w:hAnsi="Arial"/>
          <w:b w:val="1"/>
          <w:bCs w:val="1"/>
          <w:i w:val="0"/>
          <w:iCs w:val="0"/>
          <w:strike w:val="0"/>
          <w:color w:val="000000"/>
          <w:sz w:val="22"/>
          <w:szCs w:val="22"/>
          <w:u w:val="none"/>
        </w:rPr>
      </w:pPr>
      <w:r w:rsidDel="00000000" w:rsidR="00000000" w:rsidRPr="00000000">
        <w:rPr>
          <w:rtl w:val="0"/>
        </w:rPr>
      </w:r>
    </w:p>
    <w:p w:rsidR="00000000" w:rsidDel="00000000" w:rsidP="00000000" w:rsidRDefault="00000000" w:rsidRPr="00000000" w14:paraId="00000018">
      <w:pPr>
        <w:spacing w:after="120" w:before="120" w:lineRule="auto"/>
        <w:ind w:left="137" w:right="0" w:firstLine="0"/>
        <w:jc w:val="both"/>
        <w:rPr>
          <w:rFonts w:ascii="Arial" w:cs="Arial" w:eastAsia="Arial" w:hAnsi="Arial"/>
          <w:b w:val="1"/>
          <w:bCs w:val="1"/>
          <w:i w:val="0"/>
          <w:iCs w:val="0"/>
          <w:strike w:val="0"/>
          <w:color w:val="000000"/>
          <w:sz w:val="22"/>
          <w:szCs w:val="22"/>
          <w:u w:val="none"/>
        </w:rPr>
      </w:pPr>
      <w:r w:rsidDel="00000000" w:rsidR="00000000" w:rsidRPr="00000000">
        <w:rPr>
          <w:rtl w:val="0"/>
        </w:rPr>
      </w:r>
    </w:p>
    <w:p w:rsidR="00000000" w:rsidDel="00000000" w:rsidP="00000000" w:rsidRDefault="00000000" w:rsidRPr="00000000" w14:paraId="00000019">
      <w:pPr>
        <w:spacing w:after="120" w:before="120" w:lineRule="auto"/>
        <w:ind w:left="137" w:right="0" w:firstLine="0"/>
        <w:jc w:val="both"/>
        <w:rPr>
          <w:rFonts w:ascii="Arial" w:cs="Arial" w:eastAsia="Arial" w:hAnsi="Arial"/>
          <w:b w:val="1"/>
          <w:bCs w:val="1"/>
          <w:i w:val="0"/>
          <w:iCs w:val="0"/>
          <w:strike w:val="0"/>
          <w:color w:val="000000"/>
          <w:sz w:val="22"/>
          <w:szCs w:val="22"/>
          <w:u w:val="none"/>
        </w:rPr>
      </w:pPr>
      <w:r w:rsidDel="00000000" w:rsidR="00000000" w:rsidRPr="00000000">
        <w:rPr>
          <w:rtl w:val="0"/>
        </w:rPr>
      </w:r>
    </w:p>
    <w:p w:rsidR="00000000" w:rsidDel="00000000" w:rsidP="00000000" w:rsidRDefault="00000000" w:rsidRPr="00000000" w14:paraId="0000001A">
      <w:pPr>
        <w:spacing w:after="230" w:before="230" w:lineRule="auto"/>
        <w:ind w:left="0" w:firstLine="0"/>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B">
      <w:pPr>
        <w:rPr>
          <w:rFonts w:ascii="Arial" w:cs="Arial" w:eastAsia="Arial" w:hAnsi="Arial"/>
          <w:b w:val="1"/>
          <w:bCs w:val="1"/>
          <w:i w:val="0"/>
          <w:iCs w:val="0"/>
          <w:strike w:val="0"/>
          <w:color w:val="000000"/>
          <w:sz w:val="22"/>
          <w:szCs w:val="22"/>
          <w:u w:val="none"/>
        </w:rPr>
      </w:pPr>
      <w:r w:rsidDel="00000000" w:rsidR="00000000" w:rsidRPr="00000000">
        <w:rPr>
          <w:rtl w:val="0"/>
        </w:rPr>
      </w:r>
    </w:p>
    <w:p w:rsidR="00000000" w:rsidDel="00000000" w:rsidP="00000000" w:rsidRDefault="00000000" w:rsidRPr="00000000" w14:paraId="0000001C">
      <w:pPr>
        <w:rPr>
          <w:rFonts w:ascii="Arial" w:cs="Arial" w:eastAsia="Arial" w:hAnsi="Arial"/>
          <w:b w:val="1"/>
          <w:bCs w:val="1"/>
          <w:i w:val="0"/>
          <w:iCs w:val="0"/>
          <w:strike w:val="0"/>
          <w:color w:val="000000"/>
          <w:sz w:val="22"/>
          <w:szCs w:val="22"/>
          <w:u w:val="none"/>
        </w:rPr>
      </w:pPr>
      <w:r w:rsidDel="00000000" w:rsidR="00000000" w:rsidRPr="00000000">
        <w:rPr>
          <w:rtl w:val="0"/>
        </w:rPr>
      </w:r>
    </w:p>
    <w:p w:rsidR="00000000" w:rsidDel="00000000" w:rsidP="00000000" w:rsidRDefault="00000000" w:rsidRPr="00000000" w14:paraId="0000001D">
      <w:pPr>
        <w:pStyle w:val="Title"/>
        <w:spacing w:line="360" w:lineRule="auto"/>
        <w:rPr>
          <w:sz w:val="28"/>
          <w:szCs w:val="28"/>
          <w:u w:val="single"/>
        </w:rPr>
      </w:pPr>
      <w:bookmarkStart w:colFirst="0" w:colLast="0" w:name="_heading=h.54ipd2h5c458" w:id="0"/>
      <w:bookmarkEnd w:id="0"/>
      <w:r w:rsidDel="00000000" w:rsidR="00000000" w:rsidRPr="00000000">
        <w:rPr>
          <w:sz w:val="28"/>
          <w:szCs w:val="28"/>
          <w:u w:val="single"/>
          <w:rtl w:val="0"/>
        </w:rPr>
        <w:t xml:space="preserve">Table Of Content </w:t>
      </w:r>
      <w:r w:rsidDel="00000000" w:rsidR="00000000" w:rsidRPr="00000000">
        <w:rPr>
          <w:rtl w:val="0"/>
        </w:rPr>
      </w:r>
    </w:p>
    <w:p w:rsidR="00000000" w:rsidDel="00000000" w:rsidP="00000000" w:rsidRDefault="00000000" w:rsidRPr="00000000" w14:paraId="0000001E">
      <w:pPr>
        <w:pStyle w:val="Heading1"/>
        <w:numPr>
          <w:ilvl w:val="0"/>
          <w:numId w:val="5"/>
        </w:numPr>
        <w:spacing w:after="0" w:afterAutospacing="0" w:line="480" w:lineRule="auto"/>
        <w:ind w:left="720" w:hanging="360"/>
        <w:rPr>
          <w:sz w:val="22"/>
          <w:szCs w:val="22"/>
          <w:u w:val="none"/>
        </w:rPr>
      </w:pPr>
      <w:bookmarkStart w:colFirst="0" w:colLast="0" w:name="_heading=h.ctjjtxfc65d" w:id="1"/>
      <w:bookmarkEnd w:id="1"/>
      <w:r w:rsidDel="00000000" w:rsidR="00000000" w:rsidRPr="00000000">
        <w:rPr>
          <w:sz w:val="22"/>
          <w:szCs w:val="22"/>
          <w:rtl w:val="0"/>
        </w:rPr>
        <w:t xml:space="preserve">Cover Page ………………..1</w:t>
      </w:r>
    </w:p>
    <w:p w:rsidR="00000000" w:rsidDel="00000000" w:rsidP="00000000" w:rsidRDefault="00000000" w:rsidRPr="00000000" w14:paraId="0000001F">
      <w:pPr>
        <w:pStyle w:val="Heading1"/>
        <w:numPr>
          <w:ilvl w:val="0"/>
          <w:numId w:val="5"/>
        </w:numPr>
        <w:spacing w:after="0" w:afterAutospacing="0" w:before="0" w:beforeAutospacing="0" w:line="480" w:lineRule="auto"/>
        <w:ind w:left="720" w:hanging="360"/>
        <w:rPr>
          <w:sz w:val="22"/>
          <w:szCs w:val="22"/>
          <w:u w:val="none"/>
        </w:rPr>
      </w:pPr>
      <w:bookmarkStart w:colFirst="0" w:colLast="0" w:name="_heading=h.y528fuojzj22" w:id="2"/>
      <w:bookmarkEnd w:id="2"/>
      <w:r w:rsidDel="00000000" w:rsidR="00000000" w:rsidRPr="00000000">
        <w:rPr>
          <w:sz w:val="22"/>
          <w:szCs w:val="22"/>
          <w:rtl w:val="0"/>
        </w:rPr>
        <w:t xml:space="preserve">Introduction………………..2</w:t>
      </w:r>
    </w:p>
    <w:p w:rsidR="00000000" w:rsidDel="00000000" w:rsidP="00000000" w:rsidRDefault="00000000" w:rsidRPr="00000000" w14:paraId="00000020">
      <w:pPr>
        <w:pStyle w:val="Heading1"/>
        <w:numPr>
          <w:ilvl w:val="0"/>
          <w:numId w:val="5"/>
        </w:numPr>
        <w:spacing w:after="0" w:afterAutospacing="0" w:before="0" w:beforeAutospacing="0" w:line="480" w:lineRule="auto"/>
        <w:ind w:left="720" w:hanging="360"/>
        <w:rPr>
          <w:sz w:val="22"/>
          <w:szCs w:val="22"/>
          <w:u w:val="none"/>
        </w:rPr>
      </w:pPr>
      <w:bookmarkStart w:colFirst="0" w:colLast="0" w:name="_heading=h.c39aj1mzodpy" w:id="3"/>
      <w:bookmarkEnd w:id="3"/>
      <w:r w:rsidDel="00000000" w:rsidR="00000000" w:rsidRPr="00000000">
        <w:rPr>
          <w:sz w:val="22"/>
          <w:szCs w:val="22"/>
          <w:rtl w:val="0"/>
        </w:rPr>
        <w:t xml:space="preserve">Background………………..3</w:t>
      </w:r>
    </w:p>
    <w:p w:rsidR="00000000" w:rsidDel="00000000" w:rsidP="00000000" w:rsidRDefault="00000000" w:rsidRPr="00000000" w14:paraId="00000021">
      <w:pPr>
        <w:pStyle w:val="Heading1"/>
        <w:numPr>
          <w:ilvl w:val="0"/>
          <w:numId w:val="5"/>
        </w:numPr>
        <w:spacing w:after="0" w:afterAutospacing="0" w:before="0" w:beforeAutospacing="0" w:line="480" w:lineRule="auto"/>
        <w:ind w:left="720" w:hanging="360"/>
        <w:rPr>
          <w:sz w:val="22"/>
          <w:szCs w:val="22"/>
          <w:u w:val="none"/>
        </w:rPr>
      </w:pPr>
      <w:bookmarkStart w:colFirst="0" w:colLast="0" w:name="_heading=h.lduyjjlvxwv" w:id="4"/>
      <w:bookmarkEnd w:id="4"/>
      <w:r w:rsidDel="00000000" w:rsidR="00000000" w:rsidRPr="00000000">
        <w:rPr>
          <w:sz w:val="22"/>
          <w:szCs w:val="22"/>
          <w:rtl w:val="0"/>
        </w:rPr>
        <w:t xml:space="preserve">Methods…………………….4</w:t>
      </w:r>
    </w:p>
    <w:p w:rsidR="00000000" w:rsidDel="00000000" w:rsidP="00000000" w:rsidRDefault="00000000" w:rsidRPr="00000000" w14:paraId="00000022">
      <w:pPr>
        <w:pStyle w:val="Heading1"/>
        <w:numPr>
          <w:ilvl w:val="0"/>
          <w:numId w:val="5"/>
        </w:numPr>
        <w:spacing w:after="0" w:afterAutospacing="0" w:before="0" w:beforeAutospacing="0" w:line="480" w:lineRule="auto"/>
        <w:ind w:left="720" w:hanging="360"/>
        <w:rPr>
          <w:sz w:val="22"/>
          <w:szCs w:val="22"/>
          <w:u w:val="none"/>
        </w:rPr>
      </w:pPr>
      <w:bookmarkStart w:colFirst="0" w:colLast="0" w:name="_heading=h.7krt4wh9j3ew" w:id="5"/>
      <w:bookmarkEnd w:id="5"/>
      <w:r w:rsidDel="00000000" w:rsidR="00000000" w:rsidRPr="00000000">
        <w:rPr>
          <w:sz w:val="22"/>
          <w:szCs w:val="22"/>
          <w:rtl w:val="0"/>
        </w:rPr>
        <w:t xml:space="preserve">Results……………………..5</w:t>
      </w:r>
    </w:p>
    <w:p w:rsidR="00000000" w:rsidDel="00000000" w:rsidP="00000000" w:rsidRDefault="00000000" w:rsidRPr="00000000" w14:paraId="00000023">
      <w:pPr>
        <w:pStyle w:val="Heading1"/>
        <w:numPr>
          <w:ilvl w:val="0"/>
          <w:numId w:val="5"/>
        </w:numPr>
        <w:spacing w:after="0" w:afterAutospacing="0" w:before="0" w:beforeAutospacing="0" w:line="480" w:lineRule="auto"/>
        <w:ind w:left="720" w:hanging="360"/>
        <w:rPr>
          <w:sz w:val="22"/>
          <w:szCs w:val="22"/>
          <w:u w:val="none"/>
        </w:rPr>
      </w:pPr>
      <w:bookmarkStart w:colFirst="0" w:colLast="0" w:name="_heading=h.p8tg51e4g70u" w:id="6"/>
      <w:bookmarkEnd w:id="6"/>
      <w:r w:rsidDel="00000000" w:rsidR="00000000" w:rsidRPr="00000000">
        <w:rPr>
          <w:sz w:val="22"/>
          <w:szCs w:val="22"/>
          <w:rtl w:val="0"/>
        </w:rPr>
        <w:t xml:space="preserve">Discussion ………………..6</w:t>
      </w:r>
    </w:p>
    <w:p w:rsidR="00000000" w:rsidDel="00000000" w:rsidP="00000000" w:rsidRDefault="00000000" w:rsidRPr="00000000" w14:paraId="00000024">
      <w:pPr>
        <w:pStyle w:val="Heading1"/>
        <w:numPr>
          <w:ilvl w:val="0"/>
          <w:numId w:val="5"/>
        </w:numPr>
        <w:spacing w:after="0" w:afterAutospacing="0" w:before="0" w:beforeAutospacing="0" w:line="480" w:lineRule="auto"/>
        <w:ind w:left="720" w:hanging="360"/>
        <w:rPr>
          <w:sz w:val="22"/>
          <w:szCs w:val="22"/>
          <w:u w:val="none"/>
        </w:rPr>
      </w:pPr>
      <w:bookmarkStart w:colFirst="0" w:colLast="0" w:name="_heading=h.mc9kunu30u8z" w:id="7"/>
      <w:bookmarkEnd w:id="7"/>
      <w:r w:rsidDel="00000000" w:rsidR="00000000" w:rsidRPr="00000000">
        <w:rPr>
          <w:sz w:val="22"/>
          <w:szCs w:val="22"/>
          <w:rtl w:val="0"/>
        </w:rPr>
        <w:t xml:space="preserve">Conclusion ………………..7</w:t>
      </w:r>
    </w:p>
    <w:p w:rsidR="00000000" w:rsidDel="00000000" w:rsidP="00000000" w:rsidRDefault="00000000" w:rsidRPr="00000000" w14:paraId="00000025">
      <w:pPr>
        <w:pStyle w:val="Heading1"/>
        <w:numPr>
          <w:ilvl w:val="0"/>
          <w:numId w:val="5"/>
        </w:numPr>
        <w:spacing w:after="0" w:afterAutospacing="0" w:before="0" w:beforeAutospacing="0" w:line="480" w:lineRule="auto"/>
        <w:ind w:left="720" w:hanging="360"/>
        <w:rPr>
          <w:sz w:val="22"/>
          <w:szCs w:val="22"/>
          <w:u w:val="none"/>
        </w:rPr>
      </w:pPr>
      <w:bookmarkStart w:colFirst="0" w:colLast="0" w:name="_heading=h.d8a97jy87sm6" w:id="8"/>
      <w:bookmarkEnd w:id="8"/>
      <w:r w:rsidDel="00000000" w:rsidR="00000000" w:rsidRPr="00000000">
        <w:rPr>
          <w:sz w:val="22"/>
          <w:szCs w:val="22"/>
          <w:rtl w:val="0"/>
        </w:rPr>
        <w:t xml:space="preserve">Recommendation ………..8</w:t>
      </w:r>
    </w:p>
    <w:p w:rsidR="00000000" w:rsidDel="00000000" w:rsidP="00000000" w:rsidRDefault="00000000" w:rsidRPr="00000000" w14:paraId="00000026">
      <w:pPr>
        <w:pStyle w:val="Heading1"/>
        <w:numPr>
          <w:ilvl w:val="0"/>
          <w:numId w:val="5"/>
        </w:numPr>
        <w:spacing w:before="0" w:beforeAutospacing="0" w:line="480" w:lineRule="auto"/>
        <w:ind w:left="720" w:hanging="360"/>
        <w:rPr>
          <w:sz w:val="22"/>
          <w:szCs w:val="22"/>
          <w:u w:val="none"/>
        </w:rPr>
      </w:pPr>
      <w:bookmarkStart w:colFirst="0" w:colLast="0" w:name="_heading=h.9z4ohz1o5zfw" w:id="9"/>
      <w:bookmarkEnd w:id="9"/>
      <w:r w:rsidDel="00000000" w:rsidR="00000000" w:rsidRPr="00000000">
        <w:rPr>
          <w:sz w:val="22"/>
          <w:szCs w:val="22"/>
          <w:rtl w:val="0"/>
        </w:rPr>
        <w:t xml:space="preserve">References ………………..9</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9">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A">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B">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C">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D">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E">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F">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1">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34">
      <w:pPr>
        <w:spacing w:line="360" w:lineRule="auto"/>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35">
      <w:pPr>
        <w:spacing w:line="360" w:lineRule="auto"/>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36">
      <w:pPr>
        <w:spacing w:line="360" w:lineRule="auto"/>
        <w:rPr>
          <w:rFonts w:ascii="Arial" w:cs="Arial" w:eastAsia="Arial" w:hAnsi="Arial"/>
          <w:b w:val="1"/>
          <w:bCs w:val="1"/>
          <w:i w:val="0"/>
          <w:iCs w:val="0"/>
          <w:strike w:val="0"/>
          <w:color w:val="000000"/>
          <w:sz w:val="22"/>
          <w:szCs w:val="22"/>
          <w:u w:val="single"/>
        </w:rPr>
      </w:pPr>
      <w:r w:rsidDel="00000000" w:rsidR="00000000" w:rsidRPr="00000000">
        <w:rPr>
          <w:rFonts w:ascii="Arial" w:cs="Arial" w:eastAsia="Arial" w:hAnsi="Arial"/>
          <w:b w:val="1"/>
          <w:bCs w:val="1"/>
          <w:i w:val="0"/>
          <w:iCs w:val="0"/>
          <w:strike w:val="0"/>
          <w:color w:val="000000"/>
          <w:sz w:val="22"/>
          <w:szCs w:val="22"/>
          <w:u w:val="single"/>
          <w:rtl w:val="0"/>
        </w:rPr>
        <w:t xml:space="preserve">Introduction </w:t>
      </w:r>
    </w:p>
    <w:p w:rsidR="00000000" w:rsidDel="00000000" w:rsidP="00000000" w:rsidRDefault="00000000" w:rsidRPr="00000000" w14:paraId="00000037">
      <w:pPr>
        <w:spacing w:after="230" w:before="230"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Children are becoming more affected by type 2 diabetes, a long-term condition caused by rising obesity, poor nutrition, and sedentary lifestyles. By encouraging healthy behaviours in educational settings, school-based treatments have become an option to prevent type 2 diabetes. The value of such programmes in minimising the risk of diabetes in children, especially those with a family history of diabetes, poor eating habits, or little physical exercise, is examined in this scoping review (</w:t>
      </w:r>
      <w:r w:rsidDel="00000000" w:rsidR="00000000" w:rsidRPr="00000000">
        <w:rPr>
          <w:rFonts w:ascii="Arial" w:cs="Arial" w:eastAsia="Arial" w:hAnsi="Arial"/>
          <w:sz w:val="22"/>
          <w:szCs w:val="22"/>
          <w:rtl w:val="0"/>
        </w:rPr>
        <w:t xml:space="preserve">Pulgaron and Delamater, 2014)</w:t>
      </w:r>
      <w:r w:rsidDel="00000000" w:rsidR="00000000" w:rsidRPr="00000000">
        <w:rPr>
          <w:rFonts w:ascii="Arial" w:cs="Arial" w:eastAsia="Arial" w:hAnsi="Arial"/>
          <w:sz w:val="22"/>
          <w:szCs w:val="22"/>
          <w:rtl w:val="0"/>
        </w:rPr>
        <w:t xml:space="preserve">. School is an ideal setting for preventive health interventions because children spend many hours of their day there. Early diabetes awareness, exercise, and nutrition instruction can promote lifetime habits and minimise future health risks </w:t>
      </w:r>
      <w:r w:rsidDel="00000000" w:rsidR="00000000" w:rsidRPr="00000000">
        <w:rPr>
          <w:rFonts w:ascii="Arial" w:cs="Arial" w:eastAsia="Arial" w:hAnsi="Arial"/>
          <w:sz w:val="22"/>
          <w:szCs w:val="22"/>
          <w:rtl w:val="0"/>
        </w:rPr>
        <w:t xml:space="preserve">(Zahalka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w:t>
      </w:r>
      <w:r w:rsidDel="00000000" w:rsidR="00000000" w:rsidRPr="00000000">
        <w:rPr>
          <w:rFonts w:ascii="Arial" w:cs="Arial" w:eastAsia="Arial" w:hAnsi="Arial"/>
          <w:sz w:val="22"/>
          <w:szCs w:val="22"/>
          <w:rtl w:val="0"/>
        </w:rPr>
        <w:t xml:space="preserve">. According to the findings of peer-reviewed research, what are the main themes of school-based diabetes prevention programmes? </w:t>
      </w:r>
    </w:p>
    <w:p w:rsidR="00000000" w:rsidDel="00000000" w:rsidP="00000000" w:rsidRDefault="00000000" w:rsidRPr="00000000" w14:paraId="0000003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review's aims:</w:t>
      </w:r>
    </w:p>
    <w:p w:rsidR="00000000" w:rsidDel="00000000" w:rsidP="00000000" w:rsidRDefault="00000000" w:rsidRPr="00000000" w14:paraId="0000003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rPr>
          <w:rFonts w:ascii="Arial" w:cs="Arial" w:eastAsia="Arial" w:hAnsi="Arial"/>
          <w:b w:val="0"/>
          <w:bCs w:val="0"/>
          <w:i w:val="0"/>
          <w:iCs w:val="0"/>
          <w:smallCaps w:val="0"/>
          <w:strike w:val="0"/>
          <w:color w:val="000000"/>
          <w:sz w:val="22"/>
          <w:szCs w:val="22"/>
          <w:vertAlign w:val="baseline"/>
        </w:rPr>
      </w:pPr>
      <w:r w:rsidDel="00000000" w:rsidR="00000000" w:rsidRPr="00000000">
        <w:rPr>
          <w:rFonts w:ascii="Arial" w:cs="Arial" w:eastAsia="Arial" w:hAnsi="Arial"/>
          <w:b w:val="0"/>
          <w:bCs w:val="0"/>
          <w:i w:val="0"/>
          <w:iCs w:val="0"/>
          <w:smallCaps w:val="0"/>
          <w:strike w:val="0"/>
          <w:color w:val="000000"/>
          <w:sz w:val="22"/>
          <w:szCs w:val="22"/>
          <w:u w:val="none"/>
          <w:vertAlign w:val="baseline"/>
          <w:rtl w:val="0"/>
        </w:rPr>
        <w:t xml:space="preserve">Outline </w:t>
      </w:r>
      <w:r w:rsidDel="00000000" w:rsidR="00000000" w:rsidRPr="00000000">
        <w:rPr>
          <w:rFonts w:ascii="Arial" w:cs="Arial" w:eastAsia="Arial" w:hAnsi="Arial"/>
          <w:sz w:val="22"/>
          <w:szCs w:val="22"/>
          <w:rtl w:val="0"/>
        </w:rPr>
        <w:t xml:space="preserve">the range of diabetes</w:t>
      </w:r>
      <w:r w:rsidDel="00000000" w:rsidR="00000000" w:rsidRPr="00000000">
        <w:rPr>
          <w:rFonts w:ascii="Arial" w:cs="Arial" w:eastAsia="Arial" w:hAnsi="Arial"/>
          <w:b w:val="0"/>
          <w:bCs w:val="0"/>
          <w:i w:val="0"/>
          <w:iCs w:val="0"/>
          <w:smallCaps w:val="0"/>
          <w:strike w:val="0"/>
          <w:color w:val="000000"/>
          <w:sz w:val="22"/>
          <w:szCs w:val="22"/>
          <w:u w:val="none"/>
          <w:vertAlign w:val="baseline"/>
          <w:rtl w:val="0"/>
        </w:rPr>
        <w:t xml:space="preserve"> preventive initiatives that are in place in schools.</w:t>
      </w:r>
    </w:p>
    <w:p w:rsidR="00000000" w:rsidDel="00000000" w:rsidP="00000000" w:rsidRDefault="00000000" w:rsidRPr="00000000" w14:paraId="0000003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rPr>
          <w:rFonts w:ascii="Arial" w:cs="Arial" w:eastAsia="Arial" w:hAnsi="Arial"/>
          <w:b w:val="0"/>
          <w:bCs w:val="0"/>
          <w:i w:val="0"/>
          <w:iCs w:val="0"/>
          <w:smallCaps w:val="0"/>
          <w:strike w:val="0"/>
          <w:color w:val="000000"/>
          <w:sz w:val="22"/>
          <w:szCs w:val="22"/>
          <w:vertAlign w:val="baseline"/>
        </w:rPr>
      </w:pPr>
      <w:r w:rsidDel="00000000" w:rsidR="00000000" w:rsidRPr="00000000">
        <w:rPr>
          <w:rFonts w:ascii="Arial" w:cs="Arial" w:eastAsia="Arial" w:hAnsi="Arial"/>
          <w:b w:val="0"/>
          <w:bCs w:val="0"/>
          <w:i w:val="0"/>
          <w:iCs w:val="0"/>
          <w:smallCaps w:val="0"/>
          <w:strike w:val="0"/>
          <w:color w:val="000000"/>
          <w:sz w:val="22"/>
          <w:szCs w:val="22"/>
          <w:u w:val="none"/>
          <w:vertAlign w:val="baseline"/>
          <w:rtl w:val="0"/>
        </w:rPr>
        <w:t xml:space="preserve">Evaluate how they affect children's health-related behaviours.</w:t>
      </w:r>
    </w:p>
    <w:p w:rsidR="00000000" w:rsidDel="00000000" w:rsidP="00000000" w:rsidRDefault="00000000" w:rsidRPr="00000000" w14:paraId="0000003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rPr>
          <w:rFonts w:ascii="Arial" w:cs="Arial" w:eastAsia="Arial" w:hAnsi="Arial"/>
          <w:b w:val="0"/>
          <w:bCs w:val="0"/>
          <w:i w:val="0"/>
          <w:iCs w:val="0"/>
          <w:smallCaps w:val="0"/>
          <w:strike w:val="0"/>
          <w:color w:val="000000"/>
          <w:sz w:val="22"/>
          <w:szCs w:val="22"/>
          <w:vertAlign w:val="baseline"/>
        </w:rPr>
      </w:pPr>
      <w:r w:rsidDel="00000000" w:rsidR="00000000" w:rsidRPr="00000000">
        <w:rPr>
          <w:rFonts w:ascii="Arial" w:cs="Arial" w:eastAsia="Arial" w:hAnsi="Arial"/>
          <w:b w:val="0"/>
          <w:bCs w:val="0"/>
          <w:i w:val="0"/>
          <w:iCs w:val="0"/>
          <w:smallCaps w:val="0"/>
          <w:strike w:val="0"/>
          <w:color w:val="000000"/>
          <w:sz w:val="22"/>
          <w:szCs w:val="22"/>
          <w:u w:val="none"/>
          <w:vertAlign w:val="baseline"/>
          <w:rtl w:val="0"/>
        </w:rPr>
        <w:t xml:space="preserve">Analyse how collaborations between communities and teachers contribute to the implementation of programmes. </w:t>
      </w:r>
    </w:p>
    <w:p w:rsidR="00000000" w:rsidDel="00000000" w:rsidP="00000000" w:rsidRDefault="00000000" w:rsidRPr="00000000" w14:paraId="0000003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review aims to give a thematic overview of successful methods and guide future research, policy, and practice in the UK context by analysing data from seven peer-reviewed articles. The results will help define important elements of effective interventions and point out areas that need improvement, especially regarding sustainability, inclusivity, and alignment with England's national guidelines </w:t>
      </w:r>
      <w:r w:rsidDel="00000000" w:rsidR="00000000" w:rsidRPr="00000000">
        <w:rPr>
          <w:rFonts w:ascii="Arial" w:cs="Arial" w:eastAsia="Arial" w:hAnsi="Arial"/>
          <w:sz w:val="22"/>
          <w:szCs w:val="22"/>
          <w:rtl w:val="0"/>
        </w:rPr>
        <w:t xml:space="preserve">(Public Health England, 2018</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3D">
      <w:pPr>
        <w:spacing w:line="360" w:lineRule="auto"/>
        <w:rPr>
          <w:rFonts w:ascii="Arial" w:cs="Arial" w:eastAsia="Arial" w:hAnsi="Arial"/>
          <w:sz w:val="22"/>
          <w:szCs w:val="22"/>
          <w:u w:val="single"/>
        </w:rPr>
      </w:pPr>
      <w:r w:rsidDel="00000000" w:rsidR="00000000" w:rsidRPr="00000000">
        <w:rPr>
          <w:rFonts w:ascii="Arial" w:cs="Arial" w:eastAsia="Arial" w:hAnsi="Arial"/>
          <w:b w:val="1"/>
          <w:bCs w:val="1"/>
          <w:sz w:val="22"/>
          <w:szCs w:val="22"/>
          <w:u w:val="single"/>
          <w:rtl w:val="0"/>
        </w:rPr>
        <w:t xml:space="preserve"> Policies and Legislation</w:t>
      </w:r>
      <w:r w:rsidDel="00000000" w:rsidR="00000000" w:rsidRPr="00000000">
        <w:rPr>
          <w:rtl w:val="0"/>
        </w:rPr>
      </w:r>
    </w:p>
    <w:p w:rsidR="00000000" w:rsidDel="00000000" w:rsidP="00000000" w:rsidRDefault="00000000" w:rsidRPr="00000000" w14:paraId="0000003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required health education curriculum for elementary and secondary schools, which covers physical health, mental health, nutrition, and physical activity, is outlined in this statutory advice </w:t>
      </w:r>
      <w:r w:rsidDel="00000000" w:rsidR="00000000" w:rsidRPr="00000000">
        <w:rPr>
          <w:rFonts w:ascii="Arial" w:cs="Arial" w:eastAsia="Arial" w:hAnsi="Arial"/>
          <w:sz w:val="22"/>
          <w:szCs w:val="22"/>
          <w:rtl w:val="0"/>
        </w:rPr>
        <w:t xml:space="preserve">(Department for Education, 2019)</w:t>
      </w:r>
      <w:r w:rsidDel="00000000" w:rsidR="00000000" w:rsidRPr="00000000">
        <w:rPr>
          <w:rFonts w:ascii="Arial" w:cs="Arial" w:eastAsia="Arial" w:hAnsi="Arial"/>
          <w:sz w:val="22"/>
          <w:szCs w:val="22"/>
          <w:rtl w:val="0"/>
        </w:rPr>
        <w:t xml:space="preserve">. As part of a community-wide strategy to reduce obesity and related illnesses such as type 2 diabetes, the NICE guidelines recommend implementing school-based treatments to support prevention efforts </w:t>
      </w:r>
      <w:r w:rsidDel="00000000" w:rsidR="00000000" w:rsidRPr="00000000">
        <w:rPr>
          <w:rFonts w:ascii="Arial" w:cs="Arial" w:eastAsia="Arial" w:hAnsi="Arial"/>
          <w:sz w:val="22"/>
          <w:szCs w:val="22"/>
          <w:rtl w:val="0"/>
        </w:rPr>
        <w:t xml:space="preserve">(NICE, 2012). </w:t>
      </w:r>
    </w:p>
    <w:p w:rsidR="00000000" w:rsidDel="00000000" w:rsidP="00000000" w:rsidRDefault="00000000" w:rsidRPr="00000000" w14:paraId="0000003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Public Health England's campaign highlights the risks of a poor diet and excessive sugar consumption while encouraging children and families to eat healthier and engage in physical activity </w:t>
      </w:r>
      <w:r w:rsidDel="00000000" w:rsidR="00000000" w:rsidRPr="00000000">
        <w:rPr>
          <w:rFonts w:ascii="Arial" w:cs="Arial" w:eastAsia="Arial" w:hAnsi="Arial"/>
          <w:sz w:val="22"/>
          <w:szCs w:val="22"/>
          <w:rtl w:val="0"/>
        </w:rPr>
        <w:t xml:space="preserve">(Public Health England, 2017). </w:t>
      </w:r>
      <w:r w:rsidDel="00000000" w:rsidR="00000000" w:rsidRPr="00000000">
        <w:rPr>
          <w:rFonts w:ascii="Arial" w:cs="Arial" w:eastAsia="Arial" w:hAnsi="Arial"/>
          <w:sz w:val="22"/>
          <w:szCs w:val="22"/>
          <w:rtl w:val="0"/>
        </w:rPr>
        <w:t xml:space="preserve">To promote health, UK schools are working more with community organisations, charities, and local health organisations. Programmes range in depth from curriculum-based education to involvement from parents and extra physical activity.</w:t>
      </w:r>
    </w:p>
    <w:p w:rsidR="00000000" w:rsidDel="00000000" w:rsidP="00000000" w:rsidRDefault="00000000" w:rsidRPr="00000000" w14:paraId="0000004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Freeman and Pennings (2023)</w:t>
      </w:r>
      <w:r w:rsidDel="00000000" w:rsidR="00000000" w:rsidRPr="00000000">
        <w:rPr>
          <w:rFonts w:ascii="Arial" w:cs="Arial" w:eastAsia="Arial" w:hAnsi="Arial"/>
          <w:sz w:val="22"/>
          <w:szCs w:val="22"/>
          <w:rtl w:val="0"/>
        </w:rPr>
        <w:t xml:space="preserve"> state that insulin resistance and elevated blood glucose levels are defining features of type 2 diabetes, a metabolic condition. Although it has historically been linked to adults, lifestyle variables such as poor food, physical inactivity, and increasing obesity rates have contributed to a considerable increase in its prevalence among children and adolescents in recent years</w:t>
      </w:r>
    </w:p>
    <w:p w:rsidR="00000000" w:rsidDel="00000000" w:rsidP="00000000" w:rsidRDefault="00000000" w:rsidRPr="00000000" w14:paraId="0000004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Type 2 diabetes is mostly preventable with early intervention and long-term behaviour changes, compared to type 1 diabetes, which is autoimmune in nature. This distinction is important because it shows how schools may actively reduce risk through health promotion and education (Pooresmaeil Dorosteh Ameneh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w:t>
      </w:r>
    </w:p>
    <w:p w:rsidR="00000000" w:rsidDel="00000000" w:rsidP="00000000" w:rsidRDefault="00000000" w:rsidRPr="00000000" w14:paraId="00000042">
      <w:pPr>
        <w:spacing w:line="360" w:lineRule="auto"/>
        <w:rPr/>
      </w:pPr>
      <w:r w:rsidDel="00000000" w:rsidR="00000000" w:rsidRPr="00000000">
        <w:rPr>
          <w:rFonts w:ascii="Arial" w:cs="Arial" w:eastAsia="Arial" w:hAnsi="Arial"/>
          <w:sz w:val="22"/>
          <w:szCs w:val="22"/>
          <w:rtl w:val="0"/>
        </w:rPr>
        <w:t xml:space="preserve">According to  (Barnes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  the school environment presents an exceptional opportunity to routinely and effectively reach children. Schools are places for social and behavioural development in addition to academic study. They provide children access to nutritious food, exercise, and caring people in a structured environment where health messages can be reinforced daily. Incorporating diabetes prevention into the curriculum is in line with the larger objectives of education and public health policy, especially when it comes to tackling inequality in health and promoting a better future. </w:t>
      </w: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30" w:before="230" w:line="360" w:lineRule="auto"/>
        <w:ind w:left="720" w:right="0" w:firstLine="0"/>
        <w:rPr>
          <w:rFonts w:ascii="Arial" w:cs="Arial" w:eastAsia="Arial" w:hAnsi="Arial"/>
          <w:b w:val="1"/>
          <w:bCs w:val="1"/>
          <w:i w:val="0"/>
          <w:iCs w:val="0"/>
          <w:smallCaps w:val="0"/>
          <w:strike w:val="0"/>
          <w:color w:val="000000"/>
          <w:sz w:val="22"/>
          <w:szCs w:val="22"/>
          <w:u w:val="none"/>
          <w:vertAlign w:val="baseline"/>
        </w:rPr>
      </w:pPr>
      <w:r w:rsidDel="00000000" w:rsidR="00000000" w:rsidRPr="00000000">
        <w:rPr>
          <w:rtl w:val="0"/>
        </w:rPr>
      </w:r>
    </w:p>
    <w:p w:rsidR="00000000" w:rsidDel="00000000" w:rsidP="00000000" w:rsidRDefault="00000000" w:rsidRPr="00000000" w14:paraId="00000044">
      <w:pPr>
        <w:spacing w:after="230" w:before="230" w:line="360" w:lineRule="auto"/>
        <w:ind w:left="0" w:firstLine="0"/>
        <w:rPr>
          <w:rFonts w:ascii="Arial" w:cs="Arial" w:eastAsia="Arial" w:hAnsi="Arial"/>
          <w:b w:val="0"/>
          <w:bCs w:val="0"/>
          <w:i w:val="0"/>
          <w:iCs w:val="0"/>
          <w:strike w:val="0"/>
          <w:color w:val="000000"/>
          <w:sz w:val="22"/>
          <w:szCs w:val="22"/>
          <w:u w:val="single"/>
        </w:rPr>
      </w:pPr>
      <w:r w:rsidDel="00000000" w:rsidR="00000000" w:rsidRPr="00000000">
        <w:rPr>
          <w:rFonts w:ascii="Arial" w:cs="Arial" w:eastAsia="Arial" w:hAnsi="Arial"/>
          <w:b w:val="1"/>
          <w:bCs w:val="1"/>
          <w:i w:val="0"/>
          <w:iCs w:val="0"/>
          <w:strike w:val="0"/>
          <w:color w:val="000000"/>
          <w:sz w:val="22"/>
          <w:szCs w:val="22"/>
          <w:u w:val="single"/>
          <w:rtl w:val="0"/>
        </w:rPr>
        <w:t xml:space="preserve">Background</w:t>
      </w:r>
      <w:r w:rsidDel="00000000" w:rsidR="00000000" w:rsidRPr="00000000">
        <w:rPr>
          <w:rFonts w:ascii="Arial" w:cs="Arial" w:eastAsia="Arial" w:hAnsi="Arial"/>
          <w:b w:val="0"/>
          <w:bCs w:val="0"/>
          <w:i w:val="0"/>
          <w:iCs w:val="0"/>
          <w:strike w:val="0"/>
          <w:color w:val="000000"/>
          <w:sz w:val="22"/>
          <w:szCs w:val="22"/>
          <w:u w:val="single"/>
          <w:rtl w:val="0"/>
        </w:rPr>
        <w:t xml:space="preserve"> </w:t>
      </w:r>
    </w:p>
    <w:p w:rsidR="00000000" w:rsidDel="00000000" w:rsidP="00000000" w:rsidRDefault="00000000" w:rsidRPr="00000000" w14:paraId="00000045">
      <w:pPr>
        <w:spacing w:after="230" w:before="230"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One in three children in the UK suffer from childhood obesity by the time they leave primary school</w:t>
      </w:r>
      <w:r w:rsidDel="00000000" w:rsidR="00000000" w:rsidRPr="00000000">
        <w:rPr>
          <w:rFonts w:ascii="Arial" w:cs="Arial" w:eastAsia="Arial" w:hAnsi="Arial"/>
          <w:sz w:val="22"/>
          <w:szCs w:val="22"/>
          <w:rtl w:val="0"/>
        </w:rPr>
        <w:t xml:space="preserve"> (NHS Digital, 2022)</w:t>
      </w:r>
      <w:r w:rsidDel="00000000" w:rsidR="00000000" w:rsidRPr="00000000">
        <w:rPr>
          <w:rFonts w:ascii="Arial" w:cs="Arial" w:eastAsia="Arial" w:hAnsi="Arial"/>
          <w:sz w:val="22"/>
          <w:szCs w:val="22"/>
          <w:rtl w:val="0"/>
        </w:rPr>
        <w:t xml:space="preserve">. Type 2 diabetes, heart disease, and other chronic illnesses are more likely to occur as a result. School health promotion programmes are supported by the </w:t>
      </w:r>
      <w:r w:rsidDel="00000000" w:rsidR="00000000" w:rsidRPr="00000000">
        <w:rPr>
          <w:rFonts w:ascii="Arial" w:cs="Arial" w:eastAsia="Arial" w:hAnsi="Arial"/>
          <w:sz w:val="22"/>
          <w:szCs w:val="22"/>
          <w:rtl w:val="0"/>
        </w:rPr>
        <w:t xml:space="preserve">Department of Health and Social Care's Childhood Obesity Plan (2016) and Public Health. </w:t>
      </w:r>
      <w:r w:rsidDel="00000000" w:rsidR="00000000" w:rsidRPr="00000000">
        <w:rPr>
          <w:rtl w:val="0"/>
        </w:rPr>
      </w:r>
    </w:p>
    <w:p w:rsidR="00000000" w:rsidDel="00000000" w:rsidP="00000000" w:rsidRDefault="00000000" w:rsidRPr="00000000" w14:paraId="0000004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In view of the UK's continuing initiatives to address obesity among children and enhance public health, this review is especially important. Early detection and whole-school approaches are emphasised by government initiatives like the Childhood Obesity Plan </w:t>
      </w:r>
      <w:r w:rsidDel="00000000" w:rsidR="00000000" w:rsidRPr="00000000">
        <w:rPr>
          <w:rFonts w:ascii="Arial" w:cs="Arial" w:eastAsia="Arial" w:hAnsi="Arial"/>
          <w:sz w:val="22"/>
          <w:szCs w:val="22"/>
          <w:rtl w:val="0"/>
        </w:rPr>
        <w:t xml:space="preserve">(Department of Health and Social Care, 2016)</w:t>
      </w:r>
      <w:r w:rsidDel="00000000" w:rsidR="00000000" w:rsidRPr="00000000">
        <w:rPr>
          <w:rFonts w:ascii="Arial" w:cs="Arial" w:eastAsia="Arial" w:hAnsi="Arial"/>
          <w:sz w:val="22"/>
          <w:szCs w:val="22"/>
          <w:rtl w:val="0"/>
        </w:rPr>
        <w:t xml:space="preserve"> and compulsory health education </w:t>
      </w:r>
      <w:r w:rsidDel="00000000" w:rsidR="00000000" w:rsidRPr="00000000">
        <w:rPr>
          <w:rFonts w:ascii="Arial" w:cs="Arial" w:eastAsia="Arial" w:hAnsi="Arial"/>
          <w:sz w:val="22"/>
          <w:szCs w:val="22"/>
          <w:rtl w:val="0"/>
        </w:rPr>
        <w:t xml:space="preserve">(Department for Education, 2019).</w:t>
      </w:r>
      <w:r w:rsidDel="00000000" w:rsidR="00000000" w:rsidRPr="00000000">
        <w:rPr>
          <w:rFonts w:ascii="Arial" w:cs="Arial" w:eastAsia="Arial" w:hAnsi="Arial"/>
          <w:sz w:val="22"/>
          <w:szCs w:val="22"/>
          <w:rtl w:val="0"/>
        </w:rPr>
        <w:t xml:space="preserve"> Although there is still a lack of knowledge regarding the practical application of these policies and the types of school-based interventions that are most successful in avoiding type 2 diabetes. </w:t>
      </w:r>
    </w:p>
    <w:p w:rsidR="00000000" w:rsidDel="00000000" w:rsidP="00000000" w:rsidRDefault="00000000" w:rsidRPr="00000000" w14:paraId="0000004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study aims to outline the available data on school-based diabetes prevention programmes, find recurring patterns, and point out areas that require further research through carrying out a scoping review. Because a scoping review emphasises range rather than detail and allows the inclusion of a variety of study approaches</w:t>
      </w:r>
      <w:r w:rsidDel="00000000" w:rsidR="00000000" w:rsidRPr="00000000">
        <w:rPr>
          <w:rFonts w:ascii="Arial" w:cs="Arial" w:eastAsia="Arial" w:hAnsi="Arial"/>
          <w:sz w:val="22"/>
          <w:szCs w:val="22"/>
          <w:rtl w:val="0"/>
        </w:rPr>
        <w:t xml:space="preserve"> (Pham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2014)</w:t>
      </w:r>
      <w:r w:rsidDel="00000000" w:rsidR="00000000" w:rsidRPr="00000000">
        <w:rPr>
          <w:rFonts w:ascii="Arial" w:cs="Arial" w:eastAsia="Arial" w:hAnsi="Arial"/>
          <w:sz w:val="22"/>
          <w:szCs w:val="22"/>
          <w:rtl w:val="0"/>
        </w:rPr>
        <w:t xml:space="preserve">, it is especially appropriate for this issue. </w:t>
      </w:r>
    </w:p>
    <w:p w:rsidR="00000000" w:rsidDel="00000000" w:rsidP="00000000" w:rsidRDefault="00000000" w:rsidRPr="00000000" w14:paraId="0000004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approach can be used to find gaps in the literature, guide future actions, and educate policy. Collaboration between schools, families, healthcare professionals, and community organisations is also taken into consideration in the research. Schools can't avoid diabetes on their own, so a collaborative approach is necessary. Engaging parents, community health workers, and local authorities increases the chance that a programme will be effective and long-lasting. Practitioners and policymakers may obtain important insights from knowing how these collaborations work and the obstacles they experience </w:t>
      </w:r>
      <w:r w:rsidDel="00000000" w:rsidR="00000000" w:rsidRPr="00000000">
        <w:rPr>
          <w:rFonts w:ascii="Arial" w:cs="Arial" w:eastAsia="Arial" w:hAnsi="Arial"/>
          <w:sz w:val="22"/>
          <w:szCs w:val="22"/>
          <w:rtl w:val="0"/>
        </w:rPr>
        <w:t xml:space="preserve">(Barry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49">
      <w:pPr>
        <w:spacing w:line="360" w:lineRule="auto"/>
        <w:rPr/>
      </w:pPr>
      <w:r w:rsidDel="00000000" w:rsidR="00000000" w:rsidRPr="00000000">
        <w:rPr>
          <w:rFonts w:ascii="Arial" w:cs="Arial" w:eastAsia="Arial" w:hAnsi="Arial"/>
          <w:sz w:val="22"/>
          <w:szCs w:val="22"/>
          <w:rtl w:val="0"/>
        </w:rPr>
        <w:t xml:space="preserve"> In conclusion, this scoping review aims to investigate the state of school-based diabetes prevention programmes, evaluate their influence on children's health-related behaviours, and look at the function of collaborative implementation. The review attempts to help in the development of practical, inclusive, and long-lasting methods for lowering the risk of type 2 diabetes in school-age children by combining the results of current peer-reviewed research.</w:t>
      </w:r>
      <w:r w:rsidDel="00000000" w:rsidR="00000000" w:rsidRPr="00000000">
        <w:rPr>
          <w:rtl w:val="0"/>
        </w:rPr>
      </w:r>
    </w:p>
    <w:p w:rsidR="00000000" w:rsidDel="00000000" w:rsidP="00000000" w:rsidRDefault="00000000" w:rsidRPr="00000000" w14:paraId="0000004A">
      <w:pPr>
        <w:spacing w:line="360" w:lineRule="auto"/>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B">
      <w:pPr>
        <w:spacing w:line="360" w:lineRule="auto"/>
        <w:rPr>
          <w:rFonts w:ascii="Arial" w:cs="Arial" w:eastAsia="Arial" w:hAnsi="Arial"/>
          <w:b w:val="0"/>
          <w:bCs w:val="0"/>
          <w:i w:val="0"/>
          <w:iCs w:val="0"/>
          <w:strike w:val="0"/>
          <w:color w:val="000000"/>
          <w:sz w:val="22"/>
          <w:szCs w:val="22"/>
          <w:u w:val="single"/>
        </w:rPr>
      </w:pPr>
      <w:r w:rsidDel="00000000" w:rsidR="00000000" w:rsidRPr="00000000">
        <w:rPr>
          <w:rFonts w:ascii="Arial" w:cs="Arial" w:eastAsia="Arial" w:hAnsi="Arial"/>
          <w:b w:val="1"/>
          <w:bCs w:val="1"/>
          <w:i w:val="0"/>
          <w:iCs w:val="0"/>
          <w:strike w:val="0"/>
          <w:color w:val="000000"/>
          <w:sz w:val="22"/>
          <w:szCs w:val="22"/>
          <w:u w:val="single"/>
          <w:rtl w:val="0"/>
        </w:rPr>
        <w:t xml:space="preserve">Methods</w:t>
      </w:r>
      <w:r w:rsidDel="00000000" w:rsidR="00000000" w:rsidRPr="00000000">
        <w:rPr>
          <w:rFonts w:ascii="Arial" w:cs="Arial" w:eastAsia="Arial" w:hAnsi="Arial"/>
          <w:b w:val="0"/>
          <w:bCs w:val="0"/>
          <w:i w:val="0"/>
          <w:iCs w:val="0"/>
          <w:strike w:val="0"/>
          <w:color w:val="000000"/>
          <w:sz w:val="22"/>
          <w:szCs w:val="22"/>
          <w:u w:val="single"/>
          <w:rtl w:val="0"/>
        </w:rPr>
        <w:t xml:space="preserve"> </w:t>
      </w:r>
    </w:p>
    <w:p w:rsidR="00000000" w:rsidDel="00000000" w:rsidP="00000000" w:rsidRDefault="00000000" w:rsidRPr="00000000" w14:paraId="0000004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Arksey and O'Malley's (2005)</w:t>
      </w:r>
      <w:r w:rsidDel="00000000" w:rsidR="00000000" w:rsidRPr="00000000">
        <w:rPr>
          <w:rFonts w:ascii="Arial" w:cs="Arial" w:eastAsia="Arial" w:hAnsi="Arial"/>
          <w:sz w:val="22"/>
          <w:szCs w:val="22"/>
          <w:rtl w:val="0"/>
        </w:rPr>
        <w:t xml:space="preserve"> five-stage framework is followed in this review: </w:t>
      </w:r>
    </w:p>
    <w:p w:rsidR="00000000" w:rsidDel="00000000" w:rsidP="00000000" w:rsidRDefault="00000000" w:rsidRPr="00000000" w14:paraId="0000004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Defining the research question </w:t>
      </w:r>
    </w:p>
    <w:p w:rsidR="00000000" w:rsidDel="00000000" w:rsidP="00000000" w:rsidRDefault="00000000" w:rsidRPr="00000000" w14:paraId="0000004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Finding the relevant research</w:t>
      </w:r>
    </w:p>
    <w:p w:rsidR="00000000" w:rsidDel="00000000" w:rsidP="00000000" w:rsidRDefault="00000000" w:rsidRPr="00000000" w14:paraId="0000004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Evaluate the options</w:t>
      </w:r>
    </w:p>
    <w:p w:rsidR="00000000" w:rsidDel="00000000" w:rsidP="00000000" w:rsidRDefault="00000000" w:rsidRPr="00000000" w14:paraId="0000005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Making a data chart</w:t>
      </w:r>
    </w:p>
    <w:p w:rsidR="00000000" w:rsidDel="00000000" w:rsidP="00000000" w:rsidRDefault="00000000" w:rsidRPr="00000000" w14:paraId="0000005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Collecting, analysing, and providing results</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right="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right="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right="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right="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right="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right="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right="0"/>
        <w:jc w:val="both"/>
        <w:rPr>
          <w:rFonts w:ascii="Arial" w:cs="Arial" w:eastAsia="Arial" w:hAnsi="Arial"/>
          <w:sz w:val="22"/>
          <w:szCs w:val="22"/>
        </w:rPr>
      </w:pPr>
      <w:r w:rsidDel="00000000" w:rsidR="00000000" w:rsidRPr="00000000">
        <w:rPr>
          <w:rtl w:val="0"/>
        </w:rPr>
      </w:r>
    </w:p>
    <w:sdt>
      <w:sdtPr>
        <w:lock w:val="contentLocked"/>
        <w:id w:val="-2022373016"/>
        <w:tag w:val="goog_rdk_0"/>
      </w:sdtPr>
      <w:sdtContent>
        <w:tbl>
          <w:tblPr>
            <w:tblStyle w:val="Table2"/>
            <w:tblW w:w="946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5"/>
            <w:gridCol w:w="4950"/>
            <w:tblGridChange w:id="0">
              <w:tblGrid>
                <w:gridCol w:w="4515"/>
                <w:gridCol w:w="495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Criteria Type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Description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Inclusion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spacing w:after="0"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 Peer-reviewed articles published in English from  2015 to 2025</w:t>
                </w:r>
              </w:p>
              <w:p w:rsidR="00000000" w:rsidDel="00000000" w:rsidP="00000000" w:rsidRDefault="00000000" w:rsidRPr="00000000" w14:paraId="0000005D">
                <w:pPr>
                  <w:spacing w:after="0"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 Prioritise diabetes prevention in schools</w:t>
                </w:r>
              </w:p>
              <w:p w:rsidR="00000000" w:rsidDel="00000000" w:rsidP="00000000" w:rsidRDefault="00000000" w:rsidRPr="00000000" w14:paraId="0000005E">
                <w:pPr>
                  <w:spacing w:after="0"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 Involve children aged 5-18</w:t>
                </w:r>
              </w:p>
              <w:p w:rsidR="00000000" w:rsidDel="00000000" w:rsidP="00000000" w:rsidRDefault="00000000" w:rsidRPr="00000000" w14:paraId="0000005F">
                <w:pPr>
                  <w:spacing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 Evaluate policy-based, lifestyle, or educational interventions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Exclusion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spacing w:after="0"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  Articles that are not subject to peer review</w:t>
                </w:r>
              </w:p>
              <w:p w:rsidR="00000000" w:rsidDel="00000000" w:rsidP="00000000" w:rsidRDefault="00000000" w:rsidRPr="00000000" w14:paraId="00000062">
                <w:pPr>
                  <w:spacing w:after="0"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 Research that was exclusively concerned with adult populations</w:t>
                </w:r>
              </w:p>
              <w:p w:rsidR="00000000" w:rsidDel="00000000" w:rsidP="00000000" w:rsidRDefault="00000000" w:rsidRPr="00000000" w14:paraId="00000063">
                <w:pPr>
                  <w:spacing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 Abstracts from conferences, commentary, or editorials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Search Strategy: Keywords</w:t>
                </w:r>
              </w:p>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 "school-based diabetes prevention", "Type 2 diabetes in children", "health education in schools", "childhood obesity and diabetes", and "school health interventions". </w:t>
                </w:r>
              </w:p>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b w:val="1"/>
                    <w:bCs w:val="1"/>
                    <w:sz w:val="22"/>
                    <w:szCs w:val="22"/>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Search Engine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 Google Scholar </w:t>
                </w:r>
              </w:p>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 Pubmed</w:t>
                </w:r>
              </w:p>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 Sage Journals</w:t>
                </w:r>
              </w:p>
            </w:tc>
          </w:tr>
        </w:tbl>
      </w:sdtContent>
    </w:sdt>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right="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right="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0">
      <w:pPr>
        <w:spacing w:after="230" w:before="230"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To identify studies relevant to the review topic, titles and abstracts were analysed. Seven articles were chosen for theme analysis after full-text publications were evaluated using the inclusion and exclusion criteria. </w:t>
      </w:r>
      <w:r w:rsidDel="00000000" w:rsidR="00000000" w:rsidRPr="00000000">
        <w:rPr>
          <w:rFonts w:ascii="Arial" w:cs="Arial" w:eastAsia="Arial" w:hAnsi="Arial"/>
          <w:sz w:val="22"/>
          <w:szCs w:val="22"/>
          <w:rtl w:val="0"/>
        </w:rPr>
        <w:t xml:space="preserve">Aveyard's (2014) version of Braun and Clarke's (2006) </w:t>
      </w:r>
      <w:r w:rsidDel="00000000" w:rsidR="00000000" w:rsidRPr="00000000">
        <w:rPr>
          <w:rFonts w:ascii="Arial" w:cs="Arial" w:eastAsia="Arial" w:hAnsi="Arial"/>
          <w:sz w:val="22"/>
          <w:szCs w:val="22"/>
          <w:rtl w:val="0"/>
        </w:rPr>
        <w:t xml:space="preserve">six-step method was used for thematic analysis. </w:t>
      </w:r>
    </w:p>
    <w:p w:rsidR="00000000" w:rsidDel="00000000" w:rsidP="00000000" w:rsidRDefault="00000000" w:rsidRPr="00000000" w14:paraId="00000071">
      <w:pPr>
        <w:spacing w:after="230" w:before="230"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This method involved becoming familiar with the chosen studies, creating initial codes based on recurring themes, and organising these codes into broader topics. Following that, each topic was examined to make sure it appropriately represented the data, was well-defined, and had a title that reflected its relevance to the review question. </w:t>
      </w:r>
    </w:p>
    <w:p w:rsidR="00000000" w:rsidDel="00000000" w:rsidP="00000000" w:rsidRDefault="00000000" w:rsidRPr="00000000" w14:paraId="00000072">
      <w:pPr>
        <w:spacing w:after="230" w:before="230"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This approach enabled greater understanding of the preparation and implementation of school-based diabetes prevention programmes and offered an organised way to identify patterns throughout the literature. </w:t>
      </w:r>
    </w:p>
    <w:p w:rsidR="00000000" w:rsidDel="00000000" w:rsidP="00000000" w:rsidRDefault="00000000" w:rsidRPr="00000000" w14:paraId="00000073">
      <w:pPr>
        <w:spacing w:after="230" w:before="230"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Ethical considerations included being honest about the findings, using a clear selection process, giving credit to all sources, and following the</w:t>
      </w:r>
      <w:r w:rsidDel="00000000" w:rsidR="00000000" w:rsidRPr="00000000">
        <w:rPr>
          <w:rFonts w:ascii="Arial" w:cs="Arial" w:eastAsia="Arial" w:hAnsi="Arial"/>
          <w:sz w:val="22"/>
          <w:szCs w:val="22"/>
          <w:rtl w:val="0"/>
        </w:rPr>
        <w:t xml:space="preserve"> UWTSD ethical guidelines (2022)</w:t>
      </w:r>
      <w:r w:rsidDel="00000000" w:rsidR="00000000" w:rsidRPr="00000000">
        <w:rPr>
          <w:rFonts w:ascii="Arial" w:cs="Arial" w:eastAsia="Arial" w:hAnsi="Arial"/>
          <w:sz w:val="22"/>
          <w:szCs w:val="22"/>
          <w:rtl w:val="0"/>
        </w:rPr>
        <w:t xml:space="preserve">. The final step was to synthesise the concepts into an integrated narrative that met the goals and review </w:t>
      </w:r>
      <w:r w:rsidDel="00000000" w:rsidR="00000000" w:rsidRPr="00000000">
        <w:rPr>
          <w:rFonts w:ascii="Arial" w:cs="Arial" w:eastAsia="Arial" w:hAnsi="Arial"/>
          <w:sz w:val="22"/>
          <w:szCs w:val="22"/>
          <w:rtl w:val="0"/>
        </w:rPr>
        <w:t xml:space="preserve">question</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74">
      <w:pPr>
        <w:spacing w:after="230" w:before="230"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This procedure guaranteed reporting accuracy and transparency. Thematic analysis made it possible to evaluate several research types with adaptability while preserving consistency among findings. This approach was especially useful for analysing general patterns in school-based diabetes prevention and identifying areas that needed more research and development of policies.</w:t>
      </w:r>
    </w:p>
    <w:p w:rsidR="00000000" w:rsidDel="00000000" w:rsidP="00000000" w:rsidRDefault="00000000" w:rsidRPr="00000000" w14:paraId="00000075">
      <w:pPr>
        <w:spacing w:line="360" w:lineRule="auto"/>
        <w:jc w:val="left"/>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76">
      <w:pPr>
        <w:spacing w:line="360" w:lineRule="auto"/>
        <w:ind w:left="0" w:firstLine="0"/>
        <w:rPr>
          <w:rFonts w:ascii="Arial" w:cs="Arial" w:eastAsia="Arial" w:hAnsi="Arial"/>
          <w:sz w:val="22"/>
          <w:szCs w:val="22"/>
        </w:rPr>
      </w:pPr>
      <w:r w:rsidDel="00000000" w:rsidR="00000000" w:rsidRPr="00000000">
        <w:rPr>
          <w:rFonts w:ascii="Arial" w:cs="Arial" w:eastAsia="Arial" w:hAnsi="Arial"/>
          <w:b w:val="1"/>
          <w:bCs w:val="1"/>
          <w:i w:val="0"/>
          <w:iCs w:val="0"/>
          <w:strike w:val="0"/>
          <w:color w:val="000000"/>
          <w:sz w:val="22"/>
          <w:szCs w:val="22"/>
          <w:u w:val="single"/>
          <w:rtl w:val="0"/>
        </w:rPr>
        <w:t xml:space="preserve">Results</w:t>
      </w:r>
      <w:r w:rsidDel="00000000" w:rsidR="00000000" w:rsidRPr="00000000">
        <w:rPr>
          <w:rFonts w:ascii="Arial" w:cs="Arial" w:eastAsia="Arial" w:hAnsi="Arial"/>
          <w:b w:val="1"/>
          <w:bCs w:val="1"/>
          <w:i w:val="0"/>
          <w:iCs w:val="0"/>
          <w:strike w:val="0"/>
          <w:color w:val="000000"/>
          <w:sz w:val="22"/>
          <w:szCs w:val="22"/>
          <w:u w:val="none"/>
          <w:rtl w:val="0"/>
        </w:rPr>
        <w:t xml:space="preserve"> </w:t>
      </w:r>
      <w:r w:rsidDel="00000000" w:rsidR="00000000" w:rsidRPr="00000000">
        <w:rPr>
          <w:rtl w:val="0"/>
        </w:rPr>
      </w:r>
    </w:p>
    <w:tbl>
      <w:tblPr>
        <w:tblStyle w:val="Table3"/>
        <w:tblW w:w="949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1800"/>
        <w:gridCol w:w="1800"/>
        <w:gridCol w:w="2070"/>
        <w:gridCol w:w="1665"/>
        <w:gridCol w:w="2160"/>
        <w:tblGridChange w:id="0">
          <w:tblGrid>
            <w:gridCol w:w="1800"/>
            <w:gridCol w:w="1800"/>
            <w:gridCol w:w="2070"/>
            <w:gridCol w:w="1665"/>
            <w:gridCol w:w="2160"/>
          </w:tblGrid>
        </w:tblGridChange>
      </w:tblGrid>
      <w:tr>
        <w:trPr>
          <w:cantSplit w:val="0"/>
          <w:trHeight w:val="300" w:hRule="atLeast"/>
          <w:tblHeader w:val="0"/>
        </w:trPr>
        <w:tc>
          <w:tcPr/>
          <w:p w:rsidR="00000000" w:rsidDel="00000000" w:rsidP="00000000" w:rsidRDefault="00000000" w:rsidRPr="00000000" w14:paraId="00000077">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Author(s) &amp; Year</w:t>
            </w:r>
          </w:p>
        </w:tc>
        <w:tc>
          <w:tcPr/>
          <w:p w:rsidR="00000000" w:rsidDel="00000000" w:rsidP="00000000" w:rsidRDefault="00000000" w:rsidRPr="00000000" w14:paraId="00000078">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Research Objectives</w:t>
            </w:r>
          </w:p>
        </w:tc>
        <w:tc>
          <w:tcPr/>
          <w:p w:rsidR="00000000" w:rsidDel="00000000" w:rsidP="00000000" w:rsidRDefault="00000000" w:rsidRPr="00000000" w14:paraId="00000079">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Methods</w:t>
            </w:r>
          </w:p>
        </w:tc>
        <w:tc>
          <w:tcPr/>
          <w:p w:rsidR="00000000" w:rsidDel="00000000" w:rsidP="00000000" w:rsidRDefault="00000000" w:rsidRPr="00000000" w14:paraId="0000007A">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Key Findings</w:t>
            </w:r>
          </w:p>
        </w:tc>
        <w:tc>
          <w:tcPr/>
          <w:p w:rsidR="00000000" w:rsidDel="00000000" w:rsidP="00000000" w:rsidRDefault="00000000" w:rsidRPr="00000000" w14:paraId="0000007B">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Relevance to Review Question</w:t>
            </w:r>
          </w:p>
        </w:tc>
      </w:tr>
      <w:tr>
        <w:trPr>
          <w:cantSplit w:val="0"/>
          <w:trHeight w:val="300" w:hRule="atLeast"/>
          <w:tblHeader w:val="0"/>
        </w:trPr>
        <w:tc>
          <w:tcPr/>
          <w:p w:rsidR="00000000" w:rsidDel="00000000" w:rsidP="00000000" w:rsidRDefault="00000000" w:rsidRPr="00000000" w14:paraId="0000007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Nansel et al. (2015)</w:t>
            </w:r>
          </w:p>
        </w:tc>
        <w:tc>
          <w:tcPr/>
          <w:p w:rsidR="00000000" w:rsidDel="00000000" w:rsidP="00000000" w:rsidRDefault="00000000" w:rsidRPr="00000000" w14:paraId="0000007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evaluate the results of diabetes education and management programs implemented in schools</w:t>
            </w:r>
          </w:p>
        </w:tc>
        <w:tc>
          <w:tcPr/>
          <w:p w:rsidR="00000000" w:rsidDel="00000000" w:rsidP="00000000" w:rsidRDefault="00000000" w:rsidRPr="00000000" w14:paraId="0000007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Systematic </w:t>
            </w:r>
          </w:p>
          <w:p w:rsidR="00000000" w:rsidDel="00000000" w:rsidP="00000000" w:rsidRDefault="00000000" w:rsidRPr="00000000" w14:paraId="0000007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literature review looked at several studies on diabetes education in schools.</w:t>
            </w:r>
          </w:p>
        </w:tc>
        <w:tc>
          <w:tcPr/>
          <w:p w:rsidR="00000000" w:rsidDel="00000000" w:rsidP="00000000" w:rsidRDefault="00000000" w:rsidRPr="00000000" w14:paraId="0000008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Improved student understanding of diabetes and self-care</w:t>
            </w:r>
          </w:p>
        </w:tc>
        <w:tc>
          <w:tcPr/>
          <w:p w:rsidR="00000000" w:rsidDel="00000000" w:rsidP="00000000" w:rsidRDefault="00000000" w:rsidRPr="00000000" w14:paraId="0000008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Supports the importance of diabetes-specific education in schools</w:t>
            </w:r>
          </w:p>
        </w:tc>
      </w:tr>
      <w:tr>
        <w:trPr>
          <w:cantSplit w:val="0"/>
          <w:trHeight w:val="300" w:hRule="atLeast"/>
          <w:tblHeader w:val="0"/>
        </w:trPr>
        <w:tc>
          <w:tcPr/>
          <w:p w:rsidR="00000000" w:rsidDel="00000000" w:rsidP="00000000" w:rsidRDefault="00000000" w:rsidRPr="00000000" w14:paraId="0000008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Gortmaker et al. (2015)</w:t>
            </w:r>
          </w:p>
        </w:tc>
        <w:tc>
          <w:tcPr/>
          <w:p w:rsidR="00000000" w:rsidDel="00000000" w:rsidP="00000000" w:rsidRDefault="00000000" w:rsidRPr="00000000" w14:paraId="0000008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evaluate the effects and financial sustainability of school-based physical education programs</w:t>
            </w:r>
          </w:p>
        </w:tc>
        <w:tc>
          <w:tcPr/>
          <w:p w:rsidR="00000000" w:rsidDel="00000000" w:rsidP="00000000" w:rsidRDefault="00000000" w:rsidRPr="00000000" w14:paraId="00000084">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Cost-effectiveness Analysis and modelling was employed in quantitative economic evaluation.</w:t>
            </w:r>
          </w:p>
        </w:tc>
        <w:tc>
          <w:tcPr/>
          <w:p w:rsidR="00000000" w:rsidDel="00000000" w:rsidP="00000000" w:rsidRDefault="00000000" w:rsidRPr="00000000" w14:paraId="0000008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Exercise was cost-effective and lowered the risk of obesity.</w:t>
            </w:r>
          </w:p>
        </w:tc>
        <w:tc>
          <w:tcPr/>
          <w:p w:rsidR="00000000" w:rsidDel="00000000" w:rsidP="00000000" w:rsidRDefault="00000000" w:rsidRPr="00000000" w14:paraId="0000008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promotes exercise as an important diabetes prevention strategy</w:t>
            </w:r>
          </w:p>
        </w:tc>
      </w:tr>
      <w:tr>
        <w:trPr>
          <w:cantSplit w:val="0"/>
          <w:trHeight w:val="300" w:hRule="atLeast"/>
          <w:tblHeader w:val="0"/>
        </w:trPr>
        <w:tc>
          <w:tcPr/>
          <w:p w:rsidR="00000000" w:rsidDel="00000000" w:rsidP="00000000" w:rsidRDefault="00000000" w:rsidRPr="00000000" w14:paraId="0000008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Wang et al. (2016)</w:t>
            </w:r>
          </w:p>
        </w:tc>
        <w:tc>
          <w:tcPr/>
          <w:p w:rsidR="00000000" w:rsidDel="00000000" w:rsidP="00000000" w:rsidRDefault="00000000" w:rsidRPr="00000000" w14:paraId="0000008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assess how nutrition education affects children's diabetes-related behaviours</w:t>
            </w:r>
          </w:p>
        </w:tc>
        <w:tc>
          <w:tcPr/>
          <w:p w:rsidR="00000000" w:rsidDel="00000000" w:rsidP="00000000" w:rsidRDefault="00000000" w:rsidRPr="00000000" w14:paraId="0000008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Quantitative intervention study: understanding and behaviour assessments performed prior to and after</w:t>
            </w:r>
          </w:p>
        </w:tc>
        <w:tc>
          <w:tcPr/>
          <w:p w:rsidR="00000000" w:rsidDel="00000000" w:rsidP="00000000" w:rsidRDefault="00000000" w:rsidRPr="00000000" w14:paraId="0000008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Improving attitudes, knowledge, and eating habits </w:t>
            </w:r>
          </w:p>
          <w:p w:rsidR="00000000" w:rsidDel="00000000" w:rsidP="00000000" w:rsidRDefault="00000000" w:rsidRPr="00000000" w14:paraId="0000008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E">
            <w:pPr>
              <w:spacing w:line="360" w:lineRule="auto"/>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8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Highlights how nutrition education can help encourage healthy habits</w:t>
            </w:r>
          </w:p>
          <w:p w:rsidR="00000000" w:rsidDel="00000000" w:rsidP="00000000" w:rsidRDefault="00000000" w:rsidRPr="00000000" w14:paraId="00000090">
            <w:pPr>
              <w:spacing w:line="360" w:lineRule="auto"/>
              <w:rPr>
                <w:rFonts w:ascii="Arial" w:cs="Arial" w:eastAsia="Arial" w:hAnsi="Arial"/>
                <w:sz w:val="22"/>
                <w:szCs w:val="22"/>
              </w:rPr>
            </w:pPr>
            <w:r w:rsidDel="00000000" w:rsidR="00000000" w:rsidRPr="00000000">
              <w:rPr>
                <w:rtl w:val="0"/>
              </w:rPr>
            </w:r>
          </w:p>
        </w:tc>
      </w:tr>
      <w:tr>
        <w:trPr>
          <w:cantSplit w:val="0"/>
          <w:trHeight w:val="630" w:hRule="atLeast"/>
          <w:tblHeader w:val="0"/>
        </w:trPr>
        <w:tc>
          <w:tcPr/>
          <w:p w:rsidR="00000000" w:rsidDel="00000000" w:rsidP="00000000" w:rsidRDefault="00000000" w:rsidRPr="00000000" w14:paraId="0000009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Gruss et al. (2020)</w:t>
            </w:r>
          </w:p>
        </w:tc>
        <w:tc>
          <w:tcPr/>
          <w:p w:rsidR="00000000" w:rsidDel="00000000" w:rsidP="00000000" w:rsidRDefault="00000000" w:rsidRPr="00000000" w14:paraId="0000009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explain the National Diabetes Prevention Program's impact on public health</w:t>
            </w:r>
          </w:p>
        </w:tc>
        <w:tc>
          <w:tcPr/>
          <w:p w:rsidR="00000000" w:rsidDel="00000000" w:rsidP="00000000" w:rsidRDefault="00000000" w:rsidRPr="00000000" w14:paraId="0000009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Evaluation using mixed methods: combining quantitative information with qualitative feedback</w:t>
            </w:r>
          </w:p>
        </w:tc>
        <w:tc>
          <w:tcPr/>
          <w:p w:rsidR="00000000" w:rsidDel="00000000" w:rsidP="00000000" w:rsidRDefault="00000000" w:rsidRPr="00000000" w14:paraId="0000009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NDPP reduced diabetes risk factors and raised awareness. </w:t>
            </w:r>
          </w:p>
          <w:p w:rsidR="00000000" w:rsidDel="00000000" w:rsidP="00000000" w:rsidRDefault="00000000" w:rsidRPr="00000000" w14:paraId="0000009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6">
            <w:pPr>
              <w:spacing w:line="360" w:lineRule="auto"/>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9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Provides a scalable methodology for preventing diabetes in schools</w:t>
            </w:r>
          </w:p>
          <w:p w:rsidR="00000000" w:rsidDel="00000000" w:rsidP="00000000" w:rsidRDefault="00000000" w:rsidRPr="00000000" w14:paraId="00000098">
            <w:pPr>
              <w:spacing w:line="360" w:lineRule="auto"/>
              <w:rPr>
                <w:rFonts w:ascii="Arial" w:cs="Arial" w:eastAsia="Arial" w:hAnsi="Arial"/>
                <w:sz w:val="22"/>
                <w:szCs w:val="22"/>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9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Perng et al. (2019)</w:t>
            </w:r>
          </w:p>
        </w:tc>
        <w:tc>
          <w:tcPr/>
          <w:p w:rsidR="00000000" w:rsidDel="00000000" w:rsidP="00000000" w:rsidRDefault="00000000" w:rsidRPr="00000000" w14:paraId="0000009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evaluate the impact of school-based lifestyle instruction on the risk of childhood obesity and diabetes</w:t>
            </w:r>
          </w:p>
        </w:tc>
        <w:tc>
          <w:tcPr/>
          <w:p w:rsidR="00000000" w:rsidDel="00000000" w:rsidP="00000000" w:rsidRDefault="00000000" w:rsidRPr="00000000" w14:paraId="0000009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Children's behaviour changes and BMI were examined in a quantitative intervention study</w:t>
            </w:r>
          </w:p>
        </w:tc>
        <w:tc>
          <w:tcPr/>
          <w:p w:rsidR="00000000" w:rsidDel="00000000" w:rsidP="00000000" w:rsidRDefault="00000000" w:rsidRPr="00000000" w14:paraId="0000009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Healthy habits and a lower BMI were the results of lifestyle instruction</w:t>
            </w:r>
          </w:p>
        </w:tc>
        <w:tc>
          <w:tcPr/>
          <w:p w:rsidR="00000000" w:rsidDel="00000000" w:rsidP="00000000" w:rsidRDefault="00000000" w:rsidRPr="00000000" w14:paraId="0000009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Supports the use of early education as a diabetes prevention strategy</w:t>
            </w:r>
          </w:p>
        </w:tc>
      </w:tr>
      <w:tr>
        <w:trPr>
          <w:cantSplit w:val="0"/>
          <w:trHeight w:val="300" w:hRule="atLeast"/>
          <w:tblHeader w:val="0"/>
        </w:trPr>
        <w:tc>
          <w:tcPr/>
          <w:p w:rsidR="00000000" w:rsidDel="00000000" w:rsidP="00000000" w:rsidRDefault="00000000" w:rsidRPr="00000000" w14:paraId="0000009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Reinehr et al. (2022)</w:t>
            </w:r>
          </w:p>
        </w:tc>
        <w:tc>
          <w:tcPr/>
          <w:p w:rsidR="00000000" w:rsidDel="00000000" w:rsidP="00000000" w:rsidRDefault="00000000" w:rsidRPr="00000000" w14:paraId="0000009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understand how children's eating habits are affected by the "Join the Healthy Boat" program</w:t>
            </w:r>
          </w:p>
        </w:tc>
        <w:tc>
          <w:tcPr/>
          <w:p w:rsidR="00000000" w:rsidDel="00000000" w:rsidP="00000000" w:rsidRDefault="00000000" w:rsidRPr="00000000" w14:paraId="000000A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Surveys and health indicators were used in the quantitative program evaluation</w:t>
            </w:r>
          </w:p>
        </w:tc>
        <w:tc>
          <w:tcPr/>
          <w:p w:rsidR="00000000" w:rsidDel="00000000" w:rsidP="00000000" w:rsidRDefault="00000000" w:rsidRPr="00000000" w14:paraId="000000A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Eating more fruit and drinking less sugary drinks</w:t>
            </w:r>
          </w:p>
        </w:tc>
        <w:tc>
          <w:tcPr/>
          <w:p w:rsidR="00000000" w:rsidDel="00000000" w:rsidP="00000000" w:rsidRDefault="00000000" w:rsidRPr="00000000" w14:paraId="000000A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Demonstrates how organised </w:t>
            </w:r>
          </w:p>
          <w:p w:rsidR="00000000" w:rsidDel="00000000" w:rsidP="00000000" w:rsidRDefault="00000000" w:rsidRPr="00000000" w14:paraId="000000A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programmes enhance diet and lower the risk of diabetes.</w:t>
            </w:r>
          </w:p>
        </w:tc>
      </w:tr>
      <w:tr>
        <w:trPr>
          <w:cantSplit w:val="0"/>
          <w:trHeight w:val="1650" w:hRule="atLeast"/>
          <w:tblHeader w:val="0"/>
        </w:trPr>
        <w:tc>
          <w:tcPr/>
          <w:p w:rsidR="00000000" w:rsidDel="00000000" w:rsidP="00000000" w:rsidRDefault="00000000" w:rsidRPr="00000000" w14:paraId="000000A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Olympia &amp; Brady-Olympia (2025)</w:t>
            </w:r>
          </w:p>
        </w:tc>
        <w:tc>
          <w:tcPr/>
          <w:p w:rsidR="00000000" w:rsidDel="00000000" w:rsidP="00000000" w:rsidRDefault="00000000" w:rsidRPr="00000000" w14:paraId="000000A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direct clinical care for chronic illnesses, such as diabetes, in schools</w:t>
            </w:r>
          </w:p>
        </w:tc>
        <w:tc>
          <w:tcPr/>
          <w:p w:rsidR="00000000" w:rsidDel="00000000" w:rsidP="00000000" w:rsidRDefault="00000000" w:rsidRPr="00000000" w14:paraId="000000A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medical guide based on evidence that summarises the best practices and provides case studies</w:t>
            </w:r>
          </w:p>
        </w:tc>
        <w:tc>
          <w:tcPr/>
          <w:p w:rsidR="00000000" w:rsidDel="00000000" w:rsidP="00000000" w:rsidRDefault="00000000" w:rsidRPr="00000000" w14:paraId="000000A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highlighted the importance of care plans and school nurses. </w:t>
            </w:r>
          </w:p>
          <w:p w:rsidR="00000000" w:rsidDel="00000000" w:rsidP="00000000" w:rsidRDefault="00000000" w:rsidRPr="00000000" w14:paraId="000000A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9">
            <w:pPr>
              <w:spacing w:line="360" w:lineRule="auto"/>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A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supports clinical assistance as a component of comprehensive school-based prevention</w:t>
            </w:r>
          </w:p>
          <w:p w:rsidR="00000000" w:rsidDel="00000000" w:rsidP="00000000" w:rsidRDefault="00000000" w:rsidRPr="00000000" w14:paraId="000000AB">
            <w:pPr>
              <w:spacing w:line="36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AC">
      <w:pPr>
        <w:spacing w:after="230" w:before="23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D">
      <w:pPr>
        <w:spacing w:line="360" w:lineRule="auto"/>
        <w:ind w:left="0" w:firstLine="0"/>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E">
      <w:pPr>
        <w:spacing w:line="360" w:lineRule="auto"/>
        <w:ind w:left="0" w:firstLine="0"/>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Discussion </w:t>
      </w:r>
    </w:p>
    <w:p w:rsidR="00000000" w:rsidDel="00000000" w:rsidP="00000000" w:rsidRDefault="00000000" w:rsidRPr="00000000" w14:paraId="000000A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Three key areas in school-based diabetes prevention were identified by thematic analysis of seven peer-reviewed studies:</w:t>
      </w:r>
    </w:p>
    <w:p w:rsidR="00000000" w:rsidDel="00000000" w:rsidP="00000000" w:rsidRDefault="00000000" w:rsidRPr="00000000" w14:paraId="000000B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rPr>
          <w:rFonts w:ascii="Arial" w:cs="Arial" w:eastAsia="Arial" w:hAnsi="Arial"/>
          <w:i w:val="0"/>
          <w:iCs w:val="0"/>
          <w:smallCaps w:val="0"/>
          <w:strike w:val="0"/>
          <w:color w:val="000000"/>
          <w:sz w:val="22"/>
          <w:szCs w:val="22"/>
          <w:shd w:fill="auto" w:val="clear"/>
          <w:vertAlign w:val="baseline"/>
        </w:rPr>
      </w:pP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 Health education and behaviour modification</w:t>
      </w:r>
    </w:p>
    <w:p w:rsidR="00000000" w:rsidDel="00000000" w:rsidP="00000000" w:rsidRDefault="00000000" w:rsidRPr="00000000" w14:paraId="000000B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rPr>
          <w:rFonts w:ascii="Arial" w:cs="Arial" w:eastAsia="Arial" w:hAnsi="Arial"/>
          <w:i w:val="0"/>
          <w:iCs w:val="0"/>
          <w:smallCaps w:val="0"/>
          <w:strike w:val="0"/>
          <w:color w:val="000000"/>
          <w:sz w:val="22"/>
          <w:szCs w:val="22"/>
          <w:shd w:fill="auto" w:val="clear"/>
          <w:vertAlign w:val="baseline"/>
        </w:rPr>
      </w:pP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 Physical activity and nutrition interventions</w:t>
      </w:r>
    </w:p>
    <w:p w:rsidR="00000000" w:rsidDel="00000000" w:rsidP="00000000" w:rsidRDefault="00000000" w:rsidRPr="00000000" w14:paraId="000000B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rPr>
          <w:rFonts w:ascii="Arial" w:cs="Arial" w:eastAsia="Arial" w:hAnsi="Arial"/>
          <w:i w:val="0"/>
          <w:iCs w:val="0"/>
          <w:smallCaps w:val="0"/>
          <w:strike w:val="0"/>
          <w:color w:val="000000"/>
          <w:sz w:val="22"/>
          <w:szCs w:val="22"/>
          <w:shd w:fill="auto" w:val="clear"/>
          <w:vertAlign w:val="baseline"/>
        </w:rPr>
      </w:pP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The function of school community cooperation. </w:t>
      </w:r>
    </w:p>
    <w:p w:rsidR="00000000" w:rsidDel="00000000" w:rsidP="00000000" w:rsidRDefault="00000000" w:rsidRPr="00000000" w14:paraId="000000B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every study, health education was found to be a key element. Students’ knowledge and self-care behaviours increased after participating in programmes that included structured teaching on diabetes awareness, healthy eating, and lifestyle choices</w:t>
      </w:r>
      <w:r w:rsidDel="00000000" w:rsidR="00000000" w:rsidRPr="00000000">
        <w:rPr>
          <w:rFonts w:ascii="Arial" w:cs="Arial" w:eastAsia="Arial" w:hAnsi="Arial"/>
          <w:sz w:val="22"/>
          <w:szCs w:val="22"/>
          <w:rtl w:val="0"/>
        </w:rPr>
        <w:t xml:space="preserve"> (Nansel et al., 2015).</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B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Wang et al., (2015)</w:t>
      </w:r>
      <w:r w:rsidDel="00000000" w:rsidR="00000000" w:rsidRPr="00000000">
        <w:rPr>
          <w:rFonts w:ascii="Arial" w:cs="Arial" w:eastAsia="Arial" w:hAnsi="Arial"/>
          <w:sz w:val="22"/>
          <w:szCs w:val="22"/>
          <w:rtl w:val="0"/>
        </w:rPr>
        <w:t xml:space="preserve">, for instance, discovered that nutrition education greatly increased children's understanding of healthy food options and reduced their use of sugary snacks. Similarly,</w:t>
      </w:r>
      <w:r w:rsidDel="00000000" w:rsidR="00000000" w:rsidRPr="00000000">
        <w:rPr>
          <w:rFonts w:ascii="Arial" w:cs="Arial" w:eastAsia="Arial" w:hAnsi="Arial"/>
          <w:sz w:val="22"/>
          <w:szCs w:val="22"/>
          <w:rtl w:val="0"/>
        </w:rPr>
        <w:t xml:space="preserve"> Nansel et al., (2015)</w:t>
      </w:r>
      <w:r w:rsidDel="00000000" w:rsidR="00000000" w:rsidRPr="00000000">
        <w:rPr>
          <w:rFonts w:ascii="Arial" w:cs="Arial" w:eastAsia="Arial" w:hAnsi="Arial"/>
          <w:sz w:val="22"/>
          <w:szCs w:val="22"/>
          <w:rtl w:val="0"/>
        </w:rPr>
        <w:t xml:space="preserve"> found that at-risk youths' self-management abilities were improved by diabetes-specific education. </w:t>
      </w:r>
    </w:p>
    <w:p w:rsidR="00000000" w:rsidDel="00000000" w:rsidP="00000000" w:rsidRDefault="00000000" w:rsidRPr="00000000" w14:paraId="000000B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Interventions based on nutrition and physical exercise were also effective in reducing the risk factors for diabetes and obesity. School-based physical activity programmes were shown by </w:t>
      </w:r>
      <w:r w:rsidDel="00000000" w:rsidR="00000000" w:rsidRPr="00000000">
        <w:rPr>
          <w:rFonts w:ascii="Arial" w:cs="Arial" w:eastAsia="Arial" w:hAnsi="Arial"/>
          <w:sz w:val="22"/>
          <w:szCs w:val="22"/>
          <w:rtl w:val="0"/>
        </w:rPr>
        <w:t xml:space="preserve">Gortmaker et al., (2015)</w:t>
      </w:r>
      <w:r w:rsidDel="00000000" w:rsidR="00000000" w:rsidRPr="00000000">
        <w:rPr>
          <w:rFonts w:ascii="Arial" w:cs="Arial" w:eastAsia="Arial" w:hAnsi="Arial"/>
          <w:sz w:val="22"/>
          <w:szCs w:val="22"/>
          <w:rtl w:val="0"/>
        </w:rPr>
        <w:t xml:space="preserve"> to be both cost-effective and effective in lowering obesity rates. </w:t>
      </w:r>
    </w:p>
    <w:p w:rsidR="00000000" w:rsidDel="00000000" w:rsidP="00000000" w:rsidRDefault="00000000" w:rsidRPr="00000000" w14:paraId="000000B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Reinehr et al., (2022)</w:t>
      </w:r>
      <w:r w:rsidDel="00000000" w:rsidR="00000000" w:rsidRPr="00000000">
        <w:rPr>
          <w:rFonts w:ascii="Arial" w:cs="Arial" w:eastAsia="Arial" w:hAnsi="Arial"/>
          <w:sz w:val="22"/>
          <w:szCs w:val="22"/>
          <w:rtl w:val="0"/>
        </w:rPr>
        <w:t xml:space="preserve"> found that the "Join the Healthy Boat" programme caused a reduction in sugary drinks and an increase in fruit consumption. Similarly, </w:t>
      </w:r>
      <w:r w:rsidDel="00000000" w:rsidR="00000000" w:rsidRPr="00000000">
        <w:rPr>
          <w:rFonts w:ascii="Arial" w:cs="Arial" w:eastAsia="Arial" w:hAnsi="Arial"/>
          <w:sz w:val="22"/>
          <w:szCs w:val="22"/>
          <w:rtl w:val="0"/>
        </w:rPr>
        <w:t xml:space="preserve">Perng et al., (2019),</w:t>
      </w:r>
      <w:r w:rsidDel="00000000" w:rsidR="00000000" w:rsidRPr="00000000">
        <w:rPr>
          <w:rFonts w:ascii="Arial" w:cs="Arial" w:eastAsia="Arial" w:hAnsi="Arial"/>
          <w:sz w:val="22"/>
          <w:szCs w:val="22"/>
          <w:rtl w:val="0"/>
        </w:rPr>
        <w:t xml:space="preserve"> reported that lifestyle instruction in schools helped children develop better habits and have a lower body mass index. Collaboration between schools and the community was another common theme. </w:t>
      </w:r>
    </w:p>
    <w:p w:rsidR="00000000" w:rsidDel="00000000" w:rsidP="00000000" w:rsidRDefault="00000000" w:rsidRPr="00000000" w14:paraId="000000B7">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 National Diabetes Prevention Program has been successful in including families and communities in preventative initiatives, according to</w:t>
      </w:r>
      <w:r w:rsidDel="00000000" w:rsidR="00000000" w:rsidRPr="00000000">
        <w:rPr>
          <w:rFonts w:ascii="Arial" w:cs="Arial" w:eastAsia="Arial" w:hAnsi="Arial"/>
          <w:sz w:val="22"/>
          <w:szCs w:val="22"/>
          <w:rtl w:val="0"/>
        </w:rPr>
        <w:t xml:space="preserve"> Gruss et al., (2020).</w:t>
      </w:r>
      <w:r w:rsidDel="00000000" w:rsidR="00000000" w:rsidRPr="00000000">
        <w:rPr>
          <w:rFonts w:ascii="Arial" w:cs="Arial" w:eastAsia="Arial" w:hAnsi="Arial"/>
          <w:sz w:val="22"/>
          <w:szCs w:val="22"/>
          <w:rtl w:val="0"/>
        </w:rPr>
        <w:t xml:space="preserve"> The importance of school nurses and care plans in assisting children with or at risk of diabetes was highlighted by </w:t>
      </w:r>
      <w:r w:rsidDel="00000000" w:rsidR="00000000" w:rsidRPr="00000000">
        <w:rPr>
          <w:rFonts w:ascii="Arial" w:cs="Arial" w:eastAsia="Arial" w:hAnsi="Arial"/>
          <w:sz w:val="22"/>
          <w:szCs w:val="22"/>
          <w:rtl w:val="0"/>
        </w:rPr>
        <w:t xml:space="preserve">Olympia and Brady-Olympia (2025)</w:t>
      </w:r>
      <w:r w:rsidDel="00000000" w:rsidR="00000000" w:rsidRPr="00000000">
        <w:rPr>
          <w:rFonts w:ascii="Arial" w:cs="Arial" w:eastAsia="Arial" w:hAnsi="Arial"/>
          <w:sz w:val="22"/>
          <w:szCs w:val="22"/>
          <w:rtl w:val="0"/>
        </w:rPr>
        <w:t xml:space="preserve">, highlighting the necessity of integrated health services in schools. </w:t>
      </w:r>
    </w:p>
    <w:p w:rsidR="00000000" w:rsidDel="00000000" w:rsidP="00000000" w:rsidRDefault="00000000" w:rsidRPr="00000000" w14:paraId="000000B8">
      <w:pPr>
        <w:spacing w:after="240" w:before="240" w:line="360" w:lineRule="auto"/>
        <w:jc w:val="left"/>
        <w:rPr>
          <w:rFonts w:ascii="Arial" w:cs="Arial" w:eastAsia="Arial" w:hAnsi="Arial"/>
          <w:i w:val="0"/>
          <w:iCs w:val="0"/>
          <w:strike w:val="0"/>
          <w:color w:val="000000"/>
          <w:sz w:val="22"/>
          <w:szCs w:val="22"/>
          <w:u w:val="none"/>
        </w:rPr>
      </w:pPr>
      <w:r w:rsidDel="00000000" w:rsidR="00000000" w:rsidRPr="00000000">
        <w:rPr>
          <w:rFonts w:ascii="Arial" w:cs="Arial" w:eastAsia="Arial" w:hAnsi="Arial"/>
          <w:sz w:val="22"/>
          <w:szCs w:val="22"/>
          <w:rtl w:val="0"/>
        </w:rPr>
        <w:t xml:space="preserve">Overall, the findings show that the best ways to encourage healthy behaviours and lower the risk of diabetes in aged school children are through multi-component interventions that combine education, physical activity, nutrition, and clinical assistance.</w:t>
      </w:r>
      <w:r w:rsidDel="00000000" w:rsidR="00000000" w:rsidRPr="00000000">
        <w:rPr>
          <w:rtl w:val="0"/>
        </w:rPr>
      </w:r>
    </w:p>
    <w:p w:rsidR="00000000" w:rsidDel="00000000" w:rsidP="00000000" w:rsidRDefault="00000000" w:rsidRPr="00000000" w14:paraId="000000B9">
      <w:pPr>
        <w:spacing w:after="230" w:before="230" w:line="360" w:lineRule="auto"/>
        <w:ind w:lef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Multi-component school-based programmes are effective in encouraging healthy behaviours and minimising children's risk of type 2 diabetes, according to a thematic analysis of seven peer-reviewed research papers. These programmes offer an integrated approach to prevention that includes education, exercise, nutrition, and clinical support. All the studied research focused on health education and behaviour change </w:t>
      </w:r>
      <w:r w:rsidDel="00000000" w:rsidR="00000000" w:rsidRPr="00000000">
        <w:rPr>
          <w:rFonts w:ascii="Arial" w:cs="Arial" w:eastAsia="Arial" w:hAnsi="Arial"/>
          <w:sz w:val="22"/>
          <w:szCs w:val="22"/>
          <w:rtl w:val="0"/>
        </w:rPr>
        <w:t xml:space="preserve">(Pansier and Schulz, 2015a).</w:t>
      </w:r>
    </w:p>
    <w:p w:rsidR="00000000" w:rsidDel="00000000" w:rsidP="00000000" w:rsidRDefault="00000000" w:rsidRPr="00000000" w14:paraId="000000BA">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w:t>
      </w:r>
      <w:r w:rsidDel="00000000" w:rsidR="00000000" w:rsidRPr="00000000">
        <w:rPr>
          <w:rFonts w:ascii="Arial" w:cs="Arial" w:eastAsia="Arial" w:hAnsi="Arial"/>
          <w:sz w:val="22"/>
          <w:szCs w:val="22"/>
          <w:rtl w:val="0"/>
        </w:rPr>
        <w:t xml:space="preserve">Wang et al. (2016),</w:t>
      </w:r>
      <w:r w:rsidDel="00000000" w:rsidR="00000000" w:rsidRPr="00000000">
        <w:rPr>
          <w:rFonts w:ascii="Arial" w:cs="Arial" w:eastAsia="Arial" w:hAnsi="Arial"/>
          <w:sz w:val="22"/>
          <w:szCs w:val="22"/>
          <w:rtl w:val="0"/>
        </w:rPr>
        <w:t xml:space="preserve"> systematic nutrition education reduced students' intake of snacks with sugar and enhanced their understanding of healthier food options. Similarly, </w:t>
      </w:r>
      <w:r w:rsidDel="00000000" w:rsidR="00000000" w:rsidRPr="00000000">
        <w:rPr>
          <w:rFonts w:ascii="Arial" w:cs="Arial" w:eastAsia="Arial" w:hAnsi="Arial"/>
          <w:sz w:val="22"/>
          <w:szCs w:val="22"/>
          <w:rtl w:val="0"/>
        </w:rPr>
        <w:t xml:space="preserve">Reinehr et al., (2022)</w:t>
      </w:r>
      <w:r w:rsidDel="00000000" w:rsidR="00000000" w:rsidRPr="00000000">
        <w:rPr>
          <w:rFonts w:ascii="Arial" w:cs="Arial" w:eastAsia="Arial" w:hAnsi="Arial"/>
          <w:color w:val="00ff00"/>
          <w:sz w:val="22"/>
          <w:szCs w:val="22"/>
          <w:rtl w:val="0"/>
        </w:rPr>
        <w:t xml:space="preserve"> </w:t>
      </w:r>
      <w:r w:rsidDel="00000000" w:rsidR="00000000" w:rsidRPr="00000000">
        <w:rPr>
          <w:rFonts w:ascii="Arial" w:cs="Arial" w:eastAsia="Arial" w:hAnsi="Arial"/>
          <w:sz w:val="22"/>
          <w:szCs w:val="22"/>
          <w:rtl w:val="0"/>
        </w:rPr>
        <w:t xml:space="preserve">found that among primary school children, the "Join the Healthy Boat" programme promoted fruit eating and reduced consumption of drinks with sugar.</w:t>
      </w:r>
    </w:p>
    <w:p w:rsidR="00000000" w:rsidDel="00000000" w:rsidP="00000000" w:rsidRDefault="00000000" w:rsidRPr="00000000" w14:paraId="000000B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These results suggest that engaging, age-appropriate information can result in measurable changes in eating habits. Education relating to diabetes was also emphasised as important. </w:t>
      </w:r>
    </w:p>
    <w:p w:rsidR="00000000" w:rsidDel="00000000" w:rsidP="00000000" w:rsidRDefault="00000000" w:rsidRPr="00000000" w14:paraId="000000B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the review of school-based diabetes management programmes, </w:t>
      </w:r>
      <w:r w:rsidDel="00000000" w:rsidR="00000000" w:rsidRPr="00000000">
        <w:rPr>
          <w:rFonts w:ascii="Arial" w:cs="Arial" w:eastAsia="Arial" w:hAnsi="Arial"/>
          <w:sz w:val="22"/>
          <w:szCs w:val="22"/>
          <w:rtl w:val="0"/>
        </w:rPr>
        <w:t xml:space="preserve">Nansel et al., (2015)</w:t>
      </w:r>
      <w:r w:rsidDel="00000000" w:rsidR="00000000" w:rsidRPr="00000000">
        <w:rPr>
          <w:rFonts w:ascii="Arial" w:cs="Arial" w:eastAsia="Arial" w:hAnsi="Arial"/>
          <w:sz w:val="22"/>
          <w:szCs w:val="22"/>
          <w:rtl w:val="0"/>
        </w:rPr>
        <w:t xml:space="preserve"> discovered that targeted education enhanced students' understanding and self-care behaviours. </w:t>
      </w:r>
    </w:p>
    <w:p w:rsidR="00000000" w:rsidDel="00000000" w:rsidP="00000000" w:rsidRDefault="00000000" w:rsidRPr="00000000" w14:paraId="000000B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Olympia and Brady-Olympia (2025)</w:t>
      </w:r>
      <w:r w:rsidDel="00000000" w:rsidR="00000000" w:rsidRPr="00000000">
        <w:rPr>
          <w:rFonts w:ascii="Arial" w:cs="Arial" w:eastAsia="Arial" w:hAnsi="Arial"/>
          <w:sz w:val="22"/>
          <w:szCs w:val="22"/>
          <w:rtl w:val="0"/>
        </w:rPr>
        <w:t xml:space="preserve"> highlighted the value of care plans and school nurses in helping children with long-term illnesses, emphasising the importance of clinical assistance in educational environments. Their guide includes evidence-based approaches to manage diabetes in schools, such as family involvement, emergency procedures, and staff training. </w:t>
      </w:r>
    </w:p>
    <w:p w:rsidR="00000000" w:rsidDel="00000000" w:rsidP="00000000" w:rsidRDefault="00000000" w:rsidRPr="00000000" w14:paraId="000000B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Interventions that include physical activity have been demonstrated to be both economical and successful. After evaluating a few school-based physical activity programmes, </w:t>
      </w:r>
      <w:r w:rsidDel="00000000" w:rsidR="00000000" w:rsidRPr="00000000">
        <w:rPr>
          <w:rFonts w:ascii="Arial" w:cs="Arial" w:eastAsia="Arial" w:hAnsi="Arial"/>
          <w:sz w:val="22"/>
          <w:szCs w:val="22"/>
          <w:rtl w:val="0"/>
        </w:rPr>
        <w:t xml:space="preserve">Gortmaker et al., (2015)</w:t>
      </w:r>
      <w:r w:rsidDel="00000000" w:rsidR="00000000" w:rsidRPr="00000000">
        <w:rPr>
          <w:rFonts w:ascii="Arial" w:cs="Arial" w:eastAsia="Arial" w:hAnsi="Arial"/>
          <w:sz w:val="22"/>
          <w:szCs w:val="22"/>
          <w:rtl w:val="0"/>
        </w:rPr>
        <w:t xml:space="preserve"> concluded that these programmes had good economic value and drastically reduced obesity rates. These results are in support of implementing regular exercise into the school day for both overall health and diabetes prevention. </w:t>
      </w:r>
    </w:p>
    <w:p w:rsidR="00000000" w:rsidDel="00000000" w:rsidP="00000000" w:rsidRDefault="00000000" w:rsidRPr="00000000" w14:paraId="000000B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When describing the National Diabetes Prevention Program's success in including families, schools, and health professionals, </w:t>
      </w:r>
      <w:r w:rsidDel="00000000" w:rsidR="00000000" w:rsidRPr="00000000">
        <w:rPr>
          <w:rFonts w:ascii="Arial" w:cs="Arial" w:eastAsia="Arial" w:hAnsi="Arial"/>
          <w:sz w:val="22"/>
          <w:szCs w:val="22"/>
          <w:rtl w:val="0"/>
        </w:rPr>
        <w:t xml:space="preserve">Gruss et al., (2020)</w:t>
      </w:r>
      <w:r w:rsidDel="00000000" w:rsidR="00000000" w:rsidRPr="00000000">
        <w:rPr>
          <w:rFonts w:ascii="Arial" w:cs="Arial" w:eastAsia="Arial" w:hAnsi="Arial"/>
          <w:sz w:val="22"/>
          <w:szCs w:val="22"/>
          <w:rtl w:val="0"/>
        </w:rPr>
        <w:t xml:space="preserve"> identified community and policy-level collaboration as a central element. The National Diabetes Prevention Program is designed for adult populations; however, children can benefit from its concepts, which include goal setting, lifestyle coaching, and group support. </w:t>
      </w:r>
    </w:p>
    <w:p w:rsidR="00000000" w:rsidDel="00000000" w:rsidP="00000000" w:rsidRDefault="00000000" w:rsidRPr="00000000" w14:paraId="000000C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study emphasises the significance of scalable, evidence-based models that are adaptable to many contexts. Considering these programmes' benefits, a few gaps have been identified. First, it is still difficult to be inclusive. </w:t>
      </w:r>
    </w:p>
    <w:p w:rsidR="00000000" w:rsidDel="00000000" w:rsidP="00000000" w:rsidRDefault="00000000" w:rsidRPr="00000000" w14:paraId="000000C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effectiveness of many initiatives in different groups may be limited due to their lack of cultural adaptation. As an example, physical activity programmes could not be available to children with impairments, and recommendations for food might not consider the cultural norms of all pupils. Future initiatives must take these aspects into account to guarantee equal opportunity and results. </w:t>
      </w:r>
    </w:p>
    <w:p w:rsidR="00000000" w:rsidDel="00000000" w:rsidP="00000000" w:rsidRDefault="00000000" w:rsidRPr="00000000" w14:paraId="000000C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is limited specificity to the UK implementation. Most of the evaluated research was carried out in the US or Europe, and although their conclusions are useful, they might not be entirely consistent with the healthcare and educational systems in the UK. It is necessary to consider local regulations, financial arrangements, and curricular requirements when adapting effective models like the National Diabetes Prevention Program for UK schools. </w:t>
      </w:r>
    </w:p>
    <w:p w:rsidR="00000000" w:rsidDel="00000000" w:rsidP="00000000" w:rsidRDefault="00000000" w:rsidRPr="00000000" w14:paraId="000000C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Long-term assessment is required. A few studies have followed the long-term effects of therapies, despite the hopeful short-term results like increased knowledge or decreased BMI. To determine if these programmes result in long-lasting behavioural changes and a lower prevalence of type 2 diabetes in adulthood, an ongoing study is important. </w:t>
      </w:r>
    </w:p>
    <w:p w:rsidR="00000000" w:rsidDel="00000000" w:rsidP="00000000" w:rsidRDefault="00000000" w:rsidRPr="00000000" w14:paraId="000000C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Furthermore, little research has been done on the use of digital tools in school-based prevention. Particularly in underprivileged communities, technology provides options for remote support, customised input, and interactive learning. Including videos, apps, and internet resources in health education could improve accessibility and participation. </w:t>
      </w:r>
    </w:p>
    <w:p w:rsidR="00000000" w:rsidDel="00000000" w:rsidP="00000000" w:rsidRDefault="00000000" w:rsidRPr="00000000" w14:paraId="000000C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Finally, it is impossible to overstate the significance of cross-sector cooperation. Coordination between schools, families, healthcare professionals, and legislators is necessary for effective diabetes prevention. To guarantee continuity of care,</w:t>
      </w:r>
      <w:r w:rsidDel="00000000" w:rsidR="00000000" w:rsidRPr="00000000">
        <w:rPr>
          <w:rFonts w:ascii="Arial" w:cs="Arial" w:eastAsia="Arial" w:hAnsi="Arial"/>
          <w:sz w:val="22"/>
          <w:szCs w:val="22"/>
          <w:rtl w:val="0"/>
        </w:rPr>
        <w:t xml:space="preserve"> Olympia and Brady-Olympia (2025)</w:t>
      </w:r>
      <w:r w:rsidDel="00000000" w:rsidR="00000000" w:rsidRPr="00000000">
        <w:rPr>
          <w:rFonts w:ascii="Arial" w:cs="Arial" w:eastAsia="Arial" w:hAnsi="Arial"/>
          <w:sz w:val="22"/>
          <w:szCs w:val="22"/>
          <w:rtl w:val="0"/>
        </w:rPr>
        <w:t xml:space="preserve"> emphasise that school nurses need to work closely with neighbourhood health services. In a similar vein, </w:t>
      </w:r>
      <w:r w:rsidDel="00000000" w:rsidR="00000000" w:rsidRPr="00000000">
        <w:rPr>
          <w:rFonts w:ascii="Arial" w:cs="Arial" w:eastAsia="Arial" w:hAnsi="Arial"/>
          <w:sz w:val="22"/>
          <w:szCs w:val="22"/>
          <w:rtl w:val="0"/>
        </w:rPr>
        <w:t xml:space="preserve">Gruss et al., (2020)</w:t>
      </w:r>
      <w:r w:rsidDel="00000000" w:rsidR="00000000" w:rsidRPr="00000000">
        <w:rPr>
          <w:rFonts w:ascii="Arial" w:cs="Arial" w:eastAsia="Arial" w:hAnsi="Arial"/>
          <w:sz w:val="22"/>
          <w:szCs w:val="22"/>
          <w:rtl w:val="0"/>
        </w:rPr>
        <w:t xml:space="preserve"> support community-wide approaches that coordinate school initiatives with more public health objectives.</w:t>
      </w:r>
    </w:p>
    <w:p w:rsidR="00000000" w:rsidDel="00000000" w:rsidP="00000000" w:rsidRDefault="00000000" w:rsidRPr="00000000" w14:paraId="000000C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When combined, the seven studies that were analysed show that school-based diabetes prevention programmes work best when they use a multi-component strategy instead of just one. Although community cooperation, physical exercise, nutrition interventions, and health education all have advantages on their own, the data points to stronger long-lasting results when these strategies are combined.</w:t>
      </w:r>
    </w:p>
    <w:p w:rsidR="00000000" w:rsidDel="00000000" w:rsidP="00000000" w:rsidRDefault="00000000" w:rsidRPr="00000000" w14:paraId="000000C7">
      <w:pPr>
        <w:spacing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Nansel et al., (2015) and Wang et al., (2016)</w:t>
      </w:r>
      <w:r w:rsidDel="00000000" w:rsidR="00000000" w:rsidRPr="00000000">
        <w:rPr>
          <w:rFonts w:ascii="Arial" w:cs="Arial" w:eastAsia="Arial" w:hAnsi="Arial"/>
          <w:sz w:val="22"/>
          <w:szCs w:val="22"/>
          <w:rtl w:val="0"/>
        </w:rPr>
        <w:t xml:space="preserve"> for example, emphasised the value of structured education in enhancing knowledge and caring behaviours. However, these improvements were of greatest importance when they were supported by behavioural programmes like</w:t>
      </w:r>
      <w:r w:rsidDel="00000000" w:rsidR="00000000" w:rsidRPr="00000000">
        <w:rPr>
          <w:rFonts w:ascii="Arial" w:cs="Arial" w:eastAsia="Arial" w:hAnsi="Arial"/>
          <w:sz w:val="22"/>
          <w:szCs w:val="22"/>
          <w:rtl w:val="0"/>
        </w:rPr>
        <w:t xml:space="preserve"> Reinehr et al., (2022)</w:t>
      </w:r>
      <w:r w:rsidDel="00000000" w:rsidR="00000000" w:rsidRPr="00000000">
        <w:rPr>
          <w:rFonts w:ascii="Arial" w:cs="Arial" w:eastAsia="Arial" w:hAnsi="Arial"/>
          <w:sz w:val="22"/>
          <w:szCs w:val="22"/>
          <w:rtl w:val="0"/>
        </w:rPr>
        <w:t xml:space="preserve"> "Join the Healthy Boat", which produced measurable dietary changes. In the same way,</w:t>
      </w:r>
      <w:r w:rsidDel="00000000" w:rsidR="00000000" w:rsidRPr="00000000">
        <w:rPr>
          <w:rFonts w:ascii="Arial" w:cs="Arial" w:eastAsia="Arial" w:hAnsi="Arial"/>
          <w:sz w:val="22"/>
          <w:szCs w:val="22"/>
          <w:rtl w:val="0"/>
        </w:rPr>
        <w:t xml:space="preserve"> Perng et al.,(2019)</w:t>
      </w:r>
      <w:r w:rsidDel="00000000" w:rsidR="00000000" w:rsidRPr="00000000">
        <w:rPr>
          <w:rFonts w:ascii="Arial" w:cs="Arial" w:eastAsia="Arial" w:hAnsi="Arial"/>
          <w:sz w:val="22"/>
          <w:szCs w:val="22"/>
          <w:rtl w:val="0"/>
        </w:rPr>
        <w:t xml:space="preserve"> showed that lifestyle education reduced BMI, pointing out the need for information to be combined with easily available, age-appropriate interventions in order to result in long-term behaviour change.</w:t>
      </w:r>
    </w:p>
    <w:p w:rsidR="00000000" w:rsidDel="00000000" w:rsidP="00000000" w:rsidRDefault="00000000" w:rsidRPr="00000000" w14:paraId="000000C8">
      <w:pPr>
        <w:spacing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Consideration should also be given to the policy and economic aspects of prevention. </w:t>
      </w:r>
      <w:r w:rsidDel="00000000" w:rsidR="00000000" w:rsidRPr="00000000">
        <w:rPr>
          <w:rFonts w:ascii="Arial" w:cs="Arial" w:eastAsia="Arial" w:hAnsi="Arial"/>
          <w:sz w:val="22"/>
          <w:szCs w:val="22"/>
          <w:rtl w:val="0"/>
        </w:rPr>
        <w:t xml:space="preserve">Gortmaker et al., (2015)</w:t>
      </w:r>
      <w:r w:rsidDel="00000000" w:rsidR="00000000" w:rsidRPr="00000000">
        <w:rPr>
          <w:rFonts w:ascii="Arial" w:cs="Arial" w:eastAsia="Arial" w:hAnsi="Arial"/>
          <w:color w:val="ffff00"/>
          <w:sz w:val="22"/>
          <w:szCs w:val="22"/>
          <w:rtl w:val="0"/>
        </w:rPr>
        <w:t xml:space="preserve"> </w:t>
      </w:r>
      <w:r w:rsidDel="00000000" w:rsidR="00000000" w:rsidRPr="00000000">
        <w:rPr>
          <w:rFonts w:ascii="Arial" w:cs="Arial" w:eastAsia="Arial" w:hAnsi="Arial"/>
          <w:sz w:val="22"/>
          <w:szCs w:val="22"/>
          <w:rtl w:val="0"/>
        </w:rPr>
        <w:t xml:space="preserve">demonstrated the cost-effectiveness and efficacy of physical activity programmes, strengthening the argument for their widespread implementation. By showing how the National Diabetes Prevention Program involved families and communities, </w:t>
      </w:r>
      <w:r w:rsidDel="00000000" w:rsidR="00000000" w:rsidRPr="00000000">
        <w:rPr>
          <w:rFonts w:ascii="Arial" w:cs="Arial" w:eastAsia="Arial" w:hAnsi="Arial"/>
          <w:sz w:val="22"/>
          <w:szCs w:val="22"/>
          <w:rtl w:val="0"/>
        </w:rPr>
        <w:t xml:space="preserve">Gruss et al., (2020)</w:t>
      </w:r>
      <w:r w:rsidDel="00000000" w:rsidR="00000000" w:rsidRPr="00000000">
        <w:rPr>
          <w:rFonts w:ascii="Arial" w:cs="Arial" w:eastAsia="Arial" w:hAnsi="Arial"/>
          <w:sz w:val="22"/>
          <w:szCs w:val="22"/>
          <w:rtl w:val="0"/>
        </w:rPr>
        <w:t xml:space="preserve"> expanded on this viewpoint and provided a scalable model that could be modified for educational settings. </w:t>
      </w:r>
    </w:p>
    <w:p w:rsidR="00000000" w:rsidDel="00000000" w:rsidP="00000000" w:rsidRDefault="00000000" w:rsidRPr="00000000" w14:paraId="000000C9">
      <w:pPr>
        <w:spacing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These results imply that school-based interventions can provide both financial and health benefits, making them appealing to legislators looking for long-term solutions. Because it shows that prevention may be both economically sustainable and beneficial, the combination of cost-effectiveness and scalability is especially important in situations where resources are few.</w:t>
      </w:r>
    </w:p>
    <w:p w:rsidR="00000000" w:rsidDel="00000000" w:rsidP="00000000" w:rsidRDefault="00000000" w:rsidRPr="00000000" w14:paraId="000000CA">
      <w:pPr>
        <w:spacing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Another important layer is provided by the clinical infrastructure that exists in schools. </w:t>
      </w:r>
      <w:r w:rsidDel="00000000" w:rsidR="00000000" w:rsidRPr="00000000">
        <w:rPr>
          <w:rFonts w:ascii="Arial" w:cs="Arial" w:eastAsia="Arial" w:hAnsi="Arial"/>
          <w:sz w:val="22"/>
          <w:szCs w:val="22"/>
          <w:rtl w:val="0"/>
        </w:rPr>
        <w:t xml:space="preserve">Olympia and Brady-Olympia (2025)</w:t>
      </w:r>
      <w:r w:rsidDel="00000000" w:rsidR="00000000" w:rsidRPr="00000000">
        <w:rPr>
          <w:rFonts w:ascii="Arial" w:cs="Arial" w:eastAsia="Arial" w:hAnsi="Arial"/>
          <w:sz w:val="22"/>
          <w:szCs w:val="22"/>
          <w:rtl w:val="0"/>
        </w:rPr>
        <w:t xml:space="preserve"> emphasised the role of school nurses and care plans in assisting children with chronic diseases, pointing out that prevention must be accompanied by systems of care for those already at risk. Their work suggests that schools should not only give education and lifestyle changes but also provide clinical support to maintain continuation of care. Instead of focusing only on children who are at risk of developing diabetes, the combination of clinical and educational initiatives guarantees that prevention efforts are inclusive of children with current health problems.</w:t>
      </w:r>
    </w:p>
    <w:p w:rsidR="00000000" w:rsidDel="00000000" w:rsidP="00000000" w:rsidRDefault="00000000" w:rsidRPr="00000000" w14:paraId="000000CB">
      <w:pPr>
        <w:spacing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Considering these advantages, there are still disadvantages. Cultural inclusion is an ongoing problem since many programmes do not take into consideration the requirements of children with disabilities or the variety of food traditions. For example, although improvements in fruit</w:t>
      </w:r>
    </w:p>
    <w:p w:rsidR="00000000" w:rsidDel="00000000" w:rsidP="00000000" w:rsidRDefault="00000000" w:rsidRPr="00000000" w14:paraId="000000CC">
      <w:pPr>
        <w:spacing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consumption were reported by </w:t>
      </w:r>
      <w:r w:rsidDel="00000000" w:rsidR="00000000" w:rsidRPr="00000000">
        <w:rPr>
          <w:rFonts w:ascii="Arial" w:cs="Arial" w:eastAsia="Arial" w:hAnsi="Arial"/>
          <w:sz w:val="22"/>
          <w:szCs w:val="22"/>
          <w:rtl w:val="0"/>
        </w:rPr>
        <w:t xml:space="preserve">Reinehr et al., (2022) </w:t>
      </w:r>
      <w:r w:rsidDel="00000000" w:rsidR="00000000" w:rsidRPr="00000000">
        <w:rPr>
          <w:rFonts w:ascii="Arial" w:cs="Arial" w:eastAsia="Arial" w:hAnsi="Arial"/>
          <w:sz w:val="22"/>
          <w:szCs w:val="22"/>
          <w:rtl w:val="0"/>
        </w:rPr>
        <w:t xml:space="preserve"> the programme might not accurately reflect dietary differences among cultures. In the same way, not all children, especially those with disabilities, may be able to participate in the physical activity programmes mentioned by </w:t>
      </w:r>
      <w:r w:rsidDel="00000000" w:rsidR="00000000" w:rsidRPr="00000000">
        <w:rPr>
          <w:rFonts w:ascii="Arial" w:cs="Arial" w:eastAsia="Arial" w:hAnsi="Arial"/>
          <w:sz w:val="22"/>
          <w:szCs w:val="22"/>
          <w:rtl w:val="0"/>
        </w:rPr>
        <w:t xml:space="preserve">Gortmaker et al., (2015)</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CD">
      <w:pPr>
        <w:spacing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absence of long-term evaluation is a further disadvantage. A BMI decrease was shown by </w:t>
      </w:r>
      <w:r w:rsidDel="00000000" w:rsidR="00000000" w:rsidRPr="00000000">
        <w:rPr>
          <w:rFonts w:ascii="Arial" w:cs="Arial" w:eastAsia="Arial" w:hAnsi="Arial"/>
          <w:sz w:val="22"/>
          <w:szCs w:val="22"/>
          <w:rtl w:val="0"/>
        </w:rPr>
        <w:t xml:space="preserve">Perng et al., (2019) </w:t>
      </w:r>
      <w:r w:rsidDel="00000000" w:rsidR="00000000" w:rsidRPr="00000000">
        <w:rPr>
          <w:rFonts w:ascii="Arial" w:cs="Arial" w:eastAsia="Arial" w:hAnsi="Arial"/>
          <w:sz w:val="22"/>
          <w:szCs w:val="22"/>
          <w:rtl w:val="0"/>
        </w:rPr>
        <w:t xml:space="preserve"> however, it's uncertain if these advantages last throughout adolescence or adulthood without long-term monitoring. Similar improvements in self-care activities have been observed by</w:t>
      </w:r>
      <w:r w:rsidDel="00000000" w:rsidR="00000000" w:rsidRPr="00000000">
        <w:rPr>
          <w:rFonts w:ascii="Arial" w:cs="Arial" w:eastAsia="Arial" w:hAnsi="Arial"/>
          <w:sz w:val="22"/>
          <w:szCs w:val="22"/>
          <w:rtl w:val="0"/>
        </w:rPr>
        <w:t xml:space="preserve"> Nansel et al. ,(2015) </w:t>
      </w:r>
      <w:r w:rsidDel="00000000" w:rsidR="00000000" w:rsidRPr="00000000">
        <w:rPr>
          <w:rFonts w:ascii="Arial" w:cs="Arial" w:eastAsia="Arial" w:hAnsi="Arial"/>
          <w:sz w:val="22"/>
          <w:szCs w:val="22"/>
          <w:rtl w:val="0"/>
        </w:rPr>
        <w:t xml:space="preserve">although more investigation is required to ascertain whether these behaviours are maintained over time.</w:t>
      </w:r>
    </w:p>
    <w:p w:rsidR="00000000" w:rsidDel="00000000" w:rsidP="00000000" w:rsidRDefault="00000000" w:rsidRPr="00000000" w14:paraId="000000CE">
      <w:pPr>
        <w:spacing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Overall, the evaluated studies offer strong evidence that multi-component school-based programmes can reduce children's risk of type 2 diabetes and promote healthy behaviours. Prevention is most effective when health education, physical activity, nutrition interventions, and clinical support are integrated within a collaborative framework.</w:t>
      </w:r>
    </w:p>
    <w:p w:rsidR="00000000" w:rsidDel="00000000" w:rsidP="00000000" w:rsidRDefault="00000000" w:rsidRPr="00000000" w14:paraId="000000CF">
      <w:pPr>
        <w:spacing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However, there are still a number of gaps. There is a lack of cultural inclusion, and nutritional and exercise plans don't always take into account different demands. For example, while </w:t>
      </w:r>
      <w:r w:rsidDel="00000000" w:rsidR="00000000" w:rsidRPr="00000000">
        <w:rPr>
          <w:rFonts w:ascii="Arial" w:cs="Arial" w:eastAsia="Arial" w:hAnsi="Arial"/>
          <w:sz w:val="22"/>
          <w:szCs w:val="22"/>
          <w:rtl w:val="0"/>
        </w:rPr>
        <w:t xml:space="preserve">Reinehr et al., (2022)</w:t>
      </w:r>
      <w:r w:rsidDel="00000000" w:rsidR="00000000" w:rsidRPr="00000000">
        <w:rPr>
          <w:rFonts w:ascii="Arial" w:cs="Arial" w:eastAsia="Arial" w:hAnsi="Arial"/>
          <w:sz w:val="22"/>
          <w:szCs w:val="22"/>
          <w:rtl w:val="0"/>
        </w:rPr>
        <w:t xml:space="preserve"> showed increased fruit consumption, generalisation may be impacted by dietary culture differences. Similarly, BMI decrease was shown by </w:t>
      </w:r>
      <w:r w:rsidDel="00000000" w:rsidR="00000000" w:rsidRPr="00000000">
        <w:rPr>
          <w:rFonts w:ascii="Arial" w:cs="Arial" w:eastAsia="Arial" w:hAnsi="Arial"/>
          <w:sz w:val="22"/>
          <w:szCs w:val="22"/>
          <w:rtl w:val="0"/>
        </w:rPr>
        <w:t xml:space="preserve">Perng et al. (2019), </w:t>
      </w:r>
      <w:r w:rsidDel="00000000" w:rsidR="00000000" w:rsidRPr="00000000">
        <w:rPr>
          <w:rFonts w:ascii="Arial" w:cs="Arial" w:eastAsia="Arial" w:hAnsi="Arial"/>
          <w:sz w:val="22"/>
          <w:szCs w:val="22"/>
          <w:rtl w:val="0"/>
        </w:rPr>
        <w:t xml:space="preserve">but it's uncertain whether these advantages continue throughout adolescence or adulthood in the absence of long-term follow-up. </w:t>
      </w:r>
    </w:p>
    <w:p w:rsidR="00000000" w:rsidDel="00000000" w:rsidP="00000000" w:rsidRDefault="00000000" w:rsidRPr="00000000" w14:paraId="000000D0">
      <w:pPr>
        <w:spacing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majority of research was done in the US or Europe, which raises concerns about its applicability in the UK, where it is essential for adjusting educational programmes, healthcare systems, and funding sources. Furthermore, even though they were rarely investigated, digital tools offer a promising way to improve accessibility and involvement, especially in underprivileged populations.</w:t>
      </w:r>
    </w:p>
    <w:p w:rsidR="00000000" w:rsidDel="00000000" w:rsidP="00000000" w:rsidRDefault="00000000" w:rsidRPr="00000000" w14:paraId="000000D1">
      <w:pPr>
        <w:spacing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In summary, research shows that school-based diabetes prevention programmes function best when they include clinical assistance, physical activity, education, and nutrition in a cooperative setting. Future projects must consider cultural inclusion, modify programmes for local contexts like the UK, and include long-term evaluation in order to maximise their impact. Furthermore, increased use of digital technologies may improve involvement and accessibility.</w:t>
      </w:r>
    </w:p>
    <w:p w:rsidR="00000000" w:rsidDel="00000000" w:rsidP="00000000" w:rsidRDefault="00000000" w:rsidRPr="00000000" w14:paraId="000000D2">
      <w:pPr>
        <w:spacing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Finally, to ensure continuity of care and scalability, collaboration between schools, families, healthcare providers, and legislators is important. Schools can greatly contribute to lowering the prevalence of type 2 diabetes in children and promoting healthy generations by incorporating these components.</w:t>
      </w:r>
    </w:p>
    <w:p w:rsidR="00000000" w:rsidDel="00000000" w:rsidP="00000000" w:rsidRDefault="00000000" w:rsidRPr="00000000" w14:paraId="000000D3">
      <w:pPr>
        <w:spacing w:line="360" w:lineRule="auto"/>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4">
      <w:pPr>
        <w:spacing w:line="360" w:lineRule="auto"/>
        <w:rPr>
          <w:rFonts w:ascii="Arial" w:cs="Arial" w:eastAsia="Arial" w:hAnsi="Arial"/>
          <w:b w:val="1"/>
          <w:bCs w:val="1"/>
          <w:i w:val="0"/>
          <w:iCs w:val="0"/>
          <w:strike w:val="0"/>
          <w:color w:val="000000"/>
          <w:sz w:val="22"/>
          <w:szCs w:val="22"/>
          <w:u w:val="single"/>
        </w:rPr>
      </w:pPr>
      <w:r w:rsidDel="00000000" w:rsidR="00000000" w:rsidRPr="00000000">
        <w:rPr>
          <w:rFonts w:ascii="Arial" w:cs="Arial" w:eastAsia="Arial" w:hAnsi="Arial"/>
          <w:b w:val="1"/>
          <w:bCs w:val="1"/>
          <w:i w:val="0"/>
          <w:iCs w:val="0"/>
          <w:strike w:val="0"/>
          <w:color w:val="000000"/>
          <w:sz w:val="22"/>
          <w:szCs w:val="22"/>
          <w:u w:val="single"/>
          <w:rtl w:val="0"/>
        </w:rPr>
        <w:t xml:space="preserve"> Conclusion </w:t>
      </w:r>
    </w:p>
    <w:p w:rsidR="00000000" w:rsidDel="00000000" w:rsidP="00000000" w:rsidRDefault="00000000" w:rsidRPr="00000000" w14:paraId="000000D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this scoping review, school-based diabetes prevention programmes can be very beneficial in encouraging children to begin healthy habits and lowering risk factors. Nutrition education, physical activity, diabetes awareness, policy integration, and clinical assistance are the five main areas of focus that resulted from the theme analysis of seven research articles.</w:t>
      </w:r>
    </w:p>
    <w:p w:rsidR="00000000" w:rsidDel="00000000" w:rsidP="00000000" w:rsidRDefault="00000000" w:rsidRPr="00000000" w14:paraId="000000D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Programmes like those mentioned by </w:t>
      </w:r>
      <w:r w:rsidDel="00000000" w:rsidR="00000000" w:rsidRPr="00000000">
        <w:rPr>
          <w:rFonts w:ascii="Arial" w:cs="Arial" w:eastAsia="Arial" w:hAnsi="Arial"/>
          <w:sz w:val="22"/>
          <w:szCs w:val="22"/>
          <w:rtl w:val="0"/>
        </w:rPr>
        <w:t xml:space="preserve">Wang et al., (2016), Reinehr et al., (2022),</w:t>
      </w:r>
      <w:r w:rsidDel="00000000" w:rsidR="00000000" w:rsidRPr="00000000">
        <w:rPr>
          <w:rFonts w:ascii="Arial" w:cs="Arial" w:eastAsia="Arial" w:hAnsi="Arial"/>
          <w:sz w:val="22"/>
          <w:szCs w:val="22"/>
          <w:rtl w:val="0"/>
        </w:rPr>
        <w:t xml:space="preserve"> and</w:t>
      </w:r>
      <w:r w:rsidDel="00000000" w:rsidR="00000000" w:rsidRPr="00000000">
        <w:rPr>
          <w:rFonts w:ascii="Arial" w:cs="Arial" w:eastAsia="Arial" w:hAnsi="Arial"/>
          <w:sz w:val="22"/>
          <w:szCs w:val="22"/>
          <w:rtl w:val="0"/>
        </w:rPr>
        <w:t xml:space="preserve"> Nansel et al., (2015)</w:t>
      </w:r>
      <w:r w:rsidDel="00000000" w:rsidR="00000000" w:rsidRPr="00000000">
        <w:rPr>
          <w:rFonts w:ascii="Arial" w:cs="Arial" w:eastAsia="Arial" w:hAnsi="Arial"/>
          <w:sz w:val="22"/>
          <w:szCs w:val="22"/>
          <w:rtl w:val="0"/>
        </w:rPr>
        <w:t xml:space="preserve"> show how age-appropriate, structured teaching can result in better eating and self-care habits. </w:t>
      </w:r>
    </w:p>
    <w:p w:rsidR="00000000" w:rsidDel="00000000" w:rsidP="00000000" w:rsidRDefault="00000000" w:rsidRPr="00000000" w14:paraId="000000D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effectiveness and scalability of community-based models and physical exercise are demonstrated by</w:t>
      </w:r>
      <w:r w:rsidDel="00000000" w:rsidR="00000000" w:rsidRPr="00000000">
        <w:rPr>
          <w:rFonts w:ascii="Arial" w:cs="Arial" w:eastAsia="Arial" w:hAnsi="Arial"/>
          <w:sz w:val="22"/>
          <w:szCs w:val="22"/>
          <w:rtl w:val="0"/>
        </w:rPr>
        <w:t xml:space="preserve"> Gortmaker et al. (2015) and Gruss et al., (2020)</w:t>
      </w:r>
      <w:r w:rsidDel="00000000" w:rsidR="00000000" w:rsidRPr="00000000">
        <w:rPr>
          <w:rFonts w:ascii="Arial" w:cs="Arial" w:eastAsia="Arial" w:hAnsi="Arial"/>
          <w:sz w:val="22"/>
          <w:szCs w:val="22"/>
          <w:rtl w:val="0"/>
        </w:rPr>
        <w:t xml:space="preserve">. To help to ensure that children with chronic diseases receive appropriate treatment, </w:t>
      </w:r>
      <w:r w:rsidDel="00000000" w:rsidR="00000000" w:rsidRPr="00000000">
        <w:rPr>
          <w:rFonts w:ascii="Arial" w:cs="Arial" w:eastAsia="Arial" w:hAnsi="Arial"/>
          <w:sz w:val="22"/>
          <w:szCs w:val="22"/>
          <w:rtl w:val="0"/>
        </w:rPr>
        <w:t xml:space="preserve">Olympia and Brady-Olympia (2025)</w:t>
      </w:r>
      <w:r w:rsidDel="00000000" w:rsidR="00000000" w:rsidRPr="00000000">
        <w:rPr>
          <w:rFonts w:ascii="Arial" w:cs="Arial" w:eastAsia="Arial" w:hAnsi="Arial"/>
          <w:sz w:val="22"/>
          <w:szCs w:val="22"/>
          <w:rtl w:val="0"/>
        </w:rPr>
        <w:t xml:space="preserve"> emphasise the importance of clinical support through school nurses and care plans.</w:t>
      </w:r>
    </w:p>
    <w:p w:rsidR="00000000" w:rsidDel="00000000" w:rsidP="00000000" w:rsidRDefault="00000000" w:rsidRPr="00000000" w14:paraId="000000D8">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results indicate that a combination of methods including families, teachers, and healthcare professionals works best. Ongoing evaluation, UK-specific implementation, and programme inclusion are still lacking, despite this. Few initiatives were adapted for the educational and policy environment of the UK, and many lack cultural relevance.</w:t>
      </w:r>
    </w:p>
    <w:p w:rsidR="00000000" w:rsidDel="00000000" w:rsidP="00000000" w:rsidRDefault="00000000" w:rsidRPr="00000000" w14:paraId="000000D9">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Also, most of the research focuses on quick outcomes, raising concerns regarding sustainability and long-term effects. Future efforts must be improved by investing in ongoing research, ensuring that programmes are inclusive and accessible to all children, and adapting successful models like the National Diabetes Prevention Program for UK schools </w:t>
      </w:r>
      <w:r w:rsidDel="00000000" w:rsidR="00000000" w:rsidRPr="00000000">
        <w:rPr>
          <w:rFonts w:ascii="Arial" w:cs="Arial" w:eastAsia="Arial" w:hAnsi="Arial"/>
          <w:sz w:val="22"/>
          <w:szCs w:val="22"/>
          <w:rtl w:val="0"/>
        </w:rPr>
        <w:t xml:space="preserve">(Gruss et al., 2020).</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DA">
      <w:pPr>
        <w:spacing w:after="240" w:before="240" w:line="360" w:lineRule="auto"/>
        <w:rPr/>
      </w:pPr>
      <w:r w:rsidDel="00000000" w:rsidR="00000000" w:rsidRPr="00000000">
        <w:rPr>
          <w:rFonts w:ascii="Arial" w:cs="Arial" w:eastAsia="Arial" w:hAnsi="Arial"/>
          <w:sz w:val="22"/>
          <w:szCs w:val="22"/>
          <w:rtl w:val="0"/>
        </w:rPr>
        <w:t xml:space="preserve">Cross-sector cooperation and digital tools provide promising avenues to innovation and scalability. School-based diabetes preventive programmes provide considerable potential to enhance children's health and reduce the burden of chronic disease. Educators, legislators, and medical professionals can collaborate to bring about lasting changes by filling in present gaps and expanding on available data.</w:t>
      </w:r>
      <w:r w:rsidDel="00000000" w:rsidR="00000000" w:rsidRPr="00000000">
        <w:rPr>
          <w:rtl w:val="0"/>
        </w:rPr>
      </w:r>
    </w:p>
    <w:p w:rsidR="00000000" w:rsidDel="00000000" w:rsidP="00000000" w:rsidRDefault="00000000" w:rsidRPr="00000000" w14:paraId="000000DB">
      <w:pPr>
        <w:spacing w:after="240" w:before="240" w:lineRule="auto"/>
        <w:jc w:val="both"/>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DC">
      <w:pPr>
        <w:spacing w:after="240" w:before="240" w:line="360" w:lineRule="auto"/>
        <w:rPr>
          <w:rFonts w:ascii="Arial" w:cs="Arial" w:eastAsia="Arial" w:hAnsi="Arial"/>
          <w:sz w:val="22"/>
          <w:szCs w:val="22"/>
          <w:u w:val="single"/>
        </w:rPr>
      </w:pPr>
      <w:r w:rsidDel="00000000" w:rsidR="00000000" w:rsidRPr="00000000">
        <w:rPr>
          <w:rFonts w:ascii="Arial" w:cs="Arial" w:eastAsia="Arial" w:hAnsi="Arial"/>
          <w:b w:val="1"/>
          <w:bCs w:val="1"/>
          <w:i w:val="0"/>
          <w:iCs w:val="0"/>
          <w:strike w:val="0"/>
          <w:color w:val="000000"/>
          <w:sz w:val="22"/>
          <w:szCs w:val="22"/>
          <w:u w:val="single"/>
          <w:rtl w:val="0"/>
        </w:rPr>
        <w:t xml:space="preserve">Recommendations </w:t>
      </w:r>
      <w:r w:rsidDel="00000000" w:rsidR="00000000" w:rsidRPr="00000000">
        <w:rPr>
          <w:rtl w:val="0"/>
        </w:rPr>
      </w:r>
    </w:p>
    <w:p w:rsidR="00000000" w:rsidDel="00000000" w:rsidP="00000000" w:rsidRDefault="00000000" w:rsidRPr="00000000" w14:paraId="000000DD">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Based on the review's findings, a few relevant and legislative recommendations can be made to improve school-based diabetes prevention in the UK. </w:t>
      </w:r>
    </w:p>
    <w:p w:rsidR="00000000" w:rsidDel="00000000" w:rsidP="00000000" w:rsidRDefault="00000000" w:rsidRPr="00000000" w14:paraId="000000DE">
      <w:pPr>
        <w:numPr>
          <w:ilvl w:val="0"/>
          <w:numId w:val="1"/>
        </w:numPr>
        <w:spacing w:after="0" w:afterAutospacing="0" w:before="240" w:line="36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Diabetes prevention should be a part of school health policies and curriculum. Ongoing training is necessary for teachers and school nurses to successfully provide health education and attend to the needs of their pupils. Relevant instruction on diabetes awareness, exercise, and nutrition should be part of healthy behaviours outside of the classroom that are maintained by school-wide approaches that involve families and the larger community.</w:t>
      </w:r>
    </w:p>
    <w:p w:rsidR="00000000" w:rsidDel="00000000" w:rsidP="00000000" w:rsidRDefault="00000000" w:rsidRPr="00000000" w14:paraId="000000DF">
      <w:pPr>
        <w:numPr>
          <w:ilvl w:val="0"/>
          <w:numId w:val="1"/>
        </w:numPr>
        <w:spacing w:after="0" w:afterAutospacing="0" w:before="0" w:beforeAutospacing="0" w:line="36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Authorities need to adapt effective models for UK schools, such as the National Diabetes Prevention Program (Gruss et al., 2019). Funding is needed for ongoing assessment, personnel training and programme development. To ensure that interventions are accessible to children with a range of needs and culturally appropriate, policies should encourage the development of inclusive programmes. To guarantee consistency and impact, cooperation between the social care, health, and education sectors is important. Future research should concentrate on results over time and specific to the UK implementation. To determine if school-based interventions result in lasting behavioural changes and a lower prevalence of type 2 diabetes, an ongoing study is required. </w:t>
      </w:r>
    </w:p>
    <w:p w:rsidR="00000000" w:rsidDel="00000000" w:rsidP="00000000" w:rsidRDefault="00000000" w:rsidRPr="00000000" w14:paraId="000000E0">
      <w:pPr>
        <w:numPr>
          <w:ilvl w:val="0"/>
          <w:numId w:val="1"/>
        </w:numPr>
        <w:spacing w:after="240" w:before="0" w:beforeAutospacing="0" w:line="36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The use of digital tools, such as applications, videos, and online platforms, to improve accessibility and participation should also be investigated in studies. Prioritising culturally appropriate interventions is necessary to guarantee equality and effectiveness among different communities. The UK can enhance its strategy for preventing diabetes in schools and help children all around the country experience healthier futures by implementing these recommendations. Research indicates that schools can be effective environments for early intervention, education, and community involvement if they have sufficient support.</w:t>
      </w:r>
    </w:p>
    <w:p w:rsidR="00000000" w:rsidDel="00000000" w:rsidP="00000000" w:rsidRDefault="00000000" w:rsidRPr="00000000" w14:paraId="000000E1">
      <w:pPr>
        <w:spacing w:after="240" w:before="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E2">
      <w:pPr>
        <w:spacing w:after="240" w:before="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E3">
      <w:pPr>
        <w:spacing w:after="240" w:before="240" w:lineRule="auto"/>
        <w:jc w:val="both"/>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E4">
      <w:pPr>
        <w:spacing w:after="240" w:before="240" w:lineRule="auto"/>
        <w:jc w:val="both"/>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E5">
      <w:pPr>
        <w:spacing w:after="240" w:before="240" w:lineRule="auto"/>
        <w:jc w:val="both"/>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E6">
      <w:pPr>
        <w:spacing w:after="240" w:before="240" w:lineRule="auto"/>
        <w:jc w:val="both"/>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References </w:t>
      </w:r>
    </w:p>
    <w:p w:rsidR="00000000" w:rsidDel="00000000" w:rsidP="00000000" w:rsidRDefault="00000000" w:rsidRPr="00000000" w14:paraId="000000E7">
      <w:pPr>
        <w:spacing w:after="240" w:before="240" w:lineRule="auto"/>
        <w:jc w:val="both"/>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E8">
      <w:pPr>
        <w:spacing w:after="220" w:line="360" w:lineRule="auto"/>
        <w:jc w:val="both"/>
        <w:rPr>
          <w:rFonts w:ascii="Arial" w:cs="Arial" w:eastAsia="Arial" w:hAnsi="Arial"/>
        </w:rPr>
      </w:pPr>
      <w:r w:rsidDel="00000000" w:rsidR="00000000" w:rsidRPr="00000000">
        <w:rPr>
          <w:rFonts w:ascii="Arial" w:cs="Arial" w:eastAsia="Arial" w:hAnsi="Arial"/>
          <w:sz w:val="22"/>
          <w:szCs w:val="22"/>
          <w:rtl w:val="0"/>
        </w:rPr>
        <w:t xml:space="preserve">Arksey, H. and O’Malley, L. (2005) ‘Scoping studies: Towards a Methodological Framework’, </w:t>
      </w:r>
      <w:r w:rsidDel="00000000" w:rsidR="00000000" w:rsidRPr="00000000">
        <w:rPr>
          <w:rFonts w:ascii="Arial" w:cs="Arial" w:eastAsia="Arial" w:hAnsi="Arial"/>
          <w:i w:val="1"/>
          <w:iCs w:val="1"/>
          <w:sz w:val="22"/>
          <w:szCs w:val="22"/>
          <w:rtl w:val="0"/>
        </w:rPr>
        <w:t xml:space="preserve">International Journal of Social Research Methodology</w:t>
      </w:r>
      <w:r w:rsidDel="00000000" w:rsidR="00000000" w:rsidRPr="00000000">
        <w:rPr>
          <w:rFonts w:ascii="Arial" w:cs="Arial" w:eastAsia="Arial" w:hAnsi="Arial"/>
          <w:sz w:val="22"/>
          <w:szCs w:val="22"/>
          <w:rtl w:val="0"/>
        </w:rPr>
        <w:t xml:space="preserve">, 8(1), pp. 19–32. Available at: </w:t>
      </w:r>
      <w:hyperlink r:id="rId8">
        <w:r w:rsidDel="00000000" w:rsidR="00000000" w:rsidRPr="00000000">
          <w:rPr>
            <w:rFonts w:ascii="Arial" w:cs="Arial" w:eastAsia="Arial" w:hAnsi="Arial"/>
            <w:color w:val="1155cc"/>
            <w:sz w:val="22"/>
            <w:szCs w:val="22"/>
            <w:u w:val="single"/>
            <w:rtl w:val="0"/>
          </w:rPr>
          <w:t xml:space="preserve">https://doi.org/10.1080/1364557032000119616</w:t>
        </w:r>
      </w:hyperlink>
      <w:r w:rsidDel="00000000" w:rsidR="00000000" w:rsidRPr="00000000">
        <w:rPr>
          <w:rFonts w:ascii="Arial" w:cs="Arial" w:eastAsia="Arial" w:hAnsi="Arial"/>
          <w:sz w:val="22"/>
          <w:szCs w:val="22"/>
          <w:rtl w:val="0"/>
        </w:rPr>
        <w:t xml:space="preserve">.</w:t>
      </w:r>
      <w:r w:rsidDel="00000000" w:rsidR="00000000" w:rsidRPr="00000000">
        <w:rPr>
          <w:rtl w:val="0"/>
        </w:rPr>
      </w:r>
    </w:p>
    <w:p w:rsidR="00000000" w:rsidDel="00000000" w:rsidP="00000000" w:rsidRDefault="00000000" w:rsidRPr="00000000" w14:paraId="000000E9">
      <w:pPr>
        <w:pStyle w:val="Heading5"/>
        <w:keepNext w:val="0"/>
        <w:keepLines w:val="0"/>
        <w:shd w:fill="ffffff" w:val="clear"/>
        <w:spacing w:before="0" w:line="288" w:lineRule="auto"/>
        <w:jc w:val="both"/>
        <w:rPr>
          <w:rFonts w:ascii="Arial" w:cs="Arial" w:eastAsia="Arial" w:hAnsi="Arial"/>
          <w:b w:val="0"/>
          <w:bCs w:val="0"/>
        </w:rPr>
      </w:pPr>
      <w:bookmarkStart w:colFirst="0" w:colLast="0" w:name="_heading=h.aadzx1o2xz55" w:id="10"/>
      <w:bookmarkEnd w:id="10"/>
      <w:r w:rsidDel="00000000" w:rsidR="00000000" w:rsidRPr="00000000">
        <w:rPr>
          <w:rFonts w:ascii="Arial" w:cs="Arial" w:eastAsia="Arial" w:hAnsi="Arial"/>
          <w:b w:val="0"/>
          <w:bCs w:val="0"/>
          <w:rtl w:val="0"/>
        </w:rPr>
        <w:t xml:space="preserve">Aveyard, H. (2014) </w:t>
      </w:r>
      <w:r w:rsidDel="00000000" w:rsidR="00000000" w:rsidRPr="00000000">
        <w:rPr>
          <w:rFonts w:ascii="Arial" w:cs="Arial" w:eastAsia="Arial" w:hAnsi="Arial"/>
          <w:b w:val="0"/>
          <w:bCs w:val="0"/>
          <w:i w:val="1"/>
          <w:iCs w:val="1"/>
          <w:rtl w:val="0"/>
        </w:rPr>
        <w:t xml:space="preserve">Doing a literature review in health and social care: a practical guide</w:t>
      </w:r>
      <w:r w:rsidDel="00000000" w:rsidR="00000000" w:rsidRPr="00000000">
        <w:rPr>
          <w:rFonts w:ascii="Arial" w:cs="Arial" w:eastAsia="Arial" w:hAnsi="Arial"/>
          <w:b w:val="0"/>
          <w:bCs w:val="0"/>
          <w:rtl w:val="0"/>
        </w:rPr>
        <w:t xml:space="preserve">. 3rd edn. Maidenhead: Open University Press</w:t>
      </w:r>
    </w:p>
    <w:p w:rsidR="00000000" w:rsidDel="00000000" w:rsidP="00000000" w:rsidRDefault="00000000" w:rsidRPr="00000000" w14:paraId="000000EA">
      <w:pPr>
        <w:spacing w:after="220" w:line="360" w:lineRule="auto"/>
        <w:jc w:val="both"/>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EB">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Barnes, C., McCrabb, S., Stacey, F., Nathan, N., Yoong, S.L., Grady, A., Sutherland, R., Hodder, R., Innes-Hughes, C., Davies, M. and Wolfenden, L. (2021) ‘Improving Implementation of school-based Healthy Eating and Physical Activity policies, practices, and programs: a Systematic Review’, </w:t>
      </w:r>
      <w:r w:rsidDel="00000000" w:rsidR="00000000" w:rsidRPr="00000000">
        <w:rPr>
          <w:rFonts w:ascii="Arial" w:cs="Arial" w:eastAsia="Arial" w:hAnsi="Arial"/>
          <w:i w:val="1"/>
          <w:iCs w:val="1"/>
          <w:sz w:val="22"/>
          <w:szCs w:val="22"/>
          <w:rtl w:val="0"/>
        </w:rPr>
        <w:t xml:space="preserve">Translational Behavioral Medicine</w:t>
      </w:r>
      <w:r w:rsidDel="00000000" w:rsidR="00000000" w:rsidRPr="00000000">
        <w:rPr>
          <w:rFonts w:ascii="Arial" w:cs="Arial" w:eastAsia="Arial" w:hAnsi="Arial"/>
          <w:sz w:val="22"/>
          <w:szCs w:val="22"/>
          <w:rtl w:val="0"/>
        </w:rPr>
        <w:t xml:space="preserve">, 11(7). Available at: </w:t>
      </w:r>
      <w:hyperlink r:id="rId9">
        <w:r w:rsidDel="00000000" w:rsidR="00000000" w:rsidRPr="00000000">
          <w:rPr>
            <w:rFonts w:ascii="Arial" w:cs="Arial" w:eastAsia="Arial" w:hAnsi="Arial"/>
            <w:color w:val="1155cc"/>
            <w:sz w:val="22"/>
            <w:szCs w:val="22"/>
            <w:u w:val="single"/>
            <w:rtl w:val="0"/>
          </w:rPr>
          <w:t xml:space="preserve">https://doi.org/10.1093/tbm/ibab037</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EC">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Barry, E., Greenhalgh, T., Shaw, S. and Papoutsi, C. (2023) ‘Explaining the UK’s “high-risk” Approach to Type 2 Diabetes prevention: Findings from a Qualitative Interview Study with policy-makers in England’, </w:t>
      </w:r>
      <w:r w:rsidDel="00000000" w:rsidR="00000000" w:rsidRPr="00000000">
        <w:rPr>
          <w:rFonts w:ascii="Arial" w:cs="Arial" w:eastAsia="Arial" w:hAnsi="Arial"/>
          <w:i w:val="1"/>
          <w:iCs w:val="1"/>
          <w:sz w:val="22"/>
          <w:szCs w:val="22"/>
          <w:rtl w:val="0"/>
        </w:rPr>
        <w:t xml:space="preserve">BMJ Open</w:t>
      </w:r>
      <w:r w:rsidDel="00000000" w:rsidR="00000000" w:rsidRPr="00000000">
        <w:rPr>
          <w:rFonts w:ascii="Arial" w:cs="Arial" w:eastAsia="Arial" w:hAnsi="Arial"/>
          <w:sz w:val="22"/>
          <w:szCs w:val="22"/>
          <w:rtl w:val="0"/>
        </w:rPr>
        <w:t xml:space="preserve">, 13(2), p. e066301. Available at: </w:t>
      </w:r>
      <w:hyperlink r:id="rId10">
        <w:r w:rsidDel="00000000" w:rsidR="00000000" w:rsidRPr="00000000">
          <w:rPr>
            <w:rFonts w:ascii="Arial" w:cs="Arial" w:eastAsia="Arial" w:hAnsi="Arial"/>
            <w:color w:val="1155cc"/>
            <w:sz w:val="22"/>
            <w:szCs w:val="22"/>
            <w:u w:val="single"/>
            <w:rtl w:val="0"/>
          </w:rPr>
          <w:t xml:space="preserve">https://doi.org/10.1136/bmjopen-2022-066301</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ED">
      <w:pPr>
        <w:spacing w:after="220" w:line="360" w:lineRule="auto"/>
        <w:jc w:val="both"/>
        <w:rPr>
          <w:rFonts w:ascii="Arial" w:cs="Arial" w:eastAsia="Arial" w:hAnsi="Arial"/>
          <w:color w:val="3c78d8"/>
          <w:sz w:val="22"/>
          <w:szCs w:val="22"/>
          <w:u w:val="single"/>
        </w:rPr>
      </w:pPr>
      <w:r w:rsidDel="00000000" w:rsidR="00000000" w:rsidRPr="00000000">
        <w:rPr>
          <w:rFonts w:ascii="Arial" w:cs="Arial" w:eastAsia="Arial" w:hAnsi="Arial"/>
          <w:sz w:val="22"/>
          <w:szCs w:val="22"/>
          <w:highlight w:val="white"/>
          <w:rtl w:val="0"/>
        </w:rPr>
        <w:t xml:space="preserve">Braun, V., &amp; Clarke, V. (2006). Using thematic analysis in psychology. </w:t>
      </w:r>
      <w:r w:rsidDel="00000000" w:rsidR="00000000" w:rsidRPr="00000000">
        <w:rPr>
          <w:rFonts w:ascii="Arial" w:cs="Arial" w:eastAsia="Arial" w:hAnsi="Arial"/>
          <w:i w:val="1"/>
          <w:iCs w:val="1"/>
          <w:sz w:val="22"/>
          <w:szCs w:val="22"/>
          <w:highlight w:val="white"/>
          <w:rtl w:val="0"/>
        </w:rPr>
        <w:t xml:space="preserve">Qualitative Research in Psychology, 3</w:t>
      </w:r>
      <w:r w:rsidDel="00000000" w:rsidR="00000000" w:rsidRPr="00000000">
        <w:rPr>
          <w:rFonts w:ascii="Arial" w:cs="Arial" w:eastAsia="Arial" w:hAnsi="Arial"/>
          <w:sz w:val="22"/>
          <w:szCs w:val="22"/>
          <w:highlight w:val="white"/>
          <w:rtl w:val="0"/>
        </w:rPr>
        <w:t xml:space="preserve">(2), 77–101.</w:t>
      </w:r>
      <w:r w:rsidDel="00000000" w:rsidR="00000000" w:rsidRPr="00000000">
        <w:rPr>
          <w:rFonts w:ascii="Arial" w:cs="Arial" w:eastAsia="Arial" w:hAnsi="Arial"/>
          <w:color w:val="3c78d8"/>
          <w:sz w:val="22"/>
          <w:szCs w:val="22"/>
          <w:highlight w:val="white"/>
          <w:rtl w:val="0"/>
        </w:rPr>
        <w:t xml:space="preserve"> </w:t>
      </w:r>
      <w:hyperlink r:id="rId11">
        <w:r w:rsidDel="00000000" w:rsidR="00000000" w:rsidRPr="00000000">
          <w:rPr>
            <w:rFonts w:ascii="Arial" w:cs="Arial" w:eastAsia="Arial" w:hAnsi="Arial"/>
            <w:color w:val="3c78d8"/>
            <w:sz w:val="22"/>
            <w:szCs w:val="22"/>
            <w:highlight w:val="white"/>
            <w:u w:val="single"/>
            <w:rtl w:val="0"/>
          </w:rPr>
          <w:t xml:space="preserve">https://doi.org/10.1191/1478088706qp063oa</w:t>
        </w:r>
      </w:hyperlink>
      <w:r w:rsidDel="00000000" w:rsidR="00000000" w:rsidRPr="00000000">
        <w:rPr>
          <w:rtl w:val="0"/>
        </w:rPr>
      </w:r>
    </w:p>
    <w:p w:rsidR="00000000" w:rsidDel="00000000" w:rsidP="00000000" w:rsidRDefault="00000000" w:rsidRPr="00000000" w14:paraId="000000EE">
      <w:pPr>
        <w:spacing w:after="220" w:line="360" w:lineRule="auto"/>
        <w:jc w:val="both"/>
        <w:rPr>
          <w:rFonts w:ascii="Arial" w:cs="Arial" w:eastAsia="Arial" w:hAnsi="Arial"/>
          <w:color w:val="3c78d8"/>
          <w:sz w:val="22"/>
          <w:szCs w:val="22"/>
          <w:u w:val="single"/>
        </w:rPr>
      </w:pPr>
      <w:r w:rsidDel="00000000" w:rsidR="00000000" w:rsidRPr="00000000">
        <w:rPr>
          <w:rFonts w:ascii="Arial" w:cs="Arial" w:eastAsia="Arial" w:hAnsi="Arial"/>
          <w:sz w:val="22"/>
          <w:szCs w:val="22"/>
          <w:rtl w:val="0"/>
        </w:rPr>
        <w:t xml:space="preserve">Department for Education (2019) </w:t>
      </w:r>
      <w:r w:rsidDel="00000000" w:rsidR="00000000" w:rsidRPr="00000000">
        <w:rPr>
          <w:rFonts w:ascii="Arial" w:cs="Arial" w:eastAsia="Arial" w:hAnsi="Arial"/>
          <w:i w:val="1"/>
          <w:iCs w:val="1"/>
          <w:sz w:val="22"/>
          <w:szCs w:val="22"/>
          <w:rtl w:val="0"/>
        </w:rPr>
        <w:t xml:space="preserve">Relationships education, Relationships and Sex Education (RSE) and Health Education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GOV.UK</w:t>
      </w:r>
      <w:r w:rsidDel="00000000" w:rsidR="00000000" w:rsidRPr="00000000">
        <w:rPr>
          <w:rFonts w:ascii="Arial" w:cs="Arial" w:eastAsia="Arial" w:hAnsi="Arial"/>
          <w:sz w:val="22"/>
          <w:szCs w:val="22"/>
          <w:rtl w:val="0"/>
        </w:rPr>
        <w:t xml:space="preserve">. Available at: https://www.gov.uk/government/publications/relationships-education-relationships-and-sex-education-rse-and-health-education (Accessed: 30 October 2025).</w:t>
      </w:r>
      <w:r w:rsidDel="00000000" w:rsidR="00000000" w:rsidRPr="00000000">
        <w:rPr>
          <w:rtl w:val="0"/>
        </w:rPr>
      </w:r>
    </w:p>
    <w:p w:rsidR="00000000" w:rsidDel="00000000" w:rsidP="00000000" w:rsidRDefault="00000000" w:rsidRPr="00000000" w14:paraId="000000EF">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Freeman, A.M. and Pennings, N. (2023) </w:t>
      </w:r>
      <w:r w:rsidDel="00000000" w:rsidR="00000000" w:rsidRPr="00000000">
        <w:rPr>
          <w:rFonts w:ascii="Arial" w:cs="Arial" w:eastAsia="Arial" w:hAnsi="Arial"/>
          <w:i w:val="1"/>
          <w:iCs w:val="1"/>
          <w:sz w:val="22"/>
          <w:szCs w:val="22"/>
          <w:rtl w:val="0"/>
        </w:rPr>
        <w:t xml:space="preserve">Insulin Resistance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nih.gov</w:t>
      </w:r>
      <w:r w:rsidDel="00000000" w:rsidR="00000000" w:rsidRPr="00000000">
        <w:rPr>
          <w:rFonts w:ascii="Arial" w:cs="Arial" w:eastAsia="Arial" w:hAnsi="Arial"/>
          <w:sz w:val="22"/>
          <w:szCs w:val="22"/>
          <w:rtl w:val="0"/>
        </w:rPr>
        <w:t xml:space="preserve">. StatPearls Publishing. Available at: https://www.ncbi.nlm.nih.gov/books/NBK507839/ (Accessed: 8 November 2025).</w:t>
      </w:r>
    </w:p>
    <w:p w:rsidR="00000000" w:rsidDel="00000000" w:rsidP="00000000" w:rsidRDefault="00000000" w:rsidRPr="00000000" w14:paraId="000000F0">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Gortmaker, S.L., Long, M.W., Resch, S.C., Ward, Z.J., Cradock, A.L., Barrett, J.L., Wright, D.R., Sonneville, K.R., Giles, C.M., Carter, R.C., Moodie, M.L., Sacks, G., Swinburn, B.A., Hsiao, A., Vine, S., Barendregt, J., Vos, T. and Wang, Y.C. (2015) ‘Cost Effectiveness of Childhood Obesity Interventions’, </w:t>
      </w:r>
      <w:r w:rsidDel="00000000" w:rsidR="00000000" w:rsidRPr="00000000">
        <w:rPr>
          <w:rFonts w:ascii="Arial" w:cs="Arial" w:eastAsia="Arial" w:hAnsi="Arial"/>
          <w:i w:val="1"/>
          <w:iCs w:val="1"/>
          <w:sz w:val="22"/>
          <w:szCs w:val="22"/>
          <w:rtl w:val="0"/>
        </w:rPr>
        <w:t xml:space="preserve">American Journal of Preventive Medicine</w:t>
      </w:r>
      <w:r w:rsidDel="00000000" w:rsidR="00000000" w:rsidRPr="00000000">
        <w:rPr>
          <w:rFonts w:ascii="Arial" w:cs="Arial" w:eastAsia="Arial" w:hAnsi="Arial"/>
          <w:sz w:val="22"/>
          <w:szCs w:val="22"/>
          <w:rtl w:val="0"/>
        </w:rPr>
        <w:t xml:space="preserve">, 49(1), pp. 102–111. Available at: </w:t>
      </w:r>
      <w:hyperlink r:id="rId12">
        <w:r w:rsidDel="00000000" w:rsidR="00000000" w:rsidRPr="00000000">
          <w:rPr>
            <w:rFonts w:ascii="Arial" w:cs="Arial" w:eastAsia="Arial" w:hAnsi="Arial"/>
            <w:color w:val="1155cc"/>
            <w:sz w:val="22"/>
            <w:szCs w:val="22"/>
            <w:u w:val="single"/>
            <w:rtl w:val="0"/>
          </w:rPr>
          <w:t xml:space="preserve">https://doi.org/10.1016/j.amepre.2015.03.032</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F1">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Gruss, S.M., Nhim, K., Gregg, E., Bell, M., Luman, E. and Albright, A. (2020) ‘Public Health Approaches to Type 2 Diabetes Prevention: the US National Diabetes Prevention Program and beyond’, </w:t>
      </w:r>
      <w:r w:rsidDel="00000000" w:rsidR="00000000" w:rsidRPr="00000000">
        <w:rPr>
          <w:rFonts w:ascii="Arial" w:cs="Arial" w:eastAsia="Arial" w:hAnsi="Arial"/>
          <w:i w:val="1"/>
          <w:iCs w:val="1"/>
          <w:sz w:val="22"/>
          <w:szCs w:val="22"/>
          <w:rtl w:val="0"/>
        </w:rPr>
        <w:t xml:space="preserve">Current Diabetes Reports</w:t>
      </w:r>
      <w:r w:rsidDel="00000000" w:rsidR="00000000" w:rsidRPr="00000000">
        <w:rPr>
          <w:rFonts w:ascii="Arial" w:cs="Arial" w:eastAsia="Arial" w:hAnsi="Arial"/>
          <w:sz w:val="22"/>
          <w:szCs w:val="22"/>
          <w:rtl w:val="0"/>
        </w:rPr>
        <w:t xml:space="preserve">, 19(9), p. 78. Available at: </w:t>
      </w:r>
      <w:hyperlink r:id="rId13">
        <w:r w:rsidDel="00000000" w:rsidR="00000000" w:rsidRPr="00000000">
          <w:rPr>
            <w:rFonts w:ascii="Arial" w:cs="Arial" w:eastAsia="Arial" w:hAnsi="Arial"/>
            <w:color w:val="1155cc"/>
            <w:sz w:val="22"/>
            <w:szCs w:val="22"/>
            <w:u w:val="single"/>
            <w:rtl w:val="0"/>
          </w:rPr>
          <w:t xml:space="preserve">https://doi.org/10.1007/s11892-019-1200-z</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F2">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Kobel, S., Wartha, O., Dreyhaupt, J., Feather, K.E. and Steinacker, J.M. (2022) ‘Intervention Effects of a school-based Health Promotion Programme on Children’s Nutrition Behaviour’, </w:t>
      </w:r>
      <w:r w:rsidDel="00000000" w:rsidR="00000000" w:rsidRPr="00000000">
        <w:rPr>
          <w:rFonts w:ascii="Arial" w:cs="Arial" w:eastAsia="Arial" w:hAnsi="Arial"/>
          <w:i w:val="1"/>
          <w:iCs w:val="1"/>
          <w:sz w:val="22"/>
          <w:szCs w:val="22"/>
          <w:rtl w:val="0"/>
        </w:rPr>
        <w:t xml:space="preserve">Journal of Public Health</w:t>
      </w:r>
      <w:r w:rsidDel="00000000" w:rsidR="00000000" w:rsidRPr="00000000">
        <w:rPr>
          <w:rFonts w:ascii="Arial" w:cs="Arial" w:eastAsia="Arial" w:hAnsi="Arial"/>
          <w:sz w:val="22"/>
          <w:szCs w:val="22"/>
          <w:rtl w:val="0"/>
        </w:rPr>
        <w:t xml:space="preserve">, 31. Available at: </w:t>
      </w:r>
      <w:hyperlink r:id="rId14">
        <w:r w:rsidDel="00000000" w:rsidR="00000000" w:rsidRPr="00000000">
          <w:rPr>
            <w:rFonts w:ascii="Arial" w:cs="Arial" w:eastAsia="Arial" w:hAnsi="Arial"/>
            <w:color w:val="1155cc"/>
            <w:sz w:val="22"/>
            <w:szCs w:val="22"/>
            <w:u w:val="single"/>
            <w:rtl w:val="0"/>
          </w:rPr>
          <w:t xml:space="preserve">https://doi.org/10.1007/s10389-022-01726-y</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F3">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NICE (2012) </w:t>
      </w:r>
      <w:r w:rsidDel="00000000" w:rsidR="00000000" w:rsidRPr="00000000">
        <w:rPr>
          <w:rFonts w:ascii="Arial" w:cs="Arial" w:eastAsia="Arial" w:hAnsi="Arial"/>
          <w:i w:val="1"/>
          <w:iCs w:val="1"/>
          <w:sz w:val="22"/>
          <w:szCs w:val="22"/>
          <w:rtl w:val="0"/>
        </w:rPr>
        <w:t xml:space="preserve">Overview | Obesity: Working with Local Communities | Guidance | NICE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Nice.org.uk</w:t>
      </w:r>
      <w:r w:rsidDel="00000000" w:rsidR="00000000" w:rsidRPr="00000000">
        <w:rPr>
          <w:rFonts w:ascii="Arial" w:cs="Arial" w:eastAsia="Arial" w:hAnsi="Arial"/>
          <w:sz w:val="22"/>
          <w:szCs w:val="22"/>
          <w:rtl w:val="0"/>
        </w:rPr>
        <w:t xml:space="preserve">. NICE. Available at: https://www.nice.org.uk/guidance/ph42 (Accessed: 30 October 2025).</w:t>
      </w:r>
    </w:p>
    <w:p w:rsidR="00000000" w:rsidDel="00000000" w:rsidP="00000000" w:rsidRDefault="00000000" w:rsidRPr="00000000" w14:paraId="000000F4">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Olympia, R.P. and Brady-Olympia, J. (eds) (2025) </w:t>
      </w:r>
      <w:r w:rsidDel="00000000" w:rsidR="00000000" w:rsidRPr="00000000">
        <w:rPr>
          <w:rFonts w:ascii="Arial" w:cs="Arial" w:eastAsia="Arial" w:hAnsi="Arial"/>
          <w:i w:val="1"/>
          <w:iCs w:val="1"/>
          <w:sz w:val="22"/>
          <w:szCs w:val="22"/>
          <w:rtl w:val="0"/>
        </w:rPr>
        <w:t xml:space="preserve">Clinical Considerations in School-based Health</w:t>
      </w:r>
      <w:r w:rsidDel="00000000" w:rsidR="00000000" w:rsidRPr="00000000">
        <w:rPr>
          <w:rFonts w:ascii="Arial" w:cs="Arial" w:eastAsia="Arial" w:hAnsi="Arial"/>
          <w:sz w:val="22"/>
          <w:szCs w:val="22"/>
          <w:rtl w:val="0"/>
        </w:rPr>
        <w:t xml:space="preserve">. Springer Nature Switzerland. Available at: </w:t>
      </w:r>
      <w:hyperlink r:id="rId15">
        <w:r w:rsidDel="00000000" w:rsidR="00000000" w:rsidRPr="00000000">
          <w:rPr>
            <w:rFonts w:ascii="Arial" w:cs="Arial" w:eastAsia="Arial" w:hAnsi="Arial"/>
            <w:color w:val="1155cc"/>
            <w:sz w:val="22"/>
            <w:szCs w:val="22"/>
            <w:u w:val="single"/>
            <w:rtl w:val="0"/>
          </w:rPr>
          <w:t xml:space="preserve">https://doi.org/10.1007/978-3-031-85765-2</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F5">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Pansier, B. and Schulz, P.J. (2015a) ‘School-based Diabetes Interventions and Their outcomes: a Systematic Literature Review’, </w:t>
      </w:r>
      <w:r w:rsidDel="00000000" w:rsidR="00000000" w:rsidRPr="00000000">
        <w:rPr>
          <w:rFonts w:ascii="Arial" w:cs="Arial" w:eastAsia="Arial" w:hAnsi="Arial"/>
          <w:i w:val="1"/>
          <w:iCs w:val="1"/>
          <w:sz w:val="22"/>
          <w:szCs w:val="22"/>
          <w:rtl w:val="0"/>
        </w:rPr>
        <w:t xml:space="preserve">Journal of Public Health Research</w:t>
      </w:r>
      <w:r w:rsidDel="00000000" w:rsidR="00000000" w:rsidRPr="00000000">
        <w:rPr>
          <w:rFonts w:ascii="Arial" w:cs="Arial" w:eastAsia="Arial" w:hAnsi="Arial"/>
          <w:sz w:val="22"/>
          <w:szCs w:val="22"/>
          <w:rtl w:val="0"/>
        </w:rPr>
        <w:t xml:space="preserve">, 4(1). Available at: </w:t>
      </w:r>
      <w:hyperlink r:id="rId16">
        <w:r w:rsidDel="00000000" w:rsidR="00000000" w:rsidRPr="00000000">
          <w:rPr>
            <w:rFonts w:ascii="Arial" w:cs="Arial" w:eastAsia="Arial" w:hAnsi="Arial"/>
            <w:color w:val="1155cc"/>
            <w:sz w:val="22"/>
            <w:szCs w:val="22"/>
            <w:u w:val="single"/>
            <w:rtl w:val="0"/>
          </w:rPr>
          <w:t xml:space="preserve">https://doi.org/10.4081/jphr.2015.467</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F6">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Perng, W., Oken, E. and Dabelea, D. (2019) ‘Developmental Overnutrition and Obesity and Type 2 Diabetes in Offspring’, </w:t>
      </w:r>
      <w:r w:rsidDel="00000000" w:rsidR="00000000" w:rsidRPr="00000000">
        <w:rPr>
          <w:rFonts w:ascii="Arial" w:cs="Arial" w:eastAsia="Arial" w:hAnsi="Arial"/>
          <w:i w:val="1"/>
          <w:iCs w:val="1"/>
          <w:sz w:val="22"/>
          <w:szCs w:val="22"/>
          <w:rtl w:val="0"/>
        </w:rPr>
        <w:t xml:space="preserve">Diabetologia</w:t>
      </w:r>
      <w:r w:rsidDel="00000000" w:rsidR="00000000" w:rsidRPr="00000000">
        <w:rPr>
          <w:rFonts w:ascii="Arial" w:cs="Arial" w:eastAsia="Arial" w:hAnsi="Arial"/>
          <w:sz w:val="22"/>
          <w:szCs w:val="22"/>
          <w:rtl w:val="0"/>
        </w:rPr>
        <w:t xml:space="preserve">, 62(10), pp. 1779–1788. Available at: </w:t>
      </w:r>
      <w:hyperlink r:id="rId17">
        <w:r w:rsidDel="00000000" w:rsidR="00000000" w:rsidRPr="00000000">
          <w:rPr>
            <w:rFonts w:ascii="Arial" w:cs="Arial" w:eastAsia="Arial" w:hAnsi="Arial"/>
            <w:color w:val="1155cc"/>
            <w:sz w:val="22"/>
            <w:szCs w:val="22"/>
            <w:u w:val="single"/>
            <w:rtl w:val="0"/>
          </w:rPr>
          <w:t xml:space="preserve">https://doi.org/10.1007/s00125-019-4914-1</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F7">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Pham, M.T., Rajić, A., Greig, J.D., Sargeant, J.M., Papadopoulos, A. and McEwen, S.A. (2014) ‘A Scoping Review of Scoping reviews: Advancing the Approach and Enhancing the Consistency’, </w:t>
      </w:r>
      <w:r w:rsidDel="00000000" w:rsidR="00000000" w:rsidRPr="00000000">
        <w:rPr>
          <w:rFonts w:ascii="Arial" w:cs="Arial" w:eastAsia="Arial" w:hAnsi="Arial"/>
          <w:i w:val="1"/>
          <w:iCs w:val="1"/>
          <w:sz w:val="22"/>
          <w:szCs w:val="22"/>
          <w:rtl w:val="0"/>
        </w:rPr>
        <w:t xml:space="preserve">Research Synthesis Methods</w:t>
      </w:r>
      <w:r w:rsidDel="00000000" w:rsidR="00000000" w:rsidRPr="00000000">
        <w:rPr>
          <w:rFonts w:ascii="Arial" w:cs="Arial" w:eastAsia="Arial" w:hAnsi="Arial"/>
          <w:sz w:val="22"/>
          <w:szCs w:val="22"/>
          <w:rtl w:val="0"/>
        </w:rPr>
        <w:t xml:space="preserve">, 5(4), pp. 371–385. Available at: https://doi.org/10.1002/jrsm.1123.</w:t>
      </w:r>
    </w:p>
    <w:p w:rsidR="00000000" w:rsidDel="00000000" w:rsidP="00000000" w:rsidRDefault="00000000" w:rsidRPr="00000000" w14:paraId="000000F8">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Pooresmaeil Dorosteh Ameneh, Ghaffari, M., Sakineh Rakhshanderou, Mehrabi, Y. and Ramezankhani, A. (2023) ‘School-based peer-led Diabetes Intervention among Female adolescents: a Cluster Randomized Trial’, </w:t>
      </w:r>
      <w:r w:rsidDel="00000000" w:rsidR="00000000" w:rsidRPr="00000000">
        <w:rPr>
          <w:rFonts w:ascii="Arial" w:cs="Arial" w:eastAsia="Arial" w:hAnsi="Arial"/>
          <w:i w:val="1"/>
          <w:iCs w:val="1"/>
          <w:sz w:val="22"/>
          <w:szCs w:val="22"/>
          <w:rtl w:val="0"/>
        </w:rPr>
        <w:t xml:space="preserve">BMC Public Health</w:t>
      </w:r>
      <w:r w:rsidDel="00000000" w:rsidR="00000000" w:rsidRPr="00000000">
        <w:rPr>
          <w:rFonts w:ascii="Arial" w:cs="Arial" w:eastAsia="Arial" w:hAnsi="Arial"/>
          <w:sz w:val="22"/>
          <w:szCs w:val="22"/>
          <w:rtl w:val="0"/>
        </w:rPr>
        <w:t xml:space="preserve">, 23(1). Available at: </w:t>
      </w:r>
      <w:hyperlink r:id="rId18">
        <w:r w:rsidDel="00000000" w:rsidR="00000000" w:rsidRPr="00000000">
          <w:rPr>
            <w:rFonts w:ascii="Arial" w:cs="Arial" w:eastAsia="Arial" w:hAnsi="Arial"/>
            <w:color w:val="1155cc"/>
            <w:sz w:val="22"/>
            <w:szCs w:val="22"/>
            <w:u w:val="single"/>
            <w:rtl w:val="0"/>
          </w:rPr>
          <w:t xml:space="preserve">https://doi.org/10.1186/s12889-023-15430-3</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F9">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Pulgaron, E.R. and Delamater, A.M. (2014) ‘Obesity and Type 2 Diabetes in Children: Epidemiology and Treatment’, </w:t>
      </w:r>
      <w:r w:rsidDel="00000000" w:rsidR="00000000" w:rsidRPr="00000000">
        <w:rPr>
          <w:rFonts w:ascii="Arial" w:cs="Arial" w:eastAsia="Arial" w:hAnsi="Arial"/>
          <w:i w:val="1"/>
          <w:iCs w:val="1"/>
          <w:sz w:val="22"/>
          <w:szCs w:val="22"/>
          <w:rtl w:val="0"/>
        </w:rPr>
        <w:t xml:space="preserve">Current Diabetes Reports</w:t>
      </w:r>
      <w:r w:rsidDel="00000000" w:rsidR="00000000" w:rsidRPr="00000000">
        <w:rPr>
          <w:rFonts w:ascii="Arial" w:cs="Arial" w:eastAsia="Arial" w:hAnsi="Arial"/>
          <w:sz w:val="22"/>
          <w:szCs w:val="22"/>
          <w:rtl w:val="0"/>
        </w:rPr>
        <w:t xml:space="preserve">, 14(8). Available at: </w:t>
      </w:r>
      <w:hyperlink r:id="rId19">
        <w:r w:rsidDel="00000000" w:rsidR="00000000" w:rsidRPr="00000000">
          <w:rPr>
            <w:rFonts w:ascii="Arial" w:cs="Arial" w:eastAsia="Arial" w:hAnsi="Arial"/>
            <w:color w:val="1155cc"/>
            <w:sz w:val="22"/>
            <w:szCs w:val="22"/>
            <w:u w:val="single"/>
            <w:rtl w:val="0"/>
          </w:rPr>
          <w:t xml:space="preserve">https://doi.org/10.1007/s11892-014-0508-y</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FA">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Public Health England (2018) </w:t>
      </w:r>
      <w:r w:rsidDel="00000000" w:rsidR="00000000" w:rsidRPr="00000000">
        <w:rPr>
          <w:rFonts w:ascii="Arial" w:cs="Arial" w:eastAsia="Arial" w:hAnsi="Arial"/>
          <w:i w:val="1"/>
          <w:iCs w:val="1"/>
          <w:sz w:val="22"/>
          <w:szCs w:val="22"/>
          <w:rtl w:val="0"/>
        </w:rPr>
        <w:t xml:space="preserve">Health matters: Preventing Type 2 Diabetes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GOV.UK</w:t>
      </w:r>
      <w:r w:rsidDel="00000000" w:rsidR="00000000" w:rsidRPr="00000000">
        <w:rPr>
          <w:rFonts w:ascii="Arial" w:cs="Arial" w:eastAsia="Arial" w:hAnsi="Arial"/>
          <w:sz w:val="22"/>
          <w:szCs w:val="22"/>
          <w:rtl w:val="0"/>
        </w:rPr>
        <w:t xml:space="preserve">. Public Health England. Available at: https://www.gov.uk/government/publications/health-matters-preventing-type-2-diabetes/health-matters-preventing-type-2-diabetes (Accessed: 30 October 2025).</w:t>
      </w:r>
    </w:p>
    <w:p w:rsidR="00000000" w:rsidDel="00000000" w:rsidP="00000000" w:rsidRDefault="00000000" w:rsidRPr="00000000" w14:paraId="000000FB">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UWTSD (2022) </w:t>
      </w:r>
      <w:r w:rsidDel="00000000" w:rsidR="00000000" w:rsidRPr="00000000">
        <w:rPr>
          <w:rFonts w:ascii="Arial" w:cs="Arial" w:eastAsia="Arial" w:hAnsi="Arial"/>
          <w:i w:val="1"/>
          <w:iCs w:val="1"/>
          <w:sz w:val="22"/>
          <w:szCs w:val="22"/>
          <w:rtl w:val="0"/>
        </w:rPr>
        <w:t xml:space="preserve">Research Integrity and Ethics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The University of Wales Trinity Saint David</w:t>
      </w:r>
      <w:r w:rsidDel="00000000" w:rsidR="00000000" w:rsidRPr="00000000">
        <w:rPr>
          <w:rFonts w:ascii="Arial" w:cs="Arial" w:eastAsia="Arial" w:hAnsi="Arial"/>
          <w:sz w:val="22"/>
          <w:szCs w:val="22"/>
          <w:rtl w:val="0"/>
        </w:rPr>
        <w:t xml:space="preserve">. Available at: https://www.uwtsd.ac.uk/research/research-integrity-and-ethics (Accessed: 11 November 2025).</w:t>
      </w:r>
    </w:p>
    <w:p w:rsidR="00000000" w:rsidDel="00000000" w:rsidP="00000000" w:rsidRDefault="00000000" w:rsidRPr="00000000" w14:paraId="000000FC">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Wang, D., Stewart, D., Chang, C. and Shi, Y. (2015) ‘Effect of a school-based Nutrition Education Program on Adolescents’ nutrition-related knowledge, Attitudes and Behaviour in Rural Areas of China’, </w:t>
      </w:r>
      <w:r w:rsidDel="00000000" w:rsidR="00000000" w:rsidRPr="00000000">
        <w:rPr>
          <w:rFonts w:ascii="Arial" w:cs="Arial" w:eastAsia="Arial" w:hAnsi="Arial"/>
          <w:i w:val="1"/>
          <w:iCs w:val="1"/>
          <w:sz w:val="22"/>
          <w:szCs w:val="22"/>
          <w:rtl w:val="0"/>
        </w:rPr>
        <w:t xml:space="preserve">Environmental Health and Preventive Medicine</w:t>
      </w:r>
      <w:r w:rsidDel="00000000" w:rsidR="00000000" w:rsidRPr="00000000">
        <w:rPr>
          <w:rFonts w:ascii="Arial" w:cs="Arial" w:eastAsia="Arial" w:hAnsi="Arial"/>
          <w:sz w:val="22"/>
          <w:szCs w:val="22"/>
          <w:rtl w:val="0"/>
        </w:rPr>
        <w:t xml:space="preserve">, 20(4), pp. 271–278. Available at: </w:t>
      </w:r>
      <w:hyperlink r:id="rId20">
        <w:r w:rsidDel="00000000" w:rsidR="00000000" w:rsidRPr="00000000">
          <w:rPr>
            <w:rFonts w:ascii="Arial" w:cs="Arial" w:eastAsia="Arial" w:hAnsi="Arial"/>
            <w:color w:val="1155cc"/>
            <w:sz w:val="22"/>
            <w:szCs w:val="22"/>
            <w:u w:val="single"/>
            <w:rtl w:val="0"/>
          </w:rPr>
          <w:t xml:space="preserve">https://doi.org/10.1007/s12199-015-0456-4</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FD">
      <w:pPr>
        <w:spacing w:after="22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Zahalka, S.J., Abushamat, L.A., Scalzo, R.L. and Reusch, J.E.B. (2023) </w:t>
      </w:r>
      <w:r w:rsidDel="00000000" w:rsidR="00000000" w:rsidRPr="00000000">
        <w:rPr>
          <w:rFonts w:ascii="Arial" w:cs="Arial" w:eastAsia="Arial" w:hAnsi="Arial"/>
          <w:i w:val="1"/>
          <w:iCs w:val="1"/>
          <w:sz w:val="22"/>
          <w:szCs w:val="22"/>
          <w:rtl w:val="0"/>
        </w:rPr>
        <w:t xml:space="preserve">The Role of Exercise in Diabetes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PubMed</w:t>
      </w:r>
      <w:r w:rsidDel="00000000" w:rsidR="00000000" w:rsidRPr="00000000">
        <w:rPr>
          <w:rFonts w:ascii="Arial" w:cs="Arial" w:eastAsia="Arial" w:hAnsi="Arial"/>
          <w:sz w:val="22"/>
          <w:szCs w:val="22"/>
          <w:rtl w:val="0"/>
        </w:rPr>
        <w:t xml:space="preserve">. South Dartmouth (MA): MDText.com, Inc. Available at: https://www.ncbi.nlm.nih.gov/books/NBK549946/ (Accessed: 10 November 2025).</w:t>
      </w:r>
    </w:p>
    <w:p w:rsidR="00000000" w:rsidDel="00000000" w:rsidP="00000000" w:rsidRDefault="00000000" w:rsidRPr="00000000" w14:paraId="000000FE">
      <w:pPr>
        <w:spacing w:after="22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F">
      <w:pPr>
        <w:spacing w:after="22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0">
      <w:pPr>
        <w:spacing w:after="22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1">
      <w:pPr>
        <w:spacing w:after="22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2">
      <w:pPr>
        <w:spacing w:after="22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3">
      <w:pPr>
        <w:spacing w:after="22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4">
      <w:pPr>
        <w:spacing w:after="22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5">
      <w:pPr>
        <w:spacing w:after="22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6">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7">
      <w:pPr>
        <w:spacing w:after="240" w:before="240" w:line="36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08">
      <w:pPr>
        <w:spacing w:after="22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9">
      <w:pPr>
        <w:spacing w:after="22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A">
      <w:pPr>
        <w:spacing w:after="240" w:before="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0B">
      <w:pPr>
        <w:spacing w:after="240" w:before="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0C">
      <w:pPr>
        <w:spacing w:after="240" w:before="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0D">
      <w:pPr>
        <w:jc w:val="both"/>
        <w:rPr>
          <w:rFonts w:ascii="Times New Roman" w:cs="Times New Roman" w:eastAsia="Times New Roman" w:hAnsi="Times New Roman"/>
          <w:sz w:val="23"/>
          <w:szCs w:val="23"/>
        </w:rPr>
      </w:pPr>
      <w:r w:rsidDel="00000000" w:rsidR="00000000" w:rsidRPr="00000000">
        <w:rPr>
          <w:rtl w:val="0"/>
        </w:rPr>
      </w:r>
    </w:p>
    <w:sectPr>
      <w:headerReference r:id="rId21" w:type="default"/>
      <w:footerReference r:id="rId22"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Times New Roman"/>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5"/>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tc>
    </w:tr>
  </w:tbl>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bCs w:val="0"/>
        <w:i w:val="0"/>
        <w:iCs w:val="0"/>
        <w:strike w:val="0"/>
        <w:color w:val="000000"/>
        <w:sz w:val="23"/>
        <w:szCs w:val="23"/>
        <w:u w:val="none"/>
      </w:rPr>
    </w:pPr>
    <w:r w:rsidDel="00000000" w:rsidR="00000000" w:rsidRPr="00000000">
      <w:rPr>
        <w:rtl w:val="0"/>
      </w:rPr>
    </w:r>
  </w:p>
  <w:tbl>
    <w:tblPr>
      <w:tblStyle w:val="Table4"/>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4AFF08A1"/>
    <w:pPr>
      <w:spacing/>
      <w:ind w:left="720"/>
      <w:contextualSpacing w:val="1"/>
    </w:pPr>
  </w:style>
  <w:style w:type="paragraph" w:styleId="Header">
    <w:name w:val="header"/>
    <w:basedOn w:val="Normal"/>
    <w:uiPriority w:val="99"/>
    <w:unhideWhenUsed w:val="1"/>
    <w:rsid w:val="4AFF08A1"/>
    <w:pPr>
      <w:tabs>
        <w:tab w:val="center" w:leader="none" w:pos="4680"/>
        <w:tab w:val="right" w:leader="none" w:pos="9360"/>
      </w:tabs>
      <w:spacing w:after="0" w:line="240" w:lineRule="auto"/>
    </w:pPr>
  </w:style>
  <w:style w:type="paragraph" w:styleId="Footer">
    <w:name w:val="footer"/>
    <w:basedOn w:val="Normal"/>
    <w:uiPriority w:val="99"/>
    <w:unhideWhenUsed w:val="1"/>
    <w:rsid w:val="4AFF08A1"/>
    <w:pPr>
      <w:tabs>
        <w:tab w:val="center" w:leader="none" w:pos="4680"/>
        <w:tab w:val="right" w:leader="none" w:pos="9360"/>
      </w:tabs>
      <w:spacing w:after="0" w:line="240" w:lineRule="auto"/>
    </w:pPr>
  </w:style>
  <w:style w:type="table" w:styleId="TableGrid">
    <w:name w:val="Table Grid"/>
    <w:basedOn w:val="TableNormal"/>
    <w:uiPriority w:val="59"/>
    <w:rsid w:val="00FB4123"/>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007/s12199-015-0456-4" TargetMode="External"/><Relationship Id="rId11" Type="http://schemas.openxmlformats.org/officeDocument/2006/relationships/hyperlink" Target="https://psycnet.apa.org/doi/10.1191/1478088706qp063oa" TargetMode="External"/><Relationship Id="rId22" Type="http://schemas.openxmlformats.org/officeDocument/2006/relationships/footer" Target="footer1.xml"/><Relationship Id="rId10" Type="http://schemas.openxmlformats.org/officeDocument/2006/relationships/hyperlink" Target="https://doi.org/10.1136/bmjopen-2022-066301" TargetMode="External"/><Relationship Id="rId21" Type="http://schemas.openxmlformats.org/officeDocument/2006/relationships/header" Target="header1.xml"/><Relationship Id="rId13" Type="http://schemas.openxmlformats.org/officeDocument/2006/relationships/hyperlink" Target="https://doi.org/10.1007/s11892-019-1200-z" TargetMode="External"/><Relationship Id="rId12" Type="http://schemas.openxmlformats.org/officeDocument/2006/relationships/hyperlink" Target="https://doi.org/10.1016/j.amepre.2015.03.03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93/tbm/ibab037" TargetMode="External"/><Relationship Id="rId15" Type="http://schemas.openxmlformats.org/officeDocument/2006/relationships/hyperlink" Target="https://doi.org/10.1007/978-3-031-85765-2" TargetMode="External"/><Relationship Id="rId14" Type="http://schemas.openxmlformats.org/officeDocument/2006/relationships/hyperlink" Target="https://doi.org/10.1007/s10389-022-01726-y" TargetMode="External"/><Relationship Id="rId17" Type="http://schemas.openxmlformats.org/officeDocument/2006/relationships/hyperlink" Target="https://doi.org/10.1007/s00125-019-4914-1" TargetMode="External"/><Relationship Id="rId16" Type="http://schemas.openxmlformats.org/officeDocument/2006/relationships/hyperlink" Target="https://doi.org/10.4081/jphr.2015.467" TargetMode="External"/><Relationship Id="rId5" Type="http://schemas.openxmlformats.org/officeDocument/2006/relationships/styles" Target="styles.xml"/><Relationship Id="rId19" Type="http://schemas.openxmlformats.org/officeDocument/2006/relationships/hyperlink" Target="https://doi.org/10.1007/s11892-014-0508-y" TargetMode="External"/><Relationship Id="rId6" Type="http://schemas.openxmlformats.org/officeDocument/2006/relationships/customXml" Target="../customXML/item1.xml"/><Relationship Id="rId18" Type="http://schemas.openxmlformats.org/officeDocument/2006/relationships/hyperlink" Target="https://doi.org/10.1186/s12889-023-15430-3" TargetMode="External"/><Relationship Id="rId7" Type="http://schemas.openxmlformats.org/officeDocument/2006/relationships/image" Target="media/image1.png"/><Relationship Id="rId8" Type="http://schemas.openxmlformats.org/officeDocument/2006/relationships/hyperlink" Target="https://doi.org/10.1080/1364557032000119616"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E8vKkxDiFZlOCC33IGHTyU4Fxw==">CgMxLjAaHwoBMBIaChgICVIUChJ0YWJsZS43aHF3bDBodTVhaG4yDmguNTRpcGQyaDVjNDU4Mg1oLmN0amp0eGZjNjVkMg5oLnk1MjhmdW9qemoyMjIOaC5jMzlhajFtem9kcHkyDWgubGR1eWpqbHZ4d3YyDmguN2tydDR3aDlqM2V3Mg5oLnA4dGc1MWU0ZzcwdTIOaC5tYzlrdW51MzB1OHoyDmguZDhhOTdqeTg3c202Mg5oLjl6NG9oejFvNXpmdzIOaC5hYWR6eDFvMnh6NTU4AHIhMVNLU2RtTy1BVklReUk5WnNVUHI1YjN2dXkxNVhna0x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2025-10-08T23:04:38.8194978Z</dcterms:created>
  <dc:creator>Nihla Kausar Salim (2326132)</dc:creator>
</cp:coreProperties>
</file>