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155BE9" w14:textId="77777777" w:rsidR="003D0A18" w:rsidRDefault="003D0A18" w:rsidP="003D0A18">
      <w:pPr>
        <w:pStyle w:val="Title"/>
        <w:jc w:val="center"/>
      </w:pPr>
    </w:p>
    <w:p w14:paraId="2D9ECF6F" w14:textId="77777777" w:rsidR="003D0A18" w:rsidRDefault="003D0A18" w:rsidP="003D0A18">
      <w:pPr>
        <w:pStyle w:val="Title"/>
        <w:jc w:val="center"/>
      </w:pPr>
    </w:p>
    <w:p w14:paraId="52E35BE6" w14:textId="77777777" w:rsidR="003D0A18" w:rsidRDefault="003D0A18" w:rsidP="003D0A18">
      <w:pPr>
        <w:pStyle w:val="Title"/>
        <w:jc w:val="center"/>
      </w:pPr>
    </w:p>
    <w:p w14:paraId="4829325F" w14:textId="408895B0" w:rsidR="00545494" w:rsidRDefault="003D0A18" w:rsidP="003D0A18">
      <w:pPr>
        <w:pStyle w:val="Title"/>
        <w:jc w:val="center"/>
      </w:pPr>
      <w:r>
        <w:t>Melancholia throughout the ages – treatments and understanding.</w:t>
      </w:r>
    </w:p>
    <w:p w14:paraId="57F4F27B" w14:textId="77777777" w:rsidR="003D0A18" w:rsidRDefault="003D0A18" w:rsidP="003D0A18"/>
    <w:p w14:paraId="0D441AB3" w14:textId="7240A04E" w:rsidR="003D0A18" w:rsidRDefault="003D0A18" w:rsidP="003D0A18">
      <w:pPr>
        <w:jc w:val="center"/>
      </w:pPr>
      <w:r>
        <w:t>History of counselling (ECPS4014)</w:t>
      </w:r>
    </w:p>
    <w:p w14:paraId="679E554F" w14:textId="77777777" w:rsidR="003D0A18" w:rsidRDefault="003D0A18" w:rsidP="003D0A18">
      <w:pPr>
        <w:jc w:val="center"/>
      </w:pPr>
    </w:p>
    <w:p w14:paraId="4C365FAB" w14:textId="77777777" w:rsidR="003D0A18" w:rsidRDefault="003D0A18" w:rsidP="003D0A18">
      <w:pPr>
        <w:jc w:val="center"/>
      </w:pPr>
    </w:p>
    <w:p w14:paraId="0CD23A10" w14:textId="780A4223" w:rsidR="003D0A18" w:rsidRDefault="003D0A18">
      <w:pPr>
        <w:widowControl/>
        <w:jc w:val="left"/>
      </w:pPr>
      <w:r>
        <w:br w:type="page"/>
      </w:r>
    </w:p>
    <w:p w14:paraId="3C98401C" w14:textId="77777777" w:rsidR="003D0A18" w:rsidRPr="003D0A18" w:rsidRDefault="003D0A18" w:rsidP="003D0A18">
      <w:pPr>
        <w:jc w:val="center"/>
      </w:pPr>
    </w:p>
    <w:p w14:paraId="3A9D2B28" w14:textId="09B50AE9" w:rsidR="003D0A18" w:rsidRPr="003D0A18" w:rsidRDefault="003D0A18" w:rsidP="003D0A18">
      <w:pPr>
        <w:rPr>
          <w:b/>
          <w:bCs/>
          <w:sz w:val="24"/>
          <w:szCs w:val="24"/>
        </w:rPr>
      </w:pPr>
      <w:r w:rsidRPr="003D0A18">
        <w:rPr>
          <w:b/>
          <w:bCs/>
          <w:sz w:val="24"/>
          <w:szCs w:val="24"/>
        </w:rPr>
        <w:t>Introduction</w:t>
      </w:r>
    </w:p>
    <w:p w14:paraId="5E631D9E" w14:textId="38C8257E" w:rsidR="003D0A18" w:rsidRDefault="00A008E8">
      <w:r>
        <w:t>Within this essay</w:t>
      </w:r>
      <w:r w:rsidR="00FE2406">
        <w:t>,</w:t>
      </w:r>
      <w:r>
        <w:t xml:space="preserve"> I will be </w:t>
      </w:r>
      <w:r w:rsidR="00506025">
        <w:t>writing about</w:t>
      </w:r>
      <w:r>
        <w:t xml:space="preserve"> Mel</w:t>
      </w:r>
      <w:r w:rsidR="001A5FF4">
        <w:t>a</w:t>
      </w:r>
      <w:r>
        <w:t xml:space="preserve">ncholia throughout </w:t>
      </w:r>
      <w:r w:rsidR="001843C3">
        <w:t xml:space="preserve">the </w:t>
      </w:r>
      <w:r w:rsidR="00506025">
        <w:t xml:space="preserve">centuries starting with ancient Greece up to </w:t>
      </w:r>
      <w:r w:rsidR="00507EE9">
        <w:t>Victorian England</w:t>
      </w:r>
      <w:r w:rsidR="00506025">
        <w:t>.</w:t>
      </w:r>
      <w:r w:rsidR="00487C04">
        <w:t xml:space="preserve"> </w:t>
      </w:r>
      <w:r w:rsidR="00AB4E29">
        <w:t>I will be writing</w:t>
      </w:r>
      <w:r w:rsidR="00E96C26">
        <w:t xml:space="preserve"> and examining</w:t>
      </w:r>
      <w:r w:rsidR="00AB4E29">
        <w:t xml:space="preserve"> how these ancient societies treated people with melancholia and </w:t>
      </w:r>
      <w:r w:rsidR="00CE3253">
        <w:t xml:space="preserve">how they understood these conditions. </w:t>
      </w:r>
      <w:r w:rsidR="00513240">
        <w:t>Whether</w:t>
      </w:r>
      <w:r w:rsidR="00041D35">
        <w:t xml:space="preserve"> it was just </w:t>
      </w:r>
      <w:r w:rsidR="00513240">
        <w:t xml:space="preserve">out casting those with melancholia </w:t>
      </w:r>
      <w:r w:rsidR="000868DA">
        <w:t>or locking them up in poor conditions to be “treated”</w:t>
      </w:r>
      <w:r w:rsidR="00561BA7">
        <w:t xml:space="preserve"> within hospitals</w:t>
      </w:r>
      <w:r w:rsidR="00F770F6">
        <w:t>.</w:t>
      </w:r>
      <w:r w:rsidR="00561BA7">
        <w:t xml:space="preserve"> </w:t>
      </w:r>
      <w:r w:rsidR="00C23262">
        <w:t xml:space="preserve">The sources </w:t>
      </w:r>
      <w:r w:rsidR="000778E1">
        <w:t xml:space="preserve">and references that will be used within this essay will also be examined </w:t>
      </w:r>
      <w:r w:rsidR="00673DF3">
        <w:t xml:space="preserve">and </w:t>
      </w:r>
      <w:r w:rsidR="00B233CA">
        <w:t>criticized</w:t>
      </w:r>
      <w:r w:rsidR="00B63902">
        <w:t>.</w:t>
      </w:r>
      <w:r w:rsidR="00555D16">
        <w:t xml:space="preserve"> The essay will also include discussions that took place between students within an educational setting</w:t>
      </w:r>
      <w:r w:rsidR="00AC11B4">
        <w:t xml:space="preserve">, the reason for this is to </w:t>
      </w:r>
      <w:r w:rsidR="00C916AC">
        <w:t xml:space="preserve">provide a critical understanding </w:t>
      </w:r>
      <w:r w:rsidR="00FE2406">
        <w:t>of</w:t>
      </w:r>
      <w:r w:rsidR="00C916AC">
        <w:t xml:space="preserve"> the subject.</w:t>
      </w:r>
    </w:p>
    <w:p w14:paraId="368FADAB" w14:textId="77777777" w:rsidR="00C916AC" w:rsidRDefault="00C916AC"/>
    <w:p w14:paraId="74C356A6" w14:textId="56E23EFB" w:rsidR="00C23532" w:rsidRPr="00C23532" w:rsidRDefault="00C24954">
      <w:pPr>
        <w:rPr>
          <w:b/>
          <w:bCs/>
        </w:rPr>
      </w:pPr>
      <w:r>
        <w:rPr>
          <w:b/>
          <w:bCs/>
        </w:rPr>
        <w:t xml:space="preserve">Ancient </w:t>
      </w:r>
      <w:r w:rsidR="00ED56CA">
        <w:rPr>
          <w:b/>
          <w:bCs/>
        </w:rPr>
        <w:t>Greece</w:t>
      </w:r>
    </w:p>
    <w:p w14:paraId="08B6121C" w14:textId="19BB68D4" w:rsidR="00FC7BAD" w:rsidRDefault="00FC487F">
      <w:r>
        <w:t>Ancient Greece was the first ancient culture</w:t>
      </w:r>
      <w:r w:rsidR="00FE2406">
        <w:t xml:space="preserve"> was</w:t>
      </w:r>
      <w:r w:rsidR="004E3DAB">
        <w:t xml:space="preserve"> the</w:t>
      </w:r>
      <w:r>
        <w:t xml:space="preserve"> first</w:t>
      </w:r>
      <w:r w:rsidR="004E3DAB">
        <w:t xml:space="preserve"> to</w:t>
      </w:r>
      <w:r>
        <w:t xml:space="preserve"> </w:t>
      </w:r>
      <w:r w:rsidR="0010592D">
        <w:t xml:space="preserve">attempt to understand </w:t>
      </w:r>
      <w:r w:rsidR="0027475B">
        <w:t>melancholia</w:t>
      </w:r>
      <w:r w:rsidR="00163668">
        <w:t xml:space="preserve">, there is a lot of evidence of </w:t>
      </w:r>
      <w:r w:rsidR="00FE1C51">
        <w:t>this within poems and books written at the time</w:t>
      </w:r>
      <w:r w:rsidR="00155A99">
        <w:t xml:space="preserve"> such as </w:t>
      </w:r>
      <w:r w:rsidR="008B08BB">
        <w:t xml:space="preserve">the 12 </w:t>
      </w:r>
      <w:r w:rsidR="00FE2406">
        <w:t>Labors</w:t>
      </w:r>
      <w:r w:rsidR="008B08BB">
        <w:t xml:space="preserve"> of Hercules or the </w:t>
      </w:r>
      <w:r w:rsidR="009872BD">
        <w:t>Iliad</w:t>
      </w:r>
      <w:r w:rsidR="001A4B15">
        <w:t xml:space="preserve"> and the </w:t>
      </w:r>
      <w:r w:rsidR="00FE2406">
        <w:t>Odyssey</w:t>
      </w:r>
      <w:r w:rsidR="00906B64">
        <w:t xml:space="preserve"> (</w:t>
      </w:r>
      <w:r w:rsidR="008F68C9">
        <w:t>1)</w:t>
      </w:r>
      <w:r w:rsidR="00FE1C51">
        <w:t>.</w:t>
      </w:r>
      <w:r w:rsidR="005F1D38">
        <w:t xml:space="preserve"> </w:t>
      </w:r>
      <w:r w:rsidR="005B543B">
        <w:t>Although their understanding of melancholia was</w:t>
      </w:r>
      <w:r w:rsidR="001A5FF4">
        <w:t xml:space="preserve"> that the gods were to blame for mel</w:t>
      </w:r>
      <w:r w:rsidR="0027475B">
        <w:t>ancholi</w:t>
      </w:r>
      <w:r w:rsidR="00D00EE8">
        <w:t>a to punish them</w:t>
      </w:r>
      <w:r w:rsidR="00813653">
        <w:t xml:space="preserve"> for their misdeeds.</w:t>
      </w:r>
      <w:r w:rsidR="00155A99">
        <w:t xml:space="preserve"> Within this section of the </w:t>
      </w:r>
      <w:r w:rsidR="00906B64">
        <w:t>essay,</w:t>
      </w:r>
      <w:r w:rsidR="009872BD">
        <w:t xml:space="preserve"> I will be writing about </w:t>
      </w:r>
      <w:r w:rsidR="00A770A2">
        <w:t xml:space="preserve">the treatments and examples of </w:t>
      </w:r>
      <w:r w:rsidR="003E5E56">
        <w:t>melancholia</w:t>
      </w:r>
      <w:r w:rsidR="00A770A2">
        <w:t xml:space="preserve"> within ancient Greece.</w:t>
      </w:r>
    </w:p>
    <w:p w14:paraId="2C1C485C" w14:textId="24844B4A" w:rsidR="00690308" w:rsidRDefault="00633260">
      <w:r>
        <w:t xml:space="preserve">One of the most famous examples of this is the </w:t>
      </w:r>
      <w:r w:rsidR="00E701F2">
        <w:t>“</w:t>
      </w:r>
      <w:r>
        <w:t xml:space="preserve">12 </w:t>
      </w:r>
      <w:r w:rsidR="00FE2406">
        <w:t>Labors</w:t>
      </w:r>
      <w:r>
        <w:t xml:space="preserve"> of </w:t>
      </w:r>
      <w:r w:rsidR="00E701F2">
        <w:t>Hercules”</w:t>
      </w:r>
      <w:r w:rsidR="00690308">
        <w:t xml:space="preserve"> which was written by </w:t>
      </w:r>
      <w:r w:rsidR="005C2B9B">
        <w:t>Homer</w:t>
      </w:r>
      <w:r w:rsidR="00E14BAA">
        <w:t>. Hercules was considered a demigod</w:t>
      </w:r>
      <w:r w:rsidR="00C155A6">
        <w:t xml:space="preserve"> (half human and half god). Hercules was the product of </w:t>
      </w:r>
      <w:r w:rsidR="00B23FB8">
        <w:t>Zeus</w:t>
      </w:r>
      <w:r w:rsidR="0086440C">
        <w:t xml:space="preserve">’s </w:t>
      </w:r>
      <w:r w:rsidR="00F629DD">
        <w:t>aff</w:t>
      </w:r>
      <w:r w:rsidR="0082626E">
        <w:t>air</w:t>
      </w:r>
      <w:r w:rsidR="0086440C">
        <w:t xml:space="preserve"> woman</w:t>
      </w:r>
      <w:r w:rsidR="00F629DD">
        <w:t xml:space="preserve"> named </w:t>
      </w:r>
      <w:r w:rsidR="005C2B9B">
        <w:t>Alcmene</w:t>
      </w:r>
      <w:r w:rsidR="00CD569A">
        <w:t>. He</w:t>
      </w:r>
      <w:r w:rsidR="0086440C">
        <w:t xml:space="preserve"> was gifted with great strength</w:t>
      </w:r>
      <w:r w:rsidR="006F080B">
        <w:t xml:space="preserve"> as a result of being a demigod</w:t>
      </w:r>
      <w:r w:rsidR="006D1333">
        <w:t xml:space="preserve"> but was always the </w:t>
      </w:r>
      <w:r w:rsidR="00CE6B8B">
        <w:t>recipient of Her</w:t>
      </w:r>
      <w:r w:rsidR="00F32414">
        <w:t>a</w:t>
      </w:r>
      <w:r w:rsidR="00CE6B8B">
        <w:t>’s hate</w:t>
      </w:r>
      <w:r w:rsidR="00F32414">
        <w:t>. One day she sent Hercules “madness”</w:t>
      </w:r>
      <w:r w:rsidR="0043055D">
        <w:t xml:space="preserve"> which resulted in Hercules killing his sons in a fit of rage</w:t>
      </w:r>
      <w:r w:rsidR="007E712B">
        <w:t xml:space="preserve"> (2). </w:t>
      </w:r>
      <w:r w:rsidR="00011649">
        <w:t xml:space="preserve">This </w:t>
      </w:r>
      <w:r w:rsidR="005D69A6">
        <w:t>Greek play sho</w:t>
      </w:r>
      <w:r w:rsidR="00AE24B0">
        <w:t>ws that the ancient society of Greece knew about and could somewhat understand</w:t>
      </w:r>
      <w:r w:rsidR="00FE662B">
        <w:t xml:space="preserve"> what melancholia was</w:t>
      </w:r>
      <w:r w:rsidR="00C23532">
        <w:t>.</w:t>
      </w:r>
      <w:r w:rsidR="00995D05">
        <w:t xml:space="preserve"> The biggest issue of this</w:t>
      </w:r>
      <w:r w:rsidR="00266278">
        <w:t>,</w:t>
      </w:r>
      <w:r w:rsidR="00995D05">
        <w:t xml:space="preserve"> however, is that it may not be real and </w:t>
      </w:r>
      <w:r w:rsidR="000E0776">
        <w:t xml:space="preserve">maybe didn’t reflect how society viewed </w:t>
      </w:r>
      <w:r w:rsidR="005B4A2F">
        <w:t>and treated melancholia.</w:t>
      </w:r>
      <w:r w:rsidR="0001317A">
        <w:t xml:space="preserve"> Also</w:t>
      </w:r>
      <w:r w:rsidR="00180FC6">
        <w:t>,</w:t>
      </w:r>
      <w:r w:rsidR="0001317A">
        <w:t xml:space="preserve"> the play uses </w:t>
      </w:r>
      <w:r w:rsidR="00180FC6">
        <w:t>melancholia</w:t>
      </w:r>
      <w:r w:rsidR="00BD32AB">
        <w:t xml:space="preserve"> </w:t>
      </w:r>
      <w:r w:rsidR="001245DF">
        <w:t>for</w:t>
      </w:r>
      <w:r w:rsidR="00BD32AB">
        <w:t xml:space="preserve"> entertainment </w:t>
      </w:r>
      <w:r w:rsidR="001245DF">
        <w:t>purposes</w:t>
      </w:r>
      <w:r w:rsidR="005F5492">
        <w:t xml:space="preserve"> which </w:t>
      </w:r>
      <w:r w:rsidR="001245DF">
        <w:t>could go against the views of the Greek people at that time.</w:t>
      </w:r>
    </w:p>
    <w:p w14:paraId="7FFA2241" w14:textId="44BC8A95" w:rsidR="005B6A98" w:rsidRDefault="00D071EA">
      <w:r>
        <w:t>In</w:t>
      </w:r>
      <w:r w:rsidR="00190DCF">
        <w:t xml:space="preserve"> ancient Greece</w:t>
      </w:r>
      <w:r w:rsidR="00AE0E71">
        <w:t>,</w:t>
      </w:r>
      <w:r w:rsidR="00190DCF">
        <w:t xml:space="preserve"> </w:t>
      </w:r>
      <w:r w:rsidR="00A95E82">
        <w:t xml:space="preserve">a famous philosopher </w:t>
      </w:r>
      <w:r w:rsidR="008523E9">
        <w:t xml:space="preserve">Hippocrates developed a new understanding of medicine that is still being used today. He </w:t>
      </w:r>
      <w:r w:rsidR="00AE0E71">
        <w:t xml:space="preserve">developed the temperament theory which would later turn </w:t>
      </w:r>
      <w:r w:rsidR="009E3183">
        <w:t>into</w:t>
      </w:r>
      <w:r w:rsidR="00AE0E71">
        <w:t xml:space="preserve"> the 4 h</w:t>
      </w:r>
      <w:r w:rsidR="00472BDD">
        <w:t>umors</w:t>
      </w:r>
      <w:r w:rsidR="009E3183">
        <w:t xml:space="preserve"> which related to the fluids within the body. These fluids were </w:t>
      </w:r>
      <w:r w:rsidR="000D095C">
        <w:t>phlegm</w:t>
      </w:r>
      <w:r w:rsidR="00D63966">
        <w:t xml:space="preserve">, blood, black bile, </w:t>
      </w:r>
      <w:r w:rsidR="003919CC">
        <w:t xml:space="preserve">and </w:t>
      </w:r>
      <w:r w:rsidR="00D63966">
        <w:t>yellow bile</w:t>
      </w:r>
      <w:r w:rsidR="00F77364">
        <w:t xml:space="preserve">. Black bile was </w:t>
      </w:r>
      <w:r w:rsidR="003919CC">
        <w:t xml:space="preserve">seen as </w:t>
      </w:r>
      <w:r w:rsidR="00D02454">
        <w:t xml:space="preserve">the </w:t>
      </w:r>
      <w:r w:rsidR="003919CC">
        <w:t>cause of</w:t>
      </w:r>
      <w:r w:rsidR="00F77364">
        <w:t xml:space="preserve"> </w:t>
      </w:r>
      <w:r w:rsidR="003919CC">
        <w:t>melancholia.</w:t>
      </w:r>
      <w:r w:rsidR="00363923">
        <w:t xml:space="preserve"> The treatment to </w:t>
      </w:r>
      <w:r w:rsidR="007B4D28">
        <w:t xml:space="preserve">get </w:t>
      </w:r>
      <w:r w:rsidR="00363923">
        <w:t xml:space="preserve">rid </w:t>
      </w:r>
      <w:r w:rsidR="007B4D28">
        <w:t xml:space="preserve">of </w:t>
      </w:r>
      <w:r w:rsidR="00363923">
        <w:t xml:space="preserve">black bile was to eat natural </w:t>
      </w:r>
      <w:r w:rsidR="00CD3862">
        <w:t>laxatives</w:t>
      </w:r>
      <w:r w:rsidR="00363923">
        <w:t xml:space="preserve"> to</w:t>
      </w:r>
      <w:r w:rsidR="00CD3862">
        <w:t xml:space="preserve"> get rid of the black bile within the body</w:t>
      </w:r>
      <w:r w:rsidR="007B4D28">
        <w:t xml:space="preserve"> (3).</w:t>
      </w:r>
    </w:p>
    <w:p w14:paraId="48DEAA3D" w14:textId="77777777" w:rsidR="00710514" w:rsidRDefault="00710514"/>
    <w:p w14:paraId="6DD52FDB" w14:textId="77777777" w:rsidR="00394BDA" w:rsidRDefault="00394BDA"/>
    <w:p w14:paraId="75AE03D4" w14:textId="77777777" w:rsidR="00394BDA" w:rsidRDefault="00394BDA"/>
    <w:p w14:paraId="7A3E6945" w14:textId="77777777" w:rsidR="00690308" w:rsidRDefault="00690308">
      <w:pPr>
        <w:widowControl/>
        <w:jc w:val="left"/>
      </w:pPr>
      <w:r>
        <w:br w:type="page"/>
      </w:r>
    </w:p>
    <w:p w14:paraId="1B987BB8" w14:textId="4B54F4E4" w:rsidR="00C24954" w:rsidRDefault="00C24954">
      <w:pPr>
        <w:widowControl/>
        <w:jc w:val="left"/>
        <w:rPr>
          <w:b/>
          <w:bCs/>
        </w:rPr>
      </w:pPr>
      <w:r>
        <w:rPr>
          <w:b/>
          <w:bCs/>
        </w:rPr>
        <w:lastRenderedPageBreak/>
        <w:t xml:space="preserve">Religion </w:t>
      </w:r>
      <w:r w:rsidR="008A106A">
        <w:rPr>
          <w:b/>
          <w:bCs/>
        </w:rPr>
        <w:t>- Christianity</w:t>
      </w:r>
    </w:p>
    <w:p w14:paraId="5E48E9B3" w14:textId="40970CE8" w:rsidR="008A106A" w:rsidRDefault="0089663E">
      <w:pPr>
        <w:widowControl/>
        <w:jc w:val="left"/>
      </w:pPr>
      <w:r>
        <w:t>Religion also has evidence of melancholia within their religious texts</w:t>
      </w:r>
      <w:r w:rsidR="004229DB">
        <w:t xml:space="preserve">. </w:t>
      </w:r>
      <w:r w:rsidR="00DD5AB8">
        <w:t>Firstly,</w:t>
      </w:r>
      <w:r w:rsidR="004229DB">
        <w:t xml:space="preserve"> I will start to review Christianity</w:t>
      </w:r>
      <w:r w:rsidR="00DD5AB8">
        <w:t>.</w:t>
      </w:r>
      <w:r w:rsidR="003F66BB">
        <w:t xml:space="preserve"> Christians believed that “demons” were to blame for </w:t>
      </w:r>
      <w:r w:rsidR="00B10020">
        <w:t>melancholia and would normally exile or shun those who had these “demons”</w:t>
      </w:r>
      <w:r w:rsidR="00174768">
        <w:t>. One of the most famous stories that represent this would be the story of</w:t>
      </w:r>
      <w:r w:rsidR="00391EF4">
        <w:t xml:space="preserve"> </w:t>
      </w:r>
      <w:r w:rsidR="00174768">
        <w:t>“legion</w:t>
      </w:r>
      <w:r w:rsidR="00391EF4">
        <w:t>” and how Jesus healed this person</w:t>
      </w:r>
      <w:r w:rsidR="004B154B">
        <w:t xml:space="preserve"> which was documented within the </w:t>
      </w:r>
      <w:r w:rsidR="005569B7">
        <w:t>New Testament</w:t>
      </w:r>
      <w:r w:rsidR="004B154B">
        <w:t>.</w:t>
      </w:r>
      <w:r w:rsidR="00D52ACB">
        <w:t xml:space="preserve"> The story according to </w:t>
      </w:r>
      <w:r w:rsidR="00D6214C">
        <w:t>Mark</w:t>
      </w:r>
      <w:r w:rsidR="00D52ACB">
        <w:t xml:space="preserve"> states that </w:t>
      </w:r>
      <w:r w:rsidR="00D6214C">
        <w:t>Jesus cured a man named Legion who had a lot of demons living inside of him. Jesus then sent these demons into a herd of bores and sent them to drown in the river (3).</w:t>
      </w:r>
      <w:r w:rsidR="00DB0891">
        <w:t xml:space="preserve"> This story then laid the foundation </w:t>
      </w:r>
      <w:r w:rsidR="00BD07F9">
        <w:t>for</w:t>
      </w:r>
      <w:r w:rsidR="00DB0891">
        <w:t xml:space="preserve"> how people with melancholia should be </w:t>
      </w:r>
      <w:r w:rsidR="000F2B55">
        <w:t>“treated”</w:t>
      </w:r>
      <w:r w:rsidR="00BD07F9">
        <w:t>. People within the Christian faith</w:t>
      </w:r>
      <w:r w:rsidR="003F3998">
        <w:t xml:space="preserve"> who suffered </w:t>
      </w:r>
      <w:r w:rsidR="004D1165">
        <w:t>from</w:t>
      </w:r>
      <w:r w:rsidR="003F3998">
        <w:t xml:space="preserve"> melancholia would be placed in churches to attend </w:t>
      </w:r>
      <w:r w:rsidR="004D1165">
        <w:t>prayer</w:t>
      </w:r>
      <w:r w:rsidR="00736F40">
        <w:t xml:space="preserve"> and often would be victims of ex</w:t>
      </w:r>
      <w:r w:rsidR="004D1165">
        <w:t>orcisms within the church or their own homes.</w:t>
      </w:r>
      <w:r w:rsidR="00684F57">
        <w:t xml:space="preserve"> Their treatment was to pray away the demons that </w:t>
      </w:r>
      <w:r w:rsidR="005667DC">
        <w:t>lived</w:t>
      </w:r>
      <w:r w:rsidR="00684F57">
        <w:t xml:space="preserve"> inside the person who had </w:t>
      </w:r>
      <w:r w:rsidR="005667DC">
        <w:t>melancholia</w:t>
      </w:r>
      <w:r w:rsidR="00684F57">
        <w:t xml:space="preserve">. </w:t>
      </w:r>
      <w:r w:rsidR="005667DC">
        <w:t xml:space="preserve">The story within the bible shows how </w:t>
      </w:r>
      <w:r w:rsidR="00083D92">
        <w:t xml:space="preserve">people of </w:t>
      </w:r>
      <w:r w:rsidR="000E591C">
        <w:t xml:space="preserve">the </w:t>
      </w:r>
      <w:r w:rsidR="008820E9">
        <w:t>Christian</w:t>
      </w:r>
      <w:r w:rsidR="00A630AC">
        <w:t xml:space="preserve"> faith saw and treated those </w:t>
      </w:r>
      <w:r w:rsidR="008820E9">
        <w:t>with “demons”</w:t>
      </w:r>
      <w:r w:rsidR="00372B65">
        <w:t xml:space="preserve">. However, the </w:t>
      </w:r>
      <w:r w:rsidR="007F2605">
        <w:t>Bible</w:t>
      </w:r>
      <w:r w:rsidR="00372B65">
        <w:t xml:space="preserve"> isn’t a credible source</w:t>
      </w:r>
      <w:r w:rsidR="007F2605">
        <w:t xml:space="preserve"> </w:t>
      </w:r>
      <w:r w:rsidR="00264545">
        <w:t>of</w:t>
      </w:r>
      <w:r w:rsidR="007F2605">
        <w:t xml:space="preserve"> information.</w:t>
      </w:r>
      <w:r w:rsidR="00372B65">
        <w:t xml:space="preserve"> </w:t>
      </w:r>
      <w:r w:rsidR="00264545">
        <w:t xml:space="preserve">The </w:t>
      </w:r>
      <w:r w:rsidR="008F02E2">
        <w:t>Bible</w:t>
      </w:r>
      <w:r w:rsidR="00264545">
        <w:t xml:space="preserve"> is filled with stories </w:t>
      </w:r>
      <w:r w:rsidR="00C2312A">
        <w:t>of the past to teach life goals and lessons to those who are faithful</w:t>
      </w:r>
      <w:r w:rsidR="00A01A75">
        <w:t xml:space="preserve"> and can't be taken </w:t>
      </w:r>
      <w:r w:rsidR="001D46C6">
        <w:t xml:space="preserve">as factually correct. There is also another consideration to take </w:t>
      </w:r>
      <w:r w:rsidR="006B3826">
        <w:t>into</w:t>
      </w:r>
      <w:r w:rsidR="001D46C6">
        <w:t xml:space="preserve"> account. The </w:t>
      </w:r>
      <w:r w:rsidR="006B3826">
        <w:t>Bible</w:t>
      </w:r>
      <w:r w:rsidR="001D46C6">
        <w:t xml:space="preserve"> has been rewritten several times and translated from </w:t>
      </w:r>
      <w:r w:rsidR="006B3826">
        <w:t xml:space="preserve">its original language to </w:t>
      </w:r>
      <w:r w:rsidR="00657DCA">
        <w:t>English, keeping this in mind some of the stories might have been altered or mistranslated over the centuries.</w:t>
      </w:r>
    </w:p>
    <w:p w14:paraId="0F8B9601" w14:textId="77777777" w:rsidR="008A106A" w:rsidRDefault="008A106A">
      <w:pPr>
        <w:widowControl/>
        <w:jc w:val="left"/>
      </w:pPr>
    </w:p>
    <w:p w14:paraId="2D9F5AFE" w14:textId="77777777" w:rsidR="008A106A" w:rsidRDefault="008A106A">
      <w:pPr>
        <w:widowControl/>
        <w:jc w:val="left"/>
        <w:rPr>
          <w:b/>
          <w:bCs/>
        </w:rPr>
      </w:pPr>
      <w:r w:rsidRPr="008A106A">
        <w:rPr>
          <w:b/>
          <w:bCs/>
        </w:rPr>
        <w:t>Religion Islam</w:t>
      </w:r>
    </w:p>
    <w:p w14:paraId="711D48E7" w14:textId="77777777" w:rsidR="00703F4E" w:rsidRDefault="0024769B">
      <w:pPr>
        <w:widowControl/>
        <w:jc w:val="left"/>
      </w:pPr>
      <w:r>
        <w:t xml:space="preserve">reviewing some </w:t>
      </w:r>
      <w:r w:rsidR="00FD0BD7">
        <w:t xml:space="preserve">other religious texts to find some other stories of </w:t>
      </w:r>
      <w:r w:rsidR="00C401CA">
        <w:t>melancholia</w:t>
      </w:r>
      <w:r w:rsidR="00FD0BD7">
        <w:t xml:space="preserve"> </w:t>
      </w:r>
      <w:r w:rsidR="00C401CA">
        <w:t>throughout</w:t>
      </w:r>
      <w:r w:rsidR="00FD0BD7">
        <w:t xml:space="preserve"> history</w:t>
      </w:r>
      <w:r w:rsidR="00C401CA">
        <w:t>, I came across another example but within a different religion</w:t>
      </w:r>
      <w:r w:rsidR="000438BE">
        <w:t>.</w:t>
      </w:r>
      <w:r w:rsidR="0042757B">
        <w:t xml:space="preserve"> However, there are some similarities between both </w:t>
      </w:r>
      <w:r w:rsidR="00546EE5">
        <w:t xml:space="preserve">Muslim and Christian faiths. They both </w:t>
      </w:r>
      <w:r w:rsidR="002823B6">
        <w:t xml:space="preserve">saw a person who is suffering from </w:t>
      </w:r>
      <w:r w:rsidR="00387F65">
        <w:t>melancholia</w:t>
      </w:r>
      <w:r w:rsidR="002823B6">
        <w:t xml:space="preserve"> as being possessed by</w:t>
      </w:r>
      <w:r w:rsidR="008510BB">
        <w:t xml:space="preserve"> “Demons</w:t>
      </w:r>
      <w:r w:rsidR="00387F65">
        <w:t xml:space="preserve"> - Christianity</w:t>
      </w:r>
      <w:r w:rsidR="008510BB">
        <w:t>” or “</w:t>
      </w:r>
      <w:r w:rsidR="00387F65">
        <w:t xml:space="preserve">Jinns </w:t>
      </w:r>
      <w:r w:rsidR="00212ED4">
        <w:t>–</w:t>
      </w:r>
      <w:r w:rsidR="00387F65">
        <w:t xml:space="preserve"> </w:t>
      </w:r>
      <w:r w:rsidR="00212ED4">
        <w:t>Islamic</w:t>
      </w:r>
      <w:r w:rsidR="008510BB">
        <w:t>”</w:t>
      </w:r>
      <w:r w:rsidR="00382300">
        <w:t>.</w:t>
      </w:r>
      <w:r w:rsidR="007E28CB">
        <w:t xml:space="preserve"> Although within the Quran there are </w:t>
      </w:r>
      <w:r w:rsidR="00887661">
        <w:t>some written accounts of “Jinns”</w:t>
      </w:r>
      <w:r w:rsidR="007D5FD4">
        <w:t xml:space="preserve"> they do not go into great detail</w:t>
      </w:r>
      <w:r w:rsidR="00DA4425">
        <w:t>.</w:t>
      </w:r>
      <w:r w:rsidR="007D5FD4">
        <w:t xml:space="preserve"> One example of this is the </w:t>
      </w:r>
      <w:r w:rsidR="00027ACF">
        <w:t>prophet</w:t>
      </w:r>
      <w:r w:rsidR="00C02FDE">
        <w:t>,</w:t>
      </w:r>
      <w:r w:rsidR="007D5FD4">
        <w:t xml:space="preserve"> </w:t>
      </w:r>
      <w:r w:rsidR="00027ACF">
        <w:t xml:space="preserve">Muhammed, </w:t>
      </w:r>
      <w:r w:rsidR="00C02FDE">
        <w:t>who</w:t>
      </w:r>
      <w:r w:rsidR="00027ACF">
        <w:t xml:space="preserve"> was visited by the angel </w:t>
      </w:r>
      <w:r w:rsidR="00C02FDE">
        <w:t xml:space="preserve">Gabriel, he ran back home straight away as he thought he was </w:t>
      </w:r>
      <w:r w:rsidR="000B20A0">
        <w:t>possessed by a “Jinn”. Another example of this was written within a poem</w:t>
      </w:r>
      <w:r w:rsidR="00614890">
        <w:t xml:space="preserve"> written by the poet of Yathrib.</w:t>
      </w:r>
      <w:r w:rsidR="009C59D8">
        <w:t xml:space="preserve"> In his poem</w:t>
      </w:r>
      <w:r w:rsidR="005F0BA4">
        <w:t>,</w:t>
      </w:r>
      <w:r w:rsidR="009C59D8">
        <w:t xml:space="preserve"> he wrote that he was possessed by a “jinn” who made him</w:t>
      </w:r>
      <w:r w:rsidR="005F0BA4">
        <w:t xml:space="preserve"> fall to the floor and forced words out of his mouth</w:t>
      </w:r>
      <w:r w:rsidR="003E300B">
        <w:t xml:space="preserve"> (7).</w:t>
      </w:r>
      <w:r w:rsidR="00493FB7">
        <w:t xml:space="preserve"> The only issue with these accounts </w:t>
      </w:r>
      <w:r w:rsidR="007D3885">
        <w:t>is</w:t>
      </w:r>
      <w:r w:rsidR="00493FB7">
        <w:t xml:space="preserve"> that they are not observed directly </w:t>
      </w:r>
      <w:r w:rsidR="007D3885">
        <w:t>by</w:t>
      </w:r>
      <w:r w:rsidR="00493FB7">
        <w:t xml:space="preserve"> the people but </w:t>
      </w:r>
      <w:r w:rsidR="003B5ED3">
        <w:t>by</w:t>
      </w:r>
      <w:r w:rsidR="00493FB7">
        <w:t xml:space="preserve"> </w:t>
      </w:r>
      <w:r w:rsidR="007D3885">
        <w:t>travellers</w:t>
      </w:r>
      <w:r w:rsidR="00493FB7">
        <w:t xml:space="preserve"> and </w:t>
      </w:r>
      <w:r w:rsidR="007D3885">
        <w:t xml:space="preserve">prophets at that time. Not only that there isn’t great detail </w:t>
      </w:r>
      <w:r w:rsidR="00052E37">
        <w:t>about</w:t>
      </w:r>
      <w:r w:rsidR="007D3885">
        <w:t xml:space="preserve"> these accounts of which occurred</w:t>
      </w:r>
      <w:r w:rsidR="003B5ED3">
        <w:t xml:space="preserve"> which can make us question</w:t>
      </w:r>
      <w:r w:rsidR="00052E37">
        <w:t xml:space="preserve"> their authenticity. </w:t>
      </w:r>
    </w:p>
    <w:p w14:paraId="3B1394A2" w14:textId="77777777" w:rsidR="002D27EB" w:rsidRDefault="00703F4E">
      <w:pPr>
        <w:widowControl/>
        <w:jc w:val="left"/>
      </w:pPr>
      <w:r>
        <w:t>In regards of treatments for melancholia within the ancient Islamic world</w:t>
      </w:r>
      <w:r w:rsidR="00E06366">
        <w:t>,</w:t>
      </w:r>
      <w:r w:rsidR="00544A2A">
        <w:t xml:space="preserve"> it is quite difficult to say </w:t>
      </w:r>
      <w:r w:rsidR="00D93981">
        <w:t xml:space="preserve">if </w:t>
      </w:r>
      <w:r w:rsidR="00544A2A">
        <w:t xml:space="preserve">people who displayed </w:t>
      </w:r>
      <w:r w:rsidR="00D93981">
        <w:t xml:space="preserve">non-desirable </w:t>
      </w:r>
      <w:r w:rsidR="001B327B">
        <w:t>behaviours</w:t>
      </w:r>
      <w:r w:rsidR="00D93981">
        <w:t xml:space="preserve"> within a certain area of society</w:t>
      </w:r>
      <w:r w:rsidR="00E06366">
        <w:t xml:space="preserve">, they </w:t>
      </w:r>
      <w:r w:rsidR="00D93981">
        <w:t>would be treated as melancholic</w:t>
      </w:r>
      <w:r w:rsidR="008752E9">
        <w:t xml:space="preserve"> (8).</w:t>
      </w:r>
      <w:r w:rsidR="00D503C6">
        <w:t xml:space="preserve"> Those who were melancholic were taken to the </w:t>
      </w:r>
      <w:r w:rsidR="002128F8">
        <w:t xml:space="preserve">hospital in </w:t>
      </w:r>
      <w:r w:rsidR="005B173B">
        <w:t>byzantine</w:t>
      </w:r>
      <w:r w:rsidR="002128F8">
        <w:t xml:space="preserve"> which was set up </w:t>
      </w:r>
      <w:r w:rsidR="000D5A64">
        <w:t xml:space="preserve">by </w:t>
      </w:r>
      <w:r w:rsidR="00712B3A">
        <w:t>Ahmad</w:t>
      </w:r>
      <w:r w:rsidR="000D5A64">
        <w:t xml:space="preserve"> ibn </w:t>
      </w:r>
      <w:r w:rsidR="00712B3A">
        <w:t>Tulun</w:t>
      </w:r>
      <w:r w:rsidR="00531F67">
        <w:t xml:space="preserve">. People there were chained to the walls and were treated using the four </w:t>
      </w:r>
      <w:r w:rsidR="005B173B">
        <w:t>humors, which was lengthy and expensive</w:t>
      </w:r>
      <w:r w:rsidR="00E41669">
        <w:t xml:space="preserve"> (9).</w:t>
      </w:r>
      <w:r w:rsidR="00C43046">
        <w:t xml:space="preserve"> As a culture and a religion, they were </w:t>
      </w:r>
      <w:r w:rsidR="00620ED8">
        <w:t>a lot more advanced in medicine and the treatment of melancholia than the Christian faith.</w:t>
      </w:r>
      <w:r w:rsidR="0097168F">
        <w:t xml:space="preserve"> The only issue with</w:t>
      </w:r>
      <w:r w:rsidR="00826438">
        <w:t xml:space="preserve"> the information is that during that time, a lot of things were mostly observed and not written in great detail. We only have the words of those who</w:t>
      </w:r>
      <w:r w:rsidR="0017318D">
        <w:t xml:space="preserve"> were considered </w:t>
      </w:r>
      <w:r w:rsidR="002D27EB">
        <w:t>travellers</w:t>
      </w:r>
      <w:r w:rsidR="0017318D">
        <w:t xml:space="preserve"> </w:t>
      </w:r>
      <w:r w:rsidR="00A76497">
        <w:t>who</w:t>
      </w:r>
      <w:r w:rsidR="00826438">
        <w:t xml:space="preserve"> went to visit the patients within the </w:t>
      </w:r>
      <w:r w:rsidR="0017318D">
        <w:t>hospital so it i</w:t>
      </w:r>
      <w:r w:rsidR="002D27EB">
        <w:t>s quite difficult to get accurate information.</w:t>
      </w:r>
    </w:p>
    <w:p w14:paraId="7AC74D81" w14:textId="77777777" w:rsidR="00623229" w:rsidRDefault="00623229">
      <w:pPr>
        <w:widowControl/>
        <w:jc w:val="left"/>
      </w:pPr>
    </w:p>
    <w:p w14:paraId="3D6ACED3" w14:textId="49702A93" w:rsidR="00623229" w:rsidRPr="0024250E" w:rsidRDefault="00623229">
      <w:pPr>
        <w:widowControl/>
        <w:jc w:val="left"/>
        <w:rPr>
          <w:b/>
          <w:bCs/>
        </w:rPr>
      </w:pPr>
      <w:r w:rsidRPr="0024250E">
        <w:rPr>
          <w:b/>
          <w:bCs/>
        </w:rPr>
        <w:lastRenderedPageBreak/>
        <w:t>1</w:t>
      </w:r>
      <w:r w:rsidR="009852F1">
        <w:rPr>
          <w:b/>
          <w:bCs/>
        </w:rPr>
        <w:t>6</w:t>
      </w:r>
      <w:r w:rsidRPr="0024250E">
        <w:rPr>
          <w:b/>
          <w:bCs/>
          <w:vertAlign w:val="superscript"/>
        </w:rPr>
        <w:t>th</w:t>
      </w:r>
      <w:r w:rsidRPr="0024250E">
        <w:rPr>
          <w:b/>
          <w:bCs/>
        </w:rPr>
        <w:t xml:space="preserve"> and 1</w:t>
      </w:r>
      <w:r w:rsidR="00996237">
        <w:rPr>
          <w:b/>
          <w:bCs/>
        </w:rPr>
        <w:t>9</w:t>
      </w:r>
      <w:r w:rsidRPr="0024250E">
        <w:rPr>
          <w:b/>
          <w:bCs/>
          <w:vertAlign w:val="superscript"/>
        </w:rPr>
        <w:t>th</w:t>
      </w:r>
      <w:r w:rsidRPr="0024250E">
        <w:rPr>
          <w:b/>
          <w:bCs/>
        </w:rPr>
        <w:t xml:space="preserve"> centuries</w:t>
      </w:r>
      <w:r w:rsidR="0024250E" w:rsidRPr="0024250E">
        <w:rPr>
          <w:b/>
          <w:bCs/>
        </w:rPr>
        <w:t xml:space="preserve"> London</w:t>
      </w:r>
    </w:p>
    <w:p w14:paraId="50894D3E" w14:textId="3D5F7E09" w:rsidR="00097FBF" w:rsidRDefault="00097FBF">
      <w:pPr>
        <w:widowControl/>
        <w:jc w:val="left"/>
      </w:pPr>
      <w:r>
        <w:t xml:space="preserve">During this </w:t>
      </w:r>
      <w:r w:rsidR="00ED56CA">
        <w:t>period</w:t>
      </w:r>
      <w:r>
        <w:t xml:space="preserve"> in London, melancholia was still</w:t>
      </w:r>
      <w:r w:rsidR="00394E8C">
        <w:t xml:space="preserve"> not understood.</w:t>
      </w:r>
      <w:r w:rsidR="004D6EF3">
        <w:t xml:space="preserve"> It was a time when London was growing and society was changing.</w:t>
      </w:r>
      <w:r>
        <w:t xml:space="preserve"> </w:t>
      </w:r>
      <w:r w:rsidR="00423E0C">
        <w:t>Those who displayed any</w:t>
      </w:r>
      <w:r w:rsidR="002A7CEA">
        <w:t xml:space="preserve"> </w:t>
      </w:r>
      <w:r w:rsidR="00DB0B11">
        <w:t>undesired behaviours would be sent to an asylum</w:t>
      </w:r>
      <w:r w:rsidR="00734DBD">
        <w:t xml:space="preserve">. The treatment within these asylums </w:t>
      </w:r>
      <w:r w:rsidR="005F0925">
        <w:t>was</w:t>
      </w:r>
      <w:r w:rsidR="00734DBD">
        <w:t xml:space="preserve"> </w:t>
      </w:r>
      <w:r w:rsidR="005F0925">
        <w:t xml:space="preserve">“experimental” at best as their understanding of what melancholia was </w:t>
      </w:r>
      <w:r w:rsidR="00EC56C5">
        <w:t>and the cause was highly undeveloped.</w:t>
      </w:r>
      <w:r w:rsidR="009958F1">
        <w:t xml:space="preserve"> </w:t>
      </w:r>
      <w:r w:rsidR="00381C53">
        <w:t xml:space="preserve">Some </w:t>
      </w:r>
      <w:r w:rsidR="001C311D">
        <w:t xml:space="preserve">patients were also treated like animals in a zoo, most asylums would organize </w:t>
      </w:r>
      <w:r w:rsidR="003F23F9">
        <w:t>tours for society to see the patients and make fun of them</w:t>
      </w:r>
      <w:r w:rsidR="00C67D40">
        <w:t xml:space="preserve"> (10).</w:t>
      </w:r>
      <w:r w:rsidR="004C1B47">
        <w:t xml:space="preserve"> At the </w:t>
      </w:r>
      <w:r w:rsidR="00D95639">
        <w:t xml:space="preserve">same time </w:t>
      </w:r>
      <w:r w:rsidR="00381C53">
        <w:t xml:space="preserve">the Christian faith in that aspect. For centuries they believed that the best treatment of melancholia was prayer and </w:t>
      </w:r>
      <w:r w:rsidR="008208B6">
        <w:t>exorcism,</w:t>
      </w:r>
      <w:r w:rsidR="00381C53">
        <w:t xml:space="preserve"> which didn’t stop until the end of the nineteenth century (1</w:t>
      </w:r>
      <w:r w:rsidR="004C1B47">
        <w:t>1</w:t>
      </w:r>
      <w:r w:rsidR="00381C53">
        <w:t>).</w:t>
      </w:r>
      <w:r w:rsidR="008208B6">
        <w:t xml:space="preserve"> Unlike ancient times</w:t>
      </w:r>
      <w:r w:rsidR="00A868A3">
        <w:t xml:space="preserve"> when those with melancholia were exiled to live </w:t>
      </w:r>
      <w:r w:rsidR="00912D7C">
        <w:t>on</w:t>
      </w:r>
      <w:r w:rsidR="00A868A3">
        <w:t xml:space="preserve"> the outskirts of town</w:t>
      </w:r>
      <w:r w:rsidR="00912D7C">
        <w:t xml:space="preserve"> for example “legion”.</w:t>
      </w:r>
      <w:r w:rsidR="00C339E2">
        <w:t xml:space="preserve"> </w:t>
      </w:r>
      <w:r w:rsidR="00CB3120">
        <w:t>Society s</w:t>
      </w:r>
      <w:r w:rsidR="00952EDB">
        <w:t>aw</w:t>
      </w:r>
      <w:r w:rsidR="00CB3120">
        <w:t xml:space="preserve"> those with melancholia as something to laugh at an</w:t>
      </w:r>
      <w:r w:rsidR="00952EDB">
        <w:t xml:space="preserve">d ridicule. An example of this would be some of Shakespeare’s plays </w:t>
      </w:r>
      <w:r w:rsidR="00D47E9E">
        <w:t xml:space="preserve">which </w:t>
      </w:r>
      <w:r w:rsidR="000F2E92">
        <w:t xml:space="preserve">contained characters with melancholia which were </w:t>
      </w:r>
      <w:r w:rsidR="00E834DD">
        <w:t>widely</w:t>
      </w:r>
      <w:r w:rsidR="000F2E92">
        <w:t xml:space="preserve"> more po</w:t>
      </w:r>
      <w:r w:rsidR="00623AE1">
        <w:t>pular (12)</w:t>
      </w:r>
      <w:r w:rsidR="00D97AF2">
        <w:t>.</w:t>
      </w:r>
      <w:r w:rsidR="00797BAC">
        <w:t xml:space="preserve"> Although this truly doesn’t reflect wha</w:t>
      </w:r>
      <w:r w:rsidR="00823D2E">
        <w:t xml:space="preserve">t some people felt about melancholia or their understanding of it, it </w:t>
      </w:r>
      <w:r w:rsidR="00996237">
        <w:t>does show how society as a whole treated and understood Melancholia.</w:t>
      </w:r>
    </w:p>
    <w:p w14:paraId="46585F26" w14:textId="77777777" w:rsidR="00097FBF" w:rsidRDefault="00097FBF">
      <w:pPr>
        <w:widowControl/>
        <w:jc w:val="left"/>
      </w:pPr>
    </w:p>
    <w:p w14:paraId="527B1A76" w14:textId="77777777" w:rsidR="006B05D6" w:rsidRDefault="006B05D6">
      <w:pPr>
        <w:widowControl/>
        <w:jc w:val="left"/>
        <w:rPr>
          <w:b/>
          <w:bCs/>
        </w:rPr>
      </w:pPr>
      <w:r>
        <w:rPr>
          <w:b/>
          <w:bCs/>
        </w:rPr>
        <w:t>Conclusion</w:t>
      </w:r>
    </w:p>
    <w:p w14:paraId="2EC04667" w14:textId="45234EA9" w:rsidR="00690308" w:rsidRDefault="00D83636">
      <w:pPr>
        <w:widowControl/>
        <w:jc w:val="left"/>
      </w:pPr>
      <w:r>
        <w:t>Our understanding of melancholia has been changing for the last</w:t>
      </w:r>
      <w:r w:rsidR="00D662C3">
        <w:t xml:space="preserve"> two</w:t>
      </w:r>
      <w:r>
        <w:t xml:space="preserve"> thousand years or more</w:t>
      </w:r>
      <w:r w:rsidR="00D662C3">
        <w:t>. During the ancient times</w:t>
      </w:r>
      <w:r w:rsidR="000A1712">
        <w:t>,</w:t>
      </w:r>
      <w:r w:rsidR="00D662C3">
        <w:t xml:space="preserve"> it was s</w:t>
      </w:r>
      <w:r w:rsidR="000A1712">
        <w:t>een as many different things. Such as a punishment from the gods within ancient Greece</w:t>
      </w:r>
      <w:r w:rsidR="00A9060A">
        <w:t xml:space="preserve"> or possession of “demons” or “Jinns” in different faiths at the time.</w:t>
      </w:r>
      <w:r w:rsidR="003B3555">
        <w:t xml:space="preserve"> </w:t>
      </w:r>
      <w:r w:rsidR="00F67A58">
        <w:t xml:space="preserve">However, it is quite clear to see that the treatments </w:t>
      </w:r>
      <w:r w:rsidR="00DB1E79">
        <w:t>for</w:t>
      </w:r>
      <w:r w:rsidR="00F67A58">
        <w:t xml:space="preserve"> those who suffer from </w:t>
      </w:r>
      <w:r w:rsidR="00DF2DBD">
        <w:t>melancholia</w:t>
      </w:r>
      <w:r w:rsidR="00F67A58">
        <w:t xml:space="preserve"> </w:t>
      </w:r>
      <w:r w:rsidR="00DF2DBD">
        <w:t>have</w:t>
      </w:r>
      <w:r w:rsidR="00F67A58">
        <w:t xml:space="preserve"> differed from </w:t>
      </w:r>
      <w:r w:rsidR="00DF2DBD">
        <w:t xml:space="preserve">faith to faith. </w:t>
      </w:r>
      <w:r w:rsidR="009E7268">
        <w:t>Whether</w:t>
      </w:r>
      <w:r w:rsidR="00DF2DBD">
        <w:t xml:space="preserve"> it was the ancient Greeks </w:t>
      </w:r>
      <w:r w:rsidR="009E7268">
        <w:t xml:space="preserve">and their treatments using the four humors or Islam and their mixture of hospitals </w:t>
      </w:r>
      <w:r w:rsidR="007E6D3A">
        <w:t xml:space="preserve">and the use of the four humors. </w:t>
      </w:r>
      <w:r w:rsidR="00721C49">
        <w:t xml:space="preserve">This </w:t>
      </w:r>
      <w:r w:rsidR="0076667B">
        <w:t>shows</w:t>
      </w:r>
      <w:r w:rsidR="00721C49">
        <w:t xml:space="preserve"> the lack of understanding and the lack of treatments </w:t>
      </w:r>
      <w:r w:rsidR="00702251">
        <w:t>within the Western world. In conclusion,</w:t>
      </w:r>
      <w:r w:rsidR="004800A0">
        <w:t xml:space="preserve"> melancholia has been misunderstood for centuries </w:t>
      </w:r>
      <w:r w:rsidR="0048152A">
        <w:t>but has been treated differ</w:t>
      </w:r>
      <w:r w:rsidR="00A96805">
        <w:t xml:space="preserve">ently </w:t>
      </w:r>
      <w:r w:rsidR="0068054C">
        <w:t>throughout time, faiths and societies.</w:t>
      </w:r>
      <w:r w:rsidR="00690308">
        <w:br w:type="page"/>
      </w:r>
    </w:p>
    <w:p w14:paraId="07824B8D" w14:textId="10BC84CB" w:rsidR="00C916AC" w:rsidRDefault="00690308">
      <w:pPr>
        <w:rPr>
          <w:b/>
          <w:bCs/>
        </w:rPr>
      </w:pPr>
      <w:r w:rsidRPr="00690308">
        <w:rPr>
          <w:b/>
          <w:bCs/>
        </w:rPr>
        <w:lastRenderedPageBreak/>
        <w:t>References</w:t>
      </w:r>
    </w:p>
    <w:p w14:paraId="7CD01E01" w14:textId="6350898B" w:rsidR="006D744A" w:rsidRDefault="006D744A" w:rsidP="009C005A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9C005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Scull, A. (2015). MADNESS IN THE ANCIENT WORLD. In </w:t>
      </w:r>
      <w:r w:rsidRPr="009C005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Madness in Civilization: A Cultural History of Insanity, from the Bible to Freud, from the Madhouse to Modern Medicine</w:t>
      </w:r>
      <w:r w:rsidRPr="009C005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(pp. 16–47). Princeton University Press. </w:t>
      </w:r>
      <w:hyperlink r:id="rId7" w:history="1">
        <w:r w:rsidR="009C005A" w:rsidRPr="00281098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14:ligatures w14:val="none"/>
          </w:rPr>
          <w:t>https://doi.org/10.2307/j.ctvc77hvc.5</w:t>
        </w:r>
      </w:hyperlink>
    </w:p>
    <w:p w14:paraId="79188BFC" w14:textId="77777777" w:rsidR="009C005A" w:rsidRDefault="009C005A" w:rsidP="009C005A">
      <w:pPr>
        <w:pStyle w:val="ListParagraph"/>
        <w:widowControl/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21635954" w14:textId="5170B1F7" w:rsidR="009C005A" w:rsidRDefault="009C005A" w:rsidP="009C005A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9C005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Scull, A. (2015). MADNESS IN THE ANCIENT WORLD. In </w:t>
      </w:r>
      <w:r w:rsidRPr="009C005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Madness in Civilization: A Cultural History of Insanity, from the Bible to Freud, from the Madhouse to Modern Medicine</w:t>
      </w:r>
      <w:r w:rsidRPr="009C005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(pp. 16–47). Princeton University Press. </w:t>
      </w:r>
      <w:hyperlink r:id="rId8" w:history="1">
        <w:r w:rsidR="00A95E82" w:rsidRPr="00281098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14:ligatures w14:val="none"/>
          </w:rPr>
          <w:t>https://doi.org/10.2307/j.ctvc77hvc.5</w:t>
        </w:r>
      </w:hyperlink>
    </w:p>
    <w:p w14:paraId="7382456D" w14:textId="77777777" w:rsidR="00A95E82" w:rsidRPr="00A95E82" w:rsidRDefault="00A95E82" w:rsidP="00A95E82">
      <w:pPr>
        <w:widowControl/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2C90D6BA" w14:textId="77777777" w:rsidR="00A95E82" w:rsidRDefault="00A95E82" w:rsidP="00A95E82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95E8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Goodacre, C. J., &amp; Naylor, W. P. (2020). Evolution of the Temperament Theory and Mental Attitude in Complete Denture Prosthodontics: From Hippocrates to M.M. House. </w:t>
      </w:r>
      <w:r w:rsidRPr="00A95E8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Journal of Prosthodontics</w:t>
      </w:r>
      <w:r w:rsidRPr="00A95E8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A95E8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29</w:t>
      </w:r>
      <w:r w:rsidRPr="00A95E8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(7), 594–598. https://doi.org/10.1111/jopr.13215</w:t>
      </w:r>
    </w:p>
    <w:p w14:paraId="0F1B4F81" w14:textId="77777777" w:rsidR="00514255" w:rsidRPr="00514255" w:rsidRDefault="00514255" w:rsidP="00514255">
      <w:pPr>
        <w:widowControl/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29E78BD1" w14:textId="0680A812" w:rsidR="00514255" w:rsidRDefault="00514255" w:rsidP="00514255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51425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Hart, D. B. (2017). The Gospel According to Mark. In </w:t>
      </w:r>
      <w:r w:rsidRPr="0051425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The New Testament: A Translation</w:t>
      </w:r>
      <w:r w:rsidRPr="0051425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(pp. 63–102). Yale University Press. </w:t>
      </w:r>
      <w:hyperlink r:id="rId9" w:history="1">
        <w:r w:rsidR="00BB7B61" w:rsidRPr="00281098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14:ligatures w14:val="none"/>
          </w:rPr>
          <w:t>https://doi.org/10.2307/j.ctvqc6g69.7</w:t>
        </w:r>
      </w:hyperlink>
    </w:p>
    <w:p w14:paraId="10BC8159" w14:textId="77777777" w:rsidR="00BB7B61" w:rsidRPr="00BB7B61" w:rsidRDefault="00BB7B61" w:rsidP="00BB7B61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FEA5851" w14:textId="0B0A9205" w:rsidR="008B2529" w:rsidRPr="006B3826" w:rsidRDefault="00BB7B61" w:rsidP="006B3826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Segoe UI" w:hAnsi="Segoe UI" w:cs="Segoe UI"/>
          <w:color w:val="212121"/>
          <w:shd w:val="clear" w:color="auto" w:fill="FFFFFF"/>
        </w:rPr>
        <w:t>Pfeifer S. (1994). Belief in demons and exorcism in psychiatric patients in Switzerland. </w:t>
      </w:r>
      <w:r>
        <w:rPr>
          <w:rFonts w:ascii="Segoe UI" w:hAnsi="Segoe UI" w:cs="Segoe UI"/>
          <w:i/>
          <w:iCs/>
          <w:color w:val="212121"/>
          <w:shd w:val="clear" w:color="auto" w:fill="FFFFFF"/>
        </w:rPr>
        <w:t>The British journal of medical psychology</w:t>
      </w:r>
      <w:r>
        <w:rPr>
          <w:rFonts w:ascii="Segoe UI" w:hAnsi="Segoe UI" w:cs="Segoe UI"/>
          <w:color w:val="212121"/>
          <w:shd w:val="clear" w:color="auto" w:fill="FFFFFF"/>
        </w:rPr>
        <w:t>, </w:t>
      </w:r>
      <w:r>
        <w:rPr>
          <w:rFonts w:ascii="Segoe UI" w:hAnsi="Segoe UI" w:cs="Segoe UI"/>
          <w:i/>
          <w:iCs/>
          <w:color w:val="212121"/>
          <w:shd w:val="clear" w:color="auto" w:fill="FFFFFF"/>
        </w:rPr>
        <w:t>67 ( Pt 3)</w:t>
      </w:r>
      <w:r>
        <w:rPr>
          <w:rFonts w:ascii="Segoe UI" w:hAnsi="Segoe UI" w:cs="Segoe UI"/>
          <w:color w:val="212121"/>
          <w:shd w:val="clear" w:color="auto" w:fill="FFFFFF"/>
        </w:rPr>
        <w:t xml:space="preserve">, 247–258. </w:t>
      </w:r>
      <w:hyperlink r:id="rId10" w:history="1">
        <w:r w:rsidR="008B2529" w:rsidRPr="00281098">
          <w:rPr>
            <w:rStyle w:val="Hyperlink"/>
            <w:rFonts w:ascii="Segoe UI" w:hAnsi="Segoe UI" w:cs="Segoe UI"/>
            <w:shd w:val="clear" w:color="auto" w:fill="FFFFFF"/>
          </w:rPr>
          <w:t>https://doi.org/10.1111/j.2044-8341.1994.tb01794.x</w:t>
        </w:r>
      </w:hyperlink>
    </w:p>
    <w:p w14:paraId="42EBB698" w14:textId="77777777" w:rsidR="008B2529" w:rsidRPr="008B2529" w:rsidRDefault="008B2529" w:rsidP="008B2529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71D8923" w14:textId="2C2793ED" w:rsidR="008B2529" w:rsidRPr="006B3826" w:rsidRDefault="006B3826" w:rsidP="00514255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Osborne, G. R. (2005). Historical narrative and truth in the Bible.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the Evangelical Theological Society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673.</w:t>
      </w:r>
    </w:p>
    <w:p w14:paraId="54CA9091" w14:textId="77777777" w:rsidR="006B3826" w:rsidRPr="006B3826" w:rsidRDefault="006B3826" w:rsidP="006B3826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137D9BB1" w14:textId="49ADD31B" w:rsidR="006B3826" w:rsidRPr="00493FB7" w:rsidRDefault="003E300B" w:rsidP="00514255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Islam, F., &amp; Campbell, R. A. (2014). “Satan has afflicted me!” Jinn-possession and mental illness in the Qur’an.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religion and health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229-243.</w:t>
      </w:r>
    </w:p>
    <w:p w14:paraId="5A22A2FD" w14:textId="77777777" w:rsidR="00493FB7" w:rsidRPr="00493FB7" w:rsidRDefault="00493FB7" w:rsidP="00493FB7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C851FD3" w14:textId="40BF840A" w:rsidR="00493FB7" w:rsidRPr="008752E9" w:rsidRDefault="008752E9" w:rsidP="00514255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Noto Sans" w:hAnsi="Noto Sans" w:cs="Noto Sans"/>
          <w:color w:val="181817"/>
          <w:shd w:val="clear" w:color="auto" w:fill="FFFFFF"/>
        </w:rPr>
        <w:t>Dols, M. (1987). Insanity and its treatment in Islamic society.</w:t>
      </w:r>
      <w:r>
        <w:rPr>
          <w:rFonts w:ascii="Cambria" w:hAnsi="Cambria" w:cs="Cambria"/>
          <w:color w:val="181817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181817"/>
          <w:bdr w:val="none" w:sz="0" w:space="0" w:color="auto" w:frame="1"/>
          <w:shd w:val="clear" w:color="auto" w:fill="FFFFFF"/>
        </w:rPr>
        <w:t>Medical History,</w:t>
      </w:r>
      <w:r>
        <w:rPr>
          <w:rFonts w:ascii="Cambria" w:hAnsi="Cambria" w:cs="Cambria"/>
          <w:color w:val="181817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181817"/>
          <w:bdr w:val="none" w:sz="0" w:space="0" w:color="auto" w:frame="1"/>
          <w:shd w:val="clear" w:color="auto" w:fill="FFFFFF"/>
        </w:rPr>
        <w:t>31</w:t>
      </w:r>
      <w:r>
        <w:rPr>
          <w:rFonts w:ascii="Noto Sans" w:hAnsi="Noto Sans" w:cs="Noto Sans"/>
          <w:color w:val="181817"/>
          <w:shd w:val="clear" w:color="auto" w:fill="FFFFFF"/>
        </w:rPr>
        <w:t>(1), 1-14. doi:10.1017/S0025727300046287</w:t>
      </w:r>
    </w:p>
    <w:p w14:paraId="630A05CA" w14:textId="77777777" w:rsidR="008752E9" w:rsidRPr="008752E9" w:rsidRDefault="008752E9" w:rsidP="008752E9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78049661" w14:textId="63DC7CE9" w:rsidR="008752E9" w:rsidRDefault="00E41669" w:rsidP="00324063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4166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Dols, M. (1984). Insanity in Byzantine and Islamic Medicine. </w:t>
      </w:r>
      <w:r w:rsidRPr="00E4166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Dumbarton Oaks Papers</w:t>
      </w:r>
      <w:r w:rsidRPr="00E4166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E4166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38</w:t>
      </w:r>
      <w:r w:rsidRPr="00E4166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135–148. </w:t>
      </w:r>
      <w:hyperlink r:id="rId11" w:history="1">
        <w:r w:rsidR="00324063" w:rsidRPr="00281098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14:ligatures w14:val="none"/>
          </w:rPr>
          <w:t>https://doi.org/10.2307/1291501</w:t>
        </w:r>
      </w:hyperlink>
    </w:p>
    <w:p w14:paraId="5C402FB3" w14:textId="77777777" w:rsidR="00EB6403" w:rsidRPr="00EB6403" w:rsidRDefault="00EB6403" w:rsidP="00EB6403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3C65F3B" w14:textId="0392FD99" w:rsidR="00EB6403" w:rsidRDefault="00EB6403" w:rsidP="00324063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Cross, S. (2012). Bedlam in mind: Seeing and reading historical images of madness.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European Journal of Cultural Studies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19-34.</w:t>
      </w:r>
    </w:p>
    <w:p w14:paraId="1CB0EF95" w14:textId="77777777" w:rsidR="00324063" w:rsidRPr="00324063" w:rsidRDefault="00324063" w:rsidP="00324063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1C9B5E13" w14:textId="609CC901" w:rsidR="00324063" w:rsidRPr="001D23E4" w:rsidRDefault="00324063" w:rsidP="001D23E4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1D23E4">
        <w:rPr>
          <w:rFonts w:ascii="Arial" w:hAnsi="Arial" w:cs="Arial"/>
          <w:color w:val="222222"/>
          <w:sz w:val="20"/>
          <w:szCs w:val="20"/>
          <w:shd w:val="clear" w:color="auto" w:fill="FFFFFF"/>
        </w:rPr>
        <w:t>Young, F., &amp; Young, F. (2016). Exorcism in an Age of Doubt: The Nineteenth and Twentieth Centuries. </w:t>
      </w:r>
      <w:r w:rsidRPr="001D23E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 History of Exorcism in Catholic Christianity</w:t>
      </w:r>
      <w:r w:rsidRPr="001D23E4">
        <w:rPr>
          <w:rFonts w:ascii="Arial" w:hAnsi="Arial" w:cs="Arial"/>
          <w:color w:val="222222"/>
          <w:sz w:val="20"/>
          <w:szCs w:val="20"/>
          <w:shd w:val="clear" w:color="auto" w:fill="FFFFFF"/>
        </w:rPr>
        <w:t>, 181-207.</w:t>
      </w:r>
    </w:p>
    <w:p w14:paraId="7F9C2BF9" w14:textId="77777777" w:rsidR="008B2529" w:rsidRPr="009C005A" w:rsidRDefault="008B2529" w:rsidP="00BB7B61">
      <w:pPr>
        <w:pStyle w:val="ListParagraph"/>
        <w:widowControl/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18018F6" w14:textId="77777777" w:rsidR="00690308" w:rsidRPr="00690308" w:rsidRDefault="00690308">
      <w:pPr>
        <w:rPr>
          <w:b/>
          <w:bCs/>
        </w:rPr>
      </w:pPr>
    </w:p>
    <w:sectPr w:rsidR="00690308" w:rsidRPr="00690308" w:rsidSect="003D0A18">
      <w:headerReference w:type="default" r:id="rId12"/>
      <w:footerReference w:type="default" r:id="rId13"/>
      <w:footerReference w:type="first" r:id="rId14"/>
      <w:pgSz w:w="11906" w:h="16838"/>
      <w:pgMar w:top="1440" w:right="1080" w:bottom="1440" w:left="1080" w:header="851" w:footer="992" w:gutter="0"/>
      <w:cols w:space="425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0E883D" w14:textId="77777777" w:rsidR="00F73F8E" w:rsidRDefault="00F73F8E" w:rsidP="007C52D3">
      <w:pPr>
        <w:spacing w:after="0" w:line="240" w:lineRule="auto"/>
      </w:pPr>
      <w:r>
        <w:separator/>
      </w:r>
    </w:p>
  </w:endnote>
  <w:endnote w:type="continuationSeparator" w:id="0">
    <w:p w14:paraId="6920F68B" w14:textId="77777777" w:rsidR="00F73F8E" w:rsidRDefault="00F73F8E" w:rsidP="007C52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7D8DE5" w14:textId="408FC11C" w:rsidR="003D0A18" w:rsidRDefault="003D0A18" w:rsidP="003D0A18">
    <w:pPr>
      <w:jc w:val="center"/>
    </w:pPr>
    <w:r>
      <w:t>History of counselling (ECPS4014)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DFBF57" w14:textId="07E464C3" w:rsidR="003D0A18" w:rsidRDefault="003D0A18" w:rsidP="003D0A18"/>
  <w:p w14:paraId="68E4E4FC" w14:textId="3B36F9D3" w:rsidR="003D0A18" w:rsidRDefault="003D0A18">
    <w:pPr>
      <w:pStyle w:val="Footer"/>
    </w:pPr>
  </w:p>
  <w:p w14:paraId="1CFB1F1A" w14:textId="77777777" w:rsidR="003D0A18" w:rsidRDefault="003D0A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F66FAD" w14:textId="77777777" w:rsidR="00F73F8E" w:rsidRDefault="00F73F8E" w:rsidP="007C52D3">
      <w:pPr>
        <w:spacing w:after="0" w:line="240" w:lineRule="auto"/>
      </w:pPr>
      <w:r>
        <w:separator/>
      </w:r>
    </w:p>
  </w:footnote>
  <w:footnote w:type="continuationSeparator" w:id="0">
    <w:p w14:paraId="1D83EA6B" w14:textId="77777777" w:rsidR="00F73F8E" w:rsidRDefault="00F73F8E" w:rsidP="007C52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1AB7AC" w14:textId="77777777" w:rsidR="003D0A18" w:rsidRPr="003D0A18" w:rsidRDefault="003D0A18" w:rsidP="003D0A18">
    <w:pPr>
      <w:pStyle w:val="Title"/>
      <w:rPr>
        <w:sz w:val="20"/>
        <w:szCs w:val="20"/>
      </w:rPr>
    </w:pPr>
    <w:r w:rsidRPr="003D0A18">
      <w:rPr>
        <w:sz w:val="20"/>
        <w:szCs w:val="20"/>
      </w:rPr>
      <w:t>Melancholia throughout the ages – treatments and understanding.</w:t>
    </w:r>
  </w:p>
  <w:p w14:paraId="0575D655" w14:textId="27E23BBE" w:rsidR="003D0A18" w:rsidRDefault="003D0A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9B4829"/>
    <w:multiLevelType w:val="hybridMultilevel"/>
    <w:tmpl w:val="2DCA087E"/>
    <w:lvl w:ilvl="0" w:tplc="EAECF05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658424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2D3"/>
    <w:rsid w:val="00011649"/>
    <w:rsid w:val="0001317A"/>
    <w:rsid w:val="000173A7"/>
    <w:rsid w:val="00027ACF"/>
    <w:rsid w:val="00036F23"/>
    <w:rsid w:val="00041D35"/>
    <w:rsid w:val="000438BE"/>
    <w:rsid w:val="00052E37"/>
    <w:rsid w:val="000778E1"/>
    <w:rsid w:val="00083D92"/>
    <w:rsid w:val="000868DA"/>
    <w:rsid w:val="00097FBF"/>
    <w:rsid w:val="000A076D"/>
    <w:rsid w:val="000A1712"/>
    <w:rsid w:val="000B20A0"/>
    <w:rsid w:val="000B24ED"/>
    <w:rsid w:val="000B62E4"/>
    <w:rsid w:val="000D095C"/>
    <w:rsid w:val="000D5A64"/>
    <w:rsid w:val="000E0776"/>
    <w:rsid w:val="000E591C"/>
    <w:rsid w:val="000F2B55"/>
    <w:rsid w:val="000F2E92"/>
    <w:rsid w:val="0010592D"/>
    <w:rsid w:val="001245DF"/>
    <w:rsid w:val="00134691"/>
    <w:rsid w:val="00155A99"/>
    <w:rsid w:val="00163668"/>
    <w:rsid w:val="0017318D"/>
    <w:rsid w:val="00174768"/>
    <w:rsid w:val="00180FC6"/>
    <w:rsid w:val="001843C3"/>
    <w:rsid w:val="00190DCF"/>
    <w:rsid w:val="001A4B15"/>
    <w:rsid w:val="001A5FF4"/>
    <w:rsid w:val="001B327B"/>
    <w:rsid w:val="001C311D"/>
    <w:rsid w:val="001D23E4"/>
    <w:rsid w:val="001D46C6"/>
    <w:rsid w:val="002128F8"/>
    <w:rsid w:val="00212ED4"/>
    <w:rsid w:val="002154BC"/>
    <w:rsid w:val="0024250E"/>
    <w:rsid w:val="0024737D"/>
    <w:rsid w:val="0024769B"/>
    <w:rsid w:val="00264545"/>
    <w:rsid w:val="00266278"/>
    <w:rsid w:val="0027475B"/>
    <w:rsid w:val="002823B6"/>
    <w:rsid w:val="002A39B3"/>
    <w:rsid w:val="002A7CEA"/>
    <w:rsid w:val="002D27EB"/>
    <w:rsid w:val="002E0C09"/>
    <w:rsid w:val="00324063"/>
    <w:rsid w:val="003450BA"/>
    <w:rsid w:val="00363923"/>
    <w:rsid w:val="00372B65"/>
    <w:rsid w:val="00381C53"/>
    <w:rsid w:val="00382300"/>
    <w:rsid w:val="00387F65"/>
    <w:rsid w:val="003919CC"/>
    <w:rsid w:val="00391EF4"/>
    <w:rsid w:val="00394BDA"/>
    <w:rsid w:val="00394E8C"/>
    <w:rsid w:val="003B3555"/>
    <w:rsid w:val="003B5ED3"/>
    <w:rsid w:val="003D0A18"/>
    <w:rsid w:val="003D1C93"/>
    <w:rsid w:val="003E300B"/>
    <w:rsid w:val="003E5E56"/>
    <w:rsid w:val="003F23F9"/>
    <w:rsid w:val="003F3998"/>
    <w:rsid w:val="003F66BB"/>
    <w:rsid w:val="0040326F"/>
    <w:rsid w:val="004229DB"/>
    <w:rsid w:val="00423E0C"/>
    <w:rsid w:val="004273D4"/>
    <w:rsid w:val="0042757B"/>
    <w:rsid w:val="0043055D"/>
    <w:rsid w:val="00472BDD"/>
    <w:rsid w:val="004800A0"/>
    <w:rsid w:val="0048152A"/>
    <w:rsid w:val="00487C04"/>
    <w:rsid w:val="00493FB7"/>
    <w:rsid w:val="00495777"/>
    <w:rsid w:val="004B154B"/>
    <w:rsid w:val="004B4406"/>
    <w:rsid w:val="004C1B47"/>
    <w:rsid w:val="004D1165"/>
    <w:rsid w:val="004D6EF3"/>
    <w:rsid w:val="004E3DAB"/>
    <w:rsid w:val="004F46F0"/>
    <w:rsid w:val="00506025"/>
    <w:rsid w:val="00507EE9"/>
    <w:rsid w:val="00513240"/>
    <w:rsid w:val="00514255"/>
    <w:rsid w:val="00525AB5"/>
    <w:rsid w:val="00531F67"/>
    <w:rsid w:val="00544A2A"/>
    <w:rsid w:val="00545494"/>
    <w:rsid w:val="00546EE5"/>
    <w:rsid w:val="00555D16"/>
    <w:rsid w:val="005569B7"/>
    <w:rsid w:val="00561BA7"/>
    <w:rsid w:val="005641AB"/>
    <w:rsid w:val="005667DC"/>
    <w:rsid w:val="005B173B"/>
    <w:rsid w:val="005B4A2F"/>
    <w:rsid w:val="005B4D18"/>
    <w:rsid w:val="005B543B"/>
    <w:rsid w:val="005B6A98"/>
    <w:rsid w:val="005C2B9B"/>
    <w:rsid w:val="005D69A6"/>
    <w:rsid w:val="005E3D1E"/>
    <w:rsid w:val="005F0925"/>
    <w:rsid w:val="005F0BA4"/>
    <w:rsid w:val="005F1D38"/>
    <w:rsid w:val="005F5492"/>
    <w:rsid w:val="00614890"/>
    <w:rsid w:val="00620ED8"/>
    <w:rsid w:val="00621FEA"/>
    <w:rsid w:val="00623229"/>
    <w:rsid w:val="00623AE1"/>
    <w:rsid w:val="00633260"/>
    <w:rsid w:val="00657DCA"/>
    <w:rsid w:val="00661923"/>
    <w:rsid w:val="00673DF3"/>
    <w:rsid w:val="0068054C"/>
    <w:rsid w:val="00684F57"/>
    <w:rsid w:val="00690308"/>
    <w:rsid w:val="006A7C93"/>
    <w:rsid w:val="006B05D6"/>
    <w:rsid w:val="006B3826"/>
    <w:rsid w:val="006B5440"/>
    <w:rsid w:val="006D1333"/>
    <w:rsid w:val="006D744A"/>
    <w:rsid w:val="006F080B"/>
    <w:rsid w:val="00702251"/>
    <w:rsid w:val="00703F4E"/>
    <w:rsid w:val="00710514"/>
    <w:rsid w:val="00712B3A"/>
    <w:rsid w:val="0072063D"/>
    <w:rsid w:val="00721C49"/>
    <w:rsid w:val="00734DBD"/>
    <w:rsid w:val="00736F40"/>
    <w:rsid w:val="00746079"/>
    <w:rsid w:val="0076667B"/>
    <w:rsid w:val="00797BAC"/>
    <w:rsid w:val="007B4D28"/>
    <w:rsid w:val="007C52D3"/>
    <w:rsid w:val="007D3885"/>
    <w:rsid w:val="007D5FD4"/>
    <w:rsid w:val="007E28CB"/>
    <w:rsid w:val="007E6D3A"/>
    <w:rsid w:val="007E712B"/>
    <w:rsid w:val="007F2605"/>
    <w:rsid w:val="007F7BB0"/>
    <w:rsid w:val="00813653"/>
    <w:rsid w:val="008208B6"/>
    <w:rsid w:val="00823293"/>
    <w:rsid w:val="00823D2E"/>
    <w:rsid w:val="0082626E"/>
    <w:rsid w:val="00826438"/>
    <w:rsid w:val="008510BB"/>
    <w:rsid w:val="008523E9"/>
    <w:rsid w:val="0086440C"/>
    <w:rsid w:val="00874CE5"/>
    <w:rsid w:val="008752E9"/>
    <w:rsid w:val="008820E9"/>
    <w:rsid w:val="00887661"/>
    <w:rsid w:val="0089663E"/>
    <w:rsid w:val="008A106A"/>
    <w:rsid w:val="008B08BB"/>
    <w:rsid w:val="008B2529"/>
    <w:rsid w:val="008E1203"/>
    <w:rsid w:val="008F02E2"/>
    <w:rsid w:val="008F68C9"/>
    <w:rsid w:val="00906B64"/>
    <w:rsid w:val="00912D7C"/>
    <w:rsid w:val="00952EDB"/>
    <w:rsid w:val="00966A1E"/>
    <w:rsid w:val="0097168F"/>
    <w:rsid w:val="009852F1"/>
    <w:rsid w:val="009872BD"/>
    <w:rsid w:val="009958F1"/>
    <w:rsid w:val="00995D05"/>
    <w:rsid w:val="00996237"/>
    <w:rsid w:val="009A49E3"/>
    <w:rsid w:val="009C005A"/>
    <w:rsid w:val="009C59D8"/>
    <w:rsid w:val="009E0A39"/>
    <w:rsid w:val="009E3183"/>
    <w:rsid w:val="009E7268"/>
    <w:rsid w:val="00A008E8"/>
    <w:rsid w:val="00A01A75"/>
    <w:rsid w:val="00A41AFC"/>
    <w:rsid w:val="00A630AC"/>
    <w:rsid w:val="00A76497"/>
    <w:rsid w:val="00A770A2"/>
    <w:rsid w:val="00A85210"/>
    <w:rsid w:val="00A868A3"/>
    <w:rsid w:val="00A9060A"/>
    <w:rsid w:val="00A95E82"/>
    <w:rsid w:val="00A96805"/>
    <w:rsid w:val="00AB4E29"/>
    <w:rsid w:val="00AC11B4"/>
    <w:rsid w:val="00AC209B"/>
    <w:rsid w:val="00AE0E71"/>
    <w:rsid w:val="00AE24B0"/>
    <w:rsid w:val="00B10020"/>
    <w:rsid w:val="00B233CA"/>
    <w:rsid w:val="00B23FB8"/>
    <w:rsid w:val="00B63902"/>
    <w:rsid w:val="00B94E49"/>
    <w:rsid w:val="00BB7B61"/>
    <w:rsid w:val="00BD07F9"/>
    <w:rsid w:val="00BD32AB"/>
    <w:rsid w:val="00BF0DEF"/>
    <w:rsid w:val="00BF4328"/>
    <w:rsid w:val="00C02FDE"/>
    <w:rsid w:val="00C155A6"/>
    <w:rsid w:val="00C2312A"/>
    <w:rsid w:val="00C23262"/>
    <w:rsid w:val="00C23532"/>
    <w:rsid w:val="00C24954"/>
    <w:rsid w:val="00C339E2"/>
    <w:rsid w:val="00C401CA"/>
    <w:rsid w:val="00C43046"/>
    <w:rsid w:val="00C67D40"/>
    <w:rsid w:val="00C76D69"/>
    <w:rsid w:val="00C8185B"/>
    <w:rsid w:val="00C81E4F"/>
    <w:rsid w:val="00C916AC"/>
    <w:rsid w:val="00CB3120"/>
    <w:rsid w:val="00CC4BBD"/>
    <w:rsid w:val="00CD3862"/>
    <w:rsid w:val="00CD569A"/>
    <w:rsid w:val="00CE3253"/>
    <w:rsid w:val="00CE6B8B"/>
    <w:rsid w:val="00D00EE8"/>
    <w:rsid w:val="00D02454"/>
    <w:rsid w:val="00D071EA"/>
    <w:rsid w:val="00D47E9E"/>
    <w:rsid w:val="00D503C6"/>
    <w:rsid w:val="00D52ACB"/>
    <w:rsid w:val="00D6214C"/>
    <w:rsid w:val="00D63966"/>
    <w:rsid w:val="00D662C3"/>
    <w:rsid w:val="00D83636"/>
    <w:rsid w:val="00D93981"/>
    <w:rsid w:val="00D95639"/>
    <w:rsid w:val="00D97AF2"/>
    <w:rsid w:val="00DA4425"/>
    <w:rsid w:val="00DB0891"/>
    <w:rsid w:val="00DB0B11"/>
    <w:rsid w:val="00DB1DA6"/>
    <w:rsid w:val="00DB1E79"/>
    <w:rsid w:val="00DD5AB8"/>
    <w:rsid w:val="00DF2DBD"/>
    <w:rsid w:val="00E06366"/>
    <w:rsid w:val="00E14BAA"/>
    <w:rsid w:val="00E34710"/>
    <w:rsid w:val="00E41669"/>
    <w:rsid w:val="00E701F2"/>
    <w:rsid w:val="00E834DD"/>
    <w:rsid w:val="00E96C26"/>
    <w:rsid w:val="00EB6403"/>
    <w:rsid w:val="00EC0642"/>
    <w:rsid w:val="00EC56C5"/>
    <w:rsid w:val="00ED56CA"/>
    <w:rsid w:val="00F0099E"/>
    <w:rsid w:val="00F32414"/>
    <w:rsid w:val="00F629DD"/>
    <w:rsid w:val="00F67A58"/>
    <w:rsid w:val="00F73F8E"/>
    <w:rsid w:val="00F770F6"/>
    <w:rsid w:val="00F77364"/>
    <w:rsid w:val="00FA16A4"/>
    <w:rsid w:val="00FC487F"/>
    <w:rsid w:val="00FC7BAD"/>
    <w:rsid w:val="00FD0BD7"/>
    <w:rsid w:val="00FD56C2"/>
    <w:rsid w:val="00FE1C51"/>
    <w:rsid w:val="00FE2406"/>
    <w:rsid w:val="00FE6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7C2A206"/>
  <w15:chartTrackingRefBased/>
  <w15:docId w15:val="{7C660DCE-C049-4F52-A489-BC12F5D2D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3D0A1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52D3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52D3"/>
  </w:style>
  <w:style w:type="paragraph" w:styleId="Footer">
    <w:name w:val="footer"/>
    <w:basedOn w:val="Normal"/>
    <w:link w:val="FooterChar"/>
    <w:uiPriority w:val="99"/>
    <w:unhideWhenUsed/>
    <w:rsid w:val="007C52D3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52D3"/>
  </w:style>
  <w:style w:type="character" w:customStyle="1" w:styleId="Heading1Char">
    <w:name w:val="Heading 1 Char"/>
    <w:basedOn w:val="DefaultParagraphFont"/>
    <w:link w:val="Heading1"/>
    <w:uiPriority w:val="9"/>
    <w:rsid w:val="003D0A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D0A1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0A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9C005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C00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00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97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410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2780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483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276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801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169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4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152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271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835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5216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019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45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68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022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08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814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307/j.ctvc77hvc.5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doi.org/10.2307/j.ctvc77hvc.5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2307/1291501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111/j.2044-8341.1994.tb01794.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2307/j.ctvqc6g69.7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1654</Words>
  <Characters>8531</Characters>
  <Application>Microsoft Office Word</Application>
  <DocSecurity>0</DocSecurity>
  <Lines>146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Mann</dc:creator>
  <cp:keywords/>
  <dc:description/>
  <cp:lastModifiedBy>christian Mann</cp:lastModifiedBy>
  <cp:revision>5</cp:revision>
  <dcterms:created xsi:type="dcterms:W3CDTF">2023-11-26T16:09:00Z</dcterms:created>
  <dcterms:modified xsi:type="dcterms:W3CDTF">2023-11-28T10:58:00Z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5ad46b6320caea2c3fdb766558b379b076b07426e9638769df8a373e0357b368</vt:lpwstr>
  </property>
</Properties>
</file>