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p>
    <w:p>
      <w:pPr>
        <w:pStyle w:val="Body"/>
        <w:jc w:val="center"/>
        <w:rPr>
          <w:b w:val="1"/>
          <w:bCs w:val="1"/>
          <w:u w:val="single"/>
        </w:rPr>
      </w:pPr>
    </w:p>
    <w:p>
      <w:pPr>
        <w:pStyle w:val="Body"/>
        <w:jc w:val="center"/>
        <w:rPr>
          <w:b w:val="1"/>
          <w:bCs w:val="1"/>
          <w:u w:val="single"/>
        </w:rPr>
      </w:pPr>
    </w:p>
    <w:p>
      <w:pPr>
        <w:pStyle w:val="Body"/>
        <w:jc w:val="center"/>
        <w:rPr>
          <w:b w:val="1"/>
          <w:bCs w:val="1"/>
          <w:u w:val="single"/>
        </w:rPr>
      </w:pPr>
      <w:r>
        <w:rPr>
          <w:b w:val="1"/>
          <w:bCs w:val="1"/>
          <w:u w:val="single"/>
          <w:rtl w:val="0"/>
          <w:lang w:val="en-US"/>
        </w:rPr>
        <w:t>Task 5 - Fact Sheet</w:t>
      </w:r>
      <w:r>
        <w:rPr>
          <w:b w:val="1"/>
          <w:bCs w:val="1"/>
          <w:u w:val="single"/>
        </w:rPr>
        <w:drawing xmlns:a="http://schemas.openxmlformats.org/drawingml/2006/main">
          <wp:anchor distT="152400" distB="152400" distL="152400" distR="152400" simplePos="0" relativeHeight="251659264" behindDoc="0" locked="0" layoutInCell="1" allowOverlap="1">
            <wp:simplePos x="0" y="0"/>
            <wp:positionH relativeFrom="margin">
              <wp:posOffset>5498398</wp:posOffset>
            </wp:positionH>
            <wp:positionV relativeFrom="page">
              <wp:posOffset>0</wp:posOffset>
            </wp:positionV>
            <wp:extent cx="1042983" cy="989497"/>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042983" cy="989497"/>
                    </a:xfrm>
                    <a:prstGeom prst="rect">
                      <a:avLst/>
                    </a:prstGeom>
                    <a:ln w="12700" cap="flat">
                      <a:noFill/>
                      <a:miter lim="400000"/>
                    </a:ln>
                    <a:effectLst/>
                  </pic:spPr>
                </pic:pic>
              </a:graphicData>
            </a:graphic>
          </wp:anchor>
        </w:drawing>
      </w:r>
      <w:r>
        <w:rPr>
          <w:b w:val="1"/>
          <w:bCs w:val="1"/>
          <w:u w:val="single"/>
          <w:rtl w:val="0"/>
          <w:lang w:val="en-US"/>
        </w:rPr>
        <w:t xml:space="preserve"> </w:t>
      </w:r>
    </w:p>
    <w:p>
      <w:pPr>
        <w:pStyle w:val="Body"/>
        <w:jc w:val="center"/>
        <w:rPr>
          <w:rStyle w:val="Underline"/>
          <w:b w:val="1"/>
          <w:bCs w:val="1"/>
          <w:u w:val="single"/>
        </w:rPr>
      </w:pPr>
    </w:p>
    <w:p>
      <w:pPr>
        <w:pStyle w:val="Body"/>
        <w:jc w:val="left"/>
        <w:rPr>
          <w:rStyle w:val="Underline"/>
          <w:b w:val="1"/>
          <w:bCs w:val="1"/>
        </w:rPr>
      </w:pPr>
      <w:r>
        <w:rPr>
          <w:rStyle w:val="Underline"/>
          <w:b w:val="1"/>
          <w:bCs w:val="1"/>
          <w:rtl w:val="0"/>
          <w:lang w:val="en-US"/>
        </w:rPr>
        <w:t>Introduction</w:t>
      </w:r>
    </w:p>
    <w:p>
      <w:pPr>
        <w:pStyle w:val="Body"/>
        <w:jc w:val="left"/>
        <w:rPr>
          <w:b w:val="1"/>
          <w:bCs w:val="1"/>
        </w:rPr>
      </w:pPr>
    </w:p>
    <w:p>
      <w:pPr>
        <w:pStyle w:val="Body"/>
        <w:jc w:val="left"/>
      </w:pPr>
      <w:r>
        <w:rPr>
          <w:rtl w:val="0"/>
          <w:lang w:val="en-US"/>
        </w:rPr>
        <w:t>The purpose of this fact sheet is to inform Healthcare on Hand</w:t>
      </w:r>
      <w:r>
        <w:rPr>
          <w:rtl w:val="0"/>
          <w:lang w:val="en-US"/>
        </w:rPr>
        <w:t>’</w:t>
      </w:r>
      <w:r>
        <w:rPr>
          <w:rtl w:val="0"/>
          <w:lang w:val="en-US"/>
        </w:rPr>
        <w:t>s</w:t>
      </w:r>
      <w:r>
        <w:rPr>
          <w:rtl w:val="0"/>
          <w:lang w:val="en-US"/>
        </w:rPr>
        <w:t xml:space="preserve"> managers about the importance of introducing Learning and Development initiatives as part of employee development within the organi</w:t>
      </w:r>
      <w:r>
        <w:rPr>
          <w:rtl w:val="0"/>
          <w:lang w:val="en-US"/>
        </w:rPr>
        <w:t>s</w:t>
      </w:r>
      <w:r>
        <w:rPr>
          <w:rtl w:val="0"/>
        </w:rPr>
        <w:t>ation.</w:t>
      </w:r>
    </w:p>
    <w:p>
      <w:pPr>
        <w:pStyle w:val="Body"/>
        <w:jc w:val="left"/>
      </w:pPr>
    </w:p>
    <w:p>
      <w:pPr>
        <w:pStyle w:val="Body"/>
        <w:rPr>
          <w:u w:val="single"/>
        </w:rPr>
      </w:pPr>
    </w:p>
    <w:p>
      <w:pPr>
        <w:pStyle w:val="Body"/>
        <w:rPr>
          <w:u w:val="single"/>
        </w:rPr>
      </w:pPr>
    </w:p>
    <w:p>
      <w:pPr>
        <w:pStyle w:val="Body"/>
        <w:rPr>
          <w:b w:val="1"/>
          <w:bCs w:val="1"/>
          <w:u w:val="single"/>
        </w:rPr>
      </w:pPr>
      <w:r>
        <w:rPr>
          <w:b w:val="1"/>
          <w:bCs w:val="1"/>
          <w:u w:val="single"/>
          <w:rtl w:val="0"/>
          <w:lang w:val="en-US"/>
        </w:rPr>
        <w:t>AC 6.1</w:t>
      </w:r>
    </w:p>
    <w:p>
      <w:pPr>
        <w:pStyle w:val="Body"/>
        <w:bidi w:val="0"/>
      </w:pPr>
    </w:p>
    <w:p>
      <w:pPr>
        <w:pStyle w:val="Body"/>
        <w:bidi w:val="0"/>
      </w:pPr>
      <w:r>
        <w:rPr>
          <w:rtl w:val="0"/>
          <w:lang w:val="en-US"/>
        </w:rPr>
        <w:t>I</w:t>
      </w:r>
      <w:r>
        <w:rPr>
          <w:rtl w:val="0"/>
          <w:lang w:val="en-US"/>
        </w:rPr>
        <w:t>mplementing learning and development practices within an organi</w:t>
      </w:r>
      <w:r>
        <w:rPr>
          <w:rtl w:val="0"/>
          <w:lang w:val="en-US"/>
        </w:rPr>
        <w:t>s</w:t>
      </w:r>
      <w:r>
        <w:rPr>
          <w:rtl w:val="0"/>
          <w:lang w:val="en-US"/>
        </w:rPr>
        <w:t xml:space="preserve">ation can yield </w:t>
      </w:r>
      <w:r>
        <w:rPr>
          <w:rtl w:val="0"/>
          <w:lang w:val="en-US"/>
        </w:rPr>
        <w:t xml:space="preserve">many </w:t>
      </w:r>
      <w:r>
        <w:rPr>
          <w:rtl w:val="0"/>
          <w:lang w:val="en-US"/>
        </w:rPr>
        <w:t>benefits</w:t>
      </w:r>
      <w:r>
        <w:rPr>
          <w:rtl w:val="0"/>
          <w:lang w:val="en-US"/>
        </w:rPr>
        <w:t xml:space="preserve"> for both the employee and the institution. </w:t>
      </w:r>
    </w:p>
    <w:p>
      <w:pPr>
        <w:pStyle w:val="Body"/>
        <w:bidi w:val="0"/>
      </w:pPr>
    </w:p>
    <w:p>
      <w:pPr>
        <w:pStyle w:val="Body"/>
        <w:bidi w:val="0"/>
      </w:pPr>
      <w:r>
        <w:rPr>
          <w:rtl w:val="0"/>
          <w:lang w:val="en-US"/>
        </w:rPr>
        <w:t>When employees receive proper training and development in their respective roles, they become more proficient and efficient in performing their tasks. This improved skill-set and knowledge enable</w:t>
      </w:r>
      <w:r>
        <w:rPr>
          <w:rtl w:val="0"/>
          <w:lang w:val="en-US"/>
        </w:rPr>
        <w:t>s</w:t>
      </w:r>
      <w:r>
        <w:rPr>
          <w:rtl w:val="0"/>
          <w:lang w:val="en-US"/>
        </w:rPr>
        <w:t xml:space="preserve"> them to handle their responsibilities with greater ease, ultimately leading to a more streamlined workflow</w:t>
      </w:r>
      <w:r>
        <w:rPr>
          <w:rtl w:val="0"/>
          <w:lang w:val="en-US"/>
        </w:rPr>
        <w:t xml:space="preserve"> (Indeed, 2023).</w:t>
      </w:r>
      <w:r>
        <w:br w:type="textWrapping"/>
      </w:r>
    </w:p>
    <w:p>
      <w:pPr>
        <w:pStyle w:val="Body"/>
        <w:bidi w:val="0"/>
      </w:pPr>
      <w:r>
        <w:rPr>
          <w:rtl w:val="0"/>
          <w:lang w:val="en-US"/>
        </w:rPr>
        <w:t>Employees are</w:t>
      </w:r>
      <w:r>
        <w:rPr>
          <w:rtl w:val="0"/>
          <w:lang w:val="en-US"/>
        </w:rPr>
        <w:t xml:space="preserve"> also</w:t>
      </w:r>
      <w:r>
        <w:rPr>
          <w:rtl w:val="0"/>
          <w:lang w:val="en-US"/>
        </w:rPr>
        <w:t xml:space="preserve"> more likely to be engaged and committed to their work if they see opportunities for personal and career growth</w:t>
      </w:r>
      <w:r>
        <w:rPr>
          <w:rtl w:val="0"/>
          <w:lang w:val="en-US"/>
        </w:rPr>
        <w:t xml:space="preserve"> through L&amp;D initiatives</w:t>
      </w:r>
      <w:r>
        <w:rPr>
          <w:rtl w:val="0"/>
          <w:lang w:val="en-US"/>
        </w:rPr>
        <w:t>. When they believe that their organi</w:t>
      </w:r>
      <w:r>
        <w:rPr>
          <w:rtl w:val="0"/>
          <w:lang w:val="en-US"/>
        </w:rPr>
        <w:t>s</w:t>
      </w:r>
      <w:r>
        <w:rPr>
          <w:rtl w:val="0"/>
          <w:lang w:val="en-US"/>
        </w:rPr>
        <w:t>ation is invested in their development, they are more motivated to contribute their best efforts.</w:t>
      </w:r>
    </w:p>
    <w:p>
      <w:pPr>
        <w:pStyle w:val="Body"/>
        <w:bidi w:val="0"/>
      </w:pPr>
    </w:p>
    <w:p>
      <w:pPr>
        <w:pStyle w:val="Body"/>
        <w:bidi w:val="0"/>
      </w:pPr>
      <w:r>
        <w:rPr>
          <w:rtl w:val="0"/>
          <w:lang w:val="en-US"/>
        </w:rPr>
        <w:t>The culture of an organisation can benefit immensely from fostering learning and development practices, as w</w:t>
      </w:r>
      <w:r>
        <w:rPr>
          <w:rtl w:val="0"/>
          <w:lang w:val="en-US"/>
        </w:rPr>
        <w:t>hen employers prioriti</w:t>
      </w:r>
      <w:r>
        <w:rPr>
          <w:rtl w:val="0"/>
          <w:lang w:val="en-US"/>
        </w:rPr>
        <w:t>s</w:t>
      </w:r>
      <w:r>
        <w:rPr>
          <w:rtl w:val="0"/>
        </w:rPr>
        <w:t xml:space="preserve">e </w:t>
      </w:r>
      <w:r>
        <w:rPr>
          <w:rtl w:val="0"/>
          <w:lang w:val="en-US"/>
        </w:rPr>
        <w:t>L&amp;D</w:t>
      </w:r>
      <w:r>
        <w:rPr>
          <w:rtl w:val="0"/>
          <w:lang w:val="en-US"/>
        </w:rPr>
        <w:t>, it shows that they care about their employees' professional growth and progression. This, in turn, fosters a positive organi</w:t>
      </w:r>
      <w:r>
        <w:rPr>
          <w:rtl w:val="0"/>
          <w:lang w:val="en-US"/>
        </w:rPr>
        <w:t>s</w:t>
      </w:r>
      <w:r>
        <w:rPr>
          <w:rtl w:val="0"/>
          <w:lang w:val="en-US"/>
        </w:rPr>
        <w:t>ational culture where employees feel valued and supported, leading to increased dedication and interest in their roles</w:t>
      </w:r>
      <w:r>
        <w:rPr>
          <w:rtl w:val="0"/>
          <w:lang w:val="en-US"/>
        </w:rPr>
        <w:t xml:space="preserve"> (Factorial HR, 2022). </w:t>
      </w:r>
      <w:r>
        <w:br w:type="textWrapping"/>
      </w:r>
    </w:p>
    <w:p>
      <w:pPr>
        <w:pStyle w:val="Body"/>
        <w:bidi w:val="0"/>
      </w:pPr>
      <w:r>
        <w:rPr>
          <w:rtl w:val="0"/>
          <w:lang w:val="en-US"/>
        </w:rPr>
        <w:t>A satisfied workforce that benefits from personal and career growth opportunities is more likely to stay with the organi</w:t>
      </w:r>
      <w:r>
        <w:rPr>
          <w:rtl w:val="0"/>
          <w:lang w:val="en-US"/>
        </w:rPr>
        <w:t>s</w:t>
      </w:r>
      <w:r>
        <w:rPr>
          <w:rtl w:val="0"/>
          <w:lang w:val="en-US"/>
        </w:rPr>
        <w:t>ation in the long term. Reduced employee turnover saves recruitment and training costs while also maintaining institutional knowledge. Additionally, such an organi</w:t>
      </w:r>
      <w:r>
        <w:rPr>
          <w:rtl w:val="0"/>
          <w:lang w:val="en-US"/>
        </w:rPr>
        <w:t>s</w:t>
      </w:r>
      <w:r>
        <w:rPr>
          <w:rtl w:val="0"/>
          <w:lang w:val="en-US"/>
        </w:rPr>
        <w:t>ation becomes more attractive to potential candidates, including top talent seeking opportunities for professional advancement</w:t>
      </w:r>
      <w:r>
        <w:rPr>
          <w:rtl w:val="0"/>
          <w:lang w:val="en-US"/>
        </w:rPr>
        <w:t xml:space="preserve"> (Forbes, 2021). </w:t>
      </w:r>
      <w:r>
        <w:br w:type="textWrapping"/>
      </w:r>
    </w:p>
    <w:p>
      <w:pPr>
        <w:pStyle w:val="Body"/>
        <w:bidi w:val="0"/>
      </w:pPr>
      <w:r>
        <w:rPr>
          <w:rtl w:val="0"/>
          <w:lang w:val="en-US"/>
        </w:rPr>
        <w:t>Overall, incorporating learning and development practices within an organi</w:t>
      </w:r>
      <w:r>
        <w:rPr>
          <w:rtl w:val="0"/>
          <w:lang w:val="en-US"/>
        </w:rPr>
        <w:t>s</w:t>
      </w:r>
      <w:r>
        <w:rPr>
          <w:rtl w:val="0"/>
          <w:lang w:val="en-US"/>
        </w:rPr>
        <w:t>ation can lead to improved employee performance, a positive work environment, and enhanced attractiveness to both current and prospective employees. This investment in the workforce can yield long-term benefits and contribute to the organi</w:t>
      </w:r>
      <w:r>
        <w:rPr>
          <w:rtl w:val="0"/>
          <w:lang w:val="en-US"/>
        </w:rPr>
        <w:t>s</w:t>
      </w:r>
      <w:r>
        <w:rPr>
          <w:rtl w:val="0"/>
          <w:lang w:val="en-US"/>
        </w:rPr>
        <w:t>ation's success.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p>
    <w:p>
      <w:pPr>
        <w:pStyle w:val="Body"/>
        <w:rPr>
          <w:b w:val="1"/>
          <w:bCs w:val="1"/>
          <w:u w:val="single"/>
          <w:lang w:val="en-US"/>
        </w:rPr>
      </w:pPr>
      <w:r>
        <w:rPr>
          <w:b w:val="1"/>
          <w:bCs w:val="1"/>
          <w:u w:val="single"/>
          <w:rtl w:val="0"/>
          <w:lang w:val="en-US"/>
        </w:rPr>
        <w:t>AC 6.2</w:t>
      </w:r>
    </w:p>
    <w:p>
      <w:pPr>
        <w:pStyle w:val="Body"/>
        <w:rPr>
          <w:b w:val="1"/>
          <w:bCs w:val="1"/>
          <w:u w:val="single"/>
          <w:lang w:val="en-US"/>
        </w:rPr>
      </w:pPr>
    </w:p>
    <w:p>
      <w:pPr>
        <w:pStyle w:val="Body"/>
        <w:bidi w:val="0"/>
      </w:pPr>
      <w:r>
        <w:rPr>
          <w:rtl w:val="0"/>
          <w:lang w:val="en-US"/>
        </w:rPr>
        <w:t>Different types of l</w:t>
      </w:r>
      <w:r>
        <w:rPr>
          <w:rtl w:val="0"/>
          <w:lang w:val="en-US"/>
        </w:rPr>
        <w:t xml:space="preserve">earning needs can </w:t>
      </w:r>
      <w:r>
        <w:rPr>
          <w:rtl w:val="0"/>
          <w:lang w:val="en-US"/>
        </w:rPr>
        <w:t xml:space="preserve">arise for </w:t>
      </w:r>
      <w:r>
        <w:rPr>
          <w:rtl w:val="0"/>
          <w:lang w:val="en-US"/>
        </w:rPr>
        <w:t>individuals and organi</w:t>
      </w:r>
      <w:r>
        <w:rPr>
          <w:rtl w:val="0"/>
          <w:lang w:val="en-US"/>
        </w:rPr>
        <w:t>s</w:t>
      </w:r>
      <w:r>
        <w:rPr>
          <w:rtl w:val="0"/>
          <w:lang w:val="fr-FR"/>
        </w:rPr>
        <w:t>ations</w:t>
      </w:r>
      <w:r>
        <w:rPr>
          <w:rtl w:val="0"/>
          <w:lang w:val="en-US"/>
        </w:rPr>
        <w:t xml:space="preserve"> </w:t>
      </w:r>
      <w:r>
        <w:rPr>
          <w:rtl w:val="0"/>
          <w:lang w:val="en-US"/>
        </w:rPr>
        <w:t>due to various factors.</w:t>
      </w:r>
      <w:r>
        <w:rPr>
          <w:rtl w:val="0"/>
          <w:lang w:val="en-US"/>
        </w:rPr>
        <w:t xml:space="preserve"> </w:t>
      </w:r>
    </w:p>
    <w:p>
      <w:pPr>
        <w:pStyle w:val="Body"/>
        <w:bidi w:val="0"/>
      </w:pPr>
    </w:p>
    <w:p>
      <w:pPr>
        <w:pStyle w:val="Body"/>
        <w:bidi w:val="0"/>
      </w:pPr>
      <w:r>
        <w:rPr>
          <w:rtl w:val="0"/>
          <w:lang w:val="en-US"/>
        </w:rPr>
        <w:t xml:space="preserve">According to </w:t>
      </w:r>
      <w:r>
        <w:rPr>
          <w:rtl w:val="0"/>
          <w:lang w:val="en-US"/>
        </w:rPr>
        <w:t>EY</w:t>
      </w:r>
      <w:r>
        <w:rPr>
          <w:rtl w:val="0"/>
        </w:rPr>
        <w:t>,</w:t>
      </w:r>
      <w:r>
        <w:rPr>
          <w:rtl w:val="0"/>
          <w:lang w:val="en-US"/>
        </w:rPr>
        <w:t xml:space="preserve"> “</w:t>
      </w:r>
      <w:r>
        <w:rPr>
          <w:rtl w:val="0"/>
          <w:lang w:val="en-US"/>
        </w:rPr>
        <w:t>A</w:t>
      </w:r>
      <w:r>
        <w:rPr>
          <w:rtl w:val="0"/>
          <w:lang w:val="en-US"/>
        </w:rPr>
        <w:t>utomation may displace 85 million jobs by 2025</w:t>
      </w:r>
      <w:r>
        <w:rPr>
          <w:rtl w:val="0"/>
          <w:lang w:val="en-US"/>
        </w:rPr>
        <w:t>”</w:t>
      </w:r>
      <w:r>
        <w:rPr>
          <w:rtl w:val="0"/>
          <w:lang w:val="en-US"/>
        </w:rPr>
        <w:t xml:space="preserve"> in response to the significant impact of technology on the job market</w:t>
      </w:r>
      <w:r>
        <w:rPr>
          <w:rtl w:val="0"/>
          <w:lang w:val="en-US"/>
        </w:rPr>
        <w:t xml:space="preserve"> (Baele,S.,2022a).</w:t>
      </w:r>
    </w:p>
    <w:p>
      <w:pPr>
        <w:pStyle w:val="Body"/>
        <w:bidi w:val="0"/>
      </w:pPr>
      <w:r>
        <w:rPr>
          <w:rtl w:val="0"/>
          <w:lang w:val="en-US"/>
        </w:rPr>
        <w:t>For organisations, technological advancements, process changes, or the adoption of new systems may necessitate training employees to ensure they can meet the demands of their roles effectively</w:t>
      </w:r>
      <w:r>
        <w:rPr>
          <w:rtl w:val="0"/>
          <w:lang w:val="en-US"/>
        </w:rPr>
        <w:t xml:space="preserve"> (Baele,S.,2022b). </w:t>
      </w:r>
    </w:p>
    <w:p>
      <w:pPr>
        <w:pStyle w:val="Body"/>
        <w:bidi w:val="0"/>
      </w:pPr>
      <w:r>
        <w:rPr>
          <w:rtl w:val="0"/>
          <w:lang w:val="en-US"/>
        </w:rPr>
        <w:t>E</w:t>
      </w:r>
      <w:r>
        <w:rPr>
          <w:rtl w:val="0"/>
          <w:lang w:val="en-US"/>
        </w:rPr>
        <w:t xml:space="preserve">mployees may </w:t>
      </w:r>
      <w:r>
        <w:rPr>
          <w:rtl w:val="0"/>
          <w:lang w:val="en-US"/>
        </w:rPr>
        <w:t xml:space="preserve">also </w:t>
      </w:r>
      <w:r>
        <w:rPr>
          <w:rtl w:val="0"/>
          <w:lang w:val="en-US"/>
        </w:rPr>
        <w:t>require technical training to perform specific tasks or use certain tools and technologies efficiently. As industries and job roles evolve, individuals need to stay up-to-date with the latest advancements and best practices in their fields</w:t>
      </w:r>
      <w:r>
        <w:rPr>
          <w:rtl w:val="0"/>
          <w:lang w:val="en-US"/>
        </w:rPr>
        <w:t xml:space="preserve"> (Christensen et al.,2020). </w:t>
      </w:r>
    </w:p>
    <w:p>
      <w:pPr>
        <w:pStyle w:val="Body"/>
        <w:bidi w:val="0"/>
      </w:pPr>
    </w:p>
    <w:p>
      <w:pPr>
        <w:pStyle w:val="Body"/>
        <w:bidi w:val="0"/>
      </w:pPr>
      <w:r>
        <w:rPr>
          <w:rtl w:val="0"/>
          <w:lang w:val="en-US"/>
        </w:rPr>
        <w:t xml:space="preserve">Compliance and </w:t>
      </w:r>
      <w:r>
        <w:rPr>
          <w:rtl w:val="0"/>
          <w:lang w:val="en-US"/>
        </w:rPr>
        <w:t>r</w:t>
      </w:r>
      <w:r>
        <w:rPr>
          <w:rtl w:val="0"/>
          <w:lang w:val="en-US"/>
        </w:rPr>
        <w:t xml:space="preserve">egulatory </w:t>
      </w:r>
      <w:r>
        <w:rPr>
          <w:rtl w:val="0"/>
          <w:lang w:val="en-US"/>
        </w:rPr>
        <w:t>t</w:t>
      </w:r>
      <w:r>
        <w:rPr>
          <w:rtl w:val="0"/>
          <w:lang w:val="en-US"/>
        </w:rPr>
        <w:t>raining</w:t>
      </w:r>
      <w:r>
        <w:rPr>
          <w:rtl w:val="0"/>
          <w:lang w:val="en-US"/>
        </w:rPr>
        <w:t xml:space="preserve"> are imperative for the employee and the organisation. N</w:t>
      </w:r>
      <w:r>
        <w:rPr>
          <w:rtl w:val="0"/>
          <w:lang w:val="en-US"/>
        </w:rPr>
        <w:t>on-compliance with these requirements can lead to severe repercussions</w:t>
      </w:r>
      <w:r>
        <w:rPr>
          <w:rtl w:val="0"/>
          <w:lang w:val="en-US"/>
        </w:rPr>
        <w:t>, such as;</w:t>
      </w:r>
      <w:r>
        <w:rPr>
          <w:rtl w:val="0"/>
          <w:lang w:val="en-US"/>
        </w:rPr>
        <w:t xml:space="preserve"> fines, incarceration, and disqualification</w:t>
      </w:r>
      <w:r>
        <w:rPr>
          <w:rtl w:val="0"/>
          <w:lang w:val="en-US"/>
        </w:rPr>
        <w:t xml:space="preserve"> (HSE). Individuals need to be aware of and compliant with industry regulations, safety protocols and legal requirements related to their job roles. It is critical for organisations to adhere to regulations and compliance in order to </w:t>
      </w:r>
      <w:r>
        <w:rPr>
          <w:rtl w:val="0"/>
          <w:lang w:val="en-US"/>
        </w:rPr>
        <w:t>maintain high standards of safety, quality, and integrity in their operations.</w:t>
      </w:r>
    </w:p>
    <w:p>
      <w:pPr>
        <w:pStyle w:val="Body"/>
        <w:bidi w:val="0"/>
      </w:pPr>
    </w:p>
    <w:p>
      <w:pPr>
        <w:pStyle w:val="Body"/>
        <w:bidi w:val="0"/>
      </w:pPr>
      <w:r>
        <w:rPr>
          <w:rtl w:val="0"/>
          <w:lang w:val="en-US"/>
        </w:rPr>
        <w:t>Cultural and Diversity Training</w:t>
      </w:r>
      <w:r>
        <w:rPr>
          <w:rtl w:val="0"/>
          <w:lang w:val="en-US"/>
        </w:rPr>
        <w:t xml:space="preserve"> is a very important learning need for both individuals and organisations as organisations that practice equality and inclusivity can experience numerous benefits. </w:t>
      </w:r>
    </w:p>
    <w:p>
      <w:pPr>
        <w:pStyle w:val="Body"/>
        <w:bidi w:val="0"/>
      </w:pPr>
      <w:r>
        <w:rPr>
          <w:rtl w:val="0"/>
          <w:lang w:val="en-US"/>
        </w:rPr>
        <w:t>For individuals, c</w:t>
      </w:r>
      <w:r>
        <w:rPr>
          <w:rtl w:val="0"/>
          <w:lang w:val="en-US"/>
        </w:rPr>
        <w:t>ultural and diversity training encourages individuals to reflect on their own cultural biases and assumptions. This self-awareness helps individuals better understand their perspectives and behavio</w:t>
      </w:r>
      <w:r>
        <w:rPr>
          <w:rtl w:val="0"/>
          <w:lang w:val="en-US"/>
        </w:rPr>
        <w:t>u</w:t>
      </w:r>
      <w:r>
        <w:rPr>
          <w:rtl w:val="0"/>
        </w:rPr>
        <w:t>r</w:t>
      </w:r>
      <w:r>
        <w:rPr>
          <w:rtl w:val="0"/>
          <w:lang w:val="en-US"/>
        </w:rPr>
        <w:t>s, which ultimately create a more harmonious work environment (Hughes,K.,2020)</w:t>
      </w:r>
    </w:p>
    <w:p>
      <w:pPr>
        <w:pStyle w:val="Body"/>
        <w:bidi w:val="0"/>
      </w:pPr>
      <w:r>
        <w:rPr>
          <w:rtl w:val="0"/>
          <w:lang w:val="en-US"/>
        </w:rPr>
        <w:t xml:space="preserve">For organisations, a </w:t>
      </w:r>
      <w:r>
        <w:rPr>
          <w:rtl w:val="0"/>
          <w:lang w:val="en-US"/>
        </w:rPr>
        <w:t xml:space="preserve">diverse workforce brings a variety of perspectives and experiences, </w:t>
      </w:r>
      <w:r>
        <w:rPr>
          <w:rtl w:val="0"/>
          <w:lang w:val="en-US"/>
        </w:rPr>
        <w:t xml:space="preserve">and are </w:t>
      </w:r>
      <w:r>
        <w:rPr>
          <w:rtl w:val="0"/>
          <w:lang w:val="en-US"/>
        </w:rPr>
        <w:t>more likely to develop unique and innovative solutions to challenges.</w:t>
      </w:r>
      <w:r>
        <w:rPr>
          <w:rtl w:val="0"/>
          <w:lang w:val="en-US"/>
        </w:rPr>
        <w:t xml:space="preserve"> </w:t>
      </w:r>
    </w:p>
    <w:p>
      <w:pPr>
        <w:pStyle w:val="Body"/>
        <w:bidi w:val="0"/>
      </w:pPr>
    </w:p>
    <w:p>
      <w:pPr>
        <w:pStyle w:val="Body"/>
        <w:bidi w:val="0"/>
      </w:pPr>
    </w:p>
    <w:p>
      <w:pPr>
        <w:pStyle w:val="Body"/>
        <w:rPr>
          <w:b w:val="1"/>
          <w:bCs w:val="1"/>
          <w:u w:val="single"/>
        </w:rPr>
      </w:pPr>
    </w:p>
    <w:p>
      <w:pPr>
        <w:pStyle w:val="Body"/>
        <w:rPr>
          <w:b w:val="1"/>
          <w:bCs w:val="1"/>
          <w:u w:val="single"/>
          <w:lang w:val="en-US"/>
        </w:rPr>
      </w:pPr>
      <w:r>
        <w:rPr>
          <w:b w:val="1"/>
          <w:bCs w:val="1"/>
          <w:u w:val="single"/>
          <w:rtl w:val="0"/>
          <w:lang w:val="en-US"/>
        </w:rPr>
        <w:t>AC 6.3</w:t>
      </w:r>
    </w:p>
    <w:p>
      <w:pPr>
        <w:pStyle w:val="Body"/>
        <w:bidi w:val="0"/>
        <w:rPr>
          <w:lang w:val="en-US"/>
        </w:rPr>
      </w:pPr>
    </w:p>
    <w:p>
      <w:pPr>
        <w:pStyle w:val="Body"/>
        <w:bidi w:val="0"/>
      </w:pPr>
      <w:r>
        <w:rPr>
          <w:rtl w:val="0"/>
          <w:lang w:val="en-US"/>
        </w:rPr>
        <w:t xml:space="preserve">On and off the job training are two approaches to learning and developing that are done face-to-face, within the workplace and in external training environments. </w:t>
      </w:r>
    </w:p>
    <w:p>
      <w:pPr>
        <w:pStyle w:val="Body"/>
        <w:bidi w:val="0"/>
      </w:pPr>
      <w:r>
        <w:rPr>
          <w:rtl w:val="0"/>
          <w:lang w:val="en-US"/>
        </w:rPr>
        <w:t>Off the job training requires employees to attend training sessions outside of the workplace, where they will benefit from gaining a broader insight in to their industry trends and best practices (Lifetime Training).</w:t>
      </w:r>
    </w:p>
    <w:p>
      <w:pPr>
        <w:pStyle w:val="Body"/>
        <w:bidi w:val="0"/>
      </w:pPr>
    </w:p>
    <w:p>
      <w:pPr>
        <w:pStyle w:val="Body"/>
        <w:bidi w:val="0"/>
      </w:pPr>
      <w:r>
        <w:rPr>
          <w:rtl w:val="0"/>
          <w:lang w:val="en-US"/>
        </w:rPr>
        <w:t>Coaching</w:t>
      </w:r>
      <w:r>
        <w:rPr>
          <w:rtl w:val="0"/>
          <w:lang w:val="en-US"/>
        </w:rPr>
        <w:t>’</w:t>
      </w:r>
      <w:r>
        <w:rPr>
          <w:rtl w:val="0"/>
          <w:lang w:val="en-US"/>
        </w:rPr>
        <w:t xml:space="preserve">s primary focus is to elevate both personal and professional performance by concentrating on specific objectives within a predetermined timeframe (CIPD, 2023a). </w:t>
      </w:r>
    </w:p>
    <w:p>
      <w:pPr>
        <w:pStyle w:val="Body"/>
        <w:bidi w:val="0"/>
      </w:pPr>
      <w:r>
        <w:rPr>
          <w:rtl w:val="0"/>
          <w:lang w:val="en-US"/>
        </w:rPr>
        <w:t>Mentoring involves an experienced senior colleague sharing their extensive knowledge and insights to guide and support the growth and development of a less experienced individual</w:t>
      </w:r>
      <w:r>
        <w:rPr>
          <w:rtl w:val="0"/>
          <w:lang w:val="en-US"/>
        </w:rPr>
        <w:t xml:space="preserve"> (CIPD,2023b).</w:t>
      </w:r>
    </w:p>
    <w:p>
      <w:pPr>
        <w:pStyle w:val="Body"/>
        <w:bidi w:val="0"/>
      </w:pPr>
      <w:r>
        <w:rPr>
          <w:rtl w:val="0"/>
          <w:lang w:val="en-US"/>
        </w:rPr>
        <w:t>B</w:t>
      </w:r>
      <w:r>
        <w:rPr>
          <w:rtl w:val="0"/>
          <w:lang w:val="en-US"/>
        </w:rPr>
        <w:t xml:space="preserve">oth coaching and mentoring can have a positive impact on employees' workplace confidence, contributing to their ability to effectively </w:t>
      </w:r>
      <w:r>
        <w:rPr>
          <w:rtl w:val="0"/>
          <w:lang w:val="en-US"/>
        </w:rPr>
        <w:t>fulfil</w:t>
      </w:r>
      <w:r>
        <w:rPr>
          <w:rtl w:val="0"/>
          <w:lang w:val="en-US"/>
        </w:rPr>
        <w:t xml:space="preserve"> their job responsibilities. This, in turn, fosters a workforce that is more motivated, productive, and engaged</w:t>
      </w:r>
      <w:r>
        <w:rPr>
          <w:rtl w:val="0"/>
          <w:lang w:val="en-US"/>
        </w:rPr>
        <w:t xml:space="preserve"> (Indeed, 2023). However, a possible risk to this approach of learning could be that the relationship between the coach/mentor and mentee could become strained if there is poor communication between the pair, or if there is a lack of feedback during the mentoring process (Joseph,C.,2019).</w:t>
      </w:r>
    </w:p>
    <w:p>
      <w:pPr>
        <w:pStyle w:val="Body"/>
        <w:bidi w:val="0"/>
      </w:pPr>
    </w:p>
    <w:p>
      <w:pPr>
        <w:pStyle w:val="Body"/>
        <w:bidi w:val="0"/>
      </w:pPr>
      <w:r>
        <w:rPr>
          <w:rtl w:val="0"/>
          <w:lang w:val="en-US"/>
        </w:rPr>
        <w:t>Blended learning effectively combines the strengths of face-to-face interactions and digital resources, creating a dynamic and adaptable learning environment. Virtual learning, through tools like virtual classrooms and video conferencing, enables real-time interaction and remote participation, enhancing accessibility and engagement</w:t>
      </w:r>
      <w:r>
        <w:rPr>
          <w:rtl w:val="0"/>
          <w:lang w:val="en-US"/>
        </w:rPr>
        <w:t xml:space="preserve"> (CPD, 2022). </w:t>
      </w:r>
    </w:p>
    <w:p>
      <w:pPr>
        <w:pStyle w:val="Body"/>
        <w:bidi w:val="0"/>
      </w:pPr>
      <w:r>
        <w:rPr>
          <w:rtl w:val="0"/>
          <w:lang w:val="en-US"/>
        </w:rPr>
        <w:t>While the accessibility and flexibility of virtual sessions are valuable, maintaining participant engagement and focus can be a significant challenge, particularly if the content lacks interactivity or fails to capture learners' interest</w:t>
      </w:r>
      <w:r>
        <w:rPr>
          <w:rtl w:val="0"/>
          <w:lang w:val="en-US"/>
        </w:rPr>
        <w:t xml:space="preserve"> (Austin,R.,2021). </w:t>
      </w:r>
    </w:p>
    <w:p>
      <w:pPr>
        <w:pStyle w:val="Body"/>
        <w:rPr>
          <w:b w:val="1"/>
          <w:bCs w:val="1"/>
          <w:u w:val="single"/>
          <w:shd w:val="clear" w:color="auto" w:fill="ffffff"/>
        </w:rPr>
      </w:pPr>
    </w:p>
    <w:p>
      <w:pPr>
        <w:pStyle w:val="Body"/>
        <w:rPr>
          <w:b w:val="1"/>
          <w:bCs w:val="1"/>
          <w:u w:val="single"/>
          <w:lang w:val="en-US"/>
        </w:rPr>
      </w:pPr>
      <w:r>
        <w:rPr>
          <w:b w:val="1"/>
          <w:bCs w:val="1"/>
          <w:u w:val="single"/>
          <w:rtl w:val="0"/>
          <w:lang w:val="en-US"/>
        </w:rPr>
        <w:t>AC 6.4</w:t>
      </w:r>
    </w:p>
    <w:p>
      <w:pPr>
        <w:pStyle w:val="Body"/>
        <w:rPr>
          <w:b w:val="1"/>
          <w:bCs w:val="1"/>
          <w:u w:val="single"/>
          <w:lang w:val="en-US"/>
        </w:rPr>
      </w:pPr>
    </w:p>
    <w:p>
      <w:pPr>
        <w:pStyle w:val="Body"/>
        <w:bidi w:val="0"/>
      </w:pPr>
      <w:r>
        <w:rPr>
          <w:rtl w:val="0"/>
          <w:lang w:val="en-US"/>
        </w:rPr>
        <w:t>L</w:t>
      </w:r>
      <w:r>
        <w:rPr>
          <w:rtl w:val="0"/>
          <w:lang w:val="en-US"/>
        </w:rPr>
        <w:t xml:space="preserve">earners have diverse needs, learning styles, prior knowledge, and motivations. Tailoring the learning experience to align with </w:t>
      </w:r>
      <w:r>
        <w:rPr>
          <w:rtl w:val="0"/>
          <w:lang w:val="en-US"/>
        </w:rPr>
        <w:t xml:space="preserve">the </w:t>
      </w:r>
      <w:r>
        <w:rPr>
          <w:rtl w:val="0"/>
          <w:lang w:val="it-IT"/>
        </w:rPr>
        <w:t>individual</w:t>
      </w:r>
      <w:r>
        <w:rPr>
          <w:rtl w:val="0"/>
          <w:lang w:val="en-US"/>
        </w:rPr>
        <w:t>’</w:t>
      </w:r>
      <w:r>
        <w:rPr>
          <w:rtl w:val="0"/>
          <w:lang w:val="en-US"/>
        </w:rPr>
        <w:t xml:space="preserve">s preferences is essential to creating an engaging experience. </w:t>
      </w:r>
    </w:p>
    <w:p>
      <w:pPr>
        <w:pStyle w:val="Body"/>
        <w:bidi w:val="0"/>
      </w:pPr>
    </w:p>
    <w:p>
      <w:pPr>
        <w:pStyle w:val="Body"/>
        <w:bidi w:val="0"/>
      </w:pPr>
      <w:r>
        <w:rPr>
          <w:rtl w:val="0"/>
          <w:lang w:val="en-US"/>
        </w:rPr>
        <w:t>In order to acknowledge</w:t>
      </w:r>
      <w:r>
        <w:rPr>
          <w:rtl w:val="0"/>
          <w:lang w:val="en-US"/>
        </w:rPr>
        <w:t xml:space="preserve"> the importance of inclusivity, organi</w:t>
      </w:r>
      <w:r>
        <w:rPr>
          <w:rtl w:val="0"/>
          <w:lang w:val="en-US"/>
        </w:rPr>
        <w:t>s</w:t>
      </w:r>
      <w:r>
        <w:rPr>
          <w:rtl w:val="0"/>
          <w:lang w:val="en-US"/>
        </w:rPr>
        <w:t xml:space="preserve">ations must ensure that their </w:t>
      </w:r>
      <w:r>
        <w:rPr>
          <w:rtl w:val="0"/>
          <w:lang w:val="en-US"/>
        </w:rPr>
        <w:t>learning and development</w:t>
      </w:r>
      <w:r>
        <w:rPr>
          <w:rtl w:val="0"/>
          <w:lang w:val="en-US"/>
        </w:rPr>
        <w:t xml:space="preserve"> tools, exercises, and materials are accessible to learners with disabilities</w:t>
      </w:r>
      <w:r>
        <w:rPr>
          <w:rtl w:val="0"/>
          <w:lang w:val="en-US"/>
        </w:rPr>
        <w:t>,</w:t>
      </w:r>
      <w:r>
        <w:rPr>
          <w:rtl w:val="0"/>
          <w:lang w:val="en-US"/>
        </w:rPr>
        <w:t xml:space="preserve"> and individuals from diverse cultural backgrounds.</w:t>
      </w:r>
      <w:r>
        <w:rPr>
          <w:rtl w:val="0"/>
          <w:lang w:val="en-US"/>
        </w:rPr>
        <w:t xml:space="preserve"> </w:t>
      </w:r>
      <w:r>
        <w:rPr>
          <w:rtl w:val="0"/>
          <w:lang w:val="en-US"/>
        </w:rPr>
        <w:t>Providing materials in a variety of formats, such as audio versions for visually impaired learners, is essential for accommodating these learners</w:t>
      </w:r>
      <w:r>
        <w:rPr>
          <w:rtl w:val="0"/>
          <w:lang w:val="en-US"/>
        </w:rPr>
        <w:t xml:space="preserve"> (CIPD, 2022). </w:t>
      </w:r>
    </w:p>
    <w:p>
      <w:pPr>
        <w:pStyle w:val="Body"/>
        <w:bidi w:val="0"/>
      </w:pPr>
      <w:r>
        <w:rPr>
          <w:rtl w:val="0"/>
          <w:lang w:val="en-US"/>
        </w:rPr>
        <w:t>L&amp;D facilitators should be culturally aware and sensitive to the diverse perspectives and cultures of their learners.</w:t>
      </w:r>
      <w:r>
        <w:rPr>
          <w:rtl w:val="0"/>
          <w:lang w:val="en-US"/>
        </w:rPr>
        <w:t xml:space="preserve"> </w:t>
      </w:r>
      <w:r>
        <w:rPr>
          <w:rtl w:val="0"/>
          <w:lang w:val="en-US"/>
        </w:rPr>
        <w:t>Ensuring that the content doesn't cause offen</w:t>
      </w:r>
      <w:r>
        <w:rPr>
          <w:rtl w:val="0"/>
          <w:lang w:val="en-US"/>
        </w:rPr>
        <w:t>c</w:t>
      </w:r>
      <w:r>
        <w:rPr>
          <w:rtl w:val="0"/>
          <w:lang w:val="en-US"/>
        </w:rPr>
        <w:t>e and respects different viewpoints is crucial for creating a respectful and inclusive learning environment</w:t>
      </w:r>
      <w:r>
        <w:rPr>
          <w:rtl w:val="0"/>
          <w:lang w:val="en-US"/>
        </w:rPr>
        <w:t xml:space="preserve"> (Cross,M.,2021).</w:t>
      </w:r>
    </w:p>
    <w:p>
      <w:pPr>
        <w:pStyle w:val="Body"/>
        <w:bidi w:val="0"/>
      </w:pPr>
    </w:p>
    <w:p>
      <w:pPr>
        <w:pStyle w:val="Body"/>
        <w:bidi w:val="0"/>
      </w:pPr>
      <w:r>
        <w:rPr>
          <w:rtl w:val="0"/>
          <w:lang w:val="it-IT"/>
        </w:rPr>
        <w:t>Personali</w:t>
      </w:r>
      <w:r>
        <w:rPr>
          <w:rtl w:val="0"/>
          <w:lang w:val="en-US"/>
        </w:rPr>
        <w:t>s</w:t>
      </w:r>
      <w:r>
        <w:rPr>
          <w:rtl w:val="0"/>
          <w:lang w:val="en-US"/>
        </w:rPr>
        <w:t xml:space="preserve">ation allows learners to take ownership of their learning journeys. </w:t>
      </w:r>
    </w:p>
    <w:p>
      <w:pPr>
        <w:pStyle w:val="Body"/>
        <w:bidi w:val="0"/>
      </w:pPr>
      <w:r>
        <w:rPr>
          <w:rtl w:val="0"/>
          <w:lang w:val="en-US"/>
        </w:rPr>
        <w:t>Customi</w:t>
      </w:r>
      <w:r>
        <w:rPr>
          <w:rtl w:val="0"/>
          <w:lang w:val="en-US"/>
        </w:rPr>
        <w:t>s</w:t>
      </w:r>
      <w:r>
        <w:rPr>
          <w:rtl w:val="0"/>
          <w:lang w:val="en-US"/>
        </w:rPr>
        <w:t>ing learning paths based on individual motivations, interests, job roles, or career aspirations enhances engagement and relevance.</w:t>
      </w:r>
      <w:r>
        <w:rPr>
          <w:rtl w:val="0"/>
          <w:lang w:val="en-US"/>
        </w:rPr>
        <w:t xml:space="preserve"> </w:t>
      </w:r>
      <w:r>
        <w:rPr>
          <w:rtl w:val="0"/>
          <w:lang w:val="en-US"/>
        </w:rPr>
        <w:t>The ability to choose topics relevant to one's goals ensures that the learning experience is meaningful and directly applicable</w:t>
      </w:r>
      <w:r>
        <w:rPr>
          <w:rtl w:val="0"/>
          <w:lang w:val="en-US"/>
        </w:rPr>
        <w:t>, and has a positive impact on employee morale (Forbes, 2023).</w:t>
      </w:r>
    </w:p>
    <w:p>
      <w:pPr>
        <w:pStyle w:val="Body"/>
        <w:bidi w:val="0"/>
      </w:pPr>
    </w:p>
    <w:p>
      <w:pPr>
        <w:pStyle w:val="Body"/>
        <w:bidi w:val="0"/>
      </w:pPr>
      <w:r>
        <w:rPr>
          <w:rtl w:val="0"/>
          <w:lang w:val="en-US"/>
        </w:rPr>
        <w:t>Recogni</w:t>
      </w:r>
      <w:r>
        <w:rPr>
          <w:rtl w:val="0"/>
          <w:lang w:val="en-US"/>
        </w:rPr>
        <w:t>s</w:t>
      </w:r>
      <w:r>
        <w:rPr>
          <w:rtl w:val="0"/>
          <w:lang w:val="en-US"/>
        </w:rPr>
        <w:t>ing that learners have different schedules and availability is vital. Providing flexibility enables individuals to learn at their own pace and convenience.</w:t>
      </w:r>
      <w:r>
        <w:rPr>
          <w:rtl w:val="0"/>
          <w:lang w:val="en-US"/>
        </w:rPr>
        <w:t xml:space="preserve"> </w:t>
      </w:r>
      <w:r>
        <w:rPr>
          <w:rtl w:val="0"/>
          <w:lang w:val="en-US"/>
        </w:rPr>
        <w:t>Recording workshops or offering one-on-one catch-up sessions accommodates busy timetables and ensures that learners can access the content regardless of their availability</w:t>
      </w:r>
      <w:r>
        <w:rPr>
          <w:rtl w:val="0"/>
          <w:lang w:val="en-US"/>
        </w:rPr>
        <w:t xml:space="preserve"> (Nichols,R.,date unknown).</w:t>
      </w:r>
    </w:p>
    <w:p>
      <w:pPr>
        <w:pStyle w:val="Body"/>
        <w:bidi w:val="0"/>
      </w:pPr>
    </w:p>
    <w:p>
      <w:pPr>
        <w:pStyle w:val="Body"/>
        <w:bidi w:val="0"/>
      </w:pPr>
      <w:r>
        <w:rPr>
          <w:rtl w:val="0"/>
          <w:lang w:val="en-US"/>
        </w:rPr>
        <w:t>By following these principles, you create a</w:t>
      </w:r>
      <w:r>
        <w:rPr>
          <w:rtl w:val="0"/>
          <w:lang w:val="en-US"/>
        </w:rPr>
        <w:t>n</w:t>
      </w:r>
      <w:r>
        <w:rPr>
          <w:rtl w:val="0"/>
          <w:lang w:val="en-US"/>
        </w:rPr>
        <w:t xml:space="preserve"> approach to L&amp;D that respects individual differences, resulting in higher engagement, better knowledge retention, and improved overall outcomes.</w:t>
      </w: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lang w:val="en-US"/>
        </w:rPr>
      </w:pPr>
    </w:p>
    <w:p>
      <w:pPr>
        <w:pStyle w:val="Body"/>
        <w:rPr>
          <w:b w:val="1"/>
          <w:bCs w:val="1"/>
          <w:u w:val="single"/>
          <w:lang w:val="en-US"/>
        </w:rPr>
      </w:pPr>
      <w:r>
        <w:rPr>
          <w:b w:val="1"/>
          <w:bCs w:val="1"/>
          <w:u w:val="single"/>
          <w:rtl w:val="0"/>
          <w:lang w:val="en-US"/>
        </w:rPr>
        <w:t>AC 6.5</w:t>
      </w:r>
    </w:p>
    <w:p>
      <w:pPr>
        <w:pStyle w:val="Body"/>
        <w:bidi w:val="0"/>
      </w:pPr>
    </w:p>
    <w:p>
      <w:pPr>
        <w:pStyle w:val="Body"/>
        <w:bidi w:val="0"/>
      </w:pPr>
      <w:r>
        <w:rPr>
          <w:rtl w:val="0"/>
          <w:lang w:val="en-US"/>
        </w:rPr>
        <w:t>Learning and development evaluation is a critical process that helps organi</w:t>
      </w:r>
      <w:r>
        <w:rPr>
          <w:rtl w:val="0"/>
          <w:lang w:val="en-US"/>
        </w:rPr>
        <w:t>s</w:t>
      </w:r>
      <w:r>
        <w:rPr>
          <w:rtl w:val="0"/>
          <w:lang w:val="en-US"/>
        </w:rPr>
        <w:t>ations assess the effectiveness of their training and development initiatives</w:t>
      </w:r>
      <w:r>
        <w:rPr>
          <w:rtl w:val="0"/>
          <w:lang w:val="en-US"/>
        </w:rPr>
        <w:t xml:space="preserve"> (Lebowitz,C.,2022). </w:t>
      </w:r>
    </w:p>
    <w:p>
      <w:pPr>
        <w:pStyle w:val="Body"/>
        <w:bidi w:val="0"/>
      </w:pPr>
    </w:p>
    <w:p>
      <w:pPr>
        <w:pStyle w:val="Body"/>
        <w:bidi w:val="0"/>
      </w:pPr>
      <w:r>
        <w:rPr>
          <w:rtl w:val="0"/>
          <w:lang w:val="en-US"/>
        </w:rPr>
        <w:t xml:space="preserve">The </w:t>
      </w:r>
      <w:r>
        <w:rPr>
          <w:rtl w:val="0"/>
          <w:lang w:val="en-US"/>
        </w:rPr>
        <w:t>Kirkpatrick's Model is one of the most widely used models for evaluating training effectiveness</w:t>
      </w:r>
      <w:r>
        <w:rPr>
          <w:rtl w:val="0"/>
          <w:lang w:val="en-US"/>
        </w:rPr>
        <w:t xml:space="preserve">, and </w:t>
      </w:r>
      <w:r>
        <w:rPr>
          <w:rtl w:val="0"/>
          <w:lang w:val="en-US"/>
        </w:rPr>
        <w:t>consists of the four levels</w:t>
      </w:r>
      <w:r>
        <w:rPr>
          <w:rtl w:val="0"/>
          <w:lang w:val="en-US"/>
        </w:rPr>
        <w:t>: Reaction, Learning, Behaviour and Results (CIPD,2022).</w:t>
      </w:r>
    </w:p>
    <w:p>
      <w:pPr>
        <w:pStyle w:val="Body"/>
        <w:bidi w:val="0"/>
      </w:pPr>
    </w:p>
    <w:p>
      <w:pPr>
        <w:pStyle w:val="Body"/>
        <w:bidi w:val="0"/>
      </w:pPr>
      <w:r>
        <w:rPr>
          <w:rtl w:val="0"/>
          <w:lang w:val="en-US"/>
        </w:rPr>
        <w:t>As an example, the first level aims to assess the individual</w:t>
      </w:r>
      <w:r>
        <w:rPr>
          <w:rtl w:val="0"/>
          <w:lang w:val="en-US"/>
        </w:rPr>
        <w:t>’</w:t>
      </w:r>
      <w:r>
        <w:rPr>
          <w:rtl w:val="0"/>
          <w:lang w:val="en-US"/>
        </w:rPr>
        <w:t xml:space="preserve">s </w:t>
      </w:r>
      <w:r>
        <w:rPr>
          <w:rtl w:val="0"/>
          <w:lang w:val="en-US"/>
        </w:rPr>
        <w:t>immediate reactions to the training</w:t>
      </w:r>
      <w:r>
        <w:rPr>
          <w:rtl w:val="0"/>
          <w:lang w:val="en-US"/>
        </w:rPr>
        <w:t xml:space="preserve"> </w:t>
      </w:r>
      <w:r>
        <w:rPr>
          <w:rtl w:val="0"/>
          <w:lang w:val="en-US"/>
        </w:rPr>
        <w:t xml:space="preserve">to </w:t>
      </w:r>
      <w:r>
        <w:rPr>
          <w:rtl w:val="0"/>
          <w:lang w:val="en-US"/>
        </w:rPr>
        <w:t>gauge if it</w:t>
      </w:r>
      <w:r>
        <w:rPr>
          <w:rtl w:val="0"/>
          <w:lang w:val="en-US"/>
        </w:rPr>
        <w:t xml:space="preserve"> was valuable</w:t>
      </w:r>
      <w:r>
        <w:rPr>
          <w:rtl w:val="0"/>
          <w:lang w:val="en-US"/>
        </w:rPr>
        <w:t>,</w:t>
      </w:r>
      <w:r>
        <w:rPr>
          <w:rtl w:val="0"/>
          <w:lang w:val="en-US"/>
        </w:rPr>
        <w:t xml:space="preserve"> and </w:t>
      </w:r>
      <w:r>
        <w:rPr>
          <w:rtl w:val="0"/>
          <w:lang w:val="en-US"/>
        </w:rPr>
        <w:t xml:space="preserve">to identify </w:t>
      </w:r>
      <w:r>
        <w:rPr>
          <w:rtl w:val="0"/>
          <w:lang w:val="en-US"/>
        </w:rPr>
        <w:t>what they found most engaging</w:t>
      </w:r>
      <w:r>
        <w:rPr>
          <w:rtl w:val="0"/>
          <w:lang w:val="en-US"/>
        </w:rPr>
        <w:t>/beneficial about the programme, by asking them a series of questions (Mind Tools, date unknown).</w:t>
      </w:r>
    </w:p>
    <w:p>
      <w:pPr>
        <w:pStyle w:val="Body"/>
        <w:bidi w:val="0"/>
      </w:pPr>
      <w:r>
        <w:rPr>
          <w:rtl w:val="0"/>
          <w:lang w:val="en-US"/>
        </w:rPr>
        <w:t xml:space="preserve">It is evident that the impact of using the Kirkpatrick Model is that organisations can make better informed decisions about the continuation of training based on the evaluation results gathered (Gray,P.,2022).  </w:t>
      </w:r>
    </w:p>
    <w:p>
      <w:pPr>
        <w:pStyle w:val="Body"/>
        <w:bidi w:val="0"/>
      </w:pPr>
    </w:p>
    <w:p>
      <w:pPr>
        <w:pStyle w:val="Body"/>
        <w:bidi w:val="0"/>
      </w:pPr>
      <w:r>
        <w:rPr>
          <w:rtl w:val="0"/>
          <w:lang w:val="en-US"/>
        </w:rPr>
        <w:t xml:space="preserve">However, while </w:t>
      </w:r>
      <w:r>
        <w:rPr>
          <w:rtl w:val="0"/>
          <w:lang w:val="en-US"/>
        </w:rPr>
        <w:t>there are benefits to t</w:t>
      </w:r>
      <w:r>
        <w:rPr>
          <w:rtl w:val="0"/>
          <w:lang w:val="en-US"/>
        </w:rPr>
        <w:t>his model</w:t>
      </w:r>
      <w:r>
        <w:rPr>
          <w:rtl w:val="0"/>
          <w:lang w:val="en-US"/>
        </w:rPr>
        <w:t>, it can be time-consuming and resource-intensive, particularly when attempting to measure data</w:t>
      </w:r>
      <w:r>
        <w:rPr>
          <w:rtl w:val="0"/>
          <w:lang w:val="en-US"/>
        </w:rPr>
        <w:t>, therefore t</w:t>
      </w:r>
      <w:r>
        <w:rPr>
          <w:rtl w:val="0"/>
          <w:lang w:val="en-US"/>
        </w:rPr>
        <w:t>his model can prove challenging for organisations with limited resources</w:t>
      </w:r>
      <w:r>
        <w:rPr>
          <w:rtl w:val="0"/>
          <w:lang w:val="en-US"/>
        </w:rPr>
        <w:t xml:space="preserve"> (Mind Tools, date unknown)</w:t>
      </w:r>
      <w:r>
        <w:rPr>
          <w:rtl w:val="0"/>
        </w:rPr>
        <w:t>.</w:t>
      </w:r>
    </w:p>
    <w:p>
      <w:pPr>
        <w:pStyle w:val="Body"/>
        <w:bidi w:val="0"/>
      </w:pPr>
    </w:p>
    <w:p>
      <w:pPr>
        <w:pStyle w:val="Body"/>
        <w:bidi w:val="0"/>
      </w:pPr>
      <w:r>
        <w:rPr>
          <w:rtl w:val="0"/>
          <w:lang w:val="en-US"/>
        </w:rPr>
        <w:t xml:space="preserve">Another evaluation approach is the </w:t>
      </w:r>
      <w:r>
        <w:rPr>
          <w:rtl w:val="0"/>
          <w:lang w:val="en-US"/>
        </w:rPr>
        <w:t>Brinkerhoff's Success Case Method</w:t>
      </w:r>
      <w:r>
        <w:rPr>
          <w:rtl w:val="0"/>
          <w:lang w:val="en-US"/>
        </w:rPr>
        <w:t xml:space="preserve">. </w:t>
      </w:r>
      <w:r>
        <w:rPr>
          <w:rtl w:val="0"/>
          <w:lang w:val="en-US"/>
        </w:rPr>
        <w:t xml:space="preserve">The method involves selecting both successful and less successful participants to uncover </w:t>
      </w:r>
      <w:r>
        <w:rPr>
          <w:rtl w:val="0"/>
          <w:lang w:val="en-US"/>
        </w:rPr>
        <w:t xml:space="preserve">why a programme might be working or not (MacFarlan,A.,and McGuiness,L.,date unknown). </w:t>
      </w:r>
    </w:p>
    <w:p>
      <w:pPr>
        <w:pStyle w:val="Body"/>
        <w:bidi w:val="0"/>
      </w:pPr>
    </w:p>
    <w:p>
      <w:pPr>
        <w:pStyle w:val="Body"/>
        <w:bidi w:val="0"/>
      </w:pPr>
      <w:r>
        <w:rPr>
          <w:rtl w:val="0"/>
          <w:lang w:val="en-US"/>
        </w:rPr>
        <w:t>While Brinkerhoff's Success Case Method offers valuable insights into the factors that contribute to success in L&amp;D,</w:t>
      </w:r>
      <w:r>
        <w:rPr>
          <w:rtl w:val="0"/>
          <w:lang w:val="en-US"/>
        </w:rPr>
        <w:t xml:space="preserve"> t</w:t>
      </w:r>
      <w:r>
        <w:rPr>
          <w:rtl w:val="0"/>
          <w:lang w:val="en-US"/>
        </w:rPr>
        <w:t xml:space="preserve">he criteria for defining </w:t>
      </w:r>
      <w:r>
        <w:rPr>
          <w:rtl w:val="0"/>
          <w:lang w:val="en-US"/>
        </w:rPr>
        <w:t xml:space="preserve">who is successful or not, </w:t>
      </w:r>
      <w:r>
        <w:rPr>
          <w:rtl w:val="0"/>
          <w:lang w:val="en-US"/>
        </w:rPr>
        <w:t>may vary, and there's a risk o</w:t>
      </w:r>
      <w:r>
        <w:rPr>
          <w:rtl w:val="0"/>
          <w:lang w:val="en-US"/>
        </w:rPr>
        <w:t xml:space="preserve">f bias. </w:t>
      </w:r>
    </w:p>
    <w:p>
      <w:pPr>
        <w:pStyle w:val="Body"/>
        <w:bidi w:val="0"/>
      </w:pPr>
    </w:p>
    <w:p>
      <w:pPr>
        <w:pStyle w:val="Body"/>
        <w:bidi w:val="0"/>
      </w:pPr>
      <w:r>
        <w:rPr>
          <w:rtl w:val="0"/>
          <w:lang w:val="en-US"/>
        </w:rPr>
        <w:t>However, Brinkerhoff argues that even though</w:t>
      </w:r>
      <w:r>
        <w:rPr>
          <w:rtl w:val="0"/>
          <w:lang w:val="en-US"/>
        </w:rPr>
        <w:t xml:space="preserve"> the </w:t>
      </w:r>
      <w:r>
        <w:rPr>
          <w:rtl w:val="0"/>
          <w:lang w:val="en-US"/>
        </w:rPr>
        <w:t>model</w:t>
      </w:r>
      <w:r>
        <w:rPr>
          <w:rtl w:val="0"/>
          <w:lang w:val="en-US"/>
        </w:rPr>
        <w:t xml:space="preserve"> is </w:t>
      </w:r>
      <w:r>
        <w:rPr>
          <w:rtl w:val="0"/>
          <w:lang w:val="en-US"/>
        </w:rPr>
        <w:t>“</w:t>
      </w:r>
      <w:r>
        <w:rPr>
          <w:rtl w:val="0"/>
          <w:lang w:val="en-US"/>
        </w:rPr>
        <w:t>biased in its selection of cases to illustrate</w:t>
      </w:r>
      <w:r>
        <w:rPr>
          <w:rtl w:val="0"/>
          <w:lang w:val="en-US"/>
        </w:rPr>
        <w:t xml:space="preserve">” </w:t>
      </w:r>
      <w:r>
        <w:rPr>
          <w:rtl w:val="0"/>
          <w:lang w:val="en-US"/>
        </w:rPr>
        <w:t xml:space="preserve">there </w:t>
      </w:r>
      <w:r>
        <w:rPr>
          <w:rtl w:val="0"/>
          <w:lang w:val="en-US"/>
        </w:rPr>
        <w:t>success stories can highlight where the L&amp;D program has delivered tangible results</w:t>
      </w:r>
      <w:r>
        <w:rPr>
          <w:rtl w:val="0"/>
          <w:lang w:val="en-US"/>
        </w:rPr>
        <w:t xml:space="preserve"> (Brinkerhoff,R.,2009). </w:t>
      </w: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lang w:val="en-US"/>
        </w:rPr>
        <w:t>Conclusion</w:t>
      </w:r>
    </w:p>
    <w:p>
      <w:pPr>
        <w:pStyle w:val="Body"/>
        <w:bidi w:val="0"/>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r>
        <w:rPr>
          <w:sz w:val="22"/>
          <w:szCs w:val="22"/>
          <w:u w:color="000000"/>
          <w:rtl w:val="0"/>
          <w:lang w:val="en-US"/>
          <w14:textOutline w14:w="12700" w14:cap="flat">
            <w14:noFill/>
            <w14:miter w14:lim="400000"/>
          </w14:textOutline>
        </w:rPr>
        <w:t xml:space="preserve">In </w:t>
      </w:r>
      <w:r>
        <w:rPr>
          <w:sz w:val="22"/>
          <w:szCs w:val="22"/>
          <w:u w:color="000000"/>
          <w:rtl w:val="0"/>
          <w:lang w:val="en-US"/>
          <w14:textOutline w14:w="12700" w14:cap="flat">
            <w14:noFill/>
            <w14:miter w14:lim="400000"/>
          </w14:textOutline>
        </w:rPr>
        <w:t>summary</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 xml:space="preserve">an organisation that implements each of these Learning and Development elements, and appreciates </w:t>
      </w:r>
      <w:r>
        <w:rPr>
          <w:sz w:val="22"/>
          <w:szCs w:val="22"/>
          <w:u w:color="000000"/>
          <w:rtl w:val="0"/>
          <w:lang w:val="en-US"/>
          <w14:textOutline w14:w="12700" w14:cap="flat">
            <w14:noFill/>
            <w14:miter w14:lim="400000"/>
          </w14:textOutline>
        </w:rPr>
        <w:t xml:space="preserve">their significance, </w:t>
      </w:r>
      <w:r>
        <w:rPr>
          <w:sz w:val="22"/>
          <w:szCs w:val="22"/>
          <w:u w:color="000000"/>
          <w:rtl w:val="0"/>
          <w:lang w:val="en-US"/>
          <w14:textOutline w14:w="12700" w14:cap="flat">
            <w14:noFill/>
            <w14:miter w14:lim="400000"/>
          </w14:textOutline>
        </w:rPr>
        <w:t xml:space="preserve">will experience both organisational growth and employee advancement. </w:t>
      </w: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p>
    <w:p>
      <w:pPr>
        <w:pStyle w:val="Default"/>
        <w:bidi w:val="0"/>
        <w:spacing w:before="0" w:line="240" w:lineRule="auto"/>
        <w:ind w:left="0" w:right="0" w:firstLine="0"/>
        <w:jc w:val="left"/>
        <w:rPr>
          <w:sz w:val="22"/>
          <w:szCs w:val="22"/>
          <w:u w:color="000000"/>
          <w:rtl w:val="0"/>
          <w:lang w:val="en-US"/>
          <w14:textOutline w14:w="12700" w14:cap="flat">
            <w14:noFill/>
            <w14:miter w14:lim="400000"/>
          </w14:textOutline>
        </w:rPr>
      </w:pPr>
    </w:p>
    <w:p>
      <w:pPr>
        <w:pStyle w:val="Default"/>
        <w:bidi w:val="0"/>
        <w:spacing w:before="0" w:line="240" w:lineRule="auto"/>
        <w:ind w:left="0" w:right="0" w:firstLine="0"/>
        <w:jc w:val="left"/>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 xml:space="preserve">Total word count : 1,347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lang w:val="en-US"/>
        </w:rPr>
        <w:t xml:space="preserve">References </w:t>
      </w:r>
    </w:p>
    <w:p>
      <w:pPr>
        <w:pStyle w:val="Body"/>
        <w:rPr>
          <w:b w:val="1"/>
          <w:bCs w:val="1"/>
          <w:u w:val="single"/>
        </w:rPr>
      </w:pPr>
    </w:p>
    <w:p>
      <w:pPr>
        <w:pStyle w:val="Body"/>
        <w:numPr>
          <w:ilvl w:val="0"/>
          <w:numId w:val="1"/>
        </w:numPr>
        <w:bidi w:val="0"/>
      </w:pPr>
      <w:r>
        <w:rPr>
          <w:rtl w:val="0"/>
          <w:lang w:val="en-US"/>
        </w:rPr>
        <w:t>Austin,R. (2021). The Pros and Cons of 7 Digital Teaching Tools. [Online]. Harvard Business Publishing. Last Updated: 8th September. Available at: https://hbsp.harvard.edu/inspiring-minds/the-pros-and-cons-of-7-digital-teaching-tools [Accessed 5th August 2023].</w:t>
      </w:r>
    </w:p>
    <w:p>
      <w:pPr>
        <w:pStyle w:val="Body"/>
        <w:rPr>
          <w:b w:val="1"/>
          <w:bCs w:val="1"/>
          <w:u w:val="single"/>
        </w:rPr>
      </w:pPr>
    </w:p>
    <w:p>
      <w:pPr>
        <w:pStyle w:val="Body"/>
        <w:numPr>
          <w:ilvl w:val="0"/>
          <w:numId w:val="1"/>
        </w:numPr>
        <w:bidi w:val="0"/>
      </w:pPr>
      <w:r>
        <w:rPr>
          <w:rtl w:val="0"/>
          <w:lang w:val="en-US"/>
        </w:rPr>
        <w:t>Baele,S. (2022). The ever-growing importance of L&amp;D in the future of work. [Online]. EY. Last Updated: 3rd March. Available at: https://www.ey.com/en_be/workforce/the-ever-growing-importance-of-l-d-in-the-future-of-work [Accessed 5th August 2023].</w:t>
      </w:r>
    </w:p>
    <w:p>
      <w:pPr>
        <w:pStyle w:val="Body"/>
        <w:rPr>
          <w:b w:val="1"/>
          <w:bCs w:val="1"/>
          <w:u w:val="single"/>
        </w:rPr>
      </w:pPr>
    </w:p>
    <w:p>
      <w:pPr>
        <w:pStyle w:val="Body"/>
        <w:numPr>
          <w:ilvl w:val="0"/>
          <w:numId w:val="1"/>
        </w:numPr>
        <w:bidi w:val="0"/>
      </w:pPr>
      <w:r>
        <w:rPr>
          <w:rtl w:val="0"/>
          <w:lang w:val="en-US"/>
        </w:rPr>
        <w:t>Christensen et al. (2020). The most fundamental skill: Intentional learning and the career advantage. [Online]. McKinsey &amp; Co. Last Updated: 7th August. Available at: https://www.mckinsey.com/featured-insights/future-of-work/the-most-fundamental-skill-intentional-lea [Accessed 5th August 2023].</w:t>
      </w:r>
    </w:p>
    <w:p>
      <w:pPr>
        <w:pStyle w:val="Body"/>
        <w:bidi w:val="0"/>
      </w:pPr>
    </w:p>
    <w:p>
      <w:pPr>
        <w:pStyle w:val="Body"/>
        <w:numPr>
          <w:ilvl w:val="0"/>
          <w:numId w:val="1"/>
        </w:numPr>
        <w:bidi w:val="0"/>
      </w:pPr>
      <w:r>
        <w:rPr>
          <w:rtl w:val="0"/>
          <w:lang w:val="en-US"/>
        </w:rPr>
        <w:t>CIPD. (2022). Methods of delivering learning interventions. [Online]. CIPD. Last Updated: 19th December. Available at: https://www.cipd.org/uk/knowledge/factsheets/learning-methods-factsheet/ [Accessed 5th August 2023].</w:t>
      </w:r>
    </w:p>
    <w:p>
      <w:pPr>
        <w:pStyle w:val="Body"/>
        <w:bidi w:val="0"/>
      </w:pPr>
    </w:p>
    <w:p>
      <w:pPr>
        <w:pStyle w:val="Body"/>
        <w:numPr>
          <w:ilvl w:val="0"/>
          <w:numId w:val="1"/>
        </w:numPr>
        <w:bidi w:val="0"/>
      </w:pPr>
      <w:r>
        <w:rPr>
          <w:rtl w:val="0"/>
          <w:lang w:val="en-US"/>
        </w:rPr>
        <w:t>CIPD. (2022). Disability and employment. [Online]. CIPD. Last Updated: 11th August. Available at: https://www.cipd.org/uk/knowledge/factsheets/disability-discrimination-factsheet/ [Accessed 5th August 2023].</w:t>
      </w:r>
    </w:p>
    <w:p>
      <w:pPr>
        <w:pStyle w:val="Body"/>
        <w:bidi w:val="0"/>
      </w:pPr>
    </w:p>
    <w:p>
      <w:pPr>
        <w:pStyle w:val="Body"/>
        <w:numPr>
          <w:ilvl w:val="0"/>
          <w:numId w:val="1"/>
        </w:numPr>
        <w:bidi w:val="0"/>
      </w:pPr>
      <w:r>
        <w:rPr>
          <w:rtl w:val="0"/>
          <w:lang w:val="en-US"/>
        </w:rPr>
        <w:t>CIPD. (2022). Evaluating learning and development. [Online]. CIPD. Last Updated: 9th December. Available at: https://www.cipd.org/uk/knowledge/factsheets/evaluating-learning-factsheet/ [Accessed 5th August 2023].</w:t>
      </w:r>
    </w:p>
    <w:p>
      <w:pPr>
        <w:pStyle w:val="Body"/>
        <w:rPr>
          <w:b w:val="1"/>
          <w:bCs w:val="1"/>
          <w:u w:val="single"/>
        </w:rPr>
      </w:pPr>
    </w:p>
    <w:p>
      <w:pPr>
        <w:pStyle w:val="Body"/>
        <w:numPr>
          <w:ilvl w:val="0"/>
          <w:numId w:val="1"/>
        </w:numPr>
        <w:bidi w:val="0"/>
      </w:pPr>
      <w:r>
        <w:rPr>
          <w:rtl w:val="0"/>
          <w:lang w:val="en-US"/>
        </w:rPr>
        <w:t>CPD. (2022). Advantages of the blended learning approach. [Online]. CPD. Last Updated: 15th September. Available at: https://cpduk.co.uk/news/advantages-of-the-blended-learning-approach [Accessed 5th August 2023].</w:t>
      </w:r>
    </w:p>
    <w:p>
      <w:pPr>
        <w:pStyle w:val="Body"/>
        <w:bidi w:val="0"/>
      </w:pPr>
    </w:p>
    <w:p>
      <w:pPr>
        <w:pStyle w:val="Body"/>
        <w:numPr>
          <w:ilvl w:val="0"/>
          <w:numId w:val="1"/>
        </w:numPr>
        <w:bidi w:val="0"/>
      </w:pPr>
      <w:r>
        <w:rPr>
          <w:rtl w:val="0"/>
          <w:lang w:val="en-US"/>
        </w:rPr>
        <w:t>Cross,M. (2021). https://elearningindustry.com/how-cultural-differences-can-impact-elearning. [Online]. eLearning Industry. Last Updated: 29th March. Available at: https://elearningindustry.com/how-cultural-differences-can-impact-elearning [Accessed 5th August 2023].</w:t>
      </w:r>
      <w:r>
        <w:br w:type="textWrapping"/>
      </w:r>
    </w:p>
    <w:p>
      <w:pPr>
        <w:pStyle w:val="Body"/>
        <w:numPr>
          <w:ilvl w:val="0"/>
          <w:numId w:val="1"/>
        </w:numPr>
        <w:bidi w:val="0"/>
      </w:pPr>
      <w:r>
        <w:rPr>
          <w:rtl w:val="0"/>
          <w:lang w:val="en-US"/>
        </w:rPr>
        <w:t>Factorial HR. (2022). Employee Training and Development: Reasons and Benefits. [Online]. Factorial HR. Last Updated: 3rd August. Available at: https://factorialhr.co.uk/blog/training-and-development/ [Accessed 5th August 2023].</w:t>
      </w:r>
    </w:p>
    <w:p>
      <w:pPr>
        <w:pStyle w:val="Body"/>
        <w:bidi w:val="0"/>
      </w:pPr>
    </w:p>
    <w:p>
      <w:pPr>
        <w:pStyle w:val="Body"/>
        <w:numPr>
          <w:ilvl w:val="0"/>
          <w:numId w:val="1"/>
        </w:numPr>
        <w:bidi w:val="0"/>
      </w:pPr>
      <w:r>
        <w:rPr>
          <w:rtl w:val="0"/>
          <w:lang w:val="en-US"/>
        </w:rPr>
        <w:t>Forbes. (2021). HR Experts Explain 16 Benefits Of Training And Development. [Online]. Forbes. Last Updated: 17th December. Available at: https://www.forbes.com/sites/forbeshumanresourcescouncil/2021/12/17/hr-experts-explain-16-benefits-o [Accessed 5th August 2023].</w:t>
      </w:r>
    </w:p>
    <w:p>
      <w:pPr>
        <w:pStyle w:val="Body"/>
        <w:bidi w:val="0"/>
      </w:pPr>
    </w:p>
    <w:p>
      <w:pPr>
        <w:pStyle w:val="Body"/>
        <w:numPr>
          <w:ilvl w:val="0"/>
          <w:numId w:val="1"/>
        </w:numPr>
        <w:bidi w:val="0"/>
      </w:pPr>
      <w:r>
        <w:rPr>
          <w:rtl w:val="0"/>
          <w:lang w:val="en-US"/>
        </w:rPr>
        <w:t>Forbes. (2023). How To Develop A Personalized Learning Strategy For Your Workforce. [Online]. Forbes. Last Updated: 8th February. Available at: https://www.forbes.com/sites/theyec/2023/02/08/how-to-develop-a-personalized-learning-strategy-for-y [Accessed 5th August 2023].</w:t>
      </w:r>
      <w:r>
        <w:br w:type="textWrapping"/>
      </w:r>
    </w:p>
    <w:p>
      <w:pPr>
        <w:pStyle w:val="Body"/>
        <w:numPr>
          <w:ilvl w:val="0"/>
          <w:numId w:val="2"/>
        </w:numPr>
        <w:rPr>
          <w:b w:val="1"/>
          <w:bCs w:val="1"/>
          <w:u w:val="single"/>
          <w:lang w:val="en-US"/>
        </w:rPr>
      </w:pPr>
      <w:r>
        <w:rPr>
          <w:b w:val="0"/>
          <w:bCs w:val="0"/>
          <w:u w:val="none"/>
          <w:rtl w:val="0"/>
          <w:lang w:val="en-US"/>
        </w:rPr>
        <w:t>Gray,P. (2022). LEARNING AND DEVELOPMENT: THE DEFINITIVE GUIDE FOR HR PROFESSIONALS. [Online]. HR Review. Last Updated: 19th December. Available at: https://www.hrreview.co.uk/guides/learning-and-development-the-definitive-guide-for-hr-professionals [Accessed 5th August 2023]</w:t>
      </w:r>
      <w:r>
        <w:rPr>
          <w:b w:val="1"/>
          <w:bCs w:val="1"/>
          <w:u w:val="single"/>
        </w:rPr>
        <w:br w:type="textWrapping"/>
      </w:r>
    </w:p>
    <w:p>
      <w:pPr>
        <w:pStyle w:val="Body"/>
        <w:numPr>
          <w:ilvl w:val="0"/>
          <w:numId w:val="1"/>
        </w:numPr>
        <w:bidi w:val="0"/>
      </w:pPr>
      <w:r>
        <w:rPr>
          <w:rtl w:val="0"/>
          <w:lang w:val="en-US"/>
        </w:rPr>
        <w:t>HSE. (Date unknown). Legislation. [Online]. HSE. Available at: https://www.hse.gov.uk/leadership/legislation.htm [Accessed 5th August 2023].</w:t>
      </w:r>
    </w:p>
    <w:p>
      <w:pPr>
        <w:pStyle w:val="Body"/>
        <w:bidi w:val="0"/>
      </w:pPr>
    </w:p>
    <w:p>
      <w:pPr>
        <w:pStyle w:val="Body"/>
        <w:numPr>
          <w:ilvl w:val="0"/>
          <w:numId w:val="1"/>
        </w:numPr>
        <w:bidi w:val="0"/>
      </w:pPr>
      <w:r>
        <w:rPr>
          <w:rtl w:val="0"/>
          <w:lang w:val="en-US"/>
        </w:rPr>
        <w:t>Hughes,K. (2020). The Essential Role of L&amp;D in Developing a Diverse and Inclusive Workplace. [Online]. Linked In. Last Updated: 10th September. Available at: https://www.linkedin.com/pulse/essential-role-ld-developing-diverse-inclusive-workplace-kyle-hughes [Accessed 5th August 2023].</w:t>
      </w:r>
    </w:p>
    <w:p>
      <w:pPr>
        <w:pStyle w:val="Body"/>
        <w:bidi w:val="0"/>
      </w:pPr>
    </w:p>
    <w:p>
      <w:pPr>
        <w:pStyle w:val="Body"/>
        <w:numPr>
          <w:ilvl w:val="0"/>
          <w:numId w:val="1"/>
        </w:numPr>
        <w:bidi w:val="0"/>
      </w:pPr>
      <w:r>
        <w:rPr>
          <w:u w:val="none"/>
          <w:rtl w:val="0"/>
          <w:lang w:val="en-US"/>
        </w:rPr>
        <w:t>Indeed. (2023). What Are the Benefits of a Learning Organization Culture?. [Online]. Indeed. Last Updated: 4th February. Available at: https://www.indeed.com/career-advice/career-development/what-are-benefits-of-learning-organization-c [Accessed 5th August 2023].</w:t>
      </w:r>
    </w:p>
    <w:p>
      <w:pPr>
        <w:pStyle w:val="Body"/>
        <w:rPr>
          <w:b w:val="0"/>
          <w:bCs w:val="0"/>
          <w:u w:val="none"/>
        </w:rPr>
      </w:pPr>
    </w:p>
    <w:p>
      <w:pPr>
        <w:pStyle w:val="Body"/>
        <w:numPr>
          <w:ilvl w:val="0"/>
          <w:numId w:val="1"/>
        </w:numPr>
        <w:bidi w:val="0"/>
      </w:pPr>
      <w:r>
        <w:rPr>
          <w:u w:val="none"/>
          <w:rtl w:val="0"/>
          <w:lang w:val="en-US"/>
        </w:rPr>
        <w:t>Indeed. (2023). Mentoring vs. coaching: key differences and benefits. [Online]. Indeed. Last Updated: 17th January. Available at: https://uk.indeed.com/career-advice/career-development/mentoring-vs-coaching [Accessed 5th August 2023].</w:t>
      </w:r>
    </w:p>
    <w:p>
      <w:pPr>
        <w:pStyle w:val="Body"/>
        <w:rPr>
          <w:b w:val="1"/>
          <w:bCs w:val="1"/>
          <w:u w:val="single"/>
        </w:rPr>
      </w:pPr>
    </w:p>
    <w:p>
      <w:pPr>
        <w:pStyle w:val="Body"/>
        <w:numPr>
          <w:ilvl w:val="0"/>
          <w:numId w:val="1"/>
        </w:numPr>
        <w:bidi w:val="0"/>
      </w:pPr>
      <w:r>
        <w:rPr>
          <w:rtl w:val="0"/>
          <w:lang w:val="en-US"/>
        </w:rPr>
        <w:t>Joseph,C. (2019). Advantages &amp; Disadvantages of Mentoring. [Online]. Small Business Chron. Available at: https://smallbusiness.chron.com/advantages-disadvantages-mentoring-10888.html [Accessed 5th August 2023].</w:t>
      </w:r>
      <w:r>
        <w:br w:type="textWrapping"/>
      </w:r>
    </w:p>
    <w:p>
      <w:pPr>
        <w:pStyle w:val="Body"/>
        <w:numPr>
          <w:ilvl w:val="0"/>
          <w:numId w:val="1"/>
        </w:numPr>
        <w:bidi w:val="0"/>
      </w:pPr>
      <w:r>
        <w:rPr>
          <w:rtl w:val="0"/>
          <w:lang w:val="en-US"/>
        </w:rPr>
        <w:t>Lifetime Training. (Date Unknown). What is off-the-job training?. [Online]. Lifetime Training. Available at: https://lifetimetraining.co.uk/apprenticeship-schemes-explained/knowledge-hub/what-is-off-the-job-tr [Accessed 5th August 2023].</w:t>
      </w:r>
      <w:r>
        <w:br w:type="textWrapping"/>
      </w:r>
    </w:p>
    <w:p>
      <w:pPr>
        <w:pStyle w:val="Body"/>
        <w:numPr>
          <w:ilvl w:val="0"/>
          <w:numId w:val="1"/>
        </w:numPr>
        <w:bidi w:val="0"/>
      </w:pPr>
      <w:r>
        <w:rPr>
          <w:rtl w:val="0"/>
          <w:lang w:val="en-US"/>
        </w:rPr>
        <w:t>MacFarlan, A., and McGuiness L. (Date Unknown). Success case method. [Online]. Better Evaluation. Available at: https://www.betterevaluation.org/methods-approaches/approaches/success-case-method [Accessed 5th August 2023].</w:t>
      </w:r>
    </w:p>
    <w:p>
      <w:pPr>
        <w:pStyle w:val="Body"/>
        <w:bidi w:val="0"/>
      </w:pPr>
    </w:p>
    <w:p>
      <w:pPr>
        <w:pStyle w:val="Body"/>
        <w:numPr>
          <w:ilvl w:val="0"/>
          <w:numId w:val="1"/>
        </w:numPr>
        <w:bidi w:val="0"/>
      </w:pPr>
      <w:r>
        <w:rPr>
          <w:rtl w:val="0"/>
          <w:lang w:val="en-US"/>
        </w:rPr>
        <w:t>Mind Tools. (Date Unknown). Kirkpatrick's Model. [Online]. Mind Tools. Available at: https://www.mindtools.com/ak1yhhs/kirkpatricks-four-level-training-evaluation-model [Accessed 5th August 2023].</w:t>
      </w:r>
    </w:p>
    <w:p>
      <w:pPr>
        <w:pStyle w:val="Body"/>
        <w:rPr>
          <w:b w:val="1"/>
          <w:bCs w:val="1"/>
          <w:u w:val="single"/>
        </w:rPr>
      </w:pPr>
    </w:p>
    <w:p>
      <w:pPr>
        <w:pStyle w:val="Body"/>
        <w:numPr>
          <w:ilvl w:val="0"/>
          <w:numId w:val="1"/>
        </w:numPr>
        <w:bidi w:val="0"/>
      </w:pPr>
      <w:r>
        <w:rPr>
          <w:rtl w:val="0"/>
          <w:lang w:val="en-US"/>
        </w:rPr>
        <w:t>Nichols,R. (Date Unknown). 3 Ways L&amp;D Teams Can Create Fun and Meaningful Learning Experiences at Work. [Online]. 360 Learning. Available at: https://360learning.com/blog/learning-experiences/ [Accessed 5th August 2023].</w:t>
      </w:r>
    </w:p>
    <w:p>
      <w:pPr>
        <w:pStyle w:val="Body"/>
        <w:rPr>
          <w:b w:val="1"/>
          <w:bCs w:val="1"/>
          <w:u w:val="single"/>
        </w:rPr>
      </w:pPr>
    </w:p>
    <w:p>
      <w:pPr>
        <w:pStyle w:val="Body"/>
        <w:numPr>
          <w:ilvl w:val="0"/>
          <w:numId w:val="1"/>
        </w:numPr>
        <w:bidi w:val="0"/>
      </w:pPr>
      <w:r>
        <w:rPr>
          <w:rtl w:val="0"/>
          <w:lang w:val="en-US"/>
        </w:rPr>
        <w:t>Robert O. Brinkerhoff. (2009). The Success Case Method: Find Out Quickly What</w:t>
      </w:r>
      <w:r>
        <w:rPr>
          <w:rtl w:val="1"/>
        </w:rPr>
        <w:t>’</w:t>
      </w:r>
      <w:r>
        <w:rPr>
          <w:rtl w:val="0"/>
          <w:lang w:val="en-US"/>
        </w:rPr>
        <w:t>s Working and What</w:t>
      </w:r>
      <w:r>
        <w:rPr>
          <w:rtl w:val="1"/>
        </w:rPr>
        <w:t>’</w:t>
      </w:r>
      <w:r>
        <w:rPr>
          <w:rtl w:val="0"/>
          <w:lang w:val="en-US"/>
        </w:rPr>
        <w:t>s Not. [Online]. Berrett-Koehler Publishers. Available at: https://www.bkconnection.com/static/The_Success_Case_Method_EXCERPT.pdf [Accessed 5th August 2023].</w:t>
      </w: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Underline">
    <w:name w:val="Underline"/>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