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B5F03" w14:textId="149D4AC7" w:rsidR="00C36A31" w:rsidRDefault="00C36A31" w:rsidP="00E900F8">
      <w:pPr>
        <w:spacing w:line="360" w:lineRule="auto"/>
      </w:pPr>
    </w:p>
    <w:sdt>
      <w:sdtPr>
        <w:id w:val="-740257103"/>
        <w:docPartObj>
          <w:docPartGallery w:val="Cover Pages"/>
          <w:docPartUnique/>
        </w:docPartObj>
      </w:sdtPr>
      <w:sdtEndPr>
        <w:rPr>
          <w:lang w:val="en-US"/>
        </w:rPr>
      </w:sdtEndPr>
      <w:sdtContent>
        <w:p w14:paraId="71DDF978" w14:textId="7FFA4163" w:rsidR="00791218" w:rsidRDefault="00791218" w:rsidP="00E900F8">
          <w:pPr>
            <w:spacing w:line="360" w:lineRule="auto"/>
          </w:pPr>
        </w:p>
        <w:p w14:paraId="01CA9913" w14:textId="714A7C5F" w:rsidR="00791218" w:rsidRDefault="00C36A31" w:rsidP="00E900F8">
          <w:pPr>
            <w:spacing w:line="360" w:lineRule="auto"/>
            <w:rPr>
              <w:lang w:val="en-US"/>
            </w:rPr>
          </w:pPr>
          <w:r>
            <w:rPr>
              <w:noProof/>
            </w:rPr>
            <mc:AlternateContent>
              <mc:Choice Requires="wps">
                <w:drawing>
                  <wp:anchor distT="91440" distB="91440" distL="365760" distR="365760" simplePos="0" relativeHeight="251662336" behindDoc="0" locked="0" layoutInCell="1" allowOverlap="1" wp14:anchorId="434F03BD" wp14:editId="508657D2">
                    <wp:simplePos x="0" y="0"/>
                    <wp:positionH relativeFrom="margin">
                      <wp:align>right</wp:align>
                    </wp:positionH>
                    <wp:positionV relativeFrom="margin">
                      <wp:posOffset>3375660</wp:posOffset>
                    </wp:positionV>
                    <wp:extent cx="4869180" cy="2910840"/>
                    <wp:effectExtent l="0" t="0" r="0" b="3810"/>
                    <wp:wrapTopAndBottom/>
                    <wp:docPr id="146" name="Rectangle 1"/>
                    <wp:cNvGraphicFramePr/>
                    <a:graphic xmlns:a="http://schemas.openxmlformats.org/drawingml/2006/main">
                      <a:graphicData uri="http://schemas.microsoft.com/office/word/2010/wordprocessingShape">
                        <wps:wsp>
                          <wps:cNvSpPr/>
                          <wps:spPr>
                            <a:xfrm>
                              <a:off x="0" y="0"/>
                              <a:ext cx="4869180" cy="2910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27B417" w14:textId="77777777" w:rsidR="00C36A31" w:rsidRDefault="00C36A31">
                                <w:pPr>
                                  <w:pStyle w:val="NoSpacing"/>
                                  <w:jc w:val="center"/>
                                  <w:rPr>
                                    <w:color w:val="4F81BD" w:themeColor="accent1"/>
                                  </w:rPr>
                                </w:pPr>
                                <w:r>
                                  <w:rPr>
                                    <w:noProof/>
                                    <w:color w:val="4F81BD" w:themeColor="accent1"/>
                                  </w:rPr>
                                  <w:drawing>
                                    <wp:inline distT="0" distB="0" distL="0" distR="0" wp14:anchorId="75EBF6F8" wp14:editId="786E8FC9">
                                      <wp:extent cx="722376" cy="384048"/>
                                      <wp:effectExtent l="0" t="0" r="1905" b="0"/>
                                      <wp:docPr id="1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22EF028F" w14:textId="77777777"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Valentin </w:t>
                                </w:r>
                                <w:proofErr w:type="spellStart"/>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Borislavov</w:t>
                                </w:r>
                                <w:proofErr w:type="spellEnd"/>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Borisov</w:t>
                                </w:r>
                              </w:p>
                              <w:p w14:paraId="4641E491" w14:textId="77777777"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2219028</w:t>
                                </w:r>
                              </w:p>
                              <w:p w14:paraId="68EA667D" w14:textId="77777777"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BABM</w:t>
                                </w:r>
                              </w:p>
                              <w:p w14:paraId="3218E578" w14:textId="57D38D4C"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LCBB4002</w:t>
                                </w:r>
                              </w:p>
                              <w:p w14:paraId="69E0905F" w14:textId="66D6FF2E"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Nadeem Mirza</w:t>
                                </w:r>
                              </w:p>
                              <w:p w14:paraId="164475BA" w14:textId="17F6EBF1" w:rsidR="00C36A31" w:rsidRPr="00C36A31" w:rsidRDefault="00C36A31" w:rsidP="00C36A31">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lang w:val="en-GB"/>
                                  </w:rPr>
                                </w:pPr>
                              </w:p>
                              <w:p w14:paraId="41941A97" w14:textId="0CC70B9D" w:rsidR="00C36A31" w:rsidRDefault="00C36A31">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120" w:after="120"/>
                                  <w:jc w:val="center"/>
                                  <w:rPr>
                                    <w:color w:val="4F81BD" w:themeColor="accent1"/>
                                    <w:sz w:val="18"/>
                                    <w:szCs w:val="18"/>
                                  </w:rPr>
                                </w:pPr>
                              </w:p>
                              <w:p w14:paraId="69CCEEA4" w14:textId="77777777" w:rsidR="00C36A31" w:rsidRDefault="00C36A31">
                                <w:pPr>
                                  <w:pStyle w:val="NoSpacing"/>
                                  <w:spacing w:before="240"/>
                                  <w:jc w:val="center"/>
                                  <w:rPr>
                                    <w:color w:val="4F81BD" w:themeColor="accent1"/>
                                  </w:rPr>
                                </w:pPr>
                                <w:r>
                                  <w:rPr>
                                    <w:noProof/>
                                    <w:color w:val="4F81BD" w:themeColor="accent1"/>
                                  </w:rPr>
                                  <w:drawing>
                                    <wp:inline distT="0" distB="0" distL="0" distR="0" wp14:anchorId="448F106C" wp14:editId="3F75E98F">
                                      <wp:extent cx="374904" cy="237744"/>
                                      <wp:effectExtent l="0" t="0" r="635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4F03BD" id="Rectangle 1" o:spid="_x0000_s1026" style="position:absolute;margin-left:332.2pt;margin-top:265.8pt;width:383.4pt;height:229.2pt;z-index:251662336;visibility:visible;mso-wrap-style:square;mso-width-percent:0;mso-height-percent:0;mso-wrap-distance-left:28.8pt;mso-wrap-distance-top:7.2pt;mso-wrap-distance-right:28.8pt;mso-wrap-distance-bottom:7.2pt;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" filled="f" stroked="f" strokeweight="2pt">
                    <v:textbox inset="10.8pt,0,10.8pt,0">
                      <w:txbxContent>
                        <w:p w14:paraId="6827B417" w14:textId="77777777" w:rsidR="00C36A31" w:rsidRDefault="00C36A31">
                          <w:pPr>
                            <w:pStyle w:val="NoSpacing"/>
                            <w:jc w:val="center"/>
                            <w:rPr>
                              <w:color w:val="4F81BD" w:themeColor="accent1"/>
                            </w:rPr>
                          </w:pPr>
                          <w:r>
                            <w:rPr>
                              <w:noProof/>
                              <w:color w:val="4F81BD" w:themeColor="accent1"/>
                            </w:rPr>
                            <w:drawing>
                              <wp:inline distT="0" distB="0" distL="0" distR="0" wp14:anchorId="75EBF6F8" wp14:editId="786E8FC9">
                                <wp:extent cx="722376" cy="384048"/>
                                <wp:effectExtent l="0" t="0" r="1905" b="0"/>
                                <wp:docPr id="1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22EF028F" w14:textId="77777777"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Valentin </w:t>
                          </w:r>
                          <w:proofErr w:type="spellStart"/>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Borislavov</w:t>
                          </w:r>
                          <w:proofErr w:type="spellEnd"/>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Borisov</w:t>
                          </w:r>
                        </w:p>
                        <w:p w14:paraId="4641E491" w14:textId="77777777"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2219028</w:t>
                          </w:r>
                        </w:p>
                        <w:p w14:paraId="68EA667D" w14:textId="77777777"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BABM</w:t>
                          </w:r>
                        </w:p>
                        <w:p w14:paraId="3218E578" w14:textId="57D38D4C"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LCBB4002</w:t>
                          </w:r>
                        </w:p>
                        <w:p w14:paraId="69E0905F" w14:textId="66D6FF2E" w:rsidR="00C36A31" w:rsidRDefault="00C36A31" w:rsidP="00C36A31">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Nadeem Mirza</w:t>
                          </w:r>
                        </w:p>
                        <w:p w14:paraId="164475BA" w14:textId="17F6EBF1" w:rsidR="00C36A31" w:rsidRPr="00C36A31" w:rsidRDefault="00C36A31" w:rsidP="00C36A31">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240" w:after="240" w:line="259" w:lineRule="auto"/>
                            <w:rPr>
                              <w:color w:val="4F81BD" w:themeColor="accent1"/>
                              <w:sz w:val="24"/>
                              <w:szCs w:val="24"/>
                              <w:lang w:val="en-GB"/>
                            </w:rPr>
                          </w:pPr>
                        </w:p>
                        <w:p w14:paraId="41941A97" w14:textId="0CC70B9D" w:rsidR="00C36A31" w:rsidRDefault="00C36A31">
                          <w:pPr>
                            <w:pStyle w:val="NoSpacing"/>
                            <w:pBdr>
                              <w:top w:val="single" w:sz="6" w:space="10" w:color="4F81BD" w:themeColor="accent1"/>
                              <w:left w:val="single" w:sz="2" w:space="10" w:color="FFFFFF" w:themeColor="background1"/>
                              <w:bottom w:val="single" w:sz="6" w:space="10" w:color="4F81BD" w:themeColor="accent1"/>
                              <w:right w:val="single" w:sz="2" w:space="10" w:color="FFFFFF" w:themeColor="background1"/>
                            </w:pBdr>
                            <w:spacing w:before="120" w:after="120"/>
                            <w:jc w:val="center"/>
                            <w:rPr>
                              <w:color w:val="4F81BD" w:themeColor="accent1"/>
                              <w:sz w:val="18"/>
                              <w:szCs w:val="18"/>
                            </w:rPr>
                          </w:pPr>
                        </w:p>
                        <w:p w14:paraId="69CCEEA4" w14:textId="77777777" w:rsidR="00C36A31" w:rsidRDefault="00C36A31">
                          <w:pPr>
                            <w:pStyle w:val="NoSpacing"/>
                            <w:spacing w:before="240"/>
                            <w:jc w:val="center"/>
                            <w:rPr>
                              <w:color w:val="4F81BD" w:themeColor="accent1"/>
                            </w:rPr>
                          </w:pPr>
                          <w:r>
                            <w:rPr>
                              <w:noProof/>
                              <w:color w:val="4F81BD" w:themeColor="accent1"/>
                            </w:rPr>
                            <w:drawing>
                              <wp:inline distT="0" distB="0" distL="0" distR="0" wp14:anchorId="448F106C" wp14:editId="3F75E98F">
                                <wp:extent cx="374904" cy="237744"/>
                                <wp:effectExtent l="0" t="0" r="635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Pr>
              <w:noProof/>
              <w:lang w:val="en-US"/>
            </w:rPr>
            <w:drawing>
              <wp:inline distT="0" distB="0" distL="0" distR="0" wp14:anchorId="579E0442" wp14:editId="5B284DB3">
                <wp:extent cx="6385560" cy="2011680"/>
                <wp:effectExtent l="0" t="0" r="0" b="7620"/>
                <wp:docPr id="3022762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276202" name="Picture 302276202"/>
                        <pic:cNvPicPr/>
                      </pic:nvPicPr>
                      <pic:blipFill>
                        <a:blip r:embed="rId11">
                          <a:extLst>
                            <a:ext uri="{28A0092B-C50C-407E-A947-70E740481C1C}">
                              <a14:useLocalDpi xmlns:a14="http://schemas.microsoft.com/office/drawing/2010/main" val="0"/>
                            </a:ext>
                          </a:extLst>
                        </a:blip>
                        <a:stretch>
                          <a:fillRect/>
                        </a:stretch>
                      </pic:blipFill>
                      <pic:spPr>
                        <a:xfrm>
                          <a:off x="0" y="0"/>
                          <a:ext cx="6385560" cy="2011680"/>
                        </a:xfrm>
                        <a:prstGeom prst="rect">
                          <a:avLst/>
                        </a:prstGeom>
                      </pic:spPr>
                    </pic:pic>
                  </a:graphicData>
                </a:graphic>
              </wp:inline>
            </w:drawing>
          </w:r>
          <w:r w:rsidR="00791218">
            <w:rPr>
              <w:noProof/>
            </w:rPr>
            <mc:AlternateContent>
              <mc:Choice Requires="wps">
                <w:drawing>
                  <wp:anchor distT="0" distB="0" distL="114300" distR="114300" simplePos="0" relativeHeight="251660288" behindDoc="0" locked="0" layoutInCell="1" allowOverlap="1" wp14:anchorId="3C31084A" wp14:editId="66C688D8">
                    <wp:simplePos x="0" y="0"/>
                    <wp:positionH relativeFrom="page">
                      <wp:posOffset>853440</wp:posOffset>
                    </wp:positionH>
                    <wp:positionV relativeFrom="page">
                      <wp:posOffset>6797040</wp:posOffset>
                    </wp:positionV>
                    <wp:extent cx="6339840" cy="2207260"/>
                    <wp:effectExtent l="0" t="0" r="3810" b="2540"/>
                    <wp:wrapSquare wrapText="bothSides"/>
                    <wp:docPr id="113" name="Text Box 3"/>
                    <wp:cNvGraphicFramePr/>
                    <a:graphic xmlns:a="http://schemas.openxmlformats.org/drawingml/2006/main">
                      <a:graphicData uri="http://schemas.microsoft.com/office/word/2010/wordprocessingShape">
                        <wps:wsp>
                          <wps:cNvSpPr txBox="1"/>
                          <wps:spPr>
                            <a:xfrm>
                              <a:off x="0" y="0"/>
                              <a:ext cx="6339840" cy="2207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1E5626" w14:textId="77777777" w:rsidR="00C36A31" w:rsidRDefault="00C36A31" w:rsidP="00791218">
                                <w:pPr>
                                  <w:pStyle w:val="NoSpacing"/>
                                  <w:jc w:val="center"/>
                                  <w:rPr>
                                    <w:caps/>
                                    <w:color w:val="17365D" w:themeColor="text2" w:themeShade="BF"/>
                                    <w:sz w:val="52"/>
                                    <w:szCs w:val="52"/>
                                  </w:rPr>
                                </w:pPr>
                              </w:p>
                              <w:p w14:paraId="26476FCC" w14:textId="77777777" w:rsidR="00C36A31" w:rsidRDefault="00C36A31" w:rsidP="00C36A31">
                                <w:pPr>
                                  <w:pStyle w:val="NoSpacing"/>
                                  <w:jc w:val="center"/>
                                  <w:rPr>
                                    <w:caps/>
                                    <w:color w:val="17365D" w:themeColor="text2" w:themeShade="BF"/>
                                    <w:sz w:val="52"/>
                                    <w:szCs w:val="52"/>
                                  </w:rPr>
                                </w:pPr>
                                <w:r>
                                  <w:rPr>
                                    <w:caps/>
                                    <w:color w:val="17365D" w:themeColor="text2" w:themeShade="BF"/>
                                    <w:sz w:val="52"/>
                                    <w:szCs w:val="52"/>
                                  </w:rPr>
                                  <w:t>aSSIGNMENT 2 – COMMUNITY ENGAGEMENT</w:t>
                                </w:r>
                              </w:p>
                              <w:p w14:paraId="1927C89A" w14:textId="77777777" w:rsidR="00C36A31" w:rsidRDefault="00C36A31" w:rsidP="00C36A31">
                                <w:pPr>
                                  <w:pStyle w:val="NoSpacing"/>
                                  <w:rPr>
                                    <w:caps/>
                                    <w:color w:val="17365D" w:themeColor="text2" w:themeShade="BF"/>
                                    <w:sz w:val="52"/>
                                    <w:szCs w:val="52"/>
                                  </w:rPr>
                                </w:pPr>
                              </w:p>
                              <w:p w14:paraId="1E45ED55" w14:textId="54B8BA85" w:rsidR="00791218" w:rsidRDefault="00791218" w:rsidP="00791218">
                                <w:pPr>
                                  <w:pStyle w:val="NoSpacing"/>
                                  <w:jc w:val="center"/>
                                  <w:rPr>
                                    <w:caps/>
                                    <w:color w:val="17365D" w:themeColor="text2" w:themeShade="BF"/>
                                    <w:sz w:val="52"/>
                                    <w:szCs w:val="52"/>
                                  </w:rPr>
                                </w:pPr>
                                <w:r>
                                  <w:rPr>
                                    <w:caps/>
                                    <w:color w:val="17365D" w:themeColor="text2" w:themeShade="BF"/>
                                    <w:sz w:val="52"/>
                                    <w:szCs w:val="52"/>
                                  </w:rPr>
                                  <w:t xml:space="preserve">REFLECTIVE </w:t>
                                </w:r>
                                <w:r w:rsidR="00C36A31">
                                  <w:rPr>
                                    <w:caps/>
                                    <w:color w:val="17365D" w:themeColor="text2" w:themeShade="BF"/>
                                    <w:sz w:val="52"/>
                                    <w:szCs w:val="52"/>
                                  </w:rPr>
                                  <w:t>eVALUATION- ENFIELD</w:t>
                                </w:r>
                                <w:r>
                                  <w:rPr>
                                    <w:caps/>
                                    <w:color w:val="17365D" w:themeColor="text2" w:themeShade="BF"/>
                                    <w:sz w:val="52"/>
                                    <w:szCs w:val="52"/>
                                  </w:rPr>
                                  <w:t xml:space="preserve"> COUNCIL</w:t>
                                </w:r>
                              </w:p>
                              <w:p w14:paraId="71FA8A1D" w14:textId="77777777" w:rsidR="00791218" w:rsidRDefault="00791218" w:rsidP="00791218">
                                <w:pPr>
                                  <w:pStyle w:val="NoSpacing"/>
                                  <w:jc w:val="center"/>
                                  <w:rPr>
                                    <w:smallCaps/>
                                    <w:color w:val="1F497D"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C31084A" id="_x0000_t202" coordsize="21600,21600" o:spt="202" path="m,l,21600r21600,l21600,xe">
                    <v:stroke joinstyle="miter"/>
                    <v:path gradientshapeok="t" o:connecttype="rect"/>
                  </v:shapetype>
                  <v:shape id="Text Box 3" o:spid="_x0000_s1027" type="#_x0000_t202" style="position:absolute;margin-left:67.2pt;margin-top:535.2pt;width:499.2pt;height:173.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" filled="f" stroked="f" strokeweight=".5pt">
                    <v:textbox inset="0,0,0,0">
                      <w:txbxContent>
                        <w:p w14:paraId="651E5626" w14:textId="77777777" w:rsidR="00C36A31" w:rsidRDefault="00C36A31" w:rsidP="00791218">
                          <w:pPr>
                            <w:pStyle w:val="NoSpacing"/>
                            <w:jc w:val="center"/>
                            <w:rPr>
                              <w:caps/>
                              <w:color w:val="17365D" w:themeColor="text2" w:themeShade="BF"/>
                              <w:sz w:val="52"/>
                              <w:szCs w:val="52"/>
                            </w:rPr>
                          </w:pPr>
                        </w:p>
                        <w:p w14:paraId="26476FCC" w14:textId="77777777" w:rsidR="00C36A31" w:rsidRDefault="00C36A31" w:rsidP="00C36A31">
                          <w:pPr>
                            <w:pStyle w:val="NoSpacing"/>
                            <w:jc w:val="center"/>
                            <w:rPr>
                              <w:caps/>
                              <w:color w:val="17365D" w:themeColor="text2" w:themeShade="BF"/>
                              <w:sz w:val="52"/>
                              <w:szCs w:val="52"/>
                            </w:rPr>
                          </w:pPr>
                          <w:r>
                            <w:rPr>
                              <w:caps/>
                              <w:color w:val="17365D" w:themeColor="text2" w:themeShade="BF"/>
                              <w:sz w:val="52"/>
                              <w:szCs w:val="52"/>
                            </w:rPr>
                            <w:t>aSSIGNMENT 2 – COMMUNITY ENGAGEMENT</w:t>
                          </w:r>
                        </w:p>
                        <w:p w14:paraId="1927C89A" w14:textId="77777777" w:rsidR="00C36A31" w:rsidRDefault="00C36A31" w:rsidP="00C36A31">
                          <w:pPr>
                            <w:pStyle w:val="NoSpacing"/>
                            <w:rPr>
                              <w:caps/>
                              <w:color w:val="17365D" w:themeColor="text2" w:themeShade="BF"/>
                              <w:sz w:val="52"/>
                              <w:szCs w:val="52"/>
                            </w:rPr>
                          </w:pPr>
                        </w:p>
                        <w:p w14:paraId="1E45ED55" w14:textId="54B8BA85" w:rsidR="00791218" w:rsidRDefault="00791218" w:rsidP="00791218">
                          <w:pPr>
                            <w:pStyle w:val="NoSpacing"/>
                            <w:jc w:val="center"/>
                            <w:rPr>
                              <w:caps/>
                              <w:color w:val="17365D" w:themeColor="text2" w:themeShade="BF"/>
                              <w:sz w:val="52"/>
                              <w:szCs w:val="52"/>
                            </w:rPr>
                          </w:pPr>
                          <w:r>
                            <w:rPr>
                              <w:caps/>
                              <w:color w:val="17365D" w:themeColor="text2" w:themeShade="BF"/>
                              <w:sz w:val="52"/>
                              <w:szCs w:val="52"/>
                            </w:rPr>
                            <w:t xml:space="preserve">REFLECTIVE </w:t>
                          </w:r>
                          <w:r w:rsidR="00C36A31">
                            <w:rPr>
                              <w:caps/>
                              <w:color w:val="17365D" w:themeColor="text2" w:themeShade="BF"/>
                              <w:sz w:val="52"/>
                              <w:szCs w:val="52"/>
                            </w:rPr>
                            <w:t>eVALUATION- ENFIELD</w:t>
                          </w:r>
                          <w:r>
                            <w:rPr>
                              <w:caps/>
                              <w:color w:val="17365D" w:themeColor="text2" w:themeShade="BF"/>
                              <w:sz w:val="52"/>
                              <w:szCs w:val="52"/>
                            </w:rPr>
                            <w:t xml:space="preserve"> COUNCIL</w:t>
                          </w:r>
                        </w:p>
                        <w:p w14:paraId="71FA8A1D" w14:textId="77777777" w:rsidR="00791218" w:rsidRDefault="00791218" w:rsidP="00791218">
                          <w:pPr>
                            <w:pStyle w:val="NoSpacing"/>
                            <w:jc w:val="center"/>
                            <w:rPr>
                              <w:smallCaps/>
                              <w:color w:val="1F497D" w:themeColor="text2"/>
                              <w:sz w:val="36"/>
                              <w:szCs w:val="36"/>
                            </w:rPr>
                          </w:pPr>
                        </w:p>
                      </w:txbxContent>
                    </v:textbox>
                    <w10:wrap type="square" anchorx="page" anchory="page"/>
                  </v:shape>
                </w:pict>
              </mc:Fallback>
            </mc:AlternateContent>
          </w:r>
          <w:r w:rsidR="00791218">
            <w:rPr>
              <w:noProof/>
            </w:rPr>
            <mc:AlternateContent>
              <mc:Choice Requires="wpg">
                <w:drawing>
                  <wp:anchor distT="0" distB="0" distL="114300" distR="114300" simplePos="0" relativeHeight="251659264" behindDoc="0" locked="0" layoutInCell="1" allowOverlap="1" wp14:anchorId="6EF8D655" wp14:editId="5B436A8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559981D" id="Group 1"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sidR="00791218">
            <w:rPr>
              <w:lang w:val="en-US"/>
            </w:rPr>
            <w:br w:type="page"/>
          </w:r>
        </w:p>
      </w:sdtContent>
    </w:sdt>
    <w:p w14:paraId="47744006" w14:textId="77777777" w:rsidR="00487470" w:rsidRDefault="00487470" w:rsidP="00E900F8">
      <w:pPr>
        <w:spacing w:line="360" w:lineRule="auto"/>
        <w:rPr>
          <w:rFonts w:ascii="Times New Roman" w:hAnsi="Times New Roman" w:cs="Times New Roman"/>
          <w:b/>
          <w:bCs/>
          <w:sz w:val="32"/>
          <w:szCs w:val="32"/>
          <w:lang w:val="en-US"/>
        </w:rPr>
      </w:pPr>
    </w:p>
    <w:sdt>
      <w:sdtPr>
        <w:rPr>
          <w:rFonts w:ascii="Arial" w:eastAsiaTheme="minorHAnsi" w:hAnsi="Arial" w:cs="Arial"/>
          <w:color w:val="auto"/>
          <w:sz w:val="24"/>
          <w:szCs w:val="24"/>
          <w:lang w:val="en-GB"/>
        </w:rPr>
        <w:id w:val="-1536030772"/>
        <w:docPartObj>
          <w:docPartGallery w:val="Table of Contents"/>
          <w:docPartUnique/>
        </w:docPartObj>
      </w:sdtPr>
      <w:sdtEndPr>
        <w:rPr>
          <w:b/>
          <w:bCs/>
          <w:noProof/>
        </w:rPr>
      </w:sdtEndPr>
      <w:sdtContent>
        <w:p w14:paraId="3E30EB4E" w14:textId="6CFA1D0E" w:rsidR="00E263AF" w:rsidRPr="00E900F8" w:rsidRDefault="00E263AF" w:rsidP="00E900F8">
          <w:pPr>
            <w:pStyle w:val="TOCHeading"/>
            <w:spacing w:line="360" w:lineRule="auto"/>
            <w:rPr>
              <w:rFonts w:ascii="Arial" w:hAnsi="Arial" w:cs="Arial"/>
              <w:sz w:val="24"/>
              <w:szCs w:val="24"/>
            </w:rPr>
          </w:pPr>
          <w:r w:rsidRPr="00E900F8">
            <w:rPr>
              <w:rFonts w:ascii="Arial" w:hAnsi="Arial" w:cs="Arial"/>
              <w:sz w:val="24"/>
              <w:szCs w:val="24"/>
            </w:rPr>
            <w:t>Contents</w:t>
          </w:r>
        </w:p>
        <w:p w14:paraId="3E2A439E" w14:textId="6C456FEF" w:rsidR="00C16FA1" w:rsidRDefault="00E263AF">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r w:rsidRPr="00E900F8">
            <w:rPr>
              <w:rFonts w:ascii="Arial" w:hAnsi="Arial" w:cs="Arial"/>
            </w:rPr>
            <w:fldChar w:fldCharType="begin"/>
          </w:r>
          <w:r w:rsidRPr="00E900F8">
            <w:rPr>
              <w:rFonts w:ascii="Arial" w:hAnsi="Arial" w:cs="Arial"/>
            </w:rPr>
            <w:instrText xml:space="preserve"> TOC \o "1-3" \h \z \u </w:instrText>
          </w:r>
          <w:r w:rsidRPr="00E900F8">
            <w:rPr>
              <w:rFonts w:ascii="Arial" w:hAnsi="Arial" w:cs="Arial"/>
            </w:rPr>
            <w:fldChar w:fldCharType="separate"/>
          </w:r>
          <w:hyperlink w:anchor="_Toc134384541" w:history="1">
            <w:r w:rsidR="00C16FA1" w:rsidRPr="00404D2F">
              <w:rPr>
                <w:rStyle w:val="Hyperlink"/>
                <w:rFonts w:ascii="Arial" w:hAnsi="Arial" w:cs="Arial"/>
                <w:noProof/>
              </w:rPr>
              <w:t>Introduction</w:t>
            </w:r>
            <w:r w:rsidR="00C16FA1">
              <w:rPr>
                <w:noProof/>
                <w:webHidden/>
              </w:rPr>
              <w:tab/>
            </w:r>
            <w:r w:rsidR="00C16FA1">
              <w:rPr>
                <w:noProof/>
                <w:webHidden/>
              </w:rPr>
              <w:fldChar w:fldCharType="begin"/>
            </w:r>
            <w:r w:rsidR="00C16FA1">
              <w:rPr>
                <w:noProof/>
                <w:webHidden/>
              </w:rPr>
              <w:instrText xml:space="preserve"> PAGEREF _Toc134384541 \h </w:instrText>
            </w:r>
            <w:r w:rsidR="00C16FA1">
              <w:rPr>
                <w:noProof/>
                <w:webHidden/>
              </w:rPr>
            </w:r>
            <w:r w:rsidR="00C16FA1">
              <w:rPr>
                <w:noProof/>
                <w:webHidden/>
              </w:rPr>
              <w:fldChar w:fldCharType="separate"/>
            </w:r>
            <w:r w:rsidR="00C16FA1">
              <w:rPr>
                <w:noProof/>
                <w:webHidden/>
              </w:rPr>
              <w:t>2</w:t>
            </w:r>
            <w:r w:rsidR="00C16FA1">
              <w:rPr>
                <w:noProof/>
                <w:webHidden/>
              </w:rPr>
              <w:fldChar w:fldCharType="end"/>
            </w:r>
          </w:hyperlink>
        </w:p>
        <w:p w14:paraId="7670E341" w14:textId="78C83E5C" w:rsidR="00C16FA1" w:rsidRDefault="00000000">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hyperlink w:anchor="_Toc134384542" w:history="1">
            <w:r w:rsidR="00C16FA1" w:rsidRPr="00404D2F">
              <w:rPr>
                <w:rStyle w:val="Hyperlink"/>
                <w:rFonts w:ascii="Arial" w:hAnsi="Arial" w:cs="Arial"/>
                <w:noProof/>
              </w:rPr>
              <w:t>Principles and improvements</w:t>
            </w:r>
            <w:r w:rsidR="00C16FA1">
              <w:rPr>
                <w:noProof/>
                <w:webHidden/>
              </w:rPr>
              <w:tab/>
            </w:r>
            <w:r w:rsidR="00C16FA1">
              <w:rPr>
                <w:noProof/>
                <w:webHidden/>
              </w:rPr>
              <w:fldChar w:fldCharType="begin"/>
            </w:r>
            <w:r w:rsidR="00C16FA1">
              <w:rPr>
                <w:noProof/>
                <w:webHidden/>
              </w:rPr>
              <w:instrText xml:space="preserve"> PAGEREF _Toc134384542 \h </w:instrText>
            </w:r>
            <w:r w:rsidR="00C16FA1">
              <w:rPr>
                <w:noProof/>
                <w:webHidden/>
              </w:rPr>
            </w:r>
            <w:r w:rsidR="00C16FA1">
              <w:rPr>
                <w:noProof/>
                <w:webHidden/>
              </w:rPr>
              <w:fldChar w:fldCharType="separate"/>
            </w:r>
            <w:r w:rsidR="00C16FA1">
              <w:rPr>
                <w:noProof/>
                <w:webHidden/>
              </w:rPr>
              <w:t>3</w:t>
            </w:r>
            <w:r w:rsidR="00C16FA1">
              <w:rPr>
                <w:noProof/>
                <w:webHidden/>
              </w:rPr>
              <w:fldChar w:fldCharType="end"/>
            </w:r>
          </w:hyperlink>
        </w:p>
        <w:p w14:paraId="63CB332A" w14:textId="7B7CCDF3" w:rsidR="00C16FA1" w:rsidRDefault="00000000">
          <w:pPr>
            <w:pStyle w:val="TOC2"/>
            <w:tabs>
              <w:tab w:val="right" w:pos="9016"/>
            </w:tabs>
            <w:rPr>
              <w:rFonts w:eastAsiaTheme="minorEastAsia" w:cstheme="minorBidi"/>
              <w:i w:val="0"/>
              <w:iCs w:val="0"/>
              <w:noProof/>
              <w:kern w:val="2"/>
              <w:sz w:val="22"/>
              <w:szCs w:val="22"/>
              <w:lang w:val="lv-LV" w:eastAsia="lv-LV"/>
              <w14:ligatures w14:val="standardContextual"/>
            </w:rPr>
          </w:pPr>
          <w:hyperlink w:anchor="_Toc134384543" w:history="1">
            <w:r w:rsidR="00C16FA1" w:rsidRPr="00404D2F">
              <w:rPr>
                <w:rStyle w:val="Hyperlink"/>
                <w:rFonts w:ascii="Arial" w:hAnsi="Arial" w:cs="Arial"/>
                <w:noProof/>
              </w:rPr>
              <w:t>Lack of diversity and the need for targeted approaches</w:t>
            </w:r>
            <w:r w:rsidR="00C16FA1">
              <w:rPr>
                <w:noProof/>
                <w:webHidden/>
              </w:rPr>
              <w:tab/>
            </w:r>
            <w:r w:rsidR="00C16FA1">
              <w:rPr>
                <w:noProof/>
                <w:webHidden/>
              </w:rPr>
              <w:fldChar w:fldCharType="begin"/>
            </w:r>
            <w:r w:rsidR="00C16FA1">
              <w:rPr>
                <w:noProof/>
                <w:webHidden/>
              </w:rPr>
              <w:instrText xml:space="preserve"> PAGEREF _Toc134384543 \h </w:instrText>
            </w:r>
            <w:r w:rsidR="00C16FA1">
              <w:rPr>
                <w:noProof/>
                <w:webHidden/>
              </w:rPr>
            </w:r>
            <w:r w:rsidR="00C16FA1">
              <w:rPr>
                <w:noProof/>
                <w:webHidden/>
              </w:rPr>
              <w:fldChar w:fldCharType="separate"/>
            </w:r>
            <w:r w:rsidR="00C16FA1">
              <w:rPr>
                <w:noProof/>
                <w:webHidden/>
              </w:rPr>
              <w:t>3</w:t>
            </w:r>
            <w:r w:rsidR="00C16FA1">
              <w:rPr>
                <w:noProof/>
                <w:webHidden/>
              </w:rPr>
              <w:fldChar w:fldCharType="end"/>
            </w:r>
          </w:hyperlink>
        </w:p>
        <w:p w14:paraId="0576CA86" w14:textId="3F820153" w:rsidR="00C16FA1" w:rsidRDefault="00000000">
          <w:pPr>
            <w:pStyle w:val="TOC2"/>
            <w:tabs>
              <w:tab w:val="right" w:pos="9016"/>
            </w:tabs>
            <w:rPr>
              <w:rFonts w:eastAsiaTheme="minorEastAsia" w:cstheme="minorBidi"/>
              <w:i w:val="0"/>
              <w:iCs w:val="0"/>
              <w:noProof/>
              <w:kern w:val="2"/>
              <w:sz w:val="22"/>
              <w:szCs w:val="22"/>
              <w:lang w:val="lv-LV" w:eastAsia="lv-LV"/>
              <w14:ligatures w14:val="standardContextual"/>
            </w:rPr>
          </w:pPr>
          <w:hyperlink w:anchor="_Toc134384544" w:history="1">
            <w:r w:rsidR="00C16FA1" w:rsidRPr="00404D2F">
              <w:rPr>
                <w:rStyle w:val="Hyperlink"/>
                <w:rFonts w:ascii="Arial" w:hAnsi="Arial" w:cs="Arial"/>
                <w:noProof/>
              </w:rPr>
              <w:t>Transparency and communication in Decision-Making Process</w:t>
            </w:r>
            <w:r w:rsidR="00C16FA1">
              <w:rPr>
                <w:noProof/>
                <w:webHidden/>
              </w:rPr>
              <w:tab/>
            </w:r>
            <w:r w:rsidR="00C16FA1">
              <w:rPr>
                <w:noProof/>
                <w:webHidden/>
              </w:rPr>
              <w:fldChar w:fldCharType="begin"/>
            </w:r>
            <w:r w:rsidR="00C16FA1">
              <w:rPr>
                <w:noProof/>
                <w:webHidden/>
              </w:rPr>
              <w:instrText xml:space="preserve"> PAGEREF _Toc134384544 \h </w:instrText>
            </w:r>
            <w:r w:rsidR="00C16FA1">
              <w:rPr>
                <w:noProof/>
                <w:webHidden/>
              </w:rPr>
            </w:r>
            <w:r w:rsidR="00C16FA1">
              <w:rPr>
                <w:noProof/>
                <w:webHidden/>
              </w:rPr>
              <w:fldChar w:fldCharType="separate"/>
            </w:r>
            <w:r w:rsidR="00C16FA1">
              <w:rPr>
                <w:noProof/>
                <w:webHidden/>
              </w:rPr>
              <w:t>4</w:t>
            </w:r>
            <w:r w:rsidR="00C16FA1">
              <w:rPr>
                <w:noProof/>
                <w:webHidden/>
              </w:rPr>
              <w:fldChar w:fldCharType="end"/>
            </w:r>
          </w:hyperlink>
        </w:p>
        <w:p w14:paraId="39441840" w14:textId="0E122CDF" w:rsidR="00C16FA1" w:rsidRDefault="00000000">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hyperlink w:anchor="_Toc134384545" w:history="1">
            <w:r w:rsidR="00C16FA1" w:rsidRPr="00404D2F">
              <w:rPr>
                <w:rStyle w:val="Hyperlink"/>
                <w:rFonts w:ascii="Arial" w:hAnsi="Arial" w:cs="Arial"/>
                <w:noProof/>
              </w:rPr>
              <w:t>Digital-First strategy</w:t>
            </w:r>
            <w:r w:rsidR="00C16FA1">
              <w:rPr>
                <w:noProof/>
                <w:webHidden/>
              </w:rPr>
              <w:tab/>
            </w:r>
            <w:r w:rsidR="00C16FA1">
              <w:rPr>
                <w:noProof/>
                <w:webHidden/>
              </w:rPr>
              <w:fldChar w:fldCharType="begin"/>
            </w:r>
            <w:r w:rsidR="00C16FA1">
              <w:rPr>
                <w:noProof/>
                <w:webHidden/>
              </w:rPr>
              <w:instrText xml:space="preserve"> PAGEREF _Toc134384545 \h </w:instrText>
            </w:r>
            <w:r w:rsidR="00C16FA1">
              <w:rPr>
                <w:noProof/>
                <w:webHidden/>
              </w:rPr>
            </w:r>
            <w:r w:rsidR="00C16FA1">
              <w:rPr>
                <w:noProof/>
                <w:webHidden/>
              </w:rPr>
              <w:fldChar w:fldCharType="separate"/>
            </w:r>
            <w:r w:rsidR="00C16FA1">
              <w:rPr>
                <w:noProof/>
                <w:webHidden/>
              </w:rPr>
              <w:t>5</w:t>
            </w:r>
            <w:r w:rsidR="00C16FA1">
              <w:rPr>
                <w:noProof/>
                <w:webHidden/>
              </w:rPr>
              <w:fldChar w:fldCharType="end"/>
            </w:r>
          </w:hyperlink>
        </w:p>
        <w:p w14:paraId="0463111E" w14:textId="464F2337" w:rsidR="00C16FA1" w:rsidRDefault="00000000">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hyperlink w:anchor="_Toc134384546" w:history="1">
            <w:r w:rsidR="00C16FA1" w:rsidRPr="00404D2F">
              <w:rPr>
                <w:rStyle w:val="Hyperlink"/>
                <w:rFonts w:ascii="Arial" w:hAnsi="Arial" w:cs="Arial"/>
                <w:noProof/>
              </w:rPr>
              <w:t>Advantages and disadvantages</w:t>
            </w:r>
            <w:r w:rsidR="00C16FA1">
              <w:rPr>
                <w:noProof/>
                <w:webHidden/>
              </w:rPr>
              <w:tab/>
            </w:r>
            <w:r w:rsidR="00C16FA1">
              <w:rPr>
                <w:noProof/>
                <w:webHidden/>
              </w:rPr>
              <w:fldChar w:fldCharType="begin"/>
            </w:r>
            <w:r w:rsidR="00C16FA1">
              <w:rPr>
                <w:noProof/>
                <w:webHidden/>
              </w:rPr>
              <w:instrText xml:space="preserve"> PAGEREF _Toc134384546 \h </w:instrText>
            </w:r>
            <w:r w:rsidR="00C16FA1">
              <w:rPr>
                <w:noProof/>
                <w:webHidden/>
              </w:rPr>
            </w:r>
            <w:r w:rsidR="00C16FA1">
              <w:rPr>
                <w:noProof/>
                <w:webHidden/>
              </w:rPr>
              <w:fldChar w:fldCharType="separate"/>
            </w:r>
            <w:r w:rsidR="00C16FA1">
              <w:rPr>
                <w:noProof/>
                <w:webHidden/>
              </w:rPr>
              <w:t>6</w:t>
            </w:r>
            <w:r w:rsidR="00C16FA1">
              <w:rPr>
                <w:noProof/>
                <w:webHidden/>
              </w:rPr>
              <w:fldChar w:fldCharType="end"/>
            </w:r>
          </w:hyperlink>
        </w:p>
        <w:p w14:paraId="67945269" w14:textId="0B67F2BC" w:rsidR="00C16FA1" w:rsidRDefault="00000000">
          <w:pPr>
            <w:pStyle w:val="TOC2"/>
            <w:tabs>
              <w:tab w:val="right" w:pos="9016"/>
            </w:tabs>
            <w:rPr>
              <w:rFonts w:eastAsiaTheme="minorEastAsia" w:cstheme="minorBidi"/>
              <w:i w:val="0"/>
              <w:iCs w:val="0"/>
              <w:noProof/>
              <w:kern w:val="2"/>
              <w:sz w:val="22"/>
              <w:szCs w:val="22"/>
              <w:lang w:val="lv-LV" w:eastAsia="lv-LV"/>
              <w14:ligatures w14:val="standardContextual"/>
            </w:rPr>
          </w:pPr>
          <w:hyperlink w:anchor="_Toc134384547" w:history="1">
            <w:r w:rsidR="00C16FA1" w:rsidRPr="00404D2F">
              <w:rPr>
                <w:rStyle w:val="Hyperlink"/>
                <w:rFonts w:ascii="Arial" w:hAnsi="Arial" w:cs="Arial"/>
                <w:noProof/>
              </w:rPr>
              <w:t>Advantages</w:t>
            </w:r>
            <w:r w:rsidR="00C16FA1">
              <w:rPr>
                <w:noProof/>
                <w:webHidden/>
              </w:rPr>
              <w:tab/>
            </w:r>
            <w:r w:rsidR="00C16FA1">
              <w:rPr>
                <w:noProof/>
                <w:webHidden/>
              </w:rPr>
              <w:fldChar w:fldCharType="begin"/>
            </w:r>
            <w:r w:rsidR="00C16FA1">
              <w:rPr>
                <w:noProof/>
                <w:webHidden/>
              </w:rPr>
              <w:instrText xml:space="preserve"> PAGEREF _Toc134384547 \h </w:instrText>
            </w:r>
            <w:r w:rsidR="00C16FA1">
              <w:rPr>
                <w:noProof/>
                <w:webHidden/>
              </w:rPr>
            </w:r>
            <w:r w:rsidR="00C16FA1">
              <w:rPr>
                <w:noProof/>
                <w:webHidden/>
              </w:rPr>
              <w:fldChar w:fldCharType="separate"/>
            </w:r>
            <w:r w:rsidR="00C16FA1">
              <w:rPr>
                <w:noProof/>
                <w:webHidden/>
              </w:rPr>
              <w:t>6</w:t>
            </w:r>
            <w:r w:rsidR="00C16FA1">
              <w:rPr>
                <w:noProof/>
                <w:webHidden/>
              </w:rPr>
              <w:fldChar w:fldCharType="end"/>
            </w:r>
          </w:hyperlink>
        </w:p>
        <w:p w14:paraId="402A6DEC" w14:textId="7EC91F23" w:rsidR="00C16FA1" w:rsidRDefault="00000000">
          <w:pPr>
            <w:pStyle w:val="TOC2"/>
            <w:tabs>
              <w:tab w:val="right" w:pos="9016"/>
            </w:tabs>
            <w:rPr>
              <w:rFonts w:eastAsiaTheme="minorEastAsia" w:cstheme="minorBidi"/>
              <w:i w:val="0"/>
              <w:iCs w:val="0"/>
              <w:noProof/>
              <w:kern w:val="2"/>
              <w:sz w:val="22"/>
              <w:szCs w:val="22"/>
              <w:lang w:val="lv-LV" w:eastAsia="lv-LV"/>
              <w14:ligatures w14:val="standardContextual"/>
            </w:rPr>
          </w:pPr>
          <w:hyperlink w:anchor="_Toc134384548" w:history="1">
            <w:r w:rsidR="00C16FA1" w:rsidRPr="00404D2F">
              <w:rPr>
                <w:rStyle w:val="Hyperlink"/>
                <w:rFonts w:ascii="Arial" w:hAnsi="Arial" w:cs="Arial"/>
                <w:noProof/>
              </w:rPr>
              <w:t>Disadvantages</w:t>
            </w:r>
            <w:r w:rsidR="00C16FA1">
              <w:rPr>
                <w:noProof/>
                <w:webHidden/>
              </w:rPr>
              <w:tab/>
            </w:r>
            <w:r w:rsidR="00C16FA1">
              <w:rPr>
                <w:noProof/>
                <w:webHidden/>
              </w:rPr>
              <w:fldChar w:fldCharType="begin"/>
            </w:r>
            <w:r w:rsidR="00C16FA1">
              <w:rPr>
                <w:noProof/>
                <w:webHidden/>
              </w:rPr>
              <w:instrText xml:space="preserve"> PAGEREF _Toc134384548 \h </w:instrText>
            </w:r>
            <w:r w:rsidR="00C16FA1">
              <w:rPr>
                <w:noProof/>
                <w:webHidden/>
              </w:rPr>
            </w:r>
            <w:r w:rsidR="00C16FA1">
              <w:rPr>
                <w:noProof/>
                <w:webHidden/>
              </w:rPr>
              <w:fldChar w:fldCharType="separate"/>
            </w:r>
            <w:r w:rsidR="00C16FA1">
              <w:rPr>
                <w:noProof/>
                <w:webHidden/>
              </w:rPr>
              <w:t>6</w:t>
            </w:r>
            <w:r w:rsidR="00C16FA1">
              <w:rPr>
                <w:noProof/>
                <w:webHidden/>
              </w:rPr>
              <w:fldChar w:fldCharType="end"/>
            </w:r>
          </w:hyperlink>
        </w:p>
        <w:p w14:paraId="36C7C02A" w14:textId="19FD1731" w:rsidR="00C16FA1" w:rsidRDefault="00000000">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hyperlink w:anchor="_Toc134384549" w:history="1">
            <w:r w:rsidR="00C16FA1" w:rsidRPr="00404D2F">
              <w:rPr>
                <w:rStyle w:val="Hyperlink"/>
                <w:rFonts w:ascii="Arial" w:hAnsi="Arial" w:cs="Arial"/>
                <w:noProof/>
              </w:rPr>
              <w:t>Forward Looking Plan</w:t>
            </w:r>
            <w:r w:rsidR="00C16FA1">
              <w:rPr>
                <w:noProof/>
                <w:webHidden/>
              </w:rPr>
              <w:tab/>
            </w:r>
            <w:r w:rsidR="00C16FA1">
              <w:rPr>
                <w:noProof/>
                <w:webHidden/>
              </w:rPr>
              <w:fldChar w:fldCharType="begin"/>
            </w:r>
            <w:r w:rsidR="00C16FA1">
              <w:rPr>
                <w:noProof/>
                <w:webHidden/>
              </w:rPr>
              <w:instrText xml:space="preserve"> PAGEREF _Toc134384549 \h </w:instrText>
            </w:r>
            <w:r w:rsidR="00C16FA1">
              <w:rPr>
                <w:noProof/>
                <w:webHidden/>
              </w:rPr>
            </w:r>
            <w:r w:rsidR="00C16FA1">
              <w:rPr>
                <w:noProof/>
                <w:webHidden/>
              </w:rPr>
              <w:fldChar w:fldCharType="separate"/>
            </w:r>
            <w:r w:rsidR="00C16FA1">
              <w:rPr>
                <w:noProof/>
                <w:webHidden/>
              </w:rPr>
              <w:t>7</w:t>
            </w:r>
            <w:r w:rsidR="00C16FA1">
              <w:rPr>
                <w:noProof/>
                <w:webHidden/>
              </w:rPr>
              <w:fldChar w:fldCharType="end"/>
            </w:r>
          </w:hyperlink>
        </w:p>
        <w:p w14:paraId="2823E566" w14:textId="4D20CA47" w:rsidR="00C16FA1" w:rsidRDefault="00000000">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hyperlink w:anchor="_Toc134384550" w:history="1">
            <w:r w:rsidR="00C16FA1" w:rsidRPr="00404D2F">
              <w:rPr>
                <w:rStyle w:val="Hyperlink"/>
                <w:rFonts w:ascii="Arial" w:hAnsi="Arial" w:cs="Arial"/>
                <w:noProof/>
              </w:rPr>
              <w:t>Recommendations</w:t>
            </w:r>
            <w:r w:rsidR="00C16FA1">
              <w:rPr>
                <w:noProof/>
                <w:webHidden/>
              </w:rPr>
              <w:tab/>
            </w:r>
            <w:r w:rsidR="00C16FA1">
              <w:rPr>
                <w:noProof/>
                <w:webHidden/>
              </w:rPr>
              <w:fldChar w:fldCharType="begin"/>
            </w:r>
            <w:r w:rsidR="00C16FA1">
              <w:rPr>
                <w:noProof/>
                <w:webHidden/>
              </w:rPr>
              <w:instrText xml:space="preserve"> PAGEREF _Toc134384550 \h </w:instrText>
            </w:r>
            <w:r w:rsidR="00C16FA1">
              <w:rPr>
                <w:noProof/>
                <w:webHidden/>
              </w:rPr>
            </w:r>
            <w:r w:rsidR="00C16FA1">
              <w:rPr>
                <w:noProof/>
                <w:webHidden/>
              </w:rPr>
              <w:fldChar w:fldCharType="separate"/>
            </w:r>
            <w:r w:rsidR="00C16FA1">
              <w:rPr>
                <w:noProof/>
                <w:webHidden/>
              </w:rPr>
              <w:t>8</w:t>
            </w:r>
            <w:r w:rsidR="00C16FA1">
              <w:rPr>
                <w:noProof/>
                <w:webHidden/>
              </w:rPr>
              <w:fldChar w:fldCharType="end"/>
            </w:r>
          </w:hyperlink>
        </w:p>
        <w:p w14:paraId="0424413E" w14:textId="4576375F" w:rsidR="00C16FA1" w:rsidRDefault="00000000">
          <w:pPr>
            <w:pStyle w:val="TOC2"/>
            <w:tabs>
              <w:tab w:val="right" w:pos="9016"/>
            </w:tabs>
            <w:rPr>
              <w:rFonts w:eastAsiaTheme="minorEastAsia" w:cstheme="minorBidi"/>
              <w:i w:val="0"/>
              <w:iCs w:val="0"/>
              <w:noProof/>
              <w:kern w:val="2"/>
              <w:sz w:val="22"/>
              <w:szCs w:val="22"/>
              <w:lang w:val="lv-LV" w:eastAsia="lv-LV"/>
              <w14:ligatures w14:val="standardContextual"/>
            </w:rPr>
          </w:pPr>
          <w:hyperlink w:anchor="_Toc134384551" w:history="1">
            <w:r w:rsidR="00C16FA1" w:rsidRPr="00404D2F">
              <w:rPr>
                <w:rStyle w:val="Hyperlink"/>
                <w:rFonts w:ascii="Arial" w:hAnsi="Arial" w:cs="Arial"/>
                <w:noProof/>
              </w:rPr>
              <w:t>Increase the diversity of community engagement</w:t>
            </w:r>
            <w:r w:rsidR="00C16FA1">
              <w:rPr>
                <w:noProof/>
                <w:webHidden/>
              </w:rPr>
              <w:tab/>
            </w:r>
            <w:r w:rsidR="00C16FA1">
              <w:rPr>
                <w:noProof/>
                <w:webHidden/>
              </w:rPr>
              <w:fldChar w:fldCharType="begin"/>
            </w:r>
            <w:r w:rsidR="00C16FA1">
              <w:rPr>
                <w:noProof/>
                <w:webHidden/>
              </w:rPr>
              <w:instrText xml:space="preserve"> PAGEREF _Toc134384551 \h </w:instrText>
            </w:r>
            <w:r w:rsidR="00C16FA1">
              <w:rPr>
                <w:noProof/>
                <w:webHidden/>
              </w:rPr>
            </w:r>
            <w:r w:rsidR="00C16FA1">
              <w:rPr>
                <w:noProof/>
                <w:webHidden/>
              </w:rPr>
              <w:fldChar w:fldCharType="separate"/>
            </w:r>
            <w:r w:rsidR="00C16FA1">
              <w:rPr>
                <w:noProof/>
                <w:webHidden/>
              </w:rPr>
              <w:t>8</w:t>
            </w:r>
            <w:r w:rsidR="00C16FA1">
              <w:rPr>
                <w:noProof/>
                <w:webHidden/>
              </w:rPr>
              <w:fldChar w:fldCharType="end"/>
            </w:r>
          </w:hyperlink>
        </w:p>
        <w:p w14:paraId="7DE78A10" w14:textId="0833EC7F" w:rsidR="00C16FA1" w:rsidRDefault="00000000">
          <w:pPr>
            <w:pStyle w:val="TOC2"/>
            <w:tabs>
              <w:tab w:val="right" w:pos="9016"/>
            </w:tabs>
            <w:rPr>
              <w:rFonts w:eastAsiaTheme="minorEastAsia" w:cstheme="minorBidi"/>
              <w:i w:val="0"/>
              <w:iCs w:val="0"/>
              <w:noProof/>
              <w:kern w:val="2"/>
              <w:sz w:val="22"/>
              <w:szCs w:val="22"/>
              <w:lang w:val="lv-LV" w:eastAsia="lv-LV"/>
              <w14:ligatures w14:val="standardContextual"/>
            </w:rPr>
          </w:pPr>
          <w:hyperlink w:anchor="_Toc134384552" w:history="1">
            <w:r w:rsidR="00C16FA1" w:rsidRPr="00404D2F">
              <w:rPr>
                <w:rStyle w:val="Hyperlink"/>
                <w:rFonts w:ascii="Arial" w:hAnsi="Arial" w:cs="Arial"/>
                <w:noProof/>
              </w:rPr>
              <w:t>Improve transparency</w:t>
            </w:r>
            <w:r w:rsidR="00C16FA1">
              <w:rPr>
                <w:noProof/>
                <w:webHidden/>
              </w:rPr>
              <w:tab/>
            </w:r>
            <w:r w:rsidR="00C16FA1">
              <w:rPr>
                <w:noProof/>
                <w:webHidden/>
              </w:rPr>
              <w:fldChar w:fldCharType="begin"/>
            </w:r>
            <w:r w:rsidR="00C16FA1">
              <w:rPr>
                <w:noProof/>
                <w:webHidden/>
              </w:rPr>
              <w:instrText xml:space="preserve"> PAGEREF _Toc134384552 \h </w:instrText>
            </w:r>
            <w:r w:rsidR="00C16FA1">
              <w:rPr>
                <w:noProof/>
                <w:webHidden/>
              </w:rPr>
            </w:r>
            <w:r w:rsidR="00C16FA1">
              <w:rPr>
                <w:noProof/>
                <w:webHidden/>
              </w:rPr>
              <w:fldChar w:fldCharType="separate"/>
            </w:r>
            <w:r w:rsidR="00C16FA1">
              <w:rPr>
                <w:noProof/>
                <w:webHidden/>
              </w:rPr>
              <w:t>8</w:t>
            </w:r>
            <w:r w:rsidR="00C16FA1">
              <w:rPr>
                <w:noProof/>
                <w:webHidden/>
              </w:rPr>
              <w:fldChar w:fldCharType="end"/>
            </w:r>
          </w:hyperlink>
        </w:p>
        <w:p w14:paraId="36A87DE6" w14:textId="4408C8DD" w:rsidR="00C16FA1" w:rsidRDefault="00000000">
          <w:pPr>
            <w:pStyle w:val="TOC2"/>
            <w:tabs>
              <w:tab w:val="right" w:pos="9016"/>
            </w:tabs>
            <w:rPr>
              <w:rFonts w:eastAsiaTheme="minorEastAsia" w:cstheme="minorBidi"/>
              <w:i w:val="0"/>
              <w:iCs w:val="0"/>
              <w:noProof/>
              <w:kern w:val="2"/>
              <w:sz w:val="22"/>
              <w:szCs w:val="22"/>
              <w:lang w:val="lv-LV" w:eastAsia="lv-LV"/>
              <w14:ligatures w14:val="standardContextual"/>
            </w:rPr>
          </w:pPr>
          <w:hyperlink w:anchor="_Toc134384553" w:history="1">
            <w:r w:rsidR="00C16FA1" w:rsidRPr="00404D2F">
              <w:rPr>
                <w:rStyle w:val="Hyperlink"/>
                <w:rFonts w:ascii="Arial" w:hAnsi="Arial" w:cs="Arial"/>
                <w:noProof/>
              </w:rPr>
              <w:t>Evaluate the effectiveness of community engagement</w:t>
            </w:r>
            <w:r w:rsidR="00C16FA1">
              <w:rPr>
                <w:noProof/>
                <w:webHidden/>
              </w:rPr>
              <w:tab/>
            </w:r>
            <w:r w:rsidR="00C16FA1">
              <w:rPr>
                <w:noProof/>
                <w:webHidden/>
              </w:rPr>
              <w:fldChar w:fldCharType="begin"/>
            </w:r>
            <w:r w:rsidR="00C16FA1">
              <w:rPr>
                <w:noProof/>
                <w:webHidden/>
              </w:rPr>
              <w:instrText xml:space="preserve"> PAGEREF _Toc134384553 \h </w:instrText>
            </w:r>
            <w:r w:rsidR="00C16FA1">
              <w:rPr>
                <w:noProof/>
                <w:webHidden/>
              </w:rPr>
            </w:r>
            <w:r w:rsidR="00C16FA1">
              <w:rPr>
                <w:noProof/>
                <w:webHidden/>
              </w:rPr>
              <w:fldChar w:fldCharType="separate"/>
            </w:r>
            <w:r w:rsidR="00C16FA1">
              <w:rPr>
                <w:noProof/>
                <w:webHidden/>
              </w:rPr>
              <w:t>8</w:t>
            </w:r>
            <w:r w:rsidR="00C16FA1">
              <w:rPr>
                <w:noProof/>
                <w:webHidden/>
              </w:rPr>
              <w:fldChar w:fldCharType="end"/>
            </w:r>
          </w:hyperlink>
        </w:p>
        <w:p w14:paraId="78F2C495" w14:textId="3E07D48C" w:rsidR="00C16FA1" w:rsidRDefault="00000000">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hyperlink w:anchor="_Toc134384554" w:history="1">
            <w:r w:rsidR="00C16FA1" w:rsidRPr="00404D2F">
              <w:rPr>
                <w:rStyle w:val="Hyperlink"/>
                <w:rFonts w:ascii="Arial" w:hAnsi="Arial" w:cs="Arial"/>
                <w:noProof/>
              </w:rPr>
              <w:t>Conclusion</w:t>
            </w:r>
            <w:r w:rsidR="00C16FA1">
              <w:rPr>
                <w:noProof/>
                <w:webHidden/>
              </w:rPr>
              <w:tab/>
            </w:r>
            <w:r w:rsidR="00C16FA1">
              <w:rPr>
                <w:noProof/>
                <w:webHidden/>
              </w:rPr>
              <w:fldChar w:fldCharType="begin"/>
            </w:r>
            <w:r w:rsidR="00C16FA1">
              <w:rPr>
                <w:noProof/>
                <w:webHidden/>
              </w:rPr>
              <w:instrText xml:space="preserve"> PAGEREF _Toc134384554 \h </w:instrText>
            </w:r>
            <w:r w:rsidR="00C16FA1">
              <w:rPr>
                <w:noProof/>
                <w:webHidden/>
              </w:rPr>
            </w:r>
            <w:r w:rsidR="00C16FA1">
              <w:rPr>
                <w:noProof/>
                <w:webHidden/>
              </w:rPr>
              <w:fldChar w:fldCharType="separate"/>
            </w:r>
            <w:r w:rsidR="00C16FA1">
              <w:rPr>
                <w:noProof/>
                <w:webHidden/>
              </w:rPr>
              <w:t>10</w:t>
            </w:r>
            <w:r w:rsidR="00C16FA1">
              <w:rPr>
                <w:noProof/>
                <w:webHidden/>
              </w:rPr>
              <w:fldChar w:fldCharType="end"/>
            </w:r>
          </w:hyperlink>
        </w:p>
        <w:p w14:paraId="146C74C7" w14:textId="543E6419" w:rsidR="00C16FA1" w:rsidRDefault="00000000">
          <w:pPr>
            <w:pStyle w:val="TOC1"/>
            <w:tabs>
              <w:tab w:val="right" w:pos="9016"/>
            </w:tabs>
            <w:rPr>
              <w:rFonts w:eastAsiaTheme="minorEastAsia" w:cstheme="minorBidi"/>
              <w:b w:val="0"/>
              <w:bCs w:val="0"/>
              <w:i w:val="0"/>
              <w:iCs w:val="0"/>
              <w:noProof/>
              <w:kern w:val="2"/>
              <w:sz w:val="22"/>
              <w:szCs w:val="22"/>
              <w:lang w:val="lv-LV" w:eastAsia="lv-LV"/>
              <w14:ligatures w14:val="standardContextual"/>
            </w:rPr>
          </w:pPr>
          <w:hyperlink w:anchor="_Toc134384555" w:history="1">
            <w:r w:rsidR="00C16FA1" w:rsidRPr="00404D2F">
              <w:rPr>
                <w:rStyle w:val="Hyperlink"/>
                <w:rFonts w:ascii="Arial" w:hAnsi="Arial" w:cs="Arial"/>
                <w:noProof/>
              </w:rPr>
              <w:t>References</w:t>
            </w:r>
            <w:r w:rsidR="00C16FA1">
              <w:rPr>
                <w:noProof/>
                <w:webHidden/>
              </w:rPr>
              <w:tab/>
            </w:r>
            <w:r w:rsidR="00C16FA1">
              <w:rPr>
                <w:noProof/>
                <w:webHidden/>
              </w:rPr>
              <w:fldChar w:fldCharType="begin"/>
            </w:r>
            <w:r w:rsidR="00C16FA1">
              <w:rPr>
                <w:noProof/>
                <w:webHidden/>
              </w:rPr>
              <w:instrText xml:space="preserve"> PAGEREF _Toc134384555 \h </w:instrText>
            </w:r>
            <w:r w:rsidR="00C16FA1">
              <w:rPr>
                <w:noProof/>
                <w:webHidden/>
              </w:rPr>
            </w:r>
            <w:r w:rsidR="00C16FA1">
              <w:rPr>
                <w:noProof/>
                <w:webHidden/>
              </w:rPr>
              <w:fldChar w:fldCharType="separate"/>
            </w:r>
            <w:r w:rsidR="00C16FA1">
              <w:rPr>
                <w:noProof/>
                <w:webHidden/>
              </w:rPr>
              <w:t>11</w:t>
            </w:r>
            <w:r w:rsidR="00C16FA1">
              <w:rPr>
                <w:noProof/>
                <w:webHidden/>
              </w:rPr>
              <w:fldChar w:fldCharType="end"/>
            </w:r>
          </w:hyperlink>
        </w:p>
        <w:p w14:paraId="75BFDE9B" w14:textId="1FC8B875" w:rsidR="00E263AF" w:rsidRPr="00E900F8" w:rsidRDefault="00E263AF" w:rsidP="00E900F8">
          <w:pPr>
            <w:spacing w:line="360" w:lineRule="auto"/>
            <w:rPr>
              <w:rFonts w:ascii="Arial" w:hAnsi="Arial" w:cs="Arial"/>
              <w:sz w:val="24"/>
              <w:szCs w:val="24"/>
            </w:rPr>
          </w:pPr>
          <w:r w:rsidRPr="00E900F8">
            <w:rPr>
              <w:rFonts w:ascii="Arial" w:hAnsi="Arial" w:cs="Arial"/>
              <w:b/>
              <w:bCs/>
              <w:noProof/>
              <w:sz w:val="24"/>
              <w:szCs w:val="24"/>
            </w:rPr>
            <w:fldChar w:fldCharType="end"/>
          </w:r>
        </w:p>
      </w:sdtContent>
    </w:sdt>
    <w:p w14:paraId="5EF26A89" w14:textId="77777777" w:rsidR="00487470" w:rsidRPr="00E900F8" w:rsidRDefault="00487470" w:rsidP="00E900F8">
      <w:pPr>
        <w:spacing w:line="360" w:lineRule="auto"/>
        <w:rPr>
          <w:rFonts w:ascii="Arial" w:hAnsi="Arial" w:cs="Arial"/>
          <w:b/>
          <w:bCs/>
          <w:sz w:val="24"/>
          <w:szCs w:val="24"/>
          <w:lang w:val="en-US"/>
        </w:rPr>
      </w:pPr>
    </w:p>
    <w:p w14:paraId="05950599" w14:textId="77777777" w:rsidR="00487470" w:rsidRPr="00E900F8" w:rsidRDefault="00487470" w:rsidP="00E900F8">
      <w:pPr>
        <w:spacing w:line="360" w:lineRule="auto"/>
        <w:rPr>
          <w:rFonts w:ascii="Arial" w:hAnsi="Arial" w:cs="Arial"/>
          <w:b/>
          <w:bCs/>
          <w:sz w:val="24"/>
          <w:szCs w:val="24"/>
          <w:lang w:val="en-US"/>
        </w:rPr>
      </w:pPr>
    </w:p>
    <w:p w14:paraId="61DDA387" w14:textId="77777777" w:rsidR="00487470" w:rsidRPr="00E900F8" w:rsidRDefault="00487470" w:rsidP="00E900F8">
      <w:pPr>
        <w:spacing w:line="360" w:lineRule="auto"/>
        <w:rPr>
          <w:rFonts w:ascii="Arial" w:hAnsi="Arial" w:cs="Arial"/>
          <w:b/>
          <w:bCs/>
          <w:sz w:val="24"/>
          <w:szCs w:val="24"/>
          <w:lang w:val="en-US"/>
        </w:rPr>
      </w:pPr>
    </w:p>
    <w:p w14:paraId="745BD0B6" w14:textId="77777777" w:rsidR="00487470" w:rsidRPr="00E900F8" w:rsidRDefault="00487470" w:rsidP="00E900F8">
      <w:pPr>
        <w:spacing w:line="360" w:lineRule="auto"/>
        <w:rPr>
          <w:rFonts w:ascii="Arial" w:hAnsi="Arial" w:cs="Arial"/>
          <w:b/>
          <w:bCs/>
          <w:sz w:val="24"/>
          <w:szCs w:val="24"/>
          <w:lang w:val="en-US"/>
        </w:rPr>
      </w:pPr>
    </w:p>
    <w:p w14:paraId="4577941F" w14:textId="77777777" w:rsidR="00487470" w:rsidRPr="00E900F8" w:rsidRDefault="00487470" w:rsidP="00E900F8">
      <w:pPr>
        <w:spacing w:line="360" w:lineRule="auto"/>
        <w:rPr>
          <w:rFonts w:ascii="Arial" w:hAnsi="Arial" w:cs="Arial"/>
          <w:b/>
          <w:bCs/>
          <w:sz w:val="24"/>
          <w:szCs w:val="24"/>
          <w:lang w:val="en-US"/>
        </w:rPr>
      </w:pPr>
    </w:p>
    <w:p w14:paraId="4A9220E1" w14:textId="77777777" w:rsidR="00487470" w:rsidRPr="00E900F8" w:rsidRDefault="00487470" w:rsidP="00E900F8">
      <w:pPr>
        <w:spacing w:line="360" w:lineRule="auto"/>
        <w:rPr>
          <w:rFonts w:ascii="Arial" w:hAnsi="Arial" w:cs="Arial"/>
          <w:b/>
          <w:bCs/>
          <w:sz w:val="24"/>
          <w:szCs w:val="24"/>
          <w:lang w:val="en-US"/>
        </w:rPr>
      </w:pPr>
    </w:p>
    <w:p w14:paraId="346FFB1C" w14:textId="77777777" w:rsidR="00487470" w:rsidRPr="00E900F8" w:rsidRDefault="00487470" w:rsidP="00E900F8">
      <w:pPr>
        <w:spacing w:line="360" w:lineRule="auto"/>
        <w:rPr>
          <w:rFonts w:ascii="Arial" w:hAnsi="Arial" w:cs="Arial"/>
          <w:b/>
          <w:bCs/>
          <w:sz w:val="24"/>
          <w:szCs w:val="24"/>
          <w:lang w:val="en-US"/>
        </w:rPr>
      </w:pPr>
    </w:p>
    <w:p w14:paraId="12EBCEAA" w14:textId="77777777" w:rsidR="00487470" w:rsidRPr="00E900F8" w:rsidRDefault="00487470" w:rsidP="00E900F8">
      <w:pPr>
        <w:spacing w:line="360" w:lineRule="auto"/>
        <w:rPr>
          <w:rFonts w:ascii="Arial" w:hAnsi="Arial" w:cs="Arial"/>
          <w:b/>
          <w:bCs/>
          <w:sz w:val="24"/>
          <w:szCs w:val="24"/>
          <w:lang w:val="en-US"/>
        </w:rPr>
      </w:pPr>
    </w:p>
    <w:p w14:paraId="48C5907C" w14:textId="77777777" w:rsidR="00487470" w:rsidRPr="00907228" w:rsidRDefault="00487470" w:rsidP="00E900F8">
      <w:pPr>
        <w:spacing w:line="360" w:lineRule="auto"/>
        <w:rPr>
          <w:rFonts w:ascii="Arial" w:hAnsi="Arial" w:cs="Arial"/>
          <w:b/>
          <w:bCs/>
          <w:sz w:val="32"/>
          <w:szCs w:val="32"/>
          <w:lang w:val="en-US"/>
        </w:rPr>
      </w:pPr>
    </w:p>
    <w:p w14:paraId="2F4D3FD8" w14:textId="32558C75" w:rsidR="00967BEE" w:rsidRPr="00907228" w:rsidRDefault="00967BEE" w:rsidP="00E900F8">
      <w:pPr>
        <w:pStyle w:val="Heading1"/>
        <w:spacing w:line="360" w:lineRule="auto"/>
        <w:jc w:val="center"/>
        <w:rPr>
          <w:rFonts w:ascii="Arial" w:hAnsi="Arial" w:cs="Arial"/>
          <w:b/>
          <w:bCs/>
        </w:rPr>
      </w:pPr>
      <w:bookmarkStart w:id="0" w:name="_Toc134384541"/>
      <w:r w:rsidRPr="00907228">
        <w:rPr>
          <w:rFonts w:ascii="Arial" w:hAnsi="Arial" w:cs="Arial"/>
          <w:b/>
          <w:bCs/>
        </w:rPr>
        <w:t>Introduction</w:t>
      </w:r>
      <w:bookmarkEnd w:id="0"/>
    </w:p>
    <w:p w14:paraId="471633AE" w14:textId="44E3216E" w:rsidR="00967BEE" w:rsidRPr="00E900F8" w:rsidRDefault="00967BEE"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 xml:space="preserve">Community engagement is a crucial component of effective local government operations, as it ensures that the needs and aspirations of </w:t>
      </w:r>
      <w:proofErr w:type="gramStart"/>
      <w:r w:rsidRPr="00E900F8">
        <w:rPr>
          <w:rFonts w:ascii="Arial" w:hAnsi="Arial" w:cs="Arial"/>
          <w:sz w:val="24"/>
          <w:szCs w:val="24"/>
          <w:lang w:val="en"/>
        </w:rPr>
        <w:t>local residents</w:t>
      </w:r>
      <w:proofErr w:type="gramEnd"/>
      <w:r w:rsidRPr="00E900F8">
        <w:rPr>
          <w:rFonts w:ascii="Arial" w:hAnsi="Arial" w:cs="Arial"/>
          <w:sz w:val="24"/>
          <w:szCs w:val="24"/>
          <w:lang w:val="en"/>
        </w:rPr>
        <w:t xml:space="preserve"> are considered in decision-making processes. Enfield Council has made significant strides in engaging with its community, with various principles, standards and strategies being implemented. However, there is always room for improvement in community engagement practices, and this reflective evaluation will explore the current community engagement practices at Enfield Council and provide recommendations to improve the process.</w:t>
      </w:r>
    </w:p>
    <w:p w14:paraId="0310CA65" w14:textId="339A37C8" w:rsidR="00967BEE" w:rsidRPr="00E900F8" w:rsidRDefault="00967BEE"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According to the Local Government Act 2000, community engagement is a core function of local authorities, and effective community engagement is vital to achieve a participatory democracy (</w:t>
      </w:r>
      <w:proofErr w:type="spellStart"/>
      <w:r w:rsidRPr="00E900F8">
        <w:rPr>
          <w:rFonts w:ascii="Arial" w:hAnsi="Arial" w:cs="Arial"/>
          <w:sz w:val="24"/>
          <w:szCs w:val="24"/>
          <w:lang w:val="en"/>
        </w:rPr>
        <w:t>Barraket</w:t>
      </w:r>
      <w:proofErr w:type="spellEnd"/>
      <w:r w:rsidRPr="00E900F8">
        <w:rPr>
          <w:rFonts w:ascii="Arial" w:hAnsi="Arial" w:cs="Arial"/>
          <w:sz w:val="24"/>
          <w:szCs w:val="24"/>
          <w:lang w:val="en"/>
        </w:rPr>
        <w:t xml:space="preserve"> et al., 2016). Enfield Council has recognized this, and as such, has adopted a variety of principles, </w:t>
      </w:r>
      <w:r w:rsidR="00E263AF" w:rsidRPr="00E900F8">
        <w:rPr>
          <w:rFonts w:ascii="Arial" w:hAnsi="Arial" w:cs="Arial"/>
          <w:sz w:val="24"/>
          <w:szCs w:val="24"/>
          <w:lang w:val="en"/>
        </w:rPr>
        <w:t>standards,</w:t>
      </w:r>
      <w:r w:rsidRPr="00E900F8">
        <w:rPr>
          <w:rFonts w:ascii="Arial" w:hAnsi="Arial" w:cs="Arial"/>
          <w:sz w:val="24"/>
          <w:szCs w:val="24"/>
          <w:lang w:val="en"/>
        </w:rPr>
        <w:t xml:space="preserve"> and strategies to engage with its community effectively. These include the Local Government Association's (LGA) "Be Part of It" campaign, which encourages greater community involvement in decision-making processes (LGA, 2019), as well as the council's own "Enfield Together" initiative, which aims to bring together the community and the council to address local challenges (Enfield Council, 2021).</w:t>
      </w:r>
    </w:p>
    <w:p w14:paraId="1D273E63" w14:textId="31BBF9F6" w:rsidR="00907228" w:rsidRDefault="00967BEE"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Despite these efforts, there are still challenges in community engagement, such as ensuring the inclusivity and diversity of voices heard in decision-making processes. Therefore, it is essential to reflect on the current practices and identify areas for improvement in community engagement to ensure that the council is effectively engaging with its community and meeting the needs of its residents.</w:t>
      </w:r>
    </w:p>
    <w:p w14:paraId="13711BF3" w14:textId="77777777" w:rsidR="00907228" w:rsidRDefault="00907228">
      <w:pPr>
        <w:rPr>
          <w:rFonts w:ascii="Arial" w:hAnsi="Arial" w:cs="Arial"/>
          <w:sz w:val="24"/>
          <w:szCs w:val="24"/>
          <w:lang w:val="en"/>
        </w:rPr>
      </w:pPr>
      <w:r>
        <w:rPr>
          <w:rFonts w:ascii="Arial" w:hAnsi="Arial" w:cs="Arial"/>
          <w:sz w:val="24"/>
          <w:szCs w:val="24"/>
          <w:lang w:val="en"/>
        </w:rPr>
        <w:br w:type="page"/>
      </w:r>
    </w:p>
    <w:p w14:paraId="56E1DBD9" w14:textId="77777777" w:rsidR="00967BEE" w:rsidRDefault="00967BEE" w:rsidP="00E900F8">
      <w:pPr>
        <w:autoSpaceDE w:val="0"/>
        <w:autoSpaceDN w:val="0"/>
        <w:adjustRightInd w:val="0"/>
        <w:spacing w:line="360" w:lineRule="auto"/>
        <w:jc w:val="both"/>
        <w:rPr>
          <w:rFonts w:ascii="Arial" w:hAnsi="Arial" w:cs="Arial"/>
          <w:sz w:val="24"/>
          <w:szCs w:val="24"/>
          <w:lang w:val="en"/>
        </w:rPr>
      </w:pPr>
    </w:p>
    <w:p w14:paraId="5DEA8912" w14:textId="330F8359" w:rsidR="00907228" w:rsidRPr="00D12545" w:rsidRDefault="00907228" w:rsidP="00907228">
      <w:pPr>
        <w:pStyle w:val="Heading1"/>
        <w:jc w:val="center"/>
        <w:rPr>
          <w:rFonts w:ascii="Arial" w:hAnsi="Arial" w:cs="Arial"/>
          <w:b/>
          <w:bCs/>
        </w:rPr>
      </w:pPr>
      <w:bookmarkStart w:id="1" w:name="_Toc134384542"/>
      <w:r w:rsidRPr="00D12545">
        <w:rPr>
          <w:rFonts w:ascii="Arial" w:hAnsi="Arial" w:cs="Arial"/>
          <w:b/>
          <w:bCs/>
        </w:rPr>
        <w:t>Principles and improvements</w:t>
      </w:r>
      <w:bookmarkEnd w:id="1"/>
    </w:p>
    <w:p w14:paraId="61239C94" w14:textId="26297D1B" w:rsidR="00967BEE" w:rsidRPr="00E900F8" w:rsidRDefault="00967BEE"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Enfield Council has implemented several community engagement principles and standards aimed at promoting effective communication and collaboration with the community. These principles include openness, transparency, and inclusivity, which are clearly outlined in the council's policies and procedures. For instance, the council's Statement of Community Involvement provides guidance on how the community can participate in the planning process, ensuring that local residents have a say in the development of their area (Enfield Council, 2016). Additionally, the council's Communication and Engagement Strategy 2018-2021 outlines the key objectives and principles for community engagement, such as providing clear and concise information, engaging with a diverse range of stakeholders, and promoting two-way communication (Enfield Council, 2018). These principles and standards are essential in ensuring that the council engages with the community effectively and addresses their needs and concerns.</w:t>
      </w:r>
    </w:p>
    <w:p w14:paraId="3C2DEE3F" w14:textId="1F7A777E" w:rsidR="00D2254D" w:rsidRPr="00C16FA1" w:rsidRDefault="00D2254D" w:rsidP="00907228">
      <w:pPr>
        <w:pStyle w:val="Heading2"/>
        <w:rPr>
          <w:rFonts w:ascii="Arial" w:hAnsi="Arial" w:cs="Arial"/>
          <w:sz w:val="28"/>
          <w:szCs w:val="28"/>
          <w:lang w:val="en"/>
        </w:rPr>
      </w:pPr>
      <w:bookmarkStart w:id="2" w:name="_Toc134384543"/>
      <w:r w:rsidRPr="00C16FA1">
        <w:rPr>
          <w:rFonts w:ascii="Arial" w:hAnsi="Arial" w:cs="Arial"/>
          <w:sz w:val="28"/>
          <w:szCs w:val="28"/>
        </w:rPr>
        <w:t xml:space="preserve">Lack of </w:t>
      </w:r>
      <w:r w:rsidR="00D47739" w:rsidRPr="00C16FA1">
        <w:rPr>
          <w:rFonts w:ascii="Arial" w:hAnsi="Arial" w:cs="Arial"/>
          <w:sz w:val="28"/>
          <w:szCs w:val="28"/>
        </w:rPr>
        <w:t>d</w:t>
      </w:r>
      <w:r w:rsidRPr="00C16FA1">
        <w:rPr>
          <w:rFonts w:ascii="Arial" w:hAnsi="Arial" w:cs="Arial"/>
          <w:sz w:val="28"/>
          <w:szCs w:val="28"/>
        </w:rPr>
        <w:t xml:space="preserve">iversity and the </w:t>
      </w:r>
      <w:r w:rsidR="00D47739" w:rsidRPr="00C16FA1">
        <w:rPr>
          <w:rFonts w:ascii="Arial" w:hAnsi="Arial" w:cs="Arial"/>
          <w:sz w:val="28"/>
          <w:szCs w:val="28"/>
        </w:rPr>
        <w:t>n</w:t>
      </w:r>
      <w:r w:rsidRPr="00C16FA1">
        <w:rPr>
          <w:rFonts w:ascii="Arial" w:hAnsi="Arial" w:cs="Arial"/>
          <w:sz w:val="28"/>
          <w:szCs w:val="28"/>
        </w:rPr>
        <w:t xml:space="preserve">eed for </w:t>
      </w:r>
      <w:r w:rsidR="00D47739" w:rsidRPr="00C16FA1">
        <w:rPr>
          <w:rFonts w:ascii="Arial" w:hAnsi="Arial" w:cs="Arial"/>
          <w:sz w:val="28"/>
          <w:szCs w:val="28"/>
        </w:rPr>
        <w:t>t</w:t>
      </w:r>
      <w:r w:rsidRPr="00C16FA1">
        <w:rPr>
          <w:rFonts w:ascii="Arial" w:hAnsi="Arial" w:cs="Arial"/>
          <w:sz w:val="28"/>
          <w:szCs w:val="28"/>
        </w:rPr>
        <w:t xml:space="preserve">argeted </w:t>
      </w:r>
      <w:r w:rsidR="00D47739" w:rsidRPr="00C16FA1">
        <w:rPr>
          <w:rFonts w:ascii="Arial" w:hAnsi="Arial" w:cs="Arial"/>
          <w:sz w:val="28"/>
          <w:szCs w:val="28"/>
        </w:rPr>
        <w:t>a</w:t>
      </w:r>
      <w:r w:rsidRPr="00C16FA1">
        <w:rPr>
          <w:rFonts w:ascii="Arial" w:hAnsi="Arial" w:cs="Arial"/>
          <w:sz w:val="28"/>
          <w:szCs w:val="28"/>
        </w:rPr>
        <w:t>pproaches</w:t>
      </w:r>
      <w:bookmarkEnd w:id="2"/>
    </w:p>
    <w:p w14:paraId="4919A9F3" w14:textId="1EB3360C" w:rsidR="00D2254D" w:rsidRPr="00E900F8" w:rsidRDefault="00487470"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 xml:space="preserve">In my opinion, </w:t>
      </w:r>
      <w:r w:rsidR="00D2254D" w:rsidRPr="00E900F8">
        <w:rPr>
          <w:rFonts w:ascii="Arial" w:hAnsi="Arial" w:cs="Arial"/>
          <w:sz w:val="24"/>
          <w:szCs w:val="24"/>
          <w:lang w:val="en"/>
        </w:rPr>
        <w:t xml:space="preserve">Enfield Council has been praised for its community engagement practices; however, there are areas that require improvement. One major area of concern is the lack of diversity in community engagement. While the council has a diverse population, community engagement tends to be limited to a small group of individuals who are already engaged in local politics. The council needs to adopt a more targeted approach to engage with marginalized groups such as women, ethnic minorities, disabled people, and young people who are often underrepresented in local decision-making processes. </w:t>
      </w:r>
    </w:p>
    <w:p w14:paraId="7E91D88F" w14:textId="1C886329" w:rsidR="00D2254D" w:rsidRDefault="00487470"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I think t</w:t>
      </w:r>
      <w:r w:rsidR="00D2254D" w:rsidRPr="00E900F8">
        <w:rPr>
          <w:rFonts w:ascii="Arial" w:hAnsi="Arial" w:cs="Arial"/>
          <w:sz w:val="24"/>
          <w:szCs w:val="24"/>
          <w:lang w:val="en"/>
        </w:rPr>
        <w:t>his can be achieved through innovative approaches such as the use of peer-to-peer engagement and co-production of projects, which can empower marginalized communities to participate in decision-making processes (Henderson, 2019). Additionally, the council should develop targeted communication strategies, including translations of documents into different languages and easy-to-read versions, to ensure that diverse communities can engage effectively (Brooke and Ryder, 2020).</w:t>
      </w:r>
    </w:p>
    <w:p w14:paraId="00A22476" w14:textId="77777777" w:rsidR="00907228" w:rsidRPr="00E900F8" w:rsidRDefault="00907228" w:rsidP="00907228">
      <w:pPr>
        <w:autoSpaceDE w:val="0"/>
        <w:autoSpaceDN w:val="0"/>
        <w:adjustRightInd w:val="0"/>
        <w:spacing w:line="360" w:lineRule="auto"/>
        <w:jc w:val="both"/>
        <w:rPr>
          <w:rFonts w:ascii="Arial" w:hAnsi="Arial" w:cs="Arial"/>
          <w:sz w:val="24"/>
          <w:szCs w:val="24"/>
          <w:lang w:val="en"/>
        </w:rPr>
      </w:pPr>
    </w:p>
    <w:p w14:paraId="675D688E" w14:textId="1430CCD4" w:rsidR="00907228" w:rsidRPr="00C16FA1" w:rsidRDefault="00C16FA1" w:rsidP="00907228">
      <w:pPr>
        <w:pStyle w:val="Heading2"/>
        <w:rPr>
          <w:rFonts w:ascii="Arial" w:hAnsi="Arial" w:cs="Arial"/>
          <w:sz w:val="28"/>
          <w:szCs w:val="28"/>
        </w:rPr>
      </w:pPr>
      <w:bookmarkStart w:id="3" w:name="_Toc134384544"/>
      <w:r w:rsidRPr="00C16FA1">
        <w:rPr>
          <w:rFonts w:ascii="Arial" w:hAnsi="Arial" w:cs="Arial"/>
          <w:sz w:val="28"/>
          <w:szCs w:val="28"/>
        </w:rPr>
        <w:lastRenderedPageBreak/>
        <w:t>T</w:t>
      </w:r>
      <w:r w:rsidR="00907228" w:rsidRPr="00C16FA1">
        <w:rPr>
          <w:rFonts w:ascii="Arial" w:hAnsi="Arial" w:cs="Arial"/>
          <w:sz w:val="28"/>
          <w:szCs w:val="28"/>
        </w:rPr>
        <w:t>ransparency and communication in Decision-Making Process</w:t>
      </w:r>
      <w:bookmarkEnd w:id="3"/>
    </w:p>
    <w:p w14:paraId="0505B5D2" w14:textId="77777777" w:rsidR="00907228" w:rsidRPr="00E900F8" w:rsidRDefault="00907228" w:rsidP="0090722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 xml:space="preserve">Enfield Council has made efforts to be transparent in their decision-making process, but in my opinion, there is still a need for improvement to address the perception of some residents. One way to enhance transparency is through the provision of clear and accessible information on decision-making processes. The council can consider making information available online, such as meeting agendas, </w:t>
      </w:r>
      <w:proofErr w:type="gramStart"/>
      <w:r w:rsidRPr="00E900F8">
        <w:rPr>
          <w:rFonts w:ascii="Arial" w:hAnsi="Arial" w:cs="Arial"/>
          <w:sz w:val="24"/>
          <w:szCs w:val="24"/>
          <w:lang w:val="en"/>
        </w:rPr>
        <w:t>minutes</w:t>
      </w:r>
      <w:proofErr w:type="gramEnd"/>
      <w:r w:rsidRPr="00E900F8">
        <w:rPr>
          <w:rFonts w:ascii="Arial" w:hAnsi="Arial" w:cs="Arial"/>
          <w:sz w:val="24"/>
          <w:szCs w:val="24"/>
          <w:lang w:val="en"/>
        </w:rPr>
        <w:t xml:space="preserve"> and reports. Additionally, the council can hold public meetings where the decision-making process is discussed, and residents </w:t>
      </w:r>
      <w:proofErr w:type="gramStart"/>
      <w:r w:rsidRPr="00E900F8">
        <w:rPr>
          <w:rFonts w:ascii="Arial" w:hAnsi="Arial" w:cs="Arial"/>
          <w:sz w:val="24"/>
          <w:szCs w:val="24"/>
          <w:lang w:val="en"/>
        </w:rPr>
        <w:t>have the opportunity to</w:t>
      </w:r>
      <w:proofErr w:type="gramEnd"/>
      <w:r w:rsidRPr="00E900F8">
        <w:rPr>
          <w:rFonts w:ascii="Arial" w:hAnsi="Arial" w:cs="Arial"/>
          <w:sz w:val="24"/>
          <w:szCs w:val="24"/>
          <w:lang w:val="en"/>
        </w:rPr>
        <w:t xml:space="preserve"> ask questions and provide feedback (Cairney et al., 2019).</w:t>
      </w:r>
    </w:p>
    <w:p w14:paraId="471CEEA3" w14:textId="77777777" w:rsidR="00907228" w:rsidRPr="00E900F8" w:rsidRDefault="00907228" w:rsidP="0090722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Moreover, I think the council can improve their communication strategies to ensure that residents are kept informed throughout the decision-making process. For instance, the council can use a variety of communication channels, including social media, email newsletters and local newspapers, to provide updates on ongoing decisions and consultations. The council can also provide clear explanations of the decision-making process and the rationale behind decisions (Goldsmith et al., 2019).</w:t>
      </w:r>
    </w:p>
    <w:p w14:paraId="3BFBC9A4" w14:textId="77777777" w:rsidR="00907228" w:rsidRPr="00E900F8" w:rsidRDefault="00907228" w:rsidP="0090722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Furthermore, the council can implement mechanisms for residents to provide feedback on the decision-making process, such as feedback forms, surveys, and public consultations. This will allow the council to gauge community sentiment on their decision-making process and make necessary improvements.</w:t>
      </w:r>
    </w:p>
    <w:p w14:paraId="0DBF755A" w14:textId="7AB6D07F" w:rsidR="00907228" w:rsidRPr="00E900F8" w:rsidRDefault="00907228"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Enhancing transparency and communication in the decision-making process can improve community engagement and foster trust in the council's operations.</w:t>
      </w:r>
    </w:p>
    <w:p w14:paraId="1D19805B" w14:textId="78B13ED6" w:rsidR="00C572D7" w:rsidRPr="00907228" w:rsidRDefault="00C572D7" w:rsidP="00907228">
      <w:pPr>
        <w:spacing w:line="360" w:lineRule="auto"/>
        <w:rPr>
          <w:rFonts w:ascii="Arial" w:hAnsi="Arial" w:cs="Arial"/>
          <w:sz w:val="24"/>
          <w:szCs w:val="24"/>
          <w:lang w:val="en"/>
        </w:rPr>
      </w:pPr>
      <w:r w:rsidRPr="00E900F8">
        <w:rPr>
          <w:rFonts w:ascii="Arial" w:hAnsi="Arial" w:cs="Arial"/>
          <w:sz w:val="24"/>
          <w:szCs w:val="24"/>
          <w:lang w:val="en"/>
        </w:rPr>
        <w:br w:type="page"/>
      </w:r>
    </w:p>
    <w:p w14:paraId="29F34496" w14:textId="290E2B2D" w:rsidR="00D2254D" w:rsidRPr="00D12545" w:rsidRDefault="00D2254D" w:rsidP="00907228">
      <w:pPr>
        <w:pStyle w:val="Heading1"/>
        <w:jc w:val="center"/>
        <w:rPr>
          <w:rFonts w:ascii="Arial" w:hAnsi="Arial" w:cs="Arial"/>
          <w:b/>
          <w:bCs/>
        </w:rPr>
      </w:pPr>
      <w:bookmarkStart w:id="4" w:name="_Toc134384545"/>
      <w:r w:rsidRPr="00D12545">
        <w:rPr>
          <w:rFonts w:ascii="Arial" w:hAnsi="Arial" w:cs="Arial"/>
          <w:b/>
          <w:bCs/>
        </w:rPr>
        <w:lastRenderedPageBreak/>
        <w:t xml:space="preserve">Digital-First </w:t>
      </w:r>
      <w:r w:rsidR="00D47739" w:rsidRPr="00D12545">
        <w:rPr>
          <w:rFonts w:ascii="Arial" w:hAnsi="Arial" w:cs="Arial"/>
          <w:b/>
          <w:bCs/>
        </w:rPr>
        <w:t>s</w:t>
      </w:r>
      <w:r w:rsidRPr="00D12545">
        <w:rPr>
          <w:rFonts w:ascii="Arial" w:hAnsi="Arial" w:cs="Arial"/>
          <w:b/>
          <w:bCs/>
        </w:rPr>
        <w:t>trategy</w:t>
      </w:r>
      <w:bookmarkEnd w:id="4"/>
    </w:p>
    <w:p w14:paraId="487C31FE" w14:textId="62997E5B" w:rsidR="00967BEE" w:rsidRPr="00E900F8" w:rsidRDefault="00487470"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I think ‘</w:t>
      </w:r>
      <w:r w:rsidR="00967BEE" w:rsidRPr="00E900F8">
        <w:rPr>
          <w:rFonts w:ascii="Arial" w:hAnsi="Arial" w:cs="Arial"/>
          <w:sz w:val="24"/>
          <w:szCs w:val="24"/>
          <w:lang w:val="en"/>
        </w:rPr>
        <w:t>Enfield Council</w:t>
      </w:r>
      <w:r w:rsidRPr="00E900F8">
        <w:rPr>
          <w:rFonts w:ascii="Arial" w:hAnsi="Arial" w:cs="Arial"/>
          <w:sz w:val="24"/>
          <w:szCs w:val="24"/>
          <w:lang w:val="en"/>
        </w:rPr>
        <w:t xml:space="preserve">’ </w:t>
      </w:r>
      <w:r w:rsidR="00967BEE" w:rsidRPr="00E900F8">
        <w:rPr>
          <w:rFonts w:ascii="Arial" w:hAnsi="Arial" w:cs="Arial"/>
          <w:sz w:val="24"/>
          <w:szCs w:val="24"/>
          <w:lang w:val="en"/>
        </w:rPr>
        <w:t>has taken a proactive approach to community engagement by adopting a digital-first strategy. The council has utilized various social media platforms, including Twitter and Facebook, to gather feedback from the community and share information about its activities and initiatives (Enfield Council, 2021). This approach has enabled the council to reach a wider audience and engage with residents who may not be able to attend physical events or meetings.</w:t>
      </w:r>
    </w:p>
    <w:p w14:paraId="1087C097" w14:textId="765DE3F2" w:rsidR="00D2254D" w:rsidRPr="00E900F8" w:rsidRDefault="00967BEE"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In addition, the council has implemented online forums and surveys, such as the Enfield Dialogue platform, to provide a channel for residents to share their opinions and ideas on various issues (Enfield Council, 2021). Moreover, the council has been organizing various meetings and events to engage with the community, such as the Enfield Annual Meeting, where council members provide updates and answer questions from local residents. This approach has been effective in fostering greater trust and transparency between the council and the community and has contributed to increased participation in local decision-making processes.</w:t>
      </w:r>
    </w:p>
    <w:p w14:paraId="18B3464C" w14:textId="36E7F890" w:rsidR="00C572D7" w:rsidRPr="00E900F8" w:rsidRDefault="00C572D7" w:rsidP="00E900F8">
      <w:pPr>
        <w:spacing w:line="360" w:lineRule="auto"/>
        <w:rPr>
          <w:rFonts w:ascii="Arial" w:hAnsi="Arial" w:cs="Arial"/>
          <w:sz w:val="24"/>
          <w:szCs w:val="24"/>
          <w:lang w:val="en"/>
        </w:rPr>
      </w:pPr>
      <w:r w:rsidRPr="00E900F8">
        <w:rPr>
          <w:rFonts w:ascii="Arial" w:hAnsi="Arial" w:cs="Arial"/>
          <w:sz w:val="24"/>
          <w:szCs w:val="24"/>
          <w:lang w:val="en"/>
        </w:rPr>
        <w:br w:type="page"/>
      </w:r>
    </w:p>
    <w:p w14:paraId="0225841A" w14:textId="77777777" w:rsidR="00C572D7" w:rsidRPr="00E900F8" w:rsidRDefault="00C572D7" w:rsidP="00E900F8">
      <w:pPr>
        <w:autoSpaceDE w:val="0"/>
        <w:autoSpaceDN w:val="0"/>
        <w:adjustRightInd w:val="0"/>
        <w:spacing w:line="360" w:lineRule="auto"/>
        <w:jc w:val="both"/>
        <w:rPr>
          <w:rFonts w:ascii="Arial" w:hAnsi="Arial" w:cs="Arial"/>
          <w:sz w:val="24"/>
          <w:szCs w:val="24"/>
          <w:lang w:val="en"/>
        </w:rPr>
      </w:pPr>
    </w:p>
    <w:p w14:paraId="4290E136" w14:textId="77777777" w:rsidR="00DA4613" w:rsidRPr="00E900F8" w:rsidRDefault="00DA4613" w:rsidP="00D12545">
      <w:pPr>
        <w:pStyle w:val="Heading1"/>
        <w:jc w:val="center"/>
      </w:pPr>
    </w:p>
    <w:p w14:paraId="3B24FB77" w14:textId="7A30A692" w:rsidR="00DA4613" w:rsidRPr="00D12545" w:rsidRDefault="00DA4613" w:rsidP="00D12545">
      <w:pPr>
        <w:pStyle w:val="Heading1"/>
        <w:jc w:val="center"/>
        <w:rPr>
          <w:rFonts w:ascii="Arial" w:hAnsi="Arial" w:cs="Arial"/>
          <w:b/>
          <w:bCs/>
        </w:rPr>
      </w:pPr>
      <w:bookmarkStart w:id="5" w:name="_Toc134384546"/>
      <w:r w:rsidRPr="00D12545">
        <w:rPr>
          <w:rFonts w:ascii="Arial" w:hAnsi="Arial" w:cs="Arial"/>
          <w:b/>
          <w:bCs/>
        </w:rPr>
        <w:t>Advantages and disadvantages</w:t>
      </w:r>
      <w:bookmarkEnd w:id="5"/>
    </w:p>
    <w:p w14:paraId="5452B95C" w14:textId="77777777" w:rsidR="00D12545" w:rsidRPr="00D12545" w:rsidRDefault="00D12545" w:rsidP="00D12545">
      <w:pPr>
        <w:pStyle w:val="Heading2"/>
        <w:rPr>
          <w:rFonts w:ascii="Arial" w:hAnsi="Arial" w:cs="Arial"/>
        </w:rPr>
      </w:pPr>
    </w:p>
    <w:p w14:paraId="3BEB2DF5" w14:textId="77777777" w:rsidR="00D12545" w:rsidRPr="00C16FA1" w:rsidRDefault="00DA4613" w:rsidP="00D12545">
      <w:pPr>
        <w:pStyle w:val="Heading2"/>
        <w:rPr>
          <w:rFonts w:ascii="Arial" w:hAnsi="Arial" w:cs="Arial"/>
          <w:sz w:val="28"/>
          <w:szCs w:val="28"/>
        </w:rPr>
      </w:pPr>
      <w:bookmarkStart w:id="6" w:name="_Toc134384547"/>
      <w:r w:rsidRPr="00C16FA1">
        <w:rPr>
          <w:rStyle w:val="Heading2Char"/>
          <w:rFonts w:ascii="Arial" w:hAnsi="Arial" w:cs="Arial"/>
          <w:sz w:val="28"/>
          <w:szCs w:val="28"/>
        </w:rPr>
        <w:t>Advantages</w:t>
      </w:r>
      <w:bookmarkEnd w:id="6"/>
    </w:p>
    <w:p w14:paraId="511D2BCA" w14:textId="77777777" w:rsidR="00D12545" w:rsidRDefault="00DA4613"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 xml:space="preserve">The adoption of principles such as openness, transparency, and inclusivity </w:t>
      </w:r>
      <w:r w:rsidR="00487470" w:rsidRPr="00E900F8">
        <w:rPr>
          <w:rFonts w:ascii="Arial" w:hAnsi="Arial" w:cs="Arial"/>
          <w:sz w:val="24"/>
          <w:szCs w:val="24"/>
          <w:lang w:val="en"/>
        </w:rPr>
        <w:t>demonstrate</w:t>
      </w:r>
      <w:r w:rsidRPr="00E900F8">
        <w:rPr>
          <w:rFonts w:ascii="Arial" w:hAnsi="Arial" w:cs="Arial"/>
          <w:sz w:val="24"/>
          <w:szCs w:val="24"/>
          <w:lang w:val="en"/>
        </w:rPr>
        <w:t xml:space="preserve"> a commitment to engaging with the community and ensuring that their views are </w:t>
      </w:r>
      <w:r w:rsidR="00C572D7" w:rsidRPr="00E900F8">
        <w:rPr>
          <w:rFonts w:ascii="Arial" w:hAnsi="Arial" w:cs="Arial"/>
          <w:sz w:val="24"/>
          <w:szCs w:val="24"/>
          <w:lang w:val="en"/>
        </w:rPr>
        <w:t>considered</w:t>
      </w:r>
      <w:r w:rsidRPr="00E900F8">
        <w:rPr>
          <w:rFonts w:ascii="Arial" w:hAnsi="Arial" w:cs="Arial"/>
          <w:sz w:val="24"/>
          <w:szCs w:val="24"/>
          <w:lang w:val="en"/>
        </w:rPr>
        <w:t>.</w:t>
      </w:r>
      <w:r w:rsidR="00D12545">
        <w:rPr>
          <w:rFonts w:ascii="Arial" w:hAnsi="Arial" w:cs="Arial"/>
          <w:sz w:val="24"/>
          <w:szCs w:val="24"/>
          <w:lang w:val="en"/>
        </w:rPr>
        <w:t xml:space="preserve"> </w:t>
      </w:r>
    </w:p>
    <w:p w14:paraId="346DBD4E" w14:textId="77777777" w:rsidR="00D12545" w:rsidRDefault="00DA4613"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The use of digital-first approaches to community engagement, such as social media and online surveys, can reach a wider audience and make it easier for residents to provide feedback.</w:t>
      </w:r>
    </w:p>
    <w:p w14:paraId="6D7A3D92" w14:textId="71042C47" w:rsidR="00DA4613" w:rsidRPr="00D12545" w:rsidRDefault="00DA4613" w:rsidP="00E900F8">
      <w:pPr>
        <w:autoSpaceDE w:val="0"/>
        <w:autoSpaceDN w:val="0"/>
        <w:adjustRightInd w:val="0"/>
        <w:spacing w:line="360" w:lineRule="auto"/>
        <w:jc w:val="both"/>
        <w:rPr>
          <w:rFonts w:ascii="Arial" w:hAnsi="Arial" w:cs="Arial"/>
          <w:b/>
          <w:bCs/>
          <w:sz w:val="24"/>
          <w:szCs w:val="24"/>
          <w:lang w:val="en"/>
        </w:rPr>
      </w:pPr>
      <w:r w:rsidRPr="00E900F8">
        <w:rPr>
          <w:rFonts w:ascii="Arial" w:hAnsi="Arial" w:cs="Arial"/>
          <w:sz w:val="24"/>
          <w:szCs w:val="24"/>
          <w:lang w:val="en"/>
        </w:rPr>
        <w:t>Regular meetings and events, such as the Enfield Annual Meeting, provide opportunities for residents to engage directly with council members and share their views.</w:t>
      </w:r>
    </w:p>
    <w:p w14:paraId="72A08FFB" w14:textId="484EEA71" w:rsidR="00DA4613" w:rsidRPr="00C16FA1" w:rsidRDefault="00DA4613" w:rsidP="00D12545">
      <w:pPr>
        <w:pStyle w:val="Heading2"/>
        <w:rPr>
          <w:rFonts w:ascii="Arial" w:hAnsi="Arial" w:cs="Arial"/>
          <w:sz w:val="28"/>
          <w:szCs w:val="28"/>
        </w:rPr>
      </w:pPr>
      <w:bookmarkStart w:id="7" w:name="_Toc134384548"/>
      <w:r w:rsidRPr="00C16FA1">
        <w:rPr>
          <w:rStyle w:val="Heading2Char"/>
          <w:rFonts w:ascii="Arial" w:hAnsi="Arial" w:cs="Arial"/>
          <w:sz w:val="28"/>
          <w:szCs w:val="28"/>
        </w:rPr>
        <w:t>Disadvantages</w:t>
      </w:r>
      <w:bookmarkEnd w:id="7"/>
    </w:p>
    <w:p w14:paraId="14C080BB" w14:textId="77777777" w:rsidR="00DA4613" w:rsidRPr="00E900F8" w:rsidRDefault="00DA4613"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Despite efforts to be transparent, some residents may still perceive that decisions are made behind closed doors, indicating that more could be done to improve transparency and communication.</w:t>
      </w:r>
    </w:p>
    <w:p w14:paraId="381732D1" w14:textId="77777777" w:rsidR="00DA4613" w:rsidRPr="00E900F8" w:rsidRDefault="00DA4613"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The lack of diversity in community engagement suggests that the council may be missing out on important perspectives and voices from certain communities.</w:t>
      </w:r>
    </w:p>
    <w:p w14:paraId="6D054E32" w14:textId="77777777" w:rsidR="00DA4613" w:rsidRPr="00E900F8" w:rsidRDefault="00DA4613"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While digital approaches can be convenient, they may not reach those who do not have access to or are not comfortable using technology, potentially excluding certain groups from the community engagement process.</w:t>
      </w:r>
    </w:p>
    <w:p w14:paraId="070E18A0" w14:textId="20FEEF89" w:rsidR="00DA4613" w:rsidRPr="00E900F8" w:rsidRDefault="00DA4613"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It is important for Enfield Council to consider both the advantages and disadvantages of their current principles, standards, and strategies in order to continuously improve their community engagement efforts and ensure that all members of the community have a voice.</w:t>
      </w:r>
    </w:p>
    <w:p w14:paraId="6F381BA8" w14:textId="5689E168" w:rsidR="00D2254D" w:rsidRPr="00E900F8" w:rsidRDefault="00D2254D" w:rsidP="00E900F8">
      <w:pPr>
        <w:autoSpaceDE w:val="0"/>
        <w:autoSpaceDN w:val="0"/>
        <w:adjustRightInd w:val="0"/>
        <w:spacing w:line="360" w:lineRule="auto"/>
        <w:jc w:val="both"/>
        <w:rPr>
          <w:rFonts w:ascii="Arial" w:hAnsi="Arial" w:cs="Arial"/>
          <w:sz w:val="24"/>
          <w:szCs w:val="24"/>
          <w:lang w:val="en"/>
        </w:rPr>
      </w:pPr>
    </w:p>
    <w:p w14:paraId="029949D9" w14:textId="51D4E47C" w:rsidR="00D2254D" w:rsidRPr="00C16FA1" w:rsidRDefault="00D2254D" w:rsidP="00D12545">
      <w:pPr>
        <w:pStyle w:val="Heading1"/>
        <w:jc w:val="center"/>
        <w:rPr>
          <w:rFonts w:ascii="Arial" w:hAnsi="Arial" w:cs="Arial"/>
          <w:b/>
          <w:bCs/>
        </w:rPr>
      </w:pPr>
      <w:bookmarkStart w:id="8" w:name="_Toc134384549"/>
      <w:r w:rsidRPr="00C16FA1">
        <w:rPr>
          <w:rFonts w:ascii="Arial" w:hAnsi="Arial" w:cs="Arial"/>
          <w:b/>
          <w:bCs/>
        </w:rPr>
        <w:lastRenderedPageBreak/>
        <w:t>Forward Looking Plan</w:t>
      </w:r>
      <w:bookmarkEnd w:id="8"/>
    </w:p>
    <w:p w14:paraId="16DA53D6" w14:textId="4846E73A" w:rsidR="00D2254D" w:rsidRPr="00E900F8" w:rsidRDefault="00D2254D"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Enfield Council can develop a forward-looking plan to achieve a seamless process in their community engagement by implementing the following</w:t>
      </w:r>
      <w:r w:rsidR="0033565C" w:rsidRPr="00E900F8">
        <w:rPr>
          <w:rFonts w:ascii="Arial" w:hAnsi="Arial" w:cs="Arial"/>
          <w:sz w:val="24"/>
          <w:szCs w:val="24"/>
          <w:lang w:val="en"/>
        </w:rPr>
        <w:t>:</w:t>
      </w:r>
    </w:p>
    <w:p w14:paraId="51484E64" w14:textId="5076FFB3" w:rsidR="00D2254D" w:rsidRPr="00E900F8" w:rsidRDefault="00D2254D"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Firstly,</w:t>
      </w:r>
      <w:r w:rsidR="00487470" w:rsidRPr="00E900F8">
        <w:rPr>
          <w:rFonts w:ascii="Arial" w:hAnsi="Arial" w:cs="Arial"/>
          <w:sz w:val="24"/>
          <w:szCs w:val="24"/>
          <w:lang w:val="en"/>
        </w:rPr>
        <w:t xml:space="preserve"> </w:t>
      </w:r>
      <w:r w:rsidR="00E900F8" w:rsidRPr="00E900F8">
        <w:rPr>
          <w:rFonts w:ascii="Arial" w:hAnsi="Arial" w:cs="Arial"/>
          <w:sz w:val="24"/>
          <w:szCs w:val="24"/>
          <w:lang w:val="en"/>
        </w:rPr>
        <w:t>in</w:t>
      </w:r>
      <w:r w:rsidR="00487470" w:rsidRPr="00E900F8">
        <w:rPr>
          <w:rFonts w:ascii="Arial" w:hAnsi="Arial" w:cs="Arial"/>
          <w:sz w:val="24"/>
          <w:szCs w:val="24"/>
          <w:lang w:val="en"/>
        </w:rPr>
        <w:t xml:space="preserve"> my opinion</w:t>
      </w:r>
      <w:r w:rsidRPr="00E900F8">
        <w:rPr>
          <w:rFonts w:ascii="Arial" w:hAnsi="Arial" w:cs="Arial"/>
          <w:sz w:val="24"/>
          <w:szCs w:val="24"/>
          <w:lang w:val="en"/>
        </w:rPr>
        <w:t xml:space="preserve"> establishing a clear community engagement policy that outlines the council's approach to community engagement, including principles, standards, and strategies, is crucial (Gore,2019). The policy should be widely disseminated and communicated to all stakeholders to ensure a common understanding of the council's commitment to community engagement.</w:t>
      </w:r>
    </w:p>
    <w:p w14:paraId="79FEEE6C" w14:textId="6CB0AFBE" w:rsidR="00D2254D" w:rsidRPr="00E900F8" w:rsidRDefault="00D2254D"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 xml:space="preserve">Secondly, </w:t>
      </w:r>
      <w:r w:rsidR="00487470" w:rsidRPr="00E900F8">
        <w:rPr>
          <w:rFonts w:ascii="Arial" w:hAnsi="Arial" w:cs="Arial"/>
          <w:sz w:val="24"/>
          <w:szCs w:val="24"/>
          <w:lang w:val="en"/>
        </w:rPr>
        <w:t xml:space="preserve">I think </w:t>
      </w:r>
      <w:r w:rsidRPr="00E900F8">
        <w:rPr>
          <w:rFonts w:ascii="Arial" w:hAnsi="Arial" w:cs="Arial"/>
          <w:sz w:val="24"/>
          <w:szCs w:val="24"/>
          <w:lang w:val="en"/>
        </w:rPr>
        <w:t>Enfield Council should develop a community engagement framework that includes a range of engagement methods and techniques suitable for engaging with diverse communities (Moore, 2019). The framework should be flexible and adaptable to different community needs and situations.</w:t>
      </w:r>
    </w:p>
    <w:p w14:paraId="580408B7" w14:textId="59C713E9" w:rsidR="00D2254D" w:rsidRPr="00E900F8" w:rsidRDefault="00D2254D"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Thirdly, Enfield Council should develop a targeted communication strategy that includes a variety of channels suitable for engaging with diverse communities, such as social media, email newsletters, and local newspapers (Brooke, 2020). The council should also ensure that all information is accessible and easy to understand, including translations of documents into different languages and easy-to-read versions.</w:t>
      </w:r>
    </w:p>
    <w:p w14:paraId="0255D8C4" w14:textId="170483A5" w:rsidR="00D2254D" w:rsidRPr="00E900F8" w:rsidRDefault="00D2254D"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Fourthly, Enfield Council should enhance transparency in its decision-making processes by making information available online, holding public meetings, and providing clear explanations of the decision-making process and the rationale behind decisions (Cairney et al., 2019). The council should also implement mechanisms for residents to provide feedback on the decision-making process.</w:t>
      </w:r>
    </w:p>
    <w:p w14:paraId="12EF09EF" w14:textId="233B1E58" w:rsidR="00D2254D" w:rsidRPr="00E900F8" w:rsidRDefault="00D2254D"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Finally, Enfield Council should regularly evaluate the effectiveness of its community engagement activities to ensure that they meet the needs and aspirations of all members of the community (Bryson et al., 2019). This evaluation should be used to make necessary improvements and adjustments to the council's community engagement policies and strategies.</w:t>
      </w:r>
    </w:p>
    <w:p w14:paraId="775CE41F" w14:textId="77777777" w:rsidR="00D2254D" w:rsidRPr="00E900F8" w:rsidRDefault="00D2254D"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By implementing these recommendations, Enfield Council can ensure that its community engagement efforts are effective, transparent, and responsive to the needs of its residents.</w:t>
      </w:r>
    </w:p>
    <w:p w14:paraId="74C38D5B" w14:textId="77777777" w:rsidR="00967BEE" w:rsidRPr="00D12545" w:rsidRDefault="00967BEE" w:rsidP="00E900F8">
      <w:pPr>
        <w:autoSpaceDE w:val="0"/>
        <w:autoSpaceDN w:val="0"/>
        <w:adjustRightInd w:val="0"/>
        <w:spacing w:line="360" w:lineRule="auto"/>
        <w:jc w:val="both"/>
        <w:rPr>
          <w:rFonts w:ascii="Arial" w:hAnsi="Arial" w:cs="Arial"/>
          <w:sz w:val="32"/>
          <w:szCs w:val="32"/>
          <w:lang w:val="en"/>
        </w:rPr>
      </w:pPr>
    </w:p>
    <w:p w14:paraId="287BDDF2" w14:textId="48B3C38A" w:rsidR="00967BEE" w:rsidRPr="00C16FA1" w:rsidRDefault="00967BEE" w:rsidP="00E900F8">
      <w:pPr>
        <w:pStyle w:val="Heading1"/>
        <w:spacing w:line="360" w:lineRule="auto"/>
        <w:jc w:val="center"/>
        <w:rPr>
          <w:rFonts w:ascii="Arial" w:hAnsi="Arial" w:cs="Arial"/>
          <w:b/>
          <w:bCs/>
        </w:rPr>
      </w:pPr>
      <w:bookmarkStart w:id="9" w:name="_Toc134384550"/>
      <w:r w:rsidRPr="00C16FA1">
        <w:rPr>
          <w:rFonts w:ascii="Arial" w:hAnsi="Arial" w:cs="Arial"/>
          <w:b/>
          <w:bCs/>
        </w:rPr>
        <w:t>Recommendations</w:t>
      </w:r>
      <w:bookmarkEnd w:id="9"/>
    </w:p>
    <w:p w14:paraId="63D9A014" w14:textId="5AC4A97B" w:rsidR="002F69DA" w:rsidRPr="00E900F8" w:rsidRDefault="002F69DA"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To improve</w:t>
      </w:r>
      <w:r w:rsidR="00DA4613" w:rsidRPr="00E900F8">
        <w:rPr>
          <w:rFonts w:ascii="Arial" w:hAnsi="Arial" w:cs="Arial"/>
          <w:sz w:val="24"/>
          <w:szCs w:val="24"/>
          <w:lang w:val="en"/>
        </w:rPr>
        <w:t xml:space="preserve"> and seamless process in</w:t>
      </w:r>
      <w:r w:rsidRPr="00E900F8">
        <w:rPr>
          <w:rFonts w:ascii="Arial" w:hAnsi="Arial" w:cs="Arial"/>
          <w:sz w:val="24"/>
          <w:szCs w:val="24"/>
          <w:lang w:val="en"/>
        </w:rPr>
        <w:t xml:space="preserve"> community engagement at Enfield Council, </w:t>
      </w:r>
      <w:r w:rsidR="00487470" w:rsidRPr="00E900F8">
        <w:rPr>
          <w:rFonts w:ascii="Arial" w:hAnsi="Arial" w:cs="Arial"/>
          <w:sz w:val="24"/>
          <w:szCs w:val="24"/>
          <w:lang w:val="en"/>
        </w:rPr>
        <w:t xml:space="preserve">I believe </w:t>
      </w:r>
      <w:r w:rsidRPr="00E900F8">
        <w:rPr>
          <w:rFonts w:ascii="Arial" w:hAnsi="Arial" w:cs="Arial"/>
          <w:sz w:val="24"/>
          <w:szCs w:val="24"/>
          <w:lang w:val="en"/>
        </w:rPr>
        <w:t xml:space="preserve">the following recommendations </w:t>
      </w:r>
      <w:r w:rsidR="00487470" w:rsidRPr="00E900F8">
        <w:rPr>
          <w:rFonts w:ascii="Arial" w:hAnsi="Arial" w:cs="Arial"/>
          <w:sz w:val="24"/>
          <w:szCs w:val="24"/>
          <w:lang w:val="en"/>
        </w:rPr>
        <w:t>will help</w:t>
      </w:r>
      <w:r w:rsidRPr="00E900F8">
        <w:rPr>
          <w:rFonts w:ascii="Arial" w:hAnsi="Arial" w:cs="Arial"/>
          <w:sz w:val="24"/>
          <w:szCs w:val="24"/>
          <w:lang w:val="en"/>
        </w:rPr>
        <w:t>:</w:t>
      </w:r>
    </w:p>
    <w:p w14:paraId="4DE2D328" w14:textId="77777777" w:rsidR="00D12545" w:rsidRPr="00C16FA1" w:rsidRDefault="002F69DA" w:rsidP="00E900F8">
      <w:pPr>
        <w:autoSpaceDE w:val="0"/>
        <w:autoSpaceDN w:val="0"/>
        <w:adjustRightInd w:val="0"/>
        <w:spacing w:line="360" w:lineRule="auto"/>
        <w:jc w:val="both"/>
        <w:rPr>
          <w:rFonts w:ascii="Arial" w:hAnsi="Arial" w:cs="Arial"/>
          <w:b/>
          <w:bCs/>
          <w:sz w:val="28"/>
          <w:szCs w:val="28"/>
        </w:rPr>
      </w:pPr>
      <w:bookmarkStart w:id="10" w:name="_Toc134384551"/>
      <w:r w:rsidRPr="00C16FA1">
        <w:rPr>
          <w:rStyle w:val="Heading2Char"/>
          <w:rFonts w:ascii="Arial" w:hAnsi="Arial" w:cs="Arial"/>
          <w:sz w:val="28"/>
          <w:szCs w:val="28"/>
        </w:rPr>
        <w:t xml:space="preserve">Increase the diversity of community </w:t>
      </w:r>
      <w:proofErr w:type="gramStart"/>
      <w:r w:rsidRPr="00C16FA1">
        <w:rPr>
          <w:rStyle w:val="Heading2Char"/>
          <w:rFonts w:ascii="Arial" w:hAnsi="Arial" w:cs="Arial"/>
          <w:sz w:val="28"/>
          <w:szCs w:val="28"/>
        </w:rPr>
        <w:t>engagement</w:t>
      </w:r>
      <w:bookmarkEnd w:id="10"/>
      <w:proofErr w:type="gramEnd"/>
    </w:p>
    <w:p w14:paraId="3B1B7193" w14:textId="77B74BC6" w:rsidR="002F69DA" w:rsidRPr="00E900F8" w:rsidRDefault="002F69DA" w:rsidP="00E900F8">
      <w:pPr>
        <w:autoSpaceDE w:val="0"/>
        <w:autoSpaceDN w:val="0"/>
        <w:adjustRightInd w:val="0"/>
        <w:spacing w:line="360" w:lineRule="auto"/>
        <w:jc w:val="both"/>
        <w:rPr>
          <w:rFonts w:ascii="Arial" w:hAnsi="Arial" w:cs="Arial"/>
          <w:b/>
          <w:bCs/>
          <w:sz w:val="24"/>
          <w:szCs w:val="24"/>
          <w:lang w:val="en"/>
        </w:rPr>
      </w:pPr>
      <w:r w:rsidRPr="00E900F8">
        <w:rPr>
          <w:rFonts w:ascii="Arial" w:hAnsi="Arial" w:cs="Arial"/>
          <w:sz w:val="24"/>
          <w:szCs w:val="24"/>
          <w:lang w:val="en"/>
        </w:rPr>
        <w:t>The council should make a more concerted effort to engage with a broader range of residents, particularly those who are currently underrepresented in community engagement activities. This could be achieved through targeted outreach and engagement activities, such as events that are specifically aimed at engaging with particular communities. The council could also consider using community-led approaches to engagement, which have been found to be more effective in engaging with hard-to-reach groups (Farrington, 2013).</w:t>
      </w:r>
    </w:p>
    <w:p w14:paraId="57368C45" w14:textId="77777777" w:rsidR="00D12545" w:rsidRPr="00C16FA1" w:rsidRDefault="002F69DA" w:rsidP="00E900F8">
      <w:pPr>
        <w:autoSpaceDE w:val="0"/>
        <w:autoSpaceDN w:val="0"/>
        <w:adjustRightInd w:val="0"/>
        <w:spacing w:line="360" w:lineRule="auto"/>
        <w:jc w:val="both"/>
        <w:rPr>
          <w:rFonts w:ascii="Arial" w:hAnsi="Arial" w:cs="Arial"/>
          <w:b/>
          <w:bCs/>
          <w:sz w:val="28"/>
          <w:szCs w:val="28"/>
          <w:lang w:val="en"/>
        </w:rPr>
      </w:pPr>
      <w:bookmarkStart w:id="11" w:name="_Toc134384552"/>
      <w:r w:rsidRPr="00C16FA1">
        <w:rPr>
          <w:rStyle w:val="Heading2Char"/>
          <w:rFonts w:ascii="Arial" w:hAnsi="Arial" w:cs="Arial"/>
          <w:sz w:val="28"/>
          <w:szCs w:val="28"/>
        </w:rPr>
        <w:t xml:space="preserve">Improve </w:t>
      </w:r>
      <w:proofErr w:type="gramStart"/>
      <w:r w:rsidRPr="00C16FA1">
        <w:rPr>
          <w:rStyle w:val="Heading2Char"/>
          <w:rFonts w:ascii="Arial" w:hAnsi="Arial" w:cs="Arial"/>
          <w:sz w:val="28"/>
          <w:szCs w:val="28"/>
        </w:rPr>
        <w:t>transparency</w:t>
      </w:r>
      <w:bookmarkEnd w:id="11"/>
      <w:proofErr w:type="gramEnd"/>
    </w:p>
    <w:p w14:paraId="1F7C628D" w14:textId="44F3C76D" w:rsidR="002F69DA" w:rsidRPr="00E900F8" w:rsidRDefault="002F69DA"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 xml:space="preserve"> The council should improve the transparency of the decision-making process by providing more information on how decisions are made and ensuring that residents are kept informed throughout the process. This could be achieved through regular updates on the council's website and social media channels, as well as public meetings and events. The council could also consider adopting participatory budgeting, which has been found to increase transparency and public trust in the decision-making process (</w:t>
      </w:r>
      <w:proofErr w:type="spellStart"/>
      <w:r w:rsidRPr="00E900F8">
        <w:rPr>
          <w:rFonts w:ascii="Arial" w:hAnsi="Arial" w:cs="Arial"/>
          <w:sz w:val="24"/>
          <w:szCs w:val="24"/>
          <w:lang w:val="en"/>
        </w:rPr>
        <w:t>Sintomer</w:t>
      </w:r>
      <w:proofErr w:type="spellEnd"/>
      <w:r w:rsidRPr="00E900F8">
        <w:rPr>
          <w:rFonts w:ascii="Arial" w:hAnsi="Arial" w:cs="Arial"/>
          <w:sz w:val="24"/>
          <w:szCs w:val="24"/>
          <w:lang w:val="en"/>
        </w:rPr>
        <w:t>, 2012).</w:t>
      </w:r>
    </w:p>
    <w:p w14:paraId="6E998DF4" w14:textId="77777777" w:rsidR="00D12545" w:rsidRPr="00C16FA1" w:rsidRDefault="002F69DA" w:rsidP="00E900F8">
      <w:pPr>
        <w:autoSpaceDE w:val="0"/>
        <w:autoSpaceDN w:val="0"/>
        <w:adjustRightInd w:val="0"/>
        <w:spacing w:line="360" w:lineRule="auto"/>
        <w:jc w:val="both"/>
        <w:rPr>
          <w:rFonts w:ascii="Arial" w:hAnsi="Arial" w:cs="Arial"/>
          <w:b/>
          <w:bCs/>
          <w:sz w:val="28"/>
          <w:szCs w:val="28"/>
        </w:rPr>
      </w:pPr>
      <w:bookmarkStart w:id="12" w:name="_Toc134384553"/>
      <w:r w:rsidRPr="00C16FA1">
        <w:rPr>
          <w:rStyle w:val="Heading2Char"/>
          <w:rFonts w:ascii="Arial" w:hAnsi="Arial" w:cs="Arial"/>
          <w:sz w:val="28"/>
          <w:szCs w:val="28"/>
        </w:rPr>
        <w:t xml:space="preserve">Evaluate the effectiveness of community </w:t>
      </w:r>
      <w:proofErr w:type="gramStart"/>
      <w:r w:rsidRPr="00C16FA1">
        <w:rPr>
          <w:rStyle w:val="Heading2Char"/>
          <w:rFonts w:ascii="Arial" w:hAnsi="Arial" w:cs="Arial"/>
          <w:sz w:val="28"/>
          <w:szCs w:val="28"/>
        </w:rPr>
        <w:t>engagement</w:t>
      </w:r>
      <w:bookmarkEnd w:id="12"/>
      <w:proofErr w:type="gramEnd"/>
    </w:p>
    <w:p w14:paraId="26DE3B59" w14:textId="5527B00C" w:rsidR="002F69DA" w:rsidRPr="00E900F8" w:rsidRDefault="002F69DA"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t>The council should regularly evaluate the effectiveness of its community engagement activities to ensure that they are achieving their intended outcomes. This could be achieved through surveys, focus groups, and other forms of feedback to assess the impact of community engagement activities and identify areas for improvement. The council could also consider using digital tools to gather feedback from residents, such as online surveys and social media analytics (</w:t>
      </w:r>
      <w:proofErr w:type="spellStart"/>
      <w:r w:rsidRPr="00E900F8">
        <w:rPr>
          <w:rFonts w:ascii="Arial" w:hAnsi="Arial" w:cs="Arial"/>
          <w:sz w:val="24"/>
          <w:szCs w:val="24"/>
          <w:lang w:val="en"/>
        </w:rPr>
        <w:t>Mergel</w:t>
      </w:r>
      <w:proofErr w:type="spellEnd"/>
      <w:r w:rsidRPr="00E900F8">
        <w:rPr>
          <w:rFonts w:ascii="Arial" w:hAnsi="Arial" w:cs="Arial"/>
          <w:sz w:val="24"/>
          <w:szCs w:val="24"/>
          <w:lang w:val="en"/>
        </w:rPr>
        <w:t>, 2013).</w:t>
      </w:r>
    </w:p>
    <w:p w14:paraId="36978CF7" w14:textId="55A6EF1F" w:rsidR="00D12545" w:rsidRDefault="002F69DA" w:rsidP="00E900F8">
      <w:pPr>
        <w:autoSpaceDE w:val="0"/>
        <w:autoSpaceDN w:val="0"/>
        <w:adjustRightInd w:val="0"/>
        <w:spacing w:line="360" w:lineRule="auto"/>
        <w:jc w:val="both"/>
        <w:rPr>
          <w:rFonts w:ascii="Arial" w:hAnsi="Arial" w:cs="Arial"/>
          <w:sz w:val="24"/>
          <w:szCs w:val="24"/>
          <w:lang w:val="en"/>
        </w:rPr>
      </w:pPr>
      <w:r w:rsidRPr="00E900F8">
        <w:rPr>
          <w:rFonts w:ascii="Arial" w:hAnsi="Arial" w:cs="Arial"/>
          <w:sz w:val="24"/>
          <w:szCs w:val="24"/>
          <w:lang w:val="en"/>
        </w:rPr>
        <w:lastRenderedPageBreak/>
        <w:t>Enfield Council has made significant efforts to engage with its community, but there is always room for improvement. By increasing diversity, improving transparency, and evaluating effectiveness, the council can ensure that its community engagement activities are more inclusive, transparent, and effective.</w:t>
      </w:r>
    </w:p>
    <w:p w14:paraId="0030649D" w14:textId="77777777" w:rsidR="00D12545" w:rsidRDefault="00D12545">
      <w:pPr>
        <w:rPr>
          <w:rFonts w:ascii="Arial" w:hAnsi="Arial" w:cs="Arial"/>
          <w:sz w:val="24"/>
          <w:szCs w:val="24"/>
          <w:lang w:val="en"/>
        </w:rPr>
      </w:pPr>
      <w:r>
        <w:rPr>
          <w:rFonts w:ascii="Arial" w:hAnsi="Arial" w:cs="Arial"/>
          <w:sz w:val="24"/>
          <w:szCs w:val="24"/>
          <w:lang w:val="en"/>
        </w:rPr>
        <w:br w:type="page"/>
      </w:r>
    </w:p>
    <w:p w14:paraId="0C70923D" w14:textId="77777777" w:rsidR="002F69DA" w:rsidRPr="00E900F8" w:rsidRDefault="002F69DA" w:rsidP="00E900F8">
      <w:pPr>
        <w:autoSpaceDE w:val="0"/>
        <w:autoSpaceDN w:val="0"/>
        <w:adjustRightInd w:val="0"/>
        <w:spacing w:line="360" w:lineRule="auto"/>
        <w:jc w:val="both"/>
        <w:rPr>
          <w:rFonts w:ascii="Arial" w:hAnsi="Arial" w:cs="Arial"/>
          <w:sz w:val="24"/>
          <w:szCs w:val="24"/>
          <w:lang w:val="en"/>
        </w:rPr>
      </w:pPr>
    </w:p>
    <w:p w14:paraId="75576252" w14:textId="77777777" w:rsidR="00967BEE" w:rsidRPr="00E900F8" w:rsidRDefault="00967BEE" w:rsidP="00E900F8">
      <w:pPr>
        <w:pStyle w:val="Heading1"/>
        <w:spacing w:line="360" w:lineRule="auto"/>
        <w:jc w:val="center"/>
        <w:rPr>
          <w:rFonts w:ascii="Arial" w:hAnsi="Arial" w:cs="Arial"/>
          <w:sz w:val="24"/>
          <w:szCs w:val="24"/>
        </w:rPr>
      </w:pPr>
    </w:p>
    <w:p w14:paraId="7867AAD8" w14:textId="047B980A" w:rsidR="00967BEE" w:rsidRPr="00D12545" w:rsidRDefault="00967BEE" w:rsidP="00E900F8">
      <w:pPr>
        <w:pStyle w:val="Heading1"/>
        <w:spacing w:line="360" w:lineRule="auto"/>
        <w:jc w:val="center"/>
        <w:rPr>
          <w:rFonts w:ascii="Arial" w:hAnsi="Arial" w:cs="Arial"/>
          <w:b/>
          <w:bCs/>
        </w:rPr>
      </w:pPr>
      <w:bookmarkStart w:id="13" w:name="_Toc134384554"/>
      <w:r w:rsidRPr="00D12545">
        <w:rPr>
          <w:rFonts w:ascii="Arial" w:hAnsi="Arial" w:cs="Arial"/>
          <w:b/>
          <w:bCs/>
        </w:rPr>
        <w:t>Conclusion</w:t>
      </w:r>
      <w:bookmarkEnd w:id="13"/>
    </w:p>
    <w:p w14:paraId="0844106A" w14:textId="4D8682A3" w:rsidR="00967BEE" w:rsidRPr="00E900F8" w:rsidRDefault="002F69DA" w:rsidP="00E900F8">
      <w:pPr>
        <w:spacing w:line="360" w:lineRule="auto"/>
        <w:jc w:val="both"/>
        <w:rPr>
          <w:rFonts w:ascii="Arial" w:hAnsi="Arial" w:cs="Arial"/>
          <w:sz w:val="24"/>
          <w:szCs w:val="24"/>
          <w:lang w:val="en"/>
        </w:rPr>
      </w:pPr>
      <w:r w:rsidRPr="00E900F8">
        <w:rPr>
          <w:rFonts w:ascii="Arial" w:hAnsi="Arial" w:cs="Arial"/>
          <w:sz w:val="24"/>
          <w:szCs w:val="24"/>
          <w:lang w:val="en"/>
        </w:rPr>
        <w:t>In conclusion, community engagement plays a crucial role in local government operations, and Enfield Council has demonstrated its commitment to engaging with its community by adopting various principles, standards, and strategies. Nonetheless, there is still a need for improvement to ensure that community engagement is more inclusive and effective. The council should prioritize increasing the diversity of community engagement to ensure that the views of all members of the community are represented. Additionally, the council should work towards improving transparency in decision-making processes and ensure that residents are kept informed throughout the process. Finally, the council should regularly evaluate the effectiveness of its community engagement activities to identify areas for improvement and ensure that they are achieving their intended outcomes. By adopting these measures, Enfield Council can establish a more seamless and effective process for community engagement, ensuring that the council is responsive and accountable to the needs and aspirations of all its residents.</w:t>
      </w:r>
    </w:p>
    <w:p w14:paraId="3C4E8B05" w14:textId="2C38168F" w:rsidR="00791218" w:rsidRPr="00E900F8" w:rsidRDefault="00791218" w:rsidP="00E900F8">
      <w:pPr>
        <w:spacing w:line="360" w:lineRule="auto"/>
        <w:rPr>
          <w:rFonts w:ascii="Arial" w:hAnsi="Arial" w:cs="Arial"/>
          <w:sz w:val="24"/>
          <w:szCs w:val="24"/>
          <w:lang w:val="en"/>
        </w:rPr>
      </w:pPr>
      <w:r w:rsidRPr="00E900F8">
        <w:rPr>
          <w:rFonts w:ascii="Arial" w:hAnsi="Arial" w:cs="Arial"/>
          <w:sz w:val="24"/>
          <w:szCs w:val="24"/>
          <w:lang w:val="en"/>
        </w:rPr>
        <w:br w:type="page"/>
      </w:r>
    </w:p>
    <w:p w14:paraId="7EC63A52" w14:textId="77777777" w:rsidR="00791218" w:rsidRPr="00E900F8" w:rsidRDefault="00791218" w:rsidP="00E900F8">
      <w:pPr>
        <w:spacing w:line="360" w:lineRule="auto"/>
        <w:jc w:val="both"/>
        <w:rPr>
          <w:rFonts w:ascii="Arial" w:hAnsi="Arial" w:cs="Arial"/>
          <w:sz w:val="24"/>
          <w:szCs w:val="24"/>
          <w:lang w:val="en"/>
        </w:rPr>
      </w:pPr>
    </w:p>
    <w:p w14:paraId="6969D223" w14:textId="77777777" w:rsidR="002F69DA" w:rsidRPr="00E900F8" w:rsidRDefault="002F69DA" w:rsidP="00E900F8">
      <w:pPr>
        <w:spacing w:line="360" w:lineRule="auto"/>
        <w:jc w:val="both"/>
        <w:rPr>
          <w:rFonts w:ascii="Arial" w:hAnsi="Arial" w:cs="Arial"/>
          <w:sz w:val="24"/>
          <w:szCs w:val="24"/>
          <w:lang w:val="en-US"/>
        </w:rPr>
      </w:pPr>
    </w:p>
    <w:p w14:paraId="092C4CF5" w14:textId="0390F819" w:rsidR="00C64F53" w:rsidRPr="00E900F8" w:rsidRDefault="00C64F53" w:rsidP="00E900F8">
      <w:pPr>
        <w:spacing w:line="360" w:lineRule="auto"/>
        <w:rPr>
          <w:rFonts w:ascii="Arial" w:hAnsi="Arial" w:cs="Arial"/>
          <w:sz w:val="24"/>
          <w:szCs w:val="24"/>
          <w:lang w:val="en-US"/>
        </w:rPr>
      </w:pPr>
    </w:p>
    <w:bookmarkStart w:id="14" w:name="_Toc134384555" w:displacedByCustomXml="next"/>
    <w:bookmarkStart w:id="15" w:name="_Hlk122380350" w:displacedByCustomXml="next"/>
    <w:sdt>
      <w:sdtPr>
        <w:rPr>
          <w:rFonts w:ascii="Arial" w:eastAsiaTheme="minorHAnsi" w:hAnsi="Arial" w:cs="Arial"/>
          <w:color w:val="auto"/>
          <w:sz w:val="24"/>
          <w:szCs w:val="24"/>
          <w:lang w:val="en-GB"/>
        </w:rPr>
        <w:id w:val="-1218964508"/>
        <w:docPartObj>
          <w:docPartGallery w:val="Bibliographies"/>
          <w:docPartUnique/>
        </w:docPartObj>
      </w:sdtPr>
      <w:sdtContent>
        <w:p w14:paraId="3C710771" w14:textId="2E42DA74" w:rsidR="00C64F53" w:rsidRPr="00C16FA1" w:rsidRDefault="00C64F53" w:rsidP="00E900F8">
          <w:pPr>
            <w:pStyle w:val="Heading1"/>
            <w:spacing w:line="360" w:lineRule="auto"/>
            <w:jc w:val="center"/>
            <w:rPr>
              <w:rFonts w:ascii="Arial" w:hAnsi="Arial" w:cs="Arial"/>
              <w:b/>
              <w:bCs/>
            </w:rPr>
          </w:pPr>
          <w:r w:rsidRPr="00C16FA1">
            <w:rPr>
              <w:rFonts w:ascii="Arial" w:hAnsi="Arial" w:cs="Arial"/>
              <w:b/>
              <w:bCs/>
            </w:rPr>
            <w:t>References</w:t>
          </w:r>
          <w:bookmarkEnd w:id="14"/>
        </w:p>
        <w:p w14:paraId="57374D25" w14:textId="77777777" w:rsidR="00C64F53" w:rsidRPr="00E900F8" w:rsidRDefault="00C64F53" w:rsidP="00E900F8">
          <w:pPr>
            <w:spacing w:line="360" w:lineRule="auto"/>
            <w:rPr>
              <w:rFonts w:ascii="Arial" w:hAnsi="Arial" w:cs="Arial"/>
              <w:sz w:val="24"/>
              <w:szCs w:val="24"/>
            </w:rPr>
          </w:pPr>
        </w:p>
        <w:p w14:paraId="67CA800C" w14:textId="76CCE151"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proofErr w:type="spellStart"/>
          <w:r w:rsidRPr="00E900F8">
            <w:rPr>
              <w:rFonts w:ascii="Arial" w:hAnsi="Arial" w:cs="Arial"/>
              <w:sz w:val="24"/>
              <w:szCs w:val="24"/>
              <w:lang w:val="en"/>
            </w:rPr>
            <w:t>Barraket</w:t>
          </w:r>
          <w:proofErr w:type="spellEnd"/>
          <w:r w:rsidRPr="00E900F8">
            <w:rPr>
              <w:rFonts w:ascii="Arial" w:hAnsi="Arial" w:cs="Arial"/>
              <w:sz w:val="24"/>
              <w:szCs w:val="24"/>
              <w:lang w:val="en"/>
            </w:rPr>
            <w:t xml:space="preserve">, J., </w:t>
          </w:r>
          <w:r w:rsidR="00E900F8" w:rsidRPr="00E900F8">
            <w:rPr>
              <w:rFonts w:ascii="Arial" w:hAnsi="Arial" w:cs="Arial"/>
              <w:sz w:val="24"/>
              <w:szCs w:val="24"/>
              <w:lang w:val="en"/>
            </w:rPr>
            <w:t xml:space="preserve">et. al, </w:t>
          </w:r>
          <w:r w:rsidRPr="00E900F8">
            <w:rPr>
              <w:rFonts w:ascii="Arial" w:hAnsi="Arial" w:cs="Arial"/>
              <w:sz w:val="24"/>
              <w:szCs w:val="24"/>
              <w:lang w:val="en"/>
            </w:rPr>
            <w:t>(2016). Local government and community engagement: Australian case studies. Australian Journal of Public Administration, 75(1), 70-81. doi:10.1111/1467-8500.12160</w:t>
          </w:r>
        </w:p>
        <w:p w14:paraId="5E9F3A94" w14:textId="77777777"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p>
        <w:p w14:paraId="1D972106" w14:textId="6D01DE90"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Enfield Council. (2021). Enfield Together. Retrieved from </w:t>
          </w:r>
          <w:hyperlink r:id="rId12" w:history="1">
            <w:r w:rsidR="00E4596C" w:rsidRPr="00220C4C">
              <w:rPr>
                <w:rStyle w:val="Hyperlink"/>
                <w:rFonts w:ascii="Arial" w:hAnsi="Arial" w:cs="Arial"/>
                <w:sz w:val="24"/>
                <w:szCs w:val="24"/>
                <w:lang w:val="en"/>
              </w:rPr>
              <w:t>https://new.enfield.gov.uk/services/your-council/enfield-together/</w:t>
            </w:r>
          </w:hyperlink>
          <w:r w:rsidR="00D12545">
            <w:rPr>
              <w:rFonts w:ascii="Arial" w:hAnsi="Arial" w:cs="Arial"/>
              <w:sz w:val="24"/>
              <w:szCs w:val="24"/>
              <w:lang w:val="en"/>
            </w:rPr>
            <w:t xml:space="preserve"> (accessed on: 22.04.2023)</w:t>
          </w:r>
        </w:p>
        <w:p w14:paraId="49DAB42D" w14:textId="77777777"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p>
        <w:p w14:paraId="663F09BF" w14:textId="67F7D0C0"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Local Government Association. (2019). Be Part of It. Retrieved from </w:t>
          </w:r>
          <w:hyperlink r:id="rId13" w:history="1">
            <w:r w:rsidR="00E4596C" w:rsidRPr="00220C4C">
              <w:rPr>
                <w:rStyle w:val="Hyperlink"/>
                <w:rFonts w:ascii="Arial" w:hAnsi="Arial" w:cs="Arial"/>
                <w:sz w:val="24"/>
                <w:szCs w:val="24"/>
                <w:lang w:val="en"/>
              </w:rPr>
              <w:t>https://www.local.gov.uk/be-part-it</w:t>
            </w:r>
          </w:hyperlink>
          <w:r w:rsidR="00D12545">
            <w:rPr>
              <w:rFonts w:ascii="Arial" w:hAnsi="Arial" w:cs="Arial"/>
              <w:sz w:val="24"/>
              <w:szCs w:val="24"/>
              <w:lang w:val="en"/>
            </w:rPr>
            <w:t xml:space="preserve"> (accessed on 22.04.2023)</w:t>
          </w:r>
        </w:p>
        <w:p w14:paraId="3CF48268" w14:textId="77777777" w:rsidR="00C64F53" w:rsidRPr="00E900F8" w:rsidRDefault="00C64F53" w:rsidP="00E900F8">
          <w:pPr>
            <w:pStyle w:val="ListParagraph"/>
            <w:spacing w:line="360" w:lineRule="auto"/>
            <w:rPr>
              <w:rFonts w:ascii="Arial" w:hAnsi="Arial" w:cs="Arial"/>
              <w:sz w:val="24"/>
              <w:szCs w:val="24"/>
              <w:lang w:val="en"/>
            </w:rPr>
          </w:pPr>
        </w:p>
        <w:p w14:paraId="7F1753BD" w14:textId="77777777"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p>
        <w:p w14:paraId="7AECC097" w14:textId="66B2E79B"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Enfield Council. (2016). Statement of Community Involvement. Retrieved from </w:t>
          </w:r>
          <w:hyperlink r:id="rId14" w:history="1">
            <w:r w:rsidR="00E4596C" w:rsidRPr="00220C4C">
              <w:rPr>
                <w:rStyle w:val="Hyperlink"/>
                <w:rFonts w:ascii="Arial" w:hAnsi="Arial" w:cs="Arial"/>
                <w:sz w:val="24"/>
                <w:szCs w:val="24"/>
                <w:lang w:val="en"/>
              </w:rPr>
              <w:t>https://new.enfield.gov.uk/services/planning/planning-policy/planning-policy-consultation/</w:t>
            </w:r>
          </w:hyperlink>
          <w:r w:rsidR="00D12545">
            <w:rPr>
              <w:rFonts w:ascii="Arial" w:hAnsi="Arial" w:cs="Arial"/>
              <w:sz w:val="24"/>
              <w:szCs w:val="24"/>
              <w:lang w:val="en"/>
            </w:rPr>
            <w:t xml:space="preserve"> (accessed on 22.04.2023)</w:t>
          </w:r>
        </w:p>
        <w:p w14:paraId="67A568B3" w14:textId="77777777"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p>
        <w:p w14:paraId="730C2A61" w14:textId="13B1C0F8"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Enfield Council. (2018). Communication and Engagement Strategy 2018-2021. Retrieved from </w:t>
          </w:r>
          <w:hyperlink r:id="rId15" w:history="1">
            <w:r w:rsidR="00E4596C" w:rsidRPr="00220C4C">
              <w:rPr>
                <w:rStyle w:val="Hyperlink"/>
                <w:rFonts w:ascii="Arial" w:hAnsi="Arial" w:cs="Arial"/>
                <w:sz w:val="24"/>
                <w:szCs w:val="24"/>
                <w:lang w:val="en"/>
              </w:rPr>
              <w:t>https://new.enfield.gov.uk/services/your-council/communications-and-engagement/communication-and-engagement-strategy/</w:t>
            </w:r>
          </w:hyperlink>
          <w:r w:rsidR="00D12545">
            <w:rPr>
              <w:rFonts w:ascii="Arial" w:hAnsi="Arial" w:cs="Arial"/>
              <w:sz w:val="24"/>
              <w:szCs w:val="24"/>
              <w:lang w:val="en"/>
            </w:rPr>
            <w:t xml:space="preserve"> (accessed on 22.04.2023)</w:t>
          </w:r>
        </w:p>
        <w:p w14:paraId="41892A3D" w14:textId="77777777" w:rsidR="0033565C" w:rsidRPr="00E900F8" w:rsidRDefault="0033565C" w:rsidP="00E900F8">
          <w:pPr>
            <w:pStyle w:val="ListParagraph"/>
            <w:spacing w:line="360" w:lineRule="auto"/>
            <w:rPr>
              <w:rFonts w:ascii="Arial" w:hAnsi="Arial" w:cs="Arial"/>
              <w:sz w:val="24"/>
              <w:szCs w:val="24"/>
              <w:lang w:val="en"/>
            </w:rPr>
          </w:pPr>
        </w:p>
        <w:p w14:paraId="02639649"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p>
        <w:p w14:paraId="4FE0E24A" w14:textId="0F824B18" w:rsidR="00C64F53" w:rsidRPr="00E900F8" w:rsidRDefault="00C64F53"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Enfield Council. (2021). Community engagement. Retrieved from </w:t>
          </w:r>
          <w:hyperlink r:id="rId16" w:history="1">
            <w:r w:rsidR="00E4596C" w:rsidRPr="00220C4C">
              <w:rPr>
                <w:rStyle w:val="Hyperlink"/>
                <w:rFonts w:ascii="Arial" w:hAnsi="Arial" w:cs="Arial"/>
                <w:sz w:val="24"/>
                <w:szCs w:val="24"/>
                <w:lang w:val="en"/>
              </w:rPr>
              <w:t>https://new.enfield.gov.uk/services/your-council/community-engagement/</w:t>
            </w:r>
          </w:hyperlink>
          <w:r w:rsidR="00D12545">
            <w:rPr>
              <w:rFonts w:ascii="Arial" w:hAnsi="Arial" w:cs="Arial"/>
              <w:sz w:val="24"/>
              <w:szCs w:val="24"/>
              <w:lang w:val="en"/>
            </w:rPr>
            <w:t xml:space="preserve"> (accessed on 22.04.2023)</w:t>
          </w:r>
        </w:p>
        <w:p w14:paraId="3928236E"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p>
        <w:p w14:paraId="5CA83147" w14:textId="77777777" w:rsidR="00791218" w:rsidRPr="00E900F8" w:rsidRDefault="002F69DA"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lastRenderedPageBreak/>
            <w:t xml:space="preserve">Brooke, A. and Ryder, N. (2020) ‘The art of engagement: co-designing </w:t>
          </w:r>
        </w:p>
        <w:p w14:paraId="6894937C" w14:textId="15B85BD8"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communications with under-represented groups’, Local Government Studies, 46(2), pp. 206-223. </w:t>
          </w:r>
          <w:proofErr w:type="spellStart"/>
          <w:r w:rsidRPr="00E900F8">
            <w:rPr>
              <w:rFonts w:ascii="Arial" w:hAnsi="Arial" w:cs="Arial"/>
              <w:sz w:val="24"/>
              <w:szCs w:val="24"/>
              <w:lang w:val="en"/>
            </w:rPr>
            <w:t>doi</w:t>
          </w:r>
          <w:proofErr w:type="spellEnd"/>
          <w:r w:rsidRPr="00E900F8">
            <w:rPr>
              <w:rFonts w:ascii="Arial" w:hAnsi="Arial" w:cs="Arial"/>
              <w:sz w:val="24"/>
              <w:szCs w:val="24"/>
              <w:lang w:val="en"/>
            </w:rPr>
            <w:t>: 10.1080/03003930.2019.1707545.</w:t>
          </w:r>
        </w:p>
        <w:p w14:paraId="26EAF85B" w14:textId="40E36762"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p>
        <w:p w14:paraId="77490A8C" w14:textId="12277AD9"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Henderson, S. and </w:t>
          </w:r>
          <w:proofErr w:type="spellStart"/>
          <w:r w:rsidRPr="00E900F8">
            <w:rPr>
              <w:rFonts w:ascii="Arial" w:hAnsi="Arial" w:cs="Arial"/>
              <w:sz w:val="24"/>
              <w:szCs w:val="24"/>
              <w:lang w:val="en"/>
            </w:rPr>
            <w:t>Tuckett</w:t>
          </w:r>
          <w:proofErr w:type="spellEnd"/>
          <w:r w:rsidRPr="00E900F8">
            <w:rPr>
              <w:rFonts w:ascii="Arial" w:hAnsi="Arial" w:cs="Arial"/>
              <w:sz w:val="24"/>
              <w:szCs w:val="24"/>
              <w:lang w:val="en"/>
            </w:rPr>
            <w:t xml:space="preserve">, A. (2019) ‘Community engagement strategies that facilitate involvement of young people in local government decision-making processes: a systematic review’, Health Promotion Journal of Australia, 30(1), pp. 3-13. </w:t>
          </w:r>
          <w:proofErr w:type="spellStart"/>
          <w:r w:rsidRPr="00E900F8">
            <w:rPr>
              <w:rFonts w:ascii="Arial" w:hAnsi="Arial" w:cs="Arial"/>
              <w:sz w:val="24"/>
              <w:szCs w:val="24"/>
              <w:lang w:val="en"/>
            </w:rPr>
            <w:t>doi</w:t>
          </w:r>
          <w:proofErr w:type="spellEnd"/>
          <w:r w:rsidRPr="00E900F8">
            <w:rPr>
              <w:rFonts w:ascii="Arial" w:hAnsi="Arial" w:cs="Arial"/>
              <w:sz w:val="24"/>
              <w:szCs w:val="24"/>
              <w:lang w:val="en"/>
            </w:rPr>
            <w:t>: 10.1002/hpja.228.</w:t>
          </w:r>
        </w:p>
        <w:p w14:paraId="1BD2D6CA" w14:textId="77777777" w:rsidR="0033565C" w:rsidRPr="00E900F8" w:rsidRDefault="0033565C" w:rsidP="00E900F8">
          <w:pPr>
            <w:pStyle w:val="ListParagraph"/>
            <w:spacing w:line="360" w:lineRule="auto"/>
            <w:rPr>
              <w:rFonts w:ascii="Arial" w:hAnsi="Arial" w:cs="Arial"/>
              <w:sz w:val="24"/>
              <w:szCs w:val="24"/>
              <w:lang w:val="en"/>
            </w:rPr>
          </w:pPr>
        </w:p>
        <w:p w14:paraId="0FA0831E"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p>
        <w:p w14:paraId="05BB21C0"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Cairney, P., </w:t>
          </w:r>
          <w:proofErr w:type="spellStart"/>
          <w:r w:rsidRPr="00E900F8">
            <w:rPr>
              <w:rFonts w:ascii="Arial" w:hAnsi="Arial" w:cs="Arial"/>
              <w:sz w:val="24"/>
              <w:szCs w:val="24"/>
              <w:lang w:val="en"/>
            </w:rPr>
            <w:t>Wellstead</w:t>
          </w:r>
          <w:proofErr w:type="spellEnd"/>
          <w:r w:rsidRPr="00E900F8">
            <w:rPr>
              <w:rFonts w:ascii="Arial" w:hAnsi="Arial" w:cs="Arial"/>
              <w:sz w:val="24"/>
              <w:szCs w:val="24"/>
              <w:lang w:val="en"/>
            </w:rPr>
            <w:t>, A., &amp; Oliver, K. (2019). From transparency to participation? Exploring the changing nature of environmental information. Public Administration, 97(2), 232-245.</w:t>
          </w:r>
        </w:p>
        <w:p w14:paraId="770A7BD8"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p>
        <w:p w14:paraId="683DF70A" w14:textId="63217828"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Goldsmith, M., Hahn, T., &amp; Mikesell, J. (2019). Communication strategies for transparency in local government. Public Integrity, 21(4), 332-347.</w:t>
          </w:r>
        </w:p>
        <w:p w14:paraId="513E8E89" w14:textId="77777777" w:rsidR="0033565C" w:rsidRPr="00E900F8" w:rsidRDefault="0033565C" w:rsidP="00E900F8">
          <w:pPr>
            <w:pStyle w:val="ListParagraph"/>
            <w:spacing w:line="360" w:lineRule="auto"/>
            <w:rPr>
              <w:rFonts w:ascii="Arial" w:hAnsi="Arial" w:cs="Arial"/>
              <w:sz w:val="24"/>
              <w:szCs w:val="24"/>
              <w:lang w:val="en"/>
            </w:rPr>
          </w:pPr>
        </w:p>
        <w:p w14:paraId="3BFFB148"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Bryson, J. M., Crosby, B. C., &amp; Bloomberg, L. (2019). Public value governance: Moving beyond traditional public administration and the new public management. Public Administration Review, 79(4), 475-484.</w:t>
          </w:r>
        </w:p>
        <w:p w14:paraId="5B40F976"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p>
        <w:p w14:paraId="66AF09B1"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Cairney, P., </w:t>
          </w:r>
          <w:proofErr w:type="spellStart"/>
          <w:r w:rsidRPr="00E900F8">
            <w:rPr>
              <w:rFonts w:ascii="Arial" w:hAnsi="Arial" w:cs="Arial"/>
              <w:sz w:val="24"/>
              <w:szCs w:val="24"/>
              <w:lang w:val="en"/>
            </w:rPr>
            <w:t>Wellstead</w:t>
          </w:r>
          <w:proofErr w:type="spellEnd"/>
          <w:r w:rsidRPr="00E900F8">
            <w:rPr>
              <w:rFonts w:ascii="Arial" w:hAnsi="Arial" w:cs="Arial"/>
              <w:sz w:val="24"/>
              <w:szCs w:val="24"/>
              <w:lang w:val="en"/>
            </w:rPr>
            <w:t>, A., &amp; Wood, B. (2019). Conceptualizing transparency in public policy: An exploration of the UK government’s approach to openness. Public Administration, 97(1), 1-17.</w:t>
          </w:r>
        </w:p>
        <w:p w14:paraId="6413C5BB"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p>
        <w:p w14:paraId="65958F7E"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Gore, T., Parker, L., &amp; Crosbie, T. (2019). Designing public participation processes: Environmental assessment in Australia. Public Administration Review, 79(5), 646-656.</w:t>
          </w:r>
        </w:p>
        <w:p w14:paraId="35AEB894"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p>
        <w:p w14:paraId="0AEBDD83"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 xml:space="preserve">Moore, M. H., &amp; </w:t>
          </w:r>
          <w:proofErr w:type="spellStart"/>
          <w:r w:rsidRPr="00E900F8">
            <w:rPr>
              <w:rFonts w:ascii="Arial" w:hAnsi="Arial" w:cs="Arial"/>
              <w:sz w:val="24"/>
              <w:szCs w:val="24"/>
              <w:lang w:val="en"/>
            </w:rPr>
            <w:t>Tassie</w:t>
          </w:r>
          <w:proofErr w:type="spellEnd"/>
          <w:r w:rsidRPr="00E900F8">
            <w:rPr>
              <w:rFonts w:ascii="Arial" w:hAnsi="Arial" w:cs="Arial"/>
              <w:sz w:val="24"/>
              <w:szCs w:val="24"/>
              <w:lang w:val="en"/>
            </w:rPr>
            <w:t>, L. J. (2019). Public value and the transformation of public governance. Public Administration Review, 79(4), 523-531.</w:t>
          </w:r>
        </w:p>
        <w:p w14:paraId="159D929B"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p>
        <w:p w14:paraId="66136795" w14:textId="6546BB21" w:rsidR="002F69DA" w:rsidRPr="00E900F8" w:rsidRDefault="0033565C"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lastRenderedPageBreak/>
            <w:t>Brooke, D., &amp; Ryder, M. (2020). Engaging communities in decision-making: The changing landscape of local government. Journal of Public Affairs, 20(3), e2002.</w:t>
          </w:r>
        </w:p>
        <w:p w14:paraId="6585BC8C" w14:textId="77777777" w:rsidR="0033565C" w:rsidRPr="00E900F8" w:rsidRDefault="0033565C" w:rsidP="00E900F8">
          <w:pPr>
            <w:pStyle w:val="ListParagraph"/>
            <w:autoSpaceDE w:val="0"/>
            <w:autoSpaceDN w:val="0"/>
            <w:adjustRightInd w:val="0"/>
            <w:spacing w:line="360" w:lineRule="auto"/>
            <w:rPr>
              <w:rFonts w:ascii="Arial" w:hAnsi="Arial" w:cs="Arial"/>
              <w:sz w:val="24"/>
              <w:szCs w:val="24"/>
              <w:lang w:val="en"/>
            </w:rPr>
          </w:pPr>
        </w:p>
        <w:p w14:paraId="05D0209D"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r w:rsidRPr="00E900F8">
            <w:rPr>
              <w:rFonts w:ascii="Arial" w:hAnsi="Arial" w:cs="Arial"/>
              <w:sz w:val="24"/>
              <w:szCs w:val="24"/>
              <w:lang w:val="en"/>
            </w:rPr>
            <w:t>Farrington, J., &amp; Farrington, C. (2013). Community engagement in local government: Challenges and possibilities. International Journal of Public Sector Management, 26(2), 160-173.</w:t>
          </w:r>
        </w:p>
        <w:p w14:paraId="1C7FE108"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p>
        <w:p w14:paraId="70E8BA02"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proofErr w:type="spellStart"/>
          <w:r w:rsidRPr="00E900F8">
            <w:rPr>
              <w:rFonts w:ascii="Arial" w:hAnsi="Arial" w:cs="Arial"/>
              <w:sz w:val="24"/>
              <w:szCs w:val="24"/>
              <w:lang w:val="en"/>
            </w:rPr>
            <w:t>Mergel</w:t>
          </w:r>
          <w:proofErr w:type="spellEnd"/>
          <w:r w:rsidRPr="00E900F8">
            <w:rPr>
              <w:rFonts w:ascii="Arial" w:hAnsi="Arial" w:cs="Arial"/>
              <w:sz w:val="24"/>
              <w:szCs w:val="24"/>
              <w:lang w:val="en"/>
            </w:rPr>
            <w:t xml:space="preserve">, I., &amp; </w:t>
          </w:r>
          <w:proofErr w:type="spellStart"/>
          <w:r w:rsidRPr="00E900F8">
            <w:rPr>
              <w:rFonts w:ascii="Arial" w:hAnsi="Arial" w:cs="Arial"/>
              <w:sz w:val="24"/>
              <w:szCs w:val="24"/>
              <w:lang w:val="en"/>
            </w:rPr>
            <w:t>Bretschneider</w:t>
          </w:r>
          <w:proofErr w:type="spellEnd"/>
          <w:r w:rsidRPr="00E900F8">
            <w:rPr>
              <w:rFonts w:ascii="Arial" w:hAnsi="Arial" w:cs="Arial"/>
              <w:sz w:val="24"/>
              <w:szCs w:val="24"/>
              <w:lang w:val="en"/>
            </w:rPr>
            <w:t>, S. (2013). Digital government: overcoming the systemic failure of transformation. Public Administration Review, 73(4), 575-586.</w:t>
          </w:r>
        </w:p>
        <w:p w14:paraId="2B34D138"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p>
        <w:p w14:paraId="244B19CD" w14:textId="77777777" w:rsidR="002F69DA" w:rsidRPr="00E900F8" w:rsidRDefault="002F69DA" w:rsidP="00E900F8">
          <w:pPr>
            <w:pStyle w:val="ListParagraph"/>
            <w:autoSpaceDE w:val="0"/>
            <w:autoSpaceDN w:val="0"/>
            <w:adjustRightInd w:val="0"/>
            <w:spacing w:line="360" w:lineRule="auto"/>
            <w:rPr>
              <w:rFonts w:ascii="Arial" w:hAnsi="Arial" w:cs="Arial"/>
              <w:sz w:val="24"/>
              <w:szCs w:val="24"/>
              <w:lang w:val="en"/>
            </w:rPr>
          </w:pPr>
          <w:proofErr w:type="spellStart"/>
          <w:r w:rsidRPr="00E900F8">
            <w:rPr>
              <w:rFonts w:ascii="Arial" w:hAnsi="Arial" w:cs="Arial"/>
              <w:sz w:val="24"/>
              <w:szCs w:val="24"/>
              <w:lang w:val="en"/>
            </w:rPr>
            <w:t>Sintomer</w:t>
          </w:r>
          <w:proofErr w:type="spellEnd"/>
          <w:r w:rsidRPr="00E900F8">
            <w:rPr>
              <w:rFonts w:ascii="Arial" w:hAnsi="Arial" w:cs="Arial"/>
              <w:sz w:val="24"/>
              <w:szCs w:val="24"/>
              <w:lang w:val="en"/>
            </w:rPr>
            <w:t xml:space="preserve">, Y., Herzberg, C., &amp; </w:t>
          </w:r>
          <w:proofErr w:type="spellStart"/>
          <w:r w:rsidRPr="00E900F8">
            <w:rPr>
              <w:rFonts w:ascii="Arial" w:hAnsi="Arial" w:cs="Arial"/>
              <w:sz w:val="24"/>
              <w:szCs w:val="24"/>
              <w:lang w:val="en"/>
            </w:rPr>
            <w:t>Allegretti</w:t>
          </w:r>
          <w:proofErr w:type="spellEnd"/>
          <w:r w:rsidRPr="00E900F8">
            <w:rPr>
              <w:rFonts w:ascii="Arial" w:hAnsi="Arial" w:cs="Arial"/>
              <w:sz w:val="24"/>
              <w:szCs w:val="24"/>
              <w:lang w:val="en"/>
            </w:rPr>
            <w:t>, G. (2012). Participatory budgeting worldwide: An overview of key features and results. Democracy at Work: The Report on the International Survey on Participatory Budgeting, 9-22.</w:t>
          </w:r>
        </w:p>
        <w:p w14:paraId="7F976F23" w14:textId="6B4E3CE3" w:rsidR="00C64F53" w:rsidRPr="00E900F8" w:rsidRDefault="00000000" w:rsidP="00E900F8">
          <w:pPr>
            <w:spacing w:line="360" w:lineRule="auto"/>
            <w:ind w:left="720"/>
            <w:rPr>
              <w:rFonts w:ascii="Arial" w:hAnsi="Arial" w:cs="Arial"/>
              <w:sz w:val="24"/>
              <w:szCs w:val="24"/>
            </w:rPr>
          </w:pPr>
        </w:p>
      </w:sdtContent>
    </w:sdt>
    <w:bookmarkEnd w:id="15"/>
    <w:p w14:paraId="6F8F84BA" w14:textId="77777777" w:rsidR="00C64F53" w:rsidRPr="00E900F8" w:rsidRDefault="00C64F53" w:rsidP="00E900F8">
      <w:pPr>
        <w:spacing w:line="360" w:lineRule="auto"/>
        <w:rPr>
          <w:rFonts w:ascii="Arial" w:hAnsi="Arial" w:cs="Arial"/>
          <w:sz w:val="24"/>
          <w:szCs w:val="24"/>
        </w:rPr>
      </w:pPr>
    </w:p>
    <w:p w14:paraId="6B8A872F" w14:textId="77777777" w:rsidR="00C64F53" w:rsidRPr="00E900F8" w:rsidRDefault="00C64F53" w:rsidP="00E900F8">
      <w:pPr>
        <w:spacing w:line="360" w:lineRule="auto"/>
        <w:rPr>
          <w:rFonts w:ascii="Arial" w:hAnsi="Arial" w:cs="Arial"/>
          <w:sz w:val="24"/>
          <w:szCs w:val="24"/>
          <w:lang w:val="en-US"/>
        </w:rPr>
      </w:pPr>
    </w:p>
    <w:sectPr w:rsidR="00C64F53" w:rsidRPr="00E900F8" w:rsidSect="00791218">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2B479" w14:textId="77777777" w:rsidR="00D019CC" w:rsidRDefault="00D019CC" w:rsidP="00E263AF">
      <w:pPr>
        <w:spacing w:after="0" w:line="240" w:lineRule="auto"/>
      </w:pPr>
      <w:r>
        <w:separator/>
      </w:r>
    </w:p>
  </w:endnote>
  <w:endnote w:type="continuationSeparator" w:id="0">
    <w:p w14:paraId="52FEF65B" w14:textId="77777777" w:rsidR="00D019CC" w:rsidRDefault="00D019CC" w:rsidP="00E26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672704"/>
      <w:docPartObj>
        <w:docPartGallery w:val="Page Numbers (Bottom of Page)"/>
        <w:docPartUnique/>
      </w:docPartObj>
    </w:sdtPr>
    <w:sdtEndPr>
      <w:rPr>
        <w:noProof/>
      </w:rPr>
    </w:sdtEndPr>
    <w:sdtContent>
      <w:p w14:paraId="68BE885E" w14:textId="4A72824A" w:rsidR="00E263AF" w:rsidRDefault="00E263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63F63" w14:textId="77777777" w:rsidR="00E263AF" w:rsidRDefault="00E263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B3570" w14:textId="77777777" w:rsidR="00D019CC" w:rsidRDefault="00D019CC" w:rsidP="00E263AF">
      <w:pPr>
        <w:spacing w:after="0" w:line="240" w:lineRule="auto"/>
      </w:pPr>
      <w:r>
        <w:separator/>
      </w:r>
    </w:p>
  </w:footnote>
  <w:footnote w:type="continuationSeparator" w:id="0">
    <w:p w14:paraId="3E659790" w14:textId="77777777" w:rsidR="00D019CC" w:rsidRDefault="00D019CC" w:rsidP="00E263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D8B"/>
    <w:multiLevelType w:val="hybridMultilevel"/>
    <w:tmpl w:val="8CC0202A"/>
    <w:lvl w:ilvl="0" w:tplc="68E6AAA6">
      <w:start w:val="1"/>
      <w:numFmt w:val="bullet"/>
      <w:lvlText w:val=""/>
      <w:lvlJc w:val="left"/>
      <w:pPr>
        <w:tabs>
          <w:tab w:val="num" w:pos="720"/>
        </w:tabs>
        <w:ind w:left="720" w:hanging="360"/>
      </w:pPr>
      <w:rPr>
        <w:rFonts w:ascii="Wingdings 3" w:hAnsi="Wingdings 3" w:hint="default"/>
      </w:rPr>
    </w:lvl>
    <w:lvl w:ilvl="1" w:tplc="53A8BD12" w:tentative="1">
      <w:start w:val="1"/>
      <w:numFmt w:val="bullet"/>
      <w:lvlText w:val=""/>
      <w:lvlJc w:val="left"/>
      <w:pPr>
        <w:tabs>
          <w:tab w:val="num" w:pos="1440"/>
        </w:tabs>
        <w:ind w:left="1440" w:hanging="360"/>
      </w:pPr>
      <w:rPr>
        <w:rFonts w:ascii="Wingdings 3" w:hAnsi="Wingdings 3" w:hint="default"/>
      </w:rPr>
    </w:lvl>
    <w:lvl w:ilvl="2" w:tplc="E168EED4" w:tentative="1">
      <w:start w:val="1"/>
      <w:numFmt w:val="bullet"/>
      <w:lvlText w:val=""/>
      <w:lvlJc w:val="left"/>
      <w:pPr>
        <w:tabs>
          <w:tab w:val="num" w:pos="2160"/>
        </w:tabs>
        <w:ind w:left="2160" w:hanging="360"/>
      </w:pPr>
      <w:rPr>
        <w:rFonts w:ascii="Wingdings 3" w:hAnsi="Wingdings 3" w:hint="default"/>
      </w:rPr>
    </w:lvl>
    <w:lvl w:ilvl="3" w:tplc="E6AA9A5E" w:tentative="1">
      <w:start w:val="1"/>
      <w:numFmt w:val="bullet"/>
      <w:lvlText w:val=""/>
      <w:lvlJc w:val="left"/>
      <w:pPr>
        <w:tabs>
          <w:tab w:val="num" w:pos="2880"/>
        </w:tabs>
        <w:ind w:left="2880" w:hanging="360"/>
      </w:pPr>
      <w:rPr>
        <w:rFonts w:ascii="Wingdings 3" w:hAnsi="Wingdings 3" w:hint="default"/>
      </w:rPr>
    </w:lvl>
    <w:lvl w:ilvl="4" w:tplc="ADFC3960" w:tentative="1">
      <w:start w:val="1"/>
      <w:numFmt w:val="bullet"/>
      <w:lvlText w:val=""/>
      <w:lvlJc w:val="left"/>
      <w:pPr>
        <w:tabs>
          <w:tab w:val="num" w:pos="3600"/>
        </w:tabs>
        <w:ind w:left="3600" w:hanging="360"/>
      </w:pPr>
      <w:rPr>
        <w:rFonts w:ascii="Wingdings 3" w:hAnsi="Wingdings 3" w:hint="default"/>
      </w:rPr>
    </w:lvl>
    <w:lvl w:ilvl="5" w:tplc="6A20BCA8" w:tentative="1">
      <w:start w:val="1"/>
      <w:numFmt w:val="bullet"/>
      <w:lvlText w:val=""/>
      <w:lvlJc w:val="left"/>
      <w:pPr>
        <w:tabs>
          <w:tab w:val="num" w:pos="4320"/>
        </w:tabs>
        <w:ind w:left="4320" w:hanging="360"/>
      </w:pPr>
      <w:rPr>
        <w:rFonts w:ascii="Wingdings 3" w:hAnsi="Wingdings 3" w:hint="default"/>
      </w:rPr>
    </w:lvl>
    <w:lvl w:ilvl="6" w:tplc="27A89D60" w:tentative="1">
      <w:start w:val="1"/>
      <w:numFmt w:val="bullet"/>
      <w:lvlText w:val=""/>
      <w:lvlJc w:val="left"/>
      <w:pPr>
        <w:tabs>
          <w:tab w:val="num" w:pos="5040"/>
        </w:tabs>
        <w:ind w:left="5040" w:hanging="360"/>
      </w:pPr>
      <w:rPr>
        <w:rFonts w:ascii="Wingdings 3" w:hAnsi="Wingdings 3" w:hint="default"/>
      </w:rPr>
    </w:lvl>
    <w:lvl w:ilvl="7" w:tplc="F59ACCAC" w:tentative="1">
      <w:start w:val="1"/>
      <w:numFmt w:val="bullet"/>
      <w:lvlText w:val=""/>
      <w:lvlJc w:val="left"/>
      <w:pPr>
        <w:tabs>
          <w:tab w:val="num" w:pos="5760"/>
        </w:tabs>
        <w:ind w:left="5760" w:hanging="360"/>
      </w:pPr>
      <w:rPr>
        <w:rFonts w:ascii="Wingdings 3" w:hAnsi="Wingdings 3" w:hint="default"/>
      </w:rPr>
    </w:lvl>
    <w:lvl w:ilvl="8" w:tplc="7044677C" w:tentative="1">
      <w:start w:val="1"/>
      <w:numFmt w:val="bullet"/>
      <w:lvlText w:val=""/>
      <w:lvlJc w:val="left"/>
      <w:pPr>
        <w:tabs>
          <w:tab w:val="num" w:pos="6480"/>
        </w:tabs>
        <w:ind w:left="6480" w:hanging="360"/>
      </w:pPr>
      <w:rPr>
        <w:rFonts w:ascii="Wingdings 3" w:hAnsi="Wingdings 3" w:hint="default"/>
      </w:rPr>
    </w:lvl>
  </w:abstractNum>
  <w:num w:numId="1" w16cid:durableId="1877086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BEE"/>
    <w:rsid w:val="00025AEA"/>
    <w:rsid w:val="002F69DA"/>
    <w:rsid w:val="0033565C"/>
    <w:rsid w:val="00487470"/>
    <w:rsid w:val="00734C34"/>
    <w:rsid w:val="00756E82"/>
    <w:rsid w:val="00791218"/>
    <w:rsid w:val="00907228"/>
    <w:rsid w:val="00967BEE"/>
    <w:rsid w:val="00C16FA1"/>
    <w:rsid w:val="00C36A31"/>
    <w:rsid w:val="00C572D7"/>
    <w:rsid w:val="00C64C27"/>
    <w:rsid w:val="00C64F53"/>
    <w:rsid w:val="00D019CC"/>
    <w:rsid w:val="00D12545"/>
    <w:rsid w:val="00D2254D"/>
    <w:rsid w:val="00D47739"/>
    <w:rsid w:val="00DA4613"/>
    <w:rsid w:val="00E263AF"/>
    <w:rsid w:val="00E4596C"/>
    <w:rsid w:val="00E90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45E7C"/>
  <w15:chartTrackingRefBased/>
  <w15:docId w15:val="{7B605F66-4A65-44AC-B300-883A5049F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F5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C572D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F53"/>
    <w:rPr>
      <w:rFonts w:asciiTheme="majorHAnsi" w:eastAsiaTheme="majorEastAsia" w:hAnsiTheme="majorHAnsi" w:cstheme="majorBidi"/>
      <w:color w:val="365F91" w:themeColor="accent1" w:themeShade="BF"/>
      <w:sz w:val="32"/>
      <w:szCs w:val="32"/>
      <w:lang w:val="en-US"/>
    </w:rPr>
  </w:style>
  <w:style w:type="paragraph" w:styleId="ListParagraph">
    <w:name w:val="List Paragraph"/>
    <w:basedOn w:val="Normal"/>
    <w:uiPriority w:val="34"/>
    <w:qFormat/>
    <w:rsid w:val="00C64F53"/>
    <w:pPr>
      <w:ind w:left="720"/>
      <w:contextualSpacing/>
    </w:pPr>
  </w:style>
  <w:style w:type="character" w:customStyle="1" w:styleId="Heading2Char">
    <w:name w:val="Heading 2 Char"/>
    <w:basedOn w:val="DefaultParagraphFont"/>
    <w:link w:val="Heading2"/>
    <w:uiPriority w:val="9"/>
    <w:rsid w:val="00C572D7"/>
    <w:rPr>
      <w:rFonts w:asciiTheme="majorHAnsi" w:eastAsiaTheme="majorEastAsia" w:hAnsiTheme="majorHAnsi" w:cstheme="majorBidi"/>
      <w:color w:val="365F91" w:themeColor="accent1" w:themeShade="BF"/>
      <w:sz w:val="26"/>
      <w:szCs w:val="26"/>
    </w:rPr>
  </w:style>
  <w:style w:type="paragraph" w:styleId="NoSpacing">
    <w:name w:val="No Spacing"/>
    <w:link w:val="NoSpacingChar"/>
    <w:uiPriority w:val="1"/>
    <w:qFormat/>
    <w:rsid w:val="007912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1218"/>
    <w:rPr>
      <w:rFonts w:eastAsiaTheme="minorEastAsia"/>
      <w:lang w:val="en-US"/>
    </w:rPr>
  </w:style>
  <w:style w:type="paragraph" w:styleId="TOC1">
    <w:name w:val="toc 1"/>
    <w:basedOn w:val="Normal"/>
    <w:next w:val="Normal"/>
    <w:autoRedefine/>
    <w:uiPriority w:val="39"/>
    <w:unhideWhenUsed/>
    <w:rsid w:val="00E263AF"/>
    <w:pPr>
      <w:pBdr>
        <w:between w:val="double" w:sz="6" w:space="0" w:color="auto"/>
      </w:pBdr>
      <w:spacing w:before="120" w:after="120"/>
      <w:jc w:val="center"/>
    </w:pPr>
    <w:rPr>
      <w:rFonts w:cstheme="minorHAnsi"/>
      <w:b/>
      <w:bCs/>
      <w:i/>
      <w:iCs/>
      <w:sz w:val="24"/>
      <w:szCs w:val="24"/>
    </w:rPr>
  </w:style>
  <w:style w:type="paragraph" w:styleId="TOC2">
    <w:name w:val="toc 2"/>
    <w:basedOn w:val="Normal"/>
    <w:next w:val="Normal"/>
    <w:autoRedefine/>
    <w:uiPriority w:val="39"/>
    <w:unhideWhenUsed/>
    <w:rsid w:val="00E263AF"/>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unhideWhenUsed/>
    <w:rsid w:val="00E263AF"/>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unhideWhenUsed/>
    <w:rsid w:val="00E263AF"/>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unhideWhenUsed/>
    <w:rsid w:val="00E263AF"/>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unhideWhenUsed/>
    <w:rsid w:val="00E263AF"/>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unhideWhenUsed/>
    <w:rsid w:val="00E263AF"/>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unhideWhenUsed/>
    <w:rsid w:val="00E263AF"/>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unhideWhenUsed/>
    <w:rsid w:val="00E263AF"/>
    <w:pPr>
      <w:pBdr>
        <w:between w:val="double" w:sz="6" w:space="0" w:color="auto"/>
      </w:pBdr>
      <w:spacing w:before="120" w:after="120"/>
      <w:ind w:left="1540"/>
      <w:jc w:val="center"/>
    </w:pPr>
    <w:rPr>
      <w:rFonts w:cstheme="minorHAnsi"/>
      <w:sz w:val="20"/>
      <w:szCs w:val="20"/>
    </w:rPr>
  </w:style>
  <w:style w:type="character" w:styleId="Hyperlink">
    <w:name w:val="Hyperlink"/>
    <w:basedOn w:val="DefaultParagraphFont"/>
    <w:uiPriority w:val="99"/>
    <w:unhideWhenUsed/>
    <w:rsid w:val="00E263AF"/>
    <w:rPr>
      <w:color w:val="0000FF" w:themeColor="hyperlink"/>
      <w:u w:val="single"/>
    </w:rPr>
  </w:style>
  <w:style w:type="paragraph" w:styleId="Header">
    <w:name w:val="header"/>
    <w:basedOn w:val="Normal"/>
    <w:link w:val="HeaderChar"/>
    <w:uiPriority w:val="99"/>
    <w:unhideWhenUsed/>
    <w:rsid w:val="00E263AF"/>
    <w:pPr>
      <w:tabs>
        <w:tab w:val="center" w:pos="4677"/>
        <w:tab w:val="right" w:pos="9355"/>
      </w:tabs>
      <w:spacing w:after="0" w:line="240" w:lineRule="auto"/>
    </w:pPr>
  </w:style>
  <w:style w:type="character" w:customStyle="1" w:styleId="HeaderChar">
    <w:name w:val="Header Char"/>
    <w:basedOn w:val="DefaultParagraphFont"/>
    <w:link w:val="Header"/>
    <w:uiPriority w:val="99"/>
    <w:rsid w:val="00E263AF"/>
  </w:style>
  <w:style w:type="paragraph" w:styleId="Footer">
    <w:name w:val="footer"/>
    <w:basedOn w:val="Normal"/>
    <w:link w:val="FooterChar"/>
    <w:uiPriority w:val="99"/>
    <w:unhideWhenUsed/>
    <w:rsid w:val="00E263AF"/>
    <w:pPr>
      <w:tabs>
        <w:tab w:val="center" w:pos="4677"/>
        <w:tab w:val="right" w:pos="9355"/>
      </w:tabs>
      <w:spacing w:after="0" w:line="240" w:lineRule="auto"/>
    </w:pPr>
  </w:style>
  <w:style w:type="character" w:customStyle="1" w:styleId="FooterChar">
    <w:name w:val="Footer Char"/>
    <w:basedOn w:val="DefaultParagraphFont"/>
    <w:link w:val="Footer"/>
    <w:uiPriority w:val="99"/>
    <w:rsid w:val="00E263AF"/>
  </w:style>
  <w:style w:type="paragraph" w:styleId="TOCHeading">
    <w:name w:val="TOC Heading"/>
    <w:basedOn w:val="Heading1"/>
    <w:next w:val="Normal"/>
    <w:uiPriority w:val="39"/>
    <w:unhideWhenUsed/>
    <w:qFormat/>
    <w:rsid w:val="00E263AF"/>
    <w:pPr>
      <w:outlineLvl w:val="9"/>
    </w:pPr>
  </w:style>
  <w:style w:type="character" w:styleId="UnresolvedMention">
    <w:name w:val="Unresolved Mention"/>
    <w:basedOn w:val="DefaultParagraphFont"/>
    <w:uiPriority w:val="99"/>
    <w:semiHidden/>
    <w:unhideWhenUsed/>
    <w:rsid w:val="00E459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219890">
      <w:bodyDiv w:val="1"/>
      <w:marLeft w:val="0"/>
      <w:marRight w:val="0"/>
      <w:marTop w:val="0"/>
      <w:marBottom w:val="0"/>
      <w:divBdr>
        <w:top w:val="none" w:sz="0" w:space="0" w:color="auto"/>
        <w:left w:val="none" w:sz="0" w:space="0" w:color="auto"/>
        <w:bottom w:val="none" w:sz="0" w:space="0" w:color="auto"/>
        <w:right w:val="none" w:sz="0" w:space="0" w:color="auto"/>
      </w:divBdr>
    </w:div>
    <w:div w:id="208949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ocal.gov.uk/be-part-it"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new.enfield.gov.uk/services/your-council/enfield-togeth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new.enfield.gov.uk/services/your-council/community-eng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new.enfield.gov.uk/services/your-council/communications-and-engagement/communication-and-engagement-strategy/"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new.enfield.gov.uk/services/planning/planning-policy/planning-policy-consul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COMMUNITY ENGAGEMENT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F8EB31-4916-4480-A3EA-958AE6E97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14</Pages>
  <Words>11842</Words>
  <Characters>6751</Characters>
  <Application>Microsoft Office Word</Application>
  <DocSecurity>0</DocSecurity>
  <Lines>56</Lines>
  <Paragraphs>37</Paragraphs>
  <ScaleCrop>false</ScaleCrop>
  <HeadingPairs>
    <vt:vector size="2" baseType="variant">
      <vt:variant>
        <vt:lpstr>Title</vt:lpstr>
      </vt:variant>
      <vt:variant>
        <vt:i4>1</vt:i4>
      </vt:variant>
    </vt:vector>
  </HeadingPairs>
  <TitlesOfParts>
    <vt:vector size="1" baseType="lpstr">
      <vt:lpstr/>
    </vt:vector>
  </TitlesOfParts>
  <Company>2219028</Company>
  <LinksUpToDate>false</LinksUpToDate>
  <CharactersWithSpaces>18556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bORISOV</dc:creator>
  <cp:keywords/>
  <dc:description/>
  <cp:lastModifiedBy>Valentin Borisov (2219028)</cp:lastModifiedBy>
  <cp:revision>4</cp:revision>
  <dcterms:created xsi:type="dcterms:W3CDTF">2023-03-29T20:27:00Z</dcterms:created>
  <dcterms:modified xsi:type="dcterms:W3CDTF">2023-05-07T20:28:00Z</dcterms:modified>
</cp:coreProperties>
</file>