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2DF6D" w14:textId="77777777" w:rsidR="00BB22D0" w:rsidRPr="00793458" w:rsidRDefault="00BB22D0" w:rsidP="0001335C">
      <w:pPr>
        <w:rPr>
          <w:rFonts w:cs="Times New Roman"/>
        </w:rPr>
      </w:pPr>
    </w:p>
    <w:p w14:paraId="28FD1F16" w14:textId="77777777" w:rsidR="00DB1676" w:rsidRPr="00DF5B53" w:rsidRDefault="00DB1676" w:rsidP="00DB1676">
      <w:pPr>
        <w:rPr>
          <w:rFonts w:cs="Times New Roman"/>
        </w:rPr>
      </w:pPr>
      <w:r>
        <w:rPr>
          <w:rFonts w:cs="Times New Roman"/>
          <w:noProof/>
        </w:rPr>
        <w:drawing>
          <wp:inline distT="0" distB="0" distL="0" distR="0" wp14:anchorId="62529878" wp14:editId="15B02D6E">
            <wp:extent cx="3714750" cy="1228725"/>
            <wp:effectExtent l="0" t="0" r="0" b="9525"/>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119E6922" w14:textId="77777777" w:rsidR="00DB1676" w:rsidRPr="00DF5B53" w:rsidRDefault="00DB1676" w:rsidP="00DB1676">
      <w:pPr>
        <w:rPr>
          <w:rFonts w:cs="Times New Roman"/>
        </w:rPr>
      </w:pPr>
    </w:p>
    <w:p w14:paraId="0534048A" w14:textId="77777777" w:rsidR="00DB1676" w:rsidRPr="00DF5B53" w:rsidRDefault="00DB1676" w:rsidP="00DB1676">
      <w:pPr>
        <w:rPr>
          <w:rFonts w:cs="Times New Roman"/>
        </w:rPr>
      </w:pPr>
    </w:p>
    <w:p w14:paraId="379EC4AD" w14:textId="77777777" w:rsidR="00DB1676" w:rsidRPr="00DF5B53" w:rsidRDefault="00DB1676" w:rsidP="00DB1676">
      <w:pPr>
        <w:rPr>
          <w:rFonts w:cs="Times New Roman"/>
        </w:rPr>
      </w:pPr>
    </w:p>
    <w:p w14:paraId="60EBF092" w14:textId="77777777" w:rsidR="00DB1676" w:rsidRPr="00DF5B53" w:rsidRDefault="00DB1676" w:rsidP="00DB1676">
      <w:pPr>
        <w:rPr>
          <w:rFonts w:cs="Times New Roman"/>
          <w:b/>
          <w:bCs/>
          <w:sz w:val="32"/>
          <w:szCs w:val="32"/>
          <w:shd w:val="clear" w:color="auto" w:fill="FFFFFF"/>
        </w:rPr>
      </w:pPr>
      <w:r w:rsidRPr="00DF5B53">
        <w:rPr>
          <w:rFonts w:cs="Times New Roman"/>
          <w:b/>
          <w:bCs/>
          <w:sz w:val="32"/>
          <w:szCs w:val="32"/>
          <w:shd w:val="clear" w:color="auto" w:fill="FFFFFF"/>
        </w:rPr>
        <w:t>Competitive Strategies and Changes in the Banking Industry</w:t>
      </w:r>
    </w:p>
    <w:p w14:paraId="5678F511" w14:textId="77777777" w:rsidR="00DB1676" w:rsidRPr="00DF5B53" w:rsidRDefault="00DB1676" w:rsidP="00DB1676">
      <w:pPr>
        <w:rPr>
          <w:rFonts w:cs="Times New Roman"/>
        </w:rPr>
      </w:pPr>
    </w:p>
    <w:p w14:paraId="795E79D2" w14:textId="77777777" w:rsidR="00DB1676" w:rsidRPr="00DF5B53" w:rsidRDefault="00DB1676" w:rsidP="00DB1676">
      <w:pPr>
        <w:rPr>
          <w:rFonts w:cs="Times New Roman"/>
        </w:rPr>
      </w:pPr>
    </w:p>
    <w:p w14:paraId="387455AA" w14:textId="77777777" w:rsidR="00DB1676" w:rsidRPr="00DF5B53" w:rsidRDefault="00DB1676" w:rsidP="00DB1676">
      <w:pPr>
        <w:rPr>
          <w:rFonts w:cs="Times New Roman"/>
        </w:rPr>
      </w:pPr>
    </w:p>
    <w:p w14:paraId="620735A5" w14:textId="77777777" w:rsidR="00DB1676" w:rsidRDefault="00DB1676" w:rsidP="00DB1676">
      <w:pPr>
        <w:rPr>
          <w:rFonts w:cs="Times New Roman"/>
        </w:rPr>
      </w:pPr>
      <w:r w:rsidRPr="00DF5B53">
        <w:rPr>
          <w:rFonts w:cs="Times New Roman"/>
        </w:rPr>
        <w:t xml:space="preserve">Student: Cristina </w:t>
      </w:r>
      <w:r>
        <w:rPr>
          <w:rFonts w:cs="Times New Roman"/>
        </w:rPr>
        <w:t xml:space="preserve">Georgiana </w:t>
      </w:r>
      <w:r w:rsidRPr="00DF5B53">
        <w:rPr>
          <w:rFonts w:cs="Times New Roman"/>
        </w:rPr>
        <w:t>Toma</w:t>
      </w:r>
    </w:p>
    <w:p w14:paraId="49A1E171" w14:textId="77777777" w:rsidR="00DB1676" w:rsidRPr="00DF5B53" w:rsidRDefault="00DB1676" w:rsidP="00DB1676">
      <w:pPr>
        <w:rPr>
          <w:rFonts w:cs="Times New Roman"/>
        </w:rPr>
      </w:pPr>
      <w:r>
        <w:rPr>
          <w:rFonts w:cs="Times New Roman"/>
        </w:rPr>
        <w:t>Supervisor: Jia Miao</w:t>
      </w:r>
    </w:p>
    <w:p w14:paraId="51D5415D" w14:textId="77777777" w:rsidR="0037794E" w:rsidRPr="00793458" w:rsidRDefault="0037794E" w:rsidP="0001335C">
      <w:pPr>
        <w:rPr>
          <w:rFonts w:cs="Times New Roman"/>
        </w:rPr>
      </w:pPr>
    </w:p>
    <w:p w14:paraId="1F566BF6" w14:textId="77777777" w:rsidR="0037794E" w:rsidRPr="00793458" w:rsidRDefault="0037794E" w:rsidP="0001335C">
      <w:pPr>
        <w:spacing w:before="0" w:after="160"/>
        <w:jc w:val="left"/>
        <w:rPr>
          <w:rFonts w:cs="Times New Roman"/>
        </w:rPr>
      </w:pPr>
      <w:r w:rsidRPr="00793458">
        <w:rPr>
          <w:rFonts w:cs="Times New Roman"/>
        </w:rPr>
        <w:br w:type="page"/>
      </w:r>
    </w:p>
    <w:sdt>
      <w:sdtPr>
        <w:rPr>
          <w:rFonts w:ascii="Times New Roman" w:eastAsiaTheme="minorHAnsi" w:hAnsi="Times New Roman" w:cstheme="minorBidi"/>
          <w:color w:val="auto"/>
          <w:sz w:val="24"/>
          <w:szCs w:val="28"/>
          <w:lang w:val="en-GB"/>
        </w:rPr>
        <w:id w:val="2147159662"/>
        <w:docPartObj>
          <w:docPartGallery w:val="Table of Contents"/>
          <w:docPartUnique/>
        </w:docPartObj>
      </w:sdtPr>
      <w:sdtEndPr>
        <w:rPr>
          <w:b/>
          <w:bCs/>
          <w:szCs w:val="22"/>
        </w:rPr>
      </w:sdtEndPr>
      <w:sdtContent>
        <w:p w14:paraId="10EB4975" w14:textId="13E2FD5A" w:rsidR="0037794E" w:rsidRDefault="0037794E" w:rsidP="0001335C">
          <w:pPr>
            <w:pStyle w:val="TOCHeading"/>
            <w:spacing w:line="360" w:lineRule="auto"/>
            <w:rPr>
              <w:rFonts w:ascii="Times New Roman" w:hAnsi="Times New Roman" w:cs="Times New Roman"/>
              <w:color w:val="auto"/>
              <w:lang w:val="en-GB"/>
            </w:rPr>
          </w:pPr>
          <w:r w:rsidRPr="00E11EFD">
            <w:rPr>
              <w:rFonts w:ascii="Times New Roman" w:hAnsi="Times New Roman" w:cs="Times New Roman"/>
              <w:color w:val="auto"/>
              <w:lang w:val="en-GB"/>
            </w:rPr>
            <w:t>Contents</w:t>
          </w:r>
        </w:p>
        <w:p w14:paraId="061E29F5" w14:textId="77777777" w:rsidR="00DB1676" w:rsidRPr="00DB1676" w:rsidRDefault="00DB1676" w:rsidP="00DB1676"/>
        <w:p w14:paraId="7A46C399" w14:textId="5561C024" w:rsidR="00514B5D" w:rsidRDefault="0037794E">
          <w:pPr>
            <w:pStyle w:val="TOC1"/>
            <w:tabs>
              <w:tab w:val="left" w:pos="480"/>
              <w:tab w:val="right" w:leader="dot" w:pos="9350"/>
            </w:tabs>
            <w:rPr>
              <w:rFonts w:asciiTheme="minorHAnsi" w:eastAsiaTheme="minorEastAsia" w:hAnsiTheme="minorHAnsi" w:cstheme="minorBidi"/>
              <w:noProof/>
              <w:lang w:val="en-GB" w:eastAsia="en-GB"/>
            </w:rPr>
          </w:pPr>
          <w:r w:rsidRPr="00B55F13">
            <w:rPr>
              <w:rFonts w:ascii="Times New Roman" w:hAnsi="Times New Roman" w:cs="Times New Roman"/>
              <w:sz w:val="24"/>
              <w:szCs w:val="24"/>
              <w:lang w:val="en-GB"/>
            </w:rPr>
            <w:fldChar w:fldCharType="begin"/>
          </w:r>
          <w:r w:rsidRPr="00E11EFD">
            <w:rPr>
              <w:rFonts w:ascii="Times New Roman" w:hAnsi="Times New Roman" w:cs="Times New Roman"/>
              <w:sz w:val="24"/>
              <w:szCs w:val="24"/>
              <w:lang w:val="en-GB"/>
            </w:rPr>
            <w:instrText xml:space="preserve"> TOC \o "1-3" \h \z \u </w:instrText>
          </w:r>
          <w:r w:rsidRPr="00B55F13">
            <w:rPr>
              <w:rFonts w:ascii="Times New Roman" w:hAnsi="Times New Roman" w:cs="Times New Roman"/>
              <w:sz w:val="24"/>
              <w:szCs w:val="24"/>
              <w:lang w:val="en-GB"/>
            </w:rPr>
            <w:fldChar w:fldCharType="separate"/>
          </w:r>
          <w:hyperlink w:anchor="_Toc85033910" w:history="1">
            <w:r w:rsidR="00514B5D" w:rsidRPr="0065466C">
              <w:rPr>
                <w:rStyle w:val="Hyperlink"/>
                <w:noProof/>
              </w:rPr>
              <w:t>1.</w:t>
            </w:r>
            <w:r w:rsidR="00514B5D">
              <w:rPr>
                <w:rFonts w:asciiTheme="minorHAnsi" w:eastAsiaTheme="minorEastAsia" w:hAnsiTheme="minorHAnsi" w:cstheme="minorBidi"/>
                <w:noProof/>
                <w:lang w:val="en-GB" w:eastAsia="en-GB"/>
              </w:rPr>
              <w:tab/>
            </w:r>
            <w:r w:rsidR="00514B5D" w:rsidRPr="0065466C">
              <w:rPr>
                <w:rStyle w:val="Hyperlink"/>
                <w:noProof/>
              </w:rPr>
              <w:t>Introduction</w:t>
            </w:r>
            <w:r w:rsidR="00514B5D">
              <w:rPr>
                <w:noProof/>
                <w:webHidden/>
              </w:rPr>
              <w:tab/>
            </w:r>
            <w:r w:rsidR="00514B5D">
              <w:rPr>
                <w:noProof/>
                <w:webHidden/>
              </w:rPr>
              <w:fldChar w:fldCharType="begin"/>
            </w:r>
            <w:r w:rsidR="00514B5D">
              <w:rPr>
                <w:noProof/>
                <w:webHidden/>
              </w:rPr>
              <w:instrText xml:space="preserve"> PAGEREF _Toc85033910 \h </w:instrText>
            </w:r>
            <w:r w:rsidR="00514B5D">
              <w:rPr>
                <w:noProof/>
                <w:webHidden/>
              </w:rPr>
            </w:r>
            <w:r w:rsidR="00514B5D">
              <w:rPr>
                <w:noProof/>
                <w:webHidden/>
              </w:rPr>
              <w:fldChar w:fldCharType="separate"/>
            </w:r>
            <w:r w:rsidR="00514B5D">
              <w:rPr>
                <w:noProof/>
                <w:webHidden/>
              </w:rPr>
              <w:t>3</w:t>
            </w:r>
            <w:r w:rsidR="00514B5D">
              <w:rPr>
                <w:noProof/>
                <w:webHidden/>
              </w:rPr>
              <w:fldChar w:fldCharType="end"/>
            </w:r>
          </w:hyperlink>
        </w:p>
        <w:p w14:paraId="07CAC623" w14:textId="6942C630" w:rsidR="00514B5D" w:rsidRDefault="00D11E2F">
          <w:pPr>
            <w:pStyle w:val="TOC1"/>
            <w:tabs>
              <w:tab w:val="left" w:pos="480"/>
              <w:tab w:val="right" w:leader="dot" w:pos="9350"/>
            </w:tabs>
            <w:rPr>
              <w:rFonts w:asciiTheme="minorHAnsi" w:eastAsiaTheme="minorEastAsia" w:hAnsiTheme="minorHAnsi" w:cstheme="minorBidi"/>
              <w:noProof/>
              <w:lang w:val="en-GB" w:eastAsia="en-GB"/>
            </w:rPr>
          </w:pPr>
          <w:hyperlink w:anchor="_Toc85033911" w:history="1">
            <w:r w:rsidR="00514B5D" w:rsidRPr="0065466C">
              <w:rPr>
                <w:rStyle w:val="Hyperlink"/>
                <w:noProof/>
              </w:rPr>
              <w:t>2.</w:t>
            </w:r>
            <w:r w:rsidR="00514B5D">
              <w:rPr>
                <w:rFonts w:asciiTheme="minorHAnsi" w:eastAsiaTheme="minorEastAsia" w:hAnsiTheme="minorHAnsi" w:cstheme="minorBidi"/>
                <w:noProof/>
                <w:lang w:val="en-GB" w:eastAsia="en-GB"/>
              </w:rPr>
              <w:tab/>
            </w:r>
            <w:r w:rsidR="00514B5D" w:rsidRPr="0065466C">
              <w:rPr>
                <w:rStyle w:val="Hyperlink"/>
                <w:noProof/>
              </w:rPr>
              <w:t>Literature review</w:t>
            </w:r>
            <w:r w:rsidR="00514B5D">
              <w:rPr>
                <w:noProof/>
                <w:webHidden/>
              </w:rPr>
              <w:tab/>
            </w:r>
            <w:r w:rsidR="00514B5D">
              <w:rPr>
                <w:noProof/>
                <w:webHidden/>
              </w:rPr>
              <w:fldChar w:fldCharType="begin"/>
            </w:r>
            <w:r w:rsidR="00514B5D">
              <w:rPr>
                <w:noProof/>
                <w:webHidden/>
              </w:rPr>
              <w:instrText xml:space="preserve"> PAGEREF _Toc85033911 \h </w:instrText>
            </w:r>
            <w:r w:rsidR="00514B5D">
              <w:rPr>
                <w:noProof/>
                <w:webHidden/>
              </w:rPr>
            </w:r>
            <w:r w:rsidR="00514B5D">
              <w:rPr>
                <w:noProof/>
                <w:webHidden/>
              </w:rPr>
              <w:fldChar w:fldCharType="separate"/>
            </w:r>
            <w:r w:rsidR="00514B5D">
              <w:rPr>
                <w:noProof/>
                <w:webHidden/>
              </w:rPr>
              <w:t>5</w:t>
            </w:r>
            <w:r w:rsidR="00514B5D">
              <w:rPr>
                <w:noProof/>
                <w:webHidden/>
              </w:rPr>
              <w:fldChar w:fldCharType="end"/>
            </w:r>
          </w:hyperlink>
        </w:p>
        <w:p w14:paraId="091FE271" w14:textId="005442C1" w:rsidR="00514B5D" w:rsidRDefault="00D11E2F">
          <w:pPr>
            <w:pStyle w:val="TOC2"/>
            <w:tabs>
              <w:tab w:val="left" w:pos="880"/>
            </w:tabs>
            <w:rPr>
              <w:rFonts w:asciiTheme="minorHAnsi" w:eastAsiaTheme="minorEastAsia" w:hAnsiTheme="minorHAnsi" w:cstheme="minorBidi"/>
              <w:noProof/>
              <w:lang w:val="en-GB" w:eastAsia="en-GB"/>
            </w:rPr>
          </w:pPr>
          <w:hyperlink w:anchor="_Toc85033912" w:history="1">
            <w:r w:rsidR="00514B5D" w:rsidRPr="0065466C">
              <w:rPr>
                <w:rStyle w:val="Hyperlink"/>
                <w:noProof/>
              </w:rPr>
              <w:t>2.1.</w:t>
            </w:r>
            <w:r w:rsidR="00514B5D">
              <w:rPr>
                <w:rFonts w:asciiTheme="minorHAnsi" w:eastAsiaTheme="minorEastAsia" w:hAnsiTheme="minorHAnsi" w:cstheme="minorBidi"/>
                <w:noProof/>
                <w:lang w:val="en-GB" w:eastAsia="en-GB"/>
              </w:rPr>
              <w:tab/>
            </w:r>
            <w:r w:rsidR="00514B5D" w:rsidRPr="0065466C">
              <w:rPr>
                <w:rStyle w:val="Hyperlink"/>
                <w:noProof/>
              </w:rPr>
              <w:t>Different Theoretical Approaches to Strategy</w:t>
            </w:r>
            <w:r w:rsidR="00514B5D">
              <w:rPr>
                <w:noProof/>
                <w:webHidden/>
              </w:rPr>
              <w:tab/>
            </w:r>
            <w:r w:rsidR="00514B5D">
              <w:rPr>
                <w:noProof/>
                <w:webHidden/>
              </w:rPr>
              <w:fldChar w:fldCharType="begin"/>
            </w:r>
            <w:r w:rsidR="00514B5D">
              <w:rPr>
                <w:noProof/>
                <w:webHidden/>
              </w:rPr>
              <w:instrText xml:space="preserve"> PAGEREF _Toc85033912 \h </w:instrText>
            </w:r>
            <w:r w:rsidR="00514B5D">
              <w:rPr>
                <w:noProof/>
                <w:webHidden/>
              </w:rPr>
            </w:r>
            <w:r w:rsidR="00514B5D">
              <w:rPr>
                <w:noProof/>
                <w:webHidden/>
              </w:rPr>
              <w:fldChar w:fldCharType="separate"/>
            </w:r>
            <w:r w:rsidR="00514B5D">
              <w:rPr>
                <w:noProof/>
                <w:webHidden/>
              </w:rPr>
              <w:t>7</w:t>
            </w:r>
            <w:r w:rsidR="00514B5D">
              <w:rPr>
                <w:noProof/>
                <w:webHidden/>
              </w:rPr>
              <w:fldChar w:fldCharType="end"/>
            </w:r>
          </w:hyperlink>
        </w:p>
        <w:p w14:paraId="273EC598" w14:textId="2B8D079D" w:rsidR="00514B5D" w:rsidRDefault="00D11E2F">
          <w:pPr>
            <w:pStyle w:val="TOC2"/>
            <w:rPr>
              <w:rFonts w:asciiTheme="minorHAnsi" w:eastAsiaTheme="minorEastAsia" w:hAnsiTheme="minorHAnsi" w:cstheme="minorBidi"/>
              <w:noProof/>
              <w:lang w:val="en-GB" w:eastAsia="en-GB"/>
            </w:rPr>
          </w:pPr>
          <w:hyperlink w:anchor="_Toc85033913" w:history="1">
            <w:r w:rsidR="00514B5D" w:rsidRPr="0065466C">
              <w:rPr>
                <w:rStyle w:val="Hyperlink"/>
                <w:noProof/>
              </w:rPr>
              <w:t>Background</w:t>
            </w:r>
            <w:r w:rsidR="00514B5D">
              <w:rPr>
                <w:noProof/>
                <w:webHidden/>
              </w:rPr>
              <w:tab/>
            </w:r>
            <w:r w:rsidR="00514B5D">
              <w:rPr>
                <w:noProof/>
                <w:webHidden/>
              </w:rPr>
              <w:fldChar w:fldCharType="begin"/>
            </w:r>
            <w:r w:rsidR="00514B5D">
              <w:rPr>
                <w:noProof/>
                <w:webHidden/>
              </w:rPr>
              <w:instrText xml:space="preserve"> PAGEREF _Toc85033913 \h </w:instrText>
            </w:r>
            <w:r w:rsidR="00514B5D">
              <w:rPr>
                <w:noProof/>
                <w:webHidden/>
              </w:rPr>
            </w:r>
            <w:r w:rsidR="00514B5D">
              <w:rPr>
                <w:noProof/>
                <w:webHidden/>
              </w:rPr>
              <w:fldChar w:fldCharType="separate"/>
            </w:r>
            <w:r w:rsidR="00514B5D">
              <w:rPr>
                <w:noProof/>
                <w:webHidden/>
              </w:rPr>
              <w:t>7</w:t>
            </w:r>
            <w:r w:rsidR="00514B5D">
              <w:rPr>
                <w:noProof/>
                <w:webHidden/>
              </w:rPr>
              <w:fldChar w:fldCharType="end"/>
            </w:r>
          </w:hyperlink>
        </w:p>
        <w:p w14:paraId="2E2F2911" w14:textId="490AE02B" w:rsidR="00514B5D" w:rsidRDefault="00D11E2F">
          <w:pPr>
            <w:pStyle w:val="TOC3"/>
            <w:tabs>
              <w:tab w:val="left" w:pos="1320"/>
              <w:tab w:val="right" w:leader="dot" w:pos="9350"/>
            </w:tabs>
            <w:rPr>
              <w:rFonts w:asciiTheme="minorHAnsi" w:eastAsiaTheme="minorEastAsia" w:hAnsiTheme="minorHAnsi"/>
              <w:noProof/>
              <w:sz w:val="22"/>
              <w:lang w:eastAsia="en-GB"/>
            </w:rPr>
          </w:pPr>
          <w:hyperlink w:anchor="_Toc85033914" w:history="1">
            <w:r w:rsidR="00514B5D" w:rsidRPr="0065466C">
              <w:rPr>
                <w:rStyle w:val="Hyperlink"/>
                <w:noProof/>
              </w:rPr>
              <w:t>2.1.1.</w:t>
            </w:r>
            <w:r w:rsidR="00514B5D">
              <w:rPr>
                <w:rFonts w:asciiTheme="minorHAnsi" w:eastAsiaTheme="minorEastAsia" w:hAnsiTheme="minorHAnsi"/>
                <w:noProof/>
                <w:sz w:val="22"/>
                <w:lang w:eastAsia="en-GB"/>
              </w:rPr>
              <w:tab/>
            </w:r>
            <w:r w:rsidR="00514B5D" w:rsidRPr="0065466C">
              <w:rPr>
                <w:rStyle w:val="Hyperlink"/>
                <w:noProof/>
              </w:rPr>
              <w:t>The Strategic Management Approach</w:t>
            </w:r>
            <w:r w:rsidR="00514B5D">
              <w:rPr>
                <w:noProof/>
                <w:webHidden/>
              </w:rPr>
              <w:tab/>
            </w:r>
            <w:r w:rsidR="00514B5D">
              <w:rPr>
                <w:noProof/>
                <w:webHidden/>
              </w:rPr>
              <w:fldChar w:fldCharType="begin"/>
            </w:r>
            <w:r w:rsidR="00514B5D">
              <w:rPr>
                <w:noProof/>
                <w:webHidden/>
              </w:rPr>
              <w:instrText xml:space="preserve"> PAGEREF _Toc85033914 \h </w:instrText>
            </w:r>
            <w:r w:rsidR="00514B5D">
              <w:rPr>
                <w:noProof/>
                <w:webHidden/>
              </w:rPr>
            </w:r>
            <w:r w:rsidR="00514B5D">
              <w:rPr>
                <w:noProof/>
                <w:webHidden/>
              </w:rPr>
              <w:fldChar w:fldCharType="separate"/>
            </w:r>
            <w:r w:rsidR="00514B5D">
              <w:rPr>
                <w:noProof/>
                <w:webHidden/>
              </w:rPr>
              <w:t>8</w:t>
            </w:r>
            <w:r w:rsidR="00514B5D">
              <w:rPr>
                <w:noProof/>
                <w:webHidden/>
              </w:rPr>
              <w:fldChar w:fldCharType="end"/>
            </w:r>
          </w:hyperlink>
        </w:p>
        <w:p w14:paraId="62474AA3" w14:textId="40D64569" w:rsidR="00514B5D" w:rsidRDefault="00D11E2F">
          <w:pPr>
            <w:pStyle w:val="TOC3"/>
            <w:tabs>
              <w:tab w:val="left" w:pos="1320"/>
              <w:tab w:val="right" w:leader="dot" w:pos="9350"/>
            </w:tabs>
            <w:rPr>
              <w:rFonts w:asciiTheme="minorHAnsi" w:eastAsiaTheme="minorEastAsia" w:hAnsiTheme="minorHAnsi"/>
              <w:noProof/>
              <w:sz w:val="22"/>
              <w:lang w:eastAsia="en-GB"/>
            </w:rPr>
          </w:pPr>
          <w:hyperlink w:anchor="_Toc85033915" w:history="1">
            <w:r w:rsidR="00514B5D" w:rsidRPr="0065466C">
              <w:rPr>
                <w:rStyle w:val="Hyperlink"/>
                <w:noProof/>
              </w:rPr>
              <w:t>2.1.2.</w:t>
            </w:r>
            <w:r w:rsidR="00514B5D">
              <w:rPr>
                <w:rFonts w:asciiTheme="minorHAnsi" w:eastAsiaTheme="minorEastAsia" w:hAnsiTheme="minorHAnsi"/>
                <w:noProof/>
                <w:sz w:val="22"/>
                <w:lang w:eastAsia="en-GB"/>
              </w:rPr>
              <w:tab/>
            </w:r>
            <w:r w:rsidR="00514B5D" w:rsidRPr="0065466C">
              <w:rPr>
                <w:rStyle w:val="Hyperlink"/>
                <w:noProof/>
              </w:rPr>
              <w:t>The Game Theory Approach</w:t>
            </w:r>
            <w:r w:rsidR="00514B5D">
              <w:rPr>
                <w:noProof/>
                <w:webHidden/>
              </w:rPr>
              <w:tab/>
            </w:r>
            <w:r w:rsidR="00514B5D">
              <w:rPr>
                <w:noProof/>
                <w:webHidden/>
              </w:rPr>
              <w:fldChar w:fldCharType="begin"/>
            </w:r>
            <w:r w:rsidR="00514B5D">
              <w:rPr>
                <w:noProof/>
                <w:webHidden/>
              </w:rPr>
              <w:instrText xml:space="preserve"> PAGEREF _Toc85033915 \h </w:instrText>
            </w:r>
            <w:r w:rsidR="00514B5D">
              <w:rPr>
                <w:noProof/>
                <w:webHidden/>
              </w:rPr>
            </w:r>
            <w:r w:rsidR="00514B5D">
              <w:rPr>
                <w:noProof/>
                <w:webHidden/>
              </w:rPr>
              <w:fldChar w:fldCharType="separate"/>
            </w:r>
            <w:r w:rsidR="00514B5D">
              <w:rPr>
                <w:noProof/>
                <w:webHidden/>
              </w:rPr>
              <w:t>8</w:t>
            </w:r>
            <w:r w:rsidR="00514B5D">
              <w:rPr>
                <w:noProof/>
                <w:webHidden/>
              </w:rPr>
              <w:fldChar w:fldCharType="end"/>
            </w:r>
          </w:hyperlink>
        </w:p>
        <w:p w14:paraId="64074AC5" w14:textId="382A8DAE" w:rsidR="00514B5D" w:rsidRDefault="00D11E2F">
          <w:pPr>
            <w:pStyle w:val="TOC3"/>
            <w:tabs>
              <w:tab w:val="left" w:pos="1320"/>
              <w:tab w:val="right" w:leader="dot" w:pos="9350"/>
            </w:tabs>
            <w:rPr>
              <w:rFonts w:asciiTheme="minorHAnsi" w:eastAsiaTheme="minorEastAsia" w:hAnsiTheme="minorHAnsi"/>
              <w:noProof/>
              <w:sz w:val="22"/>
              <w:lang w:eastAsia="en-GB"/>
            </w:rPr>
          </w:pPr>
          <w:hyperlink w:anchor="_Toc85033916" w:history="1">
            <w:r w:rsidR="00514B5D" w:rsidRPr="0065466C">
              <w:rPr>
                <w:rStyle w:val="Hyperlink"/>
                <w:noProof/>
              </w:rPr>
              <w:t>2.1.3.</w:t>
            </w:r>
            <w:r w:rsidR="00514B5D">
              <w:rPr>
                <w:rFonts w:asciiTheme="minorHAnsi" w:eastAsiaTheme="minorEastAsia" w:hAnsiTheme="minorHAnsi"/>
                <w:noProof/>
                <w:sz w:val="22"/>
                <w:lang w:eastAsia="en-GB"/>
              </w:rPr>
              <w:tab/>
            </w:r>
            <w:r w:rsidR="00514B5D" w:rsidRPr="0065466C">
              <w:rPr>
                <w:rStyle w:val="Hyperlink"/>
                <w:noProof/>
              </w:rPr>
              <w:t>Prahalad and Hamel's Approach</w:t>
            </w:r>
            <w:r w:rsidR="00514B5D">
              <w:rPr>
                <w:noProof/>
                <w:webHidden/>
              </w:rPr>
              <w:tab/>
            </w:r>
            <w:r w:rsidR="00514B5D">
              <w:rPr>
                <w:noProof/>
                <w:webHidden/>
              </w:rPr>
              <w:fldChar w:fldCharType="begin"/>
            </w:r>
            <w:r w:rsidR="00514B5D">
              <w:rPr>
                <w:noProof/>
                <w:webHidden/>
              </w:rPr>
              <w:instrText xml:space="preserve"> PAGEREF _Toc85033916 \h </w:instrText>
            </w:r>
            <w:r w:rsidR="00514B5D">
              <w:rPr>
                <w:noProof/>
                <w:webHidden/>
              </w:rPr>
            </w:r>
            <w:r w:rsidR="00514B5D">
              <w:rPr>
                <w:noProof/>
                <w:webHidden/>
              </w:rPr>
              <w:fldChar w:fldCharType="separate"/>
            </w:r>
            <w:r w:rsidR="00514B5D">
              <w:rPr>
                <w:noProof/>
                <w:webHidden/>
              </w:rPr>
              <w:t>11</w:t>
            </w:r>
            <w:r w:rsidR="00514B5D">
              <w:rPr>
                <w:noProof/>
                <w:webHidden/>
              </w:rPr>
              <w:fldChar w:fldCharType="end"/>
            </w:r>
          </w:hyperlink>
        </w:p>
        <w:p w14:paraId="06CC5591" w14:textId="1028F916" w:rsidR="00514B5D" w:rsidRDefault="00D11E2F">
          <w:pPr>
            <w:pStyle w:val="TOC3"/>
            <w:tabs>
              <w:tab w:val="left" w:pos="1320"/>
              <w:tab w:val="right" w:leader="dot" w:pos="9350"/>
            </w:tabs>
            <w:rPr>
              <w:rFonts w:asciiTheme="minorHAnsi" w:eastAsiaTheme="minorEastAsia" w:hAnsiTheme="minorHAnsi"/>
              <w:noProof/>
              <w:sz w:val="22"/>
              <w:lang w:eastAsia="en-GB"/>
            </w:rPr>
          </w:pPr>
          <w:hyperlink w:anchor="_Toc85033917" w:history="1">
            <w:r w:rsidR="00514B5D" w:rsidRPr="0065466C">
              <w:rPr>
                <w:rStyle w:val="Hyperlink"/>
                <w:noProof/>
              </w:rPr>
              <w:t>2.1.4.</w:t>
            </w:r>
            <w:r w:rsidR="00514B5D">
              <w:rPr>
                <w:rFonts w:asciiTheme="minorHAnsi" w:eastAsiaTheme="minorEastAsia" w:hAnsiTheme="minorHAnsi"/>
                <w:noProof/>
                <w:sz w:val="22"/>
                <w:lang w:eastAsia="en-GB"/>
              </w:rPr>
              <w:tab/>
            </w:r>
            <w:r w:rsidR="00514B5D" w:rsidRPr="0065466C">
              <w:rPr>
                <w:rStyle w:val="Hyperlink"/>
                <w:noProof/>
              </w:rPr>
              <w:t>Michael Porter's Approach</w:t>
            </w:r>
            <w:r w:rsidR="00514B5D">
              <w:rPr>
                <w:noProof/>
                <w:webHidden/>
              </w:rPr>
              <w:tab/>
            </w:r>
            <w:r w:rsidR="00514B5D">
              <w:rPr>
                <w:noProof/>
                <w:webHidden/>
              </w:rPr>
              <w:fldChar w:fldCharType="begin"/>
            </w:r>
            <w:r w:rsidR="00514B5D">
              <w:rPr>
                <w:noProof/>
                <w:webHidden/>
              </w:rPr>
              <w:instrText xml:space="preserve"> PAGEREF _Toc85033917 \h </w:instrText>
            </w:r>
            <w:r w:rsidR="00514B5D">
              <w:rPr>
                <w:noProof/>
                <w:webHidden/>
              </w:rPr>
            </w:r>
            <w:r w:rsidR="00514B5D">
              <w:rPr>
                <w:noProof/>
                <w:webHidden/>
              </w:rPr>
              <w:fldChar w:fldCharType="separate"/>
            </w:r>
            <w:r w:rsidR="00514B5D">
              <w:rPr>
                <w:noProof/>
                <w:webHidden/>
              </w:rPr>
              <w:t>12</w:t>
            </w:r>
            <w:r w:rsidR="00514B5D">
              <w:rPr>
                <w:noProof/>
                <w:webHidden/>
              </w:rPr>
              <w:fldChar w:fldCharType="end"/>
            </w:r>
          </w:hyperlink>
        </w:p>
        <w:p w14:paraId="67FB41AA" w14:textId="46B2C05D" w:rsidR="00514B5D" w:rsidRDefault="00D11E2F">
          <w:pPr>
            <w:pStyle w:val="TOC1"/>
            <w:tabs>
              <w:tab w:val="left" w:pos="480"/>
              <w:tab w:val="right" w:leader="dot" w:pos="9350"/>
            </w:tabs>
            <w:rPr>
              <w:rFonts w:asciiTheme="minorHAnsi" w:eastAsiaTheme="minorEastAsia" w:hAnsiTheme="minorHAnsi" w:cstheme="minorBidi"/>
              <w:noProof/>
              <w:lang w:val="en-GB" w:eastAsia="en-GB"/>
            </w:rPr>
          </w:pPr>
          <w:hyperlink w:anchor="_Toc85033918" w:history="1">
            <w:r w:rsidR="00514B5D" w:rsidRPr="0065466C">
              <w:rPr>
                <w:rStyle w:val="Hyperlink"/>
                <w:noProof/>
              </w:rPr>
              <w:t>3.</w:t>
            </w:r>
            <w:r w:rsidR="00514B5D">
              <w:rPr>
                <w:rFonts w:asciiTheme="minorHAnsi" w:eastAsiaTheme="minorEastAsia" w:hAnsiTheme="minorHAnsi" w:cstheme="minorBidi"/>
                <w:noProof/>
                <w:lang w:val="en-GB" w:eastAsia="en-GB"/>
              </w:rPr>
              <w:tab/>
            </w:r>
            <w:r w:rsidR="00514B5D" w:rsidRPr="0065466C">
              <w:rPr>
                <w:rStyle w:val="Hyperlink"/>
                <w:noProof/>
              </w:rPr>
              <w:t>Strategies in the banking industry</w:t>
            </w:r>
            <w:r w:rsidR="00514B5D">
              <w:rPr>
                <w:noProof/>
                <w:webHidden/>
              </w:rPr>
              <w:tab/>
            </w:r>
            <w:r w:rsidR="00514B5D">
              <w:rPr>
                <w:noProof/>
                <w:webHidden/>
              </w:rPr>
              <w:fldChar w:fldCharType="begin"/>
            </w:r>
            <w:r w:rsidR="00514B5D">
              <w:rPr>
                <w:noProof/>
                <w:webHidden/>
              </w:rPr>
              <w:instrText xml:space="preserve"> PAGEREF _Toc85033918 \h </w:instrText>
            </w:r>
            <w:r w:rsidR="00514B5D">
              <w:rPr>
                <w:noProof/>
                <w:webHidden/>
              </w:rPr>
            </w:r>
            <w:r w:rsidR="00514B5D">
              <w:rPr>
                <w:noProof/>
                <w:webHidden/>
              </w:rPr>
              <w:fldChar w:fldCharType="separate"/>
            </w:r>
            <w:r w:rsidR="00514B5D">
              <w:rPr>
                <w:noProof/>
                <w:webHidden/>
              </w:rPr>
              <w:t>20</w:t>
            </w:r>
            <w:r w:rsidR="00514B5D">
              <w:rPr>
                <w:noProof/>
                <w:webHidden/>
              </w:rPr>
              <w:fldChar w:fldCharType="end"/>
            </w:r>
          </w:hyperlink>
        </w:p>
        <w:p w14:paraId="2D12F41F" w14:textId="6C46403A" w:rsidR="00514B5D" w:rsidRDefault="00D11E2F">
          <w:pPr>
            <w:pStyle w:val="TOC2"/>
            <w:tabs>
              <w:tab w:val="left" w:pos="880"/>
            </w:tabs>
            <w:rPr>
              <w:rFonts w:asciiTheme="minorHAnsi" w:eastAsiaTheme="minorEastAsia" w:hAnsiTheme="minorHAnsi" w:cstheme="minorBidi"/>
              <w:noProof/>
              <w:lang w:val="en-GB" w:eastAsia="en-GB"/>
            </w:rPr>
          </w:pPr>
          <w:hyperlink w:anchor="_Toc85033919" w:history="1">
            <w:r w:rsidR="00514B5D" w:rsidRPr="0065466C">
              <w:rPr>
                <w:rStyle w:val="Hyperlink"/>
                <w:noProof/>
              </w:rPr>
              <w:t>3.1.</w:t>
            </w:r>
            <w:r w:rsidR="00514B5D">
              <w:rPr>
                <w:rFonts w:asciiTheme="minorHAnsi" w:eastAsiaTheme="minorEastAsia" w:hAnsiTheme="minorHAnsi" w:cstheme="minorBidi"/>
                <w:noProof/>
                <w:lang w:val="en-GB" w:eastAsia="en-GB"/>
              </w:rPr>
              <w:tab/>
            </w:r>
            <w:r w:rsidR="00514B5D" w:rsidRPr="0065466C">
              <w:rPr>
                <w:rStyle w:val="Hyperlink"/>
                <w:noProof/>
              </w:rPr>
              <w:t>Global fundaments of the competitiveness</w:t>
            </w:r>
            <w:r w:rsidR="00514B5D">
              <w:rPr>
                <w:noProof/>
                <w:webHidden/>
              </w:rPr>
              <w:tab/>
            </w:r>
            <w:r w:rsidR="00514B5D">
              <w:rPr>
                <w:noProof/>
                <w:webHidden/>
              </w:rPr>
              <w:fldChar w:fldCharType="begin"/>
            </w:r>
            <w:r w:rsidR="00514B5D">
              <w:rPr>
                <w:noProof/>
                <w:webHidden/>
              </w:rPr>
              <w:instrText xml:space="preserve"> PAGEREF _Toc85033919 \h </w:instrText>
            </w:r>
            <w:r w:rsidR="00514B5D">
              <w:rPr>
                <w:noProof/>
                <w:webHidden/>
              </w:rPr>
            </w:r>
            <w:r w:rsidR="00514B5D">
              <w:rPr>
                <w:noProof/>
                <w:webHidden/>
              </w:rPr>
              <w:fldChar w:fldCharType="separate"/>
            </w:r>
            <w:r w:rsidR="00514B5D">
              <w:rPr>
                <w:noProof/>
                <w:webHidden/>
              </w:rPr>
              <w:t>21</w:t>
            </w:r>
            <w:r w:rsidR="00514B5D">
              <w:rPr>
                <w:noProof/>
                <w:webHidden/>
              </w:rPr>
              <w:fldChar w:fldCharType="end"/>
            </w:r>
          </w:hyperlink>
        </w:p>
        <w:p w14:paraId="4B2C092D" w14:textId="51563875" w:rsidR="00514B5D" w:rsidRDefault="00D11E2F">
          <w:pPr>
            <w:pStyle w:val="TOC2"/>
            <w:tabs>
              <w:tab w:val="left" w:pos="880"/>
            </w:tabs>
            <w:rPr>
              <w:rFonts w:asciiTheme="minorHAnsi" w:eastAsiaTheme="minorEastAsia" w:hAnsiTheme="minorHAnsi" w:cstheme="minorBidi"/>
              <w:noProof/>
              <w:lang w:val="en-GB" w:eastAsia="en-GB"/>
            </w:rPr>
          </w:pPr>
          <w:hyperlink w:anchor="_Toc85033920" w:history="1">
            <w:r w:rsidR="00514B5D" w:rsidRPr="0065466C">
              <w:rPr>
                <w:rStyle w:val="Hyperlink"/>
                <w:noProof/>
              </w:rPr>
              <w:t>3.2.</w:t>
            </w:r>
            <w:r w:rsidR="00514B5D">
              <w:rPr>
                <w:rFonts w:asciiTheme="minorHAnsi" w:eastAsiaTheme="minorEastAsia" w:hAnsiTheme="minorHAnsi" w:cstheme="minorBidi"/>
                <w:noProof/>
                <w:lang w:val="en-GB" w:eastAsia="en-GB"/>
              </w:rPr>
              <w:tab/>
            </w:r>
            <w:r w:rsidR="00514B5D" w:rsidRPr="0065466C">
              <w:rPr>
                <w:rStyle w:val="Hyperlink"/>
                <w:noProof/>
              </w:rPr>
              <w:t>Other competitive banking strategies</w:t>
            </w:r>
            <w:r w:rsidR="00514B5D">
              <w:rPr>
                <w:noProof/>
                <w:webHidden/>
              </w:rPr>
              <w:tab/>
            </w:r>
            <w:r w:rsidR="00514B5D">
              <w:rPr>
                <w:noProof/>
                <w:webHidden/>
              </w:rPr>
              <w:fldChar w:fldCharType="begin"/>
            </w:r>
            <w:r w:rsidR="00514B5D">
              <w:rPr>
                <w:noProof/>
                <w:webHidden/>
              </w:rPr>
              <w:instrText xml:space="preserve"> PAGEREF _Toc85033920 \h </w:instrText>
            </w:r>
            <w:r w:rsidR="00514B5D">
              <w:rPr>
                <w:noProof/>
                <w:webHidden/>
              </w:rPr>
            </w:r>
            <w:r w:rsidR="00514B5D">
              <w:rPr>
                <w:noProof/>
                <w:webHidden/>
              </w:rPr>
              <w:fldChar w:fldCharType="separate"/>
            </w:r>
            <w:r w:rsidR="00514B5D">
              <w:rPr>
                <w:noProof/>
                <w:webHidden/>
              </w:rPr>
              <w:t>29</w:t>
            </w:r>
            <w:r w:rsidR="00514B5D">
              <w:rPr>
                <w:noProof/>
                <w:webHidden/>
              </w:rPr>
              <w:fldChar w:fldCharType="end"/>
            </w:r>
          </w:hyperlink>
        </w:p>
        <w:p w14:paraId="7368DADC" w14:textId="38F4BD82" w:rsidR="00514B5D" w:rsidRDefault="00D11E2F">
          <w:pPr>
            <w:pStyle w:val="TOC1"/>
            <w:tabs>
              <w:tab w:val="left" w:pos="480"/>
              <w:tab w:val="right" w:leader="dot" w:pos="9350"/>
            </w:tabs>
            <w:rPr>
              <w:rFonts w:asciiTheme="minorHAnsi" w:eastAsiaTheme="minorEastAsia" w:hAnsiTheme="minorHAnsi" w:cstheme="minorBidi"/>
              <w:noProof/>
              <w:lang w:val="en-GB" w:eastAsia="en-GB"/>
            </w:rPr>
          </w:pPr>
          <w:hyperlink w:anchor="_Toc85033921" w:history="1">
            <w:r w:rsidR="00514B5D" w:rsidRPr="0065466C">
              <w:rPr>
                <w:rStyle w:val="Hyperlink"/>
                <w:noProof/>
              </w:rPr>
              <w:t>4.</w:t>
            </w:r>
            <w:r w:rsidR="00514B5D">
              <w:rPr>
                <w:rFonts w:asciiTheme="minorHAnsi" w:eastAsiaTheme="minorEastAsia" w:hAnsiTheme="minorHAnsi" w:cstheme="minorBidi"/>
                <w:noProof/>
                <w:lang w:val="en-GB" w:eastAsia="en-GB"/>
              </w:rPr>
              <w:tab/>
            </w:r>
            <w:r w:rsidR="00514B5D" w:rsidRPr="0065466C">
              <w:rPr>
                <w:rStyle w:val="Hyperlink"/>
                <w:noProof/>
              </w:rPr>
              <w:t>Changes in the banking industry</w:t>
            </w:r>
            <w:r w:rsidR="00514B5D">
              <w:rPr>
                <w:noProof/>
                <w:webHidden/>
              </w:rPr>
              <w:tab/>
            </w:r>
            <w:r w:rsidR="00514B5D">
              <w:rPr>
                <w:noProof/>
                <w:webHidden/>
              </w:rPr>
              <w:fldChar w:fldCharType="begin"/>
            </w:r>
            <w:r w:rsidR="00514B5D">
              <w:rPr>
                <w:noProof/>
                <w:webHidden/>
              </w:rPr>
              <w:instrText xml:space="preserve"> PAGEREF _Toc85033921 \h </w:instrText>
            </w:r>
            <w:r w:rsidR="00514B5D">
              <w:rPr>
                <w:noProof/>
                <w:webHidden/>
              </w:rPr>
            </w:r>
            <w:r w:rsidR="00514B5D">
              <w:rPr>
                <w:noProof/>
                <w:webHidden/>
              </w:rPr>
              <w:fldChar w:fldCharType="separate"/>
            </w:r>
            <w:r w:rsidR="00514B5D">
              <w:rPr>
                <w:noProof/>
                <w:webHidden/>
              </w:rPr>
              <w:t>33</w:t>
            </w:r>
            <w:r w:rsidR="00514B5D">
              <w:rPr>
                <w:noProof/>
                <w:webHidden/>
              </w:rPr>
              <w:fldChar w:fldCharType="end"/>
            </w:r>
          </w:hyperlink>
        </w:p>
        <w:p w14:paraId="18A1301F" w14:textId="28E9488B" w:rsidR="00514B5D" w:rsidRDefault="00D11E2F">
          <w:pPr>
            <w:pStyle w:val="TOC1"/>
            <w:tabs>
              <w:tab w:val="right" w:leader="dot" w:pos="9350"/>
            </w:tabs>
            <w:rPr>
              <w:rFonts w:asciiTheme="minorHAnsi" w:eastAsiaTheme="minorEastAsia" w:hAnsiTheme="minorHAnsi" w:cstheme="minorBidi"/>
              <w:noProof/>
              <w:lang w:val="en-GB" w:eastAsia="en-GB"/>
            </w:rPr>
          </w:pPr>
          <w:hyperlink w:anchor="_Toc85033922" w:history="1">
            <w:r w:rsidR="00514B5D" w:rsidRPr="0065466C">
              <w:rPr>
                <w:rStyle w:val="Hyperlink"/>
                <w:noProof/>
              </w:rPr>
              <w:t>5. Financial analysis</w:t>
            </w:r>
            <w:r w:rsidR="00514B5D">
              <w:rPr>
                <w:noProof/>
                <w:webHidden/>
              </w:rPr>
              <w:tab/>
            </w:r>
            <w:r w:rsidR="00514B5D">
              <w:rPr>
                <w:noProof/>
                <w:webHidden/>
              </w:rPr>
              <w:fldChar w:fldCharType="begin"/>
            </w:r>
            <w:r w:rsidR="00514B5D">
              <w:rPr>
                <w:noProof/>
                <w:webHidden/>
              </w:rPr>
              <w:instrText xml:space="preserve"> PAGEREF _Toc85033922 \h </w:instrText>
            </w:r>
            <w:r w:rsidR="00514B5D">
              <w:rPr>
                <w:noProof/>
                <w:webHidden/>
              </w:rPr>
            </w:r>
            <w:r w:rsidR="00514B5D">
              <w:rPr>
                <w:noProof/>
                <w:webHidden/>
              </w:rPr>
              <w:fldChar w:fldCharType="separate"/>
            </w:r>
            <w:r w:rsidR="00514B5D">
              <w:rPr>
                <w:noProof/>
                <w:webHidden/>
              </w:rPr>
              <w:t>37</w:t>
            </w:r>
            <w:r w:rsidR="00514B5D">
              <w:rPr>
                <w:noProof/>
                <w:webHidden/>
              </w:rPr>
              <w:fldChar w:fldCharType="end"/>
            </w:r>
          </w:hyperlink>
        </w:p>
        <w:p w14:paraId="7ABFD506" w14:textId="161DD18E" w:rsidR="00514B5D" w:rsidRDefault="00D11E2F">
          <w:pPr>
            <w:pStyle w:val="TOC2"/>
            <w:rPr>
              <w:rFonts w:asciiTheme="minorHAnsi" w:eastAsiaTheme="minorEastAsia" w:hAnsiTheme="minorHAnsi" w:cstheme="minorBidi"/>
              <w:noProof/>
              <w:lang w:val="en-GB" w:eastAsia="en-GB"/>
            </w:rPr>
          </w:pPr>
          <w:hyperlink w:anchor="_Toc85033923" w:history="1">
            <w:r w:rsidR="00514B5D" w:rsidRPr="0065466C">
              <w:rPr>
                <w:rStyle w:val="Hyperlink"/>
                <w:noProof/>
              </w:rPr>
              <w:t>5.1. Liquidity Coverage Ratio</w:t>
            </w:r>
            <w:r w:rsidR="00514B5D">
              <w:rPr>
                <w:noProof/>
                <w:webHidden/>
              </w:rPr>
              <w:tab/>
            </w:r>
            <w:r w:rsidR="00514B5D">
              <w:rPr>
                <w:noProof/>
                <w:webHidden/>
              </w:rPr>
              <w:fldChar w:fldCharType="begin"/>
            </w:r>
            <w:r w:rsidR="00514B5D">
              <w:rPr>
                <w:noProof/>
                <w:webHidden/>
              </w:rPr>
              <w:instrText xml:space="preserve"> PAGEREF _Toc85033923 \h </w:instrText>
            </w:r>
            <w:r w:rsidR="00514B5D">
              <w:rPr>
                <w:noProof/>
                <w:webHidden/>
              </w:rPr>
            </w:r>
            <w:r w:rsidR="00514B5D">
              <w:rPr>
                <w:noProof/>
                <w:webHidden/>
              </w:rPr>
              <w:fldChar w:fldCharType="separate"/>
            </w:r>
            <w:r w:rsidR="00514B5D">
              <w:rPr>
                <w:noProof/>
                <w:webHidden/>
              </w:rPr>
              <w:t>37</w:t>
            </w:r>
            <w:r w:rsidR="00514B5D">
              <w:rPr>
                <w:noProof/>
                <w:webHidden/>
              </w:rPr>
              <w:fldChar w:fldCharType="end"/>
            </w:r>
          </w:hyperlink>
        </w:p>
        <w:p w14:paraId="2C5C3720" w14:textId="06688682" w:rsidR="00514B5D" w:rsidRDefault="00D11E2F">
          <w:pPr>
            <w:pStyle w:val="TOC2"/>
            <w:rPr>
              <w:rFonts w:asciiTheme="minorHAnsi" w:eastAsiaTheme="minorEastAsia" w:hAnsiTheme="minorHAnsi" w:cstheme="minorBidi"/>
              <w:noProof/>
              <w:lang w:val="en-GB" w:eastAsia="en-GB"/>
            </w:rPr>
          </w:pPr>
          <w:hyperlink w:anchor="_Toc85033924" w:history="1">
            <w:r w:rsidR="00514B5D" w:rsidRPr="0065466C">
              <w:rPr>
                <w:rStyle w:val="Hyperlink"/>
                <w:noProof/>
              </w:rPr>
              <w:t>5.2. Financial Ratios</w:t>
            </w:r>
            <w:r w:rsidR="00514B5D">
              <w:rPr>
                <w:noProof/>
                <w:webHidden/>
              </w:rPr>
              <w:tab/>
            </w:r>
            <w:r w:rsidR="00514B5D">
              <w:rPr>
                <w:noProof/>
                <w:webHidden/>
              </w:rPr>
              <w:fldChar w:fldCharType="begin"/>
            </w:r>
            <w:r w:rsidR="00514B5D">
              <w:rPr>
                <w:noProof/>
                <w:webHidden/>
              </w:rPr>
              <w:instrText xml:space="preserve"> PAGEREF _Toc85033924 \h </w:instrText>
            </w:r>
            <w:r w:rsidR="00514B5D">
              <w:rPr>
                <w:noProof/>
                <w:webHidden/>
              </w:rPr>
            </w:r>
            <w:r w:rsidR="00514B5D">
              <w:rPr>
                <w:noProof/>
                <w:webHidden/>
              </w:rPr>
              <w:fldChar w:fldCharType="separate"/>
            </w:r>
            <w:r w:rsidR="00514B5D">
              <w:rPr>
                <w:noProof/>
                <w:webHidden/>
              </w:rPr>
              <w:t>40</w:t>
            </w:r>
            <w:r w:rsidR="00514B5D">
              <w:rPr>
                <w:noProof/>
                <w:webHidden/>
              </w:rPr>
              <w:fldChar w:fldCharType="end"/>
            </w:r>
          </w:hyperlink>
        </w:p>
        <w:p w14:paraId="68BB887C" w14:textId="512FE122" w:rsidR="00514B5D" w:rsidRDefault="00D11E2F">
          <w:pPr>
            <w:pStyle w:val="TOC1"/>
            <w:tabs>
              <w:tab w:val="right" w:leader="dot" w:pos="9350"/>
            </w:tabs>
            <w:rPr>
              <w:rFonts w:asciiTheme="minorHAnsi" w:eastAsiaTheme="minorEastAsia" w:hAnsiTheme="minorHAnsi" w:cstheme="minorBidi"/>
              <w:noProof/>
              <w:lang w:val="en-GB" w:eastAsia="en-GB"/>
            </w:rPr>
          </w:pPr>
          <w:hyperlink w:anchor="_Toc85033925" w:history="1">
            <w:r w:rsidR="00514B5D" w:rsidRPr="0065466C">
              <w:rPr>
                <w:rStyle w:val="Hyperlink"/>
                <w:noProof/>
              </w:rPr>
              <w:t>Conclusion</w:t>
            </w:r>
            <w:r w:rsidR="00514B5D">
              <w:rPr>
                <w:noProof/>
                <w:webHidden/>
              </w:rPr>
              <w:tab/>
            </w:r>
            <w:r w:rsidR="00514B5D">
              <w:rPr>
                <w:noProof/>
                <w:webHidden/>
              </w:rPr>
              <w:fldChar w:fldCharType="begin"/>
            </w:r>
            <w:r w:rsidR="00514B5D">
              <w:rPr>
                <w:noProof/>
                <w:webHidden/>
              </w:rPr>
              <w:instrText xml:space="preserve"> PAGEREF _Toc85033925 \h </w:instrText>
            </w:r>
            <w:r w:rsidR="00514B5D">
              <w:rPr>
                <w:noProof/>
                <w:webHidden/>
              </w:rPr>
            </w:r>
            <w:r w:rsidR="00514B5D">
              <w:rPr>
                <w:noProof/>
                <w:webHidden/>
              </w:rPr>
              <w:fldChar w:fldCharType="separate"/>
            </w:r>
            <w:r w:rsidR="00514B5D">
              <w:rPr>
                <w:noProof/>
                <w:webHidden/>
              </w:rPr>
              <w:t>47</w:t>
            </w:r>
            <w:r w:rsidR="00514B5D">
              <w:rPr>
                <w:noProof/>
                <w:webHidden/>
              </w:rPr>
              <w:fldChar w:fldCharType="end"/>
            </w:r>
          </w:hyperlink>
        </w:p>
        <w:p w14:paraId="7D6FF048" w14:textId="4B310CF3" w:rsidR="00514B5D" w:rsidRDefault="00D11E2F">
          <w:pPr>
            <w:pStyle w:val="TOC1"/>
            <w:tabs>
              <w:tab w:val="right" w:leader="dot" w:pos="9350"/>
            </w:tabs>
            <w:rPr>
              <w:rFonts w:asciiTheme="minorHAnsi" w:eastAsiaTheme="minorEastAsia" w:hAnsiTheme="minorHAnsi" w:cstheme="minorBidi"/>
              <w:noProof/>
              <w:lang w:val="en-GB" w:eastAsia="en-GB"/>
            </w:rPr>
          </w:pPr>
          <w:hyperlink w:anchor="_Toc85033926" w:history="1">
            <w:r w:rsidR="00514B5D" w:rsidRPr="0065466C">
              <w:rPr>
                <w:rStyle w:val="Hyperlink"/>
                <w:noProof/>
              </w:rPr>
              <w:t>References</w:t>
            </w:r>
            <w:r w:rsidR="00514B5D">
              <w:rPr>
                <w:noProof/>
                <w:webHidden/>
              </w:rPr>
              <w:tab/>
            </w:r>
            <w:r w:rsidR="00514B5D">
              <w:rPr>
                <w:noProof/>
                <w:webHidden/>
              </w:rPr>
              <w:fldChar w:fldCharType="begin"/>
            </w:r>
            <w:r w:rsidR="00514B5D">
              <w:rPr>
                <w:noProof/>
                <w:webHidden/>
              </w:rPr>
              <w:instrText xml:space="preserve"> PAGEREF _Toc85033926 \h </w:instrText>
            </w:r>
            <w:r w:rsidR="00514B5D">
              <w:rPr>
                <w:noProof/>
                <w:webHidden/>
              </w:rPr>
            </w:r>
            <w:r w:rsidR="00514B5D">
              <w:rPr>
                <w:noProof/>
                <w:webHidden/>
              </w:rPr>
              <w:fldChar w:fldCharType="separate"/>
            </w:r>
            <w:r w:rsidR="00514B5D">
              <w:rPr>
                <w:noProof/>
                <w:webHidden/>
              </w:rPr>
              <w:t>49</w:t>
            </w:r>
            <w:r w:rsidR="00514B5D">
              <w:rPr>
                <w:noProof/>
                <w:webHidden/>
              </w:rPr>
              <w:fldChar w:fldCharType="end"/>
            </w:r>
          </w:hyperlink>
        </w:p>
        <w:p w14:paraId="2D6DC5DA" w14:textId="4A62084B" w:rsidR="0037794E" w:rsidRPr="00793458" w:rsidRDefault="0037794E" w:rsidP="0001335C">
          <w:r w:rsidRPr="00B55F13">
            <w:rPr>
              <w:rFonts w:cs="Times New Roman"/>
              <w:b/>
              <w:bCs/>
              <w:szCs w:val="24"/>
            </w:rPr>
            <w:fldChar w:fldCharType="end"/>
          </w:r>
        </w:p>
      </w:sdtContent>
    </w:sdt>
    <w:p w14:paraId="3F972CE7" w14:textId="7D396EA3" w:rsidR="00BB22D0" w:rsidRPr="00793458" w:rsidRDefault="00BB22D0" w:rsidP="0001335C">
      <w:pPr>
        <w:rPr>
          <w:rFonts w:cs="Times New Roman"/>
        </w:rPr>
      </w:pPr>
      <w:r w:rsidRPr="00793458">
        <w:rPr>
          <w:rFonts w:cs="Times New Roman"/>
        </w:rPr>
        <w:br w:type="page"/>
      </w:r>
    </w:p>
    <w:p w14:paraId="6309391D" w14:textId="0FA024ED" w:rsidR="00BB22D0" w:rsidRPr="00DE7C3C" w:rsidRDefault="00397C61" w:rsidP="00DE7C3C">
      <w:pPr>
        <w:pStyle w:val="Heading1"/>
        <w:numPr>
          <w:ilvl w:val="0"/>
          <w:numId w:val="6"/>
        </w:numPr>
      </w:pPr>
      <w:bookmarkStart w:id="0" w:name="_Toc85033910"/>
      <w:r w:rsidRPr="00DE7C3C">
        <w:lastRenderedPageBreak/>
        <w:t>Introduction</w:t>
      </w:r>
      <w:bookmarkEnd w:id="0"/>
    </w:p>
    <w:p w14:paraId="38581A9F" w14:textId="77777777" w:rsidR="005B1EDB" w:rsidRPr="00793458" w:rsidRDefault="005B1EDB" w:rsidP="0001335C">
      <w:pPr>
        <w:rPr>
          <w:rFonts w:cs="Times New Roman"/>
          <w:szCs w:val="24"/>
        </w:rPr>
      </w:pPr>
    </w:p>
    <w:p w14:paraId="77E76BE9" w14:textId="2FB7161D" w:rsidR="0020140B" w:rsidRPr="00793458" w:rsidRDefault="0020140B" w:rsidP="0001335C">
      <w:pPr>
        <w:rPr>
          <w:rFonts w:cs="Times New Roman"/>
          <w:szCs w:val="24"/>
        </w:rPr>
      </w:pPr>
      <w:r w:rsidRPr="00E00238">
        <w:rPr>
          <w:rFonts w:cs="Times New Roman"/>
          <w:szCs w:val="24"/>
        </w:rPr>
        <w:t xml:space="preserve">Nowadays, </w:t>
      </w:r>
      <w:r w:rsidR="00793458" w:rsidRPr="0058104D">
        <w:rPr>
          <w:rFonts w:cs="Times New Roman"/>
          <w:szCs w:val="24"/>
        </w:rPr>
        <w:t>the</w:t>
      </w:r>
      <w:r w:rsidR="00793458" w:rsidRPr="00F27ED1">
        <w:rPr>
          <w:rFonts w:cs="Times New Roman"/>
          <w:szCs w:val="24"/>
        </w:rPr>
        <w:t xml:space="preserve"> </w:t>
      </w:r>
      <w:r w:rsidRPr="00F27ED1">
        <w:rPr>
          <w:rFonts w:cs="Times New Roman"/>
          <w:szCs w:val="24"/>
        </w:rPr>
        <w:t xml:space="preserve">banking industry is seen as an important and fast-changing industry, where with </w:t>
      </w:r>
      <w:r w:rsidRPr="00793458">
        <w:rPr>
          <w:rFonts w:cs="Times New Roman"/>
          <w:szCs w:val="24"/>
        </w:rPr>
        <w:t>constant changes in investment markets, competition increasing considerably.</w:t>
      </w:r>
    </w:p>
    <w:p w14:paraId="035F5533" w14:textId="7B542BF6" w:rsidR="00B97493" w:rsidRPr="00793458" w:rsidRDefault="005B1EDB" w:rsidP="0001335C">
      <w:pPr>
        <w:rPr>
          <w:rFonts w:cs="Times New Roman"/>
          <w:szCs w:val="24"/>
        </w:rPr>
      </w:pPr>
      <w:r w:rsidRPr="00793458">
        <w:rPr>
          <w:rFonts w:cs="Times New Roman"/>
          <w:szCs w:val="24"/>
        </w:rPr>
        <w:t>This paper wants to explore the competitive strategies that are being used by</w:t>
      </w:r>
      <w:r w:rsidR="009966B1">
        <w:rPr>
          <w:rFonts w:cs="Times New Roman"/>
          <w:szCs w:val="24"/>
        </w:rPr>
        <w:t xml:space="preserve"> </w:t>
      </w:r>
      <w:r w:rsidRPr="00793458">
        <w:rPr>
          <w:rFonts w:cs="Times New Roman"/>
          <w:szCs w:val="24"/>
        </w:rPr>
        <w:t>banking institutions in improving their performance, and the methods that are being used to create advantages over the competition.</w:t>
      </w:r>
    </w:p>
    <w:p w14:paraId="6FB8BAA5" w14:textId="0FFB1DE8" w:rsidR="006416E6" w:rsidRPr="00793458" w:rsidRDefault="006416E6" w:rsidP="0001335C">
      <w:pPr>
        <w:rPr>
          <w:rFonts w:cs="Times New Roman"/>
          <w:szCs w:val="24"/>
        </w:rPr>
      </w:pPr>
      <w:r w:rsidRPr="00793458">
        <w:rPr>
          <w:rFonts w:cs="Times New Roman"/>
          <w:szCs w:val="24"/>
        </w:rPr>
        <w:t>The notion of strategic change in financial systems establish</w:t>
      </w:r>
      <w:r w:rsidR="00793458" w:rsidRPr="00793458">
        <w:rPr>
          <w:rFonts w:cs="Times New Roman"/>
          <w:szCs w:val="24"/>
        </w:rPr>
        <w:t>es</w:t>
      </w:r>
      <w:r w:rsidRPr="00793458">
        <w:rPr>
          <w:rFonts w:cs="Times New Roman"/>
          <w:szCs w:val="24"/>
        </w:rPr>
        <w:t xml:space="preserve"> the outcome of the firms in unstable market conditions. Businesses from the financial systems have to implement new technologies and apply new strategies in order to accomplish a competitive position in the marketplace. Creating new competitive ideas and approaches depend on the organizational change. This means that market expansions and the changing structure of requirement are </w:t>
      </w:r>
      <w:r w:rsidR="000D1716" w:rsidRPr="00793458">
        <w:rPr>
          <w:rFonts w:cs="Times New Roman"/>
          <w:szCs w:val="24"/>
        </w:rPr>
        <w:t>essential</w:t>
      </w:r>
      <w:r w:rsidRPr="00793458">
        <w:rPr>
          <w:rFonts w:cs="Times New Roman"/>
          <w:szCs w:val="24"/>
        </w:rPr>
        <w:t>.</w:t>
      </w:r>
    </w:p>
    <w:p w14:paraId="657965B1" w14:textId="7CAF0AC9" w:rsidR="00537E20" w:rsidRPr="00793458" w:rsidRDefault="00537E20" w:rsidP="0001335C">
      <w:pPr>
        <w:rPr>
          <w:rFonts w:cs="Times New Roman"/>
          <w:szCs w:val="24"/>
        </w:rPr>
      </w:pPr>
      <w:r w:rsidRPr="00793458">
        <w:rPr>
          <w:rFonts w:cs="Times New Roman"/>
          <w:szCs w:val="24"/>
        </w:rPr>
        <w:t xml:space="preserve">European banking markets </w:t>
      </w:r>
      <w:r w:rsidR="00475409">
        <w:rPr>
          <w:rFonts w:cs="Times New Roman"/>
          <w:szCs w:val="24"/>
        </w:rPr>
        <w:t>were</w:t>
      </w:r>
      <w:r w:rsidRPr="00793458">
        <w:rPr>
          <w:rFonts w:cs="Times New Roman"/>
          <w:szCs w:val="24"/>
        </w:rPr>
        <w:t xml:space="preserve"> </w:t>
      </w:r>
      <w:r w:rsidR="00801CD8" w:rsidRPr="00793458">
        <w:rPr>
          <w:rFonts w:cs="Times New Roman"/>
          <w:szCs w:val="24"/>
        </w:rPr>
        <w:t>experiencing</w:t>
      </w:r>
      <w:r w:rsidRPr="00793458">
        <w:rPr>
          <w:rFonts w:cs="Times New Roman"/>
          <w:szCs w:val="24"/>
        </w:rPr>
        <w:t xml:space="preserve"> unprecedented changes, </w:t>
      </w:r>
      <w:r w:rsidR="00801CD8" w:rsidRPr="00793458">
        <w:rPr>
          <w:rFonts w:cs="Times New Roman"/>
          <w:szCs w:val="24"/>
        </w:rPr>
        <w:t>produced</w:t>
      </w:r>
      <w:r w:rsidRPr="00793458">
        <w:rPr>
          <w:rFonts w:cs="Times New Roman"/>
          <w:szCs w:val="24"/>
        </w:rPr>
        <w:t xml:space="preserve"> by the deregulation of financial services, the </w:t>
      </w:r>
      <w:r w:rsidR="00801CD8" w:rsidRPr="00793458">
        <w:rPr>
          <w:rFonts w:cs="Times New Roman"/>
          <w:szCs w:val="24"/>
        </w:rPr>
        <w:t>creation</w:t>
      </w:r>
      <w:r w:rsidRPr="00793458">
        <w:rPr>
          <w:rFonts w:cs="Times New Roman"/>
          <w:szCs w:val="24"/>
        </w:rPr>
        <w:t xml:space="preserve"> of the economic and monetary union and </w:t>
      </w:r>
      <w:r w:rsidR="00801CD8" w:rsidRPr="00793458">
        <w:rPr>
          <w:rFonts w:cs="Times New Roman"/>
          <w:szCs w:val="24"/>
        </w:rPr>
        <w:t>improvements</w:t>
      </w:r>
      <w:r w:rsidRPr="00793458">
        <w:rPr>
          <w:rFonts w:cs="Times New Roman"/>
          <w:szCs w:val="24"/>
        </w:rPr>
        <w:t xml:space="preserve"> in information technology, which may </w:t>
      </w:r>
      <w:r w:rsidR="00801CD8" w:rsidRPr="00793458">
        <w:rPr>
          <w:rFonts w:cs="Times New Roman"/>
          <w:szCs w:val="24"/>
        </w:rPr>
        <w:t>end up</w:t>
      </w:r>
      <w:r w:rsidRPr="00793458">
        <w:rPr>
          <w:rFonts w:cs="Times New Roman"/>
          <w:szCs w:val="24"/>
        </w:rPr>
        <w:t xml:space="preserve"> </w:t>
      </w:r>
      <w:r w:rsidR="00801CD8" w:rsidRPr="00793458">
        <w:rPr>
          <w:rFonts w:cs="Times New Roman"/>
          <w:szCs w:val="24"/>
        </w:rPr>
        <w:t>being</w:t>
      </w:r>
      <w:r w:rsidRPr="00793458">
        <w:rPr>
          <w:rFonts w:cs="Times New Roman"/>
          <w:szCs w:val="24"/>
        </w:rPr>
        <w:t xml:space="preserve"> dramatic. </w:t>
      </w:r>
      <w:r w:rsidR="00801CD8" w:rsidRPr="00793458">
        <w:rPr>
          <w:rFonts w:cs="Times New Roman"/>
          <w:szCs w:val="24"/>
        </w:rPr>
        <w:t>Numerous</w:t>
      </w:r>
      <w:r w:rsidRPr="00793458">
        <w:rPr>
          <w:rFonts w:cs="Times New Roman"/>
          <w:szCs w:val="24"/>
        </w:rPr>
        <w:t xml:space="preserve"> of these changes </w:t>
      </w:r>
      <w:r w:rsidR="00475409">
        <w:rPr>
          <w:rFonts w:cs="Times New Roman"/>
          <w:szCs w:val="24"/>
        </w:rPr>
        <w:t>had</w:t>
      </w:r>
      <w:r w:rsidRPr="00793458">
        <w:rPr>
          <w:rFonts w:cs="Times New Roman"/>
          <w:szCs w:val="24"/>
        </w:rPr>
        <w:t xml:space="preserve"> </w:t>
      </w:r>
      <w:r w:rsidR="00801CD8" w:rsidRPr="00793458">
        <w:rPr>
          <w:rFonts w:cs="Times New Roman"/>
          <w:szCs w:val="24"/>
        </w:rPr>
        <w:t>considerable</w:t>
      </w:r>
      <w:r w:rsidRPr="00793458">
        <w:rPr>
          <w:rFonts w:cs="Times New Roman"/>
          <w:szCs w:val="24"/>
        </w:rPr>
        <w:t xml:space="preserve"> implications for</w:t>
      </w:r>
      <w:r w:rsidR="00801CD8" w:rsidRPr="00793458">
        <w:rPr>
          <w:rFonts w:cs="Times New Roman"/>
          <w:szCs w:val="24"/>
        </w:rPr>
        <w:t xml:space="preserve"> the</w:t>
      </w:r>
      <w:r w:rsidRPr="00793458">
        <w:rPr>
          <w:rFonts w:cs="Times New Roman"/>
          <w:szCs w:val="24"/>
        </w:rPr>
        <w:t xml:space="preserve"> </w:t>
      </w:r>
      <w:r w:rsidR="00801CD8" w:rsidRPr="00793458">
        <w:rPr>
          <w:rFonts w:cs="Times New Roman"/>
          <w:szCs w:val="24"/>
        </w:rPr>
        <w:t>rivalry</w:t>
      </w:r>
      <w:r w:rsidRPr="00793458">
        <w:rPr>
          <w:rFonts w:cs="Times New Roman"/>
          <w:szCs w:val="24"/>
        </w:rPr>
        <w:t xml:space="preserve"> and concentration in the banking and financial </w:t>
      </w:r>
      <w:r w:rsidR="00801CD8" w:rsidRPr="00793458">
        <w:rPr>
          <w:rFonts w:cs="Times New Roman"/>
          <w:szCs w:val="24"/>
        </w:rPr>
        <w:t>areas</w:t>
      </w:r>
      <w:r w:rsidRPr="00793458">
        <w:rPr>
          <w:rFonts w:cs="Times New Roman"/>
          <w:szCs w:val="24"/>
        </w:rPr>
        <w:t xml:space="preserve">. One of the </w:t>
      </w:r>
      <w:r w:rsidR="00801CD8" w:rsidRPr="00793458">
        <w:rPr>
          <w:rFonts w:cs="Times New Roman"/>
          <w:szCs w:val="24"/>
        </w:rPr>
        <w:t>outcomes</w:t>
      </w:r>
      <w:r w:rsidRPr="00793458">
        <w:rPr>
          <w:rFonts w:cs="Times New Roman"/>
          <w:szCs w:val="24"/>
        </w:rPr>
        <w:t xml:space="preserve"> </w:t>
      </w:r>
      <w:r w:rsidR="00475409">
        <w:rPr>
          <w:rFonts w:cs="Times New Roman"/>
          <w:szCs w:val="24"/>
        </w:rPr>
        <w:t>was</w:t>
      </w:r>
      <w:r w:rsidRPr="00793458">
        <w:rPr>
          <w:rFonts w:cs="Times New Roman"/>
          <w:szCs w:val="24"/>
        </w:rPr>
        <w:t xml:space="preserve"> already </w:t>
      </w:r>
      <w:r w:rsidR="00801CD8" w:rsidRPr="00793458">
        <w:rPr>
          <w:rFonts w:cs="Times New Roman"/>
          <w:szCs w:val="24"/>
        </w:rPr>
        <w:t>visible</w:t>
      </w:r>
      <w:r w:rsidRPr="00793458">
        <w:rPr>
          <w:rFonts w:cs="Times New Roman"/>
          <w:szCs w:val="24"/>
        </w:rPr>
        <w:t xml:space="preserve"> in the </w:t>
      </w:r>
      <w:r w:rsidR="00801CD8" w:rsidRPr="00793458">
        <w:rPr>
          <w:rFonts w:cs="Times New Roman"/>
          <w:szCs w:val="24"/>
        </w:rPr>
        <w:t>current</w:t>
      </w:r>
      <w:r w:rsidRPr="00793458">
        <w:rPr>
          <w:rFonts w:cs="Times New Roman"/>
          <w:szCs w:val="24"/>
        </w:rPr>
        <w:t xml:space="preserve"> wave of </w:t>
      </w:r>
      <w:r w:rsidR="00801CD8" w:rsidRPr="00793458">
        <w:rPr>
          <w:rFonts w:cs="Times New Roman"/>
          <w:szCs w:val="24"/>
        </w:rPr>
        <w:t>fusions</w:t>
      </w:r>
      <w:r w:rsidRPr="00793458">
        <w:rPr>
          <w:rFonts w:cs="Times New Roman"/>
          <w:szCs w:val="24"/>
        </w:rPr>
        <w:t xml:space="preserve"> in the European banking industry. This process of </w:t>
      </w:r>
      <w:r w:rsidR="00801CD8" w:rsidRPr="00793458">
        <w:rPr>
          <w:rFonts w:cs="Times New Roman"/>
          <w:szCs w:val="24"/>
        </w:rPr>
        <w:t>strength</w:t>
      </w:r>
      <w:r w:rsidRPr="00793458">
        <w:rPr>
          <w:rFonts w:cs="Times New Roman"/>
          <w:szCs w:val="24"/>
        </w:rPr>
        <w:t xml:space="preserve"> </w:t>
      </w:r>
      <w:r w:rsidR="00475409">
        <w:rPr>
          <w:rFonts w:cs="Times New Roman"/>
          <w:szCs w:val="24"/>
        </w:rPr>
        <w:t>affected</w:t>
      </w:r>
      <w:r w:rsidRPr="00793458">
        <w:rPr>
          <w:rFonts w:cs="Times New Roman"/>
          <w:szCs w:val="24"/>
        </w:rPr>
        <w:t xml:space="preserve"> </w:t>
      </w:r>
      <w:r w:rsidR="00801CD8" w:rsidRPr="00793458">
        <w:rPr>
          <w:rFonts w:cs="Times New Roman"/>
          <w:szCs w:val="24"/>
        </w:rPr>
        <w:t>rivalry</w:t>
      </w:r>
      <w:r w:rsidRPr="00793458">
        <w:rPr>
          <w:rFonts w:cs="Times New Roman"/>
          <w:szCs w:val="24"/>
        </w:rPr>
        <w:t xml:space="preserve">, </w:t>
      </w:r>
      <w:r w:rsidR="002879A9" w:rsidRPr="00793458">
        <w:rPr>
          <w:rFonts w:cs="Times New Roman"/>
          <w:szCs w:val="24"/>
        </w:rPr>
        <w:t>especially the</w:t>
      </w:r>
      <w:r w:rsidRPr="00793458">
        <w:rPr>
          <w:rFonts w:cs="Times New Roman"/>
          <w:szCs w:val="24"/>
        </w:rPr>
        <w:t xml:space="preserve"> local markets for retail banking services </w:t>
      </w:r>
      <w:sdt>
        <w:sdtPr>
          <w:rPr>
            <w:rFonts w:cs="Times New Roman"/>
            <w:szCs w:val="24"/>
          </w:rPr>
          <w:id w:val="1925145012"/>
          <w:citation/>
        </w:sdtPr>
        <w:sdtEndPr/>
        <w:sdtContent>
          <w:r w:rsidRPr="00793458">
            <w:rPr>
              <w:rFonts w:cs="Times New Roman"/>
              <w:szCs w:val="24"/>
            </w:rPr>
            <w:fldChar w:fldCharType="begin"/>
          </w:r>
          <w:r w:rsidRPr="00475409">
            <w:rPr>
              <w:rFonts w:cs="Times New Roman"/>
              <w:szCs w:val="24"/>
            </w:rPr>
            <w:instrText xml:space="preserve"> CITATION Bik02 \l 1033 </w:instrText>
          </w:r>
          <w:r w:rsidRPr="00793458">
            <w:rPr>
              <w:rFonts w:cs="Times New Roman"/>
              <w:szCs w:val="24"/>
            </w:rPr>
            <w:fldChar w:fldCharType="separate"/>
          </w:r>
          <w:r w:rsidRPr="00475409">
            <w:rPr>
              <w:rFonts w:cs="Times New Roman"/>
              <w:szCs w:val="24"/>
            </w:rPr>
            <w:t>(Bikker &amp; Haaf, 2002)</w:t>
          </w:r>
          <w:r w:rsidRPr="00793458">
            <w:rPr>
              <w:rFonts w:cs="Times New Roman"/>
              <w:szCs w:val="24"/>
            </w:rPr>
            <w:fldChar w:fldCharType="end"/>
          </w:r>
        </w:sdtContent>
      </w:sdt>
      <w:r w:rsidRPr="00793458">
        <w:rPr>
          <w:rFonts w:cs="Times New Roman"/>
          <w:szCs w:val="24"/>
        </w:rPr>
        <w:t>.</w:t>
      </w:r>
    </w:p>
    <w:p w14:paraId="007A56F4" w14:textId="712654EF" w:rsidR="00FE5076" w:rsidRPr="00793458" w:rsidRDefault="00FE5076" w:rsidP="0001335C">
      <w:pPr>
        <w:rPr>
          <w:rFonts w:cs="Times New Roman"/>
          <w:szCs w:val="24"/>
        </w:rPr>
      </w:pPr>
      <w:r w:rsidRPr="00E00238">
        <w:rPr>
          <w:rFonts w:cs="Times New Roman"/>
          <w:szCs w:val="24"/>
        </w:rPr>
        <w:t xml:space="preserve">In the </w:t>
      </w:r>
      <w:r w:rsidR="00F858EC" w:rsidRPr="00F27ED1">
        <w:rPr>
          <w:rFonts w:cs="Times New Roman"/>
          <w:szCs w:val="24"/>
        </w:rPr>
        <w:t>theory</w:t>
      </w:r>
      <w:r w:rsidRPr="00F27ED1">
        <w:rPr>
          <w:rFonts w:cs="Times New Roman"/>
          <w:szCs w:val="24"/>
        </w:rPr>
        <w:t xml:space="preserve"> </w:t>
      </w:r>
      <w:r w:rsidR="00F858EC" w:rsidRPr="00F27ED1">
        <w:rPr>
          <w:rFonts w:cs="Times New Roman"/>
          <w:szCs w:val="24"/>
        </w:rPr>
        <w:t>about</w:t>
      </w:r>
      <w:r w:rsidRPr="00793458">
        <w:rPr>
          <w:rFonts w:cs="Times New Roman"/>
          <w:szCs w:val="24"/>
        </w:rPr>
        <w:t xml:space="preserve"> service strategic management, the close strategic </w:t>
      </w:r>
      <w:r w:rsidR="00F858EC" w:rsidRPr="00793458">
        <w:rPr>
          <w:rFonts w:cs="Times New Roman"/>
          <w:szCs w:val="24"/>
        </w:rPr>
        <w:t>relation</w:t>
      </w:r>
      <w:r w:rsidRPr="00793458">
        <w:rPr>
          <w:rFonts w:cs="Times New Roman"/>
          <w:szCs w:val="24"/>
        </w:rPr>
        <w:t xml:space="preserve"> between competitive strategy and the operations function has been </w:t>
      </w:r>
      <w:r w:rsidR="00F858EC" w:rsidRPr="00793458">
        <w:rPr>
          <w:rFonts w:cs="Times New Roman"/>
          <w:szCs w:val="24"/>
        </w:rPr>
        <w:t>emphasized</w:t>
      </w:r>
      <w:r w:rsidRPr="00793458">
        <w:rPr>
          <w:rFonts w:cs="Times New Roman"/>
          <w:szCs w:val="24"/>
        </w:rPr>
        <w:t xml:space="preserve"> to be </w:t>
      </w:r>
      <w:r w:rsidR="00F858EC" w:rsidRPr="00793458">
        <w:rPr>
          <w:rFonts w:cs="Times New Roman"/>
          <w:szCs w:val="24"/>
        </w:rPr>
        <w:t>essential</w:t>
      </w:r>
      <w:r w:rsidRPr="00793458">
        <w:rPr>
          <w:rFonts w:cs="Times New Roman"/>
          <w:szCs w:val="24"/>
        </w:rPr>
        <w:t xml:space="preserve"> to the </w:t>
      </w:r>
      <w:r w:rsidR="00F858EC" w:rsidRPr="00793458">
        <w:rPr>
          <w:rFonts w:cs="Times New Roman"/>
          <w:szCs w:val="24"/>
        </w:rPr>
        <w:t>accomplishment</w:t>
      </w:r>
      <w:r w:rsidRPr="00793458">
        <w:rPr>
          <w:rFonts w:cs="Times New Roman"/>
          <w:szCs w:val="24"/>
        </w:rPr>
        <w:t xml:space="preserve"> of a service organization </w:t>
      </w:r>
      <w:sdt>
        <w:sdtPr>
          <w:rPr>
            <w:rFonts w:cs="Times New Roman"/>
            <w:szCs w:val="24"/>
          </w:rPr>
          <w:id w:val="1438100624"/>
          <w:citation/>
        </w:sdtPr>
        <w:sdtEndPr/>
        <w:sdtContent>
          <w:r w:rsidRPr="00793458">
            <w:rPr>
              <w:rFonts w:cs="Times New Roman"/>
              <w:szCs w:val="24"/>
            </w:rPr>
            <w:fldChar w:fldCharType="begin"/>
          </w:r>
          <w:r w:rsidRPr="00040306">
            <w:rPr>
              <w:rFonts w:cs="Times New Roman"/>
              <w:szCs w:val="24"/>
            </w:rPr>
            <w:instrText xml:space="preserve"> CITATION Kel95 \l 1033 </w:instrText>
          </w:r>
          <w:r w:rsidRPr="00793458">
            <w:rPr>
              <w:rFonts w:cs="Times New Roman"/>
              <w:szCs w:val="24"/>
            </w:rPr>
            <w:fldChar w:fldCharType="separate"/>
          </w:r>
          <w:r w:rsidRPr="00040306">
            <w:rPr>
              <w:rFonts w:cs="Times New Roman"/>
              <w:szCs w:val="24"/>
            </w:rPr>
            <w:t>(Kellogg &amp; Nie, 1995)</w:t>
          </w:r>
          <w:r w:rsidRPr="00793458">
            <w:rPr>
              <w:rFonts w:cs="Times New Roman"/>
              <w:szCs w:val="24"/>
            </w:rPr>
            <w:fldChar w:fldCharType="end"/>
          </w:r>
        </w:sdtContent>
      </w:sdt>
      <w:r w:rsidRPr="00793458">
        <w:rPr>
          <w:rFonts w:cs="Times New Roman"/>
          <w:szCs w:val="24"/>
        </w:rPr>
        <w:t>.</w:t>
      </w:r>
      <w:r w:rsidR="000A2634" w:rsidRPr="00793458">
        <w:rPr>
          <w:rFonts w:cs="Times New Roman"/>
          <w:szCs w:val="24"/>
        </w:rPr>
        <w:t xml:space="preserve"> </w:t>
      </w:r>
      <w:r w:rsidR="00255C5F" w:rsidRPr="00793458">
        <w:rPr>
          <w:rFonts w:cs="Times New Roman"/>
          <w:szCs w:val="24"/>
        </w:rPr>
        <w:t>Additionally</w:t>
      </w:r>
      <w:r w:rsidR="000A2634" w:rsidRPr="00397D62">
        <w:rPr>
          <w:rFonts w:cs="Times New Roman"/>
          <w:szCs w:val="24"/>
        </w:rPr>
        <w:t xml:space="preserve">, this strategic </w:t>
      </w:r>
      <w:r w:rsidR="00255C5F" w:rsidRPr="00397D62">
        <w:rPr>
          <w:rFonts w:cs="Times New Roman"/>
          <w:szCs w:val="24"/>
        </w:rPr>
        <w:t>connection</w:t>
      </w:r>
      <w:r w:rsidR="000A2634" w:rsidRPr="00397D62">
        <w:rPr>
          <w:rFonts w:cs="Times New Roman"/>
          <w:szCs w:val="24"/>
        </w:rPr>
        <w:t xml:space="preserve"> is </w:t>
      </w:r>
      <w:r w:rsidR="00255C5F" w:rsidRPr="00397D62">
        <w:rPr>
          <w:rFonts w:cs="Times New Roman"/>
          <w:szCs w:val="24"/>
        </w:rPr>
        <w:t>vital</w:t>
      </w:r>
      <w:r w:rsidR="000A2634" w:rsidRPr="00E00238">
        <w:rPr>
          <w:rFonts w:cs="Times New Roman"/>
          <w:szCs w:val="24"/>
        </w:rPr>
        <w:t xml:space="preserve"> to </w:t>
      </w:r>
      <w:r w:rsidR="00255C5F" w:rsidRPr="00F27ED1">
        <w:rPr>
          <w:rFonts w:cs="Times New Roman"/>
          <w:szCs w:val="24"/>
        </w:rPr>
        <w:t>accomplish</w:t>
      </w:r>
      <w:r w:rsidR="000A2634" w:rsidRPr="00F27ED1">
        <w:rPr>
          <w:rFonts w:cs="Times New Roman"/>
          <w:szCs w:val="24"/>
        </w:rPr>
        <w:t xml:space="preserve"> world-class competitiveness</w:t>
      </w:r>
      <w:sdt>
        <w:sdtPr>
          <w:rPr>
            <w:rFonts w:cs="Times New Roman"/>
            <w:szCs w:val="24"/>
          </w:rPr>
          <w:id w:val="311682750"/>
          <w:citation/>
        </w:sdtPr>
        <w:sdtEndPr/>
        <w:sdtContent>
          <w:r w:rsidR="00255C5F" w:rsidRPr="00793458">
            <w:rPr>
              <w:rFonts w:cs="Times New Roman"/>
              <w:szCs w:val="24"/>
            </w:rPr>
            <w:fldChar w:fldCharType="begin"/>
          </w:r>
          <w:r w:rsidR="00255C5F" w:rsidRPr="00475409">
            <w:rPr>
              <w:rFonts w:cs="Times New Roman"/>
              <w:szCs w:val="24"/>
            </w:rPr>
            <w:instrText xml:space="preserve"> CITATION Bat95 \l 1033 </w:instrText>
          </w:r>
          <w:r w:rsidR="00255C5F" w:rsidRPr="00793458">
            <w:rPr>
              <w:rFonts w:cs="Times New Roman"/>
              <w:szCs w:val="24"/>
            </w:rPr>
            <w:fldChar w:fldCharType="separate"/>
          </w:r>
          <w:r w:rsidR="00255C5F" w:rsidRPr="00475409">
            <w:rPr>
              <w:rFonts w:cs="Times New Roman"/>
              <w:szCs w:val="24"/>
            </w:rPr>
            <w:t xml:space="preserve"> (Bates, et al., 1995)</w:t>
          </w:r>
          <w:r w:rsidR="00255C5F" w:rsidRPr="00793458">
            <w:rPr>
              <w:rFonts w:cs="Times New Roman"/>
              <w:szCs w:val="24"/>
            </w:rPr>
            <w:fldChar w:fldCharType="end"/>
          </w:r>
        </w:sdtContent>
      </w:sdt>
      <w:r w:rsidR="000A2634" w:rsidRPr="00793458">
        <w:rPr>
          <w:rFonts w:cs="Times New Roman"/>
          <w:szCs w:val="24"/>
        </w:rPr>
        <w:t xml:space="preserve">. </w:t>
      </w:r>
      <w:r w:rsidR="006F0429" w:rsidRPr="00793458">
        <w:rPr>
          <w:rFonts w:cs="Times New Roman"/>
          <w:szCs w:val="24"/>
        </w:rPr>
        <w:t>Also</w:t>
      </w:r>
      <w:r w:rsidR="000A2634" w:rsidRPr="00793458">
        <w:rPr>
          <w:rFonts w:cs="Times New Roman"/>
          <w:szCs w:val="24"/>
        </w:rPr>
        <w:t>, marketing stra</w:t>
      </w:r>
      <w:r w:rsidR="000A2634" w:rsidRPr="00397D62">
        <w:rPr>
          <w:rFonts w:cs="Times New Roman"/>
          <w:szCs w:val="24"/>
        </w:rPr>
        <w:t xml:space="preserve">tegists consider the strategic </w:t>
      </w:r>
      <w:r w:rsidR="00C1497C" w:rsidRPr="00397D62">
        <w:rPr>
          <w:rFonts w:cs="Times New Roman"/>
          <w:szCs w:val="24"/>
        </w:rPr>
        <w:t>suited</w:t>
      </w:r>
      <w:r w:rsidR="000A2634" w:rsidRPr="00397D62">
        <w:rPr>
          <w:rFonts w:cs="Times New Roman"/>
          <w:szCs w:val="24"/>
        </w:rPr>
        <w:t xml:space="preserve"> between marketing and competitive strategy </w:t>
      </w:r>
      <w:r w:rsidR="00C1497C" w:rsidRPr="00E00238">
        <w:rPr>
          <w:rFonts w:cs="Times New Roman"/>
          <w:szCs w:val="24"/>
        </w:rPr>
        <w:t>crucial</w:t>
      </w:r>
      <w:r w:rsidR="000A2634" w:rsidRPr="00F27ED1">
        <w:rPr>
          <w:rFonts w:cs="Times New Roman"/>
          <w:szCs w:val="24"/>
        </w:rPr>
        <w:t xml:space="preserve"> to the organizational </w:t>
      </w:r>
      <w:r w:rsidR="00C1497C" w:rsidRPr="00F27ED1">
        <w:rPr>
          <w:rFonts w:cs="Times New Roman"/>
          <w:szCs w:val="24"/>
        </w:rPr>
        <w:t>accomplishment</w:t>
      </w:r>
      <w:r w:rsidR="000A2634" w:rsidRPr="00F27ED1">
        <w:rPr>
          <w:rFonts w:cs="Times New Roman"/>
          <w:szCs w:val="24"/>
        </w:rPr>
        <w:t xml:space="preserve">. </w:t>
      </w:r>
      <w:r w:rsidR="00C1497C" w:rsidRPr="00793458">
        <w:rPr>
          <w:rFonts w:cs="Times New Roman"/>
          <w:szCs w:val="24"/>
        </w:rPr>
        <w:t>Therefore</w:t>
      </w:r>
      <w:r w:rsidR="000A2634" w:rsidRPr="00793458">
        <w:rPr>
          <w:rFonts w:cs="Times New Roman"/>
          <w:szCs w:val="24"/>
        </w:rPr>
        <w:t xml:space="preserve">, it is </w:t>
      </w:r>
      <w:r w:rsidR="00C1497C" w:rsidRPr="00793458">
        <w:rPr>
          <w:rFonts w:cs="Times New Roman"/>
          <w:szCs w:val="24"/>
        </w:rPr>
        <w:t>essential</w:t>
      </w:r>
      <w:r w:rsidR="000A2634" w:rsidRPr="00793458">
        <w:rPr>
          <w:rFonts w:cs="Times New Roman"/>
          <w:szCs w:val="24"/>
        </w:rPr>
        <w:t xml:space="preserve"> to find </w:t>
      </w:r>
      <w:r w:rsidR="00C1497C" w:rsidRPr="00793458">
        <w:rPr>
          <w:rFonts w:cs="Times New Roman"/>
          <w:szCs w:val="24"/>
        </w:rPr>
        <w:t>if</w:t>
      </w:r>
      <w:r w:rsidR="000A2634" w:rsidRPr="00793458">
        <w:rPr>
          <w:rFonts w:cs="Times New Roman"/>
          <w:szCs w:val="24"/>
        </w:rPr>
        <w:t xml:space="preserve"> the strategic </w:t>
      </w:r>
      <w:r w:rsidR="00C1497C" w:rsidRPr="00793458">
        <w:rPr>
          <w:rFonts w:cs="Times New Roman"/>
          <w:szCs w:val="24"/>
        </w:rPr>
        <w:t>correlation</w:t>
      </w:r>
      <w:r w:rsidR="000A2634" w:rsidRPr="00793458">
        <w:rPr>
          <w:rFonts w:cs="Times New Roman"/>
          <w:szCs w:val="24"/>
        </w:rPr>
        <w:t xml:space="preserve"> between marketing </w:t>
      </w:r>
      <w:r w:rsidR="000A2634" w:rsidRPr="00793458">
        <w:rPr>
          <w:rFonts w:cs="Times New Roman"/>
          <w:szCs w:val="24"/>
        </w:rPr>
        <w:lastRenderedPageBreak/>
        <w:t xml:space="preserve">and competitive strategies is </w:t>
      </w:r>
      <w:r w:rsidR="00C1497C" w:rsidRPr="00793458">
        <w:rPr>
          <w:rFonts w:cs="Times New Roman"/>
          <w:szCs w:val="24"/>
        </w:rPr>
        <w:t>considerable</w:t>
      </w:r>
      <w:r w:rsidR="000A2634" w:rsidRPr="00793458">
        <w:rPr>
          <w:rFonts w:cs="Times New Roman"/>
          <w:szCs w:val="24"/>
        </w:rPr>
        <w:t xml:space="preserve">, and to </w:t>
      </w:r>
      <w:r w:rsidR="00C1497C" w:rsidRPr="00793458">
        <w:rPr>
          <w:rFonts w:cs="Times New Roman"/>
          <w:szCs w:val="24"/>
        </w:rPr>
        <w:t>evaluate</w:t>
      </w:r>
      <w:r w:rsidR="000A2634" w:rsidRPr="00793458">
        <w:rPr>
          <w:rFonts w:cs="Times New Roman"/>
          <w:szCs w:val="24"/>
        </w:rPr>
        <w:t xml:space="preserve"> how the strategic association </w:t>
      </w:r>
      <w:r w:rsidR="00C1497C" w:rsidRPr="00793458">
        <w:rPr>
          <w:rFonts w:cs="Times New Roman"/>
          <w:szCs w:val="24"/>
        </w:rPr>
        <w:t xml:space="preserve">has an influence on the </w:t>
      </w:r>
      <w:r w:rsidR="000A2634" w:rsidRPr="00793458">
        <w:rPr>
          <w:rFonts w:cs="Times New Roman"/>
          <w:szCs w:val="24"/>
        </w:rPr>
        <w:t>organizational performance.</w:t>
      </w:r>
    </w:p>
    <w:p w14:paraId="291C2263" w14:textId="4CE02B94" w:rsidR="008F1125" w:rsidRPr="00793458" w:rsidRDefault="00BD3A3A" w:rsidP="008F1125">
      <w:pPr>
        <w:rPr>
          <w:rFonts w:cs="Times New Roman"/>
          <w:szCs w:val="24"/>
        </w:rPr>
      </w:pPr>
      <w:r w:rsidRPr="00793458">
        <w:rPr>
          <w:rFonts w:cs="Times New Roman"/>
          <w:szCs w:val="24"/>
        </w:rPr>
        <w:t xml:space="preserve">The </w:t>
      </w:r>
      <w:r w:rsidR="00A20539" w:rsidRPr="00793458">
        <w:rPr>
          <w:rFonts w:cs="Times New Roman"/>
          <w:szCs w:val="24"/>
        </w:rPr>
        <w:t>competence</w:t>
      </w:r>
      <w:r w:rsidRPr="00793458">
        <w:rPr>
          <w:rFonts w:cs="Times New Roman"/>
          <w:szCs w:val="24"/>
        </w:rPr>
        <w:t xml:space="preserve"> of a service </w:t>
      </w:r>
      <w:r w:rsidR="00A20539" w:rsidRPr="00793458">
        <w:rPr>
          <w:rFonts w:cs="Times New Roman"/>
          <w:szCs w:val="24"/>
        </w:rPr>
        <w:t>corporation</w:t>
      </w:r>
      <w:r w:rsidRPr="00793458">
        <w:rPr>
          <w:rFonts w:cs="Times New Roman"/>
          <w:szCs w:val="24"/>
        </w:rPr>
        <w:t xml:space="preserve"> </w:t>
      </w:r>
      <w:r w:rsidR="002A3D2B">
        <w:rPr>
          <w:rFonts w:cs="Times New Roman"/>
          <w:szCs w:val="24"/>
        </w:rPr>
        <w:t>was</w:t>
      </w:r>
      <w:r w:rsidRPr="00793458">
        <w:rPr>
          <w:rFonts w:cs="Times New Roman"/>
          <w:szCs w:val="24"/>
        </w:rPr>
        <w:t xml:space="preserve"> usually </w:t>
      </w:r>
      <w:r w:rsidR="00A20539" w:rsidRPr="00793458">
        <w:rPr>
          <w:rFonts w:cs="Times New Roman"/>
          <w:szCs w:val="24"/>
        </w:rPr>
        <w:t>determined</w:t>
      </w:r>
      <w:r w:rsidRPr="00793458">
        <w:rPr>
          <w:rFonts w:cs="Times New Roman"/>
          <w:szCs w:val="24"/>
        </w:rPr>
        <w:t xml:space="preserve"> </w:t>
      </w:r>
      <w:r w:rsidR="00A20539" w:rsidRPr="00793458">
        <w:rPr>
          <w:rFonts w:cs="Times New Roman"/>
          <w:szCs w:val="24"/>
        </w:rPr>
        <w:t>by the</w:t>
      </w:r>
      <w:r w:rsidRPr="00793458">
        <w:rPr>
          <w:rFonts w:cs="Times New Roman"/>
          <w:szCs w:val="24"/>
        </w:rPr>
        <w:t xml:space="preserve"> well-</w:t>
      </w:r>
      <w:r w:rsidR="00A20539" w:rsidRPr="00793458">
        <w:rPr>
          <w:rFonts w:cs="Times New Roman"/>
          <w:szCs w:val="24"/>
        </w:rPr>
        <w:t>run</w:t>
      </w:r>
      <w:r w:rsidRPr="00793458">
        <w:rPr>
          <w:rFonts w:cs="Times New Roman"/>
          <w:szCs w:val="24"/>
        </w:rPr>
        <w:t xml:space="preserve"> operations, while its </w:t>
      </w:r>
      <w:r w:rsidR="00A20539" w:rsidRPr="00793458">
        <w:rPr>
          <w:rFonts w:cs="Times New Roman"/>
          <w:szCs w:val="24"/>
        </w:rPr>
        <w:t>efficacy</w:t>
      </w:r>
      <w:r w:rsidR="002A3D2B">
        <w:rPr>
          <w:rFonts w:cs="Times New Roman"/>
          <w:szCs w:val="24"/>
        </w:rPr>
        <w:t xml:space="preserve"> was</w:t>
      </w:r>
      <w:r w:rsidRPr="00793458">
        <w:rPr>
          <w:rFonts w:cs="Times New Roman"/>
          <w:szCs w:val="24"/>
        </w:rPr>
        <w:t xml:space="preserve"> depend</w:t>
      </w:r>
      <w:r w:rsidR="002A3D2B">
        <w:rPr>
          <w:rFonts w:cs="Times New Roman"/>
          <w:szCs w:val="24"/>
        </w:rPr>
        <w:t>ing</w:t>
      </w:r>
      <w:r w:rsidRPr="00793458">
        <w:rPr>
          <w:rFonts w:cs="Times New Roman"/>
          <w:szCs w:val="24"/>
        </w:rPr>
        <w:t xml:space="preserve"> on well-</w:t>
      </w:r>
      <w:r w:rsidR="00A20539" w:rsidRPr="00793458">
        <w:rPr>
          <w:rFonts w:cs="Times New Roman"/>
          <w:szCs w:val="24"/>
        </w:rPr>
        <w:t>managed</w:t>
      </w:r>
      <w:r w:rsidRPr="00793458">
        <w:rPr>
          <w:rFonts w:cs="Times New Roman"/>
          <w:szCs w:val="24"/>
        </w:rPr>
        <w:t xml:space="preserve"> marketing </w:t>
      </w:r>
      <w:sdt>
        <w:sdtPr>
          <w:rPr>
            <w:rFonts w:cs="Times New Roman"/>
            <w:szCs w:val="24"/>
          </w:rPr>
          <w:id w:val="2120953066"/>
          <w:citation/>
        </w:sdtPr>
        <w:sdtEndPr/>
        <w:sdtContent>
          <w:r w:rsidRPr="00793458">
            <w:rPr>
              <w:rFonts w:cs="Times New Roman"/>
              <w:szCs w:val="24"/>
            </w:rPr>
            <w:fldChar w:fldCharType="begin"/>
          </w:r>
          <w:r w:rsidRPr="00793458">
            <w:rPr>
              <w:rFonts w:cs="Times New Roman"/>
              <w:szCs w:val="24"/>
            </w:rPr>
            <w:instrText xml:space="preserve"> CITATION Bat99 \l 2057 </w:instrText>
          </w:r>
          <w:r w:rsidRPr="00793458">
            <w:rPr>
              <w:rFonts w:cs="Times New Roman"/>
              <w:szCs w:val="24"/>
            </w:rPr>
            <w:fldChar w:fldCharType="separate"/>
          </w:r>
          <w:r w:rsidRPr="00040306">
            <w:rPr>
              <w:rFonts w:cs="Times New Roman"/>
              <w:szCs w:val="24"/>
            </w:rPr>
            <w:t>(Bateson &amp; Hoffman, 1999)</w:t>
          </w:r>
          <w:r w:rsidRPr="00793458">
            <w:rPr>
              <w:rFonts w:cs="Times New Roman"/>
              <w:szCs w:val="24"/>
            </w:rPr>
            <w:fldChar w:fldCharType="end"/>
          </w:r>
        </w:sdtContent>
      </w:sdt>
      <w:r w:rsidR="00A20539" w:rsidRPr="00793458">
        <w:rPr>
          <w:rFonts w:cs="Times New Roman"/>
          <w:szCs w:val="24"/>
        </w:rPr>
        <w:t>. Moreover</w:t>
      </w:r>
      <w:r w:rsidRPr="00793458">
        <w:rPr>
          <w:rFonts w:cs="Times New Roman"/>
          <w:szCs w:val="24"/>
        </w:rPr>
        <w:t xml:space="preserve">, there </w:t>
      </w:r>
      <w:r w:rsidR="002A3D2B">
        <w:rPr>
          <w:rFonts w:cs="Times New Roman"/>
          <w:szCs w:val="24"/>
        </w:rPr>
        <w:t>were</w:t>
      </w:r>
      <w:r w:rsidRPr="00793458">
        <w:rPr>
          <w:rFonts w:cs="Times New Roman"/>
          <w:szCs w:val="24"/>
        </w:rPr>
        <w:t xml:space="preserve"> </w:t>
      </w:r>
      <w:r w:rsidR="00A20539" w:rsidRPr="00793458">
        <w:rPr>
          <w:rFonts w:cs="Times New Roman"/>
          <w:szCs w:val="24"/>
        </w:rPr>
        <w:t>exclusive</w:t>
      </w:r>
      <w:r w:rsidRPr="00397D62">
        <w:rPr>
          <w:rFonts w:cs="Times New Roman"/>
          <w:szCs w:val="24"/>
        </w:rPr>
        <w:t xml:space="preserve"> </w:t>
      </w:r>
      <w:r w:rsidR="00A20539" w:rsidRPr="00E00238">
        <w:rPr>
          <w:rFonts w:cs="Times New Roman"/>
          <w:szCs w:val="24"/>
        </w:rPr>
        <w:t>attributes</w:t>
      </w:r>
      <w:r w:rsidRPr="00F27ED1">
        <w:rPr>
          <w:rFonts w:cs="Times New Roman"/>
          <w:szCs w:val="24"/>
        </w:rPr>
        <w:t xml:space="preserve"> of services such as simultaneous production and consumption as well as </w:t>
      </w:r>
      <w:r w:rsidR="00A20539" w:rsidRPr="00F27ED1">
        <w:rPr>
          <w:rFonts w:cs="Times New Roman"/>
          <w:szCs w:val="24"/>
        </w:rPr>
        <w:t>clients’</w:t>
      </w:r>
      <w:r w:rsidRPr="00F27ED1">
        <w:rPr>
          <w:rFonts w:cs="Times New Roman"/>
          <w:szCs w:val="24"/>
        </w:rPr>
        <w:t xml:space="preserve"> active </w:t>
      </w:r>
      <w:r w:rsidR="00A20539" w:rsidRPr="00793458">
        <w:rPr>
          <w:rFonts w:cs="Times New Roman"/>
          <w:szCs w:val="24"/>
        </w:rPr>
        <w:t>involvement</w:t>
      </w:r>
      <w:r w:rsidRPr="00793458">
        <w:rPr>
          <w:rFonts w:cs="Times New Roman"/>
          <w:szCs w:val="24"/>
        </w:rPr>
        <w:t xml:space="preserve"> in the </w:t>
      </w:r>
      <w:r w:rsidR="00A20539" w:rsidRPr="00793458">
        <w:rPr>
          <w:rFonts w:cs="Times New Roman"/>
          <w:szCs w:val="24"/>
        </w:rPr>
        <w:t>process of the production</w:t>
      </w:r>
      <w:r w:rsidRPr="00793458">
        <w:rPr>
          <w:rFonts w:cs="Times New Roman"/>
          <w:szCs w:val="24"/>
        </w:rPr>
        <w:t xml:space="preserve"> </w:t>
      </w:r>
      <w:sdt>
        <w:sdtPr>
          <w:rPr>
            <w:rFonts w:cs="Times New Roman"/>
            <w:szCs w:val="24"/>
          </w:rPr>
          <w:id w:val="-313637241"/>
          <w:citation/>
        </w:sdtPr>
        <w:sdtEndPr/>
        <w:sdtContent>
          <w:r w:rsidR="00A20539" w:rsidRPr="00793458">
            <w:rPr>
              <w:rFonts w:cs="Times New Roman"/>
              <w:szCs w:val="24"/>
            </w:rPr>
            <w:fldChar w:fldCharType="begin"/>
          </w:r>
          <w:r w:rsidR="00A20539" w:rsidRPr="00793458">
            <w:rPr>
              <w:rFonts w:cs="Times New Roman"/>
              <w:szCs w:val="24"/>
            </w:rPr>
            <w:instrText xml:space="preserve"> CITATION Fit00 \l 2057 </w:instrText>
          </w:r>
          <w:r w:rsidR="00A20539" w:rsidRPr="00793458">
            <w:rPr>
              <w:rFonts w:cs="Times New Roman"/>
              <w:szCs w:val="24"/>
            </w:rPr>
            <w:fldChar w:fldCharType="separate"/>
          </w:r>
          <w:r w:rsidR="00A20539" w:rsidRPr="00040306">
            <w:rPr>
              <w:rFonts w:cs="Times New Roman"/>
              <w:szCs w:val="24"/>
            </w:rPr>
            <w:t>(Fitzsimmons &amp; Fitzsimmons, 2000)</w:t>
          </w:r>
          <w:r w:rsidR="00A20539" w:rsidRPr="00793458">
            <w:rPr>
              <w:rFonts w:cs="Times New Roman"/>
              <w:szCs w:val="24"/>
            </w:rPr>
            <w:fldChar w:fldCharType="end"/>
          </w:r>
        </w:sdtContent>
      </w:sdt>
      <w:r w:rsidRPr="00793458">
        <w:rPr>
          <w:rFonts w:cs="Times New Roman"/>
          <w:szCs w:val="24"/>
        </w:rPr>
        <w:t xml:space="preserve">. Such </w:t>
      </w:r>
      <w:r w:rsidR="008075A9" w:rsidRPr="00793458">
        <w:rPr>
          <w:rFonts w:cs="Times New Roman"/>
          <w:szCs w:val="24"/>
        </w:rPr>
        <w:t>attributes</w:t>
      </w:r>
      <w:r w:rsidRPr="00793458">
        <w:rPr>
          <w:rFonts w:cs="Times New Roman"/>
          <w:szCs w:val="24"/>
        </w:rPr>
        <w:t xml:space="preserve"> of services require</w:t>
      </w:r>
      <w:r w:rsidR="002A3D2B">
        <w:rPr>
          <w:rFonts w:cs="Times New Roman"/>
          <w:szCs w:val="24"/>
        </w:rPr>
        <w:t>d</w:t>
      </w:r>
      <w:r w:rsidRPr="00793458">
        <w:rPr>
          <w:rFonts w:cs="Times New Roman"/>
          <w:szCs w:val="24"/>
        </w:rPr>
        <w:t xml:space="preserve"> that a service </w:t>
      </w:r>
      <w:r w:rsidR="00E519D6" w:rsidRPr="00E00238">
        <w:rPr>
          <w:rFonts w:cs="Times New Roman"/>
          <w:szCs w:val="24"/>
        </w:rPr>
        <w:t>business</w:t>
      </w:r>
      <w:r w:rsidRPr="00F27ED1">
        <w:rPr>
          <w:rFonts w:cs="Times New Roman"/>
          <w:szCs w:val="24"/>
        </w:rPr>
        <w:t xml:space="preserve"> </w:t>
      </w:r>
      <w:r w:rsidR="00E519D6" w:rsidRPr="00F27ED1">
        <w:rPr>
          <w:rFonts w:cs="Times New Roman"/>
          <w:szCs w:val="24"/>
        </w:rPr>
        <w:t>create</w:t>
      </w:r>
      <w:r w:rsidR="008F1125" w:rsidRPr="00F27ED1">
        <w:rPr>
          <w:rFonts w:cs="Times New Roman"/>
          <w:szCs w:val="24"/>
        </w:rPr>
        <w:t>s</w:t>
      </w:r>
      <w:r w:rsidRPr="00793458">
        <w:rPr>
          <w:rFonts w:cs="Times New Roman"/>
          <w:szCs w:val="24"/>
        </w:rPr>
        <w:t xml:space="preserve"> close strategic integration </w:t>
      </w:r>
      <w:r w:rsidR="00E519D6" w:rsidRPr="00793458">
        <w:rPr>
          <w:rFonts w:cs="Times New Roman"/>
          <w:szCs w:val="24"/>
        </w:rPr>
        <w:t>among</w:t>
      </w:r>
      <w:r w:rsidRPr="00793458">
        <w:rPr>
          <w:rFonts w:cs="Times New Roman"/>
          <w:szCs w:val="24"/>
        </w:rPr>
        <w:t xml:space="preserve"> its operations and marketing </w:t>
      </w:r>
      <w:r w:rsidR="00E519D6" w:rsidRPr="00793458">
        <w:rPr>
          <w:rFonts w:cs="Times New Roman"/>
          <w:szCs w:val="24"/>
        </w:rPr>
        <w:t>approaches</w:t>
      </w:r>
      <w:r w:rsidRPr="00793458">
        <w:rPr>
          <w:rFonts w:cs="Times New Roman"/>
          <w:szCs w:val="24"/>
        </w:rPr>
        <w:t xml:space="preserve">. </w:t>
      </w:r>
      <w:r w:rsidR="00E519D6" w:rsidRPr="00793458">
        <w:rPr>
          <w:rFonts w:cs="Times New Roman"/>
          <w:szCs w:val="24"/>
        </w:rPr>
        <w:t>Consequently</w:t>
      </w:r>
      <w:r w:rsidRPr="00793458">
        <w:rPr>
          <w:rFonts w:cs="Times New Roman"/>
          <w:szCs w:val="24"/>
        </w:rPr>
        <w:t xml:space="preserve">, a </w:t>
      </w:r>
      <w:r w:rsidR="00E519D6" w:rsidRPr="00793458">
        <w:rPr>
          <w:rFonts w:cs="Times New Roman"/>
          <w:szCs w:val="24"/>
        </w:rPr>
        <w:t>correct</w:t>
      </w:r>
      <w:r w:rsidRPr="00793458">
        <w:rPr>
          <w:rFonts w:cs="Times New Roman"/>
          <w:szCs w:val="24"/>
        </w:rPr>
        <w:t xml:space="preserve"> </w:t>
      </w:r>
      <w:r w:rsidR="00E519D6" w:rsidRPr="00793458">
        <w:rPr>
          <w:rFonts w:cs="Times New Roman"/>
          <w:szCs w:val="24"/>
        </w:rPr>
        <w:t>arrangement</w:t>
      </w:r>
      <w:r w:rsidRPr="00793458">
        <w:rPr>
          <w:rFonts w:cs="Times New Roman"/>
          <w:szCs w:val="24"/>
        </w:rPr>
        <w:t xml:space="preserve"> of operations and marketing </w:t>
      </w:r>
      <w:r w:rsidR="00E519D6" w:rsidRPr="00793458">
        <w:rPr>
          <w:rFonts w:cs="Times New Roman"/>
          <w:szCs w:val="24"/>
        </w:rPr>
        <w:t>roles</w:t>
      </w:r>
      <w:r w:rsidRPr="00793458">
        <w:rPr>
          <w:rFonts w:cs="Times New Roman"/>
          <w:szCs w:val="24"/>
        </w:rPr>
        <w:t xml:space="preserve"> </w:t>
      </w:r>
      <w:r w:rsidR="00E519D6" w:rsidRPr="00793458">
        <w:rPr>
          <w:rFonts w:cs="Times New Roman"/>
          <w:szCs w:val="24"/>
        </w:rPr>
        <w:t>turn</w:t>
      </w:r>
      <w:r w:rsidR="002A3D2B">
        <w:rPr>
          <w:rFonts w:cs="Times New Roman"/>
          <w:szCs w:val="24"/>
        </w:rPr>
        <w:t>ed</w:t>
      </w:r>
      <w:r w:rsidR="00E519D6" w:rsidRPr="00793458">
        <w:rPr>
          <w:rFonts w:cs="Times New Roman"/>
          <w:szCs w:val="24"/>
        </w:rPr>
        <w:t xml:space="preserve"> out to be</w:t>
      </w:r>
      <w:r w:rsidRPr="00793458">
        <w:rPr>
          <w:rFonts w:cs="Times New Roman"/>
          <w:szCs w:val="24"/>
        </w:rPr>
        <w:t xml:space="preserve"> </w:t>
      </w:r>
      <w:r w:rsidR="00E519D6" w:rsidRPr="00793458">
        <w:rPr>
          <w:rFonts w:cs="Times New Roman"/>
          <w:szCs w:val="24"/>
        </w:rPr>
        <w:t>essential</w:t>
      </w:r>
      <w:r w:rsidRPr="00793458">
        <w:rPr>
          <w:rFonts w:cs="Times New Roman"/>
          <w:szCs w:val="24"/>
        </w:rPr>
        <w:t xml:space="preserve"> </w:t>
      </w:r>
      <w:r w:rsidR="00E519D6" w:rsidRPr="00793458">
        <w:rPr>
          <w:rFonts w:cs="Times New Roman"/>
          <w:szCs w:val="24"/>
        </w:rPr>
        <w:t>for</w:t>
      </w:r>
      <w:r w:rsidRPr="00793458">
        <w:rPr>
          <w:rFonts w:cs="Times New Roman"/>
          <w:szCs w:val="24"/>
        </w:rPr>
        <w:t xml:space="preserve"> the </w:t>
      </w:r>
      <w:r w:rsidR="00E519D6" w:rsidRPr="00793458">
        <w:rPr>
          <w:rFonts w:cs="Times New Roman"/>
          <w:szCs w:val="24"/>
        </w:rPr>
        <w:t>accomplishment</w:t>
      </w:r>
      <w:r w:rsidRPr="00793458">
        <w:rPr>
          <w:rFonts w:cs="Times New Roman"/>
          <w:szCs w:val="24"/>
        </w:rPr>
        <w:t xml:space="preserve"> of a service organization.</w:t>
      </w:r>
    </w:p>
    <w:p w14:paraId="59947580" w14:textId="0657990D" w:rsidR="000D5DE7" w:rsidRPr="00793458" w:rsidRDefault="00DA07B2" w:rsidP="000D5DE7">
      <w:r w:rsidRPr="00793458">
        <w:t>T</w:t>
      </w:r>
      <w:r w:rsidR="008F1125" w:rsidRPr="00793458">
        <w:t>he</w:t>
      </w:r>
      <w:r w:rsidRPr="00793458">
        <w:t xml:space="preserve"> bank’s</w:t>
      </w:r>
      <w:r w:rsidR="008F1125" w:rsidRPr="00793458">
        <w:t xml:space="preserve"> level of competition</w:t>
      </w:r>
      <w:r w:rsidRPr="00793458">
        <w:t xml:space="preserve"> </w:t>
      </w:r>
      <w:r w:rsidR="002A3D2B">
        <w:t>was</w:t>
      </w:r>
      <w:r w:rsidR="008F1125" w:rsidRPr="00793458">
        <w:t xml:space="preserve"> </w:t>
      </w:r>
      <w:r w:rsidRPr="00793458">
        <w:t>associated with</w:t>
      </w:r>
      <w:r w:rsidR="008F1125" w:rsidRPr="00793458">
        <w:t xml:space="preserve"> access to finance, </w:t>
      </w:r>
      <w:r w:rsidRPr="00793458">
        <w:t>distribution</w:t>
      </w:r>
      <w:r w:rsidR="008F1125" w:rsidRPr="00793458">
        <w:t xml:space="preserve"> of capital funds, competitiveness and </w:t>
      </w:r>
      <w:r w:rsidRPr="00793458">
        <w:t>growth</w:t>
      </w:r>
      <w:r w:rsidR="008F1125" w:rsidRPr="00793458">
        <w:t xml:space="preserve"> of manufacturing and service </w:t>
      </w:r>
      <w:r w:rsidRPr="00793458">
        <w:t>industry</w:t>
      </w:r>
      <w:r w:rsidR="008F1125" w:rsidRPr="00793458">
        <w:t xml:space="preserve">, </w:t>
      </w:r>
      <w:r w:rsidRPr="00793458">
        <w:t>financial</w:t>
      </w:r>
      <w:r w:rsidR="008F1125" w:rsidRPr="00793458">
        <w:t xml:space="preserve"> growth and the </w:t>
      </w:r>
      <w:r w:rsidRPr="00793458">
        <w:t>level</w:t>
      </w:r>
      <w:r w:rsidR="008F1125" w:rsidRPr="00793458">
        <w:t xml:space="preserve"> of financial stability. </w:t>
      </w:r>
      <w:r w:rsidRPr="00793458">
        <w:t>Because of</w:t>
      </w:r>
      <w:r w:rsidR="008F1125" w:rsidRPr="00793458">
        <w:t xml:space="preserve"> the importance of bank competition, it is </w:t>
      </w:r>
      <w:r w:rsidRPr="00793458">
        <w:t>essential</w:t>
      </w:r>
      <w:r w:rsidR="008F1125" w:rsidRPr="00793458">
        <w:t xml:space="preserve"> that researchers find </w:t>
      </w:r>
      <w:r w:rsidR="00424F91" w:rsidRPr="00793458">
        <w:t>the best measures to</w:t>
      </w:r>
      <w:r w:rsidR="008F1125" w:rsidRPr="00793458">
        <w:t xml:space="preserve"> </w:t>
      </w:r>
      <w:r w:rsidR="00424F91" w:rsidRPr="00793458">
        <w:t>evaluate</w:t>
      </w:r>
      <w:r w:rsidR="008F1125" w:rsidRPr="00793458">
        <w:t xml:space="preserve"> not only the level of competition, but </w:t>
      </w:r>
      <w:r w:rsidR="00397D62">
        <w:t>also</w:t>
      </w:r>
      <w:r w:rsidR="008F1125" w:rsidRPr="00E00238">
        <w:t xml:space="preserve"> changes in competition </w:t>
      </w:r>
      <w:sdt>
        <w:sdtPr>
          <w:id w:val="-1636710311"/>
          <w:citation/>
        </w:sdtPr>
        <w:sdtEndPr/>
        <w:sdtContent>
          <w:r w:rsidR="008F1125" w:rsidRPr="00793458">
            <w:fldChar w:fldCharType="begin"/>
          </w:r>
          <w:r w:rsidR="008F1125" w:rsidRPr="00040306">
            <w:instrText xml:space="preserve"> CITATION Liu13 \l 1033 </w:instrText>
          </w:r>
          <w:r w:rsidR="008F1125" w:rsidRPr="00793458">
            <w:fldChar w:fldCharType="separate"/>
          </w:r>
          <w:r w:rsidR="008F1125" w:rsidRPr="00040306">
            <w:t>(Liu, et al., 2013)</w:t>
          </w:r>
          <w:r w:rsidR="008F1125" w:rsidRPr="00793458">
            <w:fldChar w:fldCharType="end"/>
          </w:r>
        </w:sdtContent>
      </w:sdt>
      <w:r w:rsidR="008F1125" w:rsidRPr="00793458">
        <w:t>.</w:t>
      </w:r>
      <w:r w:rsidR="000D5DE7" w:rsidRPr="00793458">
        <w:t xml:space="preserve"> </w:t>
      </w:r>
    </w:p>
    <w:p w14:paraId="18C7D897" w14:textId="3F7EFCD0" w:rsidR="000D5DE7" w:rsidRPr="00793458" w:rsidRDefault="000D5DE7" w:rsidP="000D5DE7">
      <w:r w:rsidRPr="00E00238">
        <w:t xml:space="preserve">Competition in the banking industry is essential because it boosts efficiency in the production of financial services. Generally, competition can make markets </w:t>
      </w:r>
      <w:r w:rsidRPr="00F27ED1">
        <w:t>become more competitive by encouraging innovation, lower</w:t>
      </w:r>
      <w:r w:rsidRPr="00793458">
        <w:t xml:space="preserve"> rates and fees, and value-worth products to improve customer welfare.</w:t>
      </w:r>
    </w:p>
    <w:p w14:paraId="7A8DEE70" w14:textId="25D2FBE4" w:rsidR="00BD3A3A" w:rsidRDefault="000D5DE7" w:rsidP="008F1125">
      <w:r w:rsidRPr="00793458">
        <w:t>Nowadays, the biggest competition between banks is about</w:t>
      </w:r>
      <w:r w:rsidR="006E35BF" w:rsidRPr="00793458">
        <w:t xml:space="preserve"> which bank offer</w:t>
      </w:r>
      <w:r w:rsidR="00397D62">
        <w:t>s</w:t>
      </w:r>
      <w:r w:rsidR="006E35BF" w:rsidRPr="00E00238">
        <w:t xml:space="preserve"> the lower</w:t>
      </w:r>
      <w:r w:rsidRPr="00F27ED1">
        <w:t xml:space="preserve"> interest rate for personal loans and mortgages,</w:t>
      </w:r>
      <w:r w:rsidR="006E35BF" w:rsidRPr="00F27ED1">
        <w:t xml:space="preserve"> which one is offering a bigger loan,</w:t>
      </w:r>
      <w:r w:rsidRPr="00F27ED1">
        <w:t xml:space="preserve"> which bank </w:t>
      </w:r>
      <w:r w:rsidRPr="00793458">
        <w:t xml:space="preserve">has smaller commissions and </w:t>
      </w:r>
      <w:r w:rsidR="00BB411F" w:rsidRPr="00793458">
        <w:t>fees,</w:t>
      </w:r>
      <w:r w:rsidRPr="00793458">
        <w:t xml:space="preserve"> and which bank is offering a bigger interest rate for deposit</w:t>
      </w:r>
      <w:r w:rsidR="00397D62">
        <w:t>s</w:t>
      </w:r>
      <w:r w:rsidRPr="00E00238">
        <w:t>.</w:t>
      </w:r>
    </w:p>
    <w:p w14:paraId="74CF6676" w14:textId="69973727" w:rsidR="00B72AA8" w:rsidRDefault="00B371D5" w:rsidP="008F1125">
      <w:r>
        <w:t>The aim of this paper is to analyse the strategies used in the banking industry in the UK in order for the banks to be more profitable.</w:t>
      </w:r>
      <w:r w:rsidR="00B72AA8">
        <w:t xml:space="preserve"> </w:t>
      </w:r>
      <w:r w:rsidR="00B72AA8" w:rsidRPr="00B72AA8">
        <w:t>The objective of this paper</w:t>
      </w:r>
      <w:r w:rsidRPr="00B72AA8">
        <w:t xml:space="preserve"> </w:t>
      </w:r>
      <w:r w:rsidR="00B72AA8" w:rsidRPr="00B72AA8">
        <w:t>is to calculate the Liquidity Coverage Ratio, Return of Asset, Net Profit Margin and Operating Profit Margin to find out the performance and profitability of Barclays, HSBC, Lloyds Bank, Santander, and NatWest based on their Annual Reports</w:t>
      </w:r>
      <w:r w:rsidR="00B72AA8">
        <w:t>.</w:t>
      </w:r>
    </w:p>
    <w:p w14:paraId="4C09F12C" w14:textId="7F03A237" w:rsidR="00B72AA8" w:rsidRDefault="00B72AA8" w:rsidP="008F1125">
      <w:r>
        <w:lastRenderedPageBreak/>
        <w:t xml:space="preserve">One of the research questions that this paper will answer is: </w:t>
      </w:r>
      <w:r w:rsidR="003335DE">
        <w:t>D</w:t>
      </w:r>
      <w:r>
        <w:t>o strategies between banks differ substantially?</w:t>
      </w:r>
      <w:r w:rsidR="00BA320D">
        <w:t xml:space="preserve"> </w:t>
      </w:r>
      <w:r w:rsidR="002A3D2B">
        <w:t>A second</w:t>
      </w:r>
      <w:r w:rsidR="00BA320D">
        <w:t xml:space="preserve"> research question is:</w:t>
      </w:r>
      <w:r>
        <w:t xml:space="preserve"> </w:t>
      </w:r>
      <w:r w:rsidR="003335DE">
        <w:t>W</w:t>
      </w:r>
      <w:r>
        <w:t>hich bank recorded the highest profit over the past five years</w:t>
      </w:r>
      <w:r w:rsidR="00BA320D">
        <w:t>?</w:t>
      </w:r>
      <w:r>
        <w:t xml:space="preserve"> </w:t>
      </w:r>
      <w:r w:rsidR="00BA320D">
        <w:t xml:space="preserve">A third research question is about: </w:t>
      </w:r>
      <w:r w:rsidR="003335DE">
        <w:t>I</w:t>
      </w:r>
      <w:r>
        <w:t>s there any obvious</w:t>
      </w:r>
      <w:r w:rsidR="00BA320D">
        <w:t xml:space="preserve"> strategy</w:t>
      </w:r>
      <w:r>
        <w:t xml:space="preserve"> practice</w:t>
      </w:r>
      <w:r w:rsidR="00BA320D">
        <w:t xml:space="preserve"> that led to the higher profit?</w:t>
      </w:r>
      <w:r w:rsidR="00711206">
        <w:t xml:space="preserve"> The last research question </w:t>
      </w:r>
      <w:r w:rsidR="00D015B2">
        <w:t>is:</w:t>
      </w:r>
      <w:r w:rsidR="00711206">
        <w:t xml:space="preserve"> </w:t>
      </w:r>
      <w:r w:rsidR="003335DE">
        <w:t>W</w:t>
      </w:r>
      <w:r w:rsidR="00711206">
        <w:t>hat are the best strategies that banks should put into practice to maximise profit.</w:t>
      </w:r>
    </w:p>
    <w:p w14:paraId="5B136744" w14:textId="17EAACCD" w:rsidR="00B97493" w:rsidRPr="006E18B6" w:rsidRDefault="00FA01A6" w:rsidP="008F1125">
      <w:pPr>
        <w:rPr>
          <w:color w:val="FF0000"/>
        </w:rPr>
      </w:pPr>
      <w:r w:rsidRPr="00FA01A6">
        <w:t>Next</w:t>
      </w:r>
      <w:r w:rsidR="00B97493" w:rsidRPr="00FA01A6">
        <w:t xml:space="preserve">, the author will write about the </w:t>
      </w:r>
      <w:r w:rsidR="00E50A43" w:rsidRPr="00FA01A6">
        <w:t>different approaches and strategies</w:t>
      </w:r>
      <w:r w:rsidR="00B97493" w:rsidRPr="00FA01A6">
        <w:t xml:space="preserve"> that were </w:t>
      </w:r>
      <w:r w:rsidR="00E50A43" w:rsidRPr="00FA01A6">
        <w:t>used many years ago by the banks</w:t>
      </w:r>
      <w:r w:rsidRPr="00FA01A6">
        <w:t xml:space="preserve">. </w:t>
      </w:r>
      <w:r w:rsidR="00E50A43" w:rsidRPr="00FA01A6">
        <w:t xml:space="preserve">Moreover, the author will talk about what changes </w:t>
      </w:r>
      <w:r w:rsidR="000374F9" w:rsidRPr="00FA01A6">
        <w:t>have been implemented</w:t>
      </w:r>
      <w:r w:rsidR="00E50A43" w:rsidRPr="00FA01A6">
        <w:t xml:space="preserve"> in the banking industry and what </w:t>
      </w:r>
      <w:r w:rsidR="00F33205" w:rsidRPr="00FA01A6">
        <w:t xml:space="preserve">competitive </w:t>
      </w:r>
      <w:r w:rsidR="00E50A43" w:rsidRPr="00FA01A6">
        <w:t xml:space="preserve">strategies </w:t>
      </w:r>
      <w:r w:rsidR="00476B33" w:rsidRPr="00FA01A6">
        <w:t xml:space="preserve">have </w:t>
      </w:r>
      <w:r w:rsidR="00E50A43" w:rsidRPr="00FA01A6">
        <w:t>banks developed in the last couple of years.</w:t>
      </w:r>
      <w:r w:rsidR="00547B09" w:rsidRPr="00FA01A6">
        <w:t xml:space="preserve"> </w:t>
      </w:r>
      <w:r w:rsidR="00DE7C3C" w:rsidRPr="00FA01A6">
        <w:t>At the end</w:t>
      </w:r>
      <w:r w:rsidR="006E18B6" w:rsidRPr="00FA01A6">
        <w:t>, the author</w:t>
      </w:r>
      <w:r w:rsidR="00DE7C3C" w:rsidRPr="00FA01A6">
        <w:t>’ achievement</w:t>
      </w:r>
      <w:r w:rsidR="006E18B6" w:rsidRPr="00FA01A6">
        <w:t xml:space="preserve"> </w:t>
      </w:r>
      <w:r w:rsidR="00DE7C3C" w:rsidRPr="00FA01A6">
        <w:t>is</w:t>
      </w:r>
      <w:r w:rsidR="006E18B6" w:rsidRPr="00FA01A6">
        <w:t xml:space="preserve"> to find out if or how the bank’s strategies are influencing the profitability and the performance of the banks.</w:t>
      </w:r>
    </w:p>
    <w:p w14:paraId="1BDEE699" w14:textId="77777777" w:rsidR="003D4BE3" w:rsidRPr="00F27ED1" w:rsidRDefault="003D4BE3" w:rsidP="008F1125"/>
    <w:p w14:paraId="32C29525" w14:textId="77777777" w:rsidR="0087513E" w:rsidRPr="00E11EFD" w:rsidRDefault="0087513E" w:rsidP="008F1125">
      <w:pPr>
        <w:pStyle w:val="Heading1"/>
        <w:spacing w:line="360" w:lineRule="auto"/>
        <w:ind w:left="0"/>
        <w:rPr>
          <w:lang w:val="en-GB"/>
        </w:rPr>
      </w:pPr>
    </w:p>
    <w:p w14:paraId="3655899C" w14:textId="16D90A31" w:rsidR="00397C61" w:rsidRPr="00FC5647" w:rsidRDefault="00397C61" w:rsidP="00FC5647">
      <w:pPr>
        <w:pStyle w:val="Heading1"/>
        <w:numPr>
          <w:ilvl w:val="0"/>
          <w:numId w:val="6"/>
        </w:numPr>
      </w:pPr>
      <w:bookmarkStart w:id="1" w:name="_Toc85033911"/>
      <w:r w:rsidRPr="00FC5647">
        <w:t>Literature review</w:t>
      </w:r>
      <w:bookmarkEnd w:id="1"/>
    </w:p>
    <w:p w14:paraId="31D98F90" w14:textId="77777777" w:rsidR="00317BE3" w:rsidRPr="00793458" w:rsidRDefault="00317BE3" w:rsidP="0001335C">
      <w:pPr>
        <w:rPr>
          <w:rFonts w:cs="Times New Roman"/>
        </w:rPr>
      </w:pPr>
    </w:p>
    <w:p w14:paraId="73E0FE00" w14:textId="7B605F81" w:rsidR="00BB22D0" w:rsidRPr="00E00238" w:rsidRDefault="00BB22D0" w:rsidP="0001335C">
      <w:pPr>
        <w:rPr>
          <w:rFonts w:cs="Times New Roman"/>
        </w:rPr>
      </w:pPr>
      <w:r w:rsidRPr="00E00238">
        <w:rPr>
          <w:rFonts w:cs="Times New Roman"/>
        </w:rPr>
        <w:t>In recent years, regulators have issued a new regulation. Banks need to be able to adapt to react quickly to drastic changes. They must c</w:t>
      </w:r>
      <w:r w:rsidRPr="00F27ED1">
        <w:rPr>
          <w:rFonts w:cs="Times New Roman"/>
        </w:rPr>
        <w:t xml:space="preserve">ontinually set the benchmark and build a leverage to face competition </w:t>
      </w:r>
      <w:sdt>
        <w:sdtPr>
          <w:rPr>
            <w:rFonts w:cs="Times New Roman"/>
          </w:rPr>
          <w:id w:val="-1491015326"/>
          <w:citation/>
        </w:sdtPr>
        <w:sdtEndPr/>
        <w:sdtContent>
          <w:r w:rsidRPr="00793458">
            <w:rPr>
              <w:rFonts w:cs="Times New Roman"/>
            </w:rPr>
            <w:fldChar w:fldCharType="begin"/>
          </w:r>
          <w:r w:rsidRPr="00793458">
            <w:rPr>
              <w:rFonts w:cs="Times New Roman"/>
            </w:rPr>
            <w:instrText xml:space="preserve"> CITATION Gup21 \l 2057 </w:instrText>
          </w:r>
          <w:r w:rsidRPr="00793458">
            <w:rPr>
              <w:rFonts w:cs="Times New Roman"/>
            </w:rPr>
            <w:fldChar w:fldCharType="separate"/>
          </w:r>
          <w:r w:rsidRPr="00E11EFD">
            <w:rPr>
              <w:rFonts w:eastAsia="Lucida Sans Unicode" w:cs="Times New Roman"/>
            </w:rPr>
            <w:t>(Guping, et al., 2021)</w:t>
          </w:r>
          <w:r w:rsidRPr="00793458">
            <w:rPr>
              <w:rFonts w:cs="Times New Roman"/>
            </w:rPr>
            <w:fldChar w:fldCharType="end"/>
          </w:r>
        </w:sdtContent>
      </w:sdt>
      <w:r w:rsidRPr="00793458">
        <w:rPr>
          <w:rFonts w:cs="Times New Roman"/>
        </w:rPr>
        <w:t xml:space="preserve">. Changes must be forecast based on a long-term vision or be able to adapt to business changes </w:t>
      </w:r>
      <w:sdt>
        <w:sdtPr>
          <w:rPr>
            <w:rFonts w:cs="Times New Roman"/>
          </w:rPr>
          <w:id w:val="-1905679114"/>
          <w:citation/>
        </w:sdtPr>
        <w:sdtEndPr/>
        <w:sdtContent>
          <w:r w:rsidRPr="00793458">
            <w:rPr>
              <w:rFonts w:cs="Times New Roman"/>
            </w:rPr>
            <w:fldChar w:fldCharType="begin"/>
          </w:r>
          <w:r w:rsidRPr="00793458">
            <w:rPr>
              <w:rFonts w:cs="Times New Roman"/>
            </w:rPr>
            <w:instrText xml:space="preserve"> CITATION Est17 \l 2057 </w:instrText>
          </w:r>
          <w:r w:rsidRPr="00793458">
            <w:rPr>
              <w:rFonts w:cs="Times New Roman"/>
            </w:rPr>
            <w:fldChar w:fldCharType="separate"/>
          </w:r>
          <w:r w:rsidRPr="00E11EFD">
            <w:rPr>
              <w:rFonts w:eastAsia="Lucida Sans Unicode" w:cs="Times New Roman"/>
            </w:rPr>
            <w:t>(Esteban-Sanchez, et al., 2017)</w:t>
          </w:r>
          <w:r w:rsidRPr="00793458">
            <w:rPr>
              <w:rFonts w:cs="Times New Roman"/>
            </w:rPr>
            <w:fldChar w:fldCharType="end"/>
          </w:r>
        </w:sdtContent>
      </w:sdt>
      <w:r w:rsidRPr="00793458">
        <w:rPr>
          <w:rFonts w:cs="Times New Roman"/>
        </w:rPr>
        <w:t xml:space="preserve">. </w:t>
      </w:r>
      <w:r w:rsidR="00582EBF" w:rsidRPr="00E11EFD">
        <w:rPr>
          <w:rFonts w:eastAsia="Lucida Sans Unicode" w:cs="Times New Roman"/>
        </w:rPr>
        <w:t xml:space="preserve">Egberi &amp; Osio, </w:t>
      </w:r>
      <w:r w:rsidR="00582EBF">
        <w:rPr>
          <w:rFonts w:eastAsia="Lucida Sans Unicode" w:cs="Times New Roman"/>
        </w:rPr>
        <w:t>(</w:t>
      </w:r>
      <w:r w:rsidR="00582EBF" w:rsidRPr="00E11EFD">
        <w:rPr>
          <w:rFonts w:eastAsia="Lucida Sans Unicode" w:cs="Times New Roman"/>
        </w:rPr>
        <w:t>2019)</w:t>
      </w:r>
      <w:r w:rsidRPr="00793458">
        <w:rPr>
          <w:rFonts w:cs="Times New Roman"/>
        </w:rPr>
        <w:t xml:space="preserve"> have a business process that correspond</w:t>
      </w:r>
      <w:r w:rsidR="00397D62">
        <w:rPr>
          <w:rFonts w:cs="Times New Roman"/>
        </w:rPr>
        <w:t>s</w:t>
      </w:r>
      <w:r w:rsidRPr="00793458">
        <w:rPr>
          <w:rFonts w:cs="Times New Roman"/>
        </w:rPr>
        <w:t xml:space="preserve"> to a dynamic world that has several characteristics or goals that remain stable. </w:t>
      </w:r>
      <w:r w:rsidR="007910B1" w:rsidRPr="00E11EFD">
        <w:rPr>
          <w:rFonts w:eastAsia="Lucida Sans Unicode" w:cs="Times New Roman"/>
        </w:rPr>
        <w:t xml:space="preserve">Zhou, et al., </w:t>
      </w:r>
      <w:r w:rsidR="007910B1">
        <w:rPr>
          <w:rFonts w:eastAsia="Lucida Sans Unicode" w:cs="Times New Roman"/>
        </w:rPr>
        <w:t>(</w:t>
      </w:r>
      <w:r w:rsidR="007910B1" w:rsidRPr="00E11EFD">
        <w:rPr>
          <w:rFonts w:eastAsia="Lucida Sans Unicode" w:cs="Times New Roman"/>
        </w:rPr>
        <w:t>2021)</w:t>
      </w:r>
      <w:r w:rsidR="00FE2D86" w:rsidRPr="00793458">
        <w:rPr>
          <w:rFonts w:cs="Times New Roman"/>
        </w:rPr>
        <w:t xml:space="preserve"> </w:t>
      </w:r>
      <w:r w:rsidRPr="00793458">
        <w:rPr>
          <w:rFonts w:cs="Times New Roman"/>
        </w:rPr>
        <w:t>ha</w:t>
      </w:r>
      <w:r w:rsidR="00B64260">
        <w:rPr>
          <w:rFonts w:cs="Times New Roman"/>
        </w:rPr>
        <w:t>s</w:t>
      </w:r>
      <w:r w:rsidRPr="00793458">
        <w:rPr>
          <w:rFonts w:cs="Times New Roman"/>
        </w:rPr>
        <w:t xml:space="preserve"> a vision process that creates changes by both anticipating real reality (creating the future) and responding to external force</w:t>
      </w:r>
      <w:r w:rsidRPr="00E00238">
        <w:rPr>
          <w:rFonts w:cs="Times New Roman"/>
        </w:rPr>
        <w:t>s.</w:t>
      </w:r>
    </w:p>
    <w:p w14:paraId="197D387E" w14:textId="6F550138" w:rsidR="00BB22D0" w:rsidRPr="00E00238" w:rsidRDefault="00B97493" w:rsidP="0001335C">
      <w:pPr>
        <w:rPr>
          <w:rFonts w:cs="Times New Roman"/>
        </w:rPr>
      </w:pPr>
      <w:r w:rsidRPr="00E11EFD">
        <w:rPr>
          <w:rFonts w:eastAsia="Lucida Sans Unicode" w:cs="Times New Roman"/>
        </w:rPr>
        <w:t xml:space="preserve">Teshome &amp; Ababa, </w:t>
      </w:r>
      <w:r>
        <w:rPr>
          <w:rFonts w:eastAsia="Lucida Sans Unicode" w:cs="Times New Roman"/>
        </w:rPr>
        <w:t>(</w:t>
      </w:r>
      <w:r w:rsidRPr="00E11EFD">
        <w:rPr>
          <w:rFonts w:eastAsia="Lucida Sans Unicode" w:cs="Times New Roman"/>
        </w:rPr>
        <w:t>2018)</w:t>
      </w:r>
      <w:r w:rsidR="00BB22D0" w:rsidRPr="00793458">
        <w:rPr>
          <w:rFonts w:cs="Times New Roman"/>
        </w:rPr>
        <w:t xml:space="preserve"> present</w:t>
      </w:r>
      <w:r w:rsidR="00B64260">
        <w:rPr>
          <w:rFonts w:cs="Times New Roman"/>
        </w:rPr>
        <w:t>ed</w:t>
      </w:r>
      <w:r w:rsidR="00BB22D0" w:rsidRPr="00793458">
        <w:rPr>
          <w:rFonts w:cs="Times New Roman"/>
        </w:rPr>
        <w:t xml:space="preserve"> a discussion on the different definitions of strategy, showing a movement from a view based on technical economic informational variables to a more holistic view, to which most schools conver</w:t>
      </w:r>
      <w:r w:rsidR="00BB22D0" w:rsidRPr="00397D62">
        <w:rPr>
          <w:rFonts w:cs="Times New Roman"/>
        </w:rPr>
        <w:t xml:space="preserve">ge. </w:t>
      </w:r>
      <w:r w:rsidRPr="00E11EFD">
        <w:rPr>
          <w:rFonts w:eastAsia="Lucida Sans Unicode" w:cs="Times New Roman"/>
        </w:rPr>
        <w:t xml:space="preserve">Omoregie, et al., </w:t>
      </w:r>
      <w:r>
        <w:rPr>
          <w:rFonts w:eastAsia="Lucida Sans Unicode" w:cs="Times New Roman"/>
        </w:rPr>
        <w:t>(</w:t>
      </w:r>
      <w:r w:rsidRPr="00E11EFD">
        <w:rPr>
          <w:rFonts w:eastAsia="Lucida Sans Unicode" w:cs="Times New Roman"/>
        </w:rPr>
        <w:t>2019)</w:t>
      </w:r>
      <w:r w:rsidR="00BB22D0" w:rsidRPr="00793458">
        <w:rPr>
          <w:rFonts w:cs="Times New Roman"/>
        </w:rPr>
        <w:t>, in an attempt to draw a perspective of the historical evolution of the literature on strategy, define</w:t>
      </w:r>
      <w:r w:rsidR="00B64260">
        <w:rPr>
          <w:rFonts w:cs="Times New Roman"/>
        </w:rPr>
        <w:t>d</w:t>
      </w:r>
      <w:r w:rsidR="00BB22D0" w:rsidRPr="00793458">
        <w:rPr>
          <w:rFonts w:cs="Times New Roman"/>
        </w:rPr>
        <w:t xml:space="preserve"> three main archetypes. The first of these archetypes is about strategic planning, conceived in</w:t>
      </w:r>
      <w:r w:rsidR="00BB22D0" w:rsidRPr="00E00238">
        <w:rPr>
          <w:rFonts w:cs="Times New Roman"/>
        </w:rPr>
        <w:t xml:space="preserve"> the 1960s. The main reference at this </w:t>
      </w:r>
      <w:r w:rsidR="00BB22D0" w:rsidRPr="00E00238">
        <w:rPr>
          <w:rFonts w:cs="Times New Roman"/>
        </w:rPr>
        <w:lastRenderedPageBreak/>
        <w:t xml:space="preserve">time is the work of theorists of the 1960s, among them the creators of the SWOT model. Strategic </w:t>
      </w:r>
      <w:r w:rsidR="00BB22D0" w:rsidRPr="00F27ED1">
        <w:rPr>
          <w:rFonts w:cs="Times New Roman"/>
        </w:rPr>
        <w:t xml:space="preserve">planning was seen as a rational analysis process, restricted to technical and informational analysis. The second archetype is about strategic management, developed in the 1970s and widely used in the 1980s, which incorporated strategic planning, seen as a </w:t>
      </w:r>
      <w:r w:rsidR="00BB22D0" w:rsidRPr="00793458">
        <w:rPr>
          <w:rFonts w:cs="Times New Roman"/>
        </w:rPr>
        <w:t>limited attack on a part of the global problem. Under this approach, environmental turmoil shows that certain events are not predictable</w:t>
      </w:r>
      <w:r w:rsidR="000A19F9">
        <w:rPr>
          <w:rFonts w:cs="Times New Roman"/>
        </w:rPr>
        <w:t>. T</w:t>
      </w:r>
      <w:r w:rsidR="00BB22D0" w:rsidRPr="00F27ED1">
        <w:rPr>
          <w:rFonts w:cs="Times New Roman"/>
        </w:rPr>
        <w:t xml:space="preserve">hus, the objective of strategic management is for the organization to position itself optimally, </w:t>
      </w:r>
      <w:sdt>
        <w:sdtPr>
          <w:rPr>
            <w:rFonts w:cs="Times New Roman"/>
          </w:rPr>
          <w:id w:val="1603765681"/>
          <w:citation/>
        </w:sdtPr>
        <w:sdtEndPr/>
        <w:sdtContent>
          <w:r w:rsidR="00BB22D0" w:rsidRPr="00E00238">
            <w:rPr>
              <w:rFonts w:cs="Times New Roman"/>
            </w:rPr>
            <w:fldChar w:fldCharType="begin"/>
          </w:r>
          <w:r w:rsidR="00BB22D0" w:rsidRPr="00793458">
            <w:rPr>
              <w:rFonts w:cs="Times New Roman"/>
            </w:rPr>
            <w:instrText xml:space="preserve"> CITATION Oma18 \l 2057 </w:instrText>
          </w:r>
          <w:r w:rsidR="00BB22D0" w:rsidRPr="00E00238">
            <w:rPr>
              <w:rFonts w:cs="Times New Roman"/>
            </w:rPr>
            <w:fldChar w:fldCharType="separate"/>
          </w:r>
          <w:r w:rsidR="00BB22D0" w:rsidRPr="00E11EFD">
            <w:rPr>
              <w:rFonts w:eastAsia="Lucida Sans Unicode" w:cs="Times New Roman"/>
            </w:rPr>
            <w:t>(Omarini, 2018)</w:t>
          </w:r>
          <w:r w:rsidR="00BB22D0" w:rsidRPr="00E00238">
            <w:rPr>
              <w:rFonts w:cs="Times New Roman"/>
            </w:rPr>
            <w:fldChar w:fldCharType="end"/>
          </w:r>
        </w:sdtContent>
      </w:sdt>
      <w:r w:rsidR="00BB22D0" w:rsidRPr="00793458">
        <w:rPr>
          <w:rFonts w:cs="Times New Roman"/>
        </w:rPr>
        <w:t xml:space="preserve">. The theorists of the archetypes of planning and strategic management </w:t>
      </w:r>
      <w:r w:rsidR="00EE229F">
        <w:rPr>
          <w:rFonts w:cs="Times New Roman"/>
        </w:rPr>
        <w:t>were</w:t>
      </w:r>
      <w:r w:rsidR="00BB22D0" w:rsidRPr="00793458">
        <w:rPr>
          <w:rFonts w:cs="Times New Roman"/>
        </w:rPr>
        <w:t xml:space="preserve"> classified by </w:t>
      </w:r>
      <w:r w:rsidR="00D92573" w:rsidRPr="00E11EFD">
        <w:rPr>
          <w:rFonts w:eastAsia="Lucida Sans Unicode" w:cs="Times New Roman"/>
        </w:rPr>
        <w:t xml:space="preserve">Nazaritehrani &amp; Mashali, </w:t>
      </w:r>
      <w:r w:rsidR="00D92573">
        <w:rPr>
          <w:rFonts w:eastAsia="Lucida Sans Unicode" w:cs="Times New Roman"/>
        </w:rPr>
        <w:t>(</w:t>
      </w:r>
      <w:r w:rsidR="00D92573" w:rsidRPr="00E11EFD">
        <w:rPr>
          <w:rFonts w:eastAsia="Lucida Sans Unicode" w:cs="Times New Roman"/>
        </w:rPr>
        <w:t>2020)</w:t>
      </w:r>
      <w:r w:rsidR="00BB22D0" w:rsidRPr="00793458">
        <w:rPr>
          <w:rFonts w:cs="Times New Roman"/>
        </w:rPr>
        <w:t xml:space="preserve"> as belonging to the design school. For Mintzberg, these researchers present a vision of the strategy formation process with a prescriptive orientation, based on formal planning and with a strong analyti</w:t>
      </w:r>
      <w:r w:rsidR="00BB22D0" w:rsidRPr="00397D62">
        <w:rPr>
          <w:rFonts w:cs="Times New Roman"/>
        </w:rPr>
        <w:t>cal perspective.</w:t>
      </w:r>
    </w:p>
    <w:p w14:paraId="73ED023A" w14:textId="282DF6CF" w:rsidR="00BB22D0" w:rsidRPr="00397D62" w:rsidRDefault="00BB22D0" w:rsidP="0001335C">
      <w:pPr>
        <w:rPr>
          <w:rFonts w:cs="Times New Roman"/>
        </w:rPr>
      </w:pPr>
      <w:r w:rsidRPr="00F27ED1">
        <w:rPr>
          <w:rFonts w:cs="Times New Roman"/>
        </w:rPr>
        <w:t xml:space="preserve">The third archetype deals with groping strategies. In this last archetype, strategy is seen as a process of comings </w:t>
      </w:r>
      <w:r w:rsidRPr="00793458">
        <w:rPr>
          <w:rFonts w:cs="Times New Roman"/>
        </w:rPr>
        <w:t xml:space="preserve">and goings between the strategic vision and strategic actions, which ends up characterizing a path that involves change, learning and flexibility, </w:t>
      </w:r>
      <w:sdt>
        <w:sdtPr>
          <w:rPr>
            <w:rFonts w:cs="Times New Roman"/>
          </w:rPr>
          <w:id w:val="-845784913"/>
          <w:citation/>
        </w:sdtPr>
        <w:sdtEndPr/>
        <w:sdtContent>
          <w:r w:rsidRPr="00E00238">
            <w:rPr>
              <w:rFonts w:cs="Times New Roman"/>
            </w:rPr>
            <w:fldChar w:fldCharType="begin"/>
          </w:r>
          <w:r w:rsidRPr="00793458">
            <w:rPr>
              <w:rFonts w:cs="Times New Roman"/>
            </w:rPr>
            <w:instrText xml:space="preserve"> CITATION Goy17 \l 2057 </w:instrText>
          </w:r>
          <w:r w:rsidRPr="00E00238">
            <w:rPr>
              <w:rFonts w:cs="Times New Roman"/>
            </w:rPr>
            <w:fldChar w:fldCharType="separate"/>
          </w:r>
          <w:r w:rsidRPr="00E11EFD">
            <w:rPr>
              <w:rFonts w:eastAsia="Lucida Sans Unicode" w:cs="Times New Roman"/>
            </w:rPr>
            <w:t>(Goyal &amp; Chanda, 2017)</w:t>
          </w:r>
          <w:r w:rsidRPr="00E00238">
            <w:rPr>
              <w:rFonts w:cs="Times New Roman"/>
            </w:rPr>
            <w:fldChar w:fldCharType="end"/>
          </w:r>
        </w:sdtContent>
      </w:sdt>
      <w:r w:rsidRPr="00793458">
        <w:rPr>
          <w:rFonts w:cs="Times New Roman"/>
        </w:rPr>
        <w:t xml:space="preserve">. </w:t>
      </w:r>
      <w:r w:rsidR="00D92573" w:rsidRPr="00E11EFD">
        <w:rPr>
          <w:rFonts w:eastAsia="Lucida Sans Unicode" w:cs="Times New Roman"/>
        </w:rPr>
        <w:t xml:space="preserve">Mathew, et al., </w:t>
      </w:r>
      <w:r w:rsidR="00D92573">
        <w:rPr>
          <w:rFonts w:eastAsia="Lucida Sans Unicode" w:cs="Times New Roman"/>
        </w:rPr>
        <w:t>(</w:t>
      </w:r>
      <w:r w:rsidR="00D92573" w:rsidRPr="00E11EFD">
        <w:rPr>
          <w:rFonts w:eastAsia="Lucida Sans Unicode" w:cs="Times New Roman"/>
        </w:rPr>
        <w:t>2018)</w:t>
      </w:r>
      <w:r w:rsidRPr="00793458">
        <w:rPr>
          <w:rFonts w:cs="Times New Roman"/>
        </w:rPr>
        <w:t xml:space="preserve"> define</w:t>
      </w:r>
      <w:r w:rsidR="00EE229F">
        <w:rPr>
          <w:rFonts w:cs="Times New Roman"/>
        </w:rPr>
        <w:t>d</w:t>
      </w:r>
      <w:r w:rsidRPr="00793458">
        <w:rPr>
          <w:rFonts w:cs="Times New Roman"/>
        </w:rPr>
        <w:t xml:space="preserve"> emergent strategies, as opposed to deliberate strategies, as those strategies formed in the organization, in the absence of a prior intention. Mintzberg concludes that it is possible that a highly deliberate strategy-making process, that is, plann</w:t>
      </w:r>
      <w:r w:rsidRPr="00397D62">
        <w:rPr>
          <w:rFonts w:cs="Times New Roman"/>
        </w:rPr>
        <w:t>ed in detail, will divert the organization from foresight activities while emerging strategies will not. Several authors have</w:t>
      </w:r>
      <w:r w:rsidR="00EE229F">
        <w:rPr>
          <w:rFonts w:cs="Times New Roman"/>
        </w:rPr>
        <w:t xml:space="preserve"> </w:t>
      </w:r>
      <w:r w:rsidRPr="00397D62">
        <w:rPr>
          <w:rFonts w:cs="Times New Roman"/>
        </w:rPr>
        <w:t xml:space="preserve">highlighted the need to give importance to insights, creativity, learning, innovation, and people-related skills </w:t>
      </w:r>
      <w:sdt>
        <w:sdtPr>
          <w:rPr>
            <w:rFonts w:cs="Times New Roman"/>
          </w:rPr>
          <w:id w:val="252015112"/>
          <w:citation/>
        </w:sdtPr>
        <w:sdtEndPr/>
        <w:sdtContent>
          <w:r w:rsidRPr="00E00238">
            <w:rPr>
              <w:rFonts w:cs="Times New Roman"/>
            </w:rPr>
            <w:fldChar w:fldCharType="begin"/>
          </w:r>
          <w:r w:rsidRPr="00793458">
            <w:rPr>
              <w:rFonts w:cs="Times New Roman"/>
            </w:rPr>
            <w:instrText xml:space="preserve"> CITATION Egb19 \l 2057 </w:instrText>
          </w:r>
          <w:r w:rsidRPr="00E00238">
            <w:rPr>
              <w:rFonts w:cs="Times New Roman"/>
            </w:rPr>
            <w:fldChar w:fldCharType="separate"/>
          </w:r>
          <w:r w:rsidRPr="00E11EFD">
            <w:rPr>
              <w:rFonts w:eastAsia="Lucida Sans Unicode" w:cs="Times New Roman"/>
            </w:rPr>
            <w:t>(Egberi &amp; Osio, 2019)</w:t>
          </w:r>
          <w:r w:rsidRPr="00E00238">
            <w:rPr>
              <w:rFonts w:cs="Times New Roman"/>
            </w:rPr>
            <w:fldChar w:fldCharType="end"/>
          </w:r>
        </w:sdtContent>
      </w:sdt>
      <w:r w:rsidR="00317BE3" w:rsidRPr="00793458">
        <w:rPr>
          <w:rFonts w:cs="Times New Roman"/>
        </w:rPr>
        <w:t xml:space="preserve">. </w:t>
      </w:r>
    </w:p>
    <w:p w14:paraId="667B5DB5" w14:textId="26E7A5E6" w:rsidR="00BB22D0" w:rsidRPr="00793458" w:rsidRDefault="00BB22D0" w:rsidP="0001335C">
      <w:pPr>
        <w:rPr>
          <w:rFonts w:cs="Times New Roman"/>
        </w:rPr>
      </w:pPr>
      <w:r w:rsidRPr="00E00238">
        <w:rPr>
          <w:rFonts w:cs="Times New Roman"/>
        </w:rPr>
        <w:t xml:space="preserve">As seen in this brief literature review, there are several theoretical approaches and schools of thought about strategy. Some of these approaches are presented below, to help </w:t>
      </w:r>
      <w:r w:rsidR="00237E7A" w:rsidRPr="00F27ED1">
        <w:rPr>
          <w:rFonts w:cs="Times New Roman"/>
        </w:rPr>
        <w:t>analyse</w:t>
      </w:r>
      <w:r w:rsidRPr="00F27ED1">
        <w:rPr>
          <w:rFonts w:cs="Times New Roman"/>
        </w:rPr>
        <w:t xml:space="preserve"> the strategies adopted by large banks in </w:t>
      </w:r>
      <w:r w:rsidRPr="00793458">
        <w:rPr>
          <w:rFonts w:cs="Times New Roman"/>
        </w:rPr>
        <w:t xml:space="preserve">the national financial system. The objective </w:t>
      </w:r>
      <w:r w:rsidR="00477BCA">
        <w:rPr>
          <w:rFonts w:cs="Times New Roman"/>
        </w:rPr>
        <w:t>was</w:t>
      </w:r>
      <w:r w:rsidRPr="00793458">
        <w:rPr>
          <w:rFonts w:cs="Times New Roman"/>
        </w:rPr>
        <w:t xml:space="preserve"> not to highlight the strengths and weaknesses of the different authors' approaches, but to seek points of similarity and complementarity that allow enriching the proposed analysis.</w:t>
      </w:r>
    </w:p>
    <w:p w14:paraId="25C6E5A9" w14:textId="61FC0FAF" w:rsidR="00BB22D0" w:rsidRDefault="00BB22D0" w:rsidP="0001335C">
      <w:pPr>
        <w:rPr>
          <w:rFonts w:cs="Times New Roman"/>
        </w:rPr>
      </w:pPr>
    </w:p>
    <w:p w14:paraId="1DF28CDC" w14:textId="77777777" w:rsidR="00514B5D" w:rsidRPr="00793458" w:rsidRDefault="00514B5D" w:rsidP="0001335C">
      <w:pPr>
        <w:rPr>
          <w:rFonts w:cs="Times New Roman"/>
        </w:rPr>
      </w:pPr>
    </w:p>
    <w:p w14:paraId="3E1D5A96" w14:textId="41ED9D2F" w:rsidR="00237E7A" w:rsidRDefault="00BB22D0" w:rsidP="00514B5D">
      <w:pPr>
        <w:pStyle w:val="Heading2"/>
        <w:numPr>
          <w:ilvl w:val="1"/>
          <w:numId w:val="6"/>
        </w:numPr>
      </w:pPr>
      <w:bookmarkStart w:id="2" w:name="_Toc77694890"/>
      <w:bookmarkStart w:id="3" w:name="_Toc85033912"/>
      <w:r w:rsidRPr="00514B5D">
        <w:lastRenderedPageBreak/>
        <w:t>Different Theoretical Approaches to Strategy</w:t>
      </w:r>
      <w:bookmarkEnd w:id="2"/>
      <w:bookmarkEnd w:id="3"/>
    </w:p>
    <w:p w14:paraId="4D39EAB2" w14:textId="77777777" w:rsidR="00514B5D" w:rsidRPr="00514B5D" w:rsidRDefault="00514B5D" w:rsidP="00514B5D">
      <w:pPr>
        <w:ind w:left="890"/>
      </w:pPr>
    </w:p>
    <w:p w14:paraId="7CAF230B" w14:textId="54A77A8E" w:rsidR="00BB22D0" w:rsidRPr="00793458" w:rsidRDefault="00BB22D0" w:rsidP="0001335C">
      <w:pPr>
        <w:rPr>
          <w:rFonts w:cs="Times New Roman"/>
        </w:rPr>
      </w:pPr>
      <w:r w:rsidRPr="00793458">
        <w:rPr>
          <w:rFonts w:cs="Times New Roman"/>
        </w:rPr>
        <w:t xml:space="preserve">Among the various approaches to strategy, some of them were chosen to </w:t>
      </w:r>
      <w:r w:rsidR="00237E7A" w:rsidRPr="00793458">
        <w:rPr>
          <w:rFonts w:cs="Times New Roman"/>
        </w:rPr>
        <w:t>analyse</w:t>
      </w:r>
      <w:r w:rsidRPr="00793458">
        <w:rPr>
          <w:rFonts w:cs="Times New Roman"/>
        </w:rPr>
        <w:t xml:space="preserve"> the pattern of decisions of large national banks. The choice of these approaches was made due to their importance as a theoretical reference in publications on the subject, the compatibility of the approach with the problem posed for analysis and the adequacy of the approach with the available information. The section has been subdivided into two parts. In the first part, the theoretical focus of Strategic Management, defended in the works of Ansoff, is discussed and some concepts about Game Theory </w:t>
      </w:r>
      <w:r w:rsidR="008844F4">
        <w:rPr>
          <w:rFonts w:cs="Times New Roman"/>
        </w:rPr>
        <w:t>were</w:t>
      </w:r>
      <w:r w:rsidRPr="00793458">
        <w:rPr>
          <w:rFonts w:cs="Times New Roman"/>
        </w:rPr>
        <w:t xml:space="preserve"> presented. The second part of this section presents some theoretical approaches that will allow a comparative analysis of the strategies adopted by banks. The main concepts of interest for this work are presented synthetically, to find elements that help the understanding and differentiation of the various strategic positions of the banks selected for the study.</w:t>
      </w:r>
    </w:p>
    <w:p w14:paraId="32C6F8B0" w14:textId="77777777" w:rsidR="000D5F9B" w:rsidRPr="00793458" w:rsidRDefault="000D5F9B" w:rsidP="0001335C">
      <w:pPr>
        <w:rPr>
          <w:rFonts w:cs="Times New Roman"/>
        </w:rPr>
      </w:pPr>
    </w:p>
    <w:p w14:paraId="6CEE0D7B" w14:textId="611C52FC" w:rsidR="00BB22D0" w:rsidRPr="00793458" w:rsidRDefault="00BC21C1" w:rsidP="009371E7">
      <w:pPr>
        <w:pStyle w:val="Heading2"/>
        <w:rPr>
          <w:color w:val="auto"/>
        </w:rPr>
      </w:pPr>
      <w:bookmarkStart w:id="4" w:name="_Toc85033913"/>
      <w:r w:rsidRPr="00793458">
        <w:rPr>
          <w:color w:val="auto"/>
        </w:rPr>
        <w:t>Background</w:t>
      </w:r>
      <w:bookmarkEnd w:id="4"/>
    </w:p>
    <w:p w14:paraId="16A87600" w14:textId="77777777" w:rsidR="009371E7" w:rsidRPr="00793458" w:rsidRDefault="009371E7" w:rsidP="009371E7"/>
    <w:p w14:paraId="03880BF1" w14:textId="40AAC80C" w:rsidR="00BB22D0" w:rsidRPr="00793458" w:rsidRDefault="00BB22D0" w:rsidP="0001335C">
      <w:pPr>
        <w:rPr>
          <w:rFonts w:cs="Times New Roman"/>
        </w:rPr>
      </w:pPr>
      <w:r w:rsidRPr="00793458">
        <w:rPr>
          <w:rFonts w:cs="Times New Roman"/>
        </w:rPr>
        <w:t>The Strategic Management and Game Theory approaches would require a detailed collection of information, for a detailed understanding, individually, of the strategic process of each studied group. However, these references were used here to present ideas that allow later to characterize in a generic way the environment in which banks operate, as well as to understand the strategies, depending on the behaviour of competitors, that lead the banking industry, such as a whole, in the same direction concerning decisions such as investments in the IT area, provision of new services, and others.</w:t>
      </w:r>
    </w:p>
    <w:p w14:paraId="01EF6CDB" w14:textId="5AA1FD68" w:rsidR="00121712" w:rsidRPr="00E00238" w:rsidRDefault="00121712" w:rsidP="00121712">
      <w:pPr>
        <w:rPr>
          <w:rFonts w:cs="Times New Roman"/>
        </w:rPr>
      </w:pPr>
      <w:r w:rsidRPr="00793458">
        <w:rPr>
          <w:rFonts w:cs="Times New Roman"/>
        </w:rPr>
        <w:t xml:space="preserve">In the following part of this study, four distinct approaches to strategy are presented, which mostly present typologies intending to differentiate decision patterns, seeking to group them into generic sets. It is common to find in the literature the use of taxonomies of generic strategies, </w:t>
      </w:r>
      <w:sdt>
        <w:sdtPr>
          <w:rPr>
            <w:rFonts w:cs="Times New Roman"/>
          </w:rPr>
          <w:id w:val="-626771109"/>
          <w:citation/>
        </w:sdtPr>
        <w:sdtEndPr/>
        <w:sdtContent>
          <w:r w:rsidRPr="00E00238">
            <w:rPr>
              <w:rFonts w:cs="Times New Roman"/>
            </w:rPr>
            <w:fldChar w:fldCharType="begin"/>
          </w:r>
          <w:r w:rsidRPr="00793458">
            <w:rPr>
              <w:rFonts w:cs="Times New Roman"/>
            </w:rPr>
            <w:instrText xml:space="preserve"> CITATION Goy17 \l 2057 </w:instrText>
          </w:r>
          <w:r w:rsidRPr="00E00238">
            <w:rPr>
              <w:rFonts w:cs="Times New Roman"/>
            </w:rPr>
            <w:fldChar w:fldCharType="separate"/>
          </w:r>
          <w:r w:rsidRPr="00E11EFD">
            <w:rPr>
              <w:rFonts w:eastAsia="Lucida Sans Unicode" w:cs="Times New Roman"/>
            </w:rPr>
            <w:t>(Goyal &amp; Chanda, 2017)</w:t>
          </w:r>
          <w:r w:rsidRPr="00E00238">
            <w:rPr>
              <w:rFonts w:cs="Times New Roman"/>
            </w:rPr>
            <w:fldChar w:fldCharType="end"/>
          </w:r>
        </w:sdtContent>
      </w:sdt>
      <w:r w:rsidRPr="00793458">
        <w:rPr>
          <w:rFonts w:cs="Times New Roman"/>
        </w:rPr>
        <w:t>. A generic strategy can be seen as a broad categorization of strategic choices with widespread application acros</w:t>
      </w:r>
      <w:r w:rsidRPr="00397D62">
        <w:rPr>
          <w:rFonts w:cs="Times New Roman"/>
        </w:rPr>
        <w:t xml:space="preserve">s industries or types of organizations </w:t>
      </w:r>
      <w:sdt>
        <w:sdtPr>
          <w:rPr>
            <w:rFonts w:cs="Times New Roman"/>
          </w:rPr>
          <w:id w:val="229814555"/>
          <w:citation/>
        </w:sdtPr>
        <w:sdtEndPr/>
        <w:sdtContent>
          <w:r w:rsidRPr="00E00238">
            <w:rPr>
              <w:rFonts w:cs="Times New Roman"/>
            </w:rPr>
            <w:fldChar w:fldCharType="begin"/>
          </w:r>
          <w:r w:rsidRPr="00793458">
            <w:rPr>
              <w:rFonts w:cs="Times New Roman"/>
            </w:rPr>
            <w:instrText xml:space="preserve"> CITATION Goy17 \l 2057 </w:instrText>
          </w:r>
          <w:r w:rsidRPr="00E00238">
            <w:rPr>
              <w:rFonts w:cs="Times New Roman"/>
            </w:rPr>
            <w:fldChar w:fldCharType="separate"/>
          </w:r>
          <w:r w:rsidRPr="00E11EFD">
            <w:rPr>
              <w:rFonts w:eastAsia="Lucida Sans Unicode" w:cs="Times New Roman"/>
            </w:rPr>
            <w:t>(Goyal &amp; Chanda, 2017)</w:t>
          </w:r>
          <w:r w:rsidRPr="00E00238">
            <w:rPr>
              <w:rFonts w:cs="Times New Roman"/>
            </w:rPr>
            <w:fldChar w:fldCharType="end"/>
          </w:r>
        </w:sdtContent>
      </w:sdt>
      <w:r w:rsidRPr="00793458">
        <w:rPr>
          <w:rFonts w:cs="Times New Roman"/>
        </w:rPr>
        <w:t xml:space="preserve">. The </w:t>
      </w:r>
      <w:r w:rsidRPr="00793458">
        <w:rPr>
          <w:rFonts w:cs="Times New Roman"/>
        </w:rPr>
        <w:lastRenderedPageBreak/>
        <w:t>type of approach has the advantage of systematizing the study, seeking to identify common points in the decision patterns that justify their joining into groups</w:t>
      </w:r>
      <w:r w:rsidRPr="00397D62">
        <w:rPr>
          <w:rFonts w:cs="Times New Roman"/>
        </w:rPr>
        <w:t xml:space="preserve">, forming a useful taxonomy for analysis. However, according to </w:t>
      </w:r>
      <w:r w:rsidR="00D92573" w:rsidRPr="00E11EFD">
        <w:rPr>
          <w:rFonts w:eastAsia="Lucida Sans Unicode" w:cs="Times New Roman"/>
        </w:rPr>
        <w:t xml:space="preserve">Zhou, et al., </w:t>
      </w:r>
      <w:r w:rsidR="00D92573">
        <w:rPr>
          <w:rFonts w:eastAsia="Lucida Sans Unicode" w:cs="Times New Roman"/>
        </w:rPr>
        <w:t>(</w:t>
      </w:r>
      <w:r w:rsidR="00D92573" w:rsidRPr="00E11EFD">
        <w:rPr>
          <w:rFonts w:eastAsia="Lucida Sans Unicode" w:cs="Times New Roman"/>
        </w:rPr>
        <w:t>2021)</w:t>
      </w:r>
      <w:r w:rsidRPr="00793458">
        <w:rPr>
          <w:rFonts w:cs="Times New Roman"/>
        </w:rPr>
        <w:t>, a typology needs to meet two important characteristics: internal homogeneity (within the same group the elements have the same characteristic</w:t>
      </w:r>
      <w:r w:rsidRPr="00397D62">
        <w:rPr>
          <w:rFonts w:cs="Times New Roman"/>
        </w:rPr>
        <w:t>) and exhaustiveness (any element can be included in one of the typology's groups). It makes the use of typologies difficult, as the classification system is not always able to fulfil these two requirements.</w:t>
      </w:r>
    </w:p>
    <w:p w14:paraId="48265749" w14:textId="77777777" w:rsidR="00121712" w:rsidRPr="00F27ED1" w:rsidRDefault="00121712" w:rsidP="0001335C">
      <w:pPr>
        <w:rPr>
          <w:rFonts w:cs="Times New Roman"/>
        </w:rPr>
      </w:pPr>
    </w:p>
    <w:p w14:paraId="153ED187" w14:textId="5215DB9B" w:rsidR="00BB22D0" w:rsidRDefault="00BB22D0" w:rsidP="00514B5D">
      <w:pPr>
        <w:pStyle w:val="Heading3"/>
        <w:numPr>
          <w:ilvl w:val="2"/>
          <w:numId w:val="6"/>
        </w:numPr>
      </w:pPr>
      <w:bookmarkStart w:id="5" w:name="_Toc85033914"/>
      <w:r w:rsidRPr="00514B5D">
        <w:t>The Strategic Management Approach</w:t>
      </w:r>
      <w:bookmarkEnd w:id="5"/>
    </w:p>
    <w:p w14:paraId="160431C3" w14:textId="77777777" w:rsidR="00514B5D" w:rsidRPr="00514B5D" w:rsidRDefault="00514B5D" w:rsidP="00514B5D">
      <w:pPr>
        <w:ind w:left="890"/>
      </w:pPr>
    </w:p>
    <w:p w14:paraId="25F8EBA1" w14:textId="3603B5D2" w:rsidR="00BB22D0" w:rsidRPr="00793458" w:rsidRDefault="00D92573" w:rsidP="0001335C">
      <w:pPr>
        <w:rPr>
          <w:rFonts w:cs="Times New Roman"/>
        </w:rPr>
      </w:pPr>
      <w:r w:rsidRPr="00E11EFD">
        <w:rPr>
          <w:rFonts w:eastAsia="Lucida Sans Unicode" w:cs="Times New Roman"/>
        </w:rPr>
        <w:t xml:space="preserve">Kioko, </w:t>
      </w:r>
      <w:r>
        <w:rPr>
          <w:rFonts w:eastAsia="Lucida Sans Unicode" w:cs="Times New Roman"/>
        </w:rPr>
        <w:t>(</w:t>
      </w:r>
      <w:r w:rsidRPr="00E11EFD">
        <w:rPr>
          <w:rFonts w:eastAsia="Lucida Sans Unicode" w:cs="Times New Roman"/>
        </w:rPr>
        <w:t>2017)</w:t>
      </w:r>
      <w:r w:rsidR="00BB22D0" w:rsidRPr="00793458">
        <w:rPr>
          <w:rFonts w:cs="Times New Roman"/>
        </w:rPr>
        <w:t xml:space="preserve"> addressed the turmoil of the environment in the 20th century. Later, </w:t>
      </w:r>
      <w:r w:rsidRPr="00E11EFD">
        <w:rPr>
          <w:rFonts w:eastAsia="Lucida Sans Unicode" w:cs="Times New Roman"/>
        </w:rPr>
        <w:t xml:space="preserve">Hamzah, et al., </w:t>
      </w:r>
      <w:r>
        <w:rPr>
          <w:rFonts w:eastAsia="Lucida Sans Unicode" w:cs="Times New Roman"/>
        </w:rPr>
        <w:t>(</w:t>
      </w:r>
      <w:r w:rsidRPr="00E11EFD">
        <w:rPr>
          <w:rFonts w:eastAsia="Lucida Sans Unicode" w:cs="Times New Roman"/>
        </w:rPr>
        <w:t>2017)</w:t>
      </w:r>
      <w:r w:rsidR="00BB22D0" w:rsidRPr="00793458">
        <w:rPr>
          <w:rFonts w:cs="Times New Roman"/>
        </w:rPr>
        <w:t xml:space="preserve"> highlighted that the strategic aggressiveness of an organization is related to its potential to adapt to changes, whether in a reactive, anticipatory, innovative or creative way. Strategic success is achieved by optimizing the performance potential, havin</w:t>
      </w:r>
      <w:r w:rsidR="00BB22D0" w:rsidRPr="00397D62">
        <w:rPr>
          <w:rFonts w:cs="Times New Roman"/>
        </w:rPr>
        <w:t>g as one of its premises the need for the aggressiveness of the organization's behaviour to match the turbulence of the environment. These authors identified five levels of environmental turbulence and five corresponding levels of strategic aggressiveness.</w:t>
      </w:r>
      <w:r w:rsidR="00BB22D0" w:rsidRPr="00E00238">
        <w:rPr>
          <w:rFonts w:cs="Times New Roman"/>
        </w:rPr>
        <w:t xml:space="preserve"> In the approach proposed by the authors, performance potential is also a function of the organization'</w:t>
      </w:r>
      <w:r w:rsidR="00BB22D0" w:rsidRPr="00F27ED1">
        <w:rPr>
          <w:rFonts w:cs="Times New Roman"/>
        </w:rPr>
        <w:t xml:space="preserve">s ability to react to the aggressiveness of its strategy. What is observed from this approach is that the environment in which the organization is inserted and its ability to react to the turmoil of this environment influence strategic decisions. </w:t>
      </w:r>
      <w:r w:rsidR="003F6716" w:rsidRPr="00793458">
        <w:rPr>
          <w:rFonts w:cs="Times New Roman"/>
        </w:rPr>
        <w:t>Therefore</w:t>
      </w:r>
      <w:r w:rsidR="00BB22D0" w:rsidRPr="00793458">
        <w:rPr>
          <w:rFonts w:cs="Times New Roman"/>
        </w:rPr>
        <w:t xml:space="preserve">, environments with turbulence levels between 4 and 5, </w:t>
      </w:r>
      <w:r w:rsidR="002B2CD9">
        <w:rPr>
          <w:rFonts w:cs="Times New Roman"/>
        </w:rPr>
        <w:t>requires</w:t>
      </w:r>
      <w:r w:rsidR="00BB22D0" w:rsidRPr="00793458">
        <w:rPr>
          <w:rFonts w:cs="Times New Roman"/>
        </w:rPr>
        <w:t>, on the part of the organization, an enterprising and creative strategic aggressiveness.</w:t>
      </w:r>
    </w:p>
    <w:p w14:paraId="4AB0D3E4" w14:textId="77777777" w:rsidR="009B77AD" w:rsidRPr="00793458" w:rsidRDefault="009B77AD" w:rsidP="0001335C">
      <w:pPr>
        <w:rPr>
          <w:rFonts w:cs="Times New Roman"/>
        </w:rPr>
      </w:pPr>
    </w:p>
    <w:p w14:paraId="5EA807CA" w14:textId="4EE3EB7F" w:rsidR="00BB22D0" w:rsidRPr="00514B5D" w:rsidRDefault="00BB22D0" w:rsidP="00514B5D">
      <w:pPr>
        <w:pStyle w:val="Heading3"/>
        <w:numPr>
          <w:ilvl w:val="2"/>
          <w:numId w:val="6"/>
        </w:numPr>
      </w:pPr>
      <w:bookmarkStart w:id="6" w:name="_Toc77694892"/>
      <w:bookmarkStart w:id="7" w:name="_Toc85033915"/>
      <w:r w:rsidRPr="00514B5D">
        <w:t>The Game Theory Approach</w:t>
      </w:r>
      <w:bookmarkEnd w:id="6"/>
      <w:bookmarkEnd w:id="7"/>
    </w:p>
    <w:p w14:paraId="53B62154" w14:textId="7E8BBCB5" w:rsidR="00803019" w:rsidRPr="00397D62" w:rsidRDefault="00803019" w:rsidP="0001335C">
      <w:pPr>
        <w:rPr>
          <w:rFonts w:cs="Times New Roman"/>
        </w:rPr>
      </w:pPr>
      <w:r w:rsidRPr="00793458">
        <w:rPr>
          <w:rFonts w:cs="Times New Roman"/>
        </w:rPr>
        <w:t>For a financial institution</w:t>
      </w:r>
      <w:r w:rsidR="00AA1058">
        <w:rPr>
          <w:rFonts w:cs="Times New Roman"/>
        </w:rPr>
        <w:t xml:space="preserve"> to</w:t>
      </w:r>
      <w:r w:rsidRPr="00E00238">
        <w:rPr>
          <w:rFonts w:cs="Times New Roman"/>
        </w:rPr>
        <w:t xml:space="preserve"> </w:t>
      </w:r>
      <w:r w:rsidR="00960C12" w:rsidRPr="00F27ED1">
        <w:rPr>
          <w:rFonts w:cs="Times New Roman"/>
        </w:rPr>
        <w:t>gain</w:t>
      </w:r>
      <w:r w:rsidRPr="00F27ED1">
        <w:rPr>
          <w:rFonts w:cs="Times New Roman"/>
        </w:rPr>
        <w:t xml:space="preserve"> competitive advantage, such </w:t>
      </w:r>
      <w:r w:rsidRPr="00793458">
        <w:rPr>
          <w:rFonts w:cs="Times New Roman"/>
        </w:rPr>
        <w:t xml:space="preserve">as reduce costs and increase the number of clients, the bank needs strategies that can protect and consolidate the current market, and also at the same time it should take steps in developing new markets </w:t>
      </w:r>
      <w:sdt>
        <w:sdtPr>
          <w:rPr>
            <w:rFonts w:cs="Times New Roman"/>
          </w:rPr>
          <w:id w:val="1492212653"/>
          <w:citation/>
        </w:sdtPr>
        <w:sdtEndPr/>
        <w:sdtContent>
          <w:r w:rsidRPr="00E00238">
            <w:rPr>
              <w:rFonts w:cs="Times New Roman"/>
            </w:rPr>
            <w:fldChar w:fldCharType="begin"/>
          </w:r>
          <w:r w:rsidRPr="00E11EFD">
            <w:rPr>
              <w:rFonts w:cs="Times New Roman"/>
            </w:rPr>
            <w:instrText xml:space="preserve"> CITATION Kha18 \l 1033 </w:instrText>
          </w:r>
          <w:r w:rsidRPr="00E00238">
            <w:rPr>
              <w:rFonts w:cs="Times New Roman"/>
            </w:rPr>
            <w:fldChar w:fldCharType="separate"/>
          </w:r>
          <w:r w:rsidRPr="00E11EFD">
            <w:rPr>
              <w:rFonts w:cs="Times New Roman"/>
            </w:rPr>
            <w:t xml:space="preserve">(Khanizad &amp; Montazer, </w:t>
          </w:r>
          <w:r w:rsidRPr="00E11EFD">
            <w:rPr>
              <w:rFonts w:cs="Times New Roman"/>
            </w:rPr>
            <w:lastRenderedPageBreak/>
            <w:t>2018)</w:t>
          </w:r>
          <w:r w:rsidRPr="00E00238">
            <w:rPr>
              <w:rFonts w:cs="Times New Roman"/>
            </w:rPr>
            <w:fldChar w:fldCharType="end"/>
          </w:r>
        </w:sdtContent>
      </w:sdt>
      <w:r w:rsidRPr="00793458">
        <w:rPr>
          <w:rFonts w:cs="Times New Roman"/>
        </w:rPr>
        <w:t xml:space="preserve">. </w:t>
      </w:r>
      <w:r w:rsidR="00AA1058">
        <w:rPr>
          <w:rFonts w:cs="Times New Roman"/>
        </w:rPr>
        <w:t>Extensive research</w:t>
      </w:r>
      <w:r w:rsidRPr="00793458">
        <w:rPr>
          <w:rFonts w:cs="Times New Roman"/>
        </w:rPr>
        <w:t xml:space="preserve"> </w:t>
      </w:r>
      <w:r w:rsidR="00BC3EC7" w:rsidRPr="00397D62">
        <w:rPr>
          <w:rFonts w:cs="Times New Roman"/>
        </w:rPr>
        <w:t>w</w:t>
      </w:r>
      <w:r w:rsidR="00BC3EC7">
        <w:rPr>
          <w:rFonts w:cs="Times New Roman"/>
        </w:rPr>
        <w:t>as</w:t>
      </w:r>
      <w:r w:rsidR="00BC3EC7" w:rsidRPr="00397D62">
        <w:rPr>
          <w:rFonts w:cs="Times New Roman"/>
        </w:rPr>
        <w:t xml:space="preserve"> </w:t>
      </w:r>
      <w:r w:rsidR="00BC3EC7">
        <w:rPr>
          <w:rFonts w:cs="Times New Roman"/>
        </w:rPr>
        <w:t xml:space="preserve">conducted </w:t>
      </w:r>
      <w:r w:rsidRPr="00793458">
        <w:rPr>
          <w:rFonts w:cs="Times New Roman"/>
        </w:rPr>
        <w:t>on marketing methods</w:t>
      </w:r>
      <w:bookmarkStart w:id="8" w:name="bbib1"/>
      <w:r w:rsidR="00D92573" w:rsidRPr="00E11EFD">
        <w:rPr>
          <w:rFonts w:cs="Times New Roman"/>
        </w:rPr>
        <w:t xml:space="preserve"> Zandi, et al., </w:t>
      </w:r>
      <w:r w:rsidR="00D92573">
        <w:rPr>
          <w:rFonts w:cs="Times New Roman"/>
        </w:rPr>
        <w:t>(</w:t>
      </w:r>
      <w:r w:rsidR="00D92573" w:rsidRPr="00E11EFD">
        <w:rPr>
          <w:rFonts w:cs="Times New Roman"/>
        </w:rPr>
        <w:t>2012)</w:t>
      </w:r>
      <w:hyperlink r:id="rId9" w:anchor="bib1" w:history="1"/>
      <w:bookmarkEnd w:id="8"/>
      <w:r w:rsidRPr="00793458">
        <w:rPr>
          <w:rFonts w:cs="Times New Roman"/>
        </w:rPr>
        <w:t xml:space="preserve">  and </w:t>
      </w:r>
      <w:r w:rsidRPr="00F27ED1">
        <w:rPr>
          <w:rFonts w:cs="Times New Roman"/>
        </w:rPr>
        <w:t xml:space="preserve">on </w:t>
      </w:r>
      <w:r w:rsidR="00960C12" w:rsidRPr="00F27ED1">
        <w:rPr>
          <w:rFonts w:cs="Times New Roman"/>
        </w:rPr>
        <w:t>varying</w:t>
      </w:r>
      <w:r w:rsidRPr="00F27ED1">
        <w:rPr>
          <w:rFonts w:cs="Times New Roman"/>
        </w:rPr>
        <w:t xml:space="preserve"> the bank services to the customers </w:t>
      </w:r>
      <w:sdt>
        <w:sdtPr>
          <w:rPr>
            <w:rFonts w:cs="Times New Roman"/>
          </w:rPr>
          <w:id w:val="1910493386"/>
          <w:citation/>
        </w:sdtPr>
        <w:sdtEndPr/>
        <w:sdtContent>
          <w:r w:rsidRPr="00E00238">
            <w:rPr>
              <w:rFonts w:cs="Times New Roman"/>
            </w:rPr>
            <w:fldChar w:fldCharType="begin"/>
          </w:r>
          <w:r w:rsidRPr="00E11EFD">
            <w:rPr>
              <w:rFonts w:cs="Times New Roman"/>
            </w:rPr>
            <w:instrText xml:space="preserve"> CITATION Bec13 \l 1033 </w:instrText>
          </w:r>
          <w:r w:rsidRPr="00E00238">
            <w:rPr>
              <w:rFonts w:cs="Times New Roman"/>
            </w:rPr>
            <w:fldChar w:fldCharType="separate"/>
          </w:r>
          <w:r w:rsidRPr="00E11EFD">
            <w:rPr>
              <w:rFonts w:cs="Times New Roman"/>
            </w:rPr>
            <w:t>(Beck, et al., 2013)</w:t>
          </w:r>
          <w:r w:rsidRPr="00E00238">
            <w:rPr>
              <w:rFonts w:cs="Times New Roman"/>
            </w:rPr>
            <w:fldChar w:fldCharType="end"/>
          </w:r>
        </w:sdtContent>
      </w:sdt>
      <w:r w:rsidRPr="00793458">
        <w:rPr>
          <w:rFonts w:cs="Times New Roman"/>
        </w:rPr>
        <w:t xml:space="preserve">. </w:t>
      </w:r>
    </w:p>
    <w:p w14:paraId="6F3FC8CA" w14:textId="17353490" w:rsidR="00BB22D0" w:rsidRPr="00397D62" w:rsidRDefault="00BB22D0" w:rsidP="0001335C">
      <w:pPr>
        <w:rPr>
          <w:rFonts w:cs="Times New Roman"/>
        </w:rPr>
      </w:pPr>
      <w:r w:rsidRPr="00E00238">
        <w:rPr>
          <w:rFonts w:cs="Times New Roman"/>
        </w:rPr>
        <w:t xml:space="preserve">Game theory is an area of study founded on the publication of the book "The Theory of Games and Economic </w:t>
      </w:r>
      <w:r w:rsidR="00BC3EC7" w:rsidRPr="00F27ED1">
        <w:rPr>
          <w:rFonts w:cs="Times New Roman"/>
        </w:rPr>
        <w:t>Behaviour</w:t>
      </w:r>
      <w:r w:rsidRPr="00F27ED1">
        <w:rPr>
          <w:rFonts w:cs="Times New Roman"/>
        </w:rPr>
        <w:t>", by John von Neumann and Oskar Morgenstern. Generally speaking, a game is seen as a sequence of actions undertaken by several participants, according to pre-established rules. Each participant's interest is to maximize their results, which depend on their actions as well as the actions of other particip</w:t>
      </w:r>
      <w:r w:rsidRPr="00793458">
        <w:rPr>
          <w:rFonts w:cs="Times New Roman"/>
        </w:rPr>
        <w:t xml:space="preserve">ants. This definition even covers the functioning of organizations, including political and economic ones </w:t>
      </w:r>
      <w:sdt>
        <w:sdtPr>
          <w:rPr>
            <w:rFonts w:cs="Times New Roman"/>
          </w:rPr>
          <w:id w:val="-1068493644"/>
          <w:citation/>
        </w:sdtPr>
        <w:sdtEndPr/>
        <w:sdtContent>
          <w:r w:rsidRPr="00E00238">
            <w:rPr>
              <w:rFonts w:cs="Times New Roman"/>
            </w:rPr>
            <w:fldChar w:fldCharType="begin"/>
          </w:r>
          <w:r w:rsidRPr="00793458">
            <w:rPr>
              <w:rFonts w:cs="Times New Roman"/>
            </w:rPr>
            <w:instrText xml:space="preserve">CITATION Haf18 \l 2057 </w:instrText>
          </w:r>
          <w:r w:rsidRPr="00E00238">
            <w:rPr>
              <w:rFonts w:cs="Times New Roman"/>
            </w:rPr>
            <w:fldChar w:fldCharType="separate"/>
          </w:r>
          <w:r w:rsidRPr="00E11EFD">
            <w:rPr>
              <w:rFonts w:eastAsia="Lucida Sans Unicode" w:cs="Times New Roman"/>
            </w:rPr>
            <w:t>(Hafez, 2018)</w:t>
          </w:r>
          <w:r w:rsidRPr="00E00238">
            <w:rPr>
              <w:rFonts w:cs="Times New Roman"/>
            </w:rPr>
            <w:fldChar w:fldCharType="end"/>
          </w:r>
        </w:sdtContent>
      </w:sdt>
      <w:r w:rsidRPr="00793458">
        <w:rPr>
          <w:rFonts w:cs="Times New Roman"/>
        </w:rPr>
        <w:t>. For game theory, strategy is a set of options th</w:t>
      </w:r>
      <w:r w:rsidRPr="00397D62">
        <w:rPr>
          <w:rFonts w:cs="Times New Roman"/>
        </w:rPr>
        <w:t xml:space="preserve">at players have in face of contextual variables and the positioning of other participants </w:t>
      </w:r>
      <w:sdt>
        <w:sdtPr>
          <w:rPr>
            <w:rFonts w:cs="Times New Roman"/>
          </w:rPr>
          <w:id w:val="1701967526"/>
          <w:citation/>
        </w:sdtPr>
        <w:sdtEndPr/>
        <w:sdtContent>
          <w:r w:rsidRPr="00E00238">
            <w:rPr>
              <w:rFonts w:cs="Times New Roman"/>
            </w:rPr>
            <w:fldChar w:fldCharType="begin"/>
          </w:r>
          <w:r w:rsidRPr="00793458">
            <w:rPr>
              <w:rFonts w:cs="Times New Roman"/>
            </w:rPr>
            <w:instrText xml:space="preserve"> CITATION Gup21 \l 2057 </w:instrText>
          </w:r>
          <w:r w:rsidRPr="00E00238">
            <w:rPr>
              <w:rFonts w:cs="Times New Roman"/>
            </w:rPr>
            <w:fldChar w:fldCharType="separate"/>
          </w:r>
          <w:r w:rsidRPr="00E11EFD">
            <w:rPr>
              <w:rFonts w:eastAsia="Lucida Sans Unicode" w:cs="Times New Roman"/>
            </w:rPr>
            <w:t>(Guping, et al., 2021)</w:t>
          </w:r>
          <w:r w:rsidRPr="00E00238">
            <w:rPr>
              <w:rFonts w:cs="Times New Roman"/>
            </w:rPr>
            <w:fldChar w:fldCharType="end"/>
          </w:r>
        </w:sdtContent>
      </w:sdt>
      <w:r w:rsidRPr="00793458">
        <w:rPr>
          <w:rFonts w:cs="Times New Roman"/>
        </w:rPr>
        <w:t>.</w:t>
      </w:r>
    </w:p>
    <w:p w14:paraId="3BF795D7" w14:textId="46D8631A" w:rsidR="0041604D" w:rsidRDefault="009A3D86" w:rsidP="0001335C">
      <w:pPr>
        <w:rPr>
          <w:rFonts w:cs="Times New Roman"/>
        </w:rPr>
      </w:pPr>
      <w:r w:rsidRPr="00E11EFD">
        <w:rPr>
          <w:rFonts w:eastAsia="Lucida Sans Unicode" w:cs="Times New Roman"/>
        </w:rPr>
        <w:t xml:space="preserve">Egberi &amp; Osio, </w:t>
      </w:r>
      <w:r>
        <w:rPr>
          <w:rFonts w:eastAsia="Lucida Sans Unicode" w:cs="Times New Roman"/>
        </w:rPr>
        <w:t>(</w:t>
      </w:r>
      <w:r w:rsidRPr="00E11EFD">
        <w:rPr>
          <w:rFonts w:eastAsia="Lucida Sans Unicode" w:cs="Times New Roman"/>
        </w:rPr>
        <w:t>2019)</w:t>
      </w:r>
      <w:r w:rsidR="00BB22D0" w:rsidRPr="00793458">
        <w:rPr>
          <w:rFonts w:cs="Times New Roman"/>
        </w:rPr>
        <w:t xml:space="preserve"> highlight</w:t>
      </w:r>
      <w:r w:rsidR="00FE23F7">
        <w:rPr>
          <w:rFonts w:cs="Times New Roman"/>
        </w:rPr>
        <w:t>ed</w:t>
      </w:r>
      <w:r w:rsidR="00BB22D0" w:rsidRPr="00793458">
        <w:rPr>
          <w:rFonts w:cs="Times New Roman"/>
        </w:rPr>
        <w:t xml:space="preserve"> two basic assumptions of game theory. The first reports that for each action there is a reaction, not necessarily the same intensity or in the opposite direction. </w:t>
      </w:r>
      <w:r w:rsidR="003F6716" w:rsidRPr="00397D62">
        <w:rPr>
          <w:rFonts w:cs="Times New Roman"/>
        </w:rPr>
        <w:t>Therefore</w:t>
      </w:r>
      <w:r w:rsidR="00BB22D0" w:rsidRPr="00E00238">
        <w:rPr>
          <w:rFonts w:cs="Times New Roman"/>
        </w:rPr>
        <w:t>, the player needs to simulate the possible reactions of other players, against the actions he intends to adopt. The second postulate argues that one cannot take from the game more than the total</w:t>
      </w:r>
      <w:r w:rsidR="00BB22D0" w:rsidRPr="00F27ED1">
        <w:rPr>
          <w:rFonts w:cs="Times New Roman"/>
        </w:rPr>
        <w:t xml:space="preserve"> corresponding to what is contributed (added value of each participant).</w:t>
      </w:r>
      <w:r w:rsidR="0041604D">
        <w:rPr>
          <w:rFonts w:cs="Times New Roman"/>
        </w:rPr>
        <w:t xml:space="preserve"> </w:t>
      </w:r>
    </w:p>
    <w:p w14:paraId="0D3D0C2C" w14:textId="17D0263F" w:rsidR="00BB22D0" w:rsidRPr="00E00238" w:rsidRDefault="0041604D" w:rsidP="0001335C">
      <w:pPr>
        <w:rPr>
          <w:rFonts w:cs="Times New Roman"/>
        </w:rPr>
      </w:pPr>
      <w:r w:rsidRPr="00E11EFD">
        <w:rPr>
          <w:rFonts w:eastAsia="Lucida Sans Unicode" w:cs="Times New Roman"/>
        </w:rPr>
        <w:t xml:space="preserve">Esteban-Sanchez, et al., </w:t>
      </w:r>
      <w:r>
        <w:rPr>
          <w:rFonts w:eastAsia="Lucida Sans Unicode" w:cs="Times New Roman"/>
        </w:rPr>
        <w:t>(</w:t>
      </w:r>
      <w:r w:rsidRPr="00E11EFD">
        <w:rPr>
          <w:rFonts w:eastAsia="Lucida Sans Unicode" w:cs="Times New Roman"/>
        </w:rPr>
        <w:t>2017)</w:t>
      </w:r>
      <w:r w:rsidR="00BB22D0" w:rsidRPr="00793458">
        <w:rPr>
          <w:rFonts w:cs="Times New Roman"/>
        </w:rPr>
        <w:t xml:space="preserve"> </w:t>
      </w:r>
      <w:r>
        <w:rPr>
          <w:rFonts w:cs="Times New Roman"/>
        </w:rPr>
        <w:t>ha</w:t>
      </w:r>
      <w:r w:rsidR="006C3E11">
        <w:rPr>
          <w:rFonts w:cs="Times New Roman"/>
        </w:rPr>
        <w:t>d</w:t>
      </w:r>
      <w:r>
        <w:rPr>
          <w:rFonts w:cs="Times New Roman"/>
        </w:rPr>
        <w:t xml:space="preserve"> </w:t>
      </w:r>
      <w:r w:rsidR="00BB22D0" w:rsidRPr="00793458">
        <w:rPr>
          <w:rFonts w:cs="Times New Roman"/>
        </w:rPr>
        <w:t>present</w:t>
      </w:r>
      <w:r>
        <w:rPr>
          <w:rFonts w:cs="Times New Roman"/>
        </w:rPr>
        <w:t>ed</w:t>
      </w:r>
      <w:r w:rsidR="00BB22D0" w:rsidRPr="00793458">
        <w:rPr>
          <w:rFonts w:cs="Times New Roman"/>
        </w:rPr>
        <w:t xml:space="preserve"> a set of lessons, based on game theory, which helps to understand the pattern of decisions of players</w:t>
      </w:r>
      <w:r w:rsidR="00F27BC6" w:rsidRPr="00397D62">
        <w:rPr>
          <w:rFonts w:cs="Times New Roman"/>
        </w:rPr>
        <w:t>,</w:t>
      </w:r>
      <w:r w:rsidR="00BB22D0" w:rsidRPr="00E00238">
        <w:rPr>
          <w:rFonts w:cs="Times New Roman"/>
        </w:rPr>
        <w:t xml:space="preserve"> competitors in the competitive environment, which, in other words, can be seen as the strategic behaviour of firms in the competitive en</w:t>
      </w:r>
      <w:r w:rsidR="00BB22D0" w:rsidRPr="00F27ED1">
        <w:rPr>
          <w:rFonts w:cs="Times New Roman"/>
        </w:rPr>
        <w:t>vironmental conditions in which they find themselves</w:t>
      </w:r>
      <w:r w:rsidR="00BB22D0" w:rsidRPr="00E00238">
        <w:rPr>
          <w:rFonts w:cs="Times New Roman"/>
        </w:rPr>
        <w:t>. Among these lessons, from a theoretical point of view, two of them deserve to be highlighted, for their didactic contribution to the synthetic understanding of game theory.</w:t>
      </w:r>
    </w:p>
    <w:p w14:paraId="7A08A941" w14:textId="24F59A3F" w:rsidR="00BB22D0" w:rsidRPr="00793458" w:rsidRDefault="00BB22D0" w:rsidP="0001335C">
      <w:pPr>
        <w:rPr>
          <w:rFonts w:cs="Times New Roman"/>
        </w:rPr>
      </w:pPr>
      <w:r w:rsidRPr="00F27ED1">
        <w:rPr>
          <w:rFonts w:cs="Times New Roman"/>
        </w:rPr>
        <w:t>If you have a dominant strategy and there is no opportunity to agree with the competitor on an alternative course of action, use your dominant strategy. If you do not have a dominant strategy, but your competitor does, and there is no opportunity to agree with him on an alternative c</w:t>
      </w:r>
      <w:r w:rsidRPr="00793458">
        <w:rPr>
          <w:rFonts w:cs="Times New Roman"/>
        </w:rPr>
        <w:t>ourse of action, act as if he is going to use it, and try to do what is best for you under the circumstances.</w:t>
      </w:r>
    </w:p>
    <w:p w14:paraId="7D2B2891" w14:textId="1FB7E3B1" w:rsidR="00EF430A" w:rsidRPr="00793458" w:rsidRDefault="00EF430A" w:rsidP="0001335C">
      <w:pPr>
        <w:rPr>
          <w:rFonts w:cs="Times New Roman"/>
        </w:rPr>
      </w:pPr>
      <w:r w:rsidRPr="00793458">
        <w:rPr>
          <w:rFonts w:cs="Times New Roman"/>
        </w:rPr>
        <w:t>One of the strategic decisions of banks is having branches in strategic location such as High Street, or on other popular streets.</w:t>
      </w:r>
      <w:r w:rsidR="00410A05" w:rsidRPr="00793458">
        <w:rPr>
          <w:rFonts w:cs="Times New Roman"/>
        </w:rPr>
        <w:t xml:space="preserve"> Even if, nowadays, we have online banking or we can </w:t>
      </w:r>
      <w:r w:rsidR="00667FD5">
        <w:rPr>
          <w:rFonts w:cs="Times New Roman"/>
        </w:rPr>
        <w:t xml:space="preserve">use phones to </w:t>
      </w:r>
      <w:r w:rsidR="00667FD5">
        <w:rPr>
          <w:rFonts w:cs="Times New Roman"/>
        </w:rPr>
        <w:lastRenderedPageBreak/>
        <w:t>call our banks</w:t>
      </w:r>
      <w:r w:rsidR="00410A05" w:rsidRPr="00F27ED1">
        <w:rPr>
          <w:rFonts w:cs="Times New Roman"/>
        </w:rPr>
        <w:t>, many people prefer face to face meetings. This decision of having many open branches i</w:t>
      </w:r>
      <w:r w:rsidR="00667FD5">
        <w:rPr>
          <w:rFonts w:cs="Times New Roman"/>
        </w:rPr>
        <w:t>s</w:t>
      </w:r>
      <w:r w:rsidR="00410A05" w:rsidRPr="00F27ED1">
        <w:rPr>
          <w:rFonts w:cs="Times New Roman"/>
        </w:rPr>
        <w:t xml:space="preserve"> a cost disadvantage, however, many people would choose a bank which is more accessible.</w:t>
      </w:r>
    </w:p>
    <w:p w14:paraId="61C450B9" w14:textId="16AA4D8A" w:rsidR="00C00B13" w:rsidRPr="00397D62" w:rsidRDefault="00C00B13" w:rsidP="0001335C">
      <w:pPr>
        <w:rPr>
          <w:rFonts w:cs="Times New Roman"/>
        </w:rPr>
      </w:pPr>
      <w:r w:rsidRPr="00793458">
        <w:rPr>
          <w:rFonts w:cs="Times New Roman"/>
        </w:rPr>
        <w:t>Game theory</w:t>
      </w:r>
      <w:r w:rsidR="00AE3973" w:rsidRPr="00793458">
        <w:rPr>
          <w:rFonts w:cs="Times New Roman"/>
        </w:rPr>
        <w:t xml:space="preserve"> also</w:t>
      </w:r>
      <w:r w:rsidRPr="00793458">
        <w:rPr>
          <w:rFonts w:cs="Times New Roman"/>
        </w:rPr>
        <w:t xml:space="preserve"> </w:t>
      </w:r>
      <w:r w:rsidR="00AE3973" w:rsidRPr="00793458">
        <w:rPr>
          <w:rFonts w:cs="Times New Roman"/>
        </w:rPr>
        <w:t>has an interest in</w:t>
      </w:r>
      <w:r w:rsidRPr="00793458">
        <w:rPr>
          <w:rFonts w:cs="Times New Roman"/>
        </w:rPr>
        <w:t xml:space="preserve"> the </w:t>
      </w:r>
      <w:r w:rsidR="00AE3973" w:rsidRPr="00793458">
        <w:rPr>
          <w:rFonts w:cs="Times New Roman"/>
        </w:rPr>
        <w:t>action</w:t>
      </w:r>
      <w:r w:rsidRPr="00793458">
        <w:rPr>
          <w:rFonts w:cs="Times New Roman"/>
        </w:rPr>
        <w:t xml:space="preserve"> of people who </w:t>
      </w:r>
      <w:r w:rsidR="00AE3973" w:rsidRPr="00793458">
        <w:rPr>
          <w:rFonts w:cs="Times New Roman"/>
        </w:rPr>
        <w:t>choose to bank with the one</w:t>
      </w:r>
      <w:r w:rsidRPr="00793458">
        <w:rPr>
          <w:rFonts w:cs="Times New Roman"/>
        </w:rPr>
        <w:t xml:space="preserve"> that </w:t>
      </w:r>
      <w:r w:rsidR="00AE3973" w:rsidRPr="00793458">
        <w:rPr>
          <w:rFonts w:cs="Times New Roman"/>
        </w:rPr>
        <w:t>gives</w:t>
      </w:r>
      <w:r w:rsidRPr="00793458">
        <w:rPr>
          <w:rFonts w:cs="Times New Roman"/>
        </w:rPr>
        <w:t xml:space="preserve"> the high</w:t>
      </w:r>
      <w:r w:rsidR="00AE3973" w:rsidRPr="00793458">
        <w:rPr>
          <w:rFonts w:cs="Times New Roman"/>
        </w:rPr>
        <w:t>er</w:t>
      </w:r>
      <w:r w:rsidRPr="00793458">
        <w:rPr>
          <w:rFonts w:cs="Times New Roman"/>
        </w:rPr>
        <w:t xml:space="preserve"> interest rate</w:t>
      </w:r>
      <w:r w:rsidR="00AE3973" w:rsidRPr="00793458">
        <w:rPr>
          <w:rFonts w:cs="Times New Roman"/>
        </w:rPr>
        <w:t xml:space="preserve"> for the deposit of the money</w:t>
      </w:r>
      <w:r w:rsidRPr="00793458">
        <w:rPr>
          <w:rFonts w:cs="Times New Roman"/>
        </w:rPr>
        <w:t xml:space="preserve"> </w:t>
      </w:r>
      <w:r w:rsidR="00AE3973" w:rsidRPr="00793458">
        <w:rPr>
          <w:rFonts w:cs="Times New Roman"/>
        </w:rPr>
        <w:t xml:space="preserve">and </w:t>
      </w:r>
      <w:r w:rsidRPr="00793458">
        <w:rPr>
          <w:rFonts w:cs="Times New Roman"/>
        </w:rPr>
        <w:t>expecting a high income</w:t>
      </w:r>
      <w:r w:rsidR="00AE3973" w:rsidRPr="00793458">
        <w:rPr>
          <w:rFonts w:cs="Times New Roman"/>
        </w:rPr>
        <w:t xml:space="preserve"> for that</w:t>
      </w:r>
      <w:r w:rsidRPr="00793458">
        <w:rPr>
          <w:rFonts w:cs="Times New Roman"/>
        </w:rPr>
        <w:t xml:space="preserve">, or the ones who </w:t>
      </w:r>
      <w:r w:rsidR="00AE3973" w:rsidRPr="00793458">
        <w:rPr>
          <w:rFonts w:cs="Times New Roman"/>
        </w:rPr>
        <w:t>anticipate</w:t>
      </w:r>
      <w:r w:rsidRPr="00793458">
        <w:rPr>
          <w:rFonts w:cs="Times New Roman"/>
        </w:rPr>
        <w:t xml:space="preserve"> a </w:t>
      </w:r>
      <w:r w:rsidR="00AE3973" w:rsidRPr="00793458">
        <w:rPr>
          <w:rFonts w:cs="Times New Roman"/>
        </w:rPr>
        <w:t xml:space="preserve">financial </w:t>
      </w:r>
      <w:r w:rsidRPr="00793458">
        <w:rPr>
          <w:rFonts w:cs="Times New Roman"/>
        </w:rPr>
        <w:t>crisis</w:t>
      </w:r>
      <w:r w:rsidR="00AE3973" w:rsidRPr="00793458">
        <w:rPr>
          <w:rFonts w:cs="Times New Roman"/>
        </w:rPr>
        <w:t xml:space="preserve"> and they</w:t>
      </w:r>
      <w:r w:rsidRPr="00793458">
        <w:rPr>
          <w:rFonts w:cs="Times New Roman"/>
        </w:rPr>
        <w:t xml:space="preserve"> try to </w:t>
      </w:r>
      <w:r w:rsidR="00AE3973" w:rsidRPr="00793458">
        <w:rPr>
          <w:rFonts w:cs="Times New Roman"/>
        </w:rPr>
        <w:t>with</w:t>
      </w:r>
      <w:r w:rsidRPr="00793458">
        <w:rPr>
          <w:rFonts w:cs="Times New Roman"/>
        </w:rPr>
        <w:t xml:space="preserve">draw their money before </w:t>
      </w:r>
      <w:r w:rsidR="00AE3973" w:rsidRPr="00793458">
        <w:rPr>
          <w:rFonts w:cs="Times New Roman"/>
        </w:rPr>
        <w:t>maturity</w:t>
      </w:r>
      <w:r w:rsidRPr="00793458">
        <w:rPr>
          <w:rFonts w:cs="Times New Roman"/>
        </w:rPr>
        <w:t xml:space="preserve">. </w:t>
      </w:r>
      <w:r w:rsidR="003F6737" w:rsidRPr="00793458">
        <w:rPr>
          <w:rFonts w:cs="Times New Roman"/>
        </w:rPr>
        <w:t>Therefore, i</w:t>
      </w:r>
      <w:r w:rsidRPr="00793458">
        <w:rPr>
          <w:rFonts w:cs="Times New Roman"/>
        </w:rPr>
        <w:t xml:space="preserve">t is </w:t>
      </w:r>
      <w:r w:rsidR="00667FD5">
        <w:rPr>
          <w:rFonts w:cs="Times New Roman"/>
        </w:rPr>
        <w:t xml:space="preserve">possible </w:t>
      </w:r>
      <w:r w:rsidRPr="00E00238">
        <w:rPr>
          <w:rFonts w:cs="Times New Roman"/>
        </w:rPr>
        <w:t>for a bank to go</w:t>
      </w:r>
      <w:r w:rsidR="003F6737" w:rsidRPr="00F27ED1">
        <w:rPr>
          <w:rFonts w:cs="Times New Roman"/>
        </w:rPr>
        <w:t xml:space="preserve"> into</w:t>
      </w:r>
      <w:r w:rsidRPr="00F27ED1">
        <w:rPr>
          <w:rFonts w:cs="Times New Roman"/>
        </w:rPr>
        <w:t xml:space="preserve"> </w:t>
      </w:r>
      <w:r w:rsidR="003F6737" w:rsidRPr="00F27ED1">
        <w:rPr>
          <w:rFonts w:cs="Times New Roman"/>
        </w:rPr>
        <w:t>bankruptcy</w:t>
      </w:r>
      <w:r w:rsidRPr="00793458">
        <w:rPr>
          <w:rFonts w:cs="Times New Roman"/>
        </w:rPr>
        <w:t xml:space="preserve"> in the financial system </w:t>
      </w:r>
      <w:r w:rsidR="003F6737" w:rsidRPr="00793458">
        <w:rPr>
          <w:rFonts w:cs="Times New Roman"/>
        </w:rPr>
        <w:t>because of</w:t>
      </w:r>
      <w:r w:rsidRPr="00793458">
        <w:rPr>
          <w:rFonts w:cs="Times New Roman"/>
        </w:rPr>
        <w:t xml:space="preserve"> the highest interest rates </w:t>
      </w:r>
      <w:r w:rsidR="003F6737" w:rsidRPr="00793458">
        <w:rPr>
          <w:rFonts w:cs="Times New Roman"/>
        </w:rPr>
        <w:t xml:space="preserve">that were given to customers </w:t>
      </w:r>
      <w:r w:rsidRPr="00793458">
        <w:rPr>
          <w:rFonts w:cs="Times New Roman"/>
        </w:rPr>
        <w:t xml:space="preserve">compared with </w:t>
      </w:r>
      <w:r w:rsidR="003F6737" w:rsidRPr="00793458">
        <w:rPr>
          <w:rFonts w:cs="Times New Roman"/>
        </w:rPr>
        <w:t>the competition</w:t>
      </w:r>
      <w:r w:rsidRPr="00793458">
        <w:rPr>
          <w:rFonts w:cs="Times New Roman"/>
        </w:rPr>
        <w:t xml:space="preserve"> and </w:t>
      </w:r>
      <w:r w:rsidR="003F6737" w:rsidRPr="00793458">
        <w:rPr>
          <w:rFonts w:cs="Times New Roman"/>
        </w:rPr>
        <w:t xml:space="preserve">it </w:t>
      </w:r>
      <w:r w:rsidRPr="00793458">
        <w:rPr>
          <w:rFonts w:cs="Times New Roman"/>
        </w:rPr>
        <w:t xml:space="preserve">has </w:t>
      </w:r>
      <w:r w:rsidR="003F6737" w:rsidRPr="00793458">
        <w:rPr>
          <w:rFonts w:cs="Times New Roman"/>
        </w:rPr>
        <w:t>comparatively</w:t>
      </w:r>
      <w:r w:rsidRPr="00793458">
        <w:rPr>
          <w:rFonts w:cs="Times New Roman"/>
        </w:rPr>
        <w:t xml:space="preserve"> high fund resource cost </w:t>
      </w:r>
      <w:sdt>
        <w:sdtPr>
          <w:rPr>
            <w:rFonts w:cs="Times New Roman"/>
          </w:rPr>
          <w:id w:val="167679712"/>
          <w:citation/>
        </w:sdtPr>
        <w:sdtEndPr/>
        <w:sdtContent>
          <w:r w:rsidRPr="00E00238">
            <w:rPr>
              <w:rFonts w:cs="Times New Roman"/>
            </w:rPr>
            <w:fldChar w:fldCharType="begin"/>
          </w:r>
          <w:r w:rsidRPr="00E11EFD">
            <w:rPr>
              <w:rFonts w:cs="Times New Roman"/>
            </w:rPr>
            <w:instrText xml:space="preserve"> CITATION Hac13 \l 1033 </w:instrText>
          </w:r>
          <w:r w:rsidRPr="00E00238">
            <w:rPr>
              <w:rFonts w:cs="Times New Roman"/>
            </w:rPr>
            <w:fldChar w:fldCharType="separate"/>
          </w:r>
          <w:r w:rsidRPr="00E11EFD">
            <w:rPr>
              <w:rFonts w:cs="Times New Roman"/>
            </w:rPr>
            <w:t>(Hacıoğlu &amp; Dincer, 2013)</w:t>
          </w:r>
          <w:r w:rsidRPr="00E00238">
            <w:rPr>
              <w:rFonts w:cs="Times New Roman"/>
            </w:rPr>
            <w:fldChar w:fldCharType="end"/>
          </w:r>
        </w:sdtContent>
      </w:sdt>
      <w:r w:rsidRPr="00793458">
        <w:rPr>
          <w:rFonts w:cs="Times New Roman"/>
        </w:rPr>
        <w:t>.</w:t>
      </w:r>
    </w:p>
    <w:p w14:paraId="5AE2677B" w14:textId="3B65A6B7" w:rsidR="006A4D13" w:rsidRPr="00793458" w:rsidRDefault="00854C66" w:rsidP="0001335C">
      <w:pPr>
        <w:rPr>
          <w:rFonts w:cs="Times New Roman"/>
        </w:rPr>
      </w:pPr>
      <w:r w:rsidRPr="000C3803">
        <w:rPr>
          <w:rFonts w:cs="Times New Roman"/>
        </w:rPr>
        <w:t xml:space="preserve">The author compared the </w:t>
      </w:r>
      <w:r w:rsidR="00522E3A" w:rsidRPr="000C3803">
        <w:rPr>
          <w:rFonts w:cs="Times New Roman"/>
        </w:rPr>
        <w:t xml:space="preserve">representative </w:t>
      </w:r>
      <w:r w:rsidRPr="000C3803">
        <w:rPr>
          <w:rFonts w:cs="Times New Roman"/>
        </w:rPr>
        <w:t xml:space="preserve">APR for a personal loan from </w:t>
      </w:r>
      <w:r w:rsidR="00304BD6" w:rsidRPr="000C3803">
        <w:rPr>
          <w:rFonts w:cs="Times New Roman"/>
        </w:rPr>
        <w:t>five</w:t>
      </w:r>
      <w:r w:rsidRPr="000C3803">
        <w:rPr>
          <w:rFonts w:cs="Times New Roman"/>
        </w:rPr>
        <w:t xml:space="preserve"> banks, which are Barclays, HSBC</w:t>
      </w:r>
      <w:r w:rsidR="00304BD6" w:rsidRPr="000C3803">
        <w:rPr>
          <w:rFonts w:cs="Times New Roman"/>
        </w:rPr>
        <w:t>,</w:t>
      </w:r>
      <w:r w:rsidRPr="000C3803">
        <w:rPr>
          <w:rFonts w:cs="Times New Roman"/>
        </w:rPr>
        <w:t xml:space="preserve"> Lloyds</w:t>
      </w:r>
      <w:r w:rsidR="00304BD6" w:rsidRPr="000C3803">
        <w:rPr>
          <w:rFonts w:cs="Times New Roman"/>
        </w:rPr>
        <w:t xml:space="preserve"> Bank, NatWest, and Santander</w:t>
      </w:r>
      <w:r w:rsidRPr="000C3803">
        <w:rPr>
          <w:rFonts w:cs="Times New Roman"/>
        </w:rPr>
        <w:t xml:space="preserve"> and f</w:t>
      </w:r>
      <w:r w:rsidR="00667FD5">
        <w:rPr>
          <w:rFonts w:cs="Times New Roman"/>
        </w:rPr>
        <w:t>ou</w:t>
      </w:r>
      <w:r w:rsidRPr="00F27ED1">
        <w:rPr>
          <w:rFonts w:cs="Times New Roman"/>
        </w:rPr>
        <w:t xml:space="preserve">nd out that for a personal loan between £7000 - £15000, </w:t>
      </w:r>
      <w:r w:rsidR="00304BD6" w:rsidRPr="00F27ED1">
        <w:rPr>
          <w:rFonts w:cs="Times New Roman"/>
        </w:rPr>
        <w:t>Santander ha</w:t>
      </w:r>
      <w:r w:rsidR="00667FD5">
        <w:rPr>
          <w:rFonts w:cs="Times New Roman"/>
        </w:rPr>
        <w:t>d</w:t>
      </w:r>
      <w:r w:rsidR="00304BD6" w:rsidRPr="00F27ED1">
        <w:rPr>
          <w:rFonts w:cs="Times New Roman"/>
        </w:rPr>
        <w:t xml:space="preserve"> the lowest Representative APR, which is 3%, similar with the APR offered by HSBC, which is 3.1%</w:t>
      </w:r>
      <w:r w:rsidR="000C3803">
        <w:rPr>
          <w:rFonts w:cs="Times New Roman"/>
        </w:rPr>
        <w:t xml:space="preserve">. In contrast, </w:t>
      </w:r>
      <w:r w:rsidR="000C3803" w:rsidRPr="006A224B">
        <w:rPr>
          <w:rFonts w:cs="Times New Roman"/>
        </w:rPr>
        <w:t>Barclays</w:t>
      </w:r>
      <w:r w:rsidR="000C3803">
        <w:rPr>
          <w:rFonts w:cs="Times New Roman"/>
        </w:rPr>
        <w:t>’s is</w:t>
      </w:r>
      <w:r w:rsidRPr="00F27ED1">
        <w:rPr>
          <w:rFonts w:cs="Times New Roman"/>
        </w:rPr>
        <w:t xml:space="preserve"> 7.9%</w:t>
      </w:r>
      <w:r w:rsidR="000C3803">
        <w:rPr>
          <w:rFonts w:cs="Times New Roman"/>
        </w:rPr>
        <w:t xml:space="preserve">, </w:t>
      </w:r>
      <w:r w:rsidR="000C3803" w:rsidRPr="00A7595E">
        <w:rPr>
          <w:rFonts w:cs="Times New Roman"/>
        </w:rPr>
        <w:t>Lloyds Bank</w:t>
      </w:r>
      <w:r w:rsidR="000C3803" w:rsidRPr="00E00238">
        <w:rPr>
          <w:rFonts w:cs="Times New Roman"/>
        </w:rPr>
        <w:t xml:space="preserve"> </w:t>
      </w:r>
      <w:r w:rsidR="000C3803">
        <w:rPr>
          <w:rFonts w:cs="Times New Roman"/>
        </w:rPr>
        <w:t>is</w:t>
      </w:r>
      <w:r w:rsidRPr="00F27ED1">
        <w:rPr>
          <w:rFonts w:cs="Times New Roman"/>
        </w:rPr>
        <w:t xml:space="preserve"> 3.9%</w:t>
      </w:r>
      <w:r w:rsidR="00304BD6" w:rsidRPr="00793458">
        <w:rPr>
          <w:rFonts w:cs="Times New Roman"/>
        </w:rPr>
        <w:t xml:space="preserve">, and </w:t>
      </w:r>
      <w:r w:rsidR="000C3803" w:rsidRPr="006676F4">
        <w:rPr>
          <w:rFonts w:cs="Times New Roman"/>
        </w:rPr>
        <w:t>NatWest</w:t>
      </w:r>
      <w:r w:rsidR="000C3803" w:rsidRPr="00E00238">
        <w:rPr>
          <w:rFonts w:cs="Times New Roman"/>
        </w:rPr>
        <w:t xml:space="preserve"> </w:t>
      </w:r>
      <w:r w:rsidR="000C3803">
        <w:rPr>
          <w:rFonts w:cs="Times New Roman"/>
        </w:rPr>
        <w:t xml:space="preserve">is </w:t>
      </w:r>
      <w:r w:rsidR="00304BD6" w:rsidRPr="00E00238">
        <w:rPr>
          <w:rFonts w:cs="Times New Roman"/>
        </w:rPr>
        <w:t>3.4%</w:t>
      </w:r>
      <w:r w:rsidRPr="00F27ED1">
        <w:rPr>
          <w:rFonts w:cs="Times New Roman"/>
        </w:rPr>
        <w:t xml:space="preserve">. </w:t>
      </w:r>
      <w:r w:rsidRPr="00E00238">
        <w:rPr>
          <w:rFonts w:cs="Times New Roman"/>
        </w:rPr>
        <w:t xml:space="preserve">Therefore, the game theory approach </w:t>
      </w:r>
      <w:r w:rsidR="0085341D" w:rsidRPr="00F27ED1">
        <w:rPr>
          <w:rFonts w:cs="Times New Roman"/>
        </w:rPr>
        <w:t>in regard to</w:t>
      </w:r>
      <w:r w:rsidRPr="00793458">
        <w:rPr>
          <w:rFonts w:cs="Times New Roman"/>
        </w:rPr>
        <w:t xml:space="preserve"> the personal loans of HSBC is to have the lowest APR from the market.</w:t>
      </w:r>
      <w:r w:rsidR="0085341D" w:rsidRPr="00793458">
        <w:rPr>
          <w:rFonts w:cs="Times New Roman"/>
        </w:rPr>
        <w:t xml:space="preserve"> Even if these APR are representative and the banks are calculating the APR based on the credit score, eligibility, income</w:t>
      </w:r>
      <w:r w:rsidR="005C7903" w:rsidRPr="00793458">
        <w:rPr>
          <w:rFonts w:cs="Times New Roman"/>
        </w:rPr>
        <w:t xml:space="preserve"> and other factors, HSBC will </w:t>
      </w:r>
      <w:r w:rsidR="000C3803" w:rsidRPr="00C0105B">
        <w:rPr>
          <w:rFonts w:cs="Times New Roman"/>
        </w:rPr>
        <w:t xml:space="preserve">still </w:t>
      </w:r>
      <w:r w:rsidR="005C7903" w:rsidRPr="00E00238">
        <w:rPr>
          <w:rFonts w:cs="Times New Roman"/>
        </w:rPr>
        <w:t>be the best choice</w:t>
      </w:r>
      <w:r w:rsidR="00A4590B" w:rsidRPr="00F27ED1">
        <w:rPr>
          <w:rFonts w:cs="Times New Roman"/>
        </w:rPr>
        <w:t xml:space="preserve"> for customers</w:t>
      </w:r>
      <w:r w:rsidR="005C7903" w:rsidRPr="00793458">
        <w:rPr>
          <w:rFonts w:cs="Times New Roman"/>
        </w:rPr>
        <w:t xml:space="preserve"> because all </w:t>
      </w:r>
      <w:r w:rsidR="000C3803">
        <w:rPr>
          <w:rFonts w:cs="Times New Roman"/>
        </w:rPr>
        <w:t xml:space="preserve">banks </w:t>
      </w:r>
      <w:r w:rsidR="005C7903" w:rsidRPr="00F27ED1">
        <w:rPr>
          <w:rFonts w:cs="Times New Roman"/>
        </w:rPr>
        <w:t xml:space="preserve">run the same assessments. </w:t>
      </w:r>
    </w:p>
    <w:p w14:paraId="074D6843" w14:textId="74E95BAB" w:rsidR="003163C1" w:rsidRPr="00397D62" w:rsidRDefault="006A4D13" w:rsidP="0001335C">
      <w:pPr>
        <w:rPr>
          <w:rFonts w:cs="Times New Roman"/>
        </w:rPr>
      </w:pPr>
      <w:r w:rsidRPr="00793458">
        <w:rPr>
          <w:rFonts w:cs="Times New Roman"/>
        </w:rPr>
        <w:t>In regard to loans</w:t>
      </w:r>
      <w:r w:rsidR="00A4590B" w:rsidRPr="00793458">
        <w:rPr>
          <w:rFonts w:cs="Times New Roman"/>
        </w:rPr>
        <w:t>,</w:t>
      </w:r>
      <w:r w:rsidR="00522E3A" w:rsidRPr="00793458">
        <w:rPr>
          <w:rFonts w:cs="Times New Roman"/>
        </w:rPr>
        <w:t xml:space="preserve"> even if Barclays has a bigger interest rate,</w:t>
      </w:r>
      <w:r w:rsidR="00A4590B" w:rsidRPr="00793458">
        <w:rPr>
          <w:rFonts w:cs="Times New Roman"/>
        </w:rPr>
        <w:t xml:space="preserve"> </w:t>
      </w:r>
      <w:r w:rsidR="0000135A" w:rsidRPr="00793458">
        <w:rPr>
          <w:rFonts w:cs="Times New Roman"/>
        </w:rPr>
        <w:t xml:space="preserve">in 2020 </w:t>
      </w:r>
      <w:r w:rsidR="00522E3A" w:rsidRPr="00793458">
        <w:rPr>
          <w:rFonts w:cs="Times New Roman"/>
        </w:rPr>
        <w:t>the bank</w:t>
      </w:r>
      <w:r w:rsidR="0000135A" w:rsidRPr="00793458">
        <w:rPr>
          <w:rFonts w:cs="Times New Roman"/>
        </w:rPr>
        <w:t xml:space="preserve"> had offered its customers and business</w:t>
      </w:r>
      <w:r w:rsidRPr="00793458">
        <w:rPr>
          <w:rFonts w:cs="Times New Roman"/>
        </w:rPr>
        <w:t>es</w:t>
      </w:r>
      <w:r w:rsidR="0000135A" w:rsidRPr="00793458">
        <w:rPr>
          <w:rFonts w:cs="Times New Roman"/>
        </w:rPr>
        <w:t xml:space="preserve"> </w:t>
      </w:r>
      <w:r w:rsidR="00FF43D5" w:rsidRPr="00290BFF">
        <w:rPr>
          <w:rFonts w:cs="Times New Roman"/>
        </w:rPr>
        <w:t>loans</w:t>
      </w:r>
      <w:r w:rsidR="00FF43D5" w:rsidRPr="00E00238" w:rsidDel="00FF43D5">
        <w:rPr>
          <w:rFonts w:cs="Times New Roman"/>
        </w:rPr>
        <w:t xml:space="preserve"> </w:t>
      </w:r>
      <w:r w:rsidR="00FF43D5">
        <w:rPr>
          <w:rFonts w:cs="Times New Roman"/>
        </w:rPr>
        <w:t xml:space="preserve">amounting to </w:t>
      </w:r>
      <w:r w:rsidR="0000135A" w:rsidRPr="00E00238">
        <w:rPr>
          <w:rFonts w:cs="Times New Roman"/>
        </w:rPr>
        <w:t>£343bn, which was</w:t>
      </w:r>
      <w:r w:rsidRPr="00F27ED1">
        <w:rPr>
          <w:rFonts w:cs="Times New Roman"/>
        </w:rPr>
        <w:t xml:space="preserve"> £4bn more than</w:t>
      </w:r>
      <w:r w:rsidR="00FF43D5">
        <w:rPr>
          <w:rFonts w:cs="Times New Roman"/>
        </w:rPr>
        <w:t xml:space="preserve"> in</w:t>
      </w:r>
      <w:r w:rsidRPr="00E00238">
        <w:rPr>
          <w:rFonts w:cs="Times New Roman"/>
        </w:rPr>
        <w:t xml:space="preserve"> 2019 </w:t>
      </w:r>
      <w:sdt>
        <w:sdtPr>
          <w:rPr>
            <w:rFonts w:cs="Times New Roman"/>
          </w:rPr>
          <w:id w:val="1180622671"/>
          <w:citation/>
        </w:sdtPr>
        <w:sdtEndPr/>
        <w:sdtContent>
          <w:r w:rsidRPr="00E00238">
            <w:rPr>
              <w:rFonts w:cs="Times New Roman"/>
            </w:rPr>
            <w:fldChar w:fldCharType="begin"/>
          </w:r>
          <w:r w:rsidRPr="00E11EFD">
            <w:rPr>
              <w:rFonts w:cs="Times New Roman"/>
            </w:rPr>
            <w:instrText xml:space="preserve"> CITATION Bar211 \l 1033 </w:instrText>
          </w:r>
          <w:r w:rsidRPr="00E00238">
            <w:rPr>
              <w:rFonts w:cs="Times New Roman"/>
            </w:rPr>
            <w:fldChar w:fldCharType="separate"/>
          </w:r>
          <w:r w:rsidRPr="00E11EFD">
            <w:rPr>
              <w:rFonts w:cs="Times New Roman"/>
            </w:rPr>
            <w:t>(Barclays, 2021)</w:t>
          </w:r>
          <w:r w:rsidRPr="00E00238">
            <w:rPr>
              <w:rFonts w:cs="Times New Roman"/>
            </w:rPr>
            <w:fldChar w:fldCharType="end"/>
          </w:r>
        </w:sdtContent>
      </w:sdt>
      <w:r w:rsidRPr="00793458">
        <w:rPr>
          <w:rFonts w:cs="Times New Roman"/>
        </w:rPr>
        <w:t>.</w:t>
      </w:r>
    </w:p>
    <w:p w14:paraId="0E81913B" w14:textId="3E83034D" w:rsidR="0055137B" w:rsidRPr="00397D62" w:rsidRDefault="0055137B" w:rsidP="0001335C">
      <w:pPr>
        <w:rPr>
          <w:rFonts w:cs="Times New Roman"/>
        </w:rPr>
      </w:pPr>
      <w:r w:rsidRPr="00E00238">
        <w:rPr>
          <w:rFonts w:cs="Times New Roman"/>
        </w:rPr>
        <w:t xml:space="preserve">Even if HSBC is offering a lower </w:t>
      </w:r>
      <w:r w:rsidR="00FF43D5" w:rsidRPr="00DC2ACD">
        <w:rPr>
          <w:rFonts w:cs="Times New Roman"/>
        </w:rPr>
        <w:t>interest</w:t>
      </w:r>
      <w:r w:rsidR="00FF43D5" w:rsidRPr="00E00238">
        <w:rPr>
          <w:rFonts w:cs="Times New Roman"/>
        </w:rPr>
        <w:t xml:space="preserve"> </w:t>
      </w:r>
      <w:r w:rsidRPr="00F27ED1">
        <w:rPr>
          <w:rFonts w:cs="Times New Roman"/>
        </w:rPr>
        <w:t>rate, in 2020</w:t>
      </w:r>
      <w:r w:rsidRPr="00793458">
        <w:rPr>
          <w:rFonts w:cs="Times New Roman"/>
        </w:rPr>
        <w:t xml:space="preserve"> the bank has offered £191.2bn of loans to its customers and businesses, which increased </w:t>
      </w:r>
      <w:r w:rsidR="00FF43D5">
        <w:rPr>
          <w:rFonts w:cs="Times New Roman"/>
        </w:rPr>
        <w:t xml:space="preserve">by </w:t>
      </w:r>
      <w:r w:rsidRPr="00E00238">
        <w:rPr>
          <w:rFonts w:cs="Times New Roman"/>
        </w:rPr>
        <w:t xml:space="preserve">4% from </w:t>
      </w:r>
      <w:r w:rsidR="00FF43D5">
        <w:rPr>
          <w:rFonts w:cs="Times New Roman"/>
        </w:rPr>
        <w:t xml:space="preserve">the </w:t>
      </w:r>
      <w:r w:rsidRPr="00E00238">
        <w:rPr>
          <w:rFonts w:cs="Times New Roman"/>
        </w:rPr>
        <w:t>previous year w</w:t>
      </w:r>
      <w:r w:rsidR="00FF43D5">
        <w:rPr>
          <w:rFonts w:cs="Times New Roman"/>
        </w:rPr>
        <w:t>hen</w:t>
      </w:r>
      <w:r w:rsidRPr="00F27ED1">
        <w:rPr>
          <w:rFonts w:cs="Times New Roman"/>
        </w:rPr>
        <w:t xml:space="preserve"> it offered its customers loans of £183.1bn</w:t>
      </w:r>
      <w:r w:rsidR="00C1512F" w:rsidRPr="00793458">
        <w:rPr>
          <w:rFonts w:cs="Times New Roman"/>
        </w:rPr>
        <w:t xml:space="preserve"> </w:t>
      </w:r>
      <w:sdt>
        <w:sdtPr>
          <w:rPr>
            <w:rFonts w:cs="Times New Roman"/>
          </w:rPr>
          <w:id w:val="-1800525320"/>
          <w:citation/>
        </w:sdtPr>
        <w:sdtEndPr/>
        <w:sdtContent>
          <w:r w:rsidR="00C1512F" w:rsidRPr="00E00238">
            <w:rPr>
              <w:rFonts w:cs="Times New Roman"/>
            </w:rPr>
            <w:fldChar w:fldCharType="begin"/>
          </w:r>
          <w:r w:rsidR="00C1512F" w:rsidRPr="00E11EFD">
            <w:rPr>
              <w:rFonts w:cs="Times New Roman"/>
            </w:rPr>
            <w:instrText xml:space="preserve"> CITATION HSB212 \l 1033 </w:instrText>
          </w:r>
          <w:r w:rsidR="00C1512F" w:rsidRPr="00E00238">
            <w:rPr>
              <w:rFonts w:cs="Times New Roman"/>
            </w:rPr>
            <w:fldChar w:fldCharType="separate"/>
          </w:r>
          <w:r w:rsidR="00C1512F" w:rsidRPr="00E11EFD">
            <w:rPr>
              <w:rFonts w:cs="Times New Roman"/>
            </w:rPr>
            <w:t>(HSBC, 2021)</w:t>
          </w:r>
          <w:r w:rsidR="00C1512F" w:rsidRPr="00E00238">
            <w:rPr>
              <w:rFonts w:cs="Times New Roman"/>
            </w:rPr>
            <w:fldChar w:fldCharType="end"/>
          </w:r>
        </w:sdtContent>
      </w:sdt>
      <w:r w:rsidRPr="00793458">
        <w:rPr>
          <w:rFonts w:cs="Times New Roman"/>
        </w:rPr>
        <w:t>.</w:t>
      </w:r>
    </w:p>
    <w:p w14:paraId="4343358B" w14:textId="6741174C" w:rsidR="00253E37" w:rsidRPr="00397D62" w:rsidRDefault="000F3DEA" w:rsidP="0001335C">
      <w:pPr>
        <w:rPr>
          <w:rFonts w:cs="Times New Roman"/>
        </w:rPr>
      </w:pPr>
      <w:r w:rsidRPr="00E00238">
        <w:rPr>
          <w:rFonts w:cs="Times New Roman"/>
        </w:rPr>
        <w:t>Lloyds Bank</w:t>
      </w:r>
      <w:r w:rsidR="007B3979" w:rsidRPr="00F27ED1">
        <w:rPr>
          <w:rFonts w:cs="Times New Roman"/>
        </w:rPr>
        <w:t xml:space="preserve"> is the UK's biggest mortgage lender and it offered</w:t>
      </w:r>
      <w:r w:rsidRPr="00F27ED1">
        <w:rPr>
          <w:rFonts w:cs="Times New Roman"/>
        </w:rPr>
        <w:t xml:space="preserve"> loans</w:t>
      </w:r>
      <w:r w:rsidR="007B3979" w:rsidRPr="00F27ED1">
        <w:rPr>
          <w:rFonts w:cs="Times New Roman"/>
        </w:rPr>
        <w:t xml:space="preserve"> of £440.2bn in 2020 and 2019, with the biggest growth in the mortgage</w:t>
      </w:r>
      <w:r w:rsidRPr="00793458">
        <w:rPr>
          <w:rFonts w:cs="Times New Roman"/>
        </w:rPr>
        <w:t xml:space="preserve"> </w:t>
      </w:r>
      <w:r w:rsidR="007B3979" w:rsidRPr="00793458">
        <w:rPr>
          <w:rFonts w:cs="Times New Roman"/>
        </w:rPr>
        <w:t xml:space="preserve">sector, lending </w:t>
      </w:r>
      <w:r w:rsidR="00313B1B" w:rsidRPr="00793458">
        <w:rPr>
          <w:rFonts w:cs="Times New Roman"/>
        </w:rPr>
        <w:t>around</w:t>
      </w:r>
      <w:r w:rsidR="007B3979" w:rsidRPr="00793458">
        <w:rPr>
          <w:rFonts w:cs="Times New Roman"/>
        </w:rPr>
        <w:t xml:space="preserve"> £40 billion to first-time buyers between 2018 and 2020</w:t>
      </w:r>
      <w:r w:rsidR="00313B1B" w:rsidRPr="00793458">
        <w:rPr>
          <w:rFonts w:cs="Times New Roman"/>
        </w:rPr>
        <w:t xml:space="preserve"> </w:t>
      </w:r>
      <w:sdt>
        <w:sdtPr>
          <w:rPr>
            <w:rFonts w:cs="Times New Roman"/>
          </w:rPr>
          <w:id w:val="701445320"/>
          <w:citation/>
        </w:sdtPr>
        <w:sdtEndPr/>
        <w:sdtContent>
          <w:r w:rsidR="00313B1B" w:rsidRPr="00E00238">
            <w:rPr>
              <w:rFonts w:cs="Times New Roman"/>
            </w:rPr>
            <w:fldChar w:fldCharType="begin"/>
          </w:r>
          <w:r w:rsidR="00313B1B" w:rsidRPr="00E11EFD">
            <w:rPr>
              <w:rFonts w:cs="Times New Roman"/>
            </w:rPr>
            <w:instrText xml:space="preserve"> CITATION Llo21 \l 1033 </w:instrText>
          </w:r>
          <w:r w:rsidR="00313B1B" w:rsidRPr="00E00238">
            <w:rPr>
              <w:rFonts w:cs="Times New Roman"/>
            </w:rPr>
            <w:fldChar w:fldCharType="separate"/>
          </w:r>
          <w:r w:rsidR="00313B1B" w:rsidRPr="00E11EFD">
            <w:rPr>
              <w:rFonts w:cs="Times New Roman"/>
            </w:rPr>
            <w:t>(Lloyds Banking Group, 2021)</w:t>
          </w:r>
          <w:r w:rsidR="00313B1B" w:rsidRPr="00E00238">
            <w:rPr>
              <w:rFonts w:cs="Times New Roman"/>
            </w:rPr>
            <w:fldChar w:fldCharType="end"/>
          </w:r>
        </w:sdtContent>
      </w:sdt>
      <w:r w:rsidR="007B3979" w:rsidRPr="00793458">
        <w:rPr>
          <w:rFonts w:cs="Times New Roman"/>
        </w:rPr>
        <w:t>.</w:t>
      </w:r>
    </w:p>
    <w:p w14:paraId="4727A3FD" w14:textId="726EA811" w:rsidR="00A676CD" w:rsidRPr="00397D62" w:rsidRDefault="00565670" w:rsidP="0001335C">
      <w:pPr>
        <w:rPr>
          <w:rFonts w:cs="Times New Roman"/>
        </w:rPr>
      </w:pPr>
      <w:r>
        <w:rPr>
          <w:rFonts w:cs="Times New Roman"/>
        </w:rPr>
        <w:lastRenderedPageBreak/>
        <w:t>I</w:t>
      </w:r>
      <w:r w:rsidRPr="00EA4AC5">
        <w:rPr>
          <w:rFonts w:cs="Times New Roman"/>
        </w:rPr>
        <w:t>n 2020</w:t>
      </w:r>
      <w:r>
        <w:rPr>
          <w:rFonts w:cs="Times New Roman"/>
        </w:rPr>
        <w:t xml:space="preserve">, </w:t>
      </w:r>
      <w:r w:rsidR="00282B6F" w:rsidRPr="00E00238">
        <w:rPr>
          <w:rFonts w:cs="Times New Roman"/>
        </w:rPr>
        <w:t>Santander</w:t>
      </w:r>
      <w:r w:rsidR="00282B6F" w:rsidRPr="00F27ED1">
        <w:rPr>
          <w:rFonts w:cs="Times New Roman"/>
        </w:rPr>
        <w:t xml:space="preserve"> offered </w:t>
      </w:r>
      <w:r>
        <w:rPr>
          <w:rFonts w:cs="Times New Roman"/>
        </w:rPr>
        <w:t>i</w:t>
      </w:r>
      <w:r w:rsidR="00282B6F" w:rsidRPr="00E00238">
        <w:rPr>
          <w:rFonts w:cs="Times New Roman"/>
        </w:rPr>
        <w:t>ts customers</w:t>
      </w:r>
      <w:r w:rsidR="00282B6F" w:rsidRPr="00F27ED1">
        <w:rPr>
          <w:rFonts w:cs="Times New Roman"/>
        </w:rPr>
        <w:t xml:space="preserve"> loans of £20</w:t>
      </w:r>
      <w:r w:rsidR="001A5321" w:rsidRPr="00F27ED1">
        <w:rPr>
          <w:rFonts w:cs="Times New Roman"/>
        </w:rPr>
        <w:t>7</w:t>
      </w:r>
      <w:r w:rsidR="00282B6F" w:rsidRPr="00793458">
        <w:rPr>
          <w:rFonts w:cs="Times New Roman"/>
        </w:rPr>
        <w:t>bn</w:t>
      </w:r>
      <w:r w:rsidR="001A5321" w:rsidRPr="00793458">
        <w:rPr>
          <w:rFonts w:cs="Times New Roman"/>
        </w:rPr>
        <w:t xml:space="preserve">, which </w:t>
      </w:r>
      <w:r w:rsidR="00010749" w:rsidRPr="00793458">
        <w:rPr>
          <w:rFonts w:cs="Times New Roman"/>
        </w:rPr>
        <w:t>has seen</w:t>
      </w:r>
      <w:r w:rsidR="001A5321" w:rsidRPr="00793458">
        <w:rPr>
          <w:rFonts w:cs="Times New Roman"/>
        </w:rPr>
        <w:t xml:space="preserve"> a slight increase of 1%</w:t>
      </w:r>
      <w:r>
        <w:rPr>
          <w:rFonts w:cs="Times New Roman"/>
        </w:rPr>
        <w:t xml:space="preserve"> </w:t>
      </w:r>
      <w:r w:rsidR="001A5321" w:rsidRPr="00F27ED1">
        <w:rPr>
          <w:rFonts w:cs="Times New Roman"/>
        </w:rPr>
        <w:t>compared with 2019 when it offered £205bn</w:t>
      </w:r>
      <w:r w:rsidR="00DE2D66" w:rsidRPr="00F27ED1">
        <w:rPr>
          <w:rFonts w:cs="Times New Roman"/>
        </w:rPr>
        <w:t xml:space="preserve"> </w:t>
      </w:r>
      <w:sdt>
        <w:sdtPr>
          <w:rPr>
            <w:rFonts w:cs="Times New Roman"/>
          </w:rPr>
          <w:id w:val="1372954844"/>
          <w:citation/>
        </w:sdtPr>
        <w:sdtEndPr/>
        <w:sdtContent>
          <w:r w:rsidR="00DE2D66" w:rsidRPr="00E00238">
            <w:rPr>
              <w:rFonts w:cs="Times New Roman"/>
            </w:rPr>
            <w:fldChar w:fldCharType="begin"/>
          </w:r>
          <w:r w:rsidR="00DE2D66" w:rsidRPr="00E11EFD">
            <w:rPr>
              <w:rFonts w:cs="Times New Roman"/>
            </w:rPr>
            <w:instrText xml:space="preserve"> CITATION San212 \l 1033 </w:instrText>
          </w:r>
          <w:r w:rsidR="00DE2D66" w:rsidRPr="00E00238">
            <w:rPr>
              <w:rFonts w:cs="Times New Roman"/>
            </w:rPr>
            <w:fldChar w:fldCharType="separate"/>
          </w:r>
          <w:r w:rsidR="00DE2D66" w:rsidRPr="00E11EFD">
            <w:rPr>
              <w:rFonts w:cs="Times New Roman"/>
            </w:rPr>
            <w:t>(Santander UK, 2021)</w:t>
          </w:r>
          <w:r w:rsidR="00DE2D66" w:rsidRPr="00E00238">
            <w:rPr>
              <w:rFonts w:cs="Times New Roman"/>
            </w:rPr>
            <w:fldChar w:fldCharType="end"/>
          </w:r>
        </w:sdtContent>
      </w:sdt>
      <w:r w:rsidR="001A5321" w:rsidRPr="00793458">
        <w:rPr>
          <w:rFonts w:cs="Times New Roman"/>
        </w:rPr>
        <w:t>.</w:t>
      </w:r>
    </w:p>
    <w:p w14:paraId="722684AB" w14:textId="1EB082FF" w:rsidR="00BB22D0" w:rsidRPr="00397D62" w:rsidRDefault="00565670" w:rsidP="0001335C">
      <w:pPr>
        <w:rPr>
          <w:rFonts w:cs="Times New Roman"/>
        </w:rPr>
      </w:pPr>
      <w:r>
        <w:rPr>
          <w:rFonts w:cs="Times New Roman"/>
        </w:rPr>
        <w:t>Also in</w:t>
      </w:r>
      <w:r w:rsidRPr="00E00238">
        <w:rPr>
          <w:rFonts w:cs="Times New Roman"/>
        </w:rPr>
        <w:t xml:space="preserve"> </w:t>
      </w:r>
      <w:r w:rsidR="008F5681" w:rsidRPr="00F27ED1">
        <w:rPr>
          <w:rFonts w:cs="Times New Roman"/>
        </w:rPr>
        <w:t xml:space="preserve">2020, NatWest </w:t>
      </w:r>
      <w:r>
        <w:rPr>
          <w:rFonts w:cs="Times New Roman"/>
        </w:rPr>
        <w:t xml:space="preserve">recorded </w:t>
      </w:r>
      <w:r w:rsidR="008F5681" w:rsidRPr="00E00238">
        <w:rPr>
          <w:rFonts w:cs="Times New Roman"/>
        </w:rPr>
        <w:t xml:space="preserve">a lending growth of 7% </w:t>
      </w:r>
      <w:r>
        <w:rPr>
          <w:rFonts w:cs="Times New Roman"/>
        </w:rPr>
        <w:t>compared to</w:t>
      </w:r>
      <w:r w:rsidR="008F5681" w:rsidRPr="00F27ED1">
        <w:rPr>
          <w:rFonts w:cs="Times New Roman"/>
        </w:rPr>
        <w:t xml:space="preserve"> 2019, with a total amount of lending</w:t>
      </w:r>
      <w:r w:rsidR="002025B0" w:rsidRPr="00F27ED1">
        <w:rPr>
          <w:rFonts w:cs="Times New Roman"/>
        </w:rPr>
        <w:t xml:space="preserve"> to its customers and businesses</w:t>
      </w:r>
      <w:r w:rsidR="008F5681" w:rsidRPr="00F27ED1">
        <w:rPr>
          <w:rFonts w:cs="Times New Roman"/>
        </w:rPr>
        <w:t xml:space="preserve"> in 2020 of £328.8bn, increased from £307.9bn</w:t>
      </w:r>
      <w:r w:rsidR="001B78F6" w:rsidRPr="00793458">
        <w:rPr>
          <w:rFonts w:cs="Times New Roman"/>
        </w:rPr>
        <w:t xml:space="preserve"> </w:t>
      </w:r>
      <w:sdt>
        <w:sdtPr>
          <w:rPr>
            <w:rFonts w:cs="Times New Roman"/>
          </w:rPr>
          <w:id w:val="1393628428"/>
          <w:citation/>
        </w:sdtPr>
        <w:sdtEndPr/>
        <w:sdtContent>
          <w:r w:rsidR="001B78F6" w:rsidRPr="00E00238">
            <w:rPr>
              <w:rFonts w:cs="Times New Roman"/>
            </w:rPr>
            <w:fldChar w:fldCharType="begin"/>
          </w:r>
          <w:r w:rsidR="001B78F6" w:rsidRPr="00E11EFD">
            <w:rPr>
              <w:rFonts w:cs="Times New Roman"/>
            </w:rPr>
            <w:instrText xml:space="preserve"> CITATION Nat212 \l 1033 </w:instrText>
          </w:r>
          <w:r w:rsidR="001B78F6" w:rsidRPr="00E00238">
            <w:rPr>
              <w:rFonts w:cs="Times New Roman"/>
            </w:rPr>
            <w:fldChar w:fldCharType="separate"/>
          </w:r>
          <w:r w:rsidR="001B78F6" w:rsidRPr="00E11EFD">
            <w:rPr>
              <w:rFonts w:cs="Times New Roman"/>
            </w:rPr>
            <w:t>(NatWest Group, 2021)</w:t>
          </w:r>
          <w:r w:rsidR="001B78F6" w:rsidRPr="00E00238">
            <w:rPr>
              <w:rFonts w:cs="Times New Roman"/>
            </w:rPr>
            <w:fldChar w:fldCharType="end"/>
          </w:r>
        </w:sdtContent>
      </w:sdt>
      <w:r w:rsidR="008F5681" w:rsidRPr="00793458">
        <w:rPr>
          <w:rFonts w:cs="Times New Roman"/>
        </w:rPr>
        <w:t>.</w:t>
      </w:r>
    </w:p>
    <w:p w14:paraId="55A766F1" w14:textId="34582954" w:rsidR="002025B0" w:rsidRPr="00F27ED1" w:rsidRDefault="00825084" w:rsidP="0001335C">
      <w:pPr>
        <w:rPr>
          <w:rFonts w:cs="Times New Roman"/>
        </w:rPr>
      </w:pPr>
      <w:r w:rsidRPr="00E00238">
        <w:rPr>
          <w:rFonts w:cs="Times New Roman"/>
        </w:rPr>
        <w:t>The banks have felt a slight d</w:t>
      </w:r>
      <w:r w:rsidRPr="00F27ED1">
        <w:rPr>
          <w:rFonts w:cs="Times New Roman"/>
        </w:rPr>
        <w:t xml:space="preserve">ecrease in their retail lending </w:t>
      </w:r>
      <w:r w:rsidR="00CF46FC" w:rsidRPr="00F27ED1">
        <w:rPr>
          <w:rFonts w:cs="Times New Roman"/>
        </w:rPr>
        <w:t>because of</w:t>
      </w:r>
      <w:r w:rsidRPr="00793458">
        <w:rPr>
          <w:rFonts w:cs="Times New Roman"/>
        </w:rPr>
        <w:t xml:space="preserve"> </w:t>
      </w:r>
      <w:r w:rsidR="00565670">
        <w:rPr>
          <w:rFonts w:cs="Times New Roman"/>
        </w:rPr>
        <w:t xml:space="preserve">the </w:t>
      </w:r>
      <w:r w:rsidRPr="00E00238">
        <w:rPr>
          <w:rFonts w:cs="Times New Roman"/>
        </w:rPr>
        <w:t>COVID-19 pandemic</w:t>
      </w:r>
      <w:r w:rsidR="0040116B" w:rsidRPr="00F27ED1">
        <w:rPr>
          <w:rFonts w:cs="Times New Roman"/>
        </w:rPr>
        <w:t xml:space="preserve"> lockdown</w:t>
      </w:r>
      <w:r w:rsidR="00CF46FC" w:rsidRPr="00F27ED1">
        <w:rPr>
          <w:rFonts w:cs="Times New Roman"/>
        </w:rPr>
        <w:t>,</w:t>
      </w:r>
      <w:r w:rsidRPr="00F27ED1">
        <w:rPr>
          <w:rFonts w:cs="Times New Roman"/>
        </w:rPr>
        <w:t xml:space="preserve"> </w:t>
      </w:r>
      <w:r w:rsidR="00CF46FC" w:rsidRPr="00793458">
        <w:rPr>
          <w:rFonts w:cs="Times New Roman"/>
        </w:rPr>
        <w:t>which has</w:t>
      </w:r>
      <w:r w:rsidRPr="00793458">
        <w:rPr>
          <w:rFonts w:cs="Times New Roman"/>
        </w:rPr>
        <w:t xml:space="preserve"> affected </w:t>
      </w:r>
      <w:r w:rsidR="00CF46FC" w:rsidRPr="00793458">
        <w:rPr>
          <w:rFonts w:cs="Times New Roman"/>
        </w:rPr>
        <w:t>the income of many people and businesses</w:t>
      </w:r>
      <w:r w:rsidR="0040116B" w:rsidRPr="00793458">
        <w:rPr>
          <w:rFonts w:cs="Times New Roman"/>
        </w:rPr>
        <w:t xml:space="preserve"> </w:t>
      </w:r>
      <w:r w:rsidR="00CF46FC" w:rsidRPr="00793458">
        <w:rPr>
          <w:rFonts w:cs="Times New Roman"/>
        </w:rPr>
        <w:t>and that is why people stopped buying unnecessary goods. However, all</w:t>
      </w:r>
      <w:r w:rsidRPr="00793458">
        <w:rPr>
          <w:rFonts w:cs="Times New Roman"/>
        </w:rPr>
        <w:t xml:space="preserve"> the banks’ increases </w:t>
      </w:r>
      <w:r w:rsidR="00565670">
        <w:rPr>
          <w:rFonts w:cs="Times New Roman"/>
        </w:rPr>
        <w:t>co</w:t>
      </w:r>
      <w:r w:rsidR="00565670" w:rsidRPr="00E00238">
        <w:rPr>
          <w:rFonts w:cs="Times New Roman"/>
        </w:rPr>
        <w:t>rrelate</w:t>
      </w:r>
      <w:r w:rsidRPr="00F27ED1">
        <w:rPr>
          <w:rFonts w:cs="Times New Roman"/>
        </w:rPr>
        <w:t xml:space="preserve"> with the increase </w:t>
      </w:r>
      <w:r w:rsidR="00B55F13" w:rsidRPr="00F27ED1">
        <w:rPr>
          <w:rFonts w:cs="Times New Roman"/>
        </w:rPr>
        <w:t xml:space="preserve">in </w:t>
      </w:r>
      <w:r w:rsidR="00B55F13" w:rsidRPr="00793458">
        <w:rPr>
          <w:rFonts w:cs="Times New Roman"/>
        </w:rPr>
        <w:t>mortgage</w:t>
      </w:r>
      <w:r w:rsidRPr="00793458">
        <w:rPr>
          <w:rFonts w:cs="Times New Roman"/>
        </w:rPr>
        <w:t xml:space="preserve"> lending</w:t>
      </w:r>
      <w:r w:rsidR="00CF46FC" w:rsidRPr="00793458">
        <w:rPr>
          <w:rFonts w:cs="Times New Roman"/>
        </w:rPr>
        <w:t xml:space="preserve"> due to </w:t>
      </w:r>
      <w:r w:rsidR="00C92C35" w:rsidRPr="00793458">
        <w:rPr>
          <w:rFonts w:cs="Times New Roman"/>
        </w:rPr>
        <w:t xml:space="preserve">temporary reduced rate of </w:t>
      </w:r>
      <w:r w:rsidR="00CF46FC" w:rsidRPr="00793458">
        <w:rPr>
          <w:rFonts w:cs="Times New Roman"/>
        </w:rPr>
        <w:t xml:space="preserve">Stamp Duty Holiday and also the 5% deposit </w:t>
      </w:r>
      <w:r w:rsidR="00C92C35" w:rsidRPr="00793458">
        <w:rPr>
          <w:rFonts w:cs="Times New Roman"/>
        </w:rPr>
        <w:t>G</w:t>
      </w:r>
      <w:r w:rsidR="00CF46FC" w:rsidRPr="00793458">
        <w:rPr>
          <w:rFonts w:cs="Times New Roman"/>
        </w:rPr>
        <w:t xml:space="preserve">overnment scheme, which gives the option to people to </w:t>
      </w:r>
      <w:r w:rsidR="0051334C" w:rsidRPr="00793458">
        <w:rPr>
          <w:rFonts w:cs="Times New Roman"/>
        </w:rPr>
        <w:t>get a mortgage with</w:t>
      </w:r>
      <w:r w:rsidR="00CF46FC" w:rsidRPr="00793458">
        <w:rPr>
          <w:rFonts w:cs="Times New Roman"/>
        </w:rPr>
        <w:t xml:space="preserve"> 5% deposit.</w:t>
      </w:r>
      <w:r w:rsidR="0040116B" w:rsidRPr="00793458">
        <w:rPr>
          <w:rFonts w:cs="Times New Roman"/>
        </w:rPr>
        <w:t xml:space="preserve"> Moreover, commercial lending has recorded a slight increase due to banks</w:t>
      </w:r>
      <w:r w:rsidR="00565670">
        <w:rPr>
          <w:rFonts w:cs="Times New Roman"/>
        </w:rPr>
        <w:t>’</w:t>
      </w:r>
      <w:r w:rsidR="0040116B" w:rsidRPr="00E00238">
        <w:rPr>
          <w:rFonts w:cs="Times New Roman"/>
        </w:rPr>
        <w:t xml:space="preserve"> participation in the Government lending scheme during lockdown, which has reduced the borrowing requirements.</w:t>
      </w:r>
    </w:p>
    <w:p w14:paraId="37A1EAF2" w14:textId="77777777" w:rsidR="00825084" w:rsidRPr="00793458" w:rsidRDefault="00825084" w:rsidP="0001335C">
      <w:pPr>
        <w:rPr>
          <w:rFonts w:cs="Times New Roman"/>
        </w:rPr>
      </w:pPr>
    </w:p>
    <w:p w14:paraId="4ABC8B68" w14:textId="4B46EC58" w:rsidR="00BB22D0" w:rsidRDefault="00BB22D0" w:rsidP="00514B5D">
      <w:pPr>
        <w:pStyle w:val="Heading3"/>
        <w:numPr>
          <w:ilvl w:val="2"/>
          <w:numId w:val="6"/>
        </w:numPr>
      </w:pPr>
      <w:bookmarkStart w:id="9" w:name="_Toc77694894"/>
      <w:bookmarkStart w:id="10" w:name="_Toc85033916"/>
      <w:r w:rsidRPr="00514B5D">
        <w:t>Prahalad and Hamel's Approach</w:t>
      </w:r>
      <w:bookmarkEnd w:id="9"/>
      <w:bookmarkEnd w:id="10"/>
    </w:p>
    <w:p w14:paraId="7AE5D251" w14:textId="77777777" w:rsidR="00514B5D" w:rsidRPr="00514B5D" w:rsidRDefault="00514B5D" w:rsidP="00514B5D"/>
    <w:p w14:paraId="6B0B7099" w14:textId="13ACDF0D" w:rsidR="00223471" w:rsidRPr="00397D62" w:rsidRDefault="00BB22D0" w:rsidP="0001335C">
      <w:pPr>
        <w:rPr>
          <w:rFonts w:cs="Times New Roman"/>
        </w:rPr>
      </w:pPr>
      <w:r w:rsidRPr="00793458">
        <w:rPr>
          <w:rFonts w:cs="Times New Roman"/>
        </w:rPr>
        <w:t xml:space="preserve">Many companies go to great lengths to double the quality and cost of their global competitors. Organizations that have achieved international </w:t>
      </w:r>
      <w:r w:rsidR="00305227" w:rsidRPr="00793458">
        <w:rPr>
          <w:rFonts w:cs="Times New Roman"/>
        </w:rPr>
        <w:t>demand</w:t>
      </w:r>
      <w:r w:rsidRPr="00793458">
        <w:rPr>
          <w:rFonts w:cs="Times New Roman"/>
        </w:rPr>
        <w:t xml:space="preserve"> began to strive for success at all levels, which can be defined as an overarching goal that is unsustainable in terms of resources and capabilities. Many </w:t>
      </w:r>
      <w:r w:rsidR="003335DE" w:rsidRPr="00793458">
        <w:rPr>
          <w:rFonts w:cs="Times New Roman"/>
        </w:rPr>
        <w:t>business</w:t>
      </w:r>
      <w:r w:rsidR="003335DE">
        <w:rPr>
          <w:rFonts w:cs="Times New Roman"/>
        </w:rPr>
        <w:t>people</w:t>
      </w:r>
      <w:r w:rsidRPr="00F27ED1">
        <w:rPr>
          <w:rFonts w:cs="Times New Roman"/>
        </w:rPr>
        <w:t xml:space="preserve"> have constantly improved the designs of industrial cards, idea competitors such as split, price chain, competition, necessary meetings and flexibility barriers as their competitors changed the whole country. The primary goal is not to find a market specialization, but to build another l</w:t>
      </w:r>
      <w:r w:rsidRPr="00793458">
        <w:rPr>
          <w:rFonts w:cs="Times New Roman"/>
        </w:rPr>
        <w:t xml:space="preserve">ocation that is not part of the company's performance guidelines </w:t>
      </w:r>
      <w:sdt>
        <w:sdtPr>
          <w:rPr>
            <w:rFonts w:cs="Times New Roman"/>
          </w:rPr>
          <w:id w:val="557132896"/>
          <w:citation/>
        </w:sdtPr>
        <w:sdtEndPr/>
        <w:sdtContent>
          <w:r w:rsidRPr="00E00238">
            <w:rPr>
              <w:rFonts w:cs="Times New Roman"/>
            </w:rPr>
            <w:fldChar w:fldCharType="begin"/>
          </w:r>
          <w:r w:rsidRPr="00793458">
            <w:rPr>
              <w:rFonts w:cs="Times New Roman"/>
            </w:rPr>
            <w:instrText xml:space="preserve"> CITATION Egb19 \l 2057 </w:instrText>
          </w:r>
          <w:r w:rsidRPr="00E00238">
            <w:rPr>
              <w:rFonts w:cs="Times New Roman"/>
            </w:rPr>
            <w:fldChar w:fldCharType="separate"/>
          </w:r>
          <w:r w:rsidRPr="00E11EFD">
            <w:rPr>
              <w:rFonts w:eastAsia="Lucida Sans Unicode" w:cs="Times New Roman"/>
            </w:rPr>
            <w:t>(Egberi &amp; Osio, 2019)</w:t>
          </w:r>
          <w:r w:rsidRPr="00E00238">
            <w:rPr>
              <w:rFonts w:cs="Times New Roman"/>
            </w:rPr>
            <w:fldChar w:fldCharType="end"/>
          </w:r>
        </w:sdtContent>
      </w:sdt>
      <w:r w:rsidRPr="00793458">
        <w:rPr>
          <w:rFonts w:cs="Times New Roman"/>
        </w:rPr>
        <w:t>.</w:t>
      </w:r>
    </w:p>
    <w:p w14:paraId="7FBD1EA8" w14:textId="6887EBC8" w:rsidR="00305227" w:rsidRPr="00793458" w:rsidRDefault="00305227" w:rsidP="0001335C">
      <w:pPr>
        <w:rPr>
          <w:rFonts w:cs="Times New Roman"/>
        </w:rPr>
      </w:pPr>
      <w:r w:rsidRPr="00E00238">
        <w:rPr>
          <w:rFonts w:cs="Times New Roman"/>
        </w:rPr>
        <w:t xml:space="preserve">Another competitive strategy in the banking industry is </w:t>
      </w:r>
      <w:r w:rsidR="00B002ED" w:rsidRPr="00F27ED1">
        <w:rPr>
          <w:rFonts w:cs="Times New Roman"/>
        </w:rPr>
        <w:t>to develop</w:t>
      </w:r>
      <w:r w:rsidRPr="00F27ED1">
        <w:rPr>
          <w:rFonts w:cs="Times New Roman"/>
        </w:rPr>
        <w:t xml:space="preserve"> worldwide. The author found out that HSBC is the leading bank with the b</w:t>
      </w:r>
      <w:r w:rsidRPr="00793458">
        <w:rPr>
          <w:rFonts w:cs="Times New Roman"/>
        </w:rPr>
        <w:t xml:space="preserve">iggest network which serves over 40 million customers in 64 countries around Europe, Middle East and Africa, North America, Latin America, and Asia </w:t>
      </w:r>
      <w:sdt>
        <w:sdtPr>
          <w:rPr>
            <w:rFonts w:cs="Times New Roman"/>
          </w:rPr>
          <w:id w:val="-721442233"/>
          <w:citation/>
        </w:sdtPr>
        <w:sdtEndPr/>
        <w:sdtContent>
          <w:r w:rsidRPr="00E00238">
            <w:rPr>
              <w:rFonts w:cs="Times New Roman"/>
            </w:rPr>
            <w:fldChar w:fldCharType="begin"/>
          </w:r>
          <w:r w:rsidRPr="00E11EFD">
            <w:rPr>
              <w:rFonts w:cs="Times New Roman"/>
            </w:rPr>
            <w:instrText xml:space="preserve"> CITATION HSB211 \l 1033 </w:instrText>
          </w:r>
          <w:r w:rsidRPr="00E00238">
            <w:rPr>
              <w:rFonts w:cs="Times New Roman"/>
            </w:rPr>
            <w:fldChar w:fldCharType="separate"/>
          </w:r>
          <w:r w:rsidRPr="00E11EFD">
            <w:rPr>
              <w:rFonts w:cs="Times New Roman"/>
            </w:rPr>
            <w:t>(HSBC, 2021)</w:t>
          </w:r>
          <w:r w:rsidRPr="00E00238">
            <w:rPr>
              <w:rFonts w:cs="Times New Roman"/>
            </w:rPr>
            <w:fldChar w:fldCharType="end"/>
          </w:r>
        </w:sdtContent>
      </w:sdt>
      <w:r w:rsidRPr="00793458">
        <w:rPr>
          <w:rFonts w:cs="Times New Roman"/>
        </w:rPr>
        <w:t xml:space="preserve">. Moreover, Barclays is </w:t>
      </w:r>
      <w:r w:rsidR="00853692">
        <w:rPr>
          <w:rFonts w:cs="Times New Roman"/>
        </w:rPr>
        <w:t>in</w:t>
      </w:r>
      <w:r w:rsidRPr="00793458">
        <w:rPr>
          <w:rFonts w:cs="Times New Roman"/>
        </w:rPr>
        <w:t xml:space="preserve"> second place, offering its products and services on a global network of 40 countries </w:t>
      </w:r>
      <w:sdt>
        <w:sdtPr>
          <w:rPr>
            <w:rFonts w:cs="Times New Roman"/>
          </w:rPr>
          <w:id w:val="-363440073"/>
          <w:citation/>
        </w:sdtPr>
        <w:sdtEndPr/>
        <w:sdtContent>
          <w:r w:rsidRPr="00E00238">
            <w:rPr>
              <w:rFonts w:cs="Times New Roman"/>
            </w:rPr>
            <w:fldChar w:fldCharType="begin"/>
          </w:r>
          <w:r w:rsidRPr="00E11EFD">
            <w:rPr>
              <w:rFonts w:cs="Times New Roman"/>
            </w:rPr>
            <w:instrText xml:space="preserve"> CITATION Sta21 \l 1033 </w:instrText>
          </w:r>
          <w:r w:rsidRPr="00E00238">
            <w:rPr>
              <w:rFonts w:cs="Times New Roman"/>
            </w:rPr>
            <w:fldChar w:fldCharType="separate"/>
          </w:r>
          <w:r w:rsidRPr="00E11EFD">
            <w:rPr>
              <w:rFonts w:cs="Times New Roman"/>
            </w:rPr>
            <w:t>(Statista, 2021)</w:t>
          </w:r>
          <w:r w:rsidRPr="00E00238">
            <w:rPr>
              <w:rFonts w:cs="Times New Roman"/>
            </w:rPr>
            <w:fldChar w:fldCharType="end"/>
          </w:r>
        </w:sdtContent>
      </w:sdt>
      <w:r w:rsidRPr="00793458">
        <w:rPr>
          <w:rFonts w:cs="Times New Roman"/>
        </w:rPr>
        <w:t xml:space="preserve">. In addition to that, Santander Group and NatWest are </w:t>
      </w:r>
      <w:r w:rsidR="00853692">
        <w:rPr>
          <w:rFonts w:cs="Times New Roman"/>
        </w:rPr>
        <w:t>in</w:t>
      </w:r>
      <w:r w:rsidRPr="00793458">
        <w:rPr>
          <w:rFonts w:cs="Times New Roman"/>
        </w:rPr>
        <w:t xml:space="preserve"> the same p</w:t>
      </w:r>
      <w:r w:rsidR="00853692">
        <w:rPr>
          <w:rFonts w:cs="Times New Roman"/>
        </w:rPr>
        <w:t>osition</w:t>
      </w:r>
      <w:r w:rsidRPr="00793458">
        <w:rPr>
          <w:rFonts w:cs="Times New Roman"/>
        </w:rPr>
        <w:t>, and they operate i</w:t>
      </w:r>
      <w:r w:rsidRPr="00397D62">
        <w:rPr>
          <w:rFonts w:cs="Times New Roman"/>
        </w:rPr>
        <w:t>n 15 countries</w:t>
      </w:r>
      <w:sdt>
        <w:sdtPr>
          <w:rPr>
            <w:rFonts w:cs="Times New Roman"/>
          </w:rPr>
          <w:id w:val="1659568010"/>
          <w:citation/>
        </w:sdtPr>
        <w:sdtEndPr/>
        <w:sdtContent>
          <w:r w:rsidRPr="00E00238">
            <w:rPr>
              <w:rFonts w:cs="Times New Roman"/>
            </w:rPr>
            <w:fldChar w:fldCharType="begin"/>
          </w:r>
          <w:r w:rsidRPr="00E11EFD">
            <w:rPr>
              <w:rFonts w:cs="Times New Roman"/>
            </w:rPr>
            <w:instrText xml:space="preserve"> CITATION San21 \l 1033 </w:instrText>
          </w:r>
          <w:r w:rsidRPr="00E00238">
            <w:rPr>
              <w:rFonts w:cs="Times New Roman"/>
            </w:rPr>
            <w:fldChar w:fldCharType="separate"/>
          </w:r>
          <w:r w:rsidRPr="00E11EFD">
            <w:rPr>
              <w:rFonts w:cs="Times New Roman"/>
            </w:rPr>
            <w:t xml:space="preserve"> (Santander, 2021)</w:t>
          </w:r>
          <w:r w:rsidRPr="00E00238">
            <w:rPr>
              <w:rFonts w:cs="Times New Roman"/>
            </w:rPr>
            <w:fldChar w:fldCharType="end"/>
          </w:r>
        </w:sdtContent>
      </w:sdt>
      <w:r w:rsidRPr="00793458">
        <w:rPr>
          <w:rFonts w:cs="Times New Roman"/>
        </w:rPr>
        <w:t xml:space="preserve">, </w:t>
      </w:r>
      <w:sdt>
        <w:sdtPr>
          <w:rPr>
            <w:rFonts w:cs="Times New Roman"/>
          </w:rPr>
          <w:id w:val="247553905"/>
          <w:citation/>
        </w:sdtPr>
        <w:sdtEndPr/>
        <w:sdtContent>
          <w:r w:rsidRPr="00E00238">
            <w:rPr>
              <w:rFonts w:cs="Times New Roman"/>
            </w:rPr>
            <w:fldChar w:fldCharType="begin"/>
          </w:r>
          <w:r w:rsidRPr="00E11EFD">
            <w:rPr>
              <w:rFonts w:cs="Times New Roman"/>
            </w:rPr>
            <w:instrText xml:space="preserve"> CITATION Nat21 \l 1033 </w:instrText>
          </w:r>
          <w:r w:rsidRPr="00E00238">
            <w:rPr>
              <w:rFonts w:cs="Times New Roman"/>
            </w:rPr>
            <w:fldChar w:fldCharType="separate"/>
          </w:r>
          <w:r w:rsidRPr="00E11EFD">
            <w:rPr>
              <w:rFonts w:cs="Times New Roman"/>
            </w:rPr>
            <w:t>(NatWest, 2021)</w:t>
          </w:r>
          <w:r w:rsidRPr="00E00238">
            <w:rPr>
              <w:rFonts w:cs="Times New Roman"/>
            </w:rPr>
            <w:fldChar w:fldCharType="end"/>
          </w:r>
        </w:sdtContent>
      </w:sdt>
      <w:r w:rsidRPr="00793458">
        <w:rPr>
          <w:rFonts w:cs="Times New Roman"/>
        </w:rPr>
        <w:t>. Lloyds Bank only operate</w:t>
      </w:r>
      <w:r w:rsidR="003F1144" w:rsidRPr="00397D62">
        <w:rPr>
          <w:rFonts w:cs="Times New Roman"/>
        </w:rPr>
        <w:t>s</w:t>
      </w:r>
      <w:r w:rsidRPr="00E00238">
        <w:rPr>
          <w:rFonts w:cs="Times New Roman"/>
        </w:rPr>
        <w:t xml:space="preserve"> in United Kingdom</w:t>
      </w:r>
      <w:r w:rsidR="00853692">
        <w:rPr>
          <w:rFonts w:cs="Times New Roman"/>
        </w:rPr>
        <w:t>. H</w:t>
      </w:r>
      <w:r w:rsidRPr="00E00238">
        <w:rPr>
          <w:rFonts w:cs="Times New Roman"/>
        </w:rPr>
        <w:t xml:space="preserve">owever, even if </w:t>
      </w:r>
      <w:r w:rsidR="00853692">
        <w:rPr>
          <w:rFonts w:cs="Times New Roman"/>
        </w:rPr>
        <w:t>it</w:t>
      </w:r>
      <w:r w:rsidRPr="00F27ED1">
        <w:rPr>
          <w:rFonts w:cs="Times New Roman"/>
        </w:rPr>
        <w:t xml:space="preserve"> does not operate worldwide</w:t>
      </w:r>
      <w:r w:rsidR="00853692">
        <w:rPr>
          <w:rFonts w:cs="Times New Roman"/>
        </w:rPr>
        <w:t>, it</w:t>
      </w:r>
      <w:r w:rsidRPr="00E00238">
        <w:rPr>
          <w:rFonts w:cs="Times New Roman"/>
        </w:rPr>
        <w:t xml:space="preserve"> is still in top 10 bank</w:t>
      </w:r>
      <w:r w:rsidR="001E72F5" w:rsidRPr="00F27ED1">
        <w:rPr>
          <w:rFonts w:cs="Times New Roman"/>
        </w:rPr>
        <w:t>s</w:t>
      </w:r>
      <w:r w:rsidRPr="00F27ED1">
        <w:rPr>
          <w:rFonts w:cs="Times New Roman"/>
        </w:rPr>
        <w:t xml:space="preserve"> in</w:t>
      </w:r>
      <w:r w:rsidR="001E72F5" w:rsidRPr="00F27ED1">
        <w:rPr>
          <w:rFonts w:cs="Times New Roman"/>
        </w:rPr>
        <w:t xml:space="preserve"> the</w:t>
      </w:r>
      <w:r w:rsidRPr="00793458">
        <w:rPr>
          <w:rFonts w:cs="Times New Roman"/>
        </w:rPr>
        <w:t xml:space="preserve"> United Kingdom </w:t>
      </w:r>
      <w:sdt>
        <w:sdtPr>
          <w:rPr>
            <w:rFonts w:cs="Times New Roman"/>
          </w:rPr>
          <w:id w:val="1817995184"/>
          <w:citation/>
        </w:sdtPr>
        <w:sdtEndPr/>
        <w:sdtContent>
          <w:r w:rsidRPr="00E00238">
            <w:rPr>
              <w:rFonts w:cs="Times New Roman"/>
            </w:rPr>
            <w:fldChar w:fldCharType="begin"/>
          </w:r>
          <w:r w:rsidRPr="00040306">
            <w:rPr>
              <w:rFonts w:cs="Times New Roman"/>
            </w:rPr>
            <w:instrText xml:space="preserve"> CITATION Tha17 \l 1033 </w:instrText>
          </w:r>
          <w:r w:rsidRPr="00E00238">
            <w:rPr>
              <w:rFonts w:cs="Times New Roman"/>
            </w:rPr>
            <w:fldChar w:fldCharType="separate"/>
          </w:r>
          <w:r w:rsidRPr="00040306">
            <w:rPr>
              <w:rFonts w:cs="Times New Roman"/>
            </w:rPr>
            <w:t>(Thakur, 2017)</w:t>
          </w:r>
          <w:r w:rsidRPr="00E00238">
            <w:rPr>
              <w:rFonts w:cs="Times New Roman"/>
            </w:rPr>
            <w:fldChar w:fldCharType="end"/>
          </w:r>
        </w:sdtContent>
      </w:sdt>
      <w:r w:rsidRPr="00793458">
        <w:rPr>
          <w:rFonts w:cs="Times New Roman"/>
        </w:rPr>
        <w:t xml:space="preserve">. As a recommendation from the author’s point of view, Lloyd Bank should start </w:t>
      </w:r>
      <w:r w:rsidR="001E72F5" w:rsidRPr="00E00238">
        <w:rPr>
          <w:rFonts w:cs="Times New Roman"/>
        </w:rPr>
        <w:t>expanding</w:t>
      </w:r>
      <w:r w:rsidRPr="00F27ED1">
        <w:rPr>
          <w:rFonts w:cs="Times New Roman"/>
        </w:rPr>
        <w:t xml:space="preserve"> internationally because</w:t>
      </w:r>
      <w:r w:rsidR="001E72F5" w:rsidRPr="00F27ED1">
        <w:rPr>
          <w:rFonts w:cs="Times New Roman"/>
        </w:rPr>
        <w:t xml:space="preserve"> it is</w:t>
      </w:r>
      <w:r w:rsidRPr="00F27ED1">
        <w:rPr>
          <w:rFonts w:cs="Times New Roman"/>
        </w:rPr>
        <w:t xml:space="preserve"> </w:t>
      </w:r>
      <w:r w:rsidR="00F106FF" w:rsidRPr="00793458">
        <w:rPr>
          <w:rFonts w:cs="Times New Roman"/>
        </w:rPr>
        <w:t xml:space="preserve">for </w:t>
      </w:r>
      <w:r w:rsidR="001E72F5" w:rsidRPr="00793458">
        <w:rPr>
          <w:rFonts w:cs="Times New Roman"/>
        </w:rPr>
        <w:t xml:space="preserve">its </w:t>
      </w:r>
      <w:r w:rsidRPr="00793458">
        <w:rPr>
          <w:rFonts w:cs="Times New Roman"/>
        </w:rPr>
        <w:t>best interest of growing</w:t>
      </w:r>
      <w:r w:rsidR="001E72F5" w:rsidRPr="00793458">
        <w:rPr>
          <w:rFonts w:cs="Times New Roman"/>
        </w:rPr>
        <w:t xml:space="preserve"> and developing on the market and is another way of increasing the number of customers.</w:t>
      </w:r>
    </w:p>
    <w:p w14:paraId="41673962" w14:textId="3A1636FC" w:rsidR="00397C61" w:rsidRPr="00793458" w:rsidRDefault="009A3D86" w:rsidP="0001335C">
      <w:pPr>
        <w:rPr>
          <w:rFonts w:cs="Times New Roman"/>
        </w:rPr>
      </w:pPr>
      <w:r w:rsidRPr="00040306">
        <w:rPr>
          <w:rFonts w:eastAsia="Lucida Sans Unicode" w:cs="Times New Roman"/>
        </w:rPr>
        <w:t xml:space="preserve">Omoregie, et al., </w:t>
      </w:r>
      <w:r>
        <w:rPr>
          <w:rFonts w:eastAsia="Lucida Sans Unicode" w:cs="Times New Roman"/>
        </w:rPr>
        <w:t>(</w:t>
      </w:r>
      <w:r w:rsidRPr="00040306">
        <w:rPr>
          <w:rFonts w:eastAsia="Lucida Sans Unicode" w:cs="Times New Roman"/>
        </w:rPr>
        <w:t>2019)</w:t>
      </w:r>
      <w:r w:rsidR="00BB22D0" w:rsidRPr="00793458">
        <w:rPr>
          <w:rFonts w:cs="Times New Roman"/>
        </w:rPr>
        <w:t xml:space="preserve"> argue</w:t>
      </w:r>
      <w:r w:rsidR="00851B7B">
        <w:rPr>
          <w:rFonts w:cs="Times New Roman"/>
        </w:rPr>
        <w:t>d</w:t>
      </w:r>
      <w:r w:rsidR="00BB22D0" w:rsidRPr="00793458">
        <w:rPr>
          <w:rFonts w:cs="Times New Roman"/>
        </w:rPr>
        <w:t xml:space="preserve"> that in the 1980s top managers decided to rebuild companies, repair rubble, and liquidate progressive shifts. In the 1990s, key talents </w:t>
      </w:r>
      <w:r w:rsidR="0041604D">
        <w:rPr>
          <w:rFonts w:cs="Times New Roman"/>
        </w:rPr>
        <w:t>were</w:t>
      </w:r>
      <w:r w:rsidR="00BB22D0" w:rsidRPr="00793458">
        <w:rPr>
          <w:rFonts w:cs="Times New Roman"/>
        </w:rPr>
        <w:t xml:space="preserve"> </w:t>
      </w:r>
      <w:r w:rsidR="00924645" w:rsidRPr="00397D62">
        <w:rPr>
          <w:rFonts w:cs="Times New Roman"/>
        </w:rPr>
        <w:t>seen as those</w:t>
      </w:r>
      <w:r w:rsidR="00BB22D0" w:rsidRPr="00E00238">
        <w:rPr>
          <w:rFonts w:cs="Times New Roman"/>
        </w:rPr>
        <w:t xml:space="preserve"> who enable growth through their ability to differentiate, develop and utilize.</w:t>
      </w:r>
      <w:r w:rsidR="00A126A2" w:rsidRPr="00F27ED1">
        <w:rPr>
          <w:rFonts w:cs="Times New Roman"/>
        </w:rPr>
        <w:t xml:space="preserve"> </w:t>
      </w:r>
      <w:r w:rsidR="00BB22D0" w:rsidRPr="00F27ED1">
        <w:rPr>
          <w:rFonts w:cs="Times New Roman"/>
        </w:rPr>
        <w:t>It will be difficult for the players to adjust the strength of the centre. It is also worrying when individual inventions and creative abilities are closely linked. The designers explain that the organization would not be able to create a mea</w:t>
      </w:r>
      <w:r w:rsidR="00BB22D0" w:rsidRPr="00793458">
        <w:rPr>
          <w:rFonts w:cs="Times New Roman"/>
        </w:rPr>
        <w:t xml:space="preserve">ningful mix if it did not decide where to model performance management. </w:t>
      </w:r>
      <w:bookmarkStart w:id="11" w:name="_Toc77694895"/>
    </w:p>
    <w:p w14:paraId="1D98A920" w14:textId="77777777" w:rsidR="00397C61" w:rsidRPr="00793458" w:rsidRDefault="00397C61" w:rsidP="0001335C">
      <w:pPr>
        <w:rPr>
          <w:rFonts w:cs="Times New Roman"/>
          <w:b/>
          <w:bCs/>
        </w:rPr>
      </w:pPr>
    </w:p>
    <w:p w14:paraId="00B49C38" w14:textId="6F33A910" w:rsidR="00D64229" w:rsidRPr="00514B5D" w:rsidRDefault="00BB22D0" w:rsidP="00514B5D">
      <w:pPr>
        <w:pStyle w:val="Heading3"/>
        <w:numPr>
          <w:ilvl w:val="2"/>
          <w:numId w:val="6"/>
        </w:numPr>
      </w:pPr>
      <w:bookmarkStart w:id="12" w:name="_Toc85033917"/>
      <w:r w:rsidRPr="00514B5D">
        <w:t>Michael Porter's Approach</w:t>
      </w:r>
      <w:bookmarkEnd w:id="11"/>
      <w:bookmarkEnd w:id="12"/>
    </w:p>
    <w:p w14:paraId="290EB860" w14:textId="06DA6D7C" w:rsidR="00687F87" w:rsidRPr="00397D62" w:rsidRDefault="00687F87" w:rsidP="0001335C">
      <w:pPr>
        <w:rPr>
          <w:rFonts w:cs="Times New Roman"/>
        </w:rPr>
      </w:pPr>
      <w:r w:rsidRPr="00793458">
        <w:rPr>
          <w:rFonts w:cs="Times New Roman"/>
        </w:rPr>
        <w:t xml:space="preserve">As a direct system for examining and assessing the strength and position of business associations, Porter’s Five Forces Analysis was developed in 1979 by Michael E. Porter of Harvard Business School as part of the Harvard Business Competitive Position Analysis course. In support of this concept, it is believed that five forces determine the strength and attractiveness of the market. The five powers are useful in determining who has the greatest power in a business situation. This </w:t>
      </w:r>
      <w:r w:rsidR="006C3E11">
        <w:rPr>
          <w:rFonts w:cs="Times New Roman"/>
        </w:rPr>
        <w:t>was</w:t>
      </w:r>
      <w:r w:rsidRPr="00793458">
        <w:rPr>
          <w:rFonts w:cs="Times New Roman"/>
        </w:rPr>
        <w:t xml:space="preserve"> useful in determining the strength of an association's current competitive position as well as the strength of what the association might pursue in the future</w:t>
      </w:r>
      <w:r w:rsidR="006C3E11">
        <w:rPr>
          <w:rFonts w:cs="Times New Roman"/>
        </w:rPr>
        <w:t xml:space="preserve"> </w:t>
      </w:r>
      <w:sdt>
        <w:sdtPr>
          <w:rPr>
            <w:rFonts w:cs="Times New Roman"/>
          </w:rPr>
          <w:id w:val="683788831"/>
          <w:citation/>
        </w:sdtPr>
        <w:sdtEndPr/>
        <w:sdtContent>
          <w:r w:rsidRPr="00E00238">
            <w:rPr>
              <w:rFonts w:cs="Times New Roman"/>
            </w:rPr>
            <w:fldChar w:fldCharType="begin"/>
          </w:r>
          <w:r w:rsidRPr="00040306">
            <w:rPr>
              <w:rFonts w:cs="Times New Roman"/>
            </w:rPr>
            <w:instrText xml:space="preserve"> CITATION Haf18 \l 1033 </w:instrText>
          </w:r>
          <w:r w:rsidRPr="00E00238">
            <w:rPr>
              <w:rFonts w:cs="Times New Roman"/>
            </w:rPr>
            <w:fldChar w:fldCharType="separate"/>
          </w:r>
          <w:r w:rsidRPr="00040306">
            <w:rPr>
              <w:rFonts w:cs="Times New Roman"/>
            </w:rPr>
            <w:t>(Hafez, 2018)</w:t>
          </w:r>
          <w:r w:rsidRPr="00E00238">
            <w:rPr>
              <w:rFonts w:cs="Times New Roman"/>
            </w:rPr>
            <w:fldChar w:fldCharType="end"/>
          </w:r>
        </w:sdtContent>
      </w:sdt>
      <w:r w:rsidRPr="00793458">
        <w:rPr>
          <w:rFonts w:cs="Times New Roman"/>
        </w:rPr>
        <w:t>.</w:t>
      </w:r>
    </w:p>
    <w:p w14:paraId="46BF1FFA" w14:textId="0F8AA5A7" w:rsidR="00BB22D0" w:rsidRPr="00793458" w:rsidRDefault="00EE3078" w:rsidP="0001335C">
      <w:pPr>
        <w:rPr>
          <w:rFonts w:cs="Times New Roman"/>
        </w:rPr>
      </w:pPr>
      <w:r>
        <w:rPr>
          <w:rFonts w:cs="Times New Roman"/>
        </w:rPr>
        <w:t>The f</w:t>
      </w:r>
      <w:r w:rsidR="00BB22D0" w:rsidRPr="00E00238">
        <w:rPr>
          <w:rFonts w:cs="Times New Roman"/>
        </w:rPr>
        <w:t>ive measures</w:t>
      </w:r>
      <w:r w:rsidR="006C3E11">
        <w:rPr>
          <w:rFonts w:cs="Times New Roman"/>
        </w:rPr>
        <w:t xml:space="preserve"> that</w:t>
      </w:r>
      <w:r w:rsidR="00BB22D0" w:rsidRPr="00E00238">
        <w:rPr>
          <w:rFonts w:cs="Times New Roman"/>
        </w:rPr>
        <w:t xml:space="preserve"> </w:t>
      </w:r>
      <w:r w:rsidR="00BB22D0" w:rsidRPr="00F27ED1">
        <w:rPr>
          <w:rFonts w:cs="Times New Roman"/>
        </w:rPr>
        <w:t>are risk of new competitors, energy exchange from suppliers, risk of substitution and administration, trading power for customers and disputes between competitors</w:t>
      </w:r>
      <w:r>
        <w:rPr>
          <w:rFonts w:cs="Times New Roman"/>
        </w:rPr>
        <w:t xml:space="preserve"> </w:t>
      </w:r>
      <w:r w:rsidR="006C3E11">
        <w:rPr>
          <w:rFonts w:cs="Times New Roman"/>
        </w:rPr>
        <w:t>were</w:t>
      </w:r>
      <w:r w:rsidR="00BB22D0" w:rsidRPr="00F27ED1">
        <w:rPr>
          <w:rFonts w:cs="Times New Roman"/>
        </w:rPr>
        <w:t xml:space="preserve"> provided by </w:t>
      </w:r>
      <w:r w:rsidR="009A3D86" w:rsidRPr="00E11EFD">
        <w:rPr>
          <w:rFonts w:eastAsia="Lucida Sans Unicode" w:cs="Times New Roman"/>
        </w:rPr>
        <w:t xml:space="preserve">Mathew, et al., </w:t>
      </w:r>
      <w:r w:rsidR="009A3D86">
        <w:rPr>
          <w:rFonts w:eastAsia="Lucida Sans Unicode" w:cs="Times New Roman"/>
        </w:rPr>
        <w:t>(</w:t>
      </w:r>
      <w:r w:rsidR="009A3D86" w:rsidRPr="00E11EFD">
        <w:rPr>
          <w:rFonts w:eastAsia="Lucida Sans Unicode" w:cs="Times New Roman"/>
        </w:rPr>
        <w:t>2018)</w:t>
      </w:r>
      <w:r w:rsidR="00BB22D0" w:rsidRPr="00793458">
        <w:rPr>
          <w:rFonts w:cs="Times New Roman"/>
        </w:rPr>
        <w:t>. An action plan includes locat</w:t>
      </w:r>
      <w:r>
        <w:rPr>
          <w:rFonts w:cs="Times New Roman"/>
        </w:rPr>
        <w:t>ing</w:t>
      </w:r>
      <w:r w:rsidR="00BB22D0" w:rsidRPr="00793458">
        <w:rPr>
          <w:rFonts w:cs="Times New Roman"/>
        </w:rPr>
        <w:t xml:space="preserve"> the association in such a way that its function best protects against loss of power, as well as inf</w:t>
      </w:r>
      <w:r w:rsidR="00BB22D0" w:rsidRPr="00397D62">
        <w:rPr>
          <w:rFonts w:cs="Times New Roman"/>
        </w:rPr>
        <w:t>luenc</w:t>
      </w:r>
      <w:r>
        <w:rPr>
          <w:rFonts w:cs="Times New Roman"/>
        </w:rPr>
        <w:t>ing</w:t>
      </w:r>
      <w:r w:rsidR="00BB22D0" w:rsidRPr="00397D62">
        <w:rPr>
          <w:rFonts w:cs="Times New Roman"/>
        </w:rPr>
        <w:t xml:space="preserve"> the balance of power through the necessary </w:t>
      </w:r>
      <w:r w:rsidR="00E11EFD" w:rsidRPr="00397D62">
        <w:rPr>
          <w:rFonts w:cs="Times New Roman"/>
        </w:rPr>
        <w:t>steps, working</w:t>
      </w:r>
      <w:r w:rsidR="00BB22D0" w:rsidRPr="00397D62">
        <w:rPr>
          <w:rFonts w:cs="Times New Roman"/>
        </w:rPr>
        <w:t xml:space="preserve"> on its serious position and the expectations of the </w:t>
      </w:r>
      <w:r w:rsidR="00BB22D0" w:rsidRPr="00397D62">
        <w:rPr>
          <w:rFonts w:cs="Times New Roman"/>
        </w:rPr>
        <w:lastRenderedPageBreak/>
        <w:t>changes developed</w:t>
      </w:r>
      <w:r>
        <w:rPr>
          <w:rFonts w:cs="Times New Roman"/>
        </w:rPr>
        <w:t>, and</w:t>
      </w:r>
      <w:r w:rsidR="00BB22D0" w:rsidRPr="00397D62">
        <w:rPr>
          <w:rFonts w:cs="Times New Roman"/>
        </w:rPr>
        <w:t xml:space="preserve"> revis</w:t>
      </w:r>
      <w:r>
        <w:rPr>
          <w:rFonts w:cs="Times New Roman"/>
        </w:rPr>
        <w:t>ing</w:t>
      </w:r>
      <w:r w:rsidR="00BB22D0" w:rsidRPr="00397D62">
        <w:rPr>
          <w:rFonts w:cs="Times New Roman"/>
        </w:rPr>
        <w:t xml:space="preserve"> each of these measures. </w:t>
      </w:r>
      <w:r w:rsidR="00D34E6D" w:rsidRPr="00E11EFD">
        <w:rPr>
          <w:rFonts w:eastAsia="Lucida Sans Unicode" w:cs="Times New Roman"/>
        </w:rPr>
        <w:t xml:space="preserve">Omoregie, et al., </w:t>
      </w:r>
      <w:r w:rsidR="00D34E6D">
        <w:rPr>
          <w:rFonts w:eastAsia="Lucida Sans Unicode" w:cs="Times New Roman"/>
        </w:rPr>
        <w:t>(</w:t>
      </w:r>
      <w:r w:rsidR="00D34E6D" w:rsidRPr="00E11EFD">
        <w:rPr>
          <w:rFonts w:eastAsia="Lucida Sans Unicode" w:cs="Times New Roman"/>
        </w:rPr>
        <w:t>2019)</w:t>
      </w:r>
      <w:r w:rsidR="00BB22D0" w:rsidRPr="00793458">
        <w:rPr>
          <w:rFonts w:cs="Times New Roman"/>
        </w:rPr>
        <w:t xml:space="preserve"> </w:t>
      </w:r>
      <w:r w:rsidR="00D34E6D">
        <w:rPr>
          <w:rFonts w:cs="Times New Roman"/>
        </w:rPr>
        <w:t xml:space="preserve">had </w:t>
      </w:r>
      <w:r w:rsidR="00397C61" w:rsidRPr="00397D62">
        <w:rPr>
          <w:rFonts w:cs="Times New Roman"/>
        </w:rPr>
        <w:t>analyse</w:t>
      </w:r>
      <w:r w:rsidR="00D34E6D">
        <w:rPr>
          <w:rFonts w:cs="Times New Roman"/>
        </w:rPr>
        <w:t>d</w:t>
      </w:r>
      <w:r w:rsidR="00BB22D0" w:rsidRPr="00E00238">
        <w:rPr>
          <w:rFonts w:cs="Times New Roman"/>
        </w:rPr>
        <w:t xml:space="preserve"> the science of their aggressive methods, </w:t>
      </w:r>
      <w:r w:rsidR="00D34E6D">
        <w:rPr>
          <w:rFonts w:cs="Times New Roman"/>
        </w:rPr>
        <w:t>and divided them</w:t>
      </w:r>
      <w:r w:rsidR="00BB22D0" w:rsidRPr="00F27ED1">
        <w:rPr>
          <w:rFonts w:cs="Times New Roman"/>
        </w:rPr>
        <w:t xml:space="preserve"> into three categories: cost management, </w:t>
      </w:r>
      <w:r w:rsidR="00025304" w:rsidRPr="00F27ED1">
        <w:rPr>
          <w:rFonts w:cs="Times New Roman"/>
        </w:rPr>
        <w:t>segregation,</w:t>
      </w:r>
      <w:r w:rsidR="00BB22D0" w:rsidRPr="00793458">
        <w:rPr>
          <w:rFonts w:cs="Times New Roman"/>
        </w:rPr>
        <w:t xml:space="preserve"> and the central system.</w:t>
      </w:r>
    </w:p>
    <w:p w14:paraId="11214FB8" w14:textId="494DCFA5" w:rsidR="00025304" w:rsidRPr="00397D62" w:rsidRDefault="00025304" w:rsidP="0001335C">
      <w:pPr>
        <w:rPr>
          <w:rFonts w:cs="Times New Roman"/>
        </w:rPr>
      </w:pPr>
      <w:r w:rsidRPr="00793458">
        <w:rPr>
          <w:rFonts w:cs="Times New Roman"/>
        </w:rPr>
        <w:t xml:space="preserve">Key researchers often use many of Porter's five skills to determine whether new products or services are profitable. In addition to identifying strengths, this theory can also be used to identify areas of solidarity, develop weaknesses, and avoid costly mistakes. The Five Forces of competitive position analysis serve as a fundamental basis for assessing and analysing the strength and position of a business organization in a competitive environment </w:t>
      </w:r>
      <w:sdt>
        <w:sdtPr>
          <w:rPr>
            <w:rFonts w:cs="Times New Roman"/>
          </w:rPr>
          <w:id w:val="-1549755930"/>
          <w:citation/>
        </w:sdtPr>
        <w:sdtEndPr/>
        <w:sdtContent>
          <w:r w:rsidRPr="00E00238">
            <w:rPr>
              <w:rFonts w:cs="Times New Roman"/>
            </w:rPr>
            <w:fldChar w:fldCharType="begin"/>
          </w:r>
          <w:r w:rsidRPr="00E11EFD">
            <w:rPr>
              <w:rFonts w:cs="Times New Roman"/>
            </w:rPr>
            <w:instrText xml:space="preserve"> CITATION Ham171 \l 1033 </w:instrText>
          </w:r>
          <w:r w:rsidRPr="00E00238">
            <w:rPr>
              <w:rFonts w:cs="Times New Roman"/>
            </w:rPr>
            <w:fldChar w:fldCharType="separate"/>
          </w:r>
          <w:r w:rsidRPr="00E11EFD">
            <w:rPr>
              <w:rFonts w:cs="Times New Roman"/>
            </w:rPr>
            <w:t>(Hamzah, et al., 2017)</w:t>
          </w:r>
          <w:r w:rsidRPr="00E00238">
            <w:rPr>
              <w:rFonts w:cs="Times New Roman"/>
            </w:rPr>
            <w:fldChar w:fldCharType="end"/>
          </w:r>
        </w:sdtContent>
      </w:sdt>
      <w:r w:rsidRPr="00793458">
        <w:rPr>
          <w:rFonts w:cs="Times New Roman"/>
        </w:rPr>
        <w:t>.</w:t>
      </w:r>
    </w:p>
    <w:p w14:paraId="2D3AA20C" w14:textId="30CC6407" w:rsidR="00BB22D0" w:rsidRPr="00397D62" w:rsidRDefault="009A3D86" w:rsidP="0001335C">
      <w:pPr>
        <w:rPr>
          <w:rFonts w:cs="Times New Roman"/>
        </w:rPr>
      </w:pPr>
      <w:r w:rsidRPr="00E11EFD">
        <w:rPr>
          <w:rFonts w:eastAsia="Lucida Sans Unicode" w:cs="Times New Roman"/>
        </w:rPr>
        <w:t xml:space="preserve">Hafez, </w:t>
      </w:r>
      <w:r>
        <w:rPr>
          <w:rFonts w:eastAsia="Lucida Sans Unicode" w:cs="Times New Roman"/>
        </w:rPr>
        <w:t>(</w:t>
      </w:r>
      <w:r w:rsidRPr="00E11EFD">
        <w:rPr>
          <w:rFonts w:eastAsia="Lucida Sans Unicode" w:cs="Times New Roman"/>
        </w:rPr>
        <w:t>2018)</w:t>
      </w:r>
      <w:r w:rsidR="00BB22D0" w:rsidRPr="00793458">
        <w:rPr>
          <w:rFonts w:cs="Times New Roman"/>
        </w:rPr>
        <w:t xml:space="preserve"> argue</w:t>
      </w:r>
      <w:r w:rsidR="00B04463">
        <w:rPr>
          <w:rFonts w:cs="Times New Roman"/>
        </w:rPr>
        <w:t>d</w:t>
      </w:r>
      <w:r w:rsidR="00BB22D0" w:rsidRPr="00793458">
        <w:rPr>
          <w:rFonts w:cs="Times New Roman"/>
        </w:rPr>
        <w:t xml:space="preserve"> that while the cost manager relies on cost management as a prime location, due to a relative separation from competitors, the cost manager must achieve equality or proximity to be better than the intended adversary. The discriminant then concentrat</w:t>
      </w:r>
      <w:r w:rsidR="00BB22D0" w:rsidRPr="00397D62">
        <w:rPr>
          <w:rFonts w:cs="Times New Roman"/>
        </w:rPr>
        <w:t xml:space="preserve">es on equality of costs or proximity to competitors and reduces expenditure in all areas that do not impair the separation, which is seen as an advantage to a specific and limited group of recipients </w:t>
      </w:r>
      <w:sdt>
        <w:sdtPr>
          <w:rPr>
            <w:rFonts w:cs="Times New Roman"/>
          </w:rPr>
          <w:id w:val="1539011506"/>
          <w:citation/>
        </w:sdtPr>
        <w:sdtEndPr/>
        <w:sdtContent>
          <w:r w:rsidR="00BB22D0" w:rsidRPr="00E00238">
            <w:rPr>
              <w:rFonts w:cs="Times New Roman"/>
            </w:rPr>
            <w:fldChar w:fldCharType="begin"/>
          </w:r>
          <w:r w:rsidR="00BB22D0" w:rsidRPr="00793458">
            <w:rPr>
              <w:rFonts w:cs="Times New Roman"/>
            </w:rPr>
            <w:instrText xml:space="preserve"> CITATION Mat18 \l 2057 </w:instrText>
          </w:r>
          <w:r w:rsidR="00BB22D0" w:rsidRPr="00E00238">
            <w:rPr>
              <w:rFonts w:cs="Times New Roman"/>
            </w:rPr>
            <w:fldChar w:fldCharType="separate"/>
          </w:r>
          <w:r w:rsidR="00BB22D0" w:rsidRPr="00E11EFD">
            <w:rPr>
              <w:rFonts w:eastAsia="Lucida Sans Unicode" w:cs="Times New Roman"/>
            </w:rPr>
            <w:t>(Mathew, et al., 2018)</w:t>
          </w:r>
          <w:r w:rsidR="00BB22D0" w:rsidRPr="00E00238">
            <w:rPr>
              <w:rFonts w:cs="Times New Roman"/>
            </w:rPr>
            <w:fldChar w:fldCharType="end"/>
          </w:r>
        </w:sdtContent>
      </w:sdt>
      <w:r w:rsidR="00BB22D0" w:rsidRPr="00793458">
        <w:rPr>
          <w:rFonts w:cs="Times New Roman"/>
        </w:rPr>
        <w:t>.</w:t>
      </w:r>
    </w:p>
    <w:p w14:paraId="3D67733C" w14:textId="6D603930" w:rsidR="00BB22D0" w:rsidRPr="00793458" w:rsidRDefault="00BB22D0" w:rsidP="0001335C">
      <w:pPr>
        <w:rPr>
          <w:rFonts w:cs="Times New Roman"/>
        </w:rPr>
      </w:pPr>
      <w:r w:rsidRPr="00E00238">
        <w:rPr>
          <w:rFonts w:cs="Times New Roman"/>
        </w:rPr>
        <w:t xml:space="preserve">Serious methods for </w:t>
      </w:r>
      <w:r w:rsidR="009A3D86" w:rsidRPr="00E11EFD">
        <w:rPr>
          <w:rFonts w:eastAsia="Lucida Sans Unicode" w:cs="Times New Roman"/>
        </w:rPr>
        <w:t xml:space="preserve">Kioko, </w:t>
      </w:r>
      <w:r w:rsidR="009A3D86">
        <w:rPr>
          <w:rFonts w:eastAsia="Lucida Sans Unicode" w:cs="Times New Roman"/>
        </w:rPr>
        <w:t>(</w:t>
      </w:r>
      <w:r w:rsidR="009A3D86" w:rsidRPr="00E11EFD">
        <w:rPr>
          <w:rFonts w:eastAsia="Lucida Sans Unicode" w:cs="Times New Roman"/>
        </w:rPr>
        <w:t>2017)</w:t>
      </w:r>
      <w:r w:rsidRPr="00793458">
        <w:rPr>
          <w:rFonts w:cs="Times New Roman"/>
        </w:rPr>
        <w:t xml:space="preserve"> consist in the conscious decision to set up a separate exercise, similar to that of competitors, to wear a certain item of clothing or to deal with something that as such also functions as a key s</w:t>
      </w:r>
      <w:r w:rsidRPr="00397D62">
        <w:rPr>
          <w:rFonts w:cs="Times New Roman"/>
        </w:rPr>
        <w:t>ituation that can be described. It is also important that the system decide</w:t>
      </w:r>
      <w:r w:rsidR="00EE3078">
        <w:rPr>
          <w:rFonts w:cs="Times New Roman"/>
        </w:rPr>
        <w:t>s</w:t>
      </w:r>
      <w:r w:rsidRPr="00397D62">
        <w:rPr>
          <w:rFonts w:cs="Times New Roman"/>
        </w:rPr>
        <w:t xml:space="preserve"> what should</w:t>
      </w:r>
      <w:r w:rsidR="00025304" w:rsidRPr="00E00238">
        <w:rPr>
          <w:rFonts w:cs="Times New Roman"/>
        </w:rPr>
        <w:t xml:space="preserve"> not</w:t>
      </w:r>
      <w:r w:rsidRPr="00F27ED1">
        <w:rPr>
          <w:rFonts w:cs="Times New Roman"/>
        </w:rPr>
        <w:t xml:space="preserve"> work, as the inventor said. With this technology, no decision request and therefore no uncompromising procedure would be created. Doorman points out that the pursuit of functional fitness is necessary, not a process. Some people find the positioning of core technology too static, even with market elemen</w:t>
      </w:r>
      <w:r w:rsidRPr="00793458">
        <w:rPr>
          <w:rFonts w:cs="Times New Roman"/>
        </w:rPr>
        <w:t>ts and creative change. However, as the creator put it, it is a dangerous belief that adversaries can quickly restore any market position and advantage, generally based on functional fitness, to gain any significant advantage.</w:t>
      </w:r>
    </w:p>
    <w:p w14:paraId="7599558E" w14:textId="2C263CA2" w:rsidR="004F7C06" w:rsidRPr="00793458" w:rsidRDefault="00BB22D0" w:rsidP="0001335C">
      <w:pPr>
        <w:rPr>
          <w:rFonts w:cs="Times New Roman"/>
        </w:rPr>
      </w:pPr>
      <w:r w:rsidRPr="00793458">
        <w:rPr>
          <w:rFonts w:cs="Times New Roman"/>
        </w:rPr>
        <w:t>Therefore, the pursuit of ease of use, quality and speed has led to the development of many devices and control techniques: quality, performance measurement, redesign, etc. Actuators have gradually and unchanged replaced the process. When managers tried to create more fronts, they deviated from the right cuts. This approach is especially important for Porter, who wants to improve human relationships and train organizations by setting a benchmark and making it difficult for competitors to reproduce to put the organization first.</w:t>
      </w:r>
    </w:p>
    <w:p w14:paraId="25712E53" w14:textId="08325206" w:rsidR="006865E9" w:rsidRPr="00793458" w:rsidRDefault="006865E9" w:rsidP="00121712">
      <w:pPr>
        <w:rPr>
          <w:sz w:val="28"/>
          <w:szCs w:val="24"/>
        </w:rPr>
      </w:pPr>
      <w:bookmarkStart w:id="13" w:name="_Toc78234302"/>
      <w:r w:rsidRPr="00793458">
        <w:rPr>
          <w:sz w:val="28"/>
          <w:szCs w:val="24"/>
        </w:rPr>
        <w:lastRenderedPageBreak/>
        <w:t>Cost leadership Strategy and Performance</w:t>
      </w:r>
      <w:bookmarkEnd w:id="13"/>
    </w:p>
    <w:p w14:paraId="020AE672" w14:textId="2209A362" w:rsidR="006865E9" w:rsidRPr="00397D62" w:rsidRDefault="006F238A" w:rsidP="0001335C">
      <w:r w:rsidRPr="00793458">
        <w:t>T</w:t>
      </w:r>
      <w:r w:rsidR="006865E9" w:rsidRPr="00793458">
        <w:t xml:space="preserve">he cost </w:t>
      </w:r>
      <w:r w:rsidRPr="00793458">
        <w:t>proposal</w:t>
      </w:r>
      <w:r w:rsidR="006865E9" w:rsidRPr="00793458">
        <w:t xml:space="preserve"> depends on a lower total cost than the competitors and the dominance is based on a lower total cost than the competitors. The most efficient manufacturers save with minimal costs by searching for and finding cost reserve funds along the entire cost chain. The cost validation methodology aims to enable companies to produce or provide services at a lower cost than their competitors by increasing workforce productivity </w:t>
      </w:r>
      <w:sdt>
        <w:sdtPr>
          <w:id w:val="1852371708"/>
          <w:citation/>
        </w:sdtPr>
        <w:sdtEndPr/>
        <w:sdtContent>
          <w:r w:rsidRPr="00E00238">
            <w:fldChar w:fldCharType="begin"/>
          </w:r>
          <w:r w:rsidRPr="00E11EFD">
            <w:instrText xml:space="preserve"> CITATION Mat18 \l 1033 </w:instrText>
          </w:r>
          <w:r w:rsidRPr="00E00238">
            <w:fldChar w:fldCharType="separate"/>
          </w:r>
          <w:r w:rsidRPr="00E11EFD">
            <w:t>(Mathew, et al., 2018)</w:t>
          </w:r>
          <w:r w:rsidRPr="00E00238">
            <w:fldChar w:fldCharType="end"/>
          </w:r>
        </w:sdtContent>
      </w:sdt>
      <w:r w:rsidR="006865E9" w:rsidRPr="00793458">
        <w:t xml:space="preserve">. </w:t>
      </w:r>
    </w:p>
    <w:p w14:paraId="7737510B" w14:textId="0006706A" w:rsidR="006865E9" w:rsidRPr="00397D62" w:rsidRDefault="006865E9" w:rsidP="0001335C">
      <w:r w:rsidRPr="00E00238">
        <w:t>The main indicator of the effectiveness of the expenditure management system is the number of sources of information per unit of revenue, which is minimal compared to other measures. Expertise can be divided into two categories: cost effici</w:t>
      </w:r>
      <w:r w:rsidRPr="00F27ED1">
        <w:t xml:space="preserve">ency, which estimates the cost per unit of production, and resource scarcity, which calculates how small the resources are per unit of product. Cost-effectiveness </w:t>
      </w:r>
      <w:r w:rsidR="00E11F14" w:rsidRPr="00793458">
        <w:t>analyses</w:t>
      </w:r>
      <w:r w:rsidRPr="00793458">
        <w:t xml:space="preserve"> how low the unit cost of a product is </w:t>
      </w:r>
      <w:sdt>
        <w:sdtPr>
          <w:id w:val="-505278689"/>
          <w:citation/>
        </w:sdtPr>
        <w:sdtEndPr/>
        <w:sdtContent>
          <w:r w:rsidR="006F238A" w:rsidRPr="00E00238">
            <w:fldChar w:fldCharType="begin"/>
          </w:r>
          <w:r w:rsidR="006F238A" w:rsidRPr="00E11EFD">
            <w:instrText xml:space="preserve"> CITATION Naz20 \l 1033 </w:instrText>
          </w:r>
          <w:r w:rsidR="006F238A" w:rsidRPr="00E00238">
            <w:fldChar w:fldCharType="separate"/>
          </w:r>
          <w:r w:rsidR="006F238A" w:rsidRPr="00E11EFD">
            <w:t>(Nazaritehrani &amp; Mashali, 2020)</w:t>
          </w:r>
          <w:r w:rsidR="006F238A" w:rsidRPr="00E00238">
            <w:fldChar w:fldCharType="end"/>
          </w:r>
        </w:sdtContent>
      </w:sdt>
      <w:r w:rsidRPr="00793458">
        <w:t>.</w:t>
      </w:r>
    </w:p>
    <w:p w14:paraId="202D0498" w14:textId="2C7BDC25" w:rsidR="006865E9" w:rsidRPr="00397D62" w:rsidRDefault="00F715B5" w:rsidP="0001335C">
      <w:r w:rsidRPr="00E11EFD">
        <w:t xml:space="preserve">Kumar &amp; Balaramachandran, </w:t>
      </w:r>
      <w:r>
        <w:t>(</w:t>
      </w:r>
      <w:r w:rsidRPr="00E11EFD">
        <w:t>2018)</w:t>
      </w:r>
      <w:r w:rsidR="006865E9" w:rsidRPr="00793458">
        <w:t xml:space="preserve"> sugge</w:t>
      </w:r>
      <w:r w:rsidR="00B04463">
        <w:t>sted</w:t>
      </w:r>
      <w:r w:rsidR="006865E9" w:rsidRPr="00793458">
        <w:t xml:space="preserve"> that a business with minimal costs does not mean that an organization tends to burden the surviving business with less money and that excess benefits are reinvested in the business as noted above. The purpose of the cost control methodology </w:t>
      </w:r>
      <w:r w:rsidR="00B04463">
        <w:t>was</w:t>
      </w:r>
      <w:r w:rsidR="006865E9" w:rsidRPr="00793458">
        <w:t xml:space="preserve"> to </w:t>
      </w:r>
      <w:r w:rsidR="006865E9" w:rsidRPr="00E00238">
        <w:t>achieve a competitive return on investment that is above expectations by keeping costs as low as possible and by focusing all aspects of the business on reducing costs. To achieve</w:t>
      </w:r>
      <w:r w:rsidR="006865E9" w:rsidRPr="00F27ED1">
        <w:t xml:space="preserve"> a large relative cost advantage, organizations must make significant efforts to manage and increase capacity utilization, control the supply of missing materials or components, and reduce other costs such as research, development, and marketing </w:t>
      </w:r>
      <w:sdt>
        <w:sdtPr>
          <w:id w:val="954604492"/>
          <w:citation/>
        </w:sdtPr>
        <w:sdtEndPr/>
        <w:sdtContent>
          <w:r w:rsidR="00A63EDE" w:rsidRPr="00E00238">
            <w:fldChar w:fldCharType="begin"/>
          </w:r>
          <w:r w:rsidR="00A63EDE" w:rsidRPr="00E11EFD">
            <w:instrText xml:space="preserve"> CITATION Oma18 \l 1033 </w:instrText>
          </w:r>
          <w:r w:rsidR="00A63EDE" w:rsidRPr="00E00238">
            <w:fldChar w:fldCharType="separate"/>
          </w:r>
          <w:r w:rsidR="00A63EDE" w:rsidRPr="00E11EFD">
            <w:t>(Omarini, 2018)</w:t>
          </w:r>
          <w:r w:rsidR="00A63EDE" w:rsidRPr="00E00238">
            <w:fldChar w:fldCharType="end"/>
          </w:r>
        </w:sdtContent>
      </w:sdt>
      <w:r w:rsidR="006865E9" w:rsidRPr="00793458">
        <w:t>.</w:t>
      </w:r>
    </w:p>
    <w:p w14:paraId="0D891692" w14:textId="11CC53E0" w:rsidR="00E93DE7" w:rsidRPr="00F27ED1" w:rsidRDefault="00D34E6D" w:rsidP="0001335C">
      <w:r w:rsidRPr="00E11EFD">
        <w:t xml:space="preserve">Teshome &amp; Ababa, </w:t>
      </w:r>
      <w:r>
        <w:t>(</w:t>
      </w:r>
      <w:r w:rsidRPr="00E11EFD">
        <w:t>2018)</w:t>
      </w:r>
      <w:r w:rsidR="004769D6" w:rsidRPr="00793458">
        <w:t xml:space="preserve"> </w:t>
      </w:r>
      <w:r w:rsidR="006865E9" w:rsidRPr="00397D62">
        <w:t>examined the relationship between serious tactics and the entry of commercial banks into the European market. Commercial banks that followed a tough strategy were found to outperform their market access counterparts. Using cost management metho</w:t>
      </w:r>
      <w:r w:rsidR="006865E9" w:rsidRPr="00E00238">
        <w:t xml:space="preserve">ds, these banks have been able to attract </w:t>
      </w:r>
      <w:r w:rsidR="004769D6" w:rsidRPr="00F27ED1">
        <w:t>all kind of customers</w:t>
      </w:r>
      <w:r w:rsidR="006865E9" w:rsidRPr="00F27ED1">
        <w:t xml:space="preserve">. </w:t>
      </w:r>
    </w:p>
    <w:p w14:paraId="7A15ED7E" w14:textId="5F0D90BD" w:rsidR="006865E9" w:rsidRPr="00397D62" w:rsidRDefault="003B6E56" w:rsidP="0001335C">
      <w:r w:rsidRPr="00E11EFD">
        <w:t xml:space="preserve">Bundi, </w:t>
      </w:r>
      <w:r>
        <w:t>(</w:t>
      </w:r>
      <w:r w:rsidRPr="00E11EFD">
        <w:t>2017)</w:t>
      </w:r>
      <w:r w:rsidR="00E93DE7" w:rsidRPr="00793458">
        <w:t xml:space="preserve"> </w:t>
      </w:r>
      <w:r w:rsidR="006865E9" w:rsidRPr="00397D62">
        <w:t>conducted a study on Tesco coating systems in the UK</w:t>
      </w:r>
      <w:r w:rsidR="00E93DE7" w:rsidRPr="00E00238">
        <w:t xml:space="preserve"> and</w:t>
      </w:r>
      <w:r w:rsidR="006865E9" w:rsidRPr="00F27ED1">
        <w:t xml:space="preserve"> </w:t>
      </w:r>
      <w:r w:rsidR="00E93DE7" w:rsidRPr="00F27ED1">
        <w:t>h</w:t>
      </w:r>
      <w:r w:rsidR="006865E9" w:rsidRPr="00F27ED1">
        <w:t xml:space="preserve">e saw that the company was well-positioned to take advantage of the offers that came up because of </w:t>
      </w:r>
      <w:r w:rsidR="006865E9" w:rsidRPr="00793458">
        <w:t xml:space="preserve">cheap marketing. They also found that the organization's efforts were often focused on valued consumers who were on </w:t>
      </w:r>
      <w:r w:rsidR="006865E9" w:rsidRPr="00793458">
        <w:lastRenderedPageBreak/>
        <w:t xml:space="preserve">the alert. About the value of the goods, the goal is to offer customers product incentive contracts that are certainly a monetary incentive compared to large donations </w:t>
      </w:r>
      <w:sdt>
        <w:sdtPr>
          <w:id w:val="139930779"/>
          <w:citation/>
        </w:sdtPr>
        <w:sdtEndPr/>
        <w:sdtContent>
          <w:r w:rsidR="00E93DE7" w:rsidRPr="00E00238">
            <w:fldChar w:fldCharType="begin"/>
          </w:r>
          <w:r w:rsidR="00E93DE7" w:rsidRPr="00E11EFD">
            <w:instrText xml:space="preserve"> CITATION Omo19 \l 1033 </w:instrText>
          </w:r>
          <w:r w:rsidR="00E93DE7" w:rsidRPr="00E00238">
            <w:fldChar w:fldCharType="separate"/>
          </w:r>
          <w:r w:rsidR="00E93DE7" w:rsidRPr="00E11EFD">
            <w:t>(Omoregie, et al., 2019)</w:t>
          </w:r>
          <w:r w:rsidR="00E93DE7" w:rsidRPr="00E00238">
            <w:fldChar w:fldCharType="end"/>
          </w:r>
        </w:sdtContent>
      </w:sdt>
      <w:r w:rsidR="00E93DE7" w:rsidRPr="00793458">
        <w:t>.</w:t>
      </w:r>
    </w:p>
    <w:p w14:paraId="3644F668" w14:textId="1CF81397" w:rsidR="006865E9" w:rsidRPr="00397D62" w:rsidRDefault="006865E9" w:rsidP="0001335C">
      <w:bookmarkStart w:id="14" w:name="_bookmark30"/>
      <w:bookmarkEnd w:id="14"/>
      <w:r w:rsidRPr="00E00238">
        <w:t xml:space="preserve">According to another study by </w:t>
      </w:r>
      <w:r w:rsidR="00E05013" w:rsidRPr="00E11EFD">
        <w:t xml:space="preserve">Guping, et al., </w:t>
      </w:r>
      <w:r w:rsidR="00E05013">
        <w:t>(</w:t>
      </w:r>
      <w:r w:rsidR="00E05013" w:rsidRPr="00E11EFD">
        <w:t>2021)</w:t>
      </w:r>
      <w:r w:rsidR="00F02289" w:rsidRPr="00793458">
        <w:t xml:space="preserve"> </w:t>
      </w:r>
      <w:r w:rsidRPr="00397D62">
        <w:t>on the sustainability of the minimum cost model and its impact on bank productivity, managing low priced accounts would be most beneficial in situations where competing products are essentially undifferentiated and traded. Market prices. This t</w:t>
      </w:r>
      <w:r w:rsidRPr="00E00238">
        <w:t>echnique re</w:t>
      </w:r>
      <w:r w:rsidRPr="00F27ED1">
        <w:t xml:space="preserve">lied on a strong emphasis on reducing costs at every stage of the value chain </w:t>
      </w:r>
      <w:sdt>
        <w:sdtPr>
          <w:id w:val="-1980599655"/>
          <w:citation/>
        </w:sdtPr>
        <w:sdtEndPr/>
        <w:sdtContent>
          <w:r w:rsidR="00F02289" w:rsidRPr="00E00238">
            <w:fldChar w:fldCharType="begin"/>
          </w:r>
          <w:r w:rsidR="00F02289" w:rsidRPr="00E11EFD">
            <w:instrText xml:space="preserve"> CITATION Tes18 \l 1033 </w:instrText>
          </w:r>
          <w:r w:rsidR="00F02289" w:rsidRPr="00E00238">
            <w:fldChar w:fldCharType="separate"/>
          </w:r>
          <w:r w:rsidR="00F02289" w:rsidRPr="00E11EFD">
            <w:t>(Teshome &amp; Ababa, 2018)</w:t>
          </w:r>
          <w:r w:rsidR="00F02289" w:rsidRPr="00E00238">
            <w:fldChar w:fldCharType="end"/>
          </w:r>
        </w:sdtContent>
      </w:sdt>
      <w:r w:rsidR="00F02289" w:rsidRPr="00793458">
        <w:t>.</w:t>
      </w:r>
    </w:p>
    <w:p w14:paraId="18E82A50" w14:textId="77777777" w:rsidR="00DD4C0F" w:rsidRPr="00E00238" w:rsidRDefault="00DD4C0F" w:rsidP="0001335C"/>
    <w:p w14:paraId="3B0CB193" w14:textId="7843CB81" w:rsidR="006865E9" w:rsidRPr="00793458" w:rsidRDefault="006865E9" w:rsidP="00121712">
      <w:pPr>
        <w:rPr>
          <w:sz w:val="28"/>
          <w:szCs w:val="24"/>
        </w:rPr>
      </w:pPr>
      <w:bookmarkStart w:id="15" w:name="_Toc78234303"/>
      <w:r w:rsidRPr="00E00238">
        <w:rPr>
          <w:sz w:val="28"/>
          <w:szCs w:val="24"/>
        </w:rPr>
        <w:t>Differentiation</w:t>
      </w:r>
      <w:r w:rsidRPr="00F27ED1">
        <w:rPr>
          <w:spacing w:val="-5"/>
          <w:sz w:val="28"/>
          <w:szCs w:val="24"/>
        </w:rPr>
        <w:t xml:space="preserve"> </w:t>
      </w:r>
      <w:r w:rsidRPr="00F27ED1">
        <w:rPr>
          <w:sz w:val="28"/>
          <w:szCs w:val="24"/>
        </w:rPr>
        <w:t>Strategy</w:t>
      </w:r>
      <w:r w:rsidRPr="00F27ED1">
        <w:rPr>
          <w:spacing w:val="-6"/>
          <w:sz w:val="28"/>
          <w:szCs w:val="24"/>
        </w:rPr>
        <w:t xml:space="preserve"> </w:t>
      </w:r>
      <w:r w:rsidRPr="00793458">
        <w:rPr>
          <w:sz w:val="28"/>
          <w:szCs w:val="24"/>
        </w:rPr>
        <w:t>and</w:t>
      </w:r>
      <w:r w:rsidRPr="00793458">
        <w:rPr>
          <w:spacing w:val="-7"/>
          <w:sz w:val="28"/>
          <w:szCs w:val="24"/>
        </w:rPr>
        <w:t xml:space="preserve"> </w:t>
      </w:r>
      <w:r w:rsidRPr="00793458">
        <w:rPr>
          <w:sz w:val="28"/>
          <w:szCs w:val="24"/>
        </w:rPr>
        <w:t>Performance</w:t>
      </w:r>
      <w:bookmarkEnd w:id="15"/>
    </w:p>
    <w:p w14:paraId="710529E5" w14:textId="07DF1829" w:rsidR="006865E9" w:rsidRPr="00397D62" w:rsidRDefault="006865E9" w:rsidP="0001335C">
      <w:r w:rsidRPr="00793458">
        <w:t xml:space="preserve">Incredible features, on-time customer service, rapid product improvements and mechanical authority, reputation and prestige, a variety of tastes and design strategies, and thoughtful performance are examples of strategies for dealing with </w:t>
      </w:r>
      <w:r w:rsidR="009B54DD" w:rsidRPr="00793458">
        <w:t>performance</w:t>
      </w:r>
      <w:r w:rsidRPr="00793458">
        <w:t xml:space="preserve"> </w:t>
      </w:r>
      <w:sdt>
        <w:sdtPr>
          <w:id w:val="-279729577"/>
          <w:citation/>
        </w:sdtPr>
        <w:sdtEndPr/>
        <w:sdtContent>
          <w:r w:rsidR="009B54DD" w:rsidRPr="00E00238">
            <w:fldChar w:fldCharType="begin"/>
          </w:r>
          <w:r w:rsidR="009B54DD" w:rsidRPr="00E11EFD">
            <w:instrText xml:space="preserve"> CITATION Afo17 \l 1033 </w:instrText>
          </w:r>
          <w:r w:rsidR="009B54DD" w:rsidRPr="00E00238">
            <w:fldChar w:fldCharType="separate"/>
          </w:r>
          <w:r w:rsidR="009B54DD" w:rsidRPr="00E11EFD">
            <w:t>(Afolabi, et al., 2017)</w:t>
          </w:r>
          <w:r w:rsidR="009B54DD" w:rsidRPr="00E00238">
            <w:fldChar w:fldCharType="end"/>
          </w:r>
        </w:sdtContent>
      </w:sdt>
      <w:r w:rsidRPr="00793458">
        <w:t>. The separation method aims to achieve a competitive advantage by endowing products with key attributes such as quality, innovation and customer service. As Afolabi ha</w:t>
      </w:r>
      <w:r w:rsidR="009B54DD" w:rsidRPr="00397D62">
        <w:t>s</w:t>
      </w:r>
      <w:r w:rsidRPr="00E00238">
        <w:t xml:space="preserve"> shown, decoupling reduces intensity and competition for few resources, resulting in better execution</w:t>
      </w:r>
      <w:r w:rsidR="009B54DD" w:rsidRPr="00F27ED1">
        <w:t>,</w:t>
      </w:r>
      <w:r w:rsidRPr="00F27ED1">
        <w:t xml:space="preserve"> </w:t>
      </w:r>
      <w:r w:rsidR="009B54DD" w:rsidRPr="00F27ED1">
        <w:t>however,</w:t>
      </w:r>
      <w:r w:rsidRPr="00793458">
        <w:t xml:space="preserve"> the consistency makes the relationships comparable and </w:t>
      </w:r>
      <w:r w:rsidR="008D6322" w:rsidRPr="00793458">
        <w:t>therefore</w:t>
      </w:r>
      <w:r w:rsidRPr="00793458">
        <w:t xml:space="preserve"> the seriousness stronger </w:t>
      </w:r>
      <w:sdt>
        <w:sdtPr>
          <w:id w:val="249161681"/>
          <w:citation/>
        </w:sdtPr>
        <w:sdtEndPr/>
        <w:sdtContent>
          <w:r w:rsidR="009B54DD" w:rsidRPr="00E00238">
            <w:fldChar w:fldCharType="begin"/>
          </w:r>
          <w:r w:rsidR="009B54DD" w:rsidRPr="00E11EFD">
            <w:instrText xml:space="preserve"> CITATION Zho21 \l 1033 </w:instrText>
          </w:r>
          <w:r w:rsidR="009B54DD" w:rsidRPr="00E00238">
            <w:fldChar w:fldCharType="separate"/>
          </w:r>
          <w:r w:rsidR="009B54DD" w:rsidRPr="00E11EFD">
            <w:t>(Zhou, et al., 2021)</w:t>
          </w:r>
          <w:r w:rsidR="009B54DD" w:rsidRPr="00E00238">
            <w:fldChar w:fldCharType="end"/>
          </w:r>
        </w:sdtContent>
      </w:sdt>
      <w:r w:rsidRPr="00793458">
        <w:t>.</w:t>
      </w:r>
    </w:p>
    <w:p w14:paraId="2057A3E6" w14:textId="4658BD20" w:rsidR="006865E9" w:rsidRPr="00397D62" w:rsidRDefault="0096696F" w:rsidP="0001335C">
      <w:r w:rsidRPr="00E00238">
        <w:t>One of the main goals of regulators has been to provide the economy with an efficient and competitive banking system. This wa</w:t>
      </w:r>
      <w:r w:rsidRPr="00F27ED1">
        <w:t xml:space="preserve">y customers in the economy would have access to quality services at competitive prices and, hence, the economic growth of the economy could approach its potential </w:t>
      </w:r>
      <w:sdt>
        <w:sdtPr>
          <w:id w:val="174234451"/>
          <w:citation/>
        </w:sdtPr>
        <w:sdtEndPr/>
        <w:sdtContent>
          <w:r w:rsidRPr="00E00238">
            <w:fldChar w:fldCharType="begin"/>
          </w:r>
          <w:r w:rsidRPr="00E11EFD">
            <w:instrText xml:space="preserve"> CITATION Viv09 \l 1033 </w:instrText>
          </w:r>
          <w:r w:rsidRPr="00E00238">
            <w:fldChar w:fldCharType="separate"/>
          </w:r>
          <w:r w:rsidRPr="00E11EFD">
            <w:t>(Vivas &amp; Morales, 2009)</w:t>
          </w:r>
          <w:r w:rsidRPr="00E00238">
            <w:fldChar w:fldCharType="end"/>
          </w:r>
        </w:sdtContent>
      </w:sdt>
      <w:r w:rsidRPr="00793458">
        <w:t>.</w:t>
      </w:r>
    </w:p>
    <w:p w14:paraId="5D376720" w14:textId="6ABEF88A" w:rsidR="006865E9" w:rsidRPr="00793458" w:rsidRDefault="006865E9" w:rsidP="00121712">
      <w:pPr>
        <w:rPr>
          <w:sz w:val="28"/>
          <w:szCs w:val="24"/>
        </w:rPr>
      </w:pPr>
      <w:bookmarkStart w:id="16" w:name="_Toc78234304"/>
      <w:r w:rsidRPr="00E00238">
        <w:rPr>
          <w:sz w:val="28"/>
          <w:szCs w:val="24"/>
        </w:rPr>
        <w:t>Focus</w:t>
      </w:r>
      <w:r w:rsidRPr="00F27ED1">
        <w:rPr>
          <w:spacing w:val="-2"/>
          <w:sz w:val="28"/>
          <w:szCs w:val="24"/>
        </w:rPr>
        <w:t xml:space="preserve"> </w:t>
      </w:r>
      <w:r w:rsidRPr="00F27ED1">
        <w:rPr>
          <w:sz w:val="28"/>
          <w:szCs w:val="24"/>
        </w:rPr>
        <w:t>Strategy</w:t>
      </w:r>
      <w:r w:rsidRPr="00F27ED1">
        <w:rPr>
          <w:spacing w:val="-3"/>
          <w:sz w:val="28"/>
          <w:szCs w:val="24"/>
        </w:rPr>
        <w:t xml:space="preserve"> </w:t>
      </w:r>
      <w:r w:rsidRPr="00793458">
        <w:rPr>
          <w:sz w:val="28"/>
          <w:szCs w:val="24"/>
        </w:rPr>
        <w:t>and</w:t>
      </w:r>
      <w:r w:rsidRPr="00793458">
        <w:rPr>
          <w:spacing w:val="-5"/>
          <w:sz w:val="28"/>
          <w:szCs w:val="24"/>
        </w:rPr>
        <w:t xml:space="preserve"> </w:t>
      </w:r>
      <w:r w:rsidRPr="00793458">
        <w:rPr>
          <w:sz w:val="28"/>
          <w:szCs w:val="24"/>
        </w:rPr>
        <w:t>Performance</w:t>
      </w:r>
      <w:bookmarkEnd w:id="16"/>
    </w:p>
    <w:p w14:paraId="317C15C9" w14:textId="797B7B8B" w:rsidR="006865E9" w:rsidRPr="00397D62" w:rsidRDefault="006865E9" w:rsidP="0001335C">
      <w:r w:rsidRPr="00793458">
        <w:t xml:space="preserve">The advantage of having a centralized system is that it costs less than competitors serving that part of the market, or that it can offer professionals something different from the competition. Associations can focus on the specific specialization they are looking for and offer specialized </w:t>
      </w:r>
      <w:r w:rsidRPr="00793458">
        <w:lastRenderedPageBreak/>
        <w:t xml:space="preserve">products to members interested in that knowledge. To distinguish it from other types of procedure, the central procedure is sometimes referred to as a specialized procedure </w:t>
      </w:r>
      <w:sdt>
        <w:sdtPr>
          <w:id w:val="250853900"/>
          <w:citation/>
        </w:sdtPr>
        <w:sdtEndPr/>
        <w:sdtContent>
          <w:r w:rsidR="00074CD5" w:rsidRPr="00E00238">
            <w:fldChar w:fldCharType="begin"/>
          </w:r>
          <w:r w:rsidR="00074CD5" w:rsidRPr="00E11EFD">
            <w:instrText xml:space="preserve"> CITATION Bun17 \l 1033 </w:instrText>
          </w:r>
          <w:r w:rsidR="00074CD5" w:rsidRPr="00E00238">
            <w:fldChar w:fldCharType="separate"/>
          </w:r>
          <w:r w:rsidR="00074CD5" w:rsidRPr="00E11EFD">
            <w:t>(Bundi, 2017)</w:t>
          </w:r>
          <w:r w:rsidR="00074CD5" w:rsidRPr="00E00238">
            <w:fldChar w:fldCharType="end"/>
          </w:r>
        </w:sdtContent>
      </w:sdt>
      <w:r w:rsidRPr="00793458">
        <w:t>.</w:t>
      </w:r>
    </w:p>
    <w:p w14:paraId="005C8DB9" w14:textId="774E7021" w:rsidR="006865E9" w:rsidRPr="00397D62" w:rsidRDefault="006865E9" w:rsidP="0001335C">
      <w:r w:rsidRPr="00E00238">
        <w:t>Businesses u</w:t>
      </w:r>
      <w:r w:rsidRPr="00F27ED1">
        <w:t>se this technique to focus their efforts on the areas of the market where there is the least competition. Increased competition in financial services reduces the attractiveness of financial services and diminishes the dominance of commercial banking institu</w:t>
      </w:r>
      <w:r w:rsidRPr="00793458">
        <w:t xml:space="preserve">tions. As a result, it puts pressure on banks to be proactive and identify effective systems that work together to proactively respond to expected and actual changes in an emergency. Commercial banks must therefore prefer appropriate processes to promote their representation to remain competitive and outperform their competitors. To use the central process, commercial banks must first select a niche market to occupy, as this allows them to adapt their money management to the needs of this niche market </w:t>
      </w:r>
      <w:sdt>
        <w:sdtPr>
          <w:id w:val="-666641181"/>
          <w:citation/>
        </w:sdtPr>
        <w:sdtEndPr/>
        <w:sdtContent>
          <w:r w:rsidR="00087944" w:rsidRPr="00E00238">
            <w:fldChar w:fldCharType="begin"/>
          </w:r>
          <w:r w:rsidR="00087944" w:rsidRPr="00E11EFD">
            <w:instrText xml:space="preserve"> CITATION Omo19 \l 1033 </w:instrText>
          </w:r>
          <w:r w:rsidR="00087944" w:rsidRPr="00E00238">
            <w:fldChar w:fldCharType="separate"/>
          </w:r>
          <w:r w:rsidR="00087944" w:rsidRPr="00E11EFD">
            <w:t>(Omoregie, et al., 2019)</w:t>
          </w:r>
          <w:r w:rsidR="00087944" w:rsidRPr="00E00238">
            <w:fldChar w:fldCharType="end"/>
          </w:r>
        </w:sdtContent>
      </w:sdt>
      <w:r w:rsidRPr="00793458">
        <w:t>.</w:t>
      </w:r>
    </w:p>
    <w:p w14:paraId="12059982" w14:textId="26B92FDD" w:rsidR="00493D01" w:rsidRPr="00793458" w:rsidRDefault="007E0109" w:rsidP="0001335C">
      <w:bookmarkStart w:id="17" w:name="_bookmark32"/>
      <w:bookmarkEnd w:id="17"/>
      <w:r w:rsidRPr="00E11EFD">
        <w:t xml:space="preserve">Kumar &amp; Gulati, </w:t>
      </w:r>
      <w:r>
        <w:t>(</w:t>
      </w:r>
      <w:r w:rsidRPr="00E11EFD">
        <w:t>2019)</w:t>
      </w:r>
      <w:r w:rsidR="00087944" w:rsidRPr="00793458">
        <w:t xml:space="preserve"> </w:t>
      </w:r>
      <w:r w:rsidR="006865E9" w:rsidRPr="00397D62">
        <w:t>argue</w:t>
      </w:r>
      <w:r w:rsidR="00B04463">
        <w:t>d</w:t>
      </w:r>
      <w:r w:rsidR="006865E9" w:rsidRPr="00397D62">
        <w:t xml:space="preserve"> that to be </w:t>
      </w:r>
      <w:r w:rsidR="00493D01" w:rsidRPr="00E00238">
        <w:t>attractive</w:t>
      </w:r>
      <w:r w:rsidR="006865E9" w:rsidRPr="00F27ED1">
        <w:t xml:space="preserve">, a central system must be large, facilitate productivity and have significant growth potential. By targeting a small but well-defined marketplace, a company can position itself to increase brand consistency and customer loyalty while protecting itself from the risk of understanding low-cost support and the consequences of potential cost increases. </w:t>
      </w:r>
    </w:p>
    <w:p w14:paraId="79B5B38B" w14:textId="0A4DD0C1" w:rsidR="006865E9" w:rsidRPr="00397D62" w:rsidRDefault="006865E9" w:rsidP="0001335C">
      <w:r w:rsidRPr="00793458">
        <w:t xml:space="preserve">Zero </w:t>
      </w:r>
      <w:r w:rsidR="00493D01" w:rsidRPr="00793458">
        <w:t>cost</w:t>
      </w:r>
      <w:r w:rsidRPr="00793458">
        <w:t xml:space="preserve"> is also based on reaching a limited level in a competitive industry that large companies </w:t>
      </w:r>
      <w:r w:rsidR="00E11F14" w:rsidRPr="00793458">
        <w:t>would</w:t>
      </w:r>
      <w:r w:rsidRPr="00793458">
        <w:t xml:space="preserve"> not ignore</w:t>
      </w:r>
      <w:r w:rsidR="00493D01" w:rsidRPr="00793458">
        <w:t xml:space="preserve"> it</w:t>
      </w:r>
      <w:r w:rsidRPr="00793458">
        <w:t>. Using a zero-cost or zero-unbundling method is attractive when the target market is large enough to be useful and has growth potential, and industry pioneers do</w:t>
      </w:r>
      <w:r w:rsidR="00493D01" w:rsidRPr="00793458">
        <w:t xml:space="preserve"> not</w:t>
      </w:r>
      <w:r w:rsidRPr="00793458">
        <w:t xml:space="preserve"> consider being in the </w:t>
      </w:r>
      <w:r w:rsidR="00493D01" w:rsidRPr="00793458">
        <w:t>area</w:t>
      </w:r>
      <w:r w:rsidRPr="00793458">
        <w:t xml:space="preserve"> as important to their well-being as they are to their competitors. By trading in niche sectors of companies or specialized advertising that are normally overlooked or unsupported by larger competitors, the method aims to increase industry share </w:t>
      </w:r>
      <w:sdt>
        <w:sdtPr>
          <w:id w:val="2047030207"/>
          <w:citation/>
        </w:sdtPr>
        <w:sdtEndPr/>
        <w:sdtContent>
          <w:r w:rsidR="00493D01" w:rsidRPr="00E00238">
            <w:fldChar w:fldCharType="begin"/>
          </w:r>
          <w:r w:rsidR="00493D01" w:rsidRPr="00E11EFD">
            <w:instrText xml:space="preserve"> CITATION Naz20 \l 1033 </w:instrText>
          </w:r>
          <w:r w:rsidR="00493D01" w:rsidRPr="00E00238">
            <w:fldChar w:fldCharType="separate"/>
          </w:r>
          <w:r w:rsidR="00493D01" w:rsidRPr="00E11EFD">
            <w:t>(Nazaritehrani &amp; Mashali, 2020)</w:t>
          </w:r>
          <w:r w:rsidR="00493D01" w:rsidRPr="00E00238">
            <w:fldChar w:fldCharType="end"/>
          </w:r>
        </w:sdtContent>
      </w:sdt>
      <w:r w:rsidR="00493D01" w:rsidRPr="00793458">
        <w:t>.</w:t>
      </w:r>
    </w:p>
    <w:p w14:paraId="4AB5C452" w14:textId="77777777" w:rsidR="006865E9" w:rsidRPr="00E00238" w:rsidRDefault="006865E9" w:rsidP="0001335C"/>
    <w:p w14:paraId="3A396A83" w14:textId="61F80FBF" w:rsidR="006865E9" w:rsidRPr="00793458" w:rsidRDefault="006865E9" w:rsidP="00121712">
      <w:pPr>
        <w:rPr>
          <w:sz w:val="28"/>
          <w:szCs w:val="24"/>
        </w:rPr>
      </w:pPr>
      <w:bookmarkStart w:id="18" w:name="_Toc78234305"/>
      <w:r w:rsidRPr="00F27ED1">
        <w:rPr>
          <w:sz w:val="28"/>
          <w:szCs w:val="24"/>
        </w:rPr>
        <w:t>The</w:t>
      </w:r>
      <w:r w:rsidRPr="00F27ED1">
        <w:rPr>
          <w:spacing w:val="-1"/>
          <w:sz w:val="28"/>
          <w:szCs w:val="24"/>
        </w:rPr>
        <w:t xml:space="preserve"> </w:t>
      </w:r>
      <w:r w:rsidRPr="00F27ED1">
        <w:rPr>
          <w:sz w:val="28"/>
          <w:szCs w:val="24"/>
        </w:rPr>
        <w:t>Agency Relationship</w:t>
      </w:r>
      <w:r w:rsidRPr="00F27ED1">
        <w:rPr>
          <w:spacing w:val="3"/>
          <w:sz w:val="28"/>
          <w:szCs w:val="24"/>
        </w:rPr>
        <w:t xml:space="preserve"> </w:t>
      </w:r>
      <w:r w:rsidRPr="00793458">
        <w:rPr>
          <w:sz w:val="28"/>
          <w:szCs w:val="24"/>
        </w:rPr>
        <w:t>and</w:t>
      </w:r>
      <w:r w:rsidRPr="00793458">
        <w:rPr>
          <w:spacing w:val="-4"/>
          <w:sz w:val="28"/>
          <w:szCs w:val="24"/>
        </w:rPr>
        <w:t xml:space="preserve"> </w:t>
      </w:r>
      <w:r w:rsidRPr="00793458">
        <w:rPr>
          <w:sz w:val="28"/>
          <w:szCs w:val="24"/>
        </w:rPr>
        <w:t>Performance</w:t>
      </w:r>
      <w:bookmarkEnd w:id="18"/>
    </w:p>
    <w:p w14:paraId="75FB73BA" w14:textId="08E5F247" w:rsidR="006865E9" w:rsidRPr="00397D62" w:rsidRDefault="006865E9" w:rsidP="0001335C">
      <w:r w:rsidRPr="00793458">
        <w:t xml:space="preserve">An agency relationship is a strategy in which authorized foundations work with outside entities that wish to work with certain financial administrations for their benefit. In recent years, many non-industrialized countries have been particularly successful in banking, particularly in Latin </w:t>
      </w:r>
      <w:r w:rsidRPr="00793458">
        <w:lastRenderedPageBreak/>
        <w:t xml:space="preserve">America. The use of the organizational banking model since its introduction in 2010 has increased the availability of banking services to a larger number of people </w:t>
      </w:r>
      <w:sdt>
        <w:sdtPr>
          <w:id w:val="968638485"/>
          <w:citation/>
        </w:sdtPr>
        <w:sdtEndPr/>
        <w:sdtContent>
          <w:r w:rsidR="004D4CAF" w:rsidRPr="00E00238">
            <w:fldChar w:fldCharType="begin"/>
          </w:r>
          <w:r w:rsidR="004D4CAF" w:rsidRPr="00E11EFD">
            <w:instrText xml:space="preserve"> CITATION Ham17 \l 1033 </w:instrText>
          </w:r>
          <w:r w:rsidR="004D4CAF" w:rsidRPr="00E00238">
            <w:fldChar w:fldCharType="separate"/>
          </w:r>
          <w:r w:rsidR="004D4CAF" w:rsidRPr="00E11EFD">
            <w:t>(Hamzah, et al., 2017)</w:t>
          </w:r>
          <w:r w:rsidR="004D4CAF" w:rsidRPr="00E00238">
            <w:fldChar w:fldCharType="end"/>
          </w:r>
        </w:sdtContent>
      </w:sdt>
      <w:r w:rsidR="004D4CAF" w:rsidRPr="00793458">
        <w:t>.</w:t>
      </w:r>
    </w:p>
    <w:p w14:paraId="723B81FB" w14:textId="684424DF" w:rsidR="004D4CAF" w:rsidRPr="00F27ED1" w:rsidRDefault="006865E9" w:rsidP="0001335C">
      <w:r w:rsidRPr="00E00238">
        <w:t xml:space="preserve">According to the results of a survey conducted by </w:t>
      </w:r>
      <w:r w:rsidR="007E0109" w:rsidRPr="00E11EFD">
        <w:t xml:space="preserve">Mathew, et al., </w:t>
      </w:r>
      <w:r w:rsidR="007E0109">
        <w:t>(</w:t>
      </w:r>
      <w:r w:rsidR="007E0109" w:rsidRPr="00E11EFD">
        <w:t>2018)</w:t>
      </w:r>
      <w:r w:rsidRPr="00793458">
        <w:t>, Equity Bank was one of the leading commercial banks bringing money and banking services closer to non-banks and poor rural institutions through flexible bran</w:t>
      </w:r>
      <w:r w:rsidRPr="00397D62">
        <w:t xml:space="preserve">ches, mobile and office banking services and personal money management. </w:t>
      </w:r>
      <w:r w:rsidR="004D4CAF" w:rsidRPr="00E00238">
        <w:t>As a result, it</w:t>
      </w:r>
      <w:r w:rsidRPr="00F27ED1">
        <w:t xml:space="preserve"> </w:t>
      </w:r>
      <w:r w:rsidR="004D4CAF" w:rsidRPr="00F27ED1">
        <w:t xml:space="preserve">helped banks from Kenya to develop </w:t>
      </w:r>
      <w:r w:rsidR="00C8677C">
        <w:t>easier</w:t>
      </w:r>
      <w:r w:rsidR="004D4CAF" w:rsidRPr="00E00238">
        <w:t xml:space="preserve"> and faster and offer a</w:t>
      </w:r>
      <w:r w:rsidR="00C8677C">
        <w:t xml:space="preserve"> simplified</w:t>
      </w:r>
      <w:r w:rsidR="004D4CAF" w:rsidRPr="00F27ED1">
        <w:t xml:space="preserve"> banking process to the customers</w:t>
      </w:r>
      <w:r w:rsidRPr="00F27ED1">
        <w:t xml:space="preserve">. </w:t>
      </w:r>
    </w:p>
    <w:p w14:paraId="1E5AA121" w14:textId="39ED7413" w:rsidR="006865E9" w:rsidRPr="00F27ED1" w:rsidRDefault="006865E9" w:rsidP="0001335C">
      <w:bookmarkStart w:id="19" w:name="_bookmark33"/>
      <w:bookmarkEnd w:id="19"/>
      <w:r w:rsidRPr="00F27ED1">
        <w:t xml:space="preserve">Based on a study by </w:t>
      </w:r>
      <w:r w:rsidR="007E0109" w:rsidRPr="00E11EFD">
        <w:t xml:space="preserve">Muia, </w:t>
      </w:r>
      <w:r w:rsidR="007E0109">
        <w:t>(</w:t>
      </w:r>
      <w:r w:rsidR="007E0109" w:rsidRPr="00E11EFD">
        <w:t>2017)</w:t>
      </w:r>
      <w:r w:rsidR="007B10A8" w:rsidRPr="00793458">
        <w:t xml:space="preserve"> </w:t>
      </w:r>
      <w:r w:rsidRPr="00397D62">
        <w:t>on agency banking as the main commercial banking system in the city of Kisumu, it was found that audit approaches and methods, innovative solutions and guidelines were created by experts and commercial banks. They created related tasks for the banki</w:t>
      </w:r>
      <w:r w:rsidRPr="00E00238">
        <w:t>ng department, but the banking department struggled with issues like reputational risk, customer insurance, and legal iss</w:t>
      </w:r>
      <w:r w:rsidRPr="00F27ED1">
        <w:t>ues. The professional relocation of the administration made it easier to enter the table of financial administrations such as safes and cash withdrawals, the most popular form of exchange.</w:t>
      </w:r>
    </w:p>
    <w:p w14:paraId="3EA3E950" w14:textId="77777777" w:rsidR="00C8677C" w:rsidRPr="00E00238" w:rsidRDefault="00C8677C" w:rsidP="0001335C"/>
    <w:p w14:paraId="6DB18DE4" w14:textId="5E32F312" w:rsidR="006865E9" w:rsidRPr="00793458" w:rsidRDefault="006865E9" w:rsidP="00121712">
      <w:pPr>
        <w:rPr>
          <w:sz w:val="28"/>
          <w:szCs w:val="24"/>
        </w:rPr>
      </w:pPr>
      <w:bookmarkStart w:id="20" w:name="_Toc78234306"/>
      <w:r w:rsidRPr="00F27ED1">
        <w:rPr>
          <w:sz w:val="28"/>
          <w:szCs w:val="24"/>
        </w:rPr>
        <w:t>Performance</w:t>
      </w:r>
      <w:r w:rsidRPr="00F27ED1">
        <w:rPr>
          <w:spacing w:val="-1"/>
          <w:sz w:val="28"/>
          <w:szCs w:val="24"/>
        </w:rPr>
        <w:t xml:space="preserve"> </w:t>
      </w:r>
      <w:r w:rsidRPr="00F27ED1">
        <w:rPr>
          <w:sz w:val="28"/>
          <w:szCs w:val="24"/>
        </w:rPr>
        <w:t>of</w:t>
      </w:r>
      <w:r w:rsidRPr="00793458">
        <w:rPr>
          <w:spacing w:val="-4"/>
          <w:sz w:val="28"/>
          <w:szCs w:val="24"/>
        </w:rPr>
        <w:t xml:space="preserve"> </w:t>
      </w:r>
      <w:r w:rsidRPr="00793458">
        <w:rPr>
          <w:sz w:val="28"/>
          <w:szCs w:val="24"/>
        </w:rPr>
        <w:t>Organizations</w:t>
      </w:r>
      <w:r w:rsidRPr="00793458">
        <w:rPr>
          <w:spacing w:val="-2"/>
          <w:sz w:val="28"/>
          <w:szCs w:val="24"/>
        </w:rPr>
        <w:t xml:space="preserve"> </w:t>
      </w:r>
      <w:r w:rsidRPr="00793458">
        <w:rPr>
          <w:sz w:val="28"/>
          <w:szCs w:val="24"/>
        </w:rPr>
        <w:t>in the</w:t>
      </w:r>
      <w:r w:rsidRPr="00793458">
        <w:rPr>
          <w:spacing w:val="-7"/>
          <w:sz w:val="28"/>
          <w:szCs w:val="24"/>
        </w:rPr>
        <w:t xml:space="preserve"> </w:t>
      </w:r>
      <w:r w:rsidRPr="00793458">
        <w:rPr>
          <w:sz w:val="28"/>
          <w:szCs w:val="24"/>
        </w:rPr>
        <w:t>Banking</w:t>
      </w:r>
      <w:r w:rsidRPr="00793458">
        <w:rPr>
          <w:spacing w:val="-1"/>
          <w:sz w:val="28"/>
          <w:szCs w:val="24"/>
        </w:rPr>
        <w:t xml:space="preserve"> </w:t>
      </w:r>
      <w:r w:rsidRPr="00793458">
        <w:rPr>
          <w:sz w:val="28"/>
          <w:szCs w:val="24"/>
        </w:rPr>
        <w:t>Sector</w:t>
      </w:r>
      <w:bookmarkEnd w:id="20"/>
    </w:p>
    <w:p w14:paraId="4F9D453C" w14:textId="54B87C24" w:rsidR="006865E9" w:rsidRPr="00793458" w:rsidRDefault="006865E9" w:rsidP="0001335C">
      <w:r w:rsidRPr="00793458">
        <w:t xml:space="preserve">A bank is both a financial institution and a monetary agency that accepts deposits and instructs deposits to borrow, either directly through borrowing or indirectly through the capital markets sectors. Financially, a bank is </w:t>
      </w:r>
      <w:r w:rsidR="00547AD9" w:rsidRPr="00793458">
        <w:t>the</w:t>
      </w:r>
      <w:r w:rsidRPr="00793458">
        <w:t xml:space="preserve"> relationship between customers with insufficient capital and customers with excess capital. </w:t>
      </w:r>
    </w:p>
    <w:p w14:paraId="5F75EDBB" w14:textId="1C5B922D" w:rsidR="006865E9" w:rsidRPr="00397D62" w:rsidRDefault="006865E9" w:rsidP="0001335C">
      <w:r w:rsidRPr="00793458">
        <w:t xml:space="preserve">Competition has increased in almost every sector of the economy in recent years, and the broadcasting industry is no exception. The ability to outsmart the competition and get better than expected results depends on finding and implementing an efficient business system </w:t>
      </w:r>
      <w:sdt>
        <w:sdtPr>
          <w:id w:val="2136593231"/>
          <w:citation/>
        </w:sdtPr>
        <w:sdtEndPr/>
        <w:sdtContent>
          <w:r w:rsidR="0089312B" w:rsidRPr="00E00238">
            <w:fldChar w:fldCharType="begin"/>
          </w:r>
          <w:r w:rsidR="0089312B" w:rsidRPr="00E11EFD">
            <w:instrText xml:space="preserve"> CITATION Kum18 \l 1033 </w:instrText>
          </w:r>
          <w:r w:rsidR="0089312B" w:rsidRPr="00E00238">
            <w:fldChar w:fldCharType="separate"/>
          </w:r>
          <w:r w:rsidR="0089312B" w:rsidRPr="00E11EFD">
            <w:t>(Kumar &amp; Balaramachandran, 2018)</w:t>
          </w:r>
          <w:r w:rsidR="0089312B" w:rsidRPr="00E00238">
            <w:fldChar w:fldCharType="end"/>
          </w:r>
        </w:sdtContent>
      </w:sdt>
      <w:r w:rsidRPr="00793458">
        <w:t xml:space="preserve">. </w:t>
      </w:r>
    </w:p>
    <w:p w14:paraId="4A2DFE18" w14:textId="0D63CFEE" w:rsidR="006865E9" w:rsidRPr="00397D62" w:rsidRDefault="006865E9" w:rsidP="0001335C">
      <w:r w:rsidRPr="00E00238">
        <w:t>The main ownership is due to the minor restriction on component changes, including operational efficiencies, mergers and acqu</w:t>
      </w:r>
      <w:r w:rsidRPr="00F27ED1">
        <w:t xml:space="preserve">isitions, levels of expansion, types of improvements, authoritative </w:t>
      </w:r>
      <w:r w:rsidRPr="00F27ED1">
        <w:lastRenderedPageBreak/>
        <w:t>structures, high-level creation and style and advertising environments and environmental</w:t>
      </w:r>
      <w:r w:rsidR="00D34E6D">
        <w:t xml:space="preserve"> political</w:t>
      </w:r>
      <w:r w:rsidRPr="00F27ED1">
        <w:t xml:space="preserve"> control</w:t>
      </w:r>
      <w:r w:rsidR="00D34E6D">
        <w:t xml:space="preserve"> </w:t>
      </w:r>
      <w:sdt>
        <w:sdtPr>
          <w:id w:val="228277887"/>
          <w:citation/>
        </w:sdtPr>
        <w:sdtEndPr/>
        <w:sdtContent>
          <w:r w:rsidR="0089312B" w:rsidRPr="00E00238">
            <w:fldChar w:fldCharType="begin"/>
          </w:r>
          <w:r w:rsidR="0089312B" w:rsidRPr="00E11EFD">
            <w:instrText xml:space="preserve"> CITATION Omo19 \l 1033 </w:instrText>
          </w:r>
          <w:r w:rsidR="0089312B" w:rsidRPr="00E00238">
            <w:fldChar w:fldCharType="separate"/>
          </w:r>
          <w:r w:rsidR="0089312B" w:rsidRPr="00E11EFD">
            <w:t>(Omoregie, et al., 2019)</w:t>
          </w:r>
          <w:r w:rsidR="0089312B" w:rsidRPr="00E00238">
            <w:fldChar w:fldCharType="end"/>
          </w:r>
        </w:sdtContent>
      </w:sdt>
      <w:r w:rsidR="0089312B" w:rsidRPr="00793458">
        <w:t>.</w:t>
      </w:r>
    </w:p>
    <w:p w14:paraId="53557273" w14:textId="77777777" w:rsidR="00D329EB" w:rsidRPr="00793458" w:rsidRDefault="006865E9" w:rsidP="00D329EB">
      <w:r w:rsidRPr="00E00238">
        <w:t>Banks are financial insti</w:t>
      </w:r>
      <w:r w:rsidRPr="00F27ED1">
        <w:t>tutions where various individuals, associations, and corporations may hold money and obtain credits and loans, among other things. Any company that wants to build customer loyalty needs to build a relationship between customers and executives</w:t>
      </w:r>
      <w:r w:rsidR="00BB4935" w:rsidRPr="00793458">
        <w:t>.</w:t>
      </w:r>
      <w:r w:rsidR="00D329EB" w:rsidRPr="00793458">
        <w:t xml:space="preserve"> </w:t>
      </w:r>
    </w:p>
    <w:p w14:paraId="0616BF6D" w14:textId="4C44C1F7" w:rsidR="00BB4935" w:rsidRPr="00793458" w:rsidRDefault="00D329EB" w:rsidP="0001335C">
      <w:r w:rsidRPr="00793458">
        <w:t xml:space="preserve">A very important factor for the bank’s performance is to build a good customer relationship by helping the customers (such as individuals or businesses) and satisfying all </w:t>
      </w:r>
      <w:r w:rsidR="00E11F14" w:rsidRPr="00793458">
        <w:t>their</w:t>
      </w:r>
      <w:r w:rsidRPr="00793458">
        <w:t xml:space="preserve"> financial needs.</w:t>
      </w:r>
    </w:p>
    <w:p w14:paraId="5A9F3801" w14:textId="32CB3522" w:rsidR="006865E9" w:rsidRPr="00793458" w:rsidRDefault="00BB4935" w:rsidP="0001335C">
      <w:r w:rsidRPr="00793458">
        <w:t>Customer Relationship Management</w:t>
      </w:r>
      <w:r w:rsidR="00C8677C">
        <w:t xml:space="preserve"> (CRM)</w:t>
      </w:r>
      <w:r w:rsidR="006865E9" w:rsidRPr="00E00238">
        <w:t xml:space="preserve"> has been researched by </w:t>
      </w:r>
      <w:r w:rsidR="007E0109" w:rsidRPr="00E11EFD">
        <w:t xml:space="preserve">Hamzah, et al., </w:t>
      </w:r>
      <w:r w:rsidR="007E0109">
        <w:t>(</w:t>
      </w:r>
      <w:r w:rsidR="007E0109" w:rsidRPr="00E11EFD">
        <w:t>2017)</w:t>
      </w:r>
      <w:r w:rsidR="002C5A93" w:rsidRPr="00793458">
        <w:t xml:space="preserve"> </w:t>
      </w:r>
      <w:r w:rsidR="006865E9" w:rsidRPr="00397D62">
        <w:t>who conducted an effective review of the scriptures on the subject.</w:t>
      </w:r>
      <w:r w:rsidRPr="00E00238">
        <w:t xml:space="preserve"> </w:t>
      </w:r>
      <w:r w:rsidR="006865E9" w:rsidRPr="00F27ED1">
        <w:t xml:space="preserve">They found that customer relationship management is an important part of the process that organizations try to develop their customer relationships through the information in the Customer Experience Index setting. CRM is used today by more and more financial institutions such as banks, insurance companies and financial foundations </w:t>
      </w:r>
      <w:sdt>
        <w:sdtPr>
          <w:id w:val="1981263928"/>
          <w:citation/>
        </w:sdtPr>
        <w:sdtEndPr/>
        <w:sdtContent>
          <w:r w:rsidR="002C5A93" w:rsidRPr="00E00238">
            <w:fldChar w:fldCharType="begin"/>
          </w:r>
          <w:r w:rsidR="002C5A93" w:rsidRPr="00E11EFD">
            <w:instrText xml:space="preserve"> CITATION Won17 \l 1033 </w:instrText>
          </w:r>
          <w:r w:rsidR="002C5A93" w:rsidRPr="00E00238">
            <w:fldChar w:fldCharType="separate"/>
          </w:r>
          <w:r w:rsidR="002C5A93" w:rsidRPr="00E11EFD">
            <w:t>(Wonglimpiyarat, 2017)</w:t>
          </w:r>
          <w:r w:rsidR="002C5A93" w:rsidRPr="00E00238">
            <w:fldChar w:fldCharType="end"/>
          </w:r>
        </w:sdtContent>
      </w:sdt>
      <w:r w:rsidR="006865E9" w:rsidRPr="00793458">
        <w:t xml:space="preserve">. To support this </w:t>
      </w:r>
      <w:r w:rsidR="001E2764" w:rsidRPr="00397D62">
        <w:t>affirmation</w:t>
      </w:r>
      <w:r w:rsidR="006865E9" w:rsidRPr="00E00238">
        <w:t xml:space="preserve"> </w:t>
      </w:r>
      <w:r w:rsidR="007E0109" w:rsidRPr="00E11EFD">
        <w:t xml:space="preserve">Kioko, </w:t>
      </w:r>
      <w:r w:rsidR="007E0109">
        <w:t>(</w:t>
      </w:r>
      <w:r w:rsidR="007E0109" w:rsidRPr="00E11EFD">
        <w:t>2017)</w:t>
      </w:r>
      <w:r w:rsidR="00A42804" w:rsidRPr="00793458">
        <w:t xml:space="preserve"> </w:t>
      </w:r>
      <w:r w:rsidR="001E2764" w:rsidRPr="00397D62">
        <w:t>claims</w:t>
      </w:r>
      <w:r w:rsidR="006865E9" w:rsidRPr="00E00238">
        <w:t xml:space="preserve"> that Customer Relationship Management has </w:t>
      </w:r>
      <w:r w:rsidR="001E2764" w:rsidRPr="00F27ED1">
        <w:t>empowered</w:t>
      </w:r>
      <w:r w:rsidR="006865E9" w:rsidRPr="00F27ED1">
        <w:t xml:space="preserve"> administration to better understand customer </w:t>
      </w:r>
      <w:r w:rsidR="001E2764" w:rsidRPr="00F27ED1">
        <w:t>by paying attention to their</w:t>
      </w:r>
      <w:r w:rsidR="006865E9" w:rsidRPr="00793458">
        <w:t xml:space="preserve"> questions</w:t>
      </w:r>
      <w:r w:rsidR="001E2764" w:rsidRPr="00793458">
        <w:t xml:space="preserve"> and</w:t>
      </w:r>
      <w:r w:rsidR="006865E9" w:rsidRPr="00793458">
        <w:t xml:space="preserve"> requests</w:t>
      </w:r>
      <w:r w:rsidR="001E2764" w:rsidRPr="00793458">
        <w:t>.</w:t>
      </w:r>
      <w:r w:rsidR="006865E9" w:rsidRPr="00793458">
        <w:t xml:space="preserve"> It</w:t>
      </w:r>
      <w:r w:rsidR="001E2764" w:rsidRPr="00793458">
        <w:t xml:space="preserve"> is</w:t>
      </w:r>
      <w:r w:rsidR="006865E9" w:rsidRPr="00793458">
        <w:t xml:space="preserve"> much easier to find the source of the problem and make the appropriate changes.</w:t>
      </w:r>
    </w:p>
    <w:p w14:paraId="35A91A50" w14:textId="5004ED00" w:rsidR="00873C89" w:rsidRPr="00793458" w:rsidRDefault="006865E9" w:rsidP="0001335C">
      <w:r w:rsidRPr="00793458">
        <w:t xml:space="preserve">Inadequate </w:t>
      </w:r>
      <w:r w:rsidR="001E2764" w:rsidRPr="00793458">
        <w:t>behaviour</w:t>
      </w:r>
      <w:r w:rsidRPr="00793458">
        <w:t xml:space="preserve"> o</w:t>
      </w:r>
      <w:r w:rsidR="001E2764" w:rsidRPr="00793458">
        <w:t xml:space="preserve">f </w:t>
      </w:r>
      <w:r w:rsidRPr="00793458">
        <w:t xml:space="preserve">Customer Relationship Management in banks gives the impression that the bank </w:t>
      </w:r>
      <w:r w:rsidR="00B13F9D">
        <w:t xml:space="preserve">does not </w:t>
      </w:r>
      <w:r w:rsidRPr="00E00238">
        <w:t>care</w:t>
      </w:r>
      <w:r w:rsidRPr="00F27ED1">
        <w:t xml:space="preserve"> about government aid and the health of its customers, which makes them feel rejected and ev</w:t>
      </w:r>
      <w:r w:rsidRPr="00793458">
        <w:t>entually lose their loyalty to the banks</w:t>
      </w:r>
      <w:r w:rsidR="001E2764" w:rsidRPr="00793458">
        <w:t>.</w:t>
      </w:r>
    </w:p>
    <w:p w14:paraId="45B28E94" w14:textId="7501E58A" w:rsidR="00873C89" w:rsidRPr="00793458" w:rsidRDefault="00D23410" w:rsidP="0001335C">
      <w:r w:rsidRPr="00793458">
        <w:t>Along with</w:t>
      </w:r>
      <w:r w:rsidR="00873C89" w:rsidRPr="00793458">
        <w:t xml:space="preserve"> the large set of performance measures for banks used by academics and practitioners </w:t>
      </w:r>
      <w:r w:rsidRPr="00793458">
        <w:t>in the same way</w:t>
      </w:r>
      <w:r w:rsidR="00873C89" w:rsidRPr="00793458">
        <w:t xml:space="preserve">, a </w:t>
      </w:r>
      <w:r w:rsidRPr="00793458">
        <w:t>difference</w:t>
      </w:r>
      <w:r w:rsidR="00873C89" w:rsidRPr="00793458">
        <w:t xml:space="preserve"> can be made between traditional, economic and market-based measures of performance.</w:t>
      </w:r>
    </w:p>
    <w:p w14:paraId="4A1E365A" w14:textId="3D66F733" w:rsidR="00873C89" w:rsidRPr="00397D62" w:rsidRDefault="00D23410" w:rsidP="0001335C">
      <w:r w:rsidRPr="00793458">
        <w:t>Conventional</w:t>
      </w:r>
      <w:r w:rsidR="00873C89" w:rsidRPr="00793458">
        <w:t xml:space="preserve"> performance measures are </w:t>
      </w:r>
      <w:r w:rsidRPr="00793458">
        <w:t>pretty much the same</w:t>
      </w:r>
      <w:r w:rsidR="00873C89" w:rsidRPr="00793458">
        <w:t xml:space="preserve"> to those applied in other industries, with return on assets (RoA), return on equity (RoE) or cost-to-income ratio being the most </w:t>
      </w:r>
      <w:r w:rsidRPr="00793458">
        <w:t>commonly</w:t>
      </w:r>
      <w:r w:rsidR="00873C89" w:rsidRPr="00793458">
        <w:t xml:space="preserve"> used. </w:t>
      </w:r>
      <w:r w:rsidRPr="00793458">
        <w:t>To add to that</w:t>
      </w:r>
      <w:r w:rsidR="00873C89" w:rsidRPr="00793458">
        <w:t xml:space="preserve">, given the importance of the intermediation </w:t>
      </w:r>
      <w:r w:rsidRPr="00793458">
        <w:t>role</w:t>
      </w:r>
      <w:r w:rsidR="00873C89" w:rsidRPr="00793458">
        <w:t xml:space="preserve"> for banks, net interest margin is </w:t>
      </w:r>
      <w:r w:rsidRPr="00793458">
        <w:t>usually</w:t>
      </w:r>
      <w:r w:rsidR="00873C89" w:rsidRPr="00793458">
        <w:t xml:space="preserve"> monitored </w:t>
      </w:r>
      <w:sdt>
        <w:sdtPr>
          <w:id w:val="214234869"/>
          <w:citation/>
        </w:sdtPr>
        <w:sdtEndPr/>
        <w:sdtContent>
          <w:r w:rsidR="00873C89" w:rsidRPr="00E00238">
            <w:fldChar w:fldCharType="begin"/>
          </w:r>
          <w:r w:rsidR="00873C89" w:rsidRPr="00040306">
            <w:instrText xml:space="preserve"> CITATION Eur10 \l 1033 </w:instrText>
          </w:r>
          <w:r w:rsidR="00873C89" w:rsidRPr="00E00238">
            <w:fldChar w:fldCharType="separate"/>
          </w:r>
          <w:r w:rsidR="00873C89" w:rsidRPr="00040306">
            <w:t>(European Central Bank, 2010)</w:t>
          </w:r>
          <w:r w:rsidR="00873C89" w:rsidRPr="00E00238">
            <w:fldChar w:fldCharType="end"/>
          </w:r>
        </w:sdtContent>
      </w:sdt>
      <w:r w:rsidR="00CB5C45" w:rsidRPr="00793458">
        <w:t>.</w:t>
      </w:r>
    </w:p>
    <w:p w14:paraId="52D1544C" w14:textId="3A6DEDC8" w:rsidR="00CB5C45" w:rsidRPr="00793458" w:rsidRDefault="00041E5D" w:rsidP="0001335C">
      <w:r w:rsidRPr="00E00238">
        <w:lastRenderedPageBreak/>
        <w:t xml:space="preserve">All the customers’ needs are </w:t>
      </w:r>
      <w:r w:rsidR="0044472F" w:rsidRPr="00F27ED1">
        <w:t>different,</w:t>
      </w:r>
      <w:r w:rsidRPr="00F27ED1">
        <w:t xml:space="preserve"> and all the banks product and services are </w:t>
      </w:r>
      <w:r w:rsidR="0044472F" w:rsidRPr="00F27ED1">
        <w:t>different as well. Therefore, if a bank does not satisf</w:t>
      </w:r>
      <w:r w:rsidR="0044472F" w:rsidRPr="00793458">
        <w:t>y a customer need, surely another one can.</w:t>
      </w:r>
    </w:p>
    <w:p w14:paraId="497AAABF" w14:textId="1F2E9B14" w:rsidR="00041E5D" w:rsidRPr="00793458" w:rsidRDefault="00CB5C45" w:rsidP="0001335C">
      <w:r w:rsidRPr="00793458">
        <w:t xml:space="preserve">Because feedback is very important for every business, </w:t>
      </w:r>
      <w:r w:rsidR="007E0109" w:rsidRPr="00040306">
        <w:t xml:space="preserve">Cavaglieri, </w:t>
      </w:r>
      <w:r w:rsidR="007E0109">
        <w:t>(</w:t>
      </w:r>
      <w:r w:rsidR="007E0109" w:rsidRPr="00040306">
        <w:t>2021)</w:t>
      </w:r>
      <w:r w:rsidRPr="00793458">
        <w:t xml:space="preserve">, has done surveys on </w:t>
      </w:r>
      <w:r w:rsidR="00F75423" w:rsidRPr="00397D62">
        <w:t>many</w:t>
      </w:r>
      <w:r w:rsidRPr="00E00238">
        <w:t xml:space="preserve"> current accounts customers from different banks to find out their </w:t>
      </w:r>
      <w:r w:rsidR="00EB7233" w:rsidRPr="00F27ED1">
        <w:t>opinion and their relationship with their banks.</w:t>
      </w:r>
      <w:r w:rsidR="00F75423" w:rsidRPr="00793458">
        <w:t xml:space="preserve"> The survey was made with the help of at least 50 customers for every bank and it is concerning ratings for the customer services, how the banks are hand</w:t>
      </w:r>
      <w:r w:rsidR="00427743" w:rsidRPr="00793458">
        <w:t>l</w:t>
      </w:r>
      <w:r w:rsidR="00F75423" w:rsidRPr="00793458">
        <w:t xml:space="preserve">ing complaints, </w:t>
      </w:r>
      <w:r w:rsidR="00046FD2" w:rsidRPr="00793458">
        <w:t>and how helpful is the banking app and online banking.</w:t>
      </w:r>
      <w:r w:rsidR="008B6F03" w:rsidRPr="00793458">
        <w:t xml:space="preserve"> The author is talking about the results of the five banks that used and compared in this paper, which are: Barclays, HSBC, Lloyds Bank, Santander, NatWest, all from UK. </w:t>
      </w:r>
    </w:p>
    <w:p w14:paraId="0255AC24" w14:textId="11C5907F" w:rsidR="00851615" w:rsidRPr="00793458" w:rsidRDefault="008B6F03" w:rsidP="0001335C">
      <w:r w:rsidRPr="00793458">
        <w:t xml:space="preserve">This survey shows that </w:t>
      </w:r>
      <w:r w:rsidR="00406EE3" w:rsidRPr="00793458">
        <w:t>regarding</w:t>
      </w:r>
      <w:r w:rsidRPr="00793458">
        <w:t xml:space="preserve"> the customers service, all five banks</w:t>
      </w:r>
      <w:r w:rsidR="007D1F9F" w:rsidRPr="00793458">
        <w:t xml:space="preserve"> received </w:t>
      </w:r>
      <w:r w:rsidR="00406EE3" w:rsidRPr="00793458">
        <w:t>the same rating, which is 3 out of 5.</w:t>
      </w:r>
      <w:r w:rsidR="00306C3D">
        <w:t xml:space="preserve"> The author believes that the banks have this lower rating because the bank</w:t>
      </w:r>
      <w:r w:rsidR="006A33FE">
        <w:t>’</w:t>
      </w:r>
      <w:r w:rsidR="00306C3D">
        <w:t xml:space="preserve"> employees do not listen or pay attention to the customer needs.</w:t>
      </w:r>
      <w:r w:rsidR="00406EE3" w:rsidRPr="00793458">
        <w:t xml:space="preserve"> As a recommendation, all five banks should invest more in training their employees on how to improve their relationship with the customers and to have a better understanding of the customers’ needs.</w:t>
      </w:r>
      <w:r w:rsidR="00851615" w:rsidRPr="00793458">
        <w:t xml:space="preserve"> </w:t>
      </w:r>
    </w:p>
    <w:p w14:paraId="32263AF1" w14:textId="7881AA0C" w:rsidR="00CB5C45" w:rsidRPr="00397D62" w:rsidRDefault="00963937" w:rsidP="0001335C">
      <w:r w:rsidRPr="00793458">
        <w:t>Regarding the customers complaints, Lloyds Bank</w:t>
      </w:r>
      <w:r w:rsidR="00041E5D" w:rsidRPr="00793458">
        <w:t>,</w:t>
      </w:r>
      <w:r w:rsidRPr="00793458">
        <w:t xml:space="preserve"> </w:t>
      </w:r>
      <w:r w:rsidR="00041E5D" w:rsidRPr="00793458">
        <w:t>NatWest,</w:t>
      </w:r>
      <w:r w:rsidRPr="00793458">
        <w:t xml:space="preserve"> and Santander have a better rating (3 out of 5) than Barclays and HSBC (2 out of 5). </w:t>
      </w:r>
      <w:r w:rsidR="0054068C" w:rsidRPr="00793458">
        <w:t xml:space="preserve">Generally, no company or bank can be perfect, however there is always room for improvement. </w:t>
      </w:r>
      <w:r w:rsidR="007E00A9" w:rsidRPr="00793458">
        <w:t>Even if Barclays has a lower rating, the bank still has more customers</w:t>
      </w:r>
      <w:r w:rsidR="0018380F" w:rsidRPr="00793458">
        <w:t xml:space="preserve"> 24 million </w:t>
      </w:r>
      <w:r w:rsidR="00652D42" w:rsidRPr="00793458">
        <w:t>customers) than</w:t>
      </w:r>
      <w:r w:rsidR="007E00A9" w:rsidRPr="00793458">
        <w:t xml:space="preserve"> HSBC</w:t>
      </w:r>
      <w:r w:rsidR="0018380F" w:rsidRPr="00793458">
        <w:t xml:space="preserve"> (15 million customers)</w:t>
      </w:r>
      <w:r w:rsidR="007E00A9" w:rsidRPr="00793458">
        <w:t>, which has the same rating</w:t>
      </w:r>
      <w:r w:rsidR="00862F51" w:rsidRPr="00793458">
        <w:t>, which means that is not directly affected by how its staff deals with the customer complaints</w:t>
      </w:r>
      <w:r w:rsidR="0018380F" w:rsidRPr="00793458">
        <w:t xml:space="preserve"> </w:t>
      </w:r>
      <w:sdt>
        <w:sdtPr>
          <w:id w:val="-1164317803"/>
          <w:citation/>
        </w:sdtPr>
        <w:sdtEndPr/>
        <w:sdtContent>
          <w:r w:rsidR="0018380F" w:rsidRPr="00E00238">
            <w:fldChar w:fldCharType="begin"/>
          </w:r>
          <w:r w:rsidR="0018380F" w:rsidRPr="00040306">
            <w:instrText xml:space="preserve"> CITATION Sta211 \l 1033 </w:instrText>
          </w:r>
          <w:r w:rsidR="0018380F" w:rsidRPr="00E00238">
            <w:fldChar w:fldCharType="separate"/>
          </w:r>
          <w:r w:rsidR="0018380F" w:rsidRPr="00040306">
            <w:t>(Statista, 2021)</w:t>
          </w:r>
          <w:r w:rsidR="0018380F" w:rsidRPr="00E00238">
            <w:fldChar w:fldCharType="end"/>
          </w:r>
        </w:sdtContent>
      </w:sdt>
      <w:r w:rsidR="007E00A9" w:rsidRPr="00793458">
        <w:t xml:space="preserve">. </w:t>
      </w:r>
      <w:r w:rsidR="006A33FE">
        <w:t>Again, the banks have received an average rating, which implies that the staff are not properly trained in dealing with the customers. Another reason for this rating could be how slow are the bank’ employees handling the complaints.</w:t>
      </w:r>
      <w:r w:rsidR="00D214FD">
        <w:t xml:space="preserve"> </w:t>
      </w:r>
    </w:p>
    <w:p w14:paraId="09F7D817" w14:textId="76570151" w:rsidR="00851615" w:rsidRPr="00793458" w:rsidRDefault="00851615" w:rsidP="0001335C">
      <w:r w:rsidRPr="00E00238">
        <w:t>Anot</w:t>
      </w:r>
      <w:r w:rsidRPr="00F27ED1">
        <w:t xml:space="preserve">her important factor on this survey is the online banking, where all the banks have a good rating which is 4 out of 5. The author believes that the banks have invested more in technology, especially nowadays because of COVID-19 crisis, which made </w:t>
      </w:r>
      <w:r w:rsidR="00060EC7" w:rsidRPr="00F27ED1">
        <w:t>people</w:t>
      </w:r>
      <w:r w:rsidRPr="00793458">
        <w:t xml:space="preserve"> use the online </w:t>
      </w:r>
      <w:r w:rsidR="00B13F9D">
        <w:t>tools</w:t>
      </w:r>
      <w:r w:rsidR="0069781E">
        <w:t xml:space="preserve"> </w:t>
      </w:r>
      <w:r w:rsidRPr="00E00238">
        <w:t xml:space="preserve">more, and </w:t>
      </w:r>
      <w:r w:rsidR="0054427A" w:rsidRPr="00F27ED1">
        <w:t xml:space="preserve">probably </w:t>
      </w:r>
      <w:r w:rsidRPr="00F27ED1">
        <w:t>the banks website and app is easy to use for every</w:t>
      </w:r>
      <w:r w:rsidR="00FD4F0A" w:rsidRPr="00793458">
        <w:t>one</w:t>
      </w:r>
      <w:r w:rsidRPr="00793458">
        <w:t xml:space="preserve"> and led to a higher rating.</w:t>
      </w:r>
    </w:p>
    <w:p w14:paraId="7C00B624" w14:textId="39F83F56" w:rsidR="00A909D0" w:rsidRPr="00F27ED1" w:rsidRDefault="00A909D0" w:rsidP="0001335C">
      <w:r w:rsidRPr="00793458">
        <w:lastRenderedPageBreak/>
        <w:t>In regard to</w:t>
      </w:r>
      <w:r w:rsidR="00B13F9D">
        <w:t xml:space="preserve"> </w:t>
      </w:r>
      <w:r w:rsidRPr="00F27ED1">
        <w:t>telephone banking, the customers rated the banks with 3 out of 5</w:t>
      </w:r>
      <w:r w:rsidR="00B13F9D">
        <w:t xml:space="preserve"> stars</w:t>
      </w:r>
      <w:r w:rsidRPr="00E00238">
        <w:t>.</w:t>
      </w:r>
      <w:r w:rsidR="00137EA9" w:rsidRPr="00F27ED1">
        <w:t xml:space="preserve"> Even though the rating is not very high, </w:t>
      </w:r>
      <w:r w:rsidR="00B13F9D">
        <w:t xml:space="preserve">it </w:t>
      </w:r>
      <w:r w:rsidR="00137EA9" w:rsidRPr="00E00238">
        <w:t xml:space="preserve">is </w:t>
      </w:r>
      <w:r w:rsidR="00137EA9" w:rsidRPr="00F27ED1">
        <w:t xml:space="preserve">good </w:t>
      </w:r>
      <w:r w:rsidR="00137EA9" w:rsidRPr="00793458">
        <w:t xml:space="preserve">that banks </w:t>
      </w:r>
      <w:r w:rsidR="00B13F9D">
        <w:t>offer this service</w:t>
      </w:r>
      <w:r w:rsidR="00137EA9" w:rsidRPr="00F27ED1">
        <w:t xml:space="preserve">, especially for people </w:t>
      </w:r>
      <w:r w:rsidR="00B13F9D">
        <w:t>who</w:t>
      </w:r>
      <w:r w:rsidR="00137EA9" w:rsidRPr="00F27ED1">
        <w:t xml:space="preserve"> do not know how to use or </w:t>
      </w:r>
      <w:r w:rsidR="00137EA9" w:rsidRPr="00793458">
        <w:t xml:space="preserve">do not have access to online banking, such as </w:t>
      </w:r>
      <w:r w:rsidR="00B13F9D">
        <w:t xml:space="preserve">the </w:t>
      </w:r>
      <w:r w:rsidR="00137EA9" w:rsidRPr="00E00238">
        <w:t>elderly.</w:t>
      </w:r>
      <w:r w:rsidR="00D214FD">
        <w:t xml:space="preserve"> In the author’s opinion, this low rating is because people are waiting too much for someone to answer or they are not properly trained to help every customer.</w:t>
      </w:r>
    </w:p>
    <w:p w14:paraId="7134C1A7" w14:textId="60C76E09" w:rsidR="00820DD4" w:rsidRPr="00F27ED1" w:rsidRDefault="006703BD" w:rsidP="0001335C">
      <w:r>
        <w:t>T</w:t>
      </w:r>
      <w:r w:rsidR="00820DD4" w:rsidRPr="002D4096">
        <w:t>he customers point of view</w:t>
      </w:r>
      <w:r>
        <w:t xml:space="preserve"> is </w:t>
      </w:r>
      <w:r w:rsidR="0016260C">
        <w:t>important,</w:t>
      </w:r>
      <w:r w:rsidR="00820DD4" w:rsidRPr="002D4096">
        <w:t xml:space="preserve"> </w:t>
      </w:r>
      <w:r w:rsidR="00544AF4" w:rsidRPr="002D4096">
        <w:t>however,</w:t>
      </w:r>
      <w:r w:rsidR="00820DD4" w:rsidRPr="002D4096">
        <w:t xml:space="preserve"> is </w:t>
      </w:r>
      <w:r>
        <w:t>more</w:t>
      </w:r>
      <w:r w:rsidR="00820DD4" w:rsidRPr="002D4096">
        <w:t xml:space="preserve"> important if a bank has </w:t>
      </w:r>
      <w:r>
        <w:t>better services or products</w:t>
      </w:r>
      <w:r w:rsidR="00820DD4" w:rsidRPr="002D4096">
        <w:t xml:space="preserve"> to offer tha</w:t>
      </w:r>
      <w:r w:rsidR="00544AF4" w:rsidRPr="002D4096">
        <w:t>n its competition. It i</w:t>
      </w:r>
      <w:r w:rsidR="00544AF4" w:rsidRPr="00E00238">
        <w:t>s very hard for a bank to get a 5 out of 5 rating, because even though</w:t>
      </w:r>
      <w:r w:rsidR="002D4096">
        <w:t xml:space="preserve"> </w:t>
      </w:r>
      <w:r w:rsidR="00544AF4" w:rsidRPr="00F27ED1">
        <w:t>banks are trying to satisfy all customer needs and also trying to be one step ahe</w:t>
      </w:r>
      <w:r w:rsidR="00544AF4" w:rsidRPr="00793458">
        <w:t xml:space="preserve">ad, </w:t>
      </w:r>
      <w:r w:rsidR="002D4096">
        <w:t xml:space="preserve">it </w:t>
      </w:r>
      <w:r w:rsidR="00544AF4" w:rsidRPr="00E00238">
        <w:t>is not always possible.</w:t>
      </w:r>
      <w:r w:rsidR="00D214FD">
        <w:t xml:space="preserve"> The same recommendation</w:t>
      </w:r>
      <w:r w:rsidR="0005057F">
        <w:t>s</w:t>
      </w:r>
      <w:r w:rsidR="00D214FD">
        <w:t xml:space="preserve"> should apply for all these factors, such as hiring more employees</w:t>
      </w:r>
      <w:r w:rsidR="0069781E">
        <w:t xml:space="preserve"> to reduce the customer’s waiting time (at the branch or over the phone)</w:t>
      </w:r>
      <w:r w:rsidR="0005057F">
        <w:t xml:space="preserve"> and offer training for the new and old employees in how to deal with the customers and how to satisfy the </w:t>
      </w:r>
      <w:r w:rsidR="00EF50A9">
        <w:t>customer’s</w:t>
      </w:r>
      <w:r w:rsidR="0005057F">
        <w:t xml:space="preserve"> needs.</w:t>
      </w:r>
    </w:p>
    <w:p w14:paraId="65389182" w14:textId="4633177F" w:rsidR="002A606C" w:rsidRPr="00793458" w:rsidRDefault="002A606C" w:rsidP="0001335C"/>
    <w:p w14:paraId="22BEBD35" w14:textId="77777777" w:rsidR="00406EE3" w:rsidRPr="00793458" w:rsidRDefault="00406EE3" w:rsidP="0001335C"/>
    <w:p w14:paraId="7112886C" w14:textId="12F19106" w:rsidR="00B8132D" w:rsidRPr="00514B5D" w:rsidRDefault="00B8132D" w:rsidP="00514B5D">
      <w:pPr>
        <w:pStyle w:val="Heading1"/>
        <w:numPr>
          <w:ilvl w:val="0"/>
          <w:numId w:val="6"/>
        </w:numPr>
      </w:pPr>
      <w:bookmarkStart w:id="21" w:name="_Toc85033918"/>
      <w:r w:rsidRPr="00514B5D">
        <w:t>Strategies in the banking industry</w:t>
      </w:r>
      <w:bookmarkEnd w:id="21"/>
    </w:p>
    <w:p w14:paraId="1962A923" w14:textId="77777777" w:rsidR="00035589" w:rsidRPr="00E11EFD" w:rsidRDefault="00035589" w:rsidP="00035589">
      <w:pPr>
        <w:pStyle w:val="Heading1"/>
        <w:spacing w:line="360" w:lineRule="auto"/>
        <w:ind w:left="720"/>
        <w:rPr>
          <w:lang w:val="en-GB"/>
        </w:rPr>
      </w:pPr>
    </w:p>
    <w:p w14:paraId="3DB2FE22" w14:textId="5A001B11" w:rsidR="004C5A08" w:rsidRPr="00793458" w:rsidRDefault="00AF47A9" w:rsidP="0001335C">
      <w:pPr>
        <w:rPr>
          <w:rFonts w:cs="Times New Roman"/>
        </w:rPr>
      </w:pPr>
      <w:r w:rsidRPr="00793458">
        <w:rPr>
          <w:rFonts w:cs="Times New Roman"/>
        </w:rPr>
        <w:t xml:space="preserve">As a </w:t>
      </w:r>
      <w:r w:rsidR="00B10862" w:rsidRPr="00397D62">
        <w:rPr>
          <w:rFonts w:cs="Times New Roman"/>
        </w:rPr>
        <w:t>consequence</w:t>
      </w:r>
      <w:r w:rsidRPr="00E00238">
        <w:rPr>
          <w:rFonts w:cs="Times New Roman"/>
        </w:rPr>
        <w:t xml:space="preserve"> of the global financial cris</w:t>
      </w:r>
      <w:r w:rsidR="008532F3">
        <w:rPr>
          <w:rFonts w:cs="Times New Roman"/>
        </w:rPr>
        <w:t>i</w:t>
      </w:r>
      <w:r w:rsidRPr="00F27ED1">
        <w:rPr>
          <w:rFonts w:cs="Times New Roman"/>
        </w:rPr>
        <w:t xml:space="preserve">s </w:t>
      </w:r>
      <w:r w:rsidR="00B10862" w:rsidRPr="00F27ED1">
        <w:rPr>
          <w:rFonts w:cs="Times New Roman"/>
        </w:rPr>
        <w:t>that began</w:t>
      </w:r>
      <w:r w:rsidRPr="00F27ED1">
        <w:rPr>
          <w:rFonts w:cs="Times New Roman"/>
        </w:rPr>
        <w:t xml:space="preserve"> in 2007, </w:t>
      </w:r>
      <w:r w:rsidR="00B10862" w:rsidRPr="00793458">
        <w:rPr>
          <w:rFonts w:cs="Times New Roman"/>
        </w:rPr>
        <w:t>global</w:t>
      </w:r>
      <w:r w:rsidRPr="00793458">
        <w:rPr>
          <w:rFonts w:cs="Times New Roman"/>
        </w:rPr>
        <w:t xml:space="preserve"> stock markets have </w:t>
      </w:r>
      <w:r w:rsidR="00B10862" w:rsidRPr="00793458">
        <w:rPr>
          <w:rFonts w:cs="Times New Roman"/>
        </w:rPr>
        <w:t>dramatically</w:t>
      </w:r>
      <w:r w:rsidRPr="00793458">
        <w:rPr>
          <w:rFonts w:cs="Times New Roman"/>
        </w:rPr>
        <w:t xml:space="preserve"> crashed, and </w:t>
      </w:r>
      <w:r w:rsidR="00B10862" w:rsidRPr="00793458">
        <w:rPr>
          <w:rFonts w:cs="Times New Roman"/>
        </w:rPr>
        <w:t>many</w:t>
      </w:r>
      <w:r w:rsidRPr="00793458">
        <w:rPr>
          <w:rFonts w:cs="Times New Roman"/>
        </w:rPr>
        <w:t xml:space="preserve"> </w:t>
      </w:r>
      <w:r w:rsidR="00B10862" w:rsidRPr="00793458">
        <w:rPr>
          <w:rFonts w:cs="Times New Roman"/>
        </w:rPr>
        <w:t>companies</w:t>
      </w:r>
      <w:r w:rsidRPr="00793458">
        <w:rPr>
          <w:rFonts w:cs="Times New Roman"/>
        </w:rPr>
        <w:t xml:space="preserve"> have collapsed or have been </w:t>
      </w:r>
      <w:r w:rsidR="00B10862" w:rsidRPr="00793458">
        <w:rPr>
          <w:rFonts w:cs="Times New Roman"/>
        </w:rPr>
        <w:t>sold to others</w:t>
      </w:r>
      <w:r w:rsidRPr="00793458">
        <w:rPr>
          <w:rFonts w:cs="Times New Roman"/>
        </w:rPr>
        <w:t xml:space="preserve"> </w:t>
      </w:r>
      <w:sdt>
        <w:sdtPr>
          <w:rPr>
            <w:rFonts w:cs="Times New Roman"/>
          </w:rPr>
          <w:id w:val="-2100711317"/>
          <w:citation/>
        </w:sdtPr>
        <w:sdtEndPr/>
        <w:sdtContent>
          <w:r w:rsidRPr="00E00238">
            <w:rPr>
              <w:rFonts w:cs="Times New Roman"/>
            </w:rPr>
            <w:fldChar w:fldCharType="begin"/>
          </w:r>
          <w:r w:rsidRPr="00040306">
            <w:rPr>
              <w:rFonts w:cs="Times New Roman"/>
            </w:rPr>
            <w:instrText xml:space="preserve"> CITATION Sha13 \l 1033 </w:instrText>
          </w:r>
          <w:r w:rsidRPr="00E00238">
            <w:rPr>
              <w:rFonts w:cs="Times New Roman"/>
            </w:rPr>
            <w:fldChar w:fldCharType="separate"/>
          </w:r>
          <w:r w:rsidRPr="00040306">
            <w:rPr>
              <w:rFonts w:cs="Times New Roman"/>
            </w:rPr>
            <w:t>(Shah, 2013)</w:t>
          </w:r>
          <w:r w:rsidRPr="00E00238">
            <w:rPr>
              <w:rFonts w:cs="Times New Roman"/>
            </w:rPr>
            <w:fldChar w:fldCharType="end"/>
          </w:r>
        </w:sdtContent>
      </w:sdt>
      <w:r w:rsidRPr="00793458">
        <w:rPr>
          <w:rFonts w:cs="Times New Roman"/>
        </w:rPr>
        <w:t xml:space="preserve">. </w:t>
      </w:r>
      <w:r w:rsidR="00B10862" w:rsidRPr="00397D62">
        <w:rPr>
          <w:rFonts w:cs="Times New Roman"/>
        </w:rPr>
        <w:t>Some f</w:t>
      </w:r>
      <w:r w:rsidRPr="00E00238">
        <w:rPr>
          <w:rFonts w:cs="Times New Roman"/>
        </w:rPr>
        <w:t xml:space="preserve">inancial </w:t>
      </w:r>
      <w:r w:rsidR="00B10862" w:rsidRPr="00F27ED1">
        <w:rPr>
          <w:rFonts w:cs="Times New Roman"/>
        </w:rPr>
        <w:t>organizations</w:t>
      </w:r>
      <w:r w:rsidRPr="00F27ED1">
        <w:rPr>
          <w:rFonts w:cs="Times New Roman"/>
        </w:rPr>
        <w:t xml:space="preserve"> have </w:t>
      </w:r>
      <w:r w:rsidR="00B10862" w:rsidRPr="00F27ED1">
        <w:rPr>
          <w:rFonts w:cs="Times New Roman"/>
        </w:rPr>
        <w:t>faced</w:t>
      </w:r>
      <w:r w:rsidRPr="00793458">
        <w:rPr>
          <w:rFonts w:cs="Times New Roman"/>
        </w:rPr>
        <w:t xml:space="preserve"> more </w:t>
      </w:r>
      <w:r w:rsidR="00B10862" w:rsidRPr="00793458">
        <w:rPr>
          <w:rFonts w:cs="Times New Roman"/>
        </w:rPr>
        <w:t>aggressive</w:t>
      </w:r>
      <w:r w:rsidRPr="00793458">
        <w:rPr>
          <w:rFonts w:cs="Times New Roman"/>
        </w:rPr>
        <w:t xml:space="preserve"> challenges </w:t>
      </w:r>
      <w:r w:rsidR="00B10862" w:rsidRPr="00793458">
        <w:rPr>
          <w:rFonts w:cs="Times New Roman"/>
        </w:rPr>
        <w:t>globally</w:t>
      </w:r>
      <w:r w:rsidRPr="00793458">
        <w:rPr>
          <w:rFonts w:cs="Times New Roman"/>
        </w:rPr>
        <w:t xml:space="preserve"> during the </w:t>
      </w:r>
      <w:r w:rsidR="00B10862" w:rsidRPr="00793458">
        <w:rPr>
          <w:rFonts w:cs="Times New Roman"/>
        </w:rPr>
        <w:t>chain</w:t>
      </w:r>
      <w:r w:rsidRPr="00793458">
        <w:rPr>
          <w:rFonts w:cs="Times New Roman"/>
        </w:rPr>
        <w:t xml:space="preserve"> </w:t>
      </w:r>
      <w:r w:rsidR="00B10862" w:rsidRPr="00793458">
        <w:rPr>
          <w:rFonts w:cs="Times New Roman"/>
        </w:rPr>
        <w:t>impact</w:t>
      </w:r>
      <w:r w:rsidRPr="00793458">
        <w:rPr>
          <w:rFonts w:cs="Times New Roman"/>
        </w:rPr>
        <w:t xml:space="preserve"> of the financial “tsunami”</w:t>
      </w:r>
      <w:r w:rsidR="008532F3">
        <w:rPr>
          <w:rFonts w:cs="Times New Roman"/>
        </w:rPr>
        <w:t>.</w:t>
      </w:r>
      <w:r w:rsidRPr="00E00238">
        <w:rPr>
          <w:rFonts w:cs="Times New Roman"/>
        </w:rPr>
        <w:t xml:space="preserve"> It is </w:t>
      </w:r>
      <w:r w:rsidR="00B10862" w:rsidRPr="00F27ED1">
        <w:rPr>
          <w:rFonts w:cs="Times New Roman"/>
        </w:rPr>
        <w:t>thus</w:t>
      </w:r>
      <w:r w:rsidRPr="00F27ED1">
        <w:rPr>
          <w:rFonts w:cs="Times New Roman"/>
        </w:rPr>
        <w:t xml:space="preserve"> </w:t>
      </w:r>
      <w:r w:rsidR="00B10862" w:rsidRPr="00F27ED1">
        <w:rPr>
          <w:rFonts w:cs="Times New Roman"/>
        </w:rPr>
        <w:t>essential</w:t>
      </w:r>
      <w:r w:rsidRPr="00793458">
        <w:rPr>
          <w:rFonts w:cs="Times New Roman"/>
        </w:rPr>
        <w:t xml:space="preserve"> that banking institutions</w:t>
      </w:r>
      <w:r w:rsidR="00B10862" w:rsidRPr="00793458">
        <w:rPr>
          <w:rFonts w:cs="Times New Roman"/>
        </w:rPr>
        <w:t xml:space="preserve"> should</w:t>
      </w:r>
      <w:r w:rsidRPr="00793458">
        <w:rPr>
          <w:rFonts w:cs="Times New Roman"/>
        </w:rPr>
        <w:t xml:space="preserve"> </w:t>
      </w:r>
      <w:r w:rsidR="00B10862" w:rsidRPr="00793458">
        <w:rPr>
          <w:rFonts w:cs="Times New Roman"/>
        </w:rPr>
        <w:t>improve</w:t>
      </w:r>
      <w:r w:rsidRPr="00793458">
        <w:rPr>
          <w:rFonts w:cs="Times New Roman"/>
        </w:rPr>
        <w:t xml:space="preserve"> their competitive advantages in order to </w:t>
      </w:r>
      <w:r w:rsidR="00B10862" w:rsidRPr="00793458">
        <w:rPr>
          <w:rFonts w:cs="Times New Roman"/>
        </w:rPr>
        <w:t>beat</w:t>
      </w:r>
      <w:r w:rsidRPr="00793458">
        <w:rPr>
          <w:rFonts w:cs="Times New Roman"/>
        </w:rPr>
        <w:t xml:space="preserve"> the </w:t>
      </w:r>
      <w:r w:rsidR="00B10862" w:rsidRPr="00793458">
        <w:rPr>
          <w:rFonts w:cs="Times New Roman"/>
        </w:rPr>
        <w:t>various</w:t>
      </w:r>
      <w:r w:rsidRPr="00793458">
        <w:rPr>
          <w:rFonts w:cs="Times New Roman"/>
        </w:rPr>
        <w:t xml:space="preserve"> </w:t>
      </w:r>
      <w:r w:rsidR="00B10862" w:rsidRPr="00793458">
        <w:rPr>
          <w:rFonts w:cs="Times New Roman"/>
        </w:rPr>
        <w:t>rivals</w:t>
      </w:r>
      <w:r w:rsidRPr="00793458">
        <w:rPr>
          <w:rFonts w:cs="Times New Roman"/>
        </w:rPr>
        <w:t xml:space="preserve"> </w:t>
      </w:r>
      <w:r w:rsidR="00B10862" w:rsidRPr="00793458">
        <w:rPr>
          <w:rFonts w:cs="Times New Roman"/>
        </w:rPr>
        <w:t>from</w:t>
      </w:r>
      <w:r w:rsidRPr="00793458">
        <w:rPr>
          <w:rFonts w:cs="Times New Roman"/>
        </w:rPr>
        <w:t xml:space="preserve"> the </w:t>
      </w:r>
      <w:r w:rsidR="00B10862" w:rsidRPr="00793458">
        <w:rPr>
          <w:rFonts w:cs="Times New Roman"/>
        </w:rPr>
        <w:t xml:space="preserve">banking </w:t>
      </w:r>
      <w:r w:rsidRPr="00793458">
        <w:rPr>
          <w:rFonts w:cs="Times New Roman"/>
        </w:rPr>
        <w:t xml:space="preserve">industry. These </w:t>
      </w:r>
      <w:r w:rsidR="00B10862" w:rsidRPr="00793458">
        <w:rPr>
          <w:rFonts w:cs="Times New Roman"/>
        </w:rPr>
        <w:t>organizations</w:t>
      </w:r>
      <w:r w:rsidRPr="00793458">
        <w:rPr>
          <w:rFonts w:cs="Times New Roman"/>
        </w:rPr>
        <w:t xml:space="preserve"> must </w:t>
      </w:r>
      <w:r w:rsidR="00B10862" w:rsidRPr="00793458">
        <w:rPr>
          <w:rFonts w:cs="Times New Roman"/>
        </w:rPr>
        <w:t>take on</w:t>
      </w:r>
      <w:r w:rsidRPr="00793458">
        <w:rPr>
          <w:rFonts w:cs="Times New Roman"/>
        </w:rPr>
        <w:t xml:space="preserve"> more </w:t>
      </w:r>
      <w:r w:rsidR="00B10862" w:rsidRPr="00793458">
        <w:rPr>
          <w:rFonts w:cs="Times New Roman"/>
        </w:rPr>
        <w:t>importance</w:t>
      </w:r>
      <w:r w:rsidRPr="00793458">
        <w:rPr>
          <w:rFonts w:cs="Times New Roman"/>
        </w:rPr>
        <w:t xml:space="preserve"> on improving internal operational performance </w:t>
      </w:r>
      <w:sdt>
        <w:sdtPr>
          <w:rPr>
            <w:rFonts w:cs="Times New Roman"/>
          </w:rPr>
          <w:id w:val="1073089638"/>
          <w:citation/>
        </w:sdtPr>
        <w:sdtEndPr/>
        <w:sdtContent>
          <w:r w:rsidR="00F17091" w:rsidRPr="00E00238">
            <w:rPr>
              <w:rFonts w:cs="Times New Roman"/>
            </w:rPr>
            <w:fldChar w:fldCharType="begin"/>
          </w:r>
          <w:r w:rsidR="00F17091" w:rsidRPr="00040306">
            <w:rPr>
              <w:rFonts w:cs="Times New Roman"/>
            </w:rPr>
            <w:instrText xml:space="preserve"> CITATION Dav04 \l 1033 </w:instrText>
          </w:r>
          <w:r w:rsidR="00F17091" w:rsidRPr="00E00238">
            <w:rPr>
              <w:rFonts w:cs="Times New Roman"/>
            </w:rPr>
            <w:fldChar w:fldCharType="separate"/>
          </w:r>
          <w:r w:rsidR="00F17091" w:rsidRPr="00040306">
            <w:rPr>
              <w:rFonts w:cs="Times New Roman"/>
            </w:rPr>
            <w:t xml:space="preserve"> (Davis &amp; Albright, 2004)</w:t>
          </w:r>
          <w:r w:rsidR="00F17091" w:rsidRPr="00E00238">
            <w:rPr>
              <w:rFonts w:cs="Times New Roman"/>
            </w:rPr>
            <w:fldChar w:fldCharType="end"/>
          </w:r>
        </w:sdtContent>
      </w:sdt>
      <w:r w:rsidRPr="00793458">
        <w:rPr>
          <w:rFonts w:cs="Times New Roman"/>
        </w:rPr>
        <w:t xml:space="preserve">, </w:t>
      </w:r>
      <w:sdt>
        <w:sdtPr>
          <w:rPr>
            <w:rFonts w:cs="Times New Roman"/>
          </w:rPr>
          <w:id w:val="-1862887852"/>
          <w:citation/>
        </w:sdtPr>
        <w:sdtEndPr/>
        <w:sdtContent>
          <w:r w:rsidR="00F17091" w:rsidRPr="00E00238">
            <w:rPr>
              <w:rFonts w:cs="Times New Roman"/>
            </w:rPr>
            <w:fldChar w:fldCharType="begin"/>
          </w:r>
          <w:r w:rsidR="00F17091" w:rsidRPr="00040306">
            <w:rPr>
              <w:rFonts w:cs="Times New Roman"/>
            </w:rPr>
            <w:instrText xml:space="preserve"> CITATION Lit00 \l 1033 </w:instrText>
          </w:r>
          <w:r w:rsidR="00F17091" w:rsidRPr="00E00238">
            <w:rPr>
              <w:rFonts w:cs="Times New Roman"/>
            </w:rPr>
            <w:fldChar w:fldCharType="separate"/>
          </w:r>
          <w:r w:rsidR="00F17091" w:rsidRPr="00040306">
            <w:rPr>
              <w:rFonts w:cs="Times New Roman"/>
            </w:rPr>
            <w:t>(Littler, et al., 2000)</w:t>
          </w:r>
          <w:r w:rsidR="00F17091" w:rsidRPr="00E00238">
            <w:rPr>
              <w:rFonts w:cs="Times New Roman"/>
            </w:rPr>
            <w:fldChar w:fldCharType="end"/>
          </w:r>
        </w:sdtContent>
      </w:sdt>
      <w:r w:rsidRPr="00793458">
        <w:rPr>
          <w:rFonts w:cs="Times New Roman"/>
        </w:rPr>
        <w:t xml:space="preserve">. Banking institutions must </w:t>
      </w:r>
      <w:r w:rsidR="00690406" w:rsidRPr="00397D62">
        <w:rPr>
          <w:rFonts w:cs="Times New Roman"/>
        </w:rPr>
        <w:t>build</w:t>
      </w:r>
      <w:r w:rsidRPr="00E00238">
        <w:rPr>
          <w:rFonts w:cs="Times New Roman"/>
        </w:rPr>
        <w:t xml:space="preserve"> an </w:t>
      </w:r>
      <w:r w:rsidR="00690406" w:rsidRPr="00F27ED1">
        <w:rPr>
          <w:rFonts w:cs="Times New Roman"/>
        </w:rPr>
        <w:t>efficient</w:t>
      </w:r>
      <w:r w:rsidRPr="00F27ED1">
        <w:rPr>
          <w:rFonts w:cs="Times New Roman"/>
        </w:rPr>
        <w:t xml:space="preserve"> way to </w:t>
      </w:r>
      <w:r w:rsidR="00690406" w:rsidRPr="00793458">
        <w:rPr>
          <w:rFonts w:cs="Times New Roman"/>
        </w:rPr>
        <w:t>support</w:t>
      </w:r>
      <w:r w:rsidRPr="00793458">
        <w:rPr>
          <w:rFonts w:cs="Times New Roman"/>
        </w:rPr>
        <w:t xml:space="preserve"> their </w:t>
      </w:r>
      <w:r w:rsidR="00690406" w:rsidRPr="00793458">
        <w:rPr>
          <w:rFonts w:cs="Times New Roman"/>
        </w:rPr>
        <w:t>approaches</w:t>
      </w:r>
      <w:r w:rsidRPr="00793458">
        <w:rPr>
          <w:rFonts w:cs="Times New Roman"/>
        </w:rPr>
        <w:t xml:space="preserve"> with </w:t>
      </w:r>
      <w:r w:rsidR="00690406" w:rsidRPr="00793458">
        <w:rPr>
          <w:rFonts w:cs="Times New Roman"/>
        </w:rPr>
        <w:t>business</w:t>
      </w:r>
      <w:r w:rsidRPr="00793458">
        <w:rPr>
          <w:rFonts w:cs="Times New Roman"/>
        </w:rPr>
        <w:t xml:space="preserve"> </w:t>
      </w:r>
      <w:r w:rsidR="00690406" w:rsidRPr="00793458">
        <w:rPr>
          <w:rFonts w:cs="Times New Roman"/>
        </w:rPr>
        <w:t>objectives</w:t>
      </w:r>
      <w:r w:rsidRPr="00793458">
        <w:rPr>
          <w:rFonts w:cs="Times New Roman"/>
        </w:rPr>
        <w:t xml:space="preserve"> on the </w:t>
      </w:r>
      <w:r w:rsidR="00690406" w:rsidRPr="00793458">
        <w:rPr>
          <w:rFonts w:cs="Times New Roman"/>
        </w:rPr>
        <w:t>foundation</w:t>
      </w:r>
      <w:r w:rsidRPr="00793458">
        <w:rPr>
          <w:rFonts w:cs="Times New Roman"/>
        </w:rPr>
        <w:t xml:space="preserve"> of performance </w:t>
      </w:r>
      <w:r w:rsidR="00690406" w:rsidRPr="00793458">
        <w:rPr>
          <w:rFonts w:cs="Times New Roman"/>
        </w:rPr>
        <w:t>evaluation</w:t>
      </w:r>
      <w:r w:rsidRPr="00793458">
        <w:rPr>
          <w:rFonts w:cs="Times New Roman"/>
        </w:rPr>
        <w:t xml:space="preserve">. The </w:t>
      </w:r>
      <w:r w:rsidR="003919A5" w:rsidRPr="00793458">
        <w:rPr>
          <w:rFonts w:cs="Times New Roman"/>
        </w:rPr>
        <w:t>fundamental</w:t>
      </w:r>
      <w:r w:rsidRPr="00793458">
        <w:rPr>
          <w:rFonts w:cs="Times New Roman"/>
        </w:rPr>
        <w:t xml:space="preserve"> analysis of an evaluation that </w:t>
      </w:r>
      <w:r w:rsidR="003919A5" w:rsidRPr="00793458">
        <w:rPr>
          <w:rFonts w:cs="Times New Roman"/>
        </w:rPr>
        <w:t>connects</w:t>
      </w:r>
      <w:r w:rsidRPr="00793458">
        <w:rPr>
          <w:rFonts w:cs="Times New Roman"/>
        </w:rPr>
        <w:t xml:space="preserve"> strategic </w:t>
      </w:r>
      <w:r w:rsidR="003919A5" w:rsidRPr="00793458">
        <w:rPr>
          <w:rFonts w:cs="Times New Roman"/>
        </w:rPr>
        <w:t>objectives</w:t>
      </w:r>
      <w:r w:rsidRPr="00793458">
        <w:rPr>
          <w:rFonts w:cs="Times New Roman"/>
        </w:rPr>
        <w:t xml:space="preserve"> as </w:t>
      </w:r>
      <w:r w:rsidR="003919A5" w:rsidRPr="00793458">
        <w:rPr>
          <w:rFonts w:cs="Times New Roman"/>
        </w:rPr>
        <w:t>valuable</w:t>
      </w:r>
      <w:r w:rsidRPr="00793458">
        <w:rPr>
          <w:rFonts w:cs="Times New Roman"/>
        </w:rPr>
        <w:t xml:space="preserve"> improvement paths </w:t>
      </w:r>
      <w:r w:rsidR="003919A5" w:rsidRPr="00793458">
        <w:rPr>
          <w:rFonts w:cs="Times New Roman"/>
        </w:rPr>
        <w:t>turns into</w:t>
      </w:r>
      <w:r w:rsidRPr="00793458">
        <w:rPr>
          <w:rFonts w:cs="Times New Roman"/>
        </w:rPr>
        <w:t xml:space="preserve"> a</w:t>
      </w:r>
      <w:r w:rsidR="003919A5" w:rsidRPr="00793458">
        <w:rPr>
          <w:rFonts w:cs="Times New Roman"/>
        </w:rPr>
        <w:t>n</w:t>
      </w:r>
      <w:r w:rsidRPr="00793458">
        <w:rPr>
          <w:rFonts w:cs="Times New Roman"/>
        </w:rPr>
        <w:t xml:space="preserve"> </w:t>
      </w:r>
      <w:r w:rsidR="003919A5" w:rsidRPr="00793458">
        <w:rPr>
          <w:rFonts w:cs="Times New Roman"/>
        </w:rPr>
        <w:t>important</w:t>
      </w:r>
      <w:r w:rsidRPr="00793458">
        <w:rPr>
          <w:rFonts w:cs="Times New Roman"/>
        </w:rPr>
        <w:t xml:space="preserve"> </w:t>
      </w:r>
      <w:r w:rsidR="003919A5" w:rsidRPr="00793458">
        <w:rPr>
          <w:rFonts w:cs="Times New Roman"/>
        </w:rPr>
        <w:t>concern</w:t>
      </w:r>
      <w:r w:rsidRPr="00793458">
        <w:rPr>
          <w:rFonts w:cs="Times New Roman"/>
        </w:rPr>
        <w:t xml:space="preserve"> for banking institutions if the</w:t>
      </w:r>
      <w:r w:rsidR="003919A5" w:rsidRPr="00793458">
        <w:rPr>
          <w:rFonts w:cs="Times New Roman"/>
        </w:rPr>
        <w:t>y want</w:t>
      </w:r>
      <w:r w:rsidRPr="00793458">
        <w:rPr>
          <w:rFonts w:cs="Times New Roman"/>
        </w:rPr>
        <w:t xml:space="preserve"> to </w:t>
      </w:r>
      <w:r w:rsidR="003919A5" w:rsidRPr="00793458">
        <w:rPr>
          <w:rFonts w:cs="Times New Roman"/>
        </w:rPr>
        <w:t>withstand</w:t>
      </w:r>
      <w:r w:rsidRPr="00793458">
        <w:rPr>
          <w:rFonts w:cs="Times New Roman"/>
        </w:rPr>
        <w:t xml:space="preserve"> their competitive advantages.</w:t>
      </w:r>
    </w:p>
    <w:p w14:paraId="28B1E5EB" w14:textId="065773E8" w:rsidR="004C5A08" w:rsidRPr="00514B5D" w:rsidRDefault="00201B86" w:rsidP="00514B5D">
      <w:pPr>
        <w:pStyle w:val="Heading2"/>
        <w:numPr>
          <w:ilvl w:val="1"/>
          <w:numId w:val="6"/>
        </w:numPr>
      </w:pPr>
      <w:bookmarkStart w:id="22" w:name="_Toc85033919"/>
      <w:r w:rsidRPr="00514B5D">
        <w:lastRenderedPageBreak/>
        <w:t>Global fundaments of the competitiveness</w:t>
      </w:r>
      <w:bookmarkEnd w:id="22"/>
      <w:r w:rsidRPr="00514B5D">
        <w:t xml:space="preserve"> </w:t>
      </w:r>
    </w:p>
    <w:p w14:paraId="1CD9001A" w14:textId="77777777" w:rsidR="007E0109" w:rsidRDefault="007E0109" w:rsidP="0001335C">
      <w:pPr>
        <w:rPr>
          <w:rFonts w:cs="Times New Roman"/>
        </w:rPr>
      </w:pPr>
    </w:p>
    <w:p w14:paraId="338C89A2" w14:textId="511B3BFB" w:rsidR="001554F1" w:rsidRPr="00397D62" w:rsidRDefault="00BA6BE6" w:rsidP="0001335C">
      <w:pPr>
        <w:rPr>
          <w:rFonts w:cs="Times New Roman"/>
        </w:rPr>
      </w:pPr>
      <w:r w:rsidRPr="00793458">
        <w:rPr>
          <w:rFonts w:cs="Times New Roman"/>
        </w:rPr>
        <w:t xml:space="preserve">Nowadays, several economic studies about </w:t>
      </w:r>
      <w:r w:rsidR="00A2048F" w:rsidRPr="00793458">
        <w:rPr>
          <w:rFonts w:cs="Times New Roman"/>
        </w:rPr>
        <w:t xml:space="preserve">global </w:t>
      </w:r>
      <w:r w:rsidRPr="00793458">
        <w:rPr>
          <w:rFonts w:cs="Times New Roman"/>
        </w:rPr>
        <w:t xml:space="preserve">competitiveness can be found. </w:t>
      </w:r>
      <w:r w:rsidR="001554F1" w:rsidRPr="00793458">
        <w:rPr>
          <w:rFonts w:cs="Times New Roman"/>
        </w:rPr>
        <w:t xml:space="preserve">Competitiveness is defined by the World Economic Forum as a group of organizations, factors and procedures that determine the level of productivity of any business. Moreover, the more competitive is an organization, the more profitable it can become by following all the steps that lead to the growth of the business </w:t>
      </w:r>
      <w:sdt>
        <w:sdtPr>
          <w:rPr>
            <w:rFonts w:cs="Times New Roman"/>
          </w:rPr>
          <w:id w:val="-970206469"/>
          <w:citation/>
        </w:sdtPr>
        <w:sdtEndPr/>
        <w:sdtContent>
          <w:r w:rsidR="001554F1" w:rsidRPr="00E00238">
            <w:rPr>
              <w:rFonts w:cs="Times New Roman"/>
            </w:rPr>
            <w:fldChar w:fldCharType="begin"/>
          </w:r>
          <w:r w:rsidR="004F5C60" w:rsidRPr="00040306">
            <w:rPr>
              <w:rFonts w:cs="Times New Roman"/>
            </w:rPr>
            <w:instrText xml:space="preserve">CITATION Sch09 \l 1033 </w:instrText>
          </w:r>
          <w:r w:rsidR="001554F1" w:rsidRPr="00E00238">
            <w:rPr>
              <w:rFonts w:cs="Times New Roman"/>
            </w:rPr>
            <w:fldChar w:fldCharType="separate"/>
          </w:r>
          <w:r w:rsidR="004F5C60" w:rsidRPr="00040306">
            <w:rPr>
              <w:rFonts w:cs="Times New Roman"/>
            </w:rPr>
            <w:t>(Schwab, 2019)</w:t>
          </w:r>
          <w:r w:rsidR="001554F1" w:rsidRPr="00E00238">
            <w:rPr>
              <w:rFonts w:cs="Times New Roman"/>
            </w:rPr>
            <w:fldChar w:fldCharType="end"/>
          </w:r>
        </w:sdtContent>
      </w:sdt>
      <w:r w:rsidR="001554F1" w:rsidRPr="00793458">
        <w:rPr>
          <w:rFonts w:cs="Times New Roman"/>
        </w:rPr>
        <w:t xml:space="preserve">. </w:t>
      </w:r>
    </w:p>
    <w:p w14:paraId="45C7B173" w14:textId="1B3C236A" w:rsidR="00775FF8" w:rsidRPr="00793458" w:rsidRDefault="00A2048F" w:rsidP="0001335C">
      <w:pPr>
        <w:rPr>
          <w:rFonts w:cs="Times New Roman"/>
        </w:rPr>
      </w:pPr>
      <w:r w:rsidRPr="00E00238">
        <w:rPr>
          <w:rFonts w:cs="Times New Roman"/>
        </w:rPr>
        <w:t>A</w:t>
      </w:r>
      <w:r w:rsidR="00BA6BE6" w:rsidRPr="00F27ED1">
        <w:rPr>
          <w:rFonts w:cs="Times New Roman"/>
        </w:rPr>
        <w:t xml:space="preserve"> study</w:t>
      </w:r>
      <w:r w:rsidRPr="00F27ED1">
        <w:rPr>
          <w:rFonts w:cs="Times New Roman"/>
        </w:rPr>
        <w:t xml:space="preserve"> made</w:t>
      </w:r>
      <w:r w:rsidR="00BA6BE6" w:rsidRPr="00F27ED1">
        <w:rPr>
          <w:rFonts w:cs="Times New Roman"/>
        </w:rPr>
        <w:t xml:space="preserve"> by the World Economic Forum</w:t>
      </w:r>
      <w:r w:rsidRPr="00793458">
        <w:rPr>
          <w:rFonts w:cs="Times New Roman"/>
        </w:rPr>
        <w:t>,</w:t>
      </w:r>
      <w:r w:rsidR="00BA6BE6" w:rsidRPr="00793458">
        <w:rPr>
          <w:rFonts w:cs="Times New Roman"/>
        </w:rPr>
        <w:t xml:space="preserve"> </w:t>
      </w:r>
      <w:r w:rsidRPr="00793458">
        <w:rPr>
          <w:rFonts w:cs="Times New Roman"/>
        </w:rPr>
        <w:t>explains that there</w:t>
      </w:r>
      <w:r w:rsidR="00BA6BE6" w:rsidRPr="00793458">
        <w:rPr>
          <w:rFonts w:cs="Times New Roman"/>
        </w:rPr>
        <w:t xml:space="preserve"> are </w:t>
      </w:r>
      <w:r w:rsidR="003618EC" w:rsidRPr="00793458">
        <w:rPr>
          <w:rFonts w:cs="Times New Roman"/>
        </w:rPr>
        <w:t>four</w:t>
      </w:r>
      <w:r w:rsidR="00BA6BE6" w:rsidRPr="00793458">
        <w:rPr>
          <w:rFonts w:cs="Times New Roman"/>
        </w:rPr>
        <w:t xml:space="preserve"> </w:t>
      </w:r>
      <w:r w:rsidRPr="00793458">
        <w:rPr>
          <w:rFonts w:cs="Times New Roman"/>
        </w:rPr>
        <w:t>fundamental</w:t>
      </w:r>
      <w:r w:rsidR="00BA6BE6" w:rsidRPr="00793458">
        <w:rPr>
          <w:rFonts w:cs="Times New Roman"/>
        </w:rPr>
        <w:t xml:space="preserve"> </w:t>
      </w:r>
      <w:r w:rsidRPr="00793458">
        <w:rPr>
          <w:rFonts w:cs="Times New Roman"/>
        </w:rPr>
        <w:t>principles</w:t>
      </w:r>
      <w:r w:rsidR="00BA6BE6" w:rsidRPr="00793458">
        <w:rPr>
          <w:rFonts w:cs="Times New Roman"/>
        </w:rPr>
        <w:t xml:space="preserve"> that </w:t>
      </w:r>
      <w:r w:rsidRPr="00793458">
        <w:rPr>
          <w:rFonts w:cs="Times New Roman"/>
        </w:rPr>
        <w:t>define</w:t>
      </w:r>
      <w:r w:rsidR="00BA6BE6" w:rsidRPr="00793458">
        <w:rPr>
          <w:rFonts w:cs="Times New Roman"/>
        </w:rPr>
        <w:t xml:space="preserve"> the global </w:t>
      </w:r>
      <w:r w:rsidR="00166BEE" w:rsidRPr="00793458">
        <w:rPr>
          <w:rFonts w:cs="Times New Roman"/>
        </w:rPr>
        <w:t>competitiveness,</w:t>
      </w:r>
      <w:r w:rsidR="00BA6BE6" w:rsidRPr="00793458">
        <w:rPr>
          <w:rFonts w:cs="Times New Roman"/>
        </w:rPr>
        <w:t xml:space="preserve"> and</w:t>
      </w:r>
      <w:r w:rsidR="00F4213D" w:rsidRPr="00793458">
        <w:rPr>
          <w:rFonts w:cs="Times New Roman"/>
        </w:rPr>
        <w:t xml:space="preserve"> their</w:t>
      </w:r>
      <w:r w:rsidR="00BA6BE6" w:rsidRPr="00793458">
        <w:rPr>
          <w:rFonts w:cs="Times New Roman"/>
        </w:rPr>
        <w:t xml:space="preserve"> </w:t>
      </w:r>
      <w:r w:rsidR="00F4213D" w:rsidRPr="00793458">
        <w:rPr>
          <w:rFonts w:cs="Times New Roman"/>
        </w:rPr>
        <w:t>analysis</w:t>
      </w:r>
      <w:r w:rsidR="00BA6BE6" w:rsidRPr="00793458">
        <w:rPr>
          <w:rFonts w:cs="Times New Roman"/>
        </w:rPr>
        <w:t xml:space="preserve"> </w:t>
      </w:r>
      <w:r w:rsidR="00F4213D" w:rsidRPr="00793458">
        <w:rPr>
          <w:rFonts w:cs="Times New Roman"/>
        </w:rPr>
        <w:t>can be split by</w:t>
      </w:r>
      <w:r w:rsidR="00BA6BE6" w:rsidRPr="00793458">
        <w:rPr>
          <w:rFonts w:cs="Times New Roman"/>
        </w:rPr>
        <w:t xml:space="preserve"> 12 </w:t>
      </w:r>
      <w:r w:rsidR="00F4213D" w:rsidRPr="00793458">
        <w:rPr>
          <w:rFonts w:cs="Times New Roman"/>
        </w:rPr>
        <w:t>elements</w:t>
      </w:r>
      <w:r w:rsidR="00E1639B" w:rsidRPr="00793458">
        <w:rPr>
          <w:rFonts w:cs="Times New Roman"/>
        </w:rPr>
        <w:t xml:space="preserve"> </w:t>
      </w:r>
      <w:sdt>
        <w:sdtPr>
          <w:rPr>
            <w:rFonts w:cs="Times New Roman"/>
          </w:rPr>
          <w:id w:val="-1755272890"/>
          <w:citation/>
        </w:sdtPr>
        <w:sdtEndPr/>
        <w:sdtContent>
          <w:r w:rsidR="00E1639B" w:rsidRPr="00E00238">
            <w:rPr>
              <w:rFonts w:cs="Times New Roman"/>
            </w:rPr>
            <w:fldChar w:fldCharType="begin"/>
          </w:r>
          <w:r w:rsidR="004F5C60" w:rsidRPr="00040306">
            <w:rPr>
              <w:rFonts w:cs="Times New Roman"/>
            </w:rPr>
            <w:instrText xml:space="preserve">CITATION Sch09 \l 1033 </w:instrText>
          </w:r>
          <w:r w:rsidR="00E1639B" w:rsidRPr="00E00238">
            <w:rPr>
              <w:rFonts w:cs="Times New Roman"/>
            </w:rPr>
            <w:fldChar w:fldCharType="separate"/>
          </w:r>
          <w:r w:rsidR="004F5C60" w:rsidRPr="00040306">
            <w:rPr>
              <w:rFonts w:cs="Times New Roman"/>
            </w:rPr>
            <w:t>(Schwab, 2019)</w:t>
          </w:r>
          <w:r w:rsidR="00E1639B" w:rsidRPr="00E00238">
            <w:rPr>
              <w:rFonts w:cs="Times New Roman"/>
            </w:rPr>
            <w:fldChar w:fldCharType="end"/>
          </w:r>
        </w:sdtContent>
      </w:sdt>
      <w:r w:rsidR="00BA6BE6" w:rsidRPr="00793458">
        <w:rPr>
          <w:rFonts w:cs="Times New Roman"/>
        </w:rPr>
        <w:t>.</w:t>
      </w:r>
      <w:r w:rsidR="00775FF8" w:rsidRPr="00397D62">
        <w:rPr>
          <w:rFonts w:cs="Times New Roman"/>
        </w:rPr>
        <w:t xml:space="preserve"> Moreover, these 12 factors can be summarised in </w:t>
      </w:r>
      <w:r w:rsidR="003618EC" w:rsidRPr="00E00238">
        <w:rPr>
          <w:rFonts w:cs="Times New Roman"/>
        </w:rPr>
        <w:t>four</w:t>
      </w:r>
      <w:r w:rsidR="00775FF8" w:rsidRPr="00F27ED1">
        <w:rPr>
          <w:rFonts w:cs="Times New Roman"/>
        </w:rPr>
        <w:t xml:space="preserve"> elements which are: </w:t>
      </w:r>
      <w:r w:rsidR="003618EC" w:rsidRPr="00F27ED1">
        <w:rPr>
          <w:rFonts w:cs="Times New Roman"/>
        </w:rPr>
        <w:t>enabling environment, markets, human capital and innovation</w:t>
      </w:r>
      <w:r w:rsidR="00775FF8" w:rsidRPr="00793458">
        <w:rPr>
          <w:rFonts w:cs="Times New Roman"/>
        </w:rPr>
        <w:t>.</w:t>
      </w:r>
      <w:r w:rsidR="00BA6BE6" w:rsidRPr="00793458">
        <w:rPr>
          <w:rFonts w:cs="Times New Roman"/>
        </w:rPr>
        <w:t xml:space="preserve"> </w:t>
      </w:r>
      <w:r w:rsidR="00775FF8" w:rsidRPr="00793458">
        <w:rPr>
          <w:rFonts w:cs="Times New Roman"/>
        </w:rPr>
        <w:t xml:space="preserve">The basic requirements of the competitiveness are all about the institutions, infrastructure, macroeconomic stability and </w:t>
      </w:r>
      <w:r w:rsidR="003618EC" w:rsidRPr="00793458">
        <w:rPr>
          <w:rFonts w:cs="Times New Roman"/>
        </w:rPr>
        <w:t>information and communication technology</w:t>
      </w:r>
      <w:r w:rsidR="00775FF8" w:rsidRPr="00793458">
        <w:rPr>
          <w:rFonts w:cs="Times New Roman"/>
        </w:rPr>
        <w:t>.</w:t>
      </w:r>
      <w:r w:rsidR="003618EC" w:rsidRPr="00793458">
        <w:rPr>
          <w:rFonts w:cs="Times New Roman"/>
        </w:rPr>
        <w:t xml:space="preserve"> The second factor is about the human capacity and is divided by the skills and the health of the personnel. </w:t>
      </w:r>
      <w:r w:rsidR="00775FF8" w:rsidRPr="00793458">
        <w:rPr>
          <w:rFonts w:cs="Times New Roman"/>
        </w:rPr>
        <w:t xml:space="preserve"> The </w:t>
      </w:r>
      <w:r w:rsidR="003618EC" w:rsidRPr="00793458">
        <w:rPr>
          <w:rFonts w:cs="Times New Roman"/>
        </w:rPr>
        <w:t>third</w:t>
      </w:r>
      <w:r w:rsidR="003727C6" w:rsidRPr="00793458">
        <w:rPr>
          <w:rFonts w:cs="Times New Roman"/>
        </w:rPr>
        <w:t xml:space="preserve"> factor which is</w:t>
      </w:r>
      <w:r w:rsidR="003618EC" w:rsidRPr="00793458">
        <w:rPr>
          <w:rFonts w:cs="Times New Roman"/>
        </w:rPr>
        <w:t xml:space="preserve"> about</w:t>
      </w:r>
      <w:r w:rsidR="003727C6" w:rsidRPr="00793458">
        <w:rPr>
          <w:rFonts w:cs="Times New Roman"/>
        </w:rPr>
        <w:t xml:space="preserve"> the </w:t>
      </w:r>
      <w:r w:rsidR="003618EC" w:rsidRPr="00793458">
        <w:rPr>
          <w:rFonts w:cs="Times New Roman"/>
        </w:rPr>
        <w:t>market size</w:t>
      </w:r>
      <w:r w:rsidR="000D581C" w:rsidRPr="00793458">
        <w:rPr>
          <w:rFonts w:cs="Times New Roman"/>
        </w:rPr>
        <w:t>, good</w:t>
      </w:r>
      <w:r w:rsidR="00D122DB" w:rsidRPr="00793458">
        <w:rPr>
          <w:rFonts w:cs="Times New Roman"/>
        </w:rPr>
        <w:t>s</w:t>
      </w:r>
      <w:r w:rsidR="000D581C" w:rsidRPr="00793458">
        <w:rPr>
          <w:rFonts w:cs="Times New Roman"/>
        </w:rPr>
        <w:t xml:space="preserve"> markets efficiency, </w:t>
      </w:r>
      <w:r w:rsidR="00D122DB" w:rsidRPr="00793458">
        <w:rPr>
          <w:rFonts w:cs="Times New Roman"/>
        </w:rPr>
        <w:t>financial markets capacity as well as an efficient labour market.</w:t>
      </w:r>
      <w:r w:rsidR="003727C6" w:rsidRPr="00793458">
        <w:rPr>
          <w:rFonts w:cs="Times New Roman"/>
        </w:rPr>
        <w:t xml:space="preserve"> The </w:t>
      </w:r>
      <w:r w:rsidR="003129C2" w:rsidRPr="00793458">
        <w:rPr>
          <w:rFonts w:cs="Times New Roman"/>
        </w:rPr>
        <w:t>fourth</w:t>
      </w:r>
      <w:r w:rsidR="003727C6" w:rsidRPr="00793458">
        <w:rPr>
          <w:rFonts w:cs="Times New Roman"/>
        </w:rPr>
        <w:t xml:space="preserve"> factor is the </w:t>
      </w:r>
      <w:r w:rsidR="003618EC" w:rsidRPr="00793458">
        <w:rPr>
          <w:rFonts w:cs="Times New Roman"/>
        </w:rPr>
        <w:t>innovation-based</w:t>
      </w:r>
      <w:r w:rsidR="003727C6" w:rsidRPr="00793458">
        <w:rPr>
          <w:rFonts w:cs="Times New Roman"/>
        </w:rPr>
        <w:t xml:space="preserve"> factor and is all about the innovation and the work experience that an individual can bring into a company to make it better and more profitable.</w:t>
      </w:r>
    </w:p>
    <w:p w14:paraId="42258789" w14:textId="77777777" w:rsidR="007E0109" w:rsidRDefault="007E0109" w:rsidP="0001335C">
      <w:pPr>
        <w:rPr>
          <w:rFonts w:cs="Times New Roman"/>
        </w:rPr>
      </w:pPr>
    </w:p>
    <w:p w14:paraId="48594802" w14:textId="77777777" w:rsidR="007E0109" w:rsidRDefault="007E0109" w:rsidP="0001335C">
      <w:pPr>
        <w:rPr>
          <w:rFonts w:cs="Times New Roman"/>
        </w:rPr>
      </w:pPr>
    </w:p>
    <w:p w14:paraId="03939F45" w14:textId="34CD7048" w:rsidR="0081264E" w:rsidRDefault="00BA6BE6" w:rsidP="0001335C">
      <w:pPr>
        <w:rPr>
          <w:rFonts w:cs="Times New Roman"/>
        </w:rPr>
      </w:pPr>
      <w:r w:rsidRPr="00793458">
        <w:rPr>
          <w:rFonts w:cs="Times New Roman"/>
        </w:rPr>
        <w:t xml:space="preserve">The main </w:t>
      </w:r>
      <w:r w:rsidR="00166BEE" w:rsidRPr="00793458">
        <w:rPr>
          <w:rFonts w:cs="Times New Roman"/>
        </w:rPr>
        <w:t>aspects</w:t>
      </w:r>
      <w:r w:rsidRPr="00793458">
        <w:rPr>
          <w:rFonts w:cs="Times New Roman"/>
        </w:rPr>
        <w:t xml:space="preserve"> that </w:t>
      </w:r>
      <w:r w:rsidR="00166BEE" w:rsidRPr="00793458">
        <w:rPr>
          <w:rFonts w:cs="Times New Roman"/>
        </w:rPr>
        <w:t>define</w:t>
      </w:r>
      <w:r w:rsidRPr="00793458">
        <w:rPr>
          <w:rFonts w:cs="Times New Roman"/>
        </w:rPr>
        <w:t xml:space="preserve"> the competitiveness are </w:t>
      </w:r>
      <w:r w:rsidR="00166BEE" w:rsidRPr="00793458">
        <w:rPr>
          <w:rFonts w:cs="Times New Roman"/>
        </w:rPr>
        <w:t>shown</w:t>
      </w:r>
      <w:r w:rsidRPr="00793458">
        <w:rPr>
          <w:rFonts w:cs="Times New Roman"/>
        </w:rPr>
        <w:t xml:space="preserve"> in Figure 1.</w:t>
      </w:r>
      <w:r w:rsidR="00286A35" w:rsidRPr="00793458">
        <w:rPr>
          <w:rFonts w:cs="Times New Roman"/>
        </w:rPr>
        <w:t xml:space="preserve"> </w:t>
      </w:r>
    </w:p>
    <w:p w14:paraId="606895B7" w14:textId="274467EC" w:rsidR="00514B5D" w:rsidRDefault="00514B5D" w:rsidP="0001335C">
      <w:pPr>
        <w:rPr>
          <w:rFonts w:cs="Times New Roman"/>
        </w:rPr>
      </w:pPr>
    </w:p>
    <w:p w14:paraId="0653856E" w14:textId="4D328562" w:rsidR="00514B5D" w:rsidRDefault="00514B5D" w:rsidP="0001335C">
      <w:pPr>
        <w:rPr>
          <w:rFonts w:cs="Times New Roman"/>
        </w:rPr>
      </w:pPr>
    </w:p>
    <w:p w14:paraId="2633D1D3" w14:textId="2D056199" w:rsidR="00514B5D" w:rsidRDefault="00514B5D" w:rsidP="0001335C">
      <w:pPr>
        <w:rPr>
          <w:rFonts w:cs="Times New Roman"/>
        </w:rPr>
      </w:pPr>
    </w:p>
    <w:p w14:paraId="3B4E536F" w14:textId="77777777" w:rsidR="007E0109" w:rsidRDefault="007E0109" w:rsidP="0001335C">
      <w:pPr>
        <w:rPr>
          <w:rFonts w:cs="Times New Roman"/>
        </w:rPr>
      </w:pPr>
    </w:p>
    <w:p w14:paraId="4160F83A" w14:textId="08262B0D" w:rsidR="0081264E" w:rsidRPr="00793458" w:rsidRDefault="0081264E" w:rsidP="0001335C">
      <w:pPr>
        <w:rPr>
          <w:rFonts w:cs="Times New Roman"/>
        </w:rPr>
      </w:pPr>
      <w:r w:rsidRPr="00793458">
        <w:rPr>
          <w:rFonts w:cs="Times New Roman"/>
        </w:rPr>
        <w:lastRenderedPageBreak/>
        <w:t>Figure 1: 12 Factor</w:t>
      </w:r>
      <w:r w:rsidR="003618EC" w:rsidRPr="00793458">
        <w:rPr>
          <w:rFonts w:cs="Times New Roman"/>
        </w:rPr>
        <w:t>s</w:t>
      </w:r>
      <w:r w:rsidRPr="00793458">
        <w:rPr>
          <w:rFonts w:cs="Times New Roman"/>
        </w:rPr>
        <w:t xml:space="preserve"> that are building the foundation of competitiveness </w:t>
      </w:r>
    </w:p>
    <w:p w14:paraId="1829DCC9" w14:textId="1C3ADBE3" w:rsidR="0081264E" w:rsidRPr="00793458" w:rsidRDefault="003618EC" w:rsidP="0001335C">
      <w:pPr>
        <w:rPr>
          <w:rFonts w:cs="Times New Roman"/>
        </w:rPr>
      </w:pPr>
      <w:r w:rsidRPr="0058104D">
        <w:rPr>
          <w:rFonts w:cs="Times New Roman"/>
          <w:noProof/>
          <w:lang w:eastAsia="en-GB"/>
        </w:rPr>
        <w:drawing>
          <wp:inline distT="0" distB="0" distL="0" distR="0" wp14:anchorId="191246CB" wp14:editId="6C9795AC">
            <wp:extent cx="5943600" cy="3781425"/>
            <wp:effectExtent l="0" t="0" r="0" b="952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781425"/>
                    </a:xfrm>
                    <a:prstGeom prst="rect">
                      <a:avLst/>
                    </a:prstGeom>
                  </pic:spPr>
                </pic:pic>
              </a:graphicData>
            </a:graphic>
          </wp:inline>
        </w:drawing>
      </w:r>
    </w:p>
    <w:p w14:paraId="5B34C803" w14:textId="37418C93" w:rsidR="0081264E" w:rsidRPr="00F27ED1" w:rsidRDefault="0081264E" w:rsidP="0001335C">
      <w:pPr>
        <w:rPr>
          <w:rFonts w:cs="Times New Roman"/>
        </w:rPr>
      </w:pPr>
      <w:r w:rsidRPr="00E00238">
        <w:rPr>
          <w:rFonts w:cs="Times New Roman"/>
        </w:rPr>
        <w:t xml:space="preserve">Source: Klaus Schwab, the Global Competitiveness Report </w:t>
      </w:r>
      <w:r w:rsidR="004A2230" w:rsidRPr="00F27ED1">
        <w:rPr>
          <w:rFonts w:cs="Times New Roman"/>
        </w:rPr>
        <w:t>2019</w:t>
      </w:r>
    </w:p>
    <w:p w14:paraId="336256C8" w14:textId="2016E68E" w:rsidR="00D052FF" w:rsidRPr="00793458" w:rsidRDefault="00377082" w:rsidP="0001335C">
      <w:r w:rsidRPr="00793458">
        <w:t>When talking about</w:t>
      </w:r>
      <w:r w:rsidR="003F65E7" w:rsidRPr="00793458">
        <w:t xml:space="preserve"> financial</w:t>
      </w:r>
      <w:r w:rsidRPr="00793458">
        <w:t xml:space="preserve"> institution, we mainly talk about the legal and administrative structure where each individual or firm cooperate to create income and capital in the financial system.</w:t>
      </w:r>
      <w:r w:rsidR="00E4017B" w:rsidRPr="00793458">
        <w:t xml:space="preserve"> It is very important for a company to have all the documents in order and to set some ground rules and as well to follow them so that it avoids </w:t>
      </w:r>
      <w:r w:rsidR="00362B33" w:rsidRPr="00793458">
        <w:t>mistakes,</w:t>
      </w:r>
      <w:r w:rsidR="00E4017B" w:rsidRPr="00793458">
        <w:t xml:space="preserve"> and</w:t>
      </w:r>
      <w:r w:rsidR="005134BC" w:rsidRPr="00793458">
        <w:t xml:space="preserve"> to create strategies </w:t>
      </w:r>
      <w:r w:rsidR="00096A0A" w:rsidRPr="00793458">
        <w:t>for the</w:t>
      </w:r>
      <w:r w:rsidR="00E4017B" w:rsidRPr="00793458">
        <w:t xml:space="preserve"> company </w:t>
      </w:r>
      <w:r w:rsidR="005134BC" w:rsidRPr="00793458">
        <w:t>to</w:t>
      </w:r>
      <w:r w:rsidR="00E4017B" w:rsidRPr="00793458">
        <w:t xml:space="preserve"> become more profitable</w:t>
      </w:r>
      <w:r w:rsidR="005134BC" w:rsidRPr="00793458">
        <w:t xml:space="preserve"> and more competitive. </w:t>
      </w:r>
      <w:r w:rsidR="003F65E7" w:rsidRPr="00793458">
        <w:t>As an example</w:t>
      </w:r>
      <w:r w:rsidR="00921810" w:rsidRPr="00793458">
        <w:t xml:space="preserve">, for every personal </w:t>
      </w:r>
      <w:r w:rsidR="00C3194A" w:rsidRPr="00793458">
        <w:t>loan</w:t>
      </w:r>
      <w:r w:rsidR="00921810" w:rsidRPr="00793458">
        <w:t xml:space="preserve"> or mortgage loan, the customer needs to pass all the requirements of the bank such as, a good credit score, not having miss</w:t>
      </w:r>
      <w:r w:rsidR="00A73572" w:rsidRPr="00793458">
        <w:t>ed</w:t>
      </w:r>
      <w:r w:rsidR="00921810" w:rsidRPr="00793458">
        <w:t xml:space="preserve"> payments and having a stabile job so they can pay back their loan.</w:t>
      </w:r>
      <w:r w:rsidR="003F65E7" w:rsidRPr="00793458">
        <w:t xml:space="preserve"> </w:t>
      </w:r>
      <w:r w:rsidR="00096A0A" w:rsidRPr="00793458">
        <w:t>Moreover, t</w:t>
      </w:r>
      <w:r w:rsidR="005134BC" w:rsidRPr="00793458">
        <w:t xml:space="preserve">he </w:t>
      </w:r>
      <w:r w:rsidR="00096A0A" w:rsidRPr="00793458">
        <w:t>value</w:t>
      </w:r>
      <w:r w:rsidR="005134BC" w:rsidRPr="00793458">
        <w:t xml:space="preserve"> of </w:t>
      </w:r>
      <w:r w:rsidR="00096A0A" w:rsidRPr="00793458">
        <w:t>company</w:t>
      </w:r>
      <w:r w:rsidR="005134BC" w:rsidRPr="00793458">
        <w:t xml:space="preserve"> has a strong </w:t>
      </w:r>
      <w:r w:rsidR="00096A0A" w:rsidRPr="00793458">
        <w:t>impact</w:t>
      </w:r>
      <w:r w:rsidR="005134BC" w:rsidRPr="00793458">
        <w:t xml:space="preserve"> on competitiveness and </w:t>
      </w:r>
      <w:r w:rsidR="00096A0A" w:rsidRPr="00793458">
        <w:t>development</w:t>
      </w:r>
      <w:r w:rsidR="005134BC" w:rsidRPr="00793458">
        <w:t>. It</w:t>
      </w:r>
      <w:r w:rsidR="00096A0A" w:rsidRPr="00793458">
        <w:t xml:space="preserve"> has an</w:t>
      </w:r>
      <w:r w:rsidR="005134BC" w:rsidRPr="00793458">
        <w:t xml:space="preserve"> </w:t>
      </w:r>
      <w:r w:rsidR="00096A0A" w:rsidRPr="00793458">
        <w:t>impact on the</w:t>
      </w:r>
      <w:r w:rsidR="005134BC" w:rsidRPr="00793458">
        <w:t xml:space="preserve"> investment decisions and plays a </w:t>
      </w:r>
      <w:r w:rsidR="00096A0A" w:rsidRPr="00793458">
        <w:t>vital</w:t>
      </w:r>
      <w:r w:rsidR="005134BC" w:rsidRPr="00793458">
        <w:t xml:space="preserve"> role in</w:t>
      </w:r>
      <w:r w:rsidR="00716AAD" w:rsidRPr="00793458">
        <w:t xml:space="preserve"> how</w:t>
      </w:r>
      <w:r w:rsidR="005134BC" w:rsidRPr="00793458">
        <w:t xml:space="preserve"> societies </w:t>
      </w:r>
      <w:r w:rsidR="00096A0A" w:rsidRPr="00793458">
        <w:t>allocate</w:t>
      </w:r>
      <w:r w:rsidR="005134BC" w:rsidRPr="00793458">
        <w:t xml:space="preserve"> the benefits and </w:t>
      </w:r>
      <w:r w:rsidR="00096A0A" w:rsidRPr="00793458">
        <w:t>support</w:t>
      </w:r>
      <w:r w:rsidR="005134BC" w:rsidRPr="00793458">
        <w:t xml:space="preserve"> the costs of development strategies and policies.</w:t>
      </w:r>
      <w:r w:rsidR="003F65E7" w:rsidRPr="00793458">
        <w:t xml:space="preserve"> </w:t>
      </w:r>
    </w:p>
    <w:p w14:paraId="045A0444" w14:textId="2D3BB467" w:rsidR="009929CE" w:rsidRPr="00397D62" w:rsidRDefault="003B2C35" w:rsidP="0001335C">
      <w:pPr>
        <w:rPr>
          <w:rFonts w:cs="Times New Roman"/>
        </w:rPr>
      </w:pPr>
      <w:r w:rsidRPr="00793458">
        <w:rPr>
          <w:rFonts w:cs="Times New Roman"/>
        </w:rPr>
        <w:lastRenderedPageBreak/>
        <w:t xml:space="preserve">The next factor is about the </w:t>
      </w:r>
      <w:r w:rsidR="001C2D8A" w:rsidRPr="00793458">
        <w:rPr>
          <w:rFonts w:cs="Times New Roman"/>
        </w:rPr>
        <w:t>infrastructure,</w:t>
      </w:r>
      <w:r w:rsidRPr="00793458">
        <w:rPr>
          <w:rFonts w:cs="Times New Roman"/>
        </w:rPr>
        <w:t xml:space="preserve"> which is very essential for all the </w:t>
      </w:r>
      <w:r w:rsidR="00597E48" w:rsidRPr="00793458">
        <w:rPr>
          <w:rFonts w:cs="Times New Roman"/>
        </w:rPr>
        <w:t>financial institution</w:t>
      </w:r>
      <w:r w:rsidRPr="00793458">
        <w:rPr>
          <w:rFonts w:cs="Times New Roman"/>
        </w:rPr>
        <w:t>, big or small</w:t>
      </w:r>
      <w:r w:rsidR="00886FD0" w:rsidRPr="00793458">
        <w:rPr>
          <w:rFonts w:cs="Times New Roman"/>
        </w:rPr>
        <w:t>.</w:t>
      </w:r>
      <w:r w:rsidR="001C2D8A" w:rsidRPr="00793458">
        <w:rPr>
          <w:rFonts w:cs="Times New Roman"/>
        </w:rPr>
        <w:t xml:space="preserve"> This is another main point of the competitiveness because with bad infrastructure it is hard to run smooth operations and to develop the company.</w:t>
      </w:r>
      <w:r w:rsidR="00B51A3D" w:rsidRPr="00793458">
        <w:rPr>
          <w:rFonts w:cs="Times New Roman"/>
        </w:rPr>
        <w:t xml:space="preserve"> </w:t>
      </w:r>
      <w:r w:rsidR="00F507DD" w:rsidRPr="00793458">
        <w:rPr>
          <w:rFonts w:cs="Times New Roman"/>
        </w:rPr>
        <w:t>Therefore</w:t>
      </w:r>
      <w:r w:rsidR="00333961" w:rsidRPr="00793458">
        <w:rPr>
          <w:rFonts w:cs="Times New Roman"/>
        </w:rPr>
        <w:t xml:space="preserve">, </w:t>
      </w:r>
      <w:r w:rsidR="003A4B5D" w:rsidRPr="00793458">
        <w:rPr>
          <w:rFonts w:cs="Times New Roman"/>
        </w:rPr>
        <w:t>an e</w:t>
      </w:r>
      <w:r w:rsidR="00FC1747" w:rsidRPr="00793458">
        <w:rPr>
          <w:rFonts w:cs="Times New Roman"/>
        </w:rPr>
        <w:t xml:space="preserve">ffective </w:t>
      </w:r>
      <w:r w:rsidR="003A4B5D" w:rsidRPr="00793458">
        <w:rPr>
          <w:rFonts w:cs="Times New Roman"/>
        </w:rPr>
        <w:t>way</w:t>
      </w:r>
      <w:r w:rsidR="00FC1747" w:rsidRPr="00793458">
        <w:rPr>
          <w:rFonts w:cs="Times New Roman"/>
        </w:rPr>
        <w:t xml:space="preserve"> of transport for </w:t>
      </w:r>
      <w:r w:rsidR="003A4B5D" w:rsidRPr="00793458">
        <w:rPr>
          <w:rFonts w:cs="Times New Roman"/>
        </w:rPr>
        <w:t>supplies</w:t>
      </w:r>
      <w:r w:rsidR="00FC1747" w:rsidRPr="00793458">
        <w:rPr>
          <w:rFonts w:cs="Times New Roman"/>
        </w:rPr>
        <w:t>, people, and services</w:t>
      </w:r>
      <w:r w:rsidR="003A4B5D" w:rsidRPr="00793458">
        <w:rPr>
          <w:rFonts w:cs="Times New Roman"/>
        </w:rPr>
        <w:t>, for instance</w:t>
      </w:r>
      <w:r w:rsidR="00FC1747" w:rsidRPr="00793458">
        <w:rPr>
          <w:rFonts w:cs="Times New Roman"/>
        </w:rPr>
        <w:t xml:space="preserve"> roads, </w:t>
      </w:r>
      <w:r w:rsidR="003A4B5D" w:rsidRPr="00793458">
        <w:rPr>
          <w:rFonts w:cs="Times New Roman"/>
        </w:rPr>
        <w:t>rail network</w:t>
      </w:r>
      <w:r w:rsidR="00FC1747" w:rsidRPr="00793458">
        <w:rPr>
          <w:rFonts w:cs="Times New Roman"/>
        </w:rPr>
        <w:t xml:space="preserve">, ports, and air </w:t>
      </w:r>
      <w:r w:rsidR="00777F77" w:rsidRPr="00793458">
        <w:rPr>
          <w:rFonts w:cs="Times New Roman"/>
        </w:rPr>
        <w:t xml:space="preserve">transportation </w:t>
      </w:r>
      <w:r w:rsidR="003A4B5D" w:rsidRPr="00793458">
        <w:rPr>
          <w:rFonts w:cs="Times New Roman"/>
        </w:rPr>
        <w:t>allow</w:t>
      </w:r>
      <w:r w:rsidR="00FC1747" w:rsidRPr="00793458">
        <w:rPr>
          <w:rFonts w:cs="Times New Roman"/>
        </w:rPr>
        <w:t xml:space="preserve"> </w:t>
      </w:r>
      <w:r w:rsidR="003A4B5D" w:rsidRPr="00793458">
        <w:rPr>
          <w:rFonts w:cs="Times New Roman"/>
        </w:rPr>
        <w:t>companies</w:t>
      </w:r>
      <w:r w:rsidR="00FC1747" w:rsidRPr="00793458">
        <w:rPr>
          <w:rFonts w:cs="Times New Roman"/>
        </w:rPr>
        <w:t xml:space="preserve"> to get their goods and services to</w:t>
      </w:r>
      <w:r w:rsidR="00863F74" w:rsidRPr="00793458">
        <w:rPr>
          <w:rFonts w:cs="Times New Roman"/>
        </w:rPr>
        <w:t xml:space="preserve"> the</w:t>
      </w:r>
      <w:r w:rsidR="00FC1747" w:rsidRPr="00793458">
        <w:rPr>
          <w:rFonts w:cs="Times New Roman"/>
        </w:rPr>
        <w:t xml:space="preserve"> market in a </w:t>
      </w:r>
      <w:r w:rsidR="00777F77" w:rsidRPr="00793458">
        <w:rPr>
          <w:rFonts w:cs="Times New Roman"/>
        </w:rPr>
        <w:t>safe</w:t>
      </w:r>
      <w:r w:rsidR="00FC1747" w:rsidRPr="00793458">
        <w:rPr>
          <w:rFonts w:cs="Times New Roman"/>
        </w:rPr>
        <w:t xml:space="preserve"> and </w:t>
      </w:r>
      <w:r w:rsidR="00863F74" w:rsidRPr="00793458">
        <w:rPr>
          <w:rFonts w:cs="Times New Roman"/>
        </w:rPr>
        <w:t>fast</w:t>
      </w:r>
      <w:r w:rsidR="00FC1747" w:rsidRPr="00793458">
        <w:rPr>
          <w:rFonts w:cs="Times New Roman"/>
        </w:rPr>
        <w:t xml:space="preserve"> </w:t>
      </w:r>
      <w:r w:rsidR="00DE4F60" w:rsidRPr="00793458">
        <w:rPr>
          <w:rFonts w:cs="Times New Roman"/>
        </w:rPr>
        <w:t>way and</w:t>
      </w:r>
      <w:r w:rsidR="00FC1747" w:rsidRPr="00793458">
        <w:rPr>
          <w:rFonts w:cs="Times New Roman"/>
        </w:rPr>
        <w:t xml:space="preserve"> </w:t>
      </w:r>
      <w:r w:rsidR="00863F74" w:rsidRPr="00793458">
        <w:rPr>
          <w:rFonts w:cs="Times New Roman"/>
        </w:rPr>
        <w:t>helps with</w:t>
      </w:r>
      <w:r w:rsidR="00FC1747" w:rsidRPr="00793458">
        <w:rPr>
          <w:rFonts w:cs="Times New Roman"/>
        </w:rPr>
        <w:t xml:space="preserve"> the </w:t>
      </w:r>
      <w:r w:rsidR="00863F74" w:rsidRPr="00793458">
        <w:rPr>
          <w:rFonts w:cs="Times New Roman"/>
        </w:rPr>
        <w:t>transportation</w:t>
      </w:r>
      <w:r w:rsidR="00FC1747" w:rsidRPr="00793458">
        <w:rPr>
          <w:rFonts w:cs="Times New Roman"/>
        </w:rPr>
        <w:t xml:space="preserve"> of </w:t>
      </w:r>
      <w:r w:rsidR="00FB3169" w:rsidRPr="00793458">
        <w:rPr>
          <w:rFonts w:cs="Times New Roman"/>
        </w:rPr>
        <w:t>labourers</w:t>
      </w:r>
      <w:r w:rsidR="00FC1747" w:rsidRPr="00793458">
        <w:rPr>
          <w:rFonts w:cs="Times New Roman"/>
        </w:rPr>
        <w:t xml:space="preserve"> to </w:t>
      </w:r>
      <w:r w:rsidR="00B55F13">
        <w:rPr>
          <w:rFonts w:cs="Times New Roman"/>
        </w:rPr>
        <w:t>workplaces</w:t>
      </w:r>
      <w:r w:rsidR="00FC1747" w:rsidRPr="00F27ED1">
        <w:rPr>
          <w:rFonts w:cs="Times New Roman"/>
        </w:rPr>
        <w:t>.</w:t>
      </w:r>
      <w:r w:rsidR="00B815A5" w:rsidRPr="00F27ED1">
        <w:rPr>
          <w:rFonts w:cs="Times New Roman"/>
        </w:rPr>
        <w:t xml:space="preserve"> In addition,</w:t>
      </w:r>
      <w:r w:rsidR="00FB3169">
        <w:rPr>
          <w:rFonts w:cs="Times New Roman"/>
        </w:rPr>
        <w:t xml:space="preserve"> a</w:t>
      </w:r>
      <w:r w:rsidR="00512717" w:rsidRPr="00E00238">
        <w:rPr>
          <w:rFonts w:cs="Times New Roman"/>
        </w:rPr>
        <w:t xml:space="preserve"> </w:t>
      </w:r>
      <w:r w:rsidR="00B815A5" w:rsidRPr="00F27ED1">
        <w:rPr>
          <w:rFonts w:cs="Times New Roman"/>
        </w:rPr>
        <w:t>financial institution</w:t>
      </w:r>
      <w:r w:rsidR="00DE4F60" w:rsidRPr="00F27ED1">
        <w:rPr>
          <w:rFonts w:cs="Times New Roman"/>
        </w:rPr>
        <w:t xml:space="preserve"> also depend</w:t>
      </w:r>
      <w:r w:rsidR="00B815A5" w:rsidRPr="00793458">
        <w:rPr>
          <w:rFonts w:cs="Times New Roman"/>
        </w:rPr>
        <w:t>s</w:t>
      </w:r>
      <w:r w:rsidR="00DE4F60" w:rsidRPr="00793458">
        <w:rPr>
          <w:rFonts w:cs="Times New Roman"/>
        </w:rPr>
        <w:t xml:space="preserve"> on electricity supplies that are free of </w:t>
      </w:r>
      <w:r w:rsidR="00B815A5" w:rsidRPr="00793458">
        <w:rPr>
          <w:rFonts w:cs="Times New Roman"/>
        </w:rPr>
        <w:t>disruptions</w:t>
      </w:r>
      <w:r w:rsidR="00DE4F60" w:rsidRPr="00793458">
        <w:rPr>
          <w:rFonts w:cs="Times New Roman"/>
        </w:rPr>
        <w:t xml:space="preserve"> and </w:t>
      </w:r>
      <w:r w:rsidR="00B815A5" w:rsidRPr="00793458">
        <w:rPr>
          <w:rFonts w:cs="Times New Roman"/>
        </w:rPr>
        <w:t>deficiencies</w:t>
      </w:r>
      <w:r w:rsidR="00DE4F60" w:rsidRPr="00793458">
        <w:rPr>
          <w:rFonts w:cs="Times New Roman"/>
        </w:rPr>
        <w:t xml:space="preserve"> so that </w:t>
      </w:r>
      <w:r w:rsidR="00B815A5" w:rsidRPr="00793458">
        <w:rPr>
          <w:rFonts w:cs="Times New Roman"/>
        </w:rPr>
        <w:t>all the companies</w:t>
      </w:r>
      <w:r w:rsidR="00DE4F60" w:rsidRPr="00793458">
        <w:rPr>
          <w:rFonts w:cs="Times New Roman"/>
        </w:rPr>
        <w:t xml:space="preserve"> can work </w:t>
      </w:r>
      <w:r w:rsidR="00B815A5" w:rsidRPr="00793458">
        <w:rPr>
          <w:rFonts w:cs="Times New Roman"/>
        </w:rPr>
        <w:t>unrestricted</w:t>
      </w:r>
      <w:r w:rsidR="00597E48" w:rsidRPr="00793458">
        <w:rPr>
          <w:rFonts w:cs="Times New Roman"/>
        </w:rPr>
        <w:t xml:space="preserve"> </w:t>
      </w:r>
      <w:sdt>
        <w:sdtPr>
          <w:rPr>
            <w:rFonts w:cs="Times New Roman"/>
          </w:rPr>
          <w:id w:val="49047225"/>
          <w:citation/>
        </w:sdtPr>
        <w:sdtEndPr/>
        <w:sdtContent>
          <w:r w:rsidR="00597E48" w:rsidRPr="00E00238">
            <w:rPr>
              <w:rFonts w:cs="Times New Roman"/>
            </w:rPr>
            <w:fldChar w:fldCharType="begin"/>
          </w:r>
          <w:r w:rsidR="00597E48" w:rsidRPr="00E11EFD">
            <w:rPr>
              <w:rFonts w:cs="Times New Roman"/>
            </w:rPr>
            <w:instrText xml:space="preserve"> CITATION Sch091 \l 1033 </w:instrText>
          </w:r>
          <w:r w:rsidR="00597E48" w:rsidRPr="00E00238">
            <w:rPr>
              <w:rFonts w:cs="Times New Roman"/>
            </w:rPr>
            <w:fldChar w:fldCharType="separate"/>
          </w:r>
          <w:r w:rsidR="00597E48" w:rsidRPr="00E11EFD">
            <w:rPr>
              <w:rFonts w:cs="Times New Roman"/>
            </w:rPr>
            <w:t>(Schwab, 2009)</w:t>
          </w:r>
          <w:r w:rsidR="00597E48" w:rsidRPr="00E00238">
            <w:rPr>
              <w:rFonts w:cs="Times New Roman"/>
            </w:rPr>
            <w:fldChar w:fldCharType="end"/>
          </w:r>
        </w:sdtContent>
      </w:sdt>
      <w:r w:rsidR="00DE4F60" w:rsidRPr="00793458">
        <w:rPr>
          <w:rFonts w:cs="Times New Roman"/>
        </w:rPr>
        <w:t>.</w:t>
      </w:r>
    </w:p>
    <w:p w14:paraId="417B2DBF" w14:textId="006A5B6F" w:rsidR="00A73572" w:rsidRPr="00793458" w:rsidRDefault="00A73572" w:rsidP="0001335C">
      <w:pPr>
        <w:rPr>
          <w:rFonts w:cs="Times New Roman"/>
        </w:rPr>
      </w:pPr>
      <w:r w:rsidRPr="00E00238">
        <w:rPr>
          <w:rFonts w:cs="Times New Roman"/>
        </w:rPr>
        <w:t>A good example is that all the bank’s branches can always be found on th</w:t>
      </w:r>
      <w:r w:rsidRPr="00F27ED1">
        <w:rPr>
          <w:rFonts w:cs="Times New Roman"/>
        </w:rPr>
        <w:t xml:space="preserve">e </w:t>
      </w:r>
      <w:r w:rsidR="00FF55D4" w:rsidRPr="00F27ED1">
        <w:rPr>
          <w:rFonts w:cs="Times New Roman"/>
        </w:rPr>
        <w:t>High Street</w:t>
      </w:r>
      <w:r w:rsidRPr="00F27ED1">
        <w:rPr>
          <w:rFonts w:cs="Times New Roman"/>
        </w:rPr>
        <w:t xml:space="preserve"> of every town, so it is easier for</w:t>
      </w:r>
      <w:r w:rsidRPr="00793458">
        <w:rPr>
          <w:rFonts w:cs="Times New Roman"/>
        </w:rPr>
        <w:t xml:space="preserve"> people to find them or to have easy access to them and this applies for the bank’s employees as well.</w:t>
      </w:r>
    </w:p>
    <w:p w14:paraId="0DBBD44F" w14:textId="0A561E5A" w:rsidR="00FF55D4" w:rsidRPr="00F27ED1" w:rsidRDefault="00F507DD" w:rsidP="0001335C">
      <w:pPr>
        <w:rPr>
          <w:rFonts w:cs="Times New Roman"/>
        </w:rPr>
      </w:pPr>
      <w:r w:rsidRPr="00793458">
        <w:rPr>
          <w:rFonts w:cs="Times New Roman"/>
        </w:rPr>
        <w:t xml:space="preserve">Nowadays, every </w:t>
      </w:r>
      <w:r w:rsidR="00597E48" w:rsidRPr="00793458">
        <w:rPr>
          <w:rFonts w:cs="Times New Roman"/>
        </w:rPr>
        <w:t>banking institution</w:t>
      </w:r>
      <w:r w:rsidRPr="00793458">
        <w:rPr>
          <w:rFonts w:cs="Times New Roman"/>
        </w:rPr>
        <w:t xml:space="preserve"> needs a good telecommunication network so that all decision and information can travel to one another as soon as possible and the company can </w:t>
      </w:r>
      <w:r w:rsidR="008B0951" w:rsidRPr="00793458">
        <w:rPr>
          <w:rFonts w:cs="Times New Roman"/>
        </w:rPr>
        <w:t>be</w:t>
      </w:r>
      <w:r w:rsidRPr="00793458">
        <w:rPr>
          <w:rFonts w:cs="Times New Roman"/>
        </w:rPr>
        <w:t xml:space="preserve"> up to date with </w:t>
      </w:r>
      <w:r w:rsidR="00FB3169">
        <w:rPr>
          <w:rFonts w:cs="Times New Roman"/>
        </w:rPr>
        <w:t>all</w:t>
      </w:r>
      <w:r w:rsidRPr="00F27ED1">
        <w:rPr>
          <w:rFonts w:cs="Times New Roman"/>
        </w:rPr>
        <w:t xml:space="preserve"> details. Therefore, having installed the latest technology system</w:t>
      </w:r>
      <w:r w:rsidR="006E4271" w:rsidRPr="00F27ED1">
        <w:rPr>
          <w:rFonts w:cs="Times New Roman"/>
        </w:rPr>
        <w:t>, which is another factor of competitiveness</w:t>
      </w:r>
      <w:r w:rsidR="00FB3169">
        <w:rPr>
          <w:rFonts w:cs="Times New Roman"/>
        </w:rPr>
        <w:t>,</w:t>
      </w:r>
      <w:r w:rsidRPr="00E00238">
        <w:rPr>
          <w:rFonts w:cs="Times New Roman"/>
        </w:rPr>
        <w:t xml:space="preserve"> is very important for any company.</w:t>
      </w:r>
      <w:r w:rsidR="00965A7C" w:rsidRPr="00F27ED1">
        <w:rPr>
          <w:rFonts w:cs="Times New Roman"/>
        </w:rPr>
        <w:t xml:space="preserve"> When talking about the information system, mainly </w:t>
      </w:r>
      <w:r w:rsidR="008B0951" w:rsidRPr="00793458">
        <w:rPr>
          <w:rFonts w:cs="Times New Roman"/>
        </w:rPr>
        <w:t>we talk</w:t>
      </w:r>
      <w:r w:rsidR="00965A7C" w:rsidRPr="00793458">
        <w:rPr>
          <w:rFonts w:cs="Times New Roman"/>
        </w:rPr>
        <w:t xml:space="preserve"> about the internet, cell phones, the latest computers or laptops with the latest software, and the most important these days is the social networking</w:t>
      </w:r>
      <w:r w:rsidR="008B0951" w:rsidRPr="00793458">
        <w:rPr>
          <w:rFonts w:cs="Times New Roman"/>
        </w:rPr>
        <w:t xml:space="preserve">, which is the fastest way of letting customers know about the latest products </w:t>
      </w:r>
      <w:r w:rsidR="00FB3169">
        <w:rPr>
          <w:rFonts w:cs="Times New Roman"/>
        </w:rPr>
        <w:t xml:space="preserve">and </w:t>
      </w:r>
      <w:r w:rsidR="008B0951" w:rsidRPr="00E00238">
        <w:rPr>
          <w:rFonts w:cs="Times New Roman"/>
        </w:rPr>
        <w:t>services.</w:t>
      </w:r>
    </w:p>
    <w:p w14:paraId="7ACFC8B9" w14:textId="2F54D956" w:rsidR="008D3B5F" w:rsidRPr="00F27ED1" w:rsidRDefault="00FB3169" w:rsidP="0001335C">
      <w:pPr>
        <w:rPr>
          <w:rFonts w:cs="Times New Roman"/>
        </w:rPr>
      </w:pPr>
      <w:r>
        <w:rPr>
          <w:rFonts w:cs="Times New Roman"/>
        </w:rPr>
        <w:t xml:space="preserve">Throughout the COVID-19 </w:t>
      </w:r>
      <w:r w:rsidR="008D3B5F" w:rsidRPr="00F27ED1">
        <w:rPr>
          <w:rFonts w:cs="Times New Roman"/>
        </w:rPr>
        <w:t xml:space="preserve">pandemic, all </w:t>
      </w:r>
      <w:r w:rsidR="008D3B5F" w:rsidRPr="00793458">
        <w:rPr>
          <w:rFonts w:cs="Times New Roman"/>
        </w:rPr>
        <w:t xml:space="preserve">banks had to focus, mainly, on the digital interaction with the customers. Rob Cameron, the CEO of Barclays Payments, has said “It’s about looking at how we can use technology to change processes to the benefit of the customer”. This is </w:t>
      </w:r>
      <w:r w:rsidR="00330EF1">
        <w:rPr>
          <w:rFonts w:cs="Times New Roman"/>
        </w:rPr>
        <w:t>the reason wh</w:t>
      </w:r>
      <w:r w:rsidR="008D3B5F" w:rsidRPr="00F27ED1">
        <w:rPr>
          <w:rFonts w:cs="Times New Roman"/>
        </w:rPr>
        <w:t>y Barclays has made improvement to its digital POD for a better customer journey which led to a decrease of the customer’s questions and moreover, led to less pho</w:t>
      </w:r>
      <w:r w:rsidR="008D3B5F" w:rsidRPr="00793458">
        <w:rPr>
          <w:rFonts w:cs="Times New Roman"/>
        </w:rPr>
        <w:t>ne calls to the bank</w:t>
      </w:r>
      <w:r w:rsidR="00FE2009" w:rsidRPr="00793458">
        <w:rPr>
          <w:rFonts w:cs="Times New Roman"/>
        </w:rPr>
        <w:t xml:space="preserve"> </w:t>
      </w:r>
      <w:sdt>
        <w:sdtPr>
          <w:rPr>
            <w:rFonts w:cs="Times New Roman"/>
          </w:rPr>
          <w:id w:val="784232783"/>
          <w:citation/>
        </w:sdtPr>
        <w:sdtEndPr/>
        <w:sdtContent>
          <w:r w:rsidR="00FE2009" w:rsidRPr="00E00238">
            <w:rPr>
              <w:rFonts w:cs="Times New Roman"/>
            </w:rPr>
            <w:fldChar w:fldCharType="begin"/>
          </w:r>
          <w:r w:rsidR="00FE2009" w:rsidRPr="00E11EFD">
            <w:rPr>
              <w:rFonts w:cs="Times New Roman"/>
            </w:rPr>
            <w:instrText xml:space="preserve"> CITATION Bar20 \l 1033 </w:instrText>
          </w:r>
          <w:r w:rsidR="00FE2009" w:rsidRPr="00E00238">
            <w:rPr>
              <w:rFonts w:cs="Times New Roman"/>
            </w:rPr>
            <w:fldChar w:fldCharType="separate"/>
          </w:r>
          <w:r w:rsidR="00FE2009" w:rsidRPr="00E11EFD">
            <w:rPr>
              <w:rFonts w:cs="Times New Roman"/>
            </w:rPr>
            <w:t>(Barclays, 2020)</w:t>
          </w:r>
          <w:r w:rsidR="00FE2009" w:rsidRPr="00E00238">
            <w:rPr>
              <w:rFonts w:cs="Times New Roman"/>
            </w:rPr>
            <w:fldChar w:fldCharType="end"/>
          </w:r>
        </w:sdtContent>
      </w:sdt>
      <w:r w:rsidR="00FE2009" w:rsidRPr="00793458">
        <w:rPr>
          <w:rFonts w:cs="Times New Roman"/>
        </w:rPr>
        <w:t>.</w:t>
      </w:r>
      <w:r w:rsidR="008D3B5F" w:rsidRPr="00397D62">
        <w:rPr>
          <w:rFonts w:cs="Times New Roman"/>
        </w:rPr>
        <w:t xml:space="preserve"> </w:t>
      </w:r>
      <w:r w:rsidR="00FE2009" w:rsidRPr="00E00238">
        <w:rPr>
          <w:rFonts w:cs="Times New Roman"/>
        </w:rPr>
        <w:t xml:space="preserve">Therefore, this strategy </w:t>
      </w:r>
      <w:r w:rsidR="008D3B5F" w:rsidRPr="00F27ED1">
        <w:rPr>
          <w:rFonts w:cs="Times New Roman"/>
        </w:rPr>
        <w:t xml:space="preserve">gives more time to the agents to find the best solution in regard to </w:t>
      </w:r>
      <w:r w:rsidR="00330EF1">
        <w:rPr>
          <w:rFonts w:cs="Times New Roman"/>
        </w:rPr>
        <w:t>customer</w:t>
      </w:r>
      <w:r w:rsidR="008D3B5F" w:rsidRPr="00F27ED1">
        <w:rPr>
          <w:rFonts w:cs="Times New Roman"/>
        </w:rPr>
        <w:t xml:space="preserve"> enquiries</w:t>
      </w:r>
      <w:r w:rsidR="00FE2009" w:rsidRPr="00F27ED1">
        <w:rPr>
          <w:rFonts w:cs="Times New Roman"/>
        </w:rPr>
        <w:t xml:space="preserve"> and they can spend more time with the customers that need more help.</w:t>
      </w:r>
    </w:p>
    <w:p w14:paraId="6E970780" w14:textId="77DC1AF6" w:rsidR="003874A6" w:rsidRPr="00E00238" w:rsidRDefault="003874A6" w:rsidP="0001335C">
      <w:pPr>
        <w:rPr>
          <w:rFonts w:cs="Times New Roman"/>
        </w:rPr>
      </w:pPr>
      <w:r w:rsidRPr="00F27ED1">
        <w:rPr>
          <w:rFonts w:cs="Times New Roman"/>
        </w:rPr>
        <w:t>The macroeconomic stability is</w:t>
      </w:r>
      <w:r w:rsidRPr="00793458">
        <w:rPr>
          <w:rFonts w:cs="Times New Roman"/>
        </w:rPr>
        <w:t xml:space="preserve"> essential in any</w:t>
      </w:r>
      <w:r w:rsidR="00597E48" w:rsidRPr="00793458">
        <w:rPr>
          <w:rFonts w:cs="Times New Roman"/>
        </w:rPr>
        <w:t xml:space="preserve"> financial</w:t>
      </w:r>
      <w:r w:rsidRPr="00793458">
        <w:rPr>
          <w:rFonts w:cs="Times New Roman"/>
        </w:rPr>
        <w:t xml:space="preserve"> institution</w:t>
      </w:r>
      <w:r w:rsidR="00330EF1">
        <w:rPr>
          <w:rFonts w:cs="Times New Roman"/>
        </w:rPr>
        <w:t>. E</w:t>
      </w:r>
      <w:r w:rsidRPr="00E00238">
        <w:rPr>
          <w:rFonts w:cs="Times New Roman"/>
        </w:rPr>
        <w:t xml:space="preserve">ven if it does not help </w:t>
      </w:r>
      <w:r w:rsidR="00330EF1">
        <w:rPr>
          <w:rFonts w:cs="Times New Roman"/>
        </w:rPr>
        <w:t>with</w:t>
      </w:r>
      <w:r w:rsidR="00330EF1" w:rsidRPr="00E00238">
        <w:rPr>
          <w:rFonts w:cs="Times New Roman"/>
        </w:rPr>
        <w:t xml:space="preserve"> </w:t>
      </w:r>
      <w:r w:rsidRPr="00F27ED1">
        <w:rPr>
          <w:rFonts w:cs="Times New Roman"/>
        </w:rPr>
        <w:t>increas</w:t>
      </w:r>
      <w:r w:rsidR="00330EF1">
        <w:rPr>
          <w:rFonts w:cs="Times New Roman"/>
        </w:rPr>
        <w:t>ing profit</w:t>
      </w:r>
      <w:r w:rsidRPr="00F27ED1">
        <w:rPr>
          <w:rFonts w:cs="Times New Roman"/>
        </w:rPr>
        <w:t xml:space="preserve">, it helps </w:t>
      </w:r>
      <w:r w:rsidR="00330EF1">
        <w:rPr>
          <w:rFonts w:cs="Times New Roman"/>
        </w:rPr>
        <w:t>to</w:t>
      </w:r>
      <w:r w:rsidR="00330EF1" w:rsidRPr="00E00238">
        <w:rPr>
          <w:rFonts w:cs="Times New Roman"/>
        </w:rPr>
        <w:t xml:space="preserve"> </w:t>
      </w:r>
      <w:r w:rsidRPr="00F27ED1">
        <w:rPr>
          <w:rFonts w:cs="Times New Roman"/>
        </w:rPr>
        <w:t>avoid</w:t>
      </w:r>
      <w:r w:rsidR="00FC7942" w:rsidRPr="00F27ED1">
        <w:rPr>
          <w:rFonts w:cs="Times New Roman"/>
        </w:rPr>
        <w:t xml:space="preserve"> taking </w:t>
      </w:r>
      <w:r w:rsidR="00FC7942" w:rsidRPr="00793458">
        <w:rPr>
          <w:rFonts w:cs="Times New Roman"/>
        </w:rPr>
        <w:t>wrong decisions.</w:t>
      </w:r>
      <w:r w:rsidR="00226E90" w:rsidRPr="00793458">
        <w:rPr>
          <w:rFonts w:cs="Times New Roman"/>
        </w:rPr>
        <w:t xml:space="preserve"> As an example, companies</w:t>
      </w:r>
      <w:r w:rsidRPr="00793458">
        <w:rPr>
          <w:rFonts w:cs="Times New Roman"/>
        </w:rPr>
        <w:t xml:space="preserve"> cannot </w:t>
      </w:r>
      <w:r w:rsidRPr="00793458">
        <w:rPr>
          <w:rFonts w:cs="Times New Roman"/>
        </w:rPr>
        <w:lastRenderedPageBreak/>
        <w:t xml:space="preserve">operate </w:t>
      </w:r>
      <w:r w:rsidR="00226E90" w:rsidRPr="00793458">
        <w:rPr>
          <w:rFonts w:cs="Times New Roman"/>
        </w:rPr>
        <w:t>effectively</w:t>
      </w:r>
      <w:r w:rsidRPr="00793458">
        <w:rPr>
          <w:rFonts w:cs="Times New Roman"/>
        </w:rPr>
        <w:t xml:space="preserve"> when inflation rates are </w:t>
      </w:r>
      <w:r w:rsidR="00226E90" w:rsidRPr="00793458">
        <w:rPr>
          <w:rFonts w:cs="Times New Roman"/>
        </w:rPr>
        <w:t>very high</w:t>
      </w:r>
      <w:r w:rsidRPr="00793458">
        <w:rPr>
          <w:rFonts w:cs="Times New Roman"/>
        </w:rPr>
        <w:t xml:space="preserve">. </w:t>
      </w:r>
      <w:r w:rsidR="00226E90" w:rsidRPr="00793458">
        <w:rPr>
          <w:rFonts w:cs="Times New Roman"/>
        </w:rPr>
        <w:t>Therefore</w:t>
      </w:r>
      <w:r w:rsidRPr="00793458">
        <w:rPr>
          <w:rFonts w:cs="Times New Roman"/>
        </w:rPr>
        <w:t xml:space="preserve">, the economy cannot </w:t>
      </w:r>
      <w:r w:rsidR="00226E90" w:rsidRPr="00793458">
        <w:rPr>
          <w:rFonts w:cs="Times New Roman"/>
        </w:rPr>
        <w:t>develop</w:t>
      </w:r>
      <w:r w:rsidRPr="00793458">
        <w:rPr>
          <w:rFonts w:cs="Times New Roman"/>
        </w:rPr>
        <w:t xml:space="preserve"> in a </w:t>
      </w:r>
      <w:r w:rsidR="00226E90" w:rsidRPr="00793458">
        <w:rPr>
          <w:rFonts w:cs="Times New Roman"/>
        </w:rPr>
        <w:t>balanced</w:t>
      </w:r>
      <w:r w:rsidRPr="00793458">
        <w:rPr>
          <w:rFonts w:cs="Times New Roman"/>
        </w:rPr>
        <w:t xml:space="preserve"> manner </w:t>
      </w:r>
      <w:r w:rsidR="00226E90" w:rsidRPr="00793458">
        <w:rPr>
          <w:rFonts w:cs="Times New Roman"/>
        </w:rPr>
        <w:t>if</w:t>
      </w:r>
      <w:r w:rsidRPr="00793458">
        <w:rPr>
          <w:rFonts w:cs="Times New Roman"/>
        </w:rPr>
        <w:t xml:space="preserve"> the macro environment is</w:t>
      </w:r>
      <w:r w:rsidR="00226E90" w:rsidRPr="00793458">
        <w:rPr>
          <w:rFonts w:cs="Times New Roman"/>
        </w:rPr>
        <w:t xml:space="preserve"> not</w:t>
      </w:r>
      <w:r w:rsidRPr="00793458">
        <w:rPr>
          <w:rFonts w:cs="Times New Roman"/>
        </w:rPr>
        <w:t xml:space="preserve"> stable</w:t>
      </w:r>
      <w:r w:rsidR="004F5C60" w:rsidRPr="00793458">
        <w:rPr>
          <w:rFonts w:cs="Times New Roman"/>
        </w:rPr>
        <w:t xml:space="preserve"> </w:t>
      </w:r>
      <w:sdt>
        <w:sdtPr>
          <w:rPr>
            <w:rFonts w:cs="Times New Roman"/>
          </w:rPr>
          <w:id w:val="-572120461"/>
          <w:citation/>
        </w:sdtPr>
        <w:sdtEndPr/>
        <w:sdtContent>
          <w:r w:rsidR="004F5C60" w:rsidRPr="00F27ED1">
            <w:rPr>
              <w:rFonts w:cs="Times New Roman"/>
            </w:rPr>
            <w:fldChar w:fldCharType="begin"/>
          </w:r>
          <w:r w:rsidR="004F5C60" w:rsidRPr="00E11EFD">
            <w:rPr>
              <w:rFonts w:cs="Times New Roman"/>
            </w:rPr>
            <w:instrText xml:space="preserve"> CITATION Sch091 \l 1033 </w:instrText>
          </w:r>
          <w:r w:rsidR="004F5C60" w:rsidRPr="00F27ED1">
            <w:rPr>
              <w:rFonts w:cs="Times New Roman"/>
            </w:rPr>
            <w:fldChar w:fldCharType="separate"/>
          </w:r>
          <w:r w:rsidR="004F5C60" w:rsidRPr="00E11EFD">
            <w:rPr>
              <w:rFonts w:cs="Times New Roman"/>
            </w:rPr>
            <w:t>(Schwab, 2009)</w:t>
          </w:r>
          <w:r w:rsidR="004F5C60" w:rsidRPr="00F27ED1">
            <w:rPr>
              <w:rFonts w:cs="Times New Roman"/>
            </w:rPr>
            <w:fldChar w:fldCharType="end"/>
          </w:r>
        </w:sdtContent>
      </w:sdt>
      <w:r w:rsidRPr="00793458">
        <w:rPr>
          <w:rFonts w:cs="Times New Roman"/>
        </w:rPr>
        <w:t>.</w:t>
      </w:r>
    </w:p>
    <w:p w14:paraId="0538A490" w14:textId="7BE2A1EB" w:rsidR="009E0C14" w:rsidRPr="00793458" w:rsidRDefault="009E0C14" w:rsidP="0001335C">
      <w:pPr>
        <w:rPr>
          <w:rFonts w:cs="Times New Roman"/>
        </w:rPr>
      </w:pPr>
      <w:r w:rsidRPr="00F27ED1">
        <w:rPr>
          <w:rFonts w:cs="Times New Roman"/>
        </w:rPr>
        <w:t xml:space="preserve">The fifth factor is about the health of the workers. When the employees are ill, the company losses money by not having them at work and moreover, </w:t>
      </w:r>
      <w:r w:rsidR="00BC1E85" w:rsidRPr="00793458">
        <w:rPr>
          <w:rFonts w:cs="Times New Roman"/>
        </w:rPr>
        <w:t>not fulfilling their daily duties. For example, if a bank has a few employees missing by being ill, in a day of work there will be less products or services such as, personal loans, mortgage loans or opening a bank account offered to the customers and the bank losses money.</w:t>
      </w:r>
      <w:r w:rsidR="00876F31" w:rsidRPr="00793458">
        <w:rPr>
          <w:rFonts w:cs="Times New Roman"/>
        </w:rPr>
        <w:t xml:space="preserve"> This is w</w:t>
      </w:r>
      <w:r w:rsidR="007A63A1">
        <w:rPr>
          <w:rFonts w:cs="Times New Roman"/>
        </w:rPr>
        <w:t>h</w:t>
      </w:r>
      <w:r w:rsidR="00876F31" w:rsidRPr="00F27ED1">
        <w:rPr>
          <w:rFonts w:cs="Times New Roman"/>
        </w:rPr>
        <w:t xml:space="preserve">y, every company, especially banking institutions should provide health care </w:t>
      </w:r>
      <w:r w:rsidR="008E38B2" w:rsidRPr="00F27ED1">
        <w:rPr>
          <w:rFonts w:cs="Times New Roman"/>
        </w:rPr>
        <w:t>for</w:t>
      </w:r>
      <w:r w:rsidR="00876F31" w:rsidRPr="00793458">
        <w:rPr>
          <w:rFonts w:cs="Times New Roman"/>
        </w:rPr>
        <w:t xml:space="preserve"> all their employees.</w:t>
      </w:r>
    </w:p>
    <w:p w14:paraId="16A48582" w14:textId="0C26A7B8" w:rsidR="0056472E" w:rsidRPr="00F27ED1" w:rsidRDefault="0056472E" w:rsidP="0001335C">
      <w:pPr>
        <w:rPr>
          <w:rFonts w:cs="Times New Roman"/>
        </w:rPr>
      </w:pPr>
      <w:r w:rsidRPr="00793458">
        <w:rPr>
          <w:rFonts w:cs="Times New Roman"/>
        </w:rPr>
        <w:t xml:space="preserve">The next factor is about the skills and experience of every employee. </w:t>
      </w:r>
      <w:r w:rsidR="0035456E" w:rsidRPr="00793458">
        <w:rPr>
          <w:rFonts w:cs="Times New Roman"/>
        </w:rPr>
        <w:t xml:space="preserve">A financial institution works better when its employees know what to do </w:t>
      </w:r>
      <w:r w:rsidR="00DD7E78" w:rsidRPr="00793458">
        <w:rPr>
          <w:rFonts w:cs="Times New Roman"/>
        </w:rPr>
        <w:t>and have the skills</w:t>
      </w:r>
      <w:r w:rsidR="0035456E" w:rsidRPr="00793458">
        <w:rPr>
          <w:rFonts w:cs="Times New Roman"/>
        </w:rPr>
        <w:t xml:space="preserve"> to </w:t>
      </w:r>
      <w:r w:rsidR="00DD7E78" w:rsidRPr="00793458">
        <w:rPr>
          <w:rFonts w:cs="Times New Roman"/>
        </w:rPr>
        <w:t xml:space="preserve">improve the services, attract customers and increase the revenue. The author thinks that all the banks should hire the students with the </w:t>
      </w:r>
      <w:r w:rsidR="007A63A1">
        <w:rPr>
          <w:rFonts w:cs="Times New Roman"/>
        </w:rPr>
        <w:t>highest</w:t>
      </w:r>
      <w:r w:rsidR="007A63A1" w:rsidRPr="00E00238">
        <w:rPr>
          <w:rFonts w:cs="Times New Roman"/>
        </w:rPr>
        <w:t xml:space="preserve"> </w:t>
      </w:r>
      <w:r w:rsidR="00DD7E78" w:rsidRPr="00F27ED1">
        <w:rPr>
          <w:rFonts w:cs="Times New Roman"/>
        </w:rPr>
        <w:t xml:space="preserve">grades and the people with </w:t>
      </w:r>
      <w:r w:rsidR="007A63A1">
        <w:rPr>
          <w:rFonts w:cs="Times New Roman"/>
        </w:rPr>
        <w:t xml:space="preserve">most </w:t>
      </w:r>
      <w:r w:rsidR="00DD7E78" w:rsidRPr="00F27ED1">
        <w:rPr>
          <w:rFonts w:cs="Times New Roman"/>
        </w:rPr>
        <w:t xml:space="preserve">experience in the financial sector. </w:t>
      </w:r>
      <w:r w:rsidR="009F21E6" w:rsidRPr="00793458">
        <w:rPr>
          <w:rFonts w:cs="Times New Roman"/>
        </w:rPr>
        <w:t>However, every banking institution should offer up to date training for every employee for a constant upgrade of their skills in th</w:t>
      </w:r>
      <w:r w:rsidR="007A63A1">
        <w:rPr>
          <w:rFonts w:cs="Times New Roman"/>
        </w:rPr>
        <w:t>ese</w:t>
      </w:r>
      <w:r w:rsidR="009F21E6" w:rsidRPr="00F27ED1">
        <w:rPr>
          <w:rFonts w:cs="Times New Roman"/>
        </w:rPr>
        <w:t xml:space="preserve"> changing times.</w:t>
      </w:r>
    </w:p>
    <w:p w14:paraId="42C863A9" w14:textId="119F4D3C" w:rsidR="006E4271" w:rsidRPr="00F27ED1" w:rsidRDefault="002C00B4" w:rsidP="0001335C">
      <w:pPr>
        <w:rPr>
          <w:rFonts w:cs="Times New Roman"/>
        </w:rPr>
      </w:pPr>
      <w:r w:rsidRPr="00793458">
        <w:rPr>
          <w:rFonts w:cs="Times New Roman"/>
        </w:rPr>
        <w:t xml:space="preserve">The product market factor </w:t>
      </w:r>
      <w:r w:rsidR="00E155A7" w:rsidRPr="00793458">
        <w:rPr>
          <w:rFonts w:cs="Times New Roman"/>
        </w:rPr>
        <w:t>concerns all the products and services that are being offer</w:t>
      </w:r>
      <w:r w:rsidR="007A63A1">
        <w:rPr>
          <w:rFonts w:cs="Times New Roman"/>
        </w:rPr>
        <w:t>ed</w:t>
      </w:r>
      <w:r w:rsidR="00E155A7" w:rsidRPr="00E00238">
        <w:rPr>
          <w:rFonts w:cs="Times New Roman"/>
        </w:rPr>
        <w:t xml:space="preserve"> by the financial institution. As an example, when a banking institution wants to be more competitive, </w:t>
      </w:r>
      <w:r w:rsidR="007A63A1">
        <w:rPr>
          <w:rFonts w:cs="Times New Roman"/>
        </w:rPr>
        <w:t xml:space="preserve">it </w:t>
      </w:r>
      <w:r w:rsidR="00E155A7" w:rsidRPr="00E00238">
        <w:rPr>
          <w:rFonts w:cs="Times New Roman"/>
        </w:rPr>
        <w:t xml:space="preserve">will offer to its customers </w:t>
      </w:r>
      <w:r w:rsidR="002068B5" w:rsidRPr="00F27ED1">
        <w:rPr>
          <w:rFonts w:cs="Times New Roman"/>
        </w:rPr>
        <w:t xml:space="preserve">a better interest than its competition, a bigger amount to loan, an </w:t>
      </w:r>
      <w:r w:rsidR="003335DE" w:rsidRPr="00F27ED1">
        <w:rPr>
          <w:rFonts w:cs="Times New Roman"/>
        </w:rPr>
        <w:t>easy-to-use</w:t>
      </w:r>
      <w:r w:rsidR="002068B5" w:rsidRPr="00F27ED1">
        <w:rPr>
          <w:rFonts w:cs="Times New Roman"/>
        </w:rPr>
        <w:t xml:space="preserve"> online banking, the best retirement plan and wealth insurance and the best advice</w:t>
      </w:r>
      <w:r w:rsidR="002068B5" w:rsidRPr="00793458">
        <w:rPr>
          <w:rFonts w:cs="Times New Roman"/>
        </w:rPr>
        <w:t xml:space="preserve"> </w:t>
      </w:r>
      <w:r w:rsidR="007A63A1">
        <w:rPr>
          <w:rFonts w:cs="Times New Roman"/>
        </w:rPr>
        <w:t>o</w:t>
      </w:r>
      <w:r w:rsidR="002068B5" w:rsidRPr="00E00238">
        <w:rPr>
          <w:rFonts w:cs="Times New Roman"/>
        </w:rPr>
        <w:t>n how to invest their money.</w:t>
      </w:r>
    </w:p>
    <w:p w14:paraId="47E7D3C3" w14:textId="2A9DA4D6" w:rsidR="00F81083" w:rsidRPr="00E00238" w:rsidRDefault="00F81083" w:rsidP="0001335C">
      <w:pPr>
        <w:rPr>
          <w:rFonts w:cs="Times New Roman"/>
        </w:rPr>
      </w:pPr>
      <w:r w:rsidRPr="00793458">
        <w:rPr>
          <w:rFonts w:cs="Times New Roman"/>
        </w:rPr>
        <w:t xml:space="preserve">The eight factor is about the efficiency of the labour market. </w:t>
      </w:r>
      <w:r w:rsidR="006F3B64" w:rsidRPr="00793458">
        <w:rPr>
          <w:rFonts w:cs="Times New Roman"/>
        </w:rPr>
        <w:t xml:space="preserve">After talking about how important </w:t>
      </w:r>
      <w:r w:rsidR="006B202B" w:rsidRPr="00793458">
        <w:rPr>
          <w:rFonts w:cs="Times New Roman"/>
        </w:rPr>
        <w:t>the skills and the high educations of the employees are</w:t>
      </w:r>
      <w:r w:rsidR="006F3B64" w:rsidRPr="00793458">
        <w:rPr>
          <w:rFonts w:cs="Times New Roman"/>
        </w:rPr>
        <w:t>, the banking institution</w:t>
      </w:r>
      <w:r w:rsidR="0021064B" w:rsidRPr="00793458">
        <w:rPr>
          <w:rFonts w:cs="Times New Roman"/>
        </w:rPr>
        <w:t>s</w:t>
      </w:r>
      <w:r w:rsidR="006F3B64" w:rsidRPr="00793458">
        <w:rPr>
          <w:rFonts w:cs="Times New Roman"/>
        </w:rPr>
        <w:t xml:space="preserve"> should take care of </w:t>
      </w:r>
      <w:r w:rsidR="0021064B" w:rsidRPr="00793458">
        <w:rPr>
          <w:rFonts w:cs="Times New Roman"/>
        </w:rPr>
        <w:t>its employees and offer them rewards for the hard work, flexibility, equity, and a good work environment.</w:t>
      </w:r>
      <w:r w:rsidR="006B202B" w:rsidRPr="00793458">
        <w:rPr>
          <w:rFonts w:cs="Times New Roman"/>
        </w:rPr>
        <w:t xml:space="preserve"> As an example, Barclays offers a range of health and wellbeing benefits, discounts to a wide range of products and services such as buying a car, flexible hours to reach the best possible work-life balance, competitive holiday allowance, </w:t>
      </w:r>
      <w:r w:rsidR="00A96508" w:rsidRPr="00793458">
        <w:rPr>
          <w:rFonts w:cs="Times New Roman"/>
        </w:rPr>
        <w:t>the opportunity to buy Barclays shares at a discount, recognition of its employees involvement and success and other benefits</w:t>
      </w:r>
      <w:r w:rsidR="00D84C3B" w:rsidRPr="00793458">
        <w:rPr>
          <w:rFonts w:cs="Times New Roman"/>
        </w:rPr>
        <w:t xml:space="preserve"> </w:t>
      </w:r>
      <w:sdt>
        <w:sdtPr>
          <w:rPr>
            <w:rFonts w:cs="Times New Roman"/>
          </w:rPr>
          <w:id w:val="2126807405"/>
          <w:citation/>
        </w:sdtPr>
        <w:sdtEndPr/>
        <w:sdtContent>
          <w:r w:rsidR="00D84C3B" w:rsidRPr="00F27ED1">
            <w:rPr>
              <w:rFonts w:cs="Times New Roman"/>
            </w:rPr>
            <w:fldChar w:fldCharType="begin"/>
          </w:r>
          <w:r w:rsidR="00D84C3B" w:rsidRPr="00E11EFD">
            <w:rPr>
              <w:rFonts w:cs="Times New Roman"/>
            </w:rPr>
            <w:instrText xml:space="preserve"> CITATION Bar21 \l 1033 </w:instrText>
          </w:r>
          <w:r w:rsidR="00D84C3B" w:rsidRPr="00F27ED1">
            <w:rPr>
              <w:rFonts w:cs="Times New Roman"/>
            </w:rPr>
            <w:fldChar w:fldCharType="separate"/>
          </w:r>
          <w:r w:rsidR="00D84C3B" w:rsidRPr="00E11EFD">
            <w:rPr>
              <w:rFonts w:cs="Times New Roman"/>
            </w:rPr>
            <w:t>(Barclays, 2021)</w:t>
          </w:r>
          <w:r w:rsidR="00D84C3B" w:rsidRPr="00F27ED1">
            <w:rPr>
              <w:rFonts w:cs="Times New Roman"/>
            </w:rPr>
            <w:fldChar w:fldCharType="end"/>
          </w:r>
        </w:sdtContent>
      </w:sdt>
      <w:r w:rsidR="00A96508" w:rsidRPr="00793458">
        <w:rPr>
          <w:rFonts w:cs="Times New Roman"/>
        </w:rPr>
        <w:t>.</w:t>
      </w:r>
    </w:p>
    <w:p w14:paraId="7CC95D43" w14:textId="5D22EDFF" w:rsidR="004A0BC1" w:rsidRPr="00E00238" w:rsidRDefault="009F3DDB" w:rsidP="0001335C">
      <w:pPr>
        <w:rPr>
          <w:rFonts w:cs="Times New Roman"/>
        </w:rPr>
      </w:pPr>
      <w:r w:rsidRPr="00F27ED1">
        <w:rPr>
          <w:rFonts w:cs="Times New Roman"/>
        </w:rPr>
        <w:lastRenderedPageBreak/>
        <w:t>Another factor of competitiveness relat</w:t>
      </w:r>
      <w:r w:rsidR="007A63A1">
        <w:rPr>
          <w:rFonts w:cs="Times New Roman"/>
        </w:rPr>
        <w:t>es to</w:t>
      </w:r>
      <w:r w:rsidRPr="00E00238">
        <w:rPr>
          <w:rFonts w:cs="Times New Roman"/>
        </w:rPr>
        <w:t xml:space="preserve"> the financial system, which requires </w:t>
      </w:r>
      <w:r w:rsidR="006103B6" w:rsidRPr="00F27ED1">
        <w:rPr>
          <w:rFonts w:cs="Times New Roman"/>
        </w:rPr>
        <w:t>good</w:t>
      </w:r>
      <w:r w:rsidRPr="00F27ED1">
        <w:rPr>
          <w:rFonts w:cs="Times New Roman"/>
        </w:rPr>
        <w:t xml:space="preserve"> financial markets that can make capital </w:t>
      </w:r>
      <w:r w:rsidR="006103B6" w:rsidRPr="00793458">
        <w:rPr>
          <w:rFonts w:cs="Times New Roman"/>
        </w:rPr>
        <w:t>accessible</w:t>
      </w:r>
      <w:r w:rsidRPr="00793458">
        <w:rPr>
          <w:rFonts w:cs="Times New Roman"/>
        </w:rPr>
        <w:t xml:space="preserve"> for private-sector investment from sources as loans from a </w:t>
      </w:r>
      <w:r w:rsidR="006103B6" w:rsidRPr="00793458">
        <w:rPr>
          <w:rFonts w:cs="Times New Roman"/>
        </w:rPr>
        <w:t>wide-ranging</w:t>
      </w:r>
      <w:r w:rsidRPr="00793458">
        <w:rPr>
          <w:rFonts w:cs="Times New Roman"/>
        </w:rPr>
        <w:t xml:space="preserve"> banking </w:t>
      </w:r>
      <w:r w:rsidR="006103B6" w:rsidRPr="00793458">
        <w:rPr>
          <w:rFonts w:cs="Times New Roman"/>
        </w:rPr>
        <w:t>institution</w:t>
      </w:r>
      <w:r w:rsidRPr="00793458">
        <w:rPr>
          <w:rFonts w:cs="Times New Roman"/>
        </w:rPr>
        <w:t xml:space="preserve">, well-regulated securities exchanges, venture capital, and other financial </w:t>
      </w:r>
      <w:r w:rsidR="006103B6" w:rsidRPr="00793458">
        <w:rPr>
          <w:rFonts w:cs="Times New Roman"/>
        </w:rPr>
        <w:t>goods</w:t>
      </w:r>
      <w:r w:rsidR="00FE3ACA" w:rsidRPr="00793458">
        <w:rPr>
          <w:rFonts w:cs="Times New Roman"/>
        </w:rPr>
        <w:t>. For the fulfilment of those purposes, the banking institution needs to be reliable and transparent, and financial markets need proper regulation to protect investors and other customers</w:t>
      </w:r>
      <w:r w:rsidR="006103B6" w:rsidRPr="00793458">
        <w:rPr>
          <w:rFonts w:cs="Times New Roman"/>
        </w:rPr>
        <w:t xml:space="preserve"> </w:t>
      </w:r>
      <w:sdt>
        <w:sdtPr>
          <w:rPr>
            <w:rFonts w:cs="Times New Roman"/>
          </w:rPr>
          <w:id w:val="1772434742"/>
          <w:citation/>
        </w:sdtPr>
        <w:sdtEndPr/>
        <w:sdtContent>
          <w:r w:rsidR="006103B6" w:rsidRPr="00F27ED1">
            <w:rPr>
              <w:rFonts w:cs="Times New Roman"/>
            </w:rPr>
            <w:fldChar w:fldCharType="begin"/>
          </w:r>
          <w:r w:rsidR="006103B6" w:rsidRPr="00E11EFD">
            <w:rPr>
              <w:rFonts w:cs="Times New Roman"/>
            </w:rPr>
            <w:instrText xml:space="preserve"> CITATION Sch091 \l 1033 </w:instrText>
          </w:r>
          <w:r w:rsidR="006103B6" w:rsidRPr="00F27ED1">
            <w:rPr>
              <w:rFonts w:cs="Times New Roman"/>
            </w:rPr>
            <w:fldChar w:fldCharType="separate"/>
          </w:r>
          <w:r w:rsidR="006103B6" w:rsidRPr="00E11EFD">
            <w:rPr>
              <w:rFonts w:cs="Times New Roman"/>
            </w:rPr>
            <w:t>(Schwab, 2009)</w:t>
          </w:r>
          <w:r w:rsidR="006103B6" w:rsidRPr="00F27ED1">
            <w:rPr>
              <w:rFonts w:cs="Times New Roman"/>
            </w:rPr>
            <w:fldChar w:fldCharType="end"/>
          </w:r>
        </w:sdtContent>
      </w:sdt>
      <w:r w:rsidRPr="00793458">
        <w:rPr>
          <w:rFonts w:cs="Times New Roman"/>
        </w:rPr>
        <w:t>.</w:t>
      </w:r>
    </w:p>
    <w:p w14:paraId="71431BE7" w14:textId="67B3D07F" w:rsidR="00884C97" w:rsidRPr="00F27ED1" w:rsidRDefault="00F67DE8" w:rsidP="0001335C">
      <w:pPr>
        <w:rPr>
          <w:rFonts w:cs="Times New Roman"/>
        </w:rPr>
      </w:pPr>
      <w:r w:rsidRPr="00F27ED1">
        <w:rPr>
          <w:rFonts w:cs="Times New Roman"/>
        </w:rPr>
        <w:t>In the author</w:t>
      </w:r>
      <w:r w:rsidR="007A63A1">
        <w:rPr>
          <w:rFonts w:cs="Times New Roman"/>
        </w:rPr>
        <w:t>’s</w:t>
      </w:r>
      <w:r w:rsidRPr="00E00238">
        <w:rPr>
          <w:rFonts w:cs="Times New Roman"/>
        </w:rPr>
        <w:t xml:space="preserve"> opinion, market size is directly related </w:t>
      </w:r>
      <w:r w:rsidR="007A63A1">
        <w:rPr>
          <w:rFonts w:cs="Times New Roman"/>
        </w:rPr>
        <w:t>to</w:t>
      </w:r>
      <w:r w:rsidR="007A63A1" w:rsidRPr="00E00238">
        <w:rPr>
          <w:rFonts w:cs="Times New Roman"/>
        </w:rPr>
        <w:t xml:space="preserve"> </w:t>
      </w:r>
      <w:r w:rsidRPr="00F27ED1">
        <w:rPr>
          <w:rFonts w:cs="Times New Roman"/>
        </w:rPr>
        <w:t>the size of products and services. As an example, if a</w:t>
      </w:r>
      <w:r w:rsidRPr="00793458">
        <w:rPr>
          <w:rFonts w:cs="Times New Roman"/>
        </w:rPr>
        <w:t xml:space="preserve"> banking institution offers more services or better products than another one, such as different types of loans, interest, investment or wealth plan, more customers will want to use its services. Moreover, if the bank </w:t>
      </w:r>
      <w:r w:rsidR="0003012C" w:rsidRPr="00793458">
        <w:rPr>
          <w:rFonts w:cs="Times New Roman"/>
        </w:rPr>
        <w:t xml:space="preserve">can make available its products and services </w:t>
      </w:r>
      <w:r w:rsidR="007A63A1">
        <w:rPr>
          <w:rFonts w:cs="Times New Roman"/>
        </w:rPr>
        <w:t>in</w:t>
      </w:r>
      <w:r w:rsidR="007A63A1" w:rsidRPr="00E00238">
        <w:rPr>
          <w:rFonts w:cs="Times New Roman"/>
        </w:rPr>
        <w:t xml:space="preserve"> </w:t>
      </w:r>
      <w:r w:rsidR="0003012C" w:rsidRPr="00F27ED1">
        <w:rPr>
          <w:rFonts w:cs="Times New Roman"/>
        </w:rPr>
        <w:t xml:space="preserve">different countries, it can increase the number of customers and </w:t>
      </w:r>
      <w:r w:rsidR="007A63A1">
        <w:rPr>
          <w:rFonts w:cs="Times New Roman"/>
        </w:rPr>
        <w:t>also</w:t>
      </w:r>
      <w:r w:rsidR="0003012C" w:rsidRPr="00E00238">
        <w:rPr>
          <w:rFonts w:cs="Times New Roman"/>
        </w:rPr>
        <w:t xml:space="preserve"> the market size.</w:t>
      </w:r>
    </w:p>
    <w:p w14:paraId="2B03A97D" w14:textId="785278DE" w:rsidR="00884C97" w:rsidRPr="00F27ED1" w:rsidRDefault="00884C97" w:rsidP="0001335C">
      <w:pPr>
        <w:rPr>
          <w:rFonts w:cs="Times New Roman"/>
        </w:rPr>
      </w:pPr>
      <w:r w:rsidRPr="00793458">
        <w:rPr>
          <w:rFonts w:cs="Times New Roman"/>
        </w:rPr>
        <w:t>Generally, banks are offering almost the same products and services, however not all of them are offering the same fees or interest rate</w:t>
      </w:r>
      <w:r w:rsidR="004C0293">
        <w:rPr>
          <w:rFonts w:cs="Times New Roman"/>
        </w:rPr>
        <w:t>s</w:t>
      </w:r>
      <w:r w:rsidRPr="00E00238">
        <w:rPr>
          <w:rFonts w:cs="Times New Roman"/>
        </w:rPr>
        <w:t xml:space="preserve">. </w:t>
      </w:r>
      <w:r w:rsidRPr="00F27ED1">
        <w:rPr>
          <w:rFonts w:cs="Times New Roman"/>
        </w:rPr>
        <w:t>As an example, HSBC</w:t>
      </w:r>
      <w:r w:rsidR="002F77DB" w:rsidRPr="00F27ED1">
        <w:rPr>
          <w:rFonts w:cs="Times New Roman"/>
        </w:rPr>
        <w:t xml:space="preserve"> and</w:t>
      </w:r>
      <w:r w:rsidRPr="00793458">
        <w:rPr>
          <w:rFonts w:cs="Times New Roman"/>
        </w:rPr>
        <w:t xml:space="preserve"> Lloyds have the following products and services: current account,</w:t>
      </w:r>
      <w:r w:rsidR="00C771C4" w:rsidRPr="00793458">
        <w:rPr>
          <w:rFonts w:cs="Times New Roman"/>
        </w:rPr>
        <w:t xml:space="preserve"> overdra</w:t>
      </w:r>
      <w:r w:rsidR="00083404" w:rsidRPr="00793458">
        <w:rPr>
          <w:rFonts w:cs="Times New Roman"/>
        </w:rPr>
        <w:t>f</w:t>
      </w:r>
      <w:r w:rsidR="00C771C4" w:rsidRPr="00793458">
        <w:rPr>
          <w:rFonts w:cs="Times New Roman"/>
        </w:rPr>
        <w:t>t,</w:t>
      </w:r>
      <w:r w:rsidRPr="00793458">
        <w:rPr>
          <w:rFonts w:cs="Times New Roman"/>
        </w:rPr>
        <w:t xml:space="preserve"> credit card, </w:t>
      </w:r>
      <w:r w:rsidR="007D7EB1" w:rsidRPr="00793458">
        <w:rPr>
          <w:rFonts w:cs="Times New Roman"/>
        </w:rPr>
        <w:t xml:space="preserve">different types of </w:t>
      </w:r>
      <w:r w:rsidRPr="00793458">
        <w:rPr>
          <w:rFonts w:cs="Times New Roman"/>
        </w:rPr>
        <w:t xml:space="preserve">savings </w:t>
      </w:r>
      <w:r w:rsidR="00C771C4" w:rsidRPr="00793458">
        <w:rPr>
          <w:rFonts w:cs="Times New Roman"/>
        </w:rPr>
        <w:t>accounts</w:t>
      </w:r>
      <w:r w:rsidR="007D7EB1" w:rsidRPr="00793458">
        <w:rPr>
          <w:rFonts w:cs="Times New Roman"/>
        </w:rPr>
        <w:t xml:space="preserve"> (for wedding, children, home, traveling)</w:t>
      </w:r>
      <w:r w:rsidRPr="00793458">
        <w:rPr>
          <w:rFonts w:cs="Times New Roman"/>
        </w:rPr>
        <w:t>, mortgages, loans, different types of insurance</w:t>
      </w:r>
      <w:r w:rsidR="007D7EB1" w:rsidRPr="00793458">
        <w:rPr>
          <w:rFonts w:cs="Times New Roman"/>
        </w:rPr>
        <w:t xml:space="preserve"> (for home, car, life)</w:t>
      </w:r>
      <w:r w:rsidRPr="00793458">
        <w:rPr>
          <w:rFonts w:cs="Times New Roman"/>
        </w:rPr>
        <w:t>, retirement plans</w:t>
      </w:r>
      <w:r w:rsidR="007D7EB1" w:rsidRPr="00793458">
        <w:rPr>
          <w:rFonts w:cs="Times New Roman"/>
        </w:rPr>
        <w:t>, travel services, investment plans and car finance.</w:t>
      </w:r>
      <w:r w:rsidR="00C771C4" w:rsidRPr="00793458">
        <w:rPr>
          <w:rFonts w:cs="Times New Roman"/>
        </w:rPr>
        <w:t xml:space="preserve"> However, </w:t>
      </w:r>
      <w:r w:rsidR="009413E1" w:rsidRPr="00793458">
        <w:rPr>
          <w:rFonts w:cs="Times New Roman"/>
        </w:rPr>
        <w:t>NatWest products and services are more restricted because they do no</w:t>
      </w:r>
      <w:r w:rsidR="004C0293">
        <w:rPr>
          <w:rFonts w:cs="Times New Roman"/>
        </w:rPr>
        <w:t>t</w:t>
      </w:r>
      <w:r w:rsidR="009413E1" w:rsidRPr="00E00238">
        <w:rPr>
          <w:rFonts w:cs="Times New Roman"/>
        </w:rPr>
        <w:t xml:space="preserve"> offer insurance, retirement plans or travel services.</w:t>
      </w:r>
      <w:r w:rsidR="002F77DB" w:rsidRPr="00F27ED1">
        <w:rPr>
          <w:rFonts w:cs="Times New Roman"/>
        </w:rPr>
        <w:t xml:space="preserve"> Moreover, Barclays has the same products and services as HSBC and Lloyds, </w:t>
      </w:r>
      <w:r w:rsidR="004C0293">
        <w:rPr>
          <w:rFonts w:cs="Times New Roman"/>
        </w:rPr>
        <w:t xml:space="preserve">but </w:t>
      </w:r>
      <w:r w:rsidR="002F77DB" w:rsidRPr="00E00238">
        <w:rPr>
          <w:rFonts w:cs="Times New Roman"/>
        </w:rPr>
        <w:t>it does not offer retirement plans</w:t>
      </w:r>
      <w:r w:rsidR="00C3194A" w:rsidRPr="00F27ED1">
        <w:rPr>
          <w:rFonts w:cs="Times New Roman"/>
        </w:rPr>
        <w:t>.</w:t>
      </w:r>
    </w:p>
    <w:p w14:paraId="4180C6B9" w14:textId="72192B87" w:rsidR="0072389A" w:rsidRPr="00793458" w:rsidRDefault="00AA076D" w:rsidP="0001335C">
      <w:pPr>
        <w:rPr>
          <w:rFonts w:cs="Times New Roman"/>
        </w:rPr>
      </w:pPr>
      <w:r w:rsidRPr="00793458">
        <w:rPr>
          <w:rFonts w:cs="Times New Roman"/>
        </w:rPr>
        <w:t xml:space="preserve">The eleventh factor of competitiveness is business dynamism, which is very important because </w:t>
      </w:r>
      <w:r w:rsidR="004C0293">
        <w:rPr>
          <w:rFonts w:cs="Times New Roman"/>
        </w:rPr>
        <w:t xml:space="preserve">it </w:t>
      </w:r>
      <w:r w:rsidRPr="00E00238">
        <w:rPr>
          <w:rFonts w:cs="Times New Roman"/>
        </w:rPr>
        <w:t xml:space="preserve">covers the business operations and strategies, such as a good brand, a good marketing </w:t>
      </w:r>
      <w:r w:rsidRPr="00F27ED1">
        <w:rPr>
          <w:rFonts w:cs="Times New Roman"/>
        </w:rPr>
        <w:t>approach, great value chain, and the creation of exclusive and useful products.</w:t>
      </w:r>
      <w:r w:rsidR="00B46E1C" w:rsidRPr="00793458">
        <w:rPr>
          <w:rFonts w:cs="Times New Roman"/>
        </w:rPr>
        <w:t xml:space="preserve"> All these elements are increasing the business efficiency, which leads to the business productivity, which increases </w:t>
      </w:r>
      <w:r w:rsidR="004C0293">
        <w:rPr>
          <w:rFonts w:cs="Times New Roman"/>
        </w:rPr>
        <w:t xml:space="preserve">competition </w:t>
      </w:r>
      <w:r w:rsidR="00B46E1C" w:rsidRPr="00F27ED1">
        <w:rPr>
          <w:rFonts w:cs="Times New Roman"/>
        </w:rPr>
        <w:t xml:space="preserve">and should lead to </w:t>
      </w:r>
      <w:r w:rsidR="004C0293">
        <w:rPr>
          <w:rFonts w:cs="Times New Roman"/>
        </w:rPr>
        <w:t>more profit</w:t>
      </w:r>
      <w:r w:rsidR="00B46E1C" w:rsidRPr="00F27ED1">
        <w:rPr>
          <w:rFonts w:cs="Times New Roman"/>
        </w:rPr>
        <w:t xml:space="preserve">. </w:t>
      </w:r>
      <w:r w:rsidR="000E15EE" w:rsidRPr="00F27ED1">
        <w:rPr>
          <w:rFonts w:cs="Times New Roman"/>
        </w:rPr>
        <w:t>Moreover, the key factor is the quality of</w:t>
      </w:r>
      <w:r w:rsidR="000E15EE" w:rsidRPr="00793458">
        <w:rPr>
          <w:rFonts w:cs="Times New Roman"/>
        </w:rPr>
        <w:t xml:space="preserve"> goods and services.</w:t>
      </w:r>
    </w:p>
    <w:p w14:paraId="267FB47E" w14:textId="5C2A921A" w:rsidR="00BE1713" w:rsidRPr="00F27ED1" w:rsidRDefault="00BE1713" w:rsidP="0001335C">
      <w:pPr>
        <w:rPr>
          <w:rFonts w:cs="Times New Roman"/>
        </w:rPr>
      </w:pPr>
      <w:r w:rsidRPr="00793458">
        <w:rPr>
          <w:rFonts w:cs="Times New Roman"/>
        </w:rPr>
        <w:t>Most of the banks creat</w:t>
      </w:r>
      <w:r w:rsidR="004C0293">
        <w:rPr>
          <w:rFonts w:cs="Times New Roman"/>
        </w:rPr>
        <w:t xml:space="preserve">e </w:t>
      </w:r>
      <w:r w:rsidRPr="00E00238">
        <w:rPr>
          <w:rFonts w:cs="Times New Roman"/>
        </w:rPr>
        <w:t xml:space="preserve">different offers for each </w:t>
      </w:r>
      <w:r w:rsidRPr="00F27ED1">
        <w:rPr>
          <w:rFonts w:cs="Times New Roman"/>
        </w:rPr>
        <w:t>customer</w:t>
      </w:r>
      <w:r w:rsidRPr="00793458">
        <w:rPr>
          <w:rFonts w:cs="Times New Roman"/>
        </w:rPr>
        <w:t xml:space="preserve">. As an example, the APR of Barclays, HSBC and Lloyds that were mentioned before is representative. This means that based on its credit score and financial history, every customer receives its own </w:t>
      </w:r>
      <w:r w:rsidR="003A7D85" w:rsidRPr="00793458">
        <w:rPr>
          <w:rFonts w:cs="Times New Roman"/>
        </w:rPr>
        <w:t xml:space="preserve">personalised </w:t>
      </w:r>
      <w:r w:rsidRPr="00793458">
        <w:rPr>
          <w:rFonts w:cs="Times New Roman"/>
        </w:rPr>
        <w:t xml:space="preserve">rate. </w:t>
      </w:r>
      <w:r w:rsidR="00233FD2" w:rsidRPr="00793458">
        <w:rPr>
          <w:rFonts w:cs="Times New Roman"/>
        </w:rPr>
        <w:t xml:space="preserve">As an </w:t>
      </w:r>
      <w:r w:rsidR="00DD30A0" w:rsidRPr="00793458">
        <w:rPr>
          <w:rFonts w:cs="Times New Roman"/>
        </w:rPr>
        <w:t>example,</w:t>
      </w:r>
      <w:r w:rsidR="00233FD2" w:rsidRPr="00793458">
        <w:rPr>
          <w:rFonts w:cs="Times New Roman"/>
        </w:rPr>
        <w:t xml:space="preserve"> </w:t>
      </w:r>
      <w:r w:rsidR="00233FD2" w:rsidRPr="00793458">
        <w:rPr>
          <w:rFonts w:cs="Times New Roman"/>
        </w:rPr>
        <w:lastRenderedPageBreak/>
        <w:t>from the author’s personal experience, in 2017 for a loan of £15000</w:t>
      </w:r>
      <w:r w:rsidR="000C1808" w:rsidRPr="00793458">
        <w:rPr>
          <w:rFonts w:cs="Times New Roman"/>
        </w:rPr>
        <w:t>,</w:t>
      </w:r>
      <w:r w:rsidR="00233FD2" w:rsidRPr="00793458">
        <w:rPr>
          <w:rFonts w:cs="Times New Roman"/>
        </w:rPr>
        <w:t xml:space="preserve"> Barclays </w:t>
      </w:r>
      <w:r w:rsidR="000C1808" w:rsidRPr="00793458">
        <w:rPr>
          <w:rFonts w:cs="Times New Roman"/>
        </w:rPr>
        <w:t xml:space="preserve">has </w:t>
      </w:r>
      <w:r w:rsidR="00233FD2" w:rsidRPr="00793458">
        <w:rPr>
          <w:rFonts w:cs="Times New Roman"/>
        </w:rPr>
        <w:t>offered an APR of 21%</w:t>
      </w:r>
      <w:r w:rsidR="004C0293">
        <w:rPr>
          <w:rFonts w:cs="Times New Roman"/>
        </w:rPr>
        <w:t>. H</w:t>
      </w:r>
      <w:r w:rsidR="00233FD2" w:rsidRPr="00E00238">
        <w:rPr>
          <w:rFonts w:cs="Times New Roman"/>
        </w:rPr>
        <w:t>owever</w:t>
      </w:r>
      <w:r w:rsidR="004C0293">
        <w:rPr>
          <w:rFonts w:cs="Times New Roman"/>
        </w:rPr>
        <w:t>,</w:t>
      </w:r>
      <w:r w:rsidR="00233FD2" w:rsidRPr="00E00238">
        <w:rPr>
          <w:rFonts w:cs="Times New Roman"/>
        </w:rPr>
        <w:t xml:space="preserve"> Sainsbury’s</w:t>
      </w:r>
      <w:r w:rsidR="000C1808" w:rsidRPr="00E00238">
        <w:rPr>
          <w:rFonts w:cs="Times New Roman"/>
        </w:rPr>
        <w:t xml:space="preserve"> has</w:t>
      </w:r>
      <w:r w:rsidR="00233FD2" w:rsidRPr="00F27ED1">
        <w:rPr>
          <w:rFonts w:cs="Times New Roman"/>
        </w:rPr>
        <w:t xml:space="preserve"> offered an APR of 9% for the same amount of money. After three years the author paid back the loan and decided to apply for another loan for the same amount of money. </w:t>
      </w:r>
      <w:r w:rsidR="00FC5BFF" w:rsidRPr="00F27ED1">
        <w:rPr>
          <w:rFonts w:cs="Times New Roman"/>
        </w:rPr>
        <w:t>After three years of building</w:t>
      </w:r>
      <w:r w:rsidR="000C1808" w:rsidRPr="00793458">
        <w:rPr>
          <w:rFonts w:cs="Times New Roman"/>
        </w:rPr>
        <w:t xml:space="preserve"> up</w:t>
      </w:r>
      <w:r w:rsidR="00FC5BFF" w:rsidRPr="00793458">
        <w:rPr>
          <w:rFonts w:cs="Times New Roman"/>
        </w:rPr>
        <w:t xml:space="preserve"> its credit score, for another loan of £15000, Barclays APR has decreased and offered</w:t>
      </w:r>
      <w:r w:rsidR="000C1808" w:rsidRPr="00793458">
        <w:rPr>
          <w:rFonts w:cs="Times New Roman"/>
        </w:rPr>
        <w:t xml:space="preserve"> to</w:t>
      </w:r>
      <w:r w:rsidR="00FC5BFF" w:rsidRPr="00793458">
        <w:rPr>
          <w:rFonts w:cs="Times New Roman"/>
        </w:rPr>
        <w:t xml:space="preserve"> the author an APR of 10%</w:t>
      </w:r>
      <w:r w:rsidR="004C0293">
        <w:rPr>
          <w:rFonts w:cs="Times New Roman"/>
        </w:rPr>
        <w:t>. H</w:t>
      </w:r>
      <w:r w:rsidR="00FC5BFF" w:rsidRPr="00E00238">
        <w:rPr>
          <w:rFonts w:cs="Times New Roman"/>
        </w:rPr>
        <w:t>owever</w:t>
      </w:r>
      <w:r w:rsidR="004C0293">
        <w:rPr>
          <w:rFonts w:cs="Times New Roman"/>
        </w:rPr>
        <w:t>,</w:t>
      </w:r>
      <w:r w:rsidR="00FC5BFF" w:rsidRPr="00E00238">
        <w:rPr>
          <w:rFonts w:cs="Times New Roman"/>
        </w:rPr>
        <w:t xml:space="preserve"> Sainsbury’s APR has decreased as well and offered to the author an APR of 5%, which is still a </w:t>
      </w:r>
      <w:r w:rsidR="004C0293">
        <w:rPr>
          <w:rFonts w:cs="Times New Roman"/>
        </w:rPr>
        <w:t>considerably high</w:t>
      </w:r>
      <w:r w:rsidR="004C0293" w:rsidRPr="00E00238">
        <w:rPr>
          <w:rFonts w:cs="Times New Roman"/>
        </w:rPr>
        <w:t xml:space="preserve"> </w:t>
      </w:r>
      <w:r w:rsidR="00FC5BFF" w:rsidRPr="00E00238">
        <w:rPr>
          <w:rFonts w:cs="Times New Roman"/>
        </w:rPr>
        <w:t>difference from Barclays.</w:t>
      </w:r>
    </w:p>
    <w:p w14:paraId="5EDD0640" w14:textId="5CE84297" w:rsidR="004F59DD" w:rsidRPr="004C0293" w:rsidRDefault="004F59DD" w:rsidP="0001335C">
      <w:pPr>
        <w:rPr>
          <w:rFonts w:cs="Times New Roman"/>
        </w:rPr>
      </w:pPr>
      <w:r w:rsidRPr="004C0293">
        <w:rPr>
          <w:rFonts w:cs="Times New Roman"/>
        </w:rPr>
        <w:t>The author believes that because Sainsbury’s Bank is owned by a national supermarket chain in the United Kingdom</w:t>
      </w:r>
      <w:r w:rsidR="00FD3BC8" w:rsidRPr="004C0293">
        <w:rPr>
          <w:rFonts w:cs="Times New Roman"/>
        </w:rPr>
        <w:t xml:space="preserve"> and has to offer </w:t>
      </w:r>
      <w:r w:rsidR="00EA32A9" w:rsidRPr="004C0293">
        <w:rPr>
          <w:rFonts w:cs="Times New Roman"/>
        </w:rPr>
        <w:t>fewer</w:t>
      </w:r>
      <w:r w:rsidR="00FD3BC8" w:rsidRPr="004C0293">
        <w:rPr>
          <w:rFonts w:cs="Times New Roman"/>
        </w:rPr>
        <w:t xml:space="preserve"> financial products compared with the other banks, the bank </w:t>
      </w:r>
      <w:r w:rsidR="00EA32A9" w:rsidRPr="004C0293">
        <w:rPr>
          <w:rFonts w:cs="Times New Roman"/>
        </w:rPr>
        <w:t>tries</w:t>
      </w:r>
      <w:r w:rsidR="00FD3BC8" w:rsidRPr="004C0293">
        <w:rPr>
          <w:rFonts w:cs="Times New Roman"/>
        </w:rPr>
        <w:t xml:space="preserve"> to </w:t>
      </w:r>
      <w:r w:rsidR="00EA32A9" w:rsidRPr="004C0293">
        <w:rPr>
          <w:rFonts w:cs="Times New Roman"/>
        </w:rPr>
        <w:t>grow</w:t>
      </w:r>
      <w:r w:rsidR="00FD3BC8" w:rsidRPr="004C0293">
        <w:rPr>
          <w:rFonts w:cs="Times New Roman"/>
        </w:rPr>
        <w:t xml:space="preserve"> its market. </w:t>
      </w:r>
      <w:r w:rsidR="00EA32A9" w:rsidRPr="004C0293">
        <w:rPr>
          <w:rFonts w:cs="Times New Roman"/>
        </w:rPr>
        <w:t xml:space="preserve">Sainsbury’s Bank financial products </w:t>
      </w:r>
      <w:r w:rsidR="0022348D" w:rsidRPr="004C0293">
        <w:rPr>
          <w:rFonts w:cs="Times New Roman"/>
        </w:rPr>
        <w:t>are</w:t>
      </w:r>
      <w:r w:rsidR="00EA32A9" w:rsidRPr="004C0293">
        <w:rPr>
          <w:rFonts w:cs="Times New Roman"/>
        </w:rPr>
        <w:t xml:space="preserve"> credit cards, loans, savings, travel money, and insurance</w:t>
      </w:r>
      <w:r w:rsidR="0022348D" w:rsidRPr="004C0293">
        <w:rPr>
          <w:rFonts w:cs="Times New Roman"/>
        </w:rPr>
        <w:t xml:space="preserve">. </w:t>
      </w:r>
      <w:r w:rsidR="006F2DA8" w:rsidRPr="004C0293">
        <w:rPr>
          <w:rFonts w:cs="Times New Roman"/>
        </w:rPr>
        <w:t>Generally, the bank offers short term loans</w:t>
      </w:r>
      <w:r w:rsidR="003F607A">
        <w:rPr>
          <w:rFonts w:cs="Times New Roman"/>
        </w:rPr>
        <w:t>. H</w:t>
      </w:r>
      <w:r w:rsidR="006F2DA8" w:rsidRPr="004C0293">
        <w:rPr>
          <w:rFonts w:cs="Times New Roman"/>
        </w:rPr>
        <w:t xml:space="preserve">owever, </w:t>
      </w:r>
      <w:r w:rsidR="003F607A">
        <w:rPr>
          <w:rFonts w:cs="Times New Roman"/>
        </w:rPr>
        <w:t>as mentioned before</w:t>
      </w:r>
      <w:r w:rsidR="006F2DA8" w:rsidRPr="004C0293">
        <w:rPr>
          <w:rFonts w:cs="Times New Roman"/>
        </w:rPr>
        <w:t xml:space="preserve">, due to Stamp Duty Holiday and the Government scheme, people </w:t>
      </w:r>
      <w:r w:rsidR="003F607A">
        <w:rPr>
          <w:rFonts w:cs="Times New Roman"/>
        </w:rPr>
        <w:t>want</w:t>
      </w:r>
      <w:r w:rsidR="006F2DA8" w:rsidRPr="004C0293">
        <w:rPr>
          <w:rFonts w:cs="Times New Roman"/>
        </w:rPr>
        <w:t xml:space="preserve"> to </w:t>
      </w:r>
      <w:r w:rsidR="003F607A">
        <w:rPr>
          <w:rFonts w:cs="Times New Roman"/>
        </w:rPr>
        <w:t>climb</w:t>
      </w:r>
      <w:r w:rsidR="006F2DA8" w:rsidRPr="004C0293">
        <w:rPr>
          <w:rFonts w:cs="Times New Roman"/>
        </w:rPr>
        <w:t xml:space="preserve"> the property ladder and </w:t>
      </w:r>
      <w:r w:rsidR="003F607A">
        <w:rPr>
          <w:rFonts w:cs="Times New Roman"/>
        </w:rPr>
        <w:t xml:space="preserve">apply for </w:t>
      </w:r>
      <w:r w:rsidR="006F2DA8" w:rsidRPr="004C0293">
        <w:rPr>
          <w:rFonts w:cs="Times New Roman"/>
        </w:rPr>
        <w:t>mortgage</w:t>
      </w:r>
      <w:r w:rsidR="003F607A">
        <w:rPr>
          <w:rFonts w:cs="Times New Roman"/>
        </w:rPr>
        <w:t>s</w:t>
      </w:r>
      <w:r w:rsidR="006F2DA8" w:rsidRPr="004C0293">
        <w:rPr>
          <w:rFonts w:cs="Times New Roman"/>
        </w:rPr>
        <w:t>, which is something that Sainsbury’s Bank do not offer. Because of that, Sainsbury’s Bank is trying to</w:t>
      </w:r>
      <w:r w:rsidR="003F607A">
        <w:rPr>
          <w:rFonts w:cs="Times New Roman"/>
        </w:rPr>
        <w:t xml:space="preserve"> attract</w:t>
      </w:r>
      <w:r w:rsidR="006F2DA8" w:rsidRPr="004C0293">
        <w:rPr>
          <w:rFonts w:cs="Times New Roman"/>
        </w:rPr>
        <w:t xml:space="preserve"> more customers by </w:t>
      </w:r>
      <w:r w:rsidR="00C825C3" w:rsidRPr="004C0293">
        <w:rPr>
          <w:rFonts w:cs="Times New Roman"/>
        </w:rPr>
        <w:t>offering a lower interest rate for loans than other banks.</w:t>
      </w:r>
      <w:r w:rsidR="009B7D86" w:rsidRPr="004C0293">
        <w:rPr>
          <w:rFonts w:cs="Times New Roman"/>
        </w:rPr>
        <w:t xml:space="preserve"> To add to that, the bank is rewarding its existing supermarket customers by offering lower interest rate</w:t>
      </w:r>
      <w:r w:rsidR="003F607A">
        <w:rPr>
          <w:rFonts w:cs="Times New Roman"/>
        </w:rPr>
        <w:t>s</w:t>
      </w:r>
      <w:r w:rsidR="009B7D86" w:rsidRPr="004C0293">
        <w:rPr>
          <w:rFonts w:cs="Times New Roman"/>
        </w:rPr>
        <w:t xml:space="preserve"> </w:t>
      </w:r>
      <w:r w:rsidR="003F607A">
        <w:rPr>
          <w:rFonts w:cs="Times New Roman"/>
        </w:rPr>
        <w:t>to those</w:t>
      </w:r>
      <w:r w:rsidR="009B7D86" w:rsidRPr="004C0293">
        <w:rPr>
          <w:rFonts w:cs="Times New Roman"/>
        </w:rPr>
        <w:t xml:space="preserve"> who already have a Nectar card.</w:t>
      </w:r>
    </w:p>
    <w:p w14:paraId="4147DED1" w14:textId="554F70A6" w:rsidR="00FE2FE0" w:rsidRPr="00E00238" w:rsidRDefault="00FE2FE0" w:rsidP="0001335C">
      <w:pPr>
        <w:rPr>
          <w:rFonts w:cs="Times New Roman"/>
        </w:rPr>
      </w:pPr>
      <w:r w:rsidRPr="00E00238">
        <w:rPr>
          <w:rFonts w:cs="Times New Roman"/>
        </w:rPr>
        <w:t xml:space="preserve">The twelfth factor, which is the last one and a very important one, </w:t>
      </w:r>
      <w:r w:rsidRPr="00F27ED1">
        <w:rPr>
          <w:rFonts w:cs="Times New Roman"/>
        </w:rPr>
        <w:t>concerns the innovation of the financial institution.</w:t>
      </w:r>
      <w:r w:rsidR="00A6666C" w:rsidRPr="00793458">
        <w:rPr>
          <w:rFonts w:cs="Times New Roman"/>
        </w:rPr>
        <w:t xml:space="preserve"> The vital key of future growing is innovation and investment in research and development. </w:t>
      </w:r>
      <w:r w:rsidR="00C032F5" w:rsidRPr="00793458">
        <w:rPr>
          <w:rFonts w:cs="Times New Roman"/>
        </w:rPr>
        <w:t xml:space="preserve">As an example, J.P. Morgan has a Digital Innovation team which identifies and analyses the latest digital trends, developing growth opportunities. Whether it concerns customers, suppliers or employees, the team builds forward-thinking ideas that improve and transform current franchises or outcome in new businesses, </w:t>
      </w:r>
      <w:r w:rsidR="0050413C" w:rsidRPr="00793458">
        <w:rPr>
          <w:rFonts w:cs="Times New Roman"/>
        </w:rPr>
        <w:t>goods,</w:t>
      </w:r>
      <w:r w:rsidR="00C032F5" w:rsidRPr="00793458">
        <w:rPr>
          <w:rFonts w:cs="Times New Roman"/>
        </w:rPr>
        <w:t xml:space="preserve"> and services</w:t>
      </w:r>
      <w:r w:rsidR="006B0A59" w:rsidRPr="00793458">
        <w:rPr>
          <w:rFonts w:cs="Times New Roman"/>
        </w:rPr>
        <w:t xml:space="preserve"> </w:t>
      </w:r>
      <w:sdt>
        <w:sdtPr>
          <w:rPr>
            <w:rFonts w:cs="Times New Roman"/>
          </w:rPr>
          <w:id w:val="-389186131"/>
          <w:citation/>
        </w:sdtPr>
        <w:sdtEndPr/>
        <w:sdtContent>
          <w:r w:rsidR="006B0A59" w:rsidRPr="00E00238">
            <w:rPr>
              <w:rFonts w:cs="Times New Roman"/>
            </w:rPr>
            <w:fldChar w:fldCharType="begin"/>
          </w:r>
          <w:r w:rsidR="006B0A59" w:rsidRPr="00E11EFD">
            <w:rPr>
              <w:rFonts w:cs="Times New Roman"/>
            </w:rPr>
            <w:instrText xml:space="preserve"> CITATION JPM21 \l 1033 </w:instrText>
          </w:r>
          <w:r w:rsidR="006B0A59" w:rsidRPr="00E00238">
            <w:rPr>
              <w:rFonts w:cs="Times New Roman"/>
            </w:rPr>
            <w:fldChar w:fldCharType="separate"/>
          </w:r>
          <w:r w:rsidR="006B0A59" w:rsidRPr="00E11EFD">
            <w:rPr>
              <w:rFonts w:cs="Times New Roman"/>
            </w:rPr>
            <w:t>(J. P. Morgan, 2021)</w:t>
          </w:r>
          <w:r w:rsidR="006B0A59" w:rsidRPr="00E00238">
            <w:rPr>
              <w:rFonts w:cs="Times New Roman"/>
            </w:rPr>
            <w:fldChar w:fldCharType="end"/>
          </w:r>
        </w:sdtContent>
      </w:sdt>
      <w:r w:rsidR="00C032F5" w:rsidRPr="00793458">
        <w:rPr>
          <w:rFonts w:cs="Times New Roman"/>
        </w:rPr>
        <w:t>.</w:t>
      </w:r>
    </w:p>
    <w:p w14:paraId="26619750" w14:textId="117F854A" w:rsidR="00F3281E" w:rsidRPr="00E00238" w:rsidRDefault="00F3281E" w:rsidP="0001335C">
      <w:pPr>
        <w:rPr>
          <w:rFonts w:cs="Times New Roman"/>
        </w:rPr>
      </w:pPr>
      <w:r w:rsidRPr="00E00238">
        <w:rPr>
          <w:rFonts w:cs="Times New Roman"/>
        </w:rPr>
        <w:t xml:space="preserve">Nowadays, Barclays is the only British worldwide investment bank with a leading presence in the Unites States. Barclays competes at the top scale with its rivals and many of its European </w:t>
      </w:r>
      <w:r w:rsidR="009E3ECC">
        <w:rPr>
          <w:rFonts w:cs="Times New Roman"/>
        </w:rPr>
        <w:t>competitors withdraw</w:t>
      </w:r>
      <w:r w:rsidRPr="00E00238">
        <w:rPr>
          <w:rFonts w:cs="Times New Roman"/>
        </w:rPr>
        <w:t xml:space="preserve"> because of this high</w:t>
      </w:r>
      <w:r w:rsidRPr="00F27ED1">
        <w:rPr>
          <w:rFonts w:cs="Times New Roman"/>
        </w:rPr>
        <w:t xml:space="preserve"> competition. A</w:t>
      </w:r>
      <w:r w:rsidR="00622183">
        <w:rPr>
          <w:rFonts w:cs="Times New Roman"/>
        </w:rPr>
        <w:t>n advantage</w:t>
      </w:r>
      <w:r w:rsidRPr="00E00238">
        <w:rPr>
          <w:rFonts w:cs="Times New Roman"/>
        </w:rPr>
        <w:t xml:space="preserve"> for Barclays is that i</w:t>
      </w:r>
      <w:r w:rsidR="00622183">
        <w:rPr>
          <w:rFonts w:cs="Times New Roman"/>
        </w:rPr>
        <w:t>t</w:t>
      </w:r>
      <w:r w:rsidRPr="00E00238">
        <w:rPr>
          <w:rFonts w:cs="Times New Roman"/>
        </w:rPr>
        <w:t xml:space="preserve"> has the ability of becoming a strategic proposition for the Unite</w:t>
      </w:r>
      <w:r w:rsidR="00622183">
        <w:rPr>
          <w:rFonts w:cs="Times New Roman"/>
        </w:rPr>
        <w:t>d</w:t>
      </w:r>
      <w:r w:rsidRPr="00E00238">
        <w:rPr>
          <w:rFonts w:cs="Times New Roman"/>
        </w:rPr>
        <w:t xml:space="preserve"> Kingdom</w:t>
      </w:r>
      <w:r w:rsidR="00622183">
        <w:rPr>
          <w:rFonts w:cs="Times New Roman"/>
        </w:rPr>
        <w:t xml:space="preserve">: it </w:t>
      </w:r>
      <w:r w:rsidRPr="00F27ED1">
        <w:rPr>
          <w:rFonts w:cs="Times New Roman"/>
        </w:rPr>
        <w:t>offer</w:t>
      </w:r>
      <w:r w:rsidR="00622183">
        <w:rPr>
          <w:rFonts w:cs="Times New Roman"/>
        </w:rPr>
        <w:t>s</w:t>
      </w:r>
      <w:r w:rsidRPr="00E00238">
        <w:rPr>
          <w:rFonts w:cs="Times New Roman"/>
        </w:rPr>
        <w:t xml:space="preserve"> a competitive advantage to the economy as many firms are looking to finance their business through</w:t>
      </w:r>
      <w:r w:rsidRPr="00F27ED1">
        <w:rPr>
          <w:rFonts w:cs="Times New Roman"/>
        </w:rPr>
        <w:t xml:space="preserve"> the capital markets as an alternative </w:t>
      </w:r>
      <w:r w:rsidR="00622183">
        <w:rPr>
          <w:rFonts w:cs="Times New Roman"/>
        </w:rPr>
        <w:t>to</w:t>
      </w:r>
      <w:r w:rsidRPr="00E00238">
        <w:rPr>
          <w:rFonts w:cs="Times New Roman"/>
        </w:rPr>
        <w:t xml:space="preserve"> the bank’s balance sheets </w:t>
      </w:r>
      <w:sdt>
        <w:sdtPr>
          <w:rPr>
            <w:rFonts w:cs="Times New Roman"/>
          </w:rPr>
          <w:id w:val="-55625309"/>
          <w:citation/>
        </w:sdtPr>
        <w:sdtEndPr/>
        <w:sdtContent>
          <w:r w:rsidRPr="00E00238">
            <w:rPr>
              <w:rFonts w:cs="Times New Roman"/>
            </w:rPr>
            <w:fldChar w:fldCharType="begin"/>
          </w:r>
          <w:r w:rsidRPr="00E11EFD">
            <w:rPr>
              <w:rFonts w:cs="Times New Roman"/>
            </w:rPr>
            <w:instrText xml:space="preserve"> CITATION Bar201 \l 1033 </w:instrText>
          </w:r>
          <w:r w:rsidRPr="00E00238">
            <w:rPr>
              <w:rFonts w:cs="Times New Roman"/>
            </w:rPr>
            <w:fldChar w:fldCharType="separate"/>
          </w:r>
          <w:r w:rsidRPr="00E11EFD">
            <w:rPr>
              <w:rFonts w:cs="Times New Roman"/>
            </w:rPr>
            <w:t>(Barclays, 2020)</w:t>
          </w:r>
          <w:r w:rsidRPr="00E00238">
            <w:rPr>
              <w:rFonts w:cs="Times New Roman"/>
            </w:rPr>
            <w:fldChar w:fldCharType="end"/>
          </w:r>
        </w:sdtContent>
      </w:sdt>
      <w:r w:rsidRPr="00793458">
        <w:rPr>
          <w:rFonts w:cs="Times New Roman"/>
        </w:rPr>
        <w:t xml:space="preserve">. </w:t>
      </w:r>
    </w:p>
    <w:p w14:paraId="2FBF1AD0" w14:textId="07DC210E" w:rsidR="00493E56" w:rsidRPr="00E00238" w:rsidRDefault="00493E56" w:rsidP="00493E56">
      <w:pPr>
        <w:rPr>
          <w:rFonts w:cs="Times New Roman"/>
        </w:rPr>
      </w:pPr>
      <w:r w:rsidRPr="00F27ED1">
        <w:rPr>
          <w:rFonts w:cs="Times New Roman"/>
        </w:rPr>
        <w:lastRenderedPageBreak/>
        <w:t xml:space="preserve">Barclays has a financial strategy divided in four pillars. The first pillar is to concentrate on the customers and their needs because without them banks cannot grow. As an example, </w:t>
      </w:r>
      <w:r w:rsidR="00622183">
        <w:rPr>
          <w:rFonts w:cs="Times New Roman"/>
        </w:rPr>
        <w:t>throughout the COVID-19</w:t>
      </w:r>
      <w:r w:rsidRPr="00E00238">
        <w:rPr>
          <w:rFonts w:cs="Times New Roman"/>
        </w:rPr>
        <w:t xml:space="preserve"> pandemic</w:t>
      </w:r>
      <w:r w:rsidRPr="00F27ED1">
        <w:rPr>
          <w:rFonts w:cs="Times New Roman"/>
        </w:rPr>
        <w:t>, Barclays has ease</w:t>
      </w:r>
      <w:r w:rsidR="00622183">
        <w:rPr>
          <w:rFonts w:cs="Times New Roman"/>
        </w:rPr>
        <w:t>d</w:t>
      </w:r>
      <w:r w:rsidRPr="00E00238">
        <w:rPr>
          <w:rFonts w:cs="Times New Roman"/>
        </w:rPr>
        <w:t xml:space="preserve"> up </w:t>
      </w:r>
      <w:r w:rsidRPr="00F27ED1">
        <w:rPr>
          <w:rFonts w:cs="Times New Roman"/>
        </w:rPr>
        <w:t xml:space="preserve">debit and credit card </w:t>
      </w:r>
      <w:r w:rsidR="00622183">
        <w:rPr>
          <w:rFonts w:cs="Times New Roman"/>
        </w:rPr>
        <w:t xml:space="preserve">internal regulations </w:t>
      </w:r>
      <w:r w:rsidRPr="00E00238">
        <w:rPr>
          <w:rFonts w:cs="Times New Roman"/>
        </w:rPr>
        <w:t xml:space="preserve">by eliminating </w:t>
      </w:r>
      <w:r w:rsidR="00622183">
        <w:rPr>
          <w:rFonts w:cs="Times New Roman"/>
        </w:rPr>
        <w:t>certain</w:t>
      </w:r>
      <w:r w:rsidR="00622183" w:rsidRPr="00E00238">
        <w:rPr>
          <w:rFonts w:cs="Times New Roman"/>
        </w:rPr>
        <w:t xml:space="preserve"> </w:t>
      </w:r>
      <w:r w:rsidRPr="00E00238">
        <w:rPr>
          <w:rFonts w:cs="Times New Roman"/>
        </w:rPr>
        <w:t xml:space="preserve">fees and charges. For the second pillar strategy, Barclays </w:t>
      </w:r>
      <w:r w:rsidRPr="00F27ED1">
        <w:rPr>
          <w:rFonts w:cs="Times New Roman"/>
        </w:rPr>
        <w:t xml:space="preserve">wants to continue the improvement of its technology. As an example, Barclays launched in September 2020 </w:t>
      </w:r>
      <w:r w:rsidR="00B41BD4">
        <w:rPr>
          <w:rFonts w:cs="Times New Roman"/>
        </w:rPr>
        <w:t>the</w:t>
      </w:r>
      <w:r w:rsidRPr="00E00238">
        <w:rPr>
          <w:rFonts w:cs="Times New Roman"/>
        </w:rPr>
        <w:t xml:space="preserve"> Plan and Invest Platform, which helps current customers with digital advice and investment offering. Barclays is a diversified bank and as for the </w:t>
      </w:r>
      <w:r w:rsidRPr="00F27ED1">
        <w:rPr>
          <w:rFonts w:cs="Times New Roman"/>
        </w:rPr>
        <w:t>third pillar it wants to strengthen</w:t>
      </w:r>
      <w:r w:rsidRPr="00793458">
        <w:rPr>
          <w:rFonts w:cs="Times New Roman"/>
        </w:rPr>
        <w:t xml:space="preserve"> diversity by focusing on a wide spectrum of customers, business lines, global markets, access to international markets and different sources of income. The four pillar is about protecting and consolidating the culture by focusing on the areas with greater impact and investing in communities that have high potential </w:t>
      </w:r>
      <w:sdt>
        <w:sdtPr>
          <w:rPr>
            <w:rFonts w:cs="Times New Roman"/>
          </w:rPr>
          <w:id w:val="-67735681"/>
          <w:citation/>
        </w:sdtPr>
        <w:sdtEndPr/>
        <w:sdtContent>
          <w:r w:rsidRPr="00E00238">
            <w:rPr>
              <w:rFonts w:cs="Times New Roman"/>
            </w:rPr>
            <w:fldChar w:fldCharType="begin"/>
          </w:r>
          <w:r w:rsidRPr="00E11EFD">
            <w:rPr>
              <w:rFonts w:cs="Times New Roman"/>
            </w:rPr>
            <w:instrText xml:space="preserve"> CITATION Bar201 \l 1033 </w:instrText>
          </w:r>
          <w:r w:rsidRPr="00E00238">
            <w:rPr>
              <w:rFonts w:cs="Times New Roman"/>
            </w:rPr>
            <w:fldChar w:fldCharType="separate"/>
          </w:r>
          <w:r w:rsidRPr="00E11EFD">
            <w:rPr>
              <w:rFonts w:cs="Times New Roman"/>
            </w:rPr>
            <w:t>(Barclays, 2020)</w:t>
          </w:r>
          <w:r w:rsidRPr="00E00238">
            <w:rPr>
              <w:rFonts w:cs="Times New Roman"/>
            </w:rPr>
            <w:fldChar w:fldCharType="end"/>
          </w:r>
        </w:sdtContent>
      </w:sdt>
      <w:r w:rsidRPr="00793458">
        <w:rPr>
          <w:rFonts w:cs="Times New Roman"/>
        </w:rPr>
        <w:t>.</w:t>
      </w:r>
    </w:p>
    <w:p w14:paraId="70FCD4FD" w14:textId="0345F349" w:rsidR="00FF4C65" w:rsidRPr="00E00238" w:rsidRDefault="00FF4C65" w:rsidP="00FF4C65">
      <w:pPr>
        <w:rPr>
          <w:rFonts w:cs="Times New Roman"/>
        </w:rPr>
      </w:pPr>
      <w:r w:rsidRPr="00F27ED1">
        <w:rPr>
          <w:rFonts w:cs="Times New Roman"/>
        </w:rPr>
        <w:t>HSBC wants to be the favourite international financial collaborator for its customers. For this to happen, the</w:t>
      </w:r>
      <w:r w:rsidRPr="00793458">
        <w:rPr>
          <w:rFonts w:cs="Times New Roman"/>
        </w:rPr>
        <w:t xml:space="preserve"> bank has implemented a four pillars strategy. Firstly, HSBC wants to concentrate on its strengths by offering its products and services to middle market companies globally, also want</w:t>
      </w:r>
      <w:r w:rsidR="00B41BD4">
        <w:rPr>
          <w:rFonts w:cs="Times New Roman"/>
        </w:rPr>
        <w:t>ing</w:t>
      </w:r>
      <w:r w:rsidRPr="00E00238">
        <w:rPr>
          <w:rFonts w:cs="Times New Roman"/>
        </w:rPr>
        <w:t xml:space="preserve"> to invest at the nationally level where it has a growing opportun</w:t>
      </w:r>
      <w:r w:rsidRPr="00F27ED1">
        <w:rPr>
          <w:rFonts w:cs="Times New Roman"/>
        </w:rPr>
        <w:t xml:space="preserve">ity. The second strategy pillar of HSBC is to digitise </w:t>
      </w:r>
      <w:r w:rsidR="00B41BD4">
        <w:rPr>
          <w:rFonts w:cs="Times New Roman"/>
        </w:rPr>
        <w:t>on a large</w:t>
      </w:r>
      <w:r w:rsidRPr="00E00238">
        <w:rPr>
          <w:rFonts w:cs="Times New Roman"/>
        </w:rPr>
        <w:t xml:space="preserve"> scale. Because people are living in a digital era, the bank needs and wants to provide a fast, easy and secure digital customer experience. As a competitive strategy, HSBC works with techn</w:t>
      </w:r>
      <w:r w:rsidRPr="00F27ED1">
        <w:rPr>
          <w:rFonts w:cs="Times New Roman"/>
        </w:rPr>
        <w:t>ology innovators to create innovative customer benefits. The third strategy pillar is t</w:t>
      </w:r>
      <w:r w:rsidR="00B41BD4">
        <w:rPr>
          <w:rFonts w:cs="Times New Roman"/>
        </w:rPr>
        <w:t>o promote</w:t>
      </w:r>
      <w:r w:rsidR="008B1D29">
        <w:rPr>
          <w:rFonts w:cs="Times New Roman"/>
        </w:rPr>
        <w:t xml:space="preserve"> market</w:t>
      </w:r>
      <w:r w:rsidR="00B41BD4">
        <w:rPr>
          <w:rFonts w:cs="Times New Roman"/>
        </w:rPr>
        <w:t xml:space="preserve"> </w:t>
      </w:r>
      <w:r w:rsidRPr="00F27ED1">
        <w:rPr>
          <w:rFonts w:cs="Times New Roman"/>
        </w:rPr>
        <w:t>growth</w:t>
      </w:r>
      <w:r w:rsidRPr="00E00238">
        <w:rPr>
          <w:rFonts w:cs="Times New Roman"/>
        </w:rPr>
        <w:t xml:space="preserve">. Its strategy is to motivate a dynamic culture that will bring the best people, to help its workers developing their future skills by offering trainings, and also to be an agile and better organised company. Transition to net zero is the last strategy pillar and is about growing into a </w:t>
      </w:r>
      <w:r w:rsidR="00B41BD4">
        <w:rPr>
          <w:rFonts w:cs="Times New Roman"/>
        </w:rPr>
        <w:t>carbon neutral</w:t>
      </w:r>
      <w:r w:rsidRPr="00E00238">
        <w:rPr>
          <w:rFonts w:cs="Times New Roman"/>
        </w:rPr>
        <w:t xml:space="preserve"> banking institution, as well as finding new climate solutions </w:t>
      </w:r>
      <w:sdt>
        <w:sdtPr>
          <w:rPr>
            <w:rFonts w:cs="Times New Roman"/>
          </w:rPr>
          <w:id w:val="-865371569"/>
          <w:citation/>
        </w:sdtPr>
        <w:sdtEndPr/>
        <w:sdtContent>
          <w:r w:rsidRPr="00E00238">
            <w:rPr>
              <w:rFonts w:cs="Times New Roman"/>
            </w:rPr>
            <w:fldChar w:fldCharType="begin"/>
          </w:r>
          <w:r w:rsidRPr="00E11EFD">
            <w:rPr>
              <w:rFonts w:cs="Times New Roman"/>
            </w:rPr>
            <w:instrText xml:space="preserve"> CITATION HSB21 \l 1033 </w:instrText>
          </w:r>
          <w:r w:rsidRPr="00E00238">
            <w:rPr>
              <w:rFonts w:cs="Times New Roman"/>
            </w:rPr>
            <w:fldChar w:fldCharType="separate"/>
          </w:r>
          <w:r w:rsidRPr="00E11EFD">
            <w:rPr>
              <w:rFonts w:cs="Times New Roman"/>
            </w:rPr>
            <w:t>(HSBC, 2021)</w:t>
          </w:r>
          <w:r w:rsidRPr="00E00238">
            <w:rPr>
              <w:rFonts w:cs="Times New Roman"/>
            </w:rPr>
            <w:fldChar w:fldCharType="end"/>
          </w:r>
        </w:sdtContent>
      </w:sdt>
      <w:r w:rsidRPr="00793458">
        <w:rPr>
          <w:rFonts w:cs="Times New Roman"/>
        </w:rPr>
        <w:t xml:space="preserve">. </w:t>
      </w:r>
    </w:p>
    <w:p w14:paraId="1FC4C000" w14:textId="1E08BDEA" w:rsidR="003F1144" w:rsidRPr="00E00238" w:rsidRDefault="000F2209" w:rsidP="00594747">
      <w:pPr>
        <w:rPr>
          <w:rFonts w:cs="Times New Roman"/>
        </w:rPr>
      </w:pPr>
      <w:r w:rsidRPr="00E00238">
        <w:rPr>
          <w:rFonts w:cs="Times New Roman"/>
        </w:rPr>
        <w:t xml:space="preserve">As for its strategy, Lloyds Bank wants to focus on five priorities. </w:t>
      </w:r>
      <w:r w:rsidR="00B41BD4">
        <w:rPr>
          <w:rFonts w:cs="Times New Roman"/>
        </w:rPr>
        <w:t>The f</w:t>
      </w:r>
      <w:r w:rsidRPr="00E00238">
        <w:rPr>
          <w:rFonts w:cs="Times New Roman"/>
        </w:rPr>
        <w:t xml:space="preserve">irst one is to offer help to its customers to rebuild their household financial health by partnering with certain organizations that offer help and support, and </w:t>
      </w:r>
      <w:r w:rsidR="00FB73DF" w:rsidRPr="00F27ED1">
        <w:rPr>
          <w:rFonts w:cs="Times New Roman"/>
        </w:rPr>
        <w:t xml:space="preserve">by </w:t>
      </w:r>
      <w:r w:rsidRPr="00F27ED1">
        <w:rPr>
          <w:rFonts w:cs="Times New Roman"/>
        </w:rPr>
        <w:t>offer</w:t>
      </w:r>
      <w:r w:rsidR="00FB73DF" w:rsidRPr="00793458">
        <w:rPr>
          <w:rFonts w:cs="Times New Roman"/>
        </w:rPr>
        <w:t>ing</w:t>
      </w:r>
      <w:r w:rsidRPr="00793458">
        <w:rPr>
          <w:rFonts w:cs="Times New Roman"/>
        </w:rPr>
        <w:t xml:space="preserve"> training to </w:t>
      </w:r>
      <w:r w:rsidR="00FB73DF" w:rsidRPr="00793458">
        <w:rPr>
          <w:rFonts w:cs="Times New Roman"/>
        </w:rPr>
        <w:t xml:space="preserve">6,500 employees to help its customers with financial </w:t>
      </w:r>
      <w:r w:rsidR="00A811FA" w:rsidRPr="00793458">
        <w:rPr>
          <w:rFonts w:cs="Times New Roman"/>
        </w:rPr>
        <w:t>advice</w:t>
      </w:r>
      <w:r w:rsidR="00FB73DF" w:rsidRPr="00793458">
        <w:rPr>
          <w:rFonts w:cs="Times New Roman"/>
        </w:rPr>
        <w:t>.</w:t>
      </w:r>
      <w:r w:rsidR="00A811FA" w:rsidRPr="00793458">
        <w:rPr>
          <w:rFonts w:cs="Times New Roman"/>
        </w:rPr>
        <w:t xml:space="preserve"> Secondly, Lloyds Bank wants to help many SME and </w:t>
      </w:r>
      <w:r w:rsidR="00291C9D" w:rsidRPr="00793458">
        <w:rPr>
          <w:rFonts w:cs="Times New Roman"/>
        </w:rPr>
        <w:t>start-up</w:t>
      </w:r>
      <w:r w:rsidR="00A811FA" w:rsidRPr="00793458">
        <w:rPr>
          <w:rFonts w:cs="Times New Roman"/>
        </w:rPr>
        <w:t xml:space="preserve"> businesses to grow, improve and boost their digital skills. The third priority of the bank is to </w:t>
      </w:r>
      <w:r w:rsidR="00594747" w:rsidRPr="00793458">
        <w:rPr>
          <w:rFonts w:cs="Times New Roman"/>
        </w:rPr>
        <w:t>increase availability of affordable homes by providing £10 billion of mortgages to first time buyers.</w:t>
      </w:r>
      <w:r w:rsidR="00672855" w:rsidRPr="00793458">
        <w:rPr>
          <w:rFonts w:cs="Times New Roman"/>
        </w:rPr>
        <w:t xml:space="preserve"> </w:t>
      </w:r>
      <w:r w:rsidR="00661669" w:rsidRPr="00793458">
        <w:rPr>
          <w:rFonts w:cs="Times New Roman"/>
        </w:rPr>
        <w:t xml:space="preserve">The </w:t>
      </w:r>
      <w:r w:rsidR="00C254FF" w:rsidRPr="00793458">
        <w:rPr>
          <w:rFonts w:cs="Times New Roman"/>
        </w:rPr>
        <w:t>fourth</w:t>
      </w:r>
      <w:r w:rsidR="00661669" w:rsidRPr="00793458">
        <w:rPr>
          <w:rFonts w:cs="Times New Roman"/>
        </w:rPr>
        <w:t xml:space="preserve"> priority is </w:t>
      </w:r>
      <w:r w:rsidR="00661669" w:rsidRPr="00793458">
        <w:rPr>
          <w:rFonts w:cs="Times New Roman"/>
        </w:rPr>
        <w:lastRenderedPageBreak/>
        <w:t>to shift to a low carbon economy by have net zero operation</w:t>
      </w:r>
      <w:r w:rsidR="00ED1172">
        <w:rPr>
          <w:rFonts w:cs="Times New Roman"/>
        </w:rPr>
        <w:t>s</w:t>
      </w:r>
      <w:r w:rsidR="00661669" w:rsidRPr="00E00238">
        <w:rPr>
          <w:rFonts w:cs="Times New Roman"/>
        </w:rPr>
        <w:t xml:space="preserve"> by 2030.</w:t>
      </w:r>
      <w:r w:rsidR="00C254FF" w:rsidRPr="00E00238">
        <w:rPr>
          <w:rFonts w:cs="Times New Roman"/>
        </w:rPr>
        <w:t xml:space="preserve"> The last priority i</w:t>
      </w:r>
      <w:r w:rsidR="004050A5" w:rsidRPr="00F27ED1">
        <w:rPr>
          <w:rFonts w:cs="Times New Roman"/>
        </w:rPr>
        <w:t>s to build an inclusive organisation by providing financial transactions to possibly exclude</w:t>
      </w:r>
      <w:r w:rsidR="00ED1172">
        <w:rPr>
          <w:rFonts w:cs="Times New Roman"/>
        </w:rPr>
        <w:t>d</w:t>
      </w:r>
      <w:r w:rsidR="004050A5" w:rsidRPr="00E00238">
        <w:rPr>
          <w:rFonts w:cs="Times New Roman"/>
        </w:rPr>
        <w:t xml:space="preserve"> groups of people</w:t>
      </w:r>
      <w:r w:rsidR="0099340B" w:rsidRPr="00E00238">
        <w:rPr>
          <w:rFonts w:cs="Times New Roman"/>
        </w:rPr>
        <w:t xml:space="preserve"> </w:t>
      </w:r>
      <w:sdt>
        <w:sdtPr>
          <w:rPr>
            <w:rFonts w:cs="Times New Roman"/>
          </w:rPr>
          <w:id w:val="-97411630"/>
          <w:citation/>
        </w:sdtPr>
        <w:sdtEndPr/>
        <w:sdtContent>
          <w:r w:rsidR="0099340B" w:rsidRPr="00E00238">
            <w:rPr>
              <w:rFonts w:cs="Times New Roman"/>
            </w:rPr>
            <w:fldChar w:fldCharType="begin"/>
          </w:r>
          <w:r w:rsidR="0099340B" w:rsidRPr="00040306">
            <w:rPr>
              <w:rFonts w:cs="Times New Roman"/>
            </w:rPr>
            <w:instrText xml:space="preserve">CITATION Hel21 \l 1033 </w:instrText>
          </w:r>
          <w:r w:rsidR="0099340B" w:rsidRPr="00E00238">
            <w:rPr>
              <w:rFonts w:cs="Times New Roman"/>
            </w:rPr>
            <w:fldChar w:fldCharType="separate"/>
          </w:r>
          <w:r w:rsidR="0099340B" w:rsidRPr="00040306">
            <w:rPr>
              <w:rFonts w:cs="Times New Roman"/>
            </w:rPr>
            <w:t>(Lloyds Bank, 2021)</w:t>
          </w:r>
          <w:r w:rsidR="0099340B" w:rsidRPr="00E00238">
            <w:rPr>
              <w:rFonts w:cs="Times New Roman"/>
            </w:rPr>
            <w:fldChar w:fldCharType="end"/>
          </w:r>
        </w:sdtContent>
      </w:sdt>
      <w:r w:rsidR="004050A5" w:rsidRPr="00793458">
        <w:rPr>
          <w:rFonts w:cs="Times New Roman"/>
        </w:rPr>
        <w:t>.</w:t>
      </w:r>
    </w:p>
    <w:p w14:paraId="2E16C964" w14:textId="1F73BA38" w:rsidR="00134BF1" w:rsidRPr="00E00238" w:rsidRDefault="00E76212" w:rsidP="00594747">
      <w:pPr>
        <w:rPr>
          <w:rFonts w:cs="Times New Roman"/>
        </w:rPr>
      </w:pPr>
      <w:r w:rsidRPr="00E00238">
        <w:rPr>
          <w:rFonts w:cs="Times New Roman"/>
        </w:rPr>
        <w:t xml:space="preserve">Santander’s strategy is to grow digitally in </w:t>
      </w:r>
      <w:r w:rsidR="00ED1172">
        <w:rPr>
          <w:rFonts w:cs="Times New Roman"/>
        </w:rPr>
        <w:t xml:space="preserve">the </w:t>
      </w:r>
      <w:r w:rsidRPr="00E00238">
        <w:rPr>
          <w:rFonts w:cs="Times New Roman"/>
        </w:rPr>
        <w:t>United Kingdom and Europe and become the biggest digital consumer bank worldwide.</w:t>
      </w:r>
      <w:r w:rsidR="00F57FEC" w:rsidRPr="00E00238">
        <w:rPr>
          <w:rFonts w:cs="Times New Roman"/>
        </w:rPr>
        <w:t xml:space="preserve"> Moreover, the ban</w:t>
      </w:r>
      <w:r w:rsidR="00F57FEC" w:rsidRPr="00F27ED1">
        <w:rPr>
          <w:rFonts w:cs="Times New Roman"/>
        </w:rPr>
        <w:t>k wants to introduce simple payment</w:t>
      </w:r>
      <w:r w:rsidR="00F57FEC" w:rsidRPr="00793458">
        <w:rPr>
          <w:rFonts w:cs="Times New Roman"/>
        </w:rPr>
        <w:t xml:space="preserve"> operations and quick and efficient international financial solutions for small enterprises.</w:t>
      </w:r>
      <w:r w:rsidR="003A564C" w:rsidRPr="00793458">
        <w:rPr>
          <w:rFonts w:cs="Times New Roman"/>
        </w:rPr>
        <w:t xml:space="preserve"> In addition to that, Santander wants to improve the customer experience, and to build a common culture that shares the technology </w:t>
      </w:r>
      <w:sdt>
        <w:sdtPr>
          <w:rPr>
            <w:rFonts w:cs="Times New Roman"/>
          </w:rPr>
          <w:id w:val="-1897192361"/>
          <w:citation/>
        </w:sdtPr>
        <w:sdtEndPr/>
        <w:sdtContent>
          <w:r w:rsidR="00A67339" w:rsidRPr="00E00238">
            <w:rPr>
              <w:rFonts w:cs="Times New Roman"/>
            </w:rPr>
            <w:fldChar w:fldCharType="begin"/>
          </w:r>
          <w:r w:rsidR="00A67339" w:rsidRPr="00040306">
            <w:rPr>
              <w:rFonts w:cs="Times New Roman"/>
            </w:rPr>
            <w:instrText xml:space="preserve"> CITATION San213 \l 1033 </w:instrText>
          </w:r>
          <w:r w:rsidR="00A67339" w:rsidRPr="00E00238">
            <w:rPr>
              <w:rFonts w:cs="Times New Roman"/>
            </w:rPr>
            <w:fldChar w:fldCharType="separate"/>
          </w:r>
          <w:r w:rsidR="00A67339" w:rsidRPr="00040306">
            <w:rPr>
              <w:rFonts w:cs="Times New Roman"/>
            </w:rPr>
            <w:t>(Santander, 2021)</w:t>
          </w:r>
          <w:r w:rsidR="00A67339" w:rsidRPr="00E00238">
            <w:rPr>
              <w:rFonts w:cs="Times New Roman"/>
            </w:rPr>
            <w:fldChar w:fldCharType="end"/>
          </w:r>
        </w:sdtContent>
      </w:sdt>
      <w:r w:rsidR="003A564C" w:rsidRPr="00793458">
        <w:rPr>
          <w:rFonts w:cs="Times New Roman"/>
        </w:rPr>
        <w:t>.</w:t>
      </w:r>
    </w:p>
    <w:p w14:paraId="2C5129B9" w14:textId="271DAD81" w:rsidR="000940EA" w:rsidRPr="00E00238" w:rsidRDefault="00E004CB" w:rsidP="00594747">
      <w:pPr>
        <w:rPr>
          <w:rFonts w:cs="Times New Roman"/>
        </w:rPr>
      </w:pPr>
      <w:r w:rsidRPr="00E00238">
        <w:rPr>
          <w:rFonts w:cs="Times New Roman"/>
        </w:rPr>
        <w:t xml:space="preserve">NatWest strategies are </w:t>
      </w:r>
      <w:r w:rsidR="00ED1172">
        <w:rPr>
          <w:rFonts w:cs="Times New Roman"/>
        </w:rPr>
        <w:t>similar to those of</w:t>
      </w:r>
      <w:r w:rsidRPr="00E00238">
        <w:rPr>
          <w:rFonts w:cs="Times New Roman"/>
        </w:rPr>
        <w:t xml:space="preserve"> the other banks. The bank wants to improve its customer relationship by helping with financial advice and </w:t>
      </w:r>
      <w:r w:rsidR="001F2BD3" w:rsidRPr="00E00238">
        <w:rPr>
          <w:rFonts w:cs="Times New Roman"/>
        </w:rPr>
        <w:t>operations and</w:t>
      </w:r>
      <w:r w:rsidRPr="00F27ED1">
        <w:rPr>
          <w:rFonts w:cs="Times New Roman"/>
        </w:rPr>
        <w:t xml:space="preserve"> improve</w:t>
      </w:r>
      <w:r w:rsidRPr="00793458">
        <w:rPr>
          <w:rFonts w:cs="Times New Roman"/>
        </w:rPr>
        <w:t xml:space="preserve"> customer </w:t>
      </w:r>
      <w:r w:rsidR="00ED1172">
        <w:rPr>
          <w:rFonts w:cs="Times New Roman"/>
        </w:rPr>
        <w:t>experience</w:t>
      </w:r>
      <w:r w:rsidRPr="00E00238">
        <w:rPr>
          <w:rFonts w:cs="Times New Roman"/>
        </w:rPr>
        <w:t xml:space="preserve"> by creating a simple way of banking</w:t>
      </w:r>
      <w:r w:rsidR="00CD08F3" w:rsidRPr="00F27ED1">
        <w:rPr>
          <w:rFonts w:cs="Times New Roman"/>
        </w:rPr>
        <w:t xml:space="preserve"> </w:t>
      </w:r>
      <w:r w:rsidR="00ED1172">
        <w:rPr>
          <w:rFonts w:cs="Times New Roman"/>
        </w:rPr>
        <w:t>via</w:t>
      </w:r>
      <w:r w:rsidR="008D7AFC" w:rsidRPr="00E00238">
        <w:rPr>
          <w:rFonts w:cs="Times New Roman"/>
        </w:rPr>
        <w:t xml:space="preserve"> digital innovations. </w:t>
      </w:r>
      <w:r w:rsidR="001F2BD3" w:rsidRPr="00F27ED1">
        <w:rPr>
          <w:rFonts w:cs="Times New Roman"/>
        </w:rPr>
        <w:t xml:space="preserve">As well as the other banks, NatWest tries to fight </w:t>
      </w:r>
      <w:r w:rsidR="001F2BD3" w:rsidRPr="00793458">
        <w:rPr>
          <w:rFonts w:cs="Times New Roman"/>
        </w:rPr>
        <w:t>climate change by transitioning to a low carbon economy.</w:t>
      </w:r>
      <w:r w:rsidR="008C396D" w:rsidRPr="00793458">
        <w:rPr>
          <w:rFonts w:cs="Times New Roman"/>
        </w:rPr>
        <w:t xml:space="preserve"> Moreover, it will try to help the economy to recover</w:t>
      </w:r>
      <w:r w:rsidR="00606252" w:rsidRPr="00793458">
        <w:rPr>
          <w:rFonts w:cs="Times New Roman"/>
        </w:rPr>
        <w:t xml:space="preserve"> </w:t>
      </w:r>
      <w:r w:rsidR="00ED1172">
        <w:rPr>
          <w:rFonts w:cs="Times New Roman"/>
        </w:rPr>
        <w:t xml:space="preserve">from the </w:t>
      </w:r>
      <w:r w:rsidR="00ED1172" w:rsidRPr="009B3E67">
        <w:rPr>
          <w:rFonts w:cs="Times New Roman"/>
        </w:rPr>
        <w:t xml:space="preserve">COVID-19 pandemic </w:t>
      </w:r>
      <w:r w:rsidR="00606252" w:rsidRPr="00E00238">
        <w:rPr>
          <w:rFonts w:cs="Times New Roman"/>
        </w:rPr>
        <w:t xml:space="preserve">and </w:t>
      </w:r>
      <w:r w:rsidR="00ED1172">
        <w:rPr>
          <w:rFonts w:cs="Times New Roman"/>
        </w:rPr>
        <w:t xml:space="preserve">further improve </w:t>
      </w:r>
      <w:r w:rsidR="008C396D" w:rsidRPr="00F27ED1">
        <w:rPr>
          <w:rFonts w:cs="Times New Roman"/>
        </w:rPr>
        <w:t xml:space="preserve">by removing barriers to enterprises </w:t>
      </w:r>
      <w:sdt>
        <w:sdtPr>
          <w:rPr>
            <w:rFonts w:cs="Times New Roman"/>
          </w:rPr>
          <w:id w:val="-1515447958"/>
          <w:citation/>
        </w:sdtPr>
        <w:sdtEndPr/>
        <w:sdtContent>
          <w:r w:rsidR="00606252" w:rsidRPr="00E00238">
            <w:rPr>
              <w:rFonts w:cs="Times New Roman"/>
            </w:rPr>
            <w:fldChar w:fldCharType="begin"/>
          </w:r>
          <w:r w:rsidR="00606252" w:rsidRPr="00040306">
            <w:rPr>
              <w:rFonts w:cs="Times New Roman"/>
            </w:rPr>
            <w:instrText xml:space="preserve"> CITATION Nat213 \l 1033 </w:instrText>
          </w:r>
          <w:r w:rsidR="00606252" w:rsidRPr="00E00238">
            <w:rPr>
              <w:rFonts w:cs="Times New Roman"/>
            </w:rPr>
            <w:fldChar w:fldCharType="separate"/>
          </w:r>
          <w:r w:rsidR="00606252" w:rsidRPr="00040306">
            <w:rPr>
              <w:rFonts w:cs="Times New Roman"/>
            </w:rPr>
            <w:t>(NatWest, 2021)</w:t>
          </w:r>
          <w:r w:rsidR="00606252" w:rsidRPr="00E00238">
            <w:rPr>
              <w:rFonts w:cs="Times New Roman"/>
            </w:rPr>
            <w:fldChar w:fldCharType="end"/>
          </w:r>
        </w:sdtContent>
      </w:sdt>
      <w:r w:rsidR="008C396D" w:rsidRPr="00793458">
        <w:rPr>
          <w:rFonts w:cs="Times New Roman"/>
        </w:rPr>
        <w:t>.</w:t>
      </w:r>
    </w:p>
    <w:p w14:paraId="344940F0" w14:textId="10E8D50C" w:rsidR="00335AD4" w:rsidRPr="00793458" w:rsidRDefault="00335AD4" w:rsidP="00335AD4">
      <w:pPr>
        <w:rPr>
          <w:rFonts w:cs="Times New Roman"/>
        </w:rPr>
      </w:pPr>
      <w:r w:rsidRPr="00F27ED1">
        <w:rPr>
          <w:rFonts w:cs="Times New Roman"/>
        </w:rPr>
        <w:t>All the banks have the same business model, which is to produce revenue from the interest and transactional fees applied to their products and financial services. Moreover, all the banks have the same strategies and objectives, such as growing the community, building a customer relationship, to develop on more markets, to have more customers,</w:t>
      </w:r>
      <w:r w:rsidRPr="00793458">
        <w:rPr>
          <w:rFonts w:cs="Times New Roman"/>
        </w:rPr>
        <w:t xml:space="preserve"> to be the best and having the best products and services, expansion of the products and services, differentiation, and innovation. In addition to that,</w:t>
      </w:r>
      <w:r w:rsidR="00ED1172">
        <w:rPr>
          <w:rFonts w:cs="Times New Roman"/>
        </w:rPr>
        <w:t xml:space="preserve"> as</w:t>
      </w:r>
      <w:r w:rsidRPr="00E00238">
        <w:rPr>
          <w:rFonts w:cs="Times New Roman"/>
        </w:rPr>
        <w:t xml:space="preserve"> mentioned before, all</w:t>
      </w:r>
      <w:r w:rsidR="00ED1172">
        <w:rPr>
          <w:rFonts w:cs="Times New Roman"/>
        </w:rPr>
        <w:t xml:space="preserve"> th</w:t>
      </w:r>
      <w:r w:rsidRPr="00E00238">
        <w:rPr>
          <w:rFonts w:cs="Times New Roman"/>
        </w:rPr>
        <w:t>e</w:t>
      </w:r>
      <w:r w:rsidR="00ED1172">
        <w:rPr>
          <w:rFonts w:cs="Times New Roman"/>
        </w:rPr>
        <w:t xml:space="preserve"> aforementioned</w:t>
      </w:r>
      <w:r w:rsidRPr="00E00238">
        <w:rPr>
          <w:rFonts w:cs="Times New Roman"/>
        </w:rPr>
        <w:t xml:space="preserve"> banks</w:t>
      </w:r>
      <w:r w:rsidRPr="00793458">
        <w:rPr>
          <w:rFonts w:cs="Times New Roman"/>
        </w:rPr>
        <w:t xml:space="preserve"> want to transition to a low carbon economy.</w:t>
      </w:r>
      <w:r w:rsidR="008747A3" w:rsidRPr="00793458">
        <w:rPr>
          <w:rFonts w:cs="Times New Roman"/>
        </w:rPr>
        <w:t xml:space="preserve"> </w:t>
      </w:r>
    </w:p>
    <w:p w14:paraId="483B4B4E" w14:textId="11643780" w:rsidR="008747A3" w:rsidRPr="00793458" w:rsidRDefault="008747A3" w:rsidP="00335AD4">
      <w:pPr>
        <w:rPr>
          <w:rFonts w:cs="Times New Roman"/>
        </w:rPr>
      </w:pPr>
      <w:r w:rsidRPr="00793458">
        <w:rPr>
          <w:rFonts w:cs="Times New Roman"/>
        </w:rPr>
        <w:t xml:space="preserve">The author believes that it is in </w:t>
      </w:r>
      <w:r w:rsidR="00563B6D">
        <w:rPr>
          <w:rFonts w:cs="Times New Roman"/>
        </w:rPr>
        <w:t>a</w:t>
      </w:r>
      <w:r w:rsidR="00563B6D" w:rsidRPr="00E00238">
        <w:rPr>
          <w:rFonts w:cs="Times New Roman"/>
        </w:rPr>
        <w:t xml:space="preserve"> </w:t>
      </w:r>
      <w:r w:rsidRPr="00E00238">
        <w:rPr>
          <w:rFonts w:cs="Times New Roman"/>
        </w:rPr>
        <w:t>banks</w:t>
      </w:r>
      <w:r w:rsidR="00563B6D">
        <w:rPr>
          <w:rFonts w:cs="Times New Roman"/>
        </w:rPr>
        <w:t>’</w:t>
      </w:r>
      <w:r w:rsidRPr="00E00238">
        <w:rPr>
          <w:rFonts w:cs="Times New Roman"/>
        </w:rPr>
        <w:t xml:space="preserve"> interest to develop worldwide because it</w:t>
      </w:r>
      <w:r w:rsidR="00563B6D">
        <w:rPr>
          <w:rFonts w:cs="Times New Roman"/>
        </w:rPr>
        <w:t xml:space="preserve"> would</w:t>
      </w:r>
      <w:r w:rsidRPr="00E00238">
        <w:rPr>
          <w:rFonts w:cs="Times New Roman"/>
        </w:rPr>
        <w:t xml:space="preserve"> </w:t>
      </w:r>
      <w:r w:rsidR="00563B6D">
        <w:rPr>
          <w:rFonts w:cs="Times New Roman"/>
        </w:rPr>
        <w:t xml:space="preserve">have access to </w:t>
      </w:r>
      <w:r w:rsidRPr="00E00238">
        <w:rPr>
          <w:rFonts w:cs="Times New Roman"/>
        </w:rPr>
        <w:t xml:space="preserve">a </w:t>
      </w:r>
      <w:r w:rsidR="00563B6D">
        <w:rPr>
          <w:rFonts w:cs="Times New Roman"/>
        </w:rPr>
        <w:t>larger</w:t>
      </w:r>
      <w:r w:rsidR="00563B6D" w:rsidRPr="00E00238">
        <w:rPr>
          <w:rFonts w:cs="Times New Roman"/>
        </w:rPr>
        <w:t xml:space="preserve"> </w:t>
      </w:r>
      <w:r w:rsidRPr="00E00238">
        <w:rPr>
          <w:rFonts w:cs="Times New Roman"/>
        </w:rPr>
        <w:t>community, with more customers</w:t>
      </w:r>
      <w:r w:rsidR="00563B6D">
        <w:rPr>
          <w:rFonts w:cs="Times New Roman"/>
        </w:rPr>
        <w:t>. Furthermore,</w:t>
      </w:r>
      <w:r w:rsidRPr="00E00238">
        <w:rPr>
          <w:rFonts w:cs="Times New Roman"/>
        </w:rPr>
        <w:t xml:space="preserve"> if </w:t>
      </w:r>
      <w:r w:rsidR="00563B6D">
        <w:rPr>
          <w:rFonts w:cs="Times New Roman"/>
        </w:rPr>
        <w:t>a</w:t>
      </w:r>
      <w:r w:rsidRPr="00E00238">
        <w:rPr>
          <w:rFonts w:cs="Times New Roman"/>
        </w:rPr>
        <w:t xml:space="preserve"> bank</w:t>
      </w:r>
      <w:r w:rsidRPr="00F27ED1">
        <w:rPr>
          <w:rFonts w:cs="Times New Roman"/>
        </w:rPr>
        <w:t xml:space="preserve"> is known in more coun</w:t>
      </w:r>
      <w:r w:rsidRPr="00793458">
        <w:rPr>
          <w:rFonts w:cs="Times New Roman"/>
        </w:rPr>
        <w:t xml:space="preserve">tries it will be considered as more reliable compared </w:t>
      </w:r>
      <w:r w:rsidR="00563B6D">
        <w:rPr>
          <w:rFonts w:cs="Times New Roman"/>
        </w:rPr>
        <w:t>to</w:t>
      </w:r>
      <w:r w:rsidRPr="00E00238">
        <w:rPr>
          <w:rFonts w:cs="Times New Roman"/>
        </w:rPr>
        <w:t xml:space="preserve"> a new bank </w:t>
      </w:r>
      <w:r w:rsidR="00563B6D">
        <w:rPr>
          <w:rFonts w:cs="Times New Roman"/>
        </w:rPr>
        <w:t>unknown by potential customers</w:t>
      </w:r>
      <w:r w:rsidRPr="00E00238">
        <w:rPr>
          <w:rFonts w:cs="Times New Roman"/>
        </w:rPr>
        <w:t>.</w:t>
      </w:r>
      <w:r w:rsidR="00A45186" w:rsidRPr="00F27ED1">
        <w:rPr>
          <w:rFonts w:cs="Times New Roman"/>
        </w:rPr>
        <w:t xml:space="preserve"> Moreover, if </w:t>
      </w:r>
      <w:r w:rsidR="00563B6D">
        <w:rPr>
          <w:rFonts w:cs="Times New Roman"/>
        </w:rPr>
        <w:t xml:space="preserve">a </w:t>
      </w:r>
      <w:r w:rsidR="00306C3D" w:rsidRPr="00E00238">
        <w:rPr>
          <w:rFonts w:cs="Times New Roman"/>
        </w:rPr>
        <w:t>bank</w:t>
      </w:r>
      <w:r w:rsidR="00A45186" w:rsidRPr="00E00238">
        <w:rPr>
          <w:rFonts w:cs="Times New Roman"/>
        </w:rPr>
        <w:t xml:space="preserve"> </w:t>
      </w:r>
      <w:r w:rsidR="00327237" w:rsidRPr="00F27ED1">
        <w:rPr>
          <w:rFonts w:cs="Times New Roman"/>
        </w:rPr>
        <w:t>grow</w:t>
      </w:r>
      <w:r w:rsidR="00563B6D">
        <w:rPr>
          <w:rFonts w:cs="Times New Roman"/>
        </w:rPr>
        <w:t>s</w:t>
      </w:r>
      <w:r w:rsidR="00A45186" w:rsidRPr="00E00238">
        <w:rPr>
          <w:rFonts w:cs="Times New Roman"/>
        </w:rPr>
        <w:t xml:space="preserve"> </w:t>
      </w:r>
      <w:r w:rsidR="00D41B9F" w:rsidRPr="00E00238">
        <w:rPr>
          <w:rFonts w:cs="Times New Roman"/>
        </w:rPr>
        <w:t>worldwide,</w:t>
      </w:r>
      <w:r w:rsidR="00A45186" w:rsidRPr="00F27ED1">
        <w:rPr>
          <w:rFonts w:cs="Times New Roman"/>
        </w:rPr>
        <w:t xml:space="preserve"> it </w:t>
      </w:r>
      <w:r w:rsidR="003335DE">
        <w:rPr>
          <w:rFonts w:cs="Times New Roman"/>
        </w:rPr>
        <w:t>will</w:t>
      </w:r>
      <w:r w:rsidR="00563B6D" w:rsidRPr="00E00238">
        <w:rPr>
          <w:rFonts w:cs="Times New Roman"/>
        </w:rPr>
        <w:t xml:space="preserve"> </w:t>
      </w:r>
      <w:r w:rsidR="00A45186" w:rsidRPr="00E00238">
        <w:rPr>
          <w:rFonts w:cs="Times New Roman"/>
        </w:rPr>
        <w:t xml:space="preserve">create more revenue leading to a </w:t>
      </w:r>
      <w:r w:rsidR="00563B6D">
        <w:rPr>
          <w:rFonts w:cs="Times New Roman"/>
        </w:rPr>
        <w:t>larger</w:t>
      </w:r>
      <w:r w:rsidR="00563B6D" w:rsidRPr="00E00238">
        <w:rPr>
          <w:rFonts w:cs="Times New Roman"/>
        </w:rPr>
        <w:t xml:space="preserve"> </w:t>
      </w:r>
      <w:r w:rsidR="00A45186" w:rsidRPr="00E00238">
        <w:rPr>
          <w:rFonts w:cs="Times New Roman"/>
        </w:rPr>
        <w:t>profit for</w:t>
      </w:r>
      <w:r w:rsidR="00A45186" w:rsidRPr="00F27ED1">
        <w:rPr>
          <w:rFonts w:cs="Times New Roman"/>
        </w:rPr>
        <w:t xml:space="preserve"> share</w:t>
      </w:r>
      <w:r w:rsidR="00A45186" w:rsidRPr="00793458">
        <w:rPr>
          <w:rFonts w:cs="Times New Roman"/>
        </w:rPr>
        <w:t>holders.</w:t>
      </w:r>
    </w:p>
    <w:p w14:paraId="2EB8E0CB" w14:textId="77777777" w:rsidR="00D052FF" w:rsidRPr="00793458" w:rsidRDefault="00D052FF" w:rsidP="0001335C">
      <w:pPr>
        <w:rPr>
          <w:rFonts w:cs="Times New Roman"/>
        </w:rPr>
      </w:pPr>
    </w:p>
    <w:p w14:paraId="35ADD164" w14:textId="404E6D23" w:rsidR="0081264E" w:rsidRDefault="009003DA" w:rsidP="00514B5D">
      <w:pPr>
        <w:pStyle w:val="Heading2"/>
        <w:numPr>
          <w:ilvl w:val="1"/>
          <w:numId w:val="6"/>
        </w:numPr>
      </w:pPr>
      <w:bookmarkStart w:id="23" w:name="_Toc85033920"/>
      <w:r w:rsidRPr="00514B5D">
        <w:lastRenderedPageBreak/>
        <w:t>Other competitive banking strategies</w:t>
      </w:r>
      <w:bookmarkEnd w:id="23"/>
    </w:p>
    <w:p w14:paraId="1BBDB707" w14:textId="77777777" w:rsidR="00514B5D" w:rsidRPr="00514B5D" w:rsidRDefault="00514B5D" w:rsidP="00514B5D"/>
    <w:p w14:paraId="1CBED924" w14:textId="419CE660" w:rsidR="003C407F" w:rsidRPr="00793458" w:rsidRDefault="00FD0052" w:rsidP="0001335C">
      <w:pPr>
        <w:rPr>
          <w:i/>
          <w:iCs/>
        </w:rPr>
      </w:pPr>
      <w:r>
        <w:rPr>
          <w:rFonts w:cs="Times New Roman"/>
        </w:rPr>
        <w:t>The b</w:t>
      </w:r>
      <w:r w:rsidR="00227619" w:rsidRPr="00E00238">
        <w:rPr>
          <w:rFonts w:cs="Times New Roman"/>
        </w:rPr>
        <w:t xml:space="preserve">anking industry has a different way of being successful and profitable. </w:t>
      </w:r>
      <w:r w:rsidR="006D428D" w:rsidRPr="00E00238">
        <w:rPr>
          <w:rFonts w:cs="Times New Roman"/>
        </w:rPr>
        <w:t>Some</w:t>
      </w:r>
      <w:r w:rsidR="00894858" w:rsidRPr="00F27ED1">
        <w:rPr>
          <w:rFonts w:cs="Times New Roman"/>
        </w:rPr>
        <w:t xml:space="preserve"> of the</w:t>
      </w:r>
      <w:r w:rsidR="006D428D" w:rsidRPr="00F27ED1">
        <w:rPr>
          <w:rFonts w:cs="Times New Roman"/>
        </w:rPr>
        <w:t xml:space="preserve"> banks </w:t>
      </w:r>
      <w:r w:rsidR="00CC5ECF" w:rsidRPr="00793458">
        <w:rPr>
          <w:rFonts w:cs="Times New Roman"/>
        </w:rPr>
        <w:t>use</w:t>
      </w:r>
      <w:r w:rsidR="006D428D" w:rsidRPr="00793458">
        <w:rPr>
          <w:rFonts w:cs="Times New Roman"/>
        </w:rPr>
        <w:t xml:space="preserve"> </w:t>
      </w:r>
      <w:r w:rsidR="00CC5ECF" w:rsidRPr="00793458">
        <w:rPr>
          <w:rFonts w:cs="Times New Roman"/>
        </w:rPr>
        <w:t>conventional</w:t>
      </w:r>
      <w:r w:rsidR="00894858" w:rsidRPr="00793458">
        <w:rPr>
          <w:rFonts w:cs="Times New Roman"/>
        </w:rPr>
        <w:t xml:space="preserve"> banking strategies,</w:t>
      </w:r>
      <w:r w:rsidR="00CC5ECF" w:rsidRPr="00793458">
        <w:rPr>
          <w:rFonts w:cs="Times New Roman"/>
        </w:rPr>
        <w:t xml:space="preserve"> by</w:t>
      </w:r>
      <w:r w:rsidR="00894858" w:rsidRPr="00793458">
        <w:rPr>
          <w:rFonts w:cs="Times New Roman"/>
        </w:rPr>
        <w:t xml:space="preserve"> </w:t>
      </w:r>
      <w:r w:rsidR="00CC5ECF" w:rsidRPr="00793458">
        <w:rPr>
          <w:rFonts w:cs="Times New Roman"/>
        </w:rPr>
        <w:t>appealing to the customers’</w:t>
      </w:r>
      <w:r w:rsidR="00894858" w:rsidRPr="00793458">
        <w:rPr>
          <w:rFonts w:cs="Times New Roman"/>
        </w:rPr>
        <w:t xml:space="preserve"> deposit </w:t>
      </w:r>
      <w:r w:rsidR="00CC5ECF" w:rsidRPr="00793458">
        <w:rPr>
          <w:rFonts w:cs="Times New Roman"/>
        </w:rPr>
        <w:t>and using it</w:t>
      </w:r>
      <w:r w:rsidR="00894858" w:rsidRPr="00793458">
        <w:rPr>
          <w:rFonts w:cs="Times New Roman"/>
        </w:rPr>
        <w:t xml:space="preserve"> for interest payments and </w:t>
      </w:r>
      <w:r w:rsidR="00532E9E" w:rsidRPr="00793458">
        <w:rPr>
          <w:rFonts w:cs="Times New Roman"/>
        </w:rPr>
        <w:t>operation</w:t>
      </w:r>
      <w:r w:rsidR="00894858" w:rsidRPr="00793458">
        <w:rPr>
          <w:rFonts w:cs="Times New Roman"/>
        </w:rPr>
        <w:t xml:space="preserve"> services and </w:t>
      </w:r>
      <w:r w:rsidR="00532E9E" w:rsidRPr="00793458">
        <w:rPr>
          <w:rFonts w:cs="Times New Roman"/>
        </w:rPr>
        <w:t>making</w:t>
      </w:r>
      <w:r w:rsidR="00894858" w:rsidRPr="00793458">
        <w:rPr>
          <w:rFonts w:cs="Times New Roman"/>
        </w:rPr>
        <w:t xml:space="preserve"> profit by </w:t>
      </w:r>
      <w:r w:rsidR="00532E9E" w:rsidRPr="00793458">
        <w:rPr>
          <w:rFonts w:cs="Times New Roman"/>
        </w:rPr>
        <w:t>loaning</w:t>
      </w:r>
      <w:r w:rsidR="00894858" w:rsidRPr="00793458">
        <w:rPr>
          <w:rFonts w:cs="Times New Roman"/>
        </w:rPr>
        <w:t xml:space="preserve"> those </w:t>
      </w:r>
      <w:r w:rsidR="00532E9E" w:rsidRPr="00793458">
        <w:rPr>
          <w:rFonts w:cs="Times New Roman"/>
        </w:rPr>
        <w:t>resources</w:t>
      </w:r>
      <w:r w:rsidR="00894858" w:rsidRPr="00793458">
        <w:rPr>
          <w:rFonts w:cs="Times New Roman"/>
        </w:rPr>
        <w:t xml:space="preserve"> to business </w:t>
      </w:r>
      <w:r w:rsidR="00532E9E" w:rsidRPr="00793458">
        <w:rPr>
          <w:rFonts w:cs="Times New Roman"/>
        </w:rPr>
        <w:t>clients</w:t>
      </w:r>
      <w:r w:rsidR="00894858" w:rsidRPr="00793458">
        <w:rPr>
          <w:rFonts w:cs="Times New Roman"/>
        </w:rPr>
        <w:t xml:space="preserve"> at a </w:t>
      </w:r>
      <w:r w:rsidR="00532E9E" w:rsidRPr="00793458">
        <w:rPr>
          <w:rFonts w:cs="Times New Roman"/>
        </w:rPr>
        <w:t>bigger</w:t>
      </w:r>
      <w:r w:rsidR="00894858" w:rsidRPr="00793458">
        <w:rPr>
          <w:rFonts w:cs="Times New Roman"/>
        </w:rPr>
        <w:t xml:space="preserve"> interest rate.</w:t>
      </w:r>
      <w:r w:rsidR="00BB0D86" w:rsidRPr="00793458">
        <w:rPr>
          <w:rFonts w:cs="Times New Roman"/>
        </w:rPr>
        <w:t xml:space="preserve"> Moreover,</w:t>
      </w:r>
      <w:r w:rsidR="00894858" w:rsidRPr="00793458">
        <w:rPr>
          <w:rFonts w:cs="Times New Roman"/>
        </w:rPr>
        <w:t xml:space="preserve"> </w:t>
      </w:r>
      <w:r w:rsidR="00BB0D86" w:rsidRPr="00793458">
        <w:rPr>
          <w:rFonts w:cs="Times New Roman"/>
        </w:rPr>
        <w:t>o</w:t>
      </w:r>
      <w:r w:rsidR="00894858" w:rsidRPr="00793458">
        <w:rPr>
          <w:rFonts w:cs="Times New Roman"/>
        </w:rPr>
        <w:t>ther bank</w:t>
      </w:r>
      <w:r w:rsidR="00BB0D86" w:rsidRPr="00793458">
        <w:rPr>
          <w:rFonts w:cs="Times New Roman"/>
        </w:rPr>
        <w:t>ing institutions</w:t>
      </w:r>
      <w:r w:rsidR="00894858" w:rsidRPr="00793458">
        <w:rPr>
          <w:rFonts w:cs="Times New Roman"/>
        </w:rPr>
        <w:t xml:space="preserve"> </w:t>
      </w:r>
      <w:r w:rsidR="00BB0D86" w:rsidRPr="00793458">
        <w:rPr>
          <w:rFonts w:cs="Times New Roman"/>
        </w:rPr>
        <w:t>use</w:t>
      </w:r>
      <w:r w:rsidR="00894858" w:rsidRPr="00793458">
        <w:rPr>
          <w:rFonts w:cs="Times New Roman"/>
        </w:rPr>
        <w:t xml:space="preserve"> non-traditional </w:t>
      </w:r>
      <w:r w:rsidR="00BB0D86" w:rsidRPr="00793458">
        <w:rPr>
          <w:rFonts w:cs="Times New Roman"/>
        </w:rPr>
        <w:t>approaches</w:t>
      </w:r>
      <w:r w:rsidR="00894858" w:rsidRPr="00793458">
        <w:rPr>
          <w:rFonts w:cs="Times New Roman"/>
        </w:rPr>
        <w:t xml:space="preserve"> such as</w:t>
      </w:r>
      <w:r w:rsidR="00BB0D86" w:rsidRPr="00793458">
        <w:rPr>
          <w:rFonts w:cs="Times New Roman"/>
        </w:rPr>
        <w:t xml:space="preserve"> the use of the</w:t>
      </w:r>
      <w:r w:rsidR="00894858" w:rsidRPr="00793458">
        <w:rPr>
          <w:rFonts w:cs="Times New Roman"/>
        </w:rPr>
        <w:t xml:space="preserve"> credit car</w:t>
      </w:r>
      <w:r w:rsidR="00BB0D86" w:rsidRPr="00793458">
        <w:rPr>
          <w:rFonts w:cs="Times New Roman"/>
        </w:rPr>
        <w:t>d</w:t>
      </w:r>
      <w:r w:rsidR="00894858" w:rsidRPr="00793458">
        <w:rPr>
          <w:rFonts w:cs="Times New Roman"/>
        </w:rPr>
        <w:t xml:space="preserve"> or mortgage</w:t>
      </w:r>
      <w:r w:rsidR="00BB0D86" w:rsidRPr="00793458">
        <w:rPr>
          <w:rFonts w:cs="Times New Roman"/>
        </w:rPr>
        <w:t xml:space="preserve"> from the bank</w:t>
      </w:r>
      <w:r w:rsidR="00894858" w:rsidRPr="00793458">
        <w:rPr>
          <w:rFonts w:cs="Times New Roman"/>
        </w:rPr>
        <w:t xml:space="preserve"> that offer </w:t>
      </w:r>
      <w:r w:rsidR="00BB0D86" w:rsidRPr="00793458">
        <w:rPr>
          <w:rFonts w:cs="Times New Roman"/>
        </w:rPr>
        <w:t>some</w:t>
      </w:r>
      <w:r w:rsidR="00894858" w:rsidRPr="00793458">
        <w:rPr>
          <w:rFonts w:cs="Times New Roman"/>
        </w:rPr>
        <w:t xml:space="preserve"> depositor services,</w:t>
      </w:r>
      <w:r w:rsidR="00BB0D86" w:rsidRPr="00793458">
        <w:rPr>
          <w:rFonts w:cs="Times New Roman"/>
        </w:rPr>
        <w:t xml:space="preserve"> then they are</w:t>
      </w:r>
      <w:r w:rsidR="00894858" w:rsidRPr="00793458">
        <w:rPr>
          <w:rFonts w:cs="Times New Roman"/>
        </w:rPr>
        <w:t xml:space="preserve"> sell</w:t>
      </w:r>
      <w:r w:rsidR="00BB0D86" w:rsidRPr="00793458">
        <w:rPr>
          <w:rFonts w:cs="Times New Roman"/>
        </w:rPr>
        <w:t>ing</w:t>
      </w:r>
      <w:r w:rsidR="00894858" w:rsidRPr="00793458">
        <w:rPr>
          <w:rFonts w:cs="Times New Roman"/>
        </w:rPr>
        <w:t xml:space="preserve"> most of the loan </w:t>
      </w:r>
      <w:r w:rsidR="00BB0D86" w:rsidRPr="00793458">
        <w:rPr>
          <w:rFonts w:cs="Times New Roman"/>
        </w:rPr>
        <w:t>shortly</w:t>
      </w:r>
      <w:r w:rsidR="00894858" w:rsidRPr="00793458">
        <w:rPr>
          <w:rFonts w:cs="Times New Roman"/>
        </w:rPr>
        <w:t xml:space="preserve"> after </w:t>
      </w:r>
      <w:r w:rsidR="00BB0D86" w:rsidRPr="00793458">
        <w:rPr>
          <w:rFonts w:cs="Times New Roman"/>
        </w:rPr>
        <w:t>getting</w:t>
      </w:r>
      <w:r w:rsidR="00894858" w:rsidRPr="00793458">
        <w:rPr>
          <w:rFonts w:cs="Times New Roman"/>
        </w:rPr>
        <w:t xml:space="preserve"> them, and </w:t>
      </w:r>
      <w:r w:rsidR="005713BA" w:rsidRPr="00793458">
        <w:rPr>
          <w:rFonts w:cs="Times New Roman"/>
        </w:rPr>
        <w:t>gain</w:t>
      </w:r>
      <w:r w:rsidR="00894858" w:rsidRPr="00793458">
        <w:rPr>
          <w:rFonts w:cs="Times New Roman"/>
        </w:rPr>
        <w:t xml:space="preserve"> profit from the </w:t>
      </w:r>
      <w:r w:rsidR="005713BA" w:rsidRPr="00793458">
        <w:rPr>
          <w:rFonts w:cs="Times New Roman"/>
        </w:rPr>
        <w:t>charges of</w:t>
      </w:r>
      <w:r w:rsidR="00894858" w:rsidRPr="00793458">
        <w:rPr>
          <w:rFonts w:cs="Times New Roman"/>
        </w:rPr>
        <w:t xml:space="preserve"> </w:t>
      </w:r>
      <w:r w:rsidR="005713BA" w:rsidRPr="00793458">
        <w:rPr>
          <w:rFonts w:cs="Times New Roman"/>
        </w:rPr>
        <w:t>making</w:t>
      </w:r>
      <w:r w:rsidR="00894858" w:rsidRPr="00793458">
        <w:rPr>
          <w:rFonts w:cs="Times New Roman"/>
        </w:rPr>
        <w:t xml:space="preserve">, </w:t>
      </w:r>
      <w:r w:rsidR="005713BA" w:rsidRPr="00793458">
        <w:rPr>
          <w:rFonts w:cs="Times New Roman"/>
        </w:rPr>
        <w:t>assuring</w:t>
      </w:r>
      <w:r w:rsidR="00894858" w:rsidRPr="00793458">
        <w:rPr>
          <w:rFonts w:cs="Times New Roman"/>
        </w:rPr>
        <w:t xml:space="preserve">, and </w:t>
      </w:r>
      <w:r w:rsidR="005713BA" w:rsidRPr="00793458">
        <w:rPr>
          <w:rFonts w:cs="Times New Roman"/>
        </w:rPr>
        <w:t>using</w:t>
      </w:r>
      <w:r w:rsidR="00894858" w:rsidRPr="00793458">
        <w:rPr>
          <w:rFonts w:cs="Times New Roman"/>
        </w:rPr>
        <w:t xml:space="preserve"> these loans.</w:t>
      </w:r>
      <w:r w:rsidR="00462F86" w:rsidRPr="00793458">
        <w:t xml:space="preserve"> In</w:t>
      </w:r>
      <w:r w:rsidR="005713BA" w:rsidRPr="00793458">
        <w:t xml:space="preserve"> the middle of</w:t>
      </w:r>
      <w:r w:rsidR="00462F86" w:rsidRPr="00793458">
        <w:t xml:space="preserve"> these two </w:t>
      </w:r>
      <w:r w:rsidR="005713BA" w:rsidRPr="00793458">
        <w:t>approaches</w:t>
      </w:r>
      <w:r w:rsidR="00462F86" w:rsidRPr="00793458">
        <w:t xml:space="preserve"> lies a </w:t>
      </w:r>
      <w:r w:rsidR="005713BA" w:rsidRPr="00793458">
        <w:t>variety</w:t>
      </w:r>
      <w:r w:rsidR="00462F86" w:rsidRPr="00793458">
        <w:t xml:space="preserve"> of traditional and non-traditional </w:t>
      </w:r>
      <w:r w:rsidR="005713BA" w:rsidRPr="00793458">
        <w:t>methods</w:t>
      </w:r>
      <w:r w:rsidR="00462F86" w:rsidRPr="00793458">
        <w:t xml:space="preserve"> to banking</w:t>
      </w:r>
      <w:r w:rsidR="005713BA" w:rsidRPr="00793458">
        <w:t xml:space="preserve"> </w:t>
      </w:r>
      <w:r w:rsidR="004726A6" w:rsidRPr="00793458">
        <w:t>concentrating</w:t>
      </w:r>
      <w:r w:rsidR="00462F86" w:rsidRPr="00793458">
        <w:t xml:space="preserve"> on local markets or </w:t>
      </w:r>
      <w:r w:rsidR="004726A6" w:rsidRPr="00793458">
        <w:t>offering its services to clients</w:t>
      </w:r>
      <w:r w:rsidR="00462F86" w:rsidRPr="00793458">
        <w:t xml:space="preserve"> nationwide</w:t>
      </w:r>
      <w:r w:rsidR="004726A6" w:rsidRPr="00793458">
        <w:t>,</w:t>
      </w:r>
      <w:r w:rsidR="00462F86" w:rsidRPr="00793458">
        <w:t xml:space="preserve"> household customers </w:t>
      </w:r>
      <w:r w:rsidR="006D7183" w:rsidRPr="00793458">
        <w:t>and</w:t>
      </w:r>
      <w:r w:rsidR="00462F86" w:rsidRPr="00793458">
        <w:t xml:space="preserve"> business clients using a brick-and-mortar </w:t>
      </w:r>
      <w:r w:rsidR="003C407F" w:rsidRPr="00793458">
        <w:t>organisation</w:t>
      </w:r>
      <w:r w:rsidR="00462F86" w:rsidRPr="00793458">
        <w:t xml:space="preserve"> or an internet </w:t>
      </w:r>
      <w:r w:rsidR="003C407F" w:rsidRPr="00793458">
        <w:t>establishment</w:t>
      </w:r>
      <w:r w:rsidR="00462F86" w:rsidRPr="00793458">
        <w:t>.</w:t>
      </w:r>
    </w:p>
    <w:p w14:paraId="236C1B84" w14:textId="4AB4411F" w:rsidR="00CF117F" w:rsidRPr="00E00238" w:rsidRDefault="00F40B99" w:rsidP="0001335C">
      <w:r w:rsidRPr="00793458">
        <w:t xml:space="preserve">Up </w:t>
      </w:r>
      <w:r w:rsidR="0035425F">
        <w:t>un</w:t>
      </w:r>
      <w:r w:rsidR="0035425F" w:rsidRPr="00E00238">
        <w:t>til</w:t>
      </w:r>
      <w:r w:rsidRPr="00E00238">
        <w:t xml:space="preserve"> now</w:t>
      </w:r>
      <w:r w:rsidR="00A800DD" w:rsidRPr="00F27ED1">
        <w:t xml:space="preserve">, academic economists have </w:t>
      </w:r>
      <w:r w:rsidR="0035425F">
        <w:t xml:space="preserve">directed </w:t>
      </w:r>
      <w:r w:rsidRPr="00E00238">
        <w:t>les</w:t>
      </w:r>
      <w:r w:rsidR="0035425F">
        <w:t>s</w:t>
      </w:r>
      <w:r w:rsidRPr="00E00238">
        <w:t xml:space="preserve"> </w:t>
      </w:r>
      <w:r w:rsidR="0035425F">
        <w:t xml:space="preserve">of their </w:t>
      </w:r>
      <w:r w:rsidRPr="00E00238">
        <w:t>attention</w:t>
      </w:r>
      <w:r w:rsidR="0035425F">
        <w:t xml:space="preserve"> to </w:t>
      </w:r>
      <w:r w:rsidRPr="00E00238">
        <w:t>the</w:t>
      </w:r>
      <w:r w:rsidR="00A800DD" w:rsidRPr="00E00238">
        <w:t xml:space="preserve"> </w:t>
      </w:r>
      <w:r w:rsidRPr="00F27ED1">
        <w:t>methodical</w:t>
      </w:r>
      <w:r w:rsidR="00A800DD" w:rsidRPr="00F27ED1">
        <w:t xml:space="preserve"> analysis of the profitability, </w:t>
      </w:r>
      <w:r w:rsidRPr="00793458">
        <w:t>precariousness</w:t>
      </w:r>
      <w:r w:rsidR="00A800DD" w:rsidRPr="00793458">
        <w:t>, or</w:t>
      </w:r>
      <w:r w:rsidRPr="00793458">
        <w:t xml:space="preserve"> </w:t>
      </w:r>
      <w:r w:rsidR="0035425F">
        <w:t>to</w:t>
      </w:r>
      <w:r w:rsidRPr="00E00238">
        <w:t xml:space="preserve"> the</w:t>
      </w:r>
      <w:r w:rsidR="00A800DD" w:rsidRPr="00F27ED1">
        <w:t xml:space="preserve"> </w:t>
      </w:r>
      <w:r w:rsidRPr="00F27ED1">
        <w:t>feasibility</w:t>
      </w:r>
      <w:r w:rsidR="00A800DD" w:rsidRPr="00793458">
        <w:t xml:space="preserve"> of these </w:t>
      </w:r>
      <w:r w:rsidRPr="00793458">
        <w:t>various</w:t>
      </w:r>
      <w:r w:rsidR="00A800DD" w:rsidRPr="00793458">
        <w:t xml:space="preserve"> banking business models. </w:t>
      </w:r>
      <w:r w:rsidR="00383EF9" w:rsidRPr="00793458">
        <w:t xml:space="preserve">The </w:t>
      </w:r>
      <w:r w:rsidR="009371E7" w:rsidRPr="00793458">
        <w:t>research</w:t>
      </w:r>
      <w:r w:rsidR="00383EF9" w:rsidRPr="00793458">
        <w:t xml:space="preserve"> </w:t>
      </w:r>
      <w:r w:rsidR="0035425F">
        <w:t>conducted on bank performance</w:t>
      </w:r>
      <w:r w:rsidR="00A800DD" w:rsidRPr="00793458">
        <w:t xml:space="preserve"> </w:t>
      </w:r>
      <w:r w:rsidR="00C5661D" w:rsidRPr="00793458">
        <w:t>ha</w:t>
      </w:r>
      <w:r w:rsidR="0035425F">
        <w:t xml:space="preserve">d </w:t>
      </w:r>
      <w:r w:rsidR="00C5661D" w:rsidRPr="00E00238">
        <w:t>a tendency</w:t>
      </w:r>
      <w:r w:rsidR="00A800DD" w:rsidRPr="00E00238">
        <w:t xml:space="preserve"> to focus on </w:t>
      </w:r>
      <w:r w:rsidR="00C5661D" w:rsidRPr="00F27ED1">
        <w:t>matters</w:t>
      </w:r>
      <w:r w:rsidR="00A800DD" w:rsidRPr="00F27ED1">
        <w:t xml:space="preserve"> of regulatory concern (</w:t>
      </w:r>
      <w:r w:rsidR="00C5661D" w:rsidRPr="00793458">
        <w:t>such as</w:t>
      </w:r>
      <w:r w:rsidR="00A800DD" w:rsidRPr="00793458">
        <w:t xml:space="preserve"> capital adequacy, bank insolvency) or investor concern (</w:t>
      </w:r>
      <w:r w:rsidR="00C5661D" w:rsidRPr="00793458">
        <w:t>such as</w:t>
      </w:r>
      <w:r w:rsidR="00A800DD" w:rsidRPr="00793458">
        <w:t xml:space="preserve"> the reaction of bank stock prices to bank mergers) rather than </w:t>
      </w:r>
      <w:r w:rsidR="00C5661D" w:rsidRPr="00793458">
        <w:t>broader</w:t>
      </w:r>
      <w:r w:rsidR="00A800DD" w:rsidRPr="00793458">
        <w:t xml:space="preserve"> questions of competitive strategy. </w:t>
      </w:r>
      <w:r w:rsidR="00C5661D" w:rsidRPr="00793458">
        <w:t>Additionally</w:t>
      </w:r>
      <w:r w:rsidR="00A800DD" w:rsidRPr="00793458">
        <w:t xml:space="preserve">, </w:t>
      </w:r>
      <w:r w:rsidR="00C5661D" w:rsidRPr="00793458">
        <w:t>several</w:t>
      </w:r>
      <w:r w:rsidR="00A800DD" w:rsidRPr="00793458">
        <w:t xml:space="preserve"> so-called studies of banking business strategies</w:t>
      </w:r>
      <w:r w:rsidR="00C5661D" w:rsidRPr="00793458">
        <w:t xml:space="preserve"> often</w:t>
      </w:r>
      <w:r w:rsidR="00A800DD" w:rsidRPr="00793458">
        <w:t xml:space="preserve"> </w:t>
      </w:r>
      <w:r w:rsidR="00C5661D" w:rsidRPr="00793458">
        <w:t>have their concentration</w:t>
      </w:r>
      <w:r w:rsidR="00A800DD" w:rsidRPr="00793458">
        <w:t xml:space="preserve"> on banking company size</w:t>
      </w:r>
      <w:r w:rsidR="005164EF" w:rsidRPr="00793458">
        <w:t xml:space="preserve"> </w:t>
      </w:r>
      <w:sdt>
        <w:sdtPr>
          <w:id w:val="1625268677"/>
          <w:citation/>
        </w:sdtPr>
        <w:sdtEndPr/>
        <w:sdtContent>
          <w:r w:rsidR="005164EF" w:rsidRPr="00E00238">
            <w:fldChar w:fldCharType="begin"/>
          </w:r>
          <w:r w:rsidR="005164EF" w:rsidRPr="00040306">
            <w:instrText xml:space="preserve"> CITATION DeY04 \l 1033 </w:instrText>
          </w:r>
          <w:r w:rsidR="005164EF" w:rsidRPr="00E00238">
            <w:fldChar w:fldCharType="separate"/>
          </w:r>
          <w:r w:rsidR="005164EF" w:rsidRPr="00040306">
            <w:t>(DeYoung &amp; Rice, 2004)</w:t>
          </w:r>
          <w:r w:rsidR="005164EF" w:rsidRPr="00E00238">
            <w:fldChar w:fldCharType="end"/>
          </w:r>
        </w:sdtContent>
      </w:sdt>
      <w:r w:rsidR="00A800DD" w:rsidRPr="00793458">
        <w:t>.</w:t>
      </w:r>
    </w:p>
    <w:p w14:paraId="3AD7B34A" w14:textId="58233CD1" w:rsidR="00CF117F" w:rsidRDefault="00CF117F" w:rsidP="0001335C">
      <w:pPr>
        <w:rPr>
          <w:i/>
          <w:iCs/>
        </w:rPr>
      </w:pPr>
    </w:p>
    <w:p w14:paraId="5AE0FD62" w14:textId="0465822E" w:rsidR="00514B5D" w:rsidRDefault="00514B5D" w:rsidP="0001335C">
      <w:pPr>
        <w:rPr>
          <w:i/>
          <w:iCs/>
        </w:rPr>
      </w:pPr>
    </w:p>
    <w:p w14:paraId="453FCF90" w14:textId="3C0AB1A3" w:rsidR="00514B5D" w:rsidRDefault="00514B5D" w:rsidP="0001335C">
      <w:pPr>
        <w:rPr>
          <w:i/>
          <w:iCs/>
        </w:rPr>
      </w:pPr>
    </w:p>
    <w:p w14:paraId="014D8A64" w14:textId="16C2DF72" w:rsidR="00514B5D" w:rsidRDefault="00514B5D" w:rsidP="0001335C">
      <w:pPr>
        <w:rPr>
          <w:i/>
          <w:iCs/>
        </w:rPr>
      </w:pPr>
    </w:p>
    <w:p w14:paraId="4D02C5F9" w14:textId="7E71B137" w:rsidR="00514B5D" w:rsidRDefault="00514B5D" w:rsidP="0001335C">
      <w:pPr>
        <w:rPr>
          <w:i/>
          <w:iCs/>
        </w:rPr>
      </w:pPr>
    </w:p>
    <w:p w14:paraId="6AA885B6" w14:textId="77777777" w:rsidR="00514B5D" w:rsidRPr="00F27ED1" w:rsidRDefault="00514B5D" w:rsidP="0001335C">
      <w:pPr>
        <w:rPr>
          <w:i/>
          <w:iCs/>
        </w:rPr>
      </w:pPr>
    </w:p>
    <w:p w14:paraId="7EE9524A" w14:textId="5CD1C4E3" w:rsidR="00CF117F" w:rsidRPr="00793458" w:rsidRDefault="004504BF" w:rsidP="0001335C">
      <w:r w:rsidRPr="00793458">
        <w:lastRenderedPageBreak/>
        <w:t xml:space="preserve">Figure </w:t>
      </w:r>
      <w:r w:rsidR="006F5D02" w:rsidRPr="00793458">
        <w:t>2</w:t>
      </w:r>
      <w:r w:rsidRPr="00793458">
        <w:t>: A strategic map of the banking industry</w:t>
      </w:r>
    </w:p>
    <w:p w14:paraId="47FD5124" w14:textId="0005F088" w:rsidR="00CF117F" w:rsidRPr="00793458" w:rsidRDefault="00CF117F" w:rsidP="0001335C">
      <w:pPr>
        <w:rPr>
          <w:i/>
          <w:iCs/>
        </w:rPr>
      </w:pPr>
      <w:r w:rsidRPr="0058104D">
        <w:rPr>
          <w:i/>
          <w:iCs/>
          <w:noProof/>
          <w:lang w:eastAsia="en-GB"/>
        </w:rPr>
        <w:drawing>
          <wp:inline distT="0" distB="0" distL="0" distR="0" wp14:anchorId="03461F4B" wp14:editId="1A2CFFEB">
            <wp:extent cx="5631668" cy="4686706"/>
            <wp:effectExtent l="0" t="0" r="762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31668" cy="4686706"/>
                    </a:xfrm>
                    <a:prstGeom prst="rect">
                      <a:avLst/>
                    </a:prstGeom>
                  </pic:spPr>
                </pic:pic>
              </a:graphicData>
            </a:graphic>
          </wp:inline>
        </w:drawing>
      </w:r>
    </w:p>
    <w:p w14:paraId="6668615D" w14:textId="0CD490BA" w:rsidR="00CF117F" w:rsidRPr="00793458" w:rsidRDefault="004504BF" w:rsidP="0001335C">
      <w:r w:rsidRPr="00E00238">
        <w:t xml:space="preserve">Source: </w:t>
      </w:r>
      <w:sdt>
        <w:sdtPr>
          <w:id w:val="-924251351"/>
          <w:citation/>
        </w:sdtPr>
        <w:sdtEndPr/>
        <w:sdtContent>
          <w:r w:rsidR="00CC63DC" w:rsidRPr="00E00238">
            <w:fldChar w:fldCharType="begin"/>
          </w:r>
          <w:r w:rsidR="00CC63DC" w:rsidRPr="00040306">
            <w:instrText xml:space="preserve"> CITATION DeY041 \l 1033 </w:instrText>
          </w:r>
          <w:r w:rsidR="00CC63DC" w:rsidRPr="00E00238">
            <w:fldChar w:fldCharType="separate"/>
          </w:r>
          <w:r w:rsidR="00CC63DC" w:rsidRPr="00040306">
            <w:t>(DeYoung, et al., 2004)</w:t>
          </w:r>
          <w:r w:rsidR="00CC63DC" w:rsidRPr="00E00238">
            <w:fldChar w:fldCharType="end"/>
          </w:r>
        </w:sdtContent>
      </w:sdt>
    </w:p>
    <w:p w14:paraId="4A6B92BD" w14:textId="7C630B2A" w:rsidR="00D3102D" w:rsidRPr="00793458" w:rsidRDefault="00327F95" w:rsidP="0001335C">
      <w:pPr>
        <w:rPr>
          <w:i/>
          <w:iCs/>
        </w:rPr>
      </w:pPr>
      <w:r w:rsidRPr="00040306">
        <w:t xml:space="preserve">DeYoung, et al., </w:t>
      </w:r>
      <w:r>
        <w:t>(</w:t>
      </w:r>
      <w:r w:rsidRPr="00040306">
        <w:t>2004)</w:t>
      </w:r>
      <w:r w:rsidR="005142CB" w:rsidRPr="00793458">
        <w:rPr>
          <w:i/>
          <w:iCs/>
        </w:rPr>
        <w:t xml:space="preserve"> </w:t>
      </w:r>
      <w:r w:rsidR="003C0428" w:rsidRPr="00E00238">
        <w:t>claim</w:t>
      </w:r>
      <w:r w:rsidR="00B04463">
        <w:t>ed</w:t>
      </w:r>
      <w:r w:rsidR="005142CB" w:rsidRPr="00E00238">
        <w:t xml:space="preserve"> that two </w:t>
      </w:r>
      <w:r w:rsidR="003C0428" w:rsidRPr="00F27ED1">
        <w:t>standard</w:t>
      </w:r>
      <w:r w:rsidR="005142CB" w:rsidRPr="00F27ED1">
        <w:t xml:space="preserve"> banking strategies have </w:t>
      </w:r>
      <w:r w:rsidR="003C0428" w:rsidRPr="00F27ED1">
        <w:t>arisen</w:t>
      </w:r>
      <w:r w:rsidR="005142CB" w:rsidRPr="00793458">
        <w:t xml:space="preserve"> from the fog of deregulation and technological change.</w:t>
      </w:r>
      <w:r w:rsidR="005142CB" w:rsidRPr="00793458">
        <w:rPr>
          <w:i/>
          <w:iCs/>
        </w:rPr>
        <w:t xml:space="preserve"> </w:t>
      </w:r>
      <w:r w:rsidR="005142CB" w:rsidRPr="00793458">
        <w:t xml:space="preserve">This </w:t>
      </w:r>
      <w:r w:rsidR="003C0428" w:rsidRPr="00793458">
        <w:t>can be seen</w:t>
      </w:r>
      <w:r w:rsidR="005142CB" w:rsidRPr="00793458">
        <w:t xml:space="preserve"> in </w:t>
      </w:r>
      <w:r w:rsidR="00FE53DD">
        <w:t>F</w:t>
      </w:r>
      <w:r w:rsidR="005142CB" w:rsidRPr="00E00238">
        <w:t xml:space="preserve">igure </w:t>
      </w:r>
      <w:r w:rsidR="00520D19" w:rsidRPr="00E00238">
        <w:t>2</w:t>
      </w:r>
      <w:r w:rsidR="005142CB" w:rsidRPr="00F27ED1">
        <w:t xml:space="preserve">, </w:t>
      </w:r>
      <w:r w:rsidR="00743758" w:rsidRPr="00F27ED1">
        <w:t>w</w:t>
      </w:r>
      <w:r w:rsidR="00C60D06" w:rsidRPr="00F27ED1">
        <w:t>h</w:t>
      </w:r>
      <w:r w:rsidR="00743758" w:rsidRPr="00793458">
        <w:t>ere</w:t>
      </w:r>
      <w:r w:rsidR="005142CB" w:rsidRPr="00793458">
        <w:t xml:space="preserve"> </w:t>
      </w:r>
      <w:r w:rsidR="00743758" w:rsidRPr="00793458">
        <w:t xml:space="preserve">is </w:t>
      </w:r>
      <w:r w:rsidR="005142CB" w:rsidRPr="00793458">
        <w:t>describe</w:t>
      </w:r>
      <w:r w:rsidR="003C0428" w:rsidRPr="00793458">
        <w:t>d</w:t>
      </w:r>
      <w:r w:rsidR="005142CB" w:rsidRPr="00793458">
        <w:t xml:space="preserve"> the strategic </w:t>
      </w:r>
      <w:r w:rsidR="003C0428" w:rsidRPr="00793458">
        <w:t>outcome</w:t>
      </w:r>
      <w:r w:rsidR="005142CB" w:rsidRPr="00793458">
        <w:t xml:space="preserve"> of deregulation and technological change </w:t>
      </w:r>
      <w:r w:rsidR="003C0428" w:rsidRPr="00793458">
        <w:t>by using the next</w:t>
      </w:r>
      <w:r w:rsidR="005142CB" w:rsidRPr="00793458">
        <w:t xml:space="preserve"> four </w:t>
      </w:r>
      <w:r w:rsidR="003C0428" w:rsidRPr="00793458">
        <w:t>factors</w:t>
      </w:r>
      <w:r w:rsidR="005142CB" w:rsidRPr="00793458">
        <w:t xml:space="preserve">: </w:t>
      </w:r>
      <w:r w:rsidR="003C0428" w:rsidRPr="00793458">
        <w:t>the size of the bank</w:t>
      </w:r>
      <w:r w:rsidR="005142CB" w:rsidRPr="00793458">
        <w:t xml:space="preserve">, </w:t>
      </w:r>
      <w:r w:rsidR="003C0428" w:rsidRPr="00793458">
        <w:t>the cost of the bank unit</w:t>
      </w:r>
      <w:r w:rsidR="005142CB" w:rsidRPr="00793458">
        <w:t xml:space="preserve">, </w:t>
      </w:r>
      <w:r w:rsidR="003C0428" w:rsidRPr="00793458">
        <w:t>the differentiation of the products</w:t>
      </w:r>
      <w:r w:rsidR="005142CB" w:rsidRPr="00793458">
        <w:t xml:space="preserve">, and </w:t>
      </w:r>
      <w:r w:rsidR="003C0428" w:rsidRPr="00793458">
        <w:t>the quality of the information</w:t>
      </w:r>
      <w:r w:rsidR="005142CB" w:rsidRPr="00793458">
        <w:t xml:space="preserve">. The vertical </w:t>
      </w:r>
      <w:r w:rsidR="00BC5D3B" w:rsidRPr="00793458">
        <w:t>aspect</w:t>
      </w:r>
      <w:r w:rsidR="005142CB" w:rsidRPr="00793458">
        <w:t xml:space="preserve"> </w:t>
      </w:r>
      <w:r w:rsidR="00BC5D3B" w:rsidRPr="00793458">
        <w:t>of</w:t>
      </w:r>
      <w:r w:rsidR="005142CB" w:rsidRPr="00793458">
        <w:t xml:space="preserve"> the map</w:t>
      </w:r>
      <w:r w:rsidR="00BC5D3B" w:rsidRPr="00793458">
        <w:t xml:space="preserve"> is</w:t>
      </w:r>
      <w:r w:rsidR="00D8684A" w:rsidRPr="00793458">
        <w:t xml:space="preserve"> about</w:t>
      </w:r>
      <w:r w:rsidR="00BC5D3B" w:rsidRPr="00793458">
        <w:t xml:space="preserve"> the</w:t>
      </w:r>
      <w:r w:rsidR="005142CB" w:rsidRPr="00793458">
        <w:t xml:space="preserve"> measures</w:t>
      </w:r>
      <w:r w:rsidR="00BC5D3B" w:rsidRPr="00793458">
        <w:t xml:space="preserve"> of the</w:t>
      </w:r>
      <w:r w:rsidR="005142CB" w:rsidRPr="00793458">
        <w:t xml:space="preserve"> bank size, with</w:t>
      </w:r>
      <w:r w:rsidR="00BC5D3B" w:rsidRPr="00793458">
        <w:t xml:space="preserve"> the</w:t>
      </w:r>
      <w:r w:rsidR="005142CB" w:rsidRPr="00793458">
        <w:t xml:space="preserve"> large</w:t>
      </w:r>
      <w:r w:rsidR="00BC5D3B" w:rsidRPr="00793458">
        <w:t>r</w:t>
      </w:r>
      <w:r w:rsidR="005142CB" w:rsidRPr="00793458">
        <w:t xml:space="preserve"> banks at the bottom and small</w:t>
      </w:r>
      <w:r w:rsidR="00BC5D3B" w:rsidRPr="00793458">
        <w:t>est</w:t>
      </w:r>
      <w:r w:rsidR="005142CB" w:rsidRPr="00793458">
        <w:t xml:space="preserve"> banks at the top. </w:t>
      </w:r>
      <w:r w:rsidR="00FE53DD">
        <w:t>The b</w:t>
      </w:r>
      <w:r w:rsidR="00BC5D3B" w:rsidRPr="00E00238">
        <w:t>igger the bank</w:t>
      </w:r>
      <w:r w:rsidR="00D8684A" w:rsidRPr="00F27ED1">
        <w:t>s</w:t>
      </w:r>
      <w:r w:rsidR="00D3102D" w:rsidRPr="00F27ED1">
        <w:t>,</w:t>
      </w:r>
      <w:r w:rsidR="00D8684A" w:rsidRPr="00F27ED1">
        <w:t xml:space="preserve"> </w:t>
      </w:r>
      <w:r w:rsidR="00FE53DD">
        <w:t xml:space="preserve">the easier it is </w:t>
      </w:r>
      <w:r w:rsidR="005142CB" w:rsidRPr="00E00238">
        <w:t xml:space="preserve">to </w:t>
      </w:r>
      <w:r w:rsidR="00BC5D3B" w:rsidRPr="00E00238">
        <w:t>get</w:t>
      </w:r>
      <w:r w:rsidR="005142CB" w:rsidRPr="00F27ED1">
        <w:t xml:space="preserve"> unit costs</w:t>
      </w:r>
      <w:r w:rsidR="00BC5D3B" w:rsidRPr="00F27ED1">
        <w:t xml:space="preserve"> at a lower level</w:t>
      </w:r>
      <w:r w:rsidR="005142CB" w:rsidRPr="00F27ED1">
        <w:t xml:space="preserve"> through scale economies. The horizontal </w:t>
      </w:r>
      <w:r w:rsidR="00D8684A" w:rsidRPr="00793458">
        <w:t>aspect of the map</w:t>
      </w:r>
      <w:r w:rsidR="005142CB" w:rsidRPr="00793458">
        <w:t xml:space="preserve"> measures the </w:t>
      </w:r>
      <w:r w:rsidR="00D8684A" w:rsidRPr="00793458">
        <w:t>level</w:t>
      </w:r>
      <w:r w:rsidR="005142CB" w:rsidRPr="00793458">
        <w:t xml:space="preserve"> to which banks differentiate their products and services from those of their </w:t>
      </w:r>
      <w:r w:rsidR="00D8684A" w:rsidRPr="00793458">
        <w:t>rivals</w:t>
      </w:r>
      <w:r w:rsidR="005142CB" w:rsidRPr="00793458">
        <w:t>.</w:t>
      </w:r>
    </w:p>
    <w:p w14:paraId="2271B38F" w14:textId="1B3E42C9" w:rsidR="008B28A9" w:rsidRPr="00793458" w:rsidRDefault="005142CB" w:rsidP="0001335C">
      <w:r w:rsidRPr="00793458">
        <w:lastRenderedPageBreak/>
        <w:t xml:space="preserve">To </w:t>
      </w:r>
      <w:r w:rsidR="00D3102D" w:rsidRPr="00793458">
        <w:t>offer</w:t>
      </w:r>
      <w:r w:rsidRPr="00793458">
        <w:t xml:space="preserve"> </w:t>
      </w:r>
      <w:r w:rsidR="00D3102D" w:rsidRPr="00793458">
        <w:t>individualized</w:t>
      </w:r>
      <w:r w:rsidRPr="00793458">
        <w:t xml:space="preserve"> financial services</w:t>
      </w:r>
      <w:r w:rsidR="00D3102D" w:rsidRPr="00793458">
        <w:t xml:space="preserve"> to customers</w:t>
      </w:r>
      <w:r w:rsidRPr="00793458">
        <w:t>, banks must have</w:t>
      </w:r>
      <w:r w:rsidR="00D3102D" w:rsidRPr="00793458">
        <w:t xml:space="preserve"> more or less </w:t>
      </w:r>
      <w:r w:rsidR="00FE53DD">
        <w:t>little</w:t>
      </w:r>
      <w:r w:rsidRPr="00E00238">
        <w:t xml:space="preserve"> </w:t>
      </w:r>
      <w:r w:rsidR="00A11302" w:rsidRPr="00F27ED1">
        <w:t xml:space="preserve">“soft” </w:t>
      </w:r>
      <w:r w:rsidRPr="00F27ED1">
        <w:t xml:space="preserve">information about their </w:t>
      </w:r>
      <w:r w:rsidR="00D3102D" w:rsidRPr="00F27ED1">
        <w:t>clients</w:t>
      </w:r>
      <w:r w:rsidRPr="00793458">
        <w:t xml:space="preserve">. In this </w:t>
      </w:r>
      <w:r w:rsidR="00D3102D" w:rsidRPr="00793458">
        <w:t>context</w:t>
      </w:r>
      <w:r w:rsidRPr="00793458">
        <w:t xml:space="preserve">, banks </w:t>
      </w:r>
      <w:r w:rsidR="00D3102D" w:rsidRPr="00793458">
        <w:t>take a decision about</w:t>
      </w:r>
      <w:r w:rsidRPr="00793458">
        <w:t xml:space="preserve"> their business strategies by </w:t>
      </w:r>
      <w:r w:rsidR="00D3102D" w:rsidRPr="00793458">
        <w:t>joining</w:t>
      </w:r>
      <w:r w:rsidRPr="00793458">
        <w:t xml:space="preserve"> a high or low level of unit costs with a high or low degree of product </w:t>
      </w:r>
      <w:r w:rsidR="00D3102D" w:rsidRPr="00793458">
        <w:t>diversity</w:t>
      </w:r>
      <w:r w:rsidRPr="00793458">
        <w:t xml:space="preserve">. The </w:t>
      </w:r>
      <w:r w:rsidR="00D3102D" w:rsidRPr="00793458">
        <w:t>location</w:t>
      </w:r>
      <w:r w:rsidRPr="00793458">
        <w:t xml:space="preserve"> of the circles</w:t>
      </w:r>
      <w:r w:rsidR="00D3102D" w:rsidRPr="00793458">
        <w:t xml:space="preserve"> on the map</w:t>
      </w:r>
      <w:r w:rsidRPr="00793458">
        <w:t xml:space="preserve"> </w:t>
      </w:r>
      <w:r w:rsidR="00A11302" w:rsidRPr="00793458">
        <w:t>indicates</w:t>
      </w:r>
      <w:r w:rsidRPr="00793458">
        <w:t xml:space="preserve"> </w:t>
      </w:r>
      <w:r w:rsidR="00D3102D" w:rsidRPr="00793458">
        <w:t>what</w:t>
      </w:r>
      <w:r w:rsidRPr="00793458">
        <w:t xml:space="preserve"> business strategies </w:t>
      </w:r>
      <w:r w:rsidR="00D3102D" w:rsidRPr="00793458">
        <w:t xml:space="preserve">banks decided to </w:t>
      </w:r>
      <w:r w:rsidR="00A11302" w:rsidRPr="00793458">
        <w:t>use,</w:t>
      </w:r>
      <w:r w:rsidRPr="00793458">
        <w:t xml:space="preserve"> and the </w:t>
      </w:r>
      <w:r w:rsidR="00D3102D" w:rsidRPr="00793458">
        <w:t>comparative</w:t>
      </w:r>
      <w:r w:rsidRPr="00793458">
        <w:t xml:space="preserve"> sizes of the circles </w:t>
      </w:r>
      <w:r w:rsidR="00D3102D" w:rsidRPr="00793458">
        <w:t>suggest</w:t>
      </w:r>
      <w:r w:rsidRPr="00793458">
        <w:t xml:space="preserve"> the </w:t>
      </w:r>
      <w:r w:rsidR="00D3102D" w:rsidRPr="00793458">
        <w:t>comparative</w:t>
      </w:r>
      <w:r w:rsidRPr="00793458">
        <w:t xml:space="preserve"> sizes of the banks.</w:t>
      </w:r>
    </w:p>
    <w:p w14:paraId="5A5A0B54" w14:textId="463E0BE9" w:rsidR="002B00C8" w:rsidRPr="00793458" w:rsidRDefault="005142CB" w:rsidP="0001335C">
      <w:r w:rsidRPr="00793458">
        <w:t xml:space="preserve">The first of these two </w:t>
      </w:r>
      <w:r w:rsidR="008B28A9" w:rsidRPr="00793458">
        <w:t>basic</w:t>
      </w:r>
      <w:r w:rsidRPr="00793458">
        <w:t xml:space="preserve"> strategies, </w:t>
      </w:r>
      <w:r w:rsidR="008B28A9" w:rsidRPr="00793458">
        <w:t>exemplified on the map</w:t>
      </w:r>
      <w:r w:rsidRPr="00793458">
        <w:t xml:space="preserve"> by the small bubbles in the upper right-hand corner, is a traditional banking strategy.</w:t>
      </w:r>
      <w:r w:rsidR="008B28A9" w:rsidRPr="00793458">
        <w:t xml:space="preserve"> Usually, s</w:t>
      </w:r>
      <w:r w:rsidRPr="00793458">
        <w:t>mall banks operat</w:t>
      </w:r>
      <w:r w:rsidR="008B28A9" w:rsidRPr="00793458">
        <w:t>e</w:t>
      </w:r>
      <w:r w:rsidRPr="00793458">
        <w:t xml:space="preserve"> in local markets</w:t>
      </w:r>
      <w:r w:rsidR="008B28A9" w:rsidRPr="00793458">
        <w:t>,</w:t>
      </w:r>
      <w:r w:rsidRPr="00793458">
        <w:t xml:space="preserve"> </w:t>
      </w:r>
      <w:r w:rsidR="008B28A9" w:rsidRPr="00793458">
        <w:t>they create</w:t>
      </w:r>
      <w:r w:rsidR="00457F5E" w:rsidRPr="00793458">
        <w:t xml:space="preserve"> a</w:t>
      </w:r>
      <w:r w:rsidRPr="00793458">
        <w:t xml:space="preserve"> </w:t>
      </w:r>
      <w:r w:rsidR="00457F5E" w:rsidRPr="00793458">
        <w:t>close relationship</w:t>
      </w:r>
      <w:r w:rsidRPr="00793458">
        <w:t xml:space="preserve"> with their </w:t>
      </w:r>
      <w:r w:rsidR="00457F5E" w:rsidRPr="00793458">
        <w:t>clients</w:t>
      </w:r>
      <w:r w:rsidRPr="00793458">
        <w:t xml:space="preserve">, </w:t>
      </w:r>
      <w:r w:rsidR="00457F5E" w:rsidRPr="00793458">
        <w:t xml:space="preserve">then they are </w:t>
      </w:r>
      <w:r w:rsidRPr="00793458">
        <w:t>provid</w:t>
      </w:r>
      <w:r w:rsidR="00457F5E" w:rsidRPr="00793458">
        <w:t>ing</w:t>
      </w:r>
      <w:r w:rsidRPr="00793458">
        <w:t xml:space="preserve"> value to depositors </w:t>
      </w:r>
      <w:r w:rsidR="00457F5E" w:rsidRPr="00793458">
        <w:t>over</w:t>
      </w:r>
      <w:r w:rsidRPr="00793458">
        <w:t xml:space="preserve"> person-to-person contact at branch </w:t>
      </w:r>
      <w:r w:rsidR="00457F5E" w:rsidRPr="00793458">
        <w:t>offices and</w:t>
      </w:r>
      <w:r w:rsidRPr="00793458">
        <w:t xml:space="preserve"> make “relationship loans” to informationally opaque borrowers (</w:t>
      </w:r>
      <w:r w:rsidR="00457F5E" w:rsidRPr="00793458">
        <w:t>such as</w:t>
      </w:r>
      <w:r w:rsidRPr="00793458">
        <w:t xml:space="preserve"> small </w:t>
      </w:r>
      <w:r w:rsidR="00457F5E" w:rsidRPr="00793458">
        <w:t>companies</w:t>
      </w:r>
      <w:r w:rsidRPr="00793458">
        <w:t>) that do not have direct access to financial markets.</w:t>
      </w:r>
      <w:r w:rsidRPr="00793458">
        <w:rPr>
          <w:i/>
          <w:iCs/>
        </w:rPr>
        <w:t xml:space="preserve"> </w:t>
      </w:r>
      <w:r w:rsidR="00457F5E" w:rsidRPr="00793458">
        <w:t>Even though</w:t>
      </w:r>
      <w:r w:rsidRPr="00793458">
        <w:t xml:space="preserve"> these </w:t>
      </w:r>
      <w:r w:rsidR="00457F5E" w:rsidRPr="00793458">
        <w:t>homebased</w:t>
      </w:r>
      <w:r w:rsidRPr="00793458">
        <w:t xml:space="preserve"> focused banks </w:t>
      </w:r>
      <w:r w:rsidR="00457F5E" w:rsidRPr="00793458">
        <w:t>work</w:t>
      </w:r>
      <w:r w:rsidRPr="00793458">
        <w:t xml:space="preserve"> with </w:t>
      </w:r>
      <w:r w:rsidR="00457F5E" w:rsidRPr="00793458">
        <w:t>quite</w:t>
      </w:r>
      <w:r w:rsidRPr="00793458">
        <w:t xml:space="preserve"> high unit costs, </w:t>
      </w:r>
      <w:r w:rsidR="00457F5E" w:rsidRPr="00793458">
        <w:t>in theory</w:t>
      </w:r>
      <w:r w:rsidRPr="00793458">
        <w:t xml:space="preserve"> </w:t>
      </w:r>
      <w:r w:rsidR="00457F5E" w:rsidRPr="00793458">
        <w:t xml:space="preserve">they can </w:t>
      </w:r>
      <w:r w:rsidRPr="00793458">
        <w:t>earn high interest margins</w:t>
      </w:r>
      <w:r w:rsidR="00457F5E" w:rsidRPr="00793458">
        <w:t xml:space="preserve"> by paying</w:t>
      </w:r>
      <w:r w:rsidRPr="00793458">
        <w:t xml:space="preserve"> low interest rates to a </w:t>
      </w:r>
      <w:r w:rsidR="00457F5E" w:rsidRPr="00793458">
        <w:t>reliable</w:t>
      </w:r>
      <w:r w:rsidRPr="00793458">
        <w:t xml:space="preserve"> base of </w:t>
      </w:r>
      <w:r w:rsidR="00457F5E" w:rsidRPr="00793458">
        <w:t>principal</w:t>
      </w:r>
      <w:r w:rsidRPr="00793458">
        <w:t xml:space="preserve"> depositors, and they </w:t>
      </w:r>
      <w:r w:rsidR="00457F5E" w:rsidRPr="00793458">
        <w:t>ask the</w:t>
      </w:r>
      <w:r w:rsidRPr="00793458">
        <w:t xml:space="preserve"> </w:t>
      </w:r>
      <w:r w:rsidR="00457F5E" w:rsidRPr="00793458">
        <w:t>borrowers for a higher interest rate</w:t>
      </w:r>
      <w:r w:rsidRPr="00793458">
        <w:t xml:space="preserve"> over which they have market </w:t>
      </w:r>
      <w:r w:rsidR="00457F5E" w:rsidRPr="00793458">
        <w:t>control</w:t>
      </w:r>
      <w:r w:rsidRPr="00793458">
        <w:t xml:space="preserve"> due to information-based switching costs.</w:t>
      </w:r>
      <w:r w:rsidRPr="00793458">
        <w:rPr>
          <w:i/>
          <w:iCs/>
        </w:rPr>
        <w:t xml:space="preserve"> </w:t>
      </w:r>
      <w:r w:rsidR="002B00C8" w:rsidRPr="00793458">
        <w:t>Usually, t</w:t>
      </w:r>
      <w:r w:rsidRPr="00793458">
        <w:t xml:space="preserve">hese banks </w:t>
      </w:r>
      <w:r w:rsidR="002B00C8" w:rsidRPr="00793458">
        <w:t>receive</w:t>
      </w:r>
      <w:r w:rsidRPr="00793458">
        <w:t xml:space="preserve"> fee income </w:t>
      </w:r>
      <w:r w:rsidR="002B00C8" w:rsidRPr="00793458">
        <w:t>mostly</w:t>
      </w:r>
      <w:r w:rsidRPr="00793458">
        <w:t xml:space="preserve"> through service charges on their deposit accounts.</w:t>
      </w:r>
    </w:p>
    <w:p w14:paraId="783B8C9D" w14:textId="71BA44A9" w:rsidR="005142CB" w:rsidRPr="00793458" w:rsidRDefault="001B7088" w:rsidP="0001335C">
      <w:r w:rsidRPr="00793458">
        <w:t>On the other hand, the second strategy used by banks is</w:t>
      </w:r>
      <w:r w:rsidR="005142CB" w:rsidRPr="00793458">
        <w:t xml:space="preserve"> </w:t>
      </w:r>
      <w:r w:rsidRPr="00793458">
        <w:t>characterized</w:t>
      </w:r>
      <w:r w:rsidR="005142CB" w:rsidRPr="00793458">
        <w:t xml:space="preserve"> by the large bubbles in the lower left-hand corner of the map, </w:t>
      </w:r>
      <w:r w:rsidRPr="00793458">
        <w:t>and it is</w:t>
      </w:r>
      <w:r w:rsidR="005142CB" w:rsidRPr="00793458">
        <w:t xml:space="preserve"> a non-traditional banking strategy. </w:t>
      </w:r>
      <w:r w:rsidR="00FE53DD">
        <w:t>L</w:t>
      </w:r>
      <w:r w:rsidR="00FE7BFB" w:rsidRPr="00E00238">
        <w:t>arger</w:t>
      </w:r>
      <w:r w:rsidR="005142CB" w:rsidRPr="00E00238">
        <w:t xml:space="preserve"> banks take advantage of economies of scale in the </w:t>
      </w:r>
      <w:r w:rsidR="00FE7BFB" w:rsidRPr="00F27ED1">
        <w:t>making</w:t>
      </w:r>
      <w:r w:rsidR="005142CB" w:rsidRPr="00F27ED1">
        <w:t xml:space="preserve">, marketing, securitization, and servicing of “transaction </w:t>
      </w:r>
      <w:r w:rsidR="005142CB" w:rsidRPr="00793458">
        <w:t xml:space="preserve">loans” like credit cards and home mortgages. </w:t>
      </w:r>
      <w:r w:rsidR="00743758" w:rsidRPr="00793458">
        <w:t>These kinds of banks</w:t>
      </w:r>
      <w:r w:rsidR="005142CB" w:rsidRPr="00793458">
        <w:t xml:space="preserve"> </w:t>
      </w:r>
      <w:r w:rsidR="00FE7BFB" w:rsidRPr="00793458">
        <w:t>work</w:t>
      </w:r>
      <w:r w:rsidR="005142CB" w:rsidRPr="00793458">
        <w:t xml:space="preserve"> with low</w:t>
      </w:r>
      <w:r w:rsidR="00FE7BFB" w:rsidRPr="00793458">
        <w:t>er</w:t>
      </w:r>
      <w:r w:rsidR="005142CB" w:rsidRPr="00793458">
        <w:t xml:space="preserve"> unit costs, </w:t>
      </w:r>
      <w:r w:rsidR="00FE7BFB" w:rsidRPr="00793458">
        <w:t>however,</w:t>
      </w:r>
      <w:r w:rsidR="005142CB" w:rsidRPr="00793458">
        <w:t xml:space="preserve"> they tend to </w:t>
      </w:r>
      <w:r w:rsidR="00FE7BFB" w:rsidRPr="00793458">
        <w:t>gain</w:t>
      </w:r>
      <w:r w:rsidR="005142CB" w:rsidRPr="00793458">
        <w:t xml:space="preserve"> low interest margins because the loans they produce </w:t>
      </w:r>
      <w:r w:rsidR="000F2634" w:rsidRPr="00793458">
        <w:t>the main</w:t>
      </w:r>
      <w:r w:rsidR="005142CB" w:rsidRPr="00793458">
        <w:t xml:space="preserve"> financial </w:t>
      </w:r>
      <w:r w:rsidR="00FE7BFB" w:rsidRPr="00793458">
        <w:t>products and services</w:t>
      </w:r>
      <w:r w:rsidR="005142CB" w:rsidRPr="00793458">
        <w:t xml:space="preserve"> that are </w:t>
      </w:r>
      <w:r w:rsidR="00FE7BFB" w:rsidRPr="00793458">
        <w:t xml:space="preserve">being </w:t>
      </w:r>
      <w:r w:rsidR="005142CB" w:rsidRPr="00793458">
        <w:t xml:space="preserve">sold in highly competitive markets. </w:t>
      </w:r>
      <w:r w:rsidR="00086B60" w:rsidRPr="00793458">
        <w:t>Substantial</w:t>
      </w:r>
      <w:r w:rsidR="005142CB" w:rsidRPr="00793458">
        <w:t xml:space="preserve"> </w:t>
      </w:r>
      <w:r w:rsidR="00086B60" w:rsidRPr="00793458">
        <w:t>total</w:t>
      </w:r>
      <w:r w:rsidR="005142CB" w:rsidRPr="00793458">
        <w:t xml:space="preserve"> of non</w:t>
      </w:r>
      <w:r w:rsidR="00FE7BFB" w:rsidRPr="00793458">
        <w:t>-</w:t>
      </w:r>
      <w:r w:rsidR="005142CB" w:rsidRPr="00793458">
        <w:t>interest income (</w:t>
      </w:r>
      <w:r w:rsidR="000F2634" w:rsidRPr="00793458">
        <w:t>such as</w:t>
      </w:r>
      <w:r w:rsidR="005142CB" w:rsidRPr="00793458">
        <w:t xml:space="preserve"> fees from loan origination, securitization, and servicing) are </w:t>
      </w:r>
      <w:r w:rsidR="00086B60" w:rsidRPr="00793458">
        <w:t>important</w:t>
      </w:r>
      <w:r w:rsidR="005142CB" w:rsidRPr="00793458">
        <w:t xml:space="preserve"> for this model to be profitable.</w:t>
      </w:r>
    </w:p>
    <w:p w14:paraId="06B403B9" w14:textId="27B1D7DE" w:rsidR="00414DE5" w:rsidRPr="00E00238" w:rsidRDefault="000740CA" w:rsidP="00151308">
      <w:pPr>
        <w:rPr>
          <w:rFonts w:cs="Times New Roman"/>
        </w:rPr>
      </w:pPr>
      <w:r w:rsidRPr="00793458">
        <w:rPr>
          <w:rFonts w:cs="Times New Roman"/>
        </w:rPr>
        <w:t xml:space="preserve">Technological </w:t>
      </w:r>
      <w:r w:rsidR="005277C9" w:rsidRPr="00793458">
        <w:rPr>
          <w:rFonts w:cs="Times New Roman"/>
        </w:rPr>
        <w:t>developments</w:t>
      </w:r>
      <w:r w:rsidRPr="00793458">
        <w:rPr>
          <w:rFonts w:cs="Times New Roman"/>
        </w:rPr>
        <w:t xml:space="preserve"> have helped banks</w:t>
      </w:r>
      <w:r w:rsidR="007948B1" w:rsidRPr="00793458">
        <w:rPr>
          <w:rFonts w:cs="Times New Roman"/>
        </w:rPr>
        <w:t>,</w:t>
      </w:r>
      <w:r w:rsidRPr="00793458">
        <w:rPr>
          <w:rFonts w:cs="Times New Roman"/>
        </w:rPr>
        <w:t xml:space="preserve"> </w:t>
      </w:r>
      <w:r w:rsidR="007948B1" w:rsidRPr="00793458">
        <w:rPr>
          <w:rFonts w:cs="Times New Roman"/>
        </w:rPr>
        <w:t>however,</w:t>
      </w:r>
      <w:r w:rsidRPr="00793458">
        <w:rPr>
          <w:rFonts w:cs="Times New Roman"/>
        </w:rPr>
        <w:t xml:space="preserve"> at the same time </w:t>
      </w:r>
      <w:r w:rsidR="007948B1" w:rsidRPr="00793458">
        <w:rPr>
          <w:rFonts w:cs="Times New Roman"/>
        </w:rPr>
        <w:t>expanded</w:t>
      </w:r>
      <w:r w:rsidRPr="00793458">
        <w:rPr>
          <w:rFonts w:cs="Times New Roman"/>
        </w:rPr>
        <w:t xml:space="preserve"> non-bank competition. This increased </w:t>
      </w:r>
      <w:r w:rsidR="007948B1" w:rsidRPr="00793458">
        <w:rPr>
          <w:rFonts w:cs="Times New Roman"/>
        </w:rPr>
        <w:t>rivalry</w:t>
      </w:r>
      <w:r w:rsidRPr="00793458">
        <w:rPr>
          <w:rFonts w:cs="Times New Roman"/>
        </w:rPr>
        <w:t xml:space="preserve"> has </w:t>
      </w:r>
      <w:r w:rsidR="00533F52" w:rsidRPr="00793458">
        <w:rPr>
          <w:rFonts w:cs="Times New Roman"/>
        </w:rPr>
        <w:t>led</w:t>
      </w:r>
      <w:r w:rsidRPr="00793458">
        <w:rPr>
          <w:rFonts w:cs="Times New Roman"/>
        </w:rPr>
        <w:t xml:space="preserve"> to fierce </w:t>
      </w:r>
      <w:r w:rsidR="007948B1" w:rsidRPr="00793458">
        <w:rPr>
          <w:rFonts w:cs="Times New Roman"/>
        </w:rPr>
        <w:t>fights</w:t>
      </w:r>
      <w:r w:rsidRPr="00793458">
        <w:rPr>
          <w:rFonts w:cs="Times New Roman"/>
        </w:rPr>
        <w:t xml:space="preserve"> for profitable </w:t>
      </w:r>
      <w:r w:rsidR="00880FA0" w:rsidRPr="00793458">
        <w:rPr>
          <w:rFonts w:cs="Times New Roman"/>
        </w:rPr>
        <w:t>clients</w:t>
      </w:r>
      <w:r w:rsidRPr="00793458">
        <w:rPr>
          <w:rFonts w:cs="Times New Roman"/>
        </w:rPr>
        <w:t xml:space="preserve"> and products, consolidations, and the </w:t>
      </w:r>
      <w:r w:rsidR="00880FA0" w:rsidRPr="00793458">
        <w:rPr>
          <w:rFonts w:cs="Times New Roman"/>
        </w:rPr>
        <w:t>removal</w:t>
      </w:r>
      <w:r w:rsidRPr="00793458">
        <w:rPr>
          <w:rFonts w:cs="Times New Roman"/>
        </w:rPr>
        <w:t xml:space="preserve"> of traditional geographic market franchises. </w:t>
      </w:r>
      <w:r w:rsidR="00880FA0" w:rsidRPr="00793458">
        <w:rPr>
          <w:rFonts w:cs="Times New Roman"/>
        </w:rPr>
        <w:t>Nowadays, b</w:t>
      </w:r>
      <w:r w:rsidRPr="00793458">
        <w:rPr>
          <w:rFonts w:cs="Times New Roman"/>
        </w:rPr>
        <w:t xml:space="preserve">anks have to compete with brokerage firms, investment </w:t>
      </w:r>
      <w:r w:rsidR="00880FA0" w:rsidRPr="00793458">
        <w:rPr>
          <w:rFonts w:cs="Times New Roman"/>
        </w:rPr>
        <w:t>corporations</w:t>
      </w:r>
      <w:r w:rsidRPr="00793458">
        <w:rPr>
          <w:rFonts w:cs="Times New Roman"/>
        </w:rPr>
        <w:t xml:space="preserve">, and insurance </w:t>
      </w:r>
      <w:r w:rsidR="00880FA0" w:rsidRPr="00793458">
        <w:rPr>
          <w:rFonts w:cs="Times New Roman"/>
        </w:rPr>
        <w:t>firms</w:t>
      </w:r>
      <w:r w:rsidRPr="00793458">
        <w:rPr>
          <w:rFonts w:cs="Times New Roman"/>
        </w:rPr>
        <w:t xml:space="preserve"> for transaction balances and cash management services. </w:t>
      </w:r>
      <w:r w:rsidR="00880FA0" w:rsidRPr="00793458">
        <w:rPr>
          <w:rFonts w:cs="Times New Roman"/>
        </w:rPr>
        <w:t>Big</w:t>
      </w:r>
      <w:r w:rsidRPr="00793458">
        <w:rPr>
          <w:rFonts w:cs="Times New Roman"/>
        </w:rPr>
        <w:t xml:space="preserve"> </w:t>
      </w:r>
      <w:r w:rsidR="00880FA0" w:rsidRPr="00793458">
        <w:rPr>
          <w:rFonts w:cs="Times New Roman"/>
        </w:rPr>
        <w:t>enterprises</w:t>
      </w:r>
      <w:r w:rsidRPr="00793458">
        <w:rPr>
          <w:rFonts w:cs="Times New Roman"/>
        </w:rPr>
        <w:t xml:space="preserve"> do not have to use banks </w:t>
      </w:r>
      <w:r w:rsidR="00880FA0" w:rsidRPr="00793458">
        <w:rPr>
          <w:rFonts w:cs="Times New Roman"/>
        </w:rPr>
        <w:t>entirely</w:t>
      </w:r>
      <w:r w:rsidRPr="00793458">
        <w:rPr>
          <w:rFonts w:cs="Times New Roman"/>
        </w:rPr>
        <w:t xml:space="preserve"> as middlemen</w:t>
      </w:r>
      <w:r w:rsidR="00880FA0" w:rsidRPr="00793458">
        <w:rPr>
          <w:rFonts w:cs="Times New Roman"/>
        </w:rPr>
        <w:t xml:space="preserve"> anymor</w:t>
      </w:r>
      <w:r w:rsidR="00743758" w:rsidRPr="00793458">
        <w:rPr>
          <w:rFonts w:cs="Times New Roman"/>
        </w:rPr>
        <w:t xml:space="preserve">e </w:t>
      </w:r>
      <w:sdt>
        <w:sdtPr>
          <w:rPr>
            <w:rFonts w:cs="Times New Roman"/>
          </w:rPr>
          <w:id w:val="787088780"/>
          <w:citation/>
        </w:sdtPr>
        <w:sdtEndPr/>
        <w:sdtContent>
          <w:r w:rsidR="00743758" w:rsidRPr="00E00238">
            <w:rPr>
              <w:rFonts w:cs="Times New Roman"/>
            </w:rPr>
            <w:fldChar w:fldCharType="begin"/>
          </w:r>
          <w:r w:rsidR="00743758" w:rsidRPr="00040306">
            <w:rPr>
              <w:rFonts w:cs="Times New Roman"/>
            </w:rPr>
            <w:instrText xml:space="preserve"> CITATION Pig12 \l 1033 </w:instrText>
          </w:r>
          <w:r w:rsidR="00743758" w:rsidRPr="00E00238">
            <w:rPr>
              <w:rFonts w:cs="Times New Roman"/>
            </w:rPr>
            <w:fldChar w:fldCharType="separate"/>
          </w:r>
          <w:r w:rsidR="00743758" w:rsidRPr="00040306">
            <w:rPr>
              <w:rFonts w:cs="Times New Roman"/>
            </w:rPr>
            <w:t>(Pignal, 2012)</w:t>
          </w:r>
          <w:r w:rsidR="00743758" w:rsidRPr="00E00238">
            <w:rPr>
              <w:rFonts w:cs="Times New Roman"/>
            </w:rPr>
            <w:fldChar w:fldCharType="end"/>
          </w:r>
        </w:sdtContent>
      </w:sdt>
      <w:r w:rsidR="00151308" w:rsidRPr="00793458">
        <w:rPr>
          <w:rFonts w:cs="Times New Roman"/>
        </w:rPr>
        <w:t>.</w:t>
      </w:r>
    </w:p>
    <w:p w14:paraId="6CB326C1" w14:textId="77FEFD39" w:rsidR="00943440" w:rsidRPr="00E00238" w:rsidRDefault="00943440" w:rsidP="00151308">
      <w:pPr>
        <w:rPr>
          <w:rFonts w:cs="Times New Roman"/>
        </w:rPr>
      </w:pPr>
      <w:r w:rsidRPr="00F27ED1">
        <w:rPr>
          <w:rFonts w:cs="Times New Roman"/>
        </w:rPr>
        <w:lastRenderedPageBreak/>
        <w:t xml:space="preserve">A trend that started in the United States was slowly but surely welcomed in Europe. 80% of the US companies are using bonds as corporate finance, whereas only 20% of the firms are using actual loans. At first, in the late 1990s, when bonds started to appear in Europe, the ratio was inversely proportional compared with </w:t>
      </w:r>
      <w:r w:rsidR="0081324F" w:rsidRPr="00793458">
        <w:rPr>
          <w:rFonts w:cs="Times New Roman"/>
        </w:rPr>
        <w:t>the ratio from the US, however, these days, banks are trying to convince the companies to use bonds instead of loans even if the traditional bank lending is going downhill</w:t>
      </w:r>
      <w:r w:rsidR="00207C55" w:rsidRPr="00793458">
        <w:rPr>
          <w:rFonts w:cs="Times New Roman"/>
        </w:rPr>
        <w:t xml:space="preserve"> </w:t>
      </w:r>
      <w:sdt>
        <w:sdtPr>
          <w:rPr>
            <w:rFonts w:cs="Times New Roman"/>
          </w:rPr>
          <w:id w:val="-1952927912"/>
          <w:citation/>
        </w:sdtPr>
        <w:sdtEndPr/>
        <w:sdtContent>
          <w:r w:rsidR="00207C55" w:rsidRPr="00E00238">
            <w:rPr>
              <w:rFonts w:cs="Times New Roman"/>
            </w:rPr>
            <w:fldChar w:fldCharType="begin"/>
          </w:r>
          <w:r w:rsidR="00207C55" w:rsidRPr="00040306">
            <w:rPr>
              <w:rFonts w:cs="Times New Roman"/>
            </w:rPr>
            <w:instrText xml:space="preserve"> CITATION Pig12 \l 1033 </w:instrText>
          </w:r>
          <w:r w:rsidR="00207C55" w:rsidRPr="00E00238">
            <w:rPr>
              <w:rFonts w:cs="Times New Roman"/>
            </w:rPr>
            <w:fldChar w:fldCharType="separate"/>
          </w:r>
          <w:r w:rsidR="00207C55" w:rsidRPr="00BD34BC">
            <w:rPr>
              <w:rFonts w:cs="Times New Roman"/>
            </w:rPr>
            <w:t>(Pignal, 2012)</w:t>
          </w:r>
          <w:r w:rsidR="00207C55" w:rsidRPr="00E00238">
            <w:rPr>
              <w:rFonts w:cs="Times New Roman"/>
            </w:rPr>
            <w:fldChar w:fldCharType="end"/>
          </w:r>
        </w:sdtContent>
      </w:sdt>
      <w:r w:rsidR="0081324F" w:rsidRPr="00793458">
        <w:rPr>
          <w:rFonts w:cs="Times New Roman"/>
        </w:rPr>
        <w:t>.</w:t>
      </w:r>
    </w:p>
    <w:p w14:paraId="35E427B8" w14:textId="5D7BF8A7" w:rsidR="005333C7" w:rsidRPr="00E00238" w:rsidRDefault="00125169" w:rsidP="00151308">
      <w:pPr>
        <w:rPr>
          <w:rFonts w:cs="Times New Roman"/>
        </w:rPr>
      </w:pPr>
      <w:r w:rsidRPr="00F27ED1">
        <w:rPr>
          <w:rFonts w:cs="Times New Roman"/>
        </w:rPr>
        <w:t>Barclays</w:t>
      </w:r>
      <w:r w:rsidR="00D37F74" w:rsidRPr="00F27ED1">
        <w:rPr>
          <w:rFonts w:cs="Times New Roman"/>
        </w:rPr>
        <w:t>’</w:t>
      </w:r>
      <w:r w:rsidRPr="00F27ED1">
        <w:rPr>
          <w:rFonts w:cs="Times New Roman"/>
        </w:rPr>
        <w:t xml:space="preserve"> </w:t>
      </w:r>
      <w:r w:rsidR="005333C7" w:rsidRPr="00793458">
        <w:rPr>
          <w:rFonts w:cs="Times New Roman"/>
        </w:rPr>
        <w:t xml:space="preserve">diversity offers balance, financial strength, and flexibility, however the bank wants to keep growing and </w:t>
      </w:r>
      <w:r w:rsidR="00B47CAF" w:rsidRPr="00793458">
        <w:rPr>
          <w:rFonts w:cs="Times New Roman"/>
        </w:rPr>
        <w:t xml:space="preserve">to keep </w:t>
      </w:r>
      <w:r w:rsidR="005333C7" w:rsidRPr="00793458">
        <w:rPr>
          <w:rFonts w:cs="Times New Roman"/>
        </w:rPr>
        <w:t xml:space="preserve">improving </w:t>
      </w:r>
      <w:r w:rsidR="00520D19" w:rsidRPr="00793458">
        <w:rPr>
          <w:rFonts w:cs="Times New Roman"/>
        </w:rPr>
        <w:t>its</w:t>
      </w:r>
      <w:r w:rsidR="005333C7" w:rsidRPr="00793458">
        <w:rPr>
          <w:rFonts w:cs="Times New Roman"/>
        </w:rPr>
        <w:t xml:space="preserve"> business.  For this to happen, Barclays is focusing on four steps. </w:t>
      </w:r>
      <w:r w:rsidR="001F3E8A">
        <w:rPr>
          <w:rFonts w:cs="Times New Roman"/>
        </w:rPr>
        <w:t>The f</w:t>
      </w:r>
      <w:r w:rsidR="005333C7" w:rsidRPr="00E00238">
        <w:rPr>
          <w:rFonts w:cs="Times New Roman"/>
        </w:rPr>
        <w:t xml:space="preserve">irst step is to continue investing </w:t>
      </w:r>
      <w:r w:rsidRPr="00E00238">
        <w:rPr>
          <w:rFonts w:cs="Times New Roman"/>
        </w:rPr>
        <w:t xml:space="preserve">in </w:t>
      </w:r>
      <w:r w:rsidR="005333C7" w:rsidRPr="00F27ED1">
        <w:rPr>
          <w:rFonts w:cs="Times New Roman"/>
        </w:rPr>
        <w:t xml:space="preserve">the </w:t>
      </w:r>
      <w:r w:rsidRPr="00F27ED1">
        <w:rPr>
          <w:rFonts w:cs="Times New Roman"/>
        </w:rPr>
        <w:t>position</w:t>
      </w:r>
      <w:r w:rsidR="005333C7" w:rsidRPr="00F27ED1">
        <w:rPr>
          <w:rFonts w:cs="Times New Roman"/>
        </w:rPr>
        <w:t xml:space="preserve"> as the main participant in the </w:t>
      </w:r>
      <w:r w:rsidRPr="00793458">
        <w:rPr>
          <w:rFonts w:cs="Times New Roman"/>
        </w:rPr>
        <w:t>international</w:t>
      </w:r>
      <w:r w:rsidR="005333C7" w:rsidRPr="00793458">
        <w:rPr>
          <w:rFonts w:cs="Times New Roman"/>
        </w:rPr>
        <w:t xml:space="preserve"> capital markets</w:t>
      </w:r>
      <w:r w:rsidRPr="00793458">
        <w:rPr>
          <w:rFonts w:cs="Times New Roman"/>
        </w:rPr>
        <w:t xml:space="preserve"> by building </w:t>
      </w:r>
      <w:r w:rsidR="00616004" w:rsidRPr="00793458">
        <w:rPr>
          <w:rFonts w:cs="Times New Roman"/>
        </w:rPr>
        <w:t>support</w:t>
      </w:r>
      <w:r w:rsidRPr="00793458">
        <w:rPr>
          <w:rFonts w:cs="Times New Roman"/>
        </w:rPr>
        <w:t xml:space="preserve"> in the global liquidity because the capital markets help with the economic growing of the world</w:t>
      </w:r>
      <w:r w:rsidR="005333C7" w:rsidRPr="00793458">
        <w:rPr>
          <w:rFonts w:cs="Times New Roman"/>
        </w:rPr>
        <w:t xml:space="preserve">. </w:t>
      </w:r>
      <w:r w:rsidR="001F3E8A">
        <w:rPr>
          <w:rFonts w:cs="Times New Roman"/>
        </w:rPr>
        <w:t>The s</w:t>
      </w:r>
      <w:r w:rsidR="004B04FC" w:rsidRPr="00E00238">
        <w:rPr>
          <w:rFonts w:cs="Times New Roman"/>
        </w:rPr>
        <w:t>econd step is to expand the geographic growth of Barclays</w:t>
      </w:r>
      <w:r w:rsidR="008E47D4" w:rsidRPr="00F27ED1">
        <w:rPr>
          <w:rFonts w:cs="Times New Roman"/>
        </w:rPr>
        <w:t>’</w:t>
      </w:r>
      <w:r w:rsidR="004B04FC" w:rsidRPr="00F27ED1">
        <w:rPr>
          <w:rFonts w:cs="Times New Roman"/>
        </w:rPr>
        <w:t xml:space="preserve"> banking expertise</w:t>
      </w:r>
      <w:r w:rsidR="008E47D4" w:rsidRPr="00F27ED1">
        <w:rPr>
          <w:rFonts w:cs="Times New Roman"/>
        </w:rPr>
        <w:t xml:space="preserve"> by using its </w:t>
      </w:r>
      <w:r w:rsidR="00820DDF" w:rsidRPr="00793458">
        <w:rPr>
          <w:rFonts w:cs="Times New Roman"/>
        </w:rPr>
        <w:t xml:space="preserve">United Kingdom </w:t>
      </w:r>
      <w:r w:rsidR="008E47D4" w:rsidRPr="00793458">
        <w:rPr>
          <w:rFonts w:cs="Times New Roman"/>
        </w:rPr>
        <w:t>historic strength in Europe and United States</w:t>
      </w:r>
      <w:r w:rsidR="00350A2A" w:rsidRPr="00793458">
        <w:rPr>
          <w:rFonts w:cs="Times New Roman"/>
        </w:rPr>
        <w:t xml:space="preserve"> by helping </w:t>
      </w:r>
      <w:r w:rsidR="00CD096B" w:rsidRPr="00793458">
        <w:rPr>
          <w:rFonts w:cs="Times New Roman"/>
        </w:rPr>
        <w:t>companies</w:t>
      </w:r>
      <w:r w:rsidR="00350A2A" w:rsidRPr="00793458">
        <w:rPr>
          <w:rFonts w:cs="Times New Roman"/>
        </w:rPr>
        <w:t xml:space="preserve"> around the world</w:t>
      </w:r>
      <w:r w:rsidR="00CD096B" w:rsidRPr="00793458">
        <w:rPr>
          <w:rFonts w:cs="Times New Roman"/>
        </w:rPr>
        <w:t xml:space="preserve"> in</w:t>
      </w:r>
      <w:r w:rsidR="00350A2A" w:rsidRPr="00793458">
        <w:rPr>
          <w:rFonts w:cs="Times New Roman"/>
        </w:rPr>
        <w:t xml:space="preserve"> manag</w:t>
      </w:r>
      <w:r w:rsidR="00CD096B" w:rsidRPr="00793458">
        <w:rPr>
          <w:rFonts w:cs="Times New Roman"/>
        </w:rPr>
        <w:t>ing</w:t>
      </w:r>
      <w:r w:rsidR="00350A2A" w:rsidRPr="00793458">
        <w:rPr>
          <w:rFonts w:cs="Times New Roman"/>
        </w:rPr>
        <w:t xml:space="preserve"> their </w:t>
      </w:r>
      <w:r w:rsidR="00CD096B" w:rsidRPr="00793458">
        <w:rPr>
          <w:rFonts w:cs="Times New Roman"/>
        </w:rPr>
        <w:t>principal</w:t>
      </w:r>
      <w:r w:rsidR="00350A2A" w:rsidRPr="00793458">
        <w:rPr>
          <w:rFonts w:cs="Times New Roman"/>
        </w:rPr>
        <w:t xml:space="preserve"> financial needs, from liquidity </w:t>
      </w:r>
      <w:r w:rsidR="00CD096B" w:rsidRPr="00793458">
        <w:rPr>
          <w:rFonts w:cs="Times New Roman"/>
        </w:rPr>
        <w:t xml:space="preserve">and payments </w:t>
      </w:r>
      <w:r w:rsidR="00350A2A" w:rsidRPr="00793458">
        <w:rPr>
          <w:rFonts w:cs="Times New Roman"/>
        </w:rPr>
        <w:t>management, to trad</w:t>
      </w:r>
      <w:r w:rsidR="00CD096B" w:rsidRPr="00793458">
        <w:rPr>
          <w:rFonts w:cs="Times New Roman"/>
        </w:rPr>
        <w:t>ing their</w:t>
      </w:r>
      <w:r w:rsidR="00350A2A" w:rsidRPr="00793458">
        <w:rPr>
          <w:rFonts w:cs="Times New Roman"/>
        </w:rPr>
        <w:t xml:space="preserve"> finance</w:t>
      </w:r>
      <w:r w:rsidR="00CD096B" w:rsidRPr="00793458">
        <w:rPr>
          <w:rFonts w:cs="Times New Roman"/>
        </w:rPr>
        <w:t>.</w:t>
      </w:r>
      <w:r w:rsidR="00D37F74" w:rsidRPr="00793458">
        <w:rPr>
          <w:rFonts w:cs="Times New Roman"/>
        </w:rPr>
        <w:t xml:space="preserve"> </w:t>
      </w:r>
      <w:r w:rsidR="005333C7" w:rsidRPr="00793458">
        <w:rPr>
          <w:rFonts w:cs="Times New Roman"/>
        </w:rPr>
        <w:t>T</w:t>
      </w:r>
      <w:r w:rsidR="001F3E8A">
        <w:rPr>
          <w:rFonts w:cs="Times New Roman"/>
        </w:rPr>
        <w:t>he t</w:t>
      </w:r>
      <w:r w:rsidR="005333C7" w:rsidRPr="00E00238">
        <w:rPr>
          <w:rFonts w:cs="Times New Roman"/>
        </w:rPr>
        <w:t>hird</w:t>
      </w:r>
      <w:r w:rsidR="00B47CAF" w:rsidRPr="00E00238">
        <w:rPr>
          <w:rFonts w:cs="Times New Roman"/>
        </w:rPr>
        <w:t xml:space="preserve"> step is to</w:t>
      </w:r>
      <w:r w:rsidR="005333C7" w:rsidRPr="00F27ED1">
        <w:rPr>
          <w:rFonts w:cs="Times New Roman"/>
        </w:rPr>
        <w:t xml:space="preserve"> </w:t>
      </w:r>
      <w:r w:rsidR="00B47CAF" w:rsidRPr="00F27ED1">
        <w:rPr>
          <w:rFonts w:cs="Times New Roman"/>
        </w:rPr>
        <w:t>invest</w:t>
      </w:r>
      <w:r w:rsidR="005333C7" w:rsidRPr="00F27ED1">
        <w:rPr>
          <w:rFonts w:cs="Times New Roman"/>
        </w:rPr>
        <w:t xml:space="preserve"> in </w:t>
      </w:r>
      <w:r w:rsidR="00B47CAF" w:rsidRPr="00793458">
        <w:rPr>
          <w:rFonts w:cs="Times New Roman"/>
        </w:rPr>
        <w:t>the</w:t>
      </w:r>
      <w:r w:rsidR="005333C7" w:rsidRPr="00793458">
        <w:rPr>
          <w:rFonts w:cs="Times New Roman"/>
        </w:rPr>
        <w:t xml:space="preserve"> </w:t>
      </w:r>
      <w:r w:rsidR="00B47CAF" w:rsidRPr="00793458">
        <w:rPr>
          <w:rFonts w:cs="Times New Roman"/>
        </w:rPr>
        <w:t>customer</w:t>
      </w:r>
      <w:r w:rsidR="005333C7" w:rsidRPr="00793458">
        <w:rPr>
          <w:rFonts w:cs="Times New Roman"/>
        </w:rPr>
        <w:t xml:space="preserve"> banking and payments businesses </w:t>
      </w:r>
      <w:r w:rsidR="00B47CAF" w:rsidRPr="00793458">
        <w:rPr>
          <w:rFonts w:cs="Times New Roman"/>
        </w:rPr>
        <w:t>by launching a platform-based business model to deliver</w:t>
      </w:r>
      <w:r w:rsidR="005333C7" w:rsidRPr="00793458">
        <w:rPr>
          <w:rFonts w:cs="Times New Roman"/>
        </w:rPr>
        <w:t xml:space="preserve"> payment</w:t>
      </w:r>
      <w:r w:rsidR="00B47CAF" w:rsidRPr="00793458">
        <w:rPr>
          <w:rFonts w:cs="Times New Roman"/>
        </w:rPr>
        <w:t>s</w:t>
      </w:r>
      <w:r w:rsidR="005333C7" w:rsidRPr="00793458">
        <w:rPr>
          <w:rFonts w:cs="Times New Roman"/>
        </w:rPr>
        <w:t xml:space="preserve"> </w:t>
      </w:r>
      <w:r w:rsidR="00B47CAF" w:rsidRPr="00793458">
        <w:rPr>
          <w:rFonts w:cs="Times New Roman"/>
        </w:rPr>
        <w:t>that are conducted from the</w:t>
      </w:r>
      <w:r w:rsidR="005333C7" w:rsidRPr="00793458">
        <w:rPr>
          <w:rFonts w:cs="Times New Roman"/>
        </w:rPr>
        <w:t xml:space="preserve"> value exchange </w:t>
      </w:r>
      <w:r w:rsidR="00B47CAF" w:rsidRPr="00793458">
        <w:rPr>
          <w:rFonts w:cs="Times New Roman"/>
        </w:rPr>
        <w:t>of</w:t>
      </w:r>
      <w:r w:rsidR="005333C7" w:rsidRPr="00793458">
        <w:rPr>
          <w:rFonts w:cs="Times New Roman"/>
        </w:rPr>
        <w:t xml:space="preserve"> customers who interact with </w:t>
      </w:r>
      <w:r w:rsidR="00B47CAF" w:rsidRPr="00793458">
        <w:rPr>
          <w:rFonts w:cs="Times New Roman"/>
        </w:rPr>
        <w:t>the bank</w:t>
      </w:r>
      <w:r w:rsidR="005333C7" w:rsidRPr="00793458">
        <w:rPr>
          <w:rFonts w:cs="Times New Roman"/>
        </w:rPr>
        <w:t xml:space="preserve"> </w:t>
      </w:r>
      <w:r w:rsidR="00B47CAF" w:rsidRPr="00793458">
        <w:rPr>
          <w:rFonts w:cs="Times New Roman"/>
        </w:rPr>
        <w:t>through</w:t>
      </w:r>
      <w:r w:rsidR="005333C7" w:rsidRPr="00793458">
        <w:rPr>
          <w:rFonts w:cs="Times New Roman"/>
        </w:rPr>
        <w:t xml:space="preserve"> </w:t>
      </w:r>
      <w:r w:rsidR="00B47CAF" w:rsidRPr="00793458">
        <w:rPr>
          <w:rFonts w:cs="Times New Roman"/>
        </w:rPr>
        <w:t>its</w:t>
      </w:r>
      <w:r w:rsidR="005333C7" w:rsidRPr="00793458">
        <w:rPr>
          <w:rFonts w:cs="Times New Roman"/>
        </w:rPr>
        <w:t xml:space="preserve"> digital platform and</w:t>
      </w:r>
      <w:r w:rsidR="00B47CAF" w:rsidRPr="00793458">
        <w:rPr>
          <w:rFonts w:cs="Times New Roman"/>
        </w:rPr>
        <w:t xml:space="preserve"> </w:t>
      </w:r>
      <w:r w:rsidR="001F3E8A">
        <w:rPr>
          <w:rFonts w:cs="Times New Roman"/>
        </w:rPr>
        <w:t>also</w:t>
      </w:r>
      <w:r w:rsidR="005333C7" w:rsidRPr="00E00238">
        <w:rPr>
          <w:rFonts w:cs="Times New Roman"/>
        </w:rPr>
        <w:t xml:space="preserve"> provid</w:t>
      </w:r>
      <w:r w:rsidR="00B47CAF" w:rsidRPr="00E00238">
        <w:rPr>
          <w:rFonts w:cs="Times New Roman"/>
        </w:rPr>
        <w:t>ing</w:t>
      </w:r>
      <w:r w:rsidR="005333C7" w:rsidRPr="00F27ED1">
        <w:rPr>
          <w:rFonts w:cs="Times New Roman"/>
        </w:rPr>
        <w:t xml:space="preserve"> different products and services to</w:t>
      </w:r>
      <w:r w:rsidR="00D37F74" w:rsidRPr="00793458">
        <w:rPr>
          <w:rFonts w:cs="Times New Roman"/>
        </w:rPr>
        <w:t xml:space="preserve"> UK customers</w:t>
      </w:r>
      <w:r w:rsidR="005333C7" w:rsidRPr="00793458">
        <w:rPr>
          <w:rFonts w:cs="Times New Roman"/>
        </w:rPr>
        <w:t>.</w:t>
      </w:r>
      <w:r w:rsidR="00EE315D" w:rsidRPr="00793458">
        <w:rPr>
          <w:rFonts w:cs="Times New Roman"/>
        </w:rPr>
        <w:t xml:space="preserve"> </w:t>
      </w:r>
      <w:r w:rsidR="00567C66" w:rsidRPr="00793458">
        <w:rPr>
          <w:rFonts w:cs="Times New Roman"/>
        </w:rPr>
        <w:t>The last step is to</w:t>
      </w:r>
      <w:r w:rsidR="005333C7" w:rsidRPr="00793458">
        <w:rPr>
          <w:rFonts w:cs="Times New Roman"/>
        </w:rPr>
        <w:t xml:space="preserve"> invest in the </w:t>
      </w:r>
      <w:r w:rsidR="00567C66" w:rsidRPr="00793458">
        <w:rPr>
          <w:rFonts w:cs="Times New Roman"/>
        </w:rPr>
        <w:t>development</w:t>
      </w:r>
      <w:r w:rsidR="005333C7" w:rsidRPr="00793458">
        <w:rPr>
          <w:rFonts w:cs="Times New Roman"/>
        </w:rPr>
        <w:t xml:space="preserve"> of </w:t>
      </w:r>
      <w:r w:rsidR="00567C66" w:rsidRPr="00793458">
        <w:rPr>
          <w:rFonts w:cs="Times New Roman"/>
        </w:rPr>
        <w:t>the</w:t>
      </w:r>
      <w:r w:rsidR="005333C7" w:rsidRPr="00793458">
        <w:rPr>
          <w:rFonts w:cs="Times New Roman"/>
        </w:rPr>
        <w:t xml:space="preserve"> wealth management business </w:t>
      </w:r>
      <w:r w:rsidR="00567C66" w:rsidRPr="00793458">
        <w:rPr>
          <w:rFonts w:cs="Times New Roman"/>
        </w:rPr>
        <w:t>from</w:t>
      </w:r>
      <w:r w:rsidR="005333C7" w:rsidRPr="00793458">
        <w:rPr>
          <w:rFonts w:cs="Times New Roman"/>
        </w:rPr>
        <w:t xml:space="preserve"> the UK. </w:t>
      </w:r>
      <w:r w:rsidR="00567C66" w:rsidRPr="00793458">
        <w:rPr>
          <w:rFonts w:cs="Times New Roman"/>
        </w:rPr>
        <w:t>I</w:t>
      </w:r>
      <w:r w:rsidR="001F3E8A">
        <w:rPr>
          <w:rFonts w:cs="Times New Roman"/>
        </w:rPr>
        <w:t>t i</w:t>
      </w:r>
      <w:r w:rsidR="00567C66" w:rsidRPr="00E00238">
        <w:rPr>
          <w:rFonts w:cs="Times New Roman"/>
        </w:rPr>
        <w:t>s essential to</w:t>
      </w:r>
      <w:r w:rsidR="005333C7" w:rsidRPr="00E00238">
        <w:rPr>
          <w:rFonts w:cs="Times New Roman"/>
        </w:rPr>
        <w:t xml:space="preserve"> exten</w:t>
      </w:r>
      <w:r w:rsidR="00567C66" w:rsidRPr="00F27ED1">
        <w:rPr>
          <w:rFonts w:cs="Times New Roman"/>
        </w:rPr>
        <w:t>d</w:t>
      </w:r>
      <w:r w:rsidR="005333C7" w:rsidRPr="00F27ED1">
        <w:rPr>
          <w:rFonts w:cs="Times New Roman"/>
        </w:rPr>
        <w:t xml:space="preserve"> </w:t>
      </w:r>
      <w:r w:rsidR="00567C66" w:rsidRPr="00F27ED1">
        <w:rPr>
          <w:rFonts w:cs="Times New Roman"/>
        </w:rPr>
        <w:t xml:space="preserve">the </w:t>
      </w:r>
      <w:r w:rsidR="005333C7" w:rsidRPr="00793458">
        <w:rPr>
          <w:rFonts w:cs="Times New Roman"/>
        </w:rPr>
        <w:t xml:space="preserve">access </w:t>
      </w:r>
      <w:r w:rsidR="00567C66" w:rsidRPr="00793458">
        <w:rPr>
          <w:rFonts w:cs="Times New Roman"/>
        </w:rPr>
        <w:t xml:space="preserve">of the </w:t>
      </w:r>
      <w:r w:rsidR="005333C7" w:rsidRPr="00793458">
        <w:rPr>
          <w:rFonts w:cs="Times New Roman"/>
        </w:rPr>
        <w:t xml:space="preserve">investment platform and </w:t>
      </w:r>
      <w:r w:rsidR="00567C66" w:rsidRPr="00793458">
        <w:rPr>
          <w:rFonts w:cs="Times New Roman"/>
        </w:rPr>
        <w:t>assistance</w:t>
      </w:r>
      <w:r w:rsidR="005333C7" w:rsidRPr="00793458">
        <w:rPr>
          <w:rFonts w:cs="Times New Roman"/>
        </w:rPr>
        <w:t xml:space="preserve"> services to </w:t>
      </w:r>
      <w:r w:rsidR="00567C66" w:rsidRPr="00793458">
        <w:rPr>
          <w:rFonts w:cs="Times New Roman"/>
        </w:rPr>
        <w:t>certain</w:t>
      </w:r>
      <w:r w:rsidR="005333C7" w:rsidRPr="00793458">
        <w:rPr>
          <w:rFonts w:cs="Times New Roman"/>
        </w:rPr>
        <w:t xml:space="preserve"> banking customers, within </w:t>
      </w:r>
      <w:r w:rsidR="00567C66" w:rsidRPr="00793458">
        <w:rPr>
          <w:rFonts w:cs="Times New Roman"/>
        </w:rPr>
        <w:t>Barclays</w:t>
      </w:r>
      <w:r w:rsidR="005333C7" w:rsidRPr="00793458">
        <w:rPr>
          <w:rFonts w:cs="Times New Roman"/>
        </w:rPr>
        <w:t xml:space="preserve"> existing base. </w:t>
      </w:r>
      <w:r w:rsidR="00567C66" w:rsidRPr="00793458">
        <w:rPr>
          <w:rFonts w:cs="Times New Roman"/>
        </w:rPr>
        <w:t>All due to its experience, Barclays</w:t>
      </w:r>
      <w:r w:rsidR="005333C7" w:rsidRPr="00793458">
        <w:rPr>
          <w:rFonts w:cs="Times New Roman"/>
        </w:rPr>
        <w:t xml:space="preserve"> should be</w:t>
      </w:r>
      <w:r w:rsidR="00567C66" w:rsidRPr="00793458">
        <w:rPr>
          <w:rFonts w:cs="Times New Roman"/>
        </w:rPr>
        <w:t>come an</w:t>
      </w:r>
      <w:r w:rsidR="005333C7" w:rsidRPr="00793458">
        <w:rPr>
          <w:rFonts w:cs="Times New Roman"/>
        </w:rPr>
        <w:t xml:space="preserve"> </w:t>
      </w:r>
      <w:r w:rsidR="00567C66" w:rsidRPr="00793458">
        <w:rPr>
          <w:rFonts w:cs="Times New Roman"/>
        </w:rPr>
        <w:t xml:space="preserve">important </w:t>
      </w:r>
      <w:r w:rsidR="005333C7" w:rsidRPr="00793458">
        <w:rPr>
          <w:rFonts w:cs="Times New Roman"/>
        </w:rPr>
        <w:t xml:space="preserve">provider to </w:t>
      </w:r>
      <w:r w:rsidR="00567C66" w:rsidRPr="00793458">
        <w:rPr>
          <w:rFonts w:cs="Times New Roman"/>
        </w:rPr>
        <w:t>many</w:t>
      </w:r>
      <w:r w:rsidR="005333C7" w:rsidRPr="00793458">
        <w:rPr>
          <w:rFonts w:cs="Times New Roman"/>
        </w:rPr>
        <w:t xml:space="preserve"> more UK consumers </w:t>
      </w:r>
      <w:r w:rsidR="008B7A61" w:rsidRPr="00793458">
        <w:rPr>
          <w:rFonts w:cs="Times New Roman"/>
        </w:rPr>
        <w:t>while</w:t>
      </w:r>
      <w:r w:rsidR="005333C7" w:rsidRPr="00793458">
        <w:rPr>
          <w:rFonts w:cs="Times New Roman"/>
        </w:rPr>
        <w:t xml:space="preserve"> they </w:t>
      </w:r>
      <w:r w:rsidR="008B7A61" w:rsidRPr="00793458">
        <w:rPr>
          <w:rFonts w:cs="Times New Roman"/>
        </w:rPr>
        <w:t>prepare</w:t>
      </w:r>
      <w:r w:rsidR="005333C7" w:rsidRPr="00793458">
        <w:rPr>
          <w:rFonts w:cs="Times New Roman"/>
        </w:rPr>
        <w:t xml:space="preserve"> for the future and </w:t>
      </w:r>
      <w:r w:rsidR="008B7A61" w:rsidRPr="00793458">
        <w:rPr>
          <w:rFonts w:cs="Times New Roman"/>
        </w:rPr>
        <w:t xml:space="preserve">start </w:t>
      </w:r>
      <w:r w:rsidR="005333C7" w:rsidRPr="00793458">
        <w:rPr>
          <w:rFonts w:cs="Times New Roman"/>
        </w:rPr>
        <w:t>invest</w:t>
      </w:r>
      <w:r w:rsidR="008B7A61" w:rsidRPr="00793458">
        <w:rPr>
          <w:rFonts w:cs="Times New Roman"/>
        </w:rPr>
        <w:t>ing</w:t>
      </w:r>
      <w:r w:rsidR="005333C7" w:rsidRPr="00793458">
        <w:rPr>
          <w:rFonts w:cs="Times New Roman"/>
        </w:rPr>
        <w:t xml:space="preserve"> in </w:t>
      </w:r>
      <w:r w:rsidR="008B7A61" w:rsidRPr="00793458">
        <w:rPr>
          <w:rFonts w:cs="Times New Roman"/>
        </w:rPr>
        <w:t>better</w:t>
      </w:r>
      <w:r w:rsidR="005333C7" w:rsidRPr="00793458">
        <w:rPr>
          <w:rFonts w:cs="Times New Roman"/>
        </w:rPr>
        <w:t xml:space="preserve"> returning assets </w:t>
      </w:r>
      <w:sdt>
        <w:sdtPr>
          <w:rPr>
            <w:rFonts w:cs="Times New Roman"/>
          </w:rPr>
          <w:id w:val="280005492"/>
          <w:citation/>
        </w:sdtPr>
        <w:sdtEndPr/>
        <w:sdtContent>
          <w:r w:rsidR="005333C7" w:rsidRPr="00E00238">
            <w:rPr>
              <w:rFonts w:cs="Times New Roman"/>
            </w:rPr>
            <w:fldChar w:fldCharType="begin"/>
          </w:r>
          <w:r w:rsidR="005333C7" w:rsidRPr="00040306">
            <w:rPr>
              <w:rFonts w:cs="Times New Roman"/>
            </w:rPr>
            <w:instrText xml:space="preserve"> CITATION Bar201 \l 1033 </w:instrText>
          </w:r>
          <w:r w:rsidR="005333C7" w:rsidRPr="00E00238">
            <w:rPr>
              <w:rFonts w:cs="Times New Roman"/>
            </w:rPr>
            <w:fldChar w:fldCharType="separate"/>
          </w:r>
          <w:r w:rsidR="005333C7" w:rsidRPr="00040306">
            <w:rPr>
              <w:rFonts w:cs="Times New Roman"/>
            </w:rPr>
            <w:t>(Barclays, 2020)</w:t>
          </w:r>
          <w:r w:rsidR="005333C7" w:rsidRPr="00E00238">
            <w:rPr>
              <w:rFonts w:cs="Times New Roman"/>
            </w:rPr>
            <w:fldChar w:fldCharType="end"/>
          </w:r>
        </w:sdtContent>
      </w:sdt>
      <w:r w:rsidR="005333C7" w:rsidRPr="00793458">
        <w:rPr>
          <w:rFonts w:cs="Times New Roman"/>
        </w:rPr>
        <w:t>.</w:t>
      </w:r>
    </w:p>
    <w:p w14:paraId="12BE7510" w14:textId="215FAF85" w:rsidR="00E248C2" w:rsidRDefault="00E248C2" w:rsidP="00151308">
      <w:pPr>
        <w:rPr>
          <w:rFonts w:cs="Times New Roman"/>
        </w:rPr>
      </w:pPr>
    </w:p>
    <w:p w14:paraId="6EDD35B0" w14:textId="37619FDE" w:rsidR="00514B5D" w:rsidRDefault="00514B5D" w:rsidP="00151308">
      <w:pPr>
        <w:rPr>
          <w:rFonts w:cs="Times New Roman"/>
        </w:rPr>
      </w:pPr>
    </w:p>
    <w:p w14:paraId="373ED619" w14:textId="4B48AC39" w:rsidR="00514B5D" w:rsidRDefault="00514B5D" w:rsidP="00151308">
      <w:pPr>
        <w:rPr>
          <w:rFonts w:cs="Times New Roman"/>
        </w:rPr>
      </w:pPr>
    </w:p>
    <w:p w14:paraId="3E03DC20" w14:textId="747B825E" w:rsidR="00514B5D" w:rsidRDefault="00514B5D" w:rsidP="00151308">
      <w:pPr>
        <w:rPr>
          <w:rFonts w:cs="Times New Roman"/>
        </w:rPr>
      </w:pPr>
    </w:p>
    <w:p w14:paraId="41455239" w14:textId="77777777" w:rsidR="00514B5D" w:rsidRPr="00F27ED1" w:rsidRDefault="00514B5D" w:rsidP="00151308">
      <w:pPr>
        <w:rPr>
          <w:rFonts w:cs="Times New Roman"/>
        </w:rPr>
      </w:pPr>
    </w:p>
    <w:p w14:paraId="1EE069CF" w14:textId="6F72C796" w:rsidR="00141362" w:rsidRPr="00514B5D" w:rsidRDefault="00141362" w:rsidP="00514B5D">
      <w:pPr>
        <w:pStyle w:val="Heading1"/>
        <w:numPr>
          <w:ilvl w:val="0"/>
          <w:numId w:val="6"/>
        </w:numPr>
      </w:pPr>
      <w:bookmarkStart w:id="24" w:name="_Toc85033921"/>
      <w:r w:rsidRPr="00514B5D">
        <w:lastRenderedPageBreak/>
        <w:t>Changes in the banking industry</w:t>
      </w:r>
      <w:bookmarkEnd w:id="24"/>
    </w:p>
    <w:p w14:paraId="25F03281" w14:textId="1F9CB037" w:rsidR="00AD4AB8" w:rsidRPr="00793458" w:rsidRDefault="00141362" w:rsidP="0001335C">
      <w:pPr>
        <w:rPr>
          <w:rFonts w:cs="Times New Roman"/>
        </w:rPr>
      </w:pPr>
      <w:r w:rsidRPr="00793458">
        <w:rPr>
          <w:rFonts w:cs="Times New Roman"/>
        </w:rPr>
        <w:t xml:space="preserve">Nowadays, most of the changes around the world and in any industry are resuming to technology. </w:t>
      </w:r>
      <w:r w:rsidR="009F6971" w:rsidRPr="00E00238">
        <w:rPr>
          <w:rFonts w:cs="Times New Roman"/>
        </w:rPr>
        <w:t>From withdrawing cash from an ATM machine, paying with the card, introducing the use of contactless to pay, leading to pay with the phone or smartwatch,</w:t>
      </w:r>
      <w:r w:rsidR="00585521" w:rsidRPr="00E00238">
        <w:rPr>
          <w:rFonts w:cs="Times New Roman"/>
        </w:rPr>
        <w:t xml:space="preserve"> the transfer </w:t>
      </w:r>
      <w:r w:rsidR="00585521" w:rsidRPr="00F27ED1">
        <w:rPr>
          <w:rFonts w:cs="Times New Roman"/>
        </w:rPr>
        <w:t xml:space="preserve">of the money directly from the phone, </w:t>
      </w:r>
      <w:r w:rsidR="00DC3E26" w:rsidRPr="00F27ED1">
        <w:rPr>
          <w:rFonts w:cs="Times New Roman"/>
        </w:rPr>
        <w:t>tablet,</w:t>
      </w:r>
      <w:r w:rsidR="00585521" w:rsidRPr="00793458">
        <w:rPr>
          <w:rFonts w:cs="Times New Roman"/>
        </w:rPr>
        <w:t xml:space="preserve"> or computer, and using a mobile app to talk with the bank’s customer service without actually going at the </w:t>
      </w:r>
      <w:r w:rsidR="005C1B3C" w:rsidRPr="00793458">
        <w:rPr>
          <w:rFonts w:cs="Times New Roman"/>
        </w:rPr>
        <w:t>brick-and-mortar</w:t>
      </w:r>
      <w:r w:rsidR="00585521" w:rsidRPr="00793458">
        <w:rPr>
          <w:rFonts w:cs="Times New Roman"/>
        </w:rPr>
        <w:t xml:space="preserve"> branch,</w:t>
      </w:r>
      <w:r w:rsidR="009F6971" w:rsidRPr="00793458">
        <w:rPr>
          <w:rFonts w:cs="Times New Roman"/>
        </w:rPr>
        <w:t xml:space="preserve"> all of these lead to</w:t>
      </w:r>
      <w:r w:rsidR="00585521" w:rsidRPr="00793458">
        <w:rPr>
          <w:rFonts w:cs="Times New Roman"/>
        </w:rPr>
        <w:t xml:space="preserve"> technology changes in the</w:t>
      </w:r>
      <w:r w:rsidR="009F6971" w:rsidRPr="00793458">
        <w:rPr>
          <w:rFonts w:cs="Times New Roman"/>
        </w:rPr>
        <w:t xml:space="preserve"> </w:t>
      </w:r>
      <w:r w:rsidR="00585521" w:rsidRPr="00793458">
        <w:rPr>
          <w:rFonts w:cs="Times New Roman"/>
        </w:rPr>
        <w:t>banking industry</w:t>
      </w:r>
      <w:r w:rsidR="009F6971" w:rsidRPr="00793458">
        <w:rPr>
          <w:rFonts w:cs="Times New Roman"/>
        </w:rPr>
        <w:t>.</w:t>
      </w:r>
      <w:r w:rsidR="00AD4AB8" w:rsidRPr="00793458">
        <w:rPr>
          <w:rFonts w:cs="Times New Roman"/>
        </w:rPr>
        <w:t xml:space="preserve"> For this to happen, every financial institution needs to be up to date with the latest technology, have </w:t>
      </w:r>
      <w:r w:rsidR="009F6ECE" w:rsidRPr="00793458">
        <w:rPr>
          <w:rFonts w:cs="Times New Roman"/>
        </w:rPr>
        <w:t>all</w:t>
      </w:r>
      <w:r w:rsidR="00AD4AB8" w:rsidRPr="00793458">
        <w:rPr>
          <w:rFonts w:cs="Times New Roman"/>
        </w:rPr>
        <w:t xml:space="preserve"> the transaction secured and always look for improvements.</w:t>
      </w:r>
    </w:p>
    <w:p w14:paraId="0DC0725B" w14:textId="0C7035AA" w:rsidR="005B5C42" w:rsidRPr="00793458" w:rsidRDefault="005B5C42" w:rsidP="0001335C">
      <w:pPr>
        <w:rPr>
          <w:rFonts w:cs="Times New Roman"/>
        </w:rPr>
      </w:pPr>
      <w:r w:rsidRPr="00793458">
        <w:rPr>
          <w:rFonts w:cs="Times New Roman"/>
        </w:rPr>
        <w:t xml:space="preserve">After the </w:t>
      </w:r>
      <w:r w:rsidRPr="00F75119">
        <w:rPr>
          <w:rFonts w:cs="Times New Roman"/>
        </w:rPr>
        <w:t>200</w:t>
      </w:r>
      <w:r w:rsidR="00BD34BC">
        <w:rPr>
          <w:rFonts w:cs="Times New Roman"/>
        </w:rPr>
        <w:t>7</w:t>
      </w:r>
      <w:r w:rsidR="00327F95">
        <w:rPr>
          <w:rFonts w:cs="Times New Roman"/>
        </w:rPr>
        <w:t xml:space="preserve"> </w:t>
      </w:r>
      <w:r w:rsidRPr="00F75119">
        <w:rPr>
          <w:rFonts w:cs="Times New Roman"/>
        </w:rPr>
        <w:t>financial crisis, financial institutions have encountered another financial crisis in 20</w:t>
      </w:r>
      <w:r w:rsidRPr="00E00238">
        <w:rPr>
          <w:rFonts w:cs="Times New Roman"/>
        </w:rPr>
        <w:t>19</w:t>
      </w:r>
      <w:r w:rsidR="00F75119">
        <w:rPr>
          <w:rFonts w:cs="Times New Roman"/>
        </w:rPr>
        <w:t>,</w:t>
      </w:r>
      <w:r w:rsidRPr="00E00238">
        <w:rPr>
          <w:rFonts w:cs="Times New Roman"/>
        </w:rPr>
        <w:t xml:space="preserve"> when </w:t>
      </w:r>
      <w:r w:rsidR="00F75119">
        <w:rPr>
          <w:rFonts w:cs="Times New Roman"/>
        </w:rPr>
        <w:t xml:space="preserve">the </w:t>
      </w:r>
      <w:r w:rsidRPr="00E00238">
        <w:rPr>
          <w:rFonts w:cs="Times New Roman"/>
        </w:rPr>
        <w:t xml:space="preserve">COVID-19 </w:t>
      </w:r>
      <w:r w:rsidR="00F75119">
        <w:rPr>
          <w:rFonts w:cs="Times New Roman"/>
        </w:rPr>
        <w:t>pandemic prompted</w:t>
      </w:r>
      <w:r w:rsidRPr="00F27ED1">
        <w:rPr>
          <w:rFonts w:cs="Times New Roman"/>
        </w:rPr>
        <w:t xml:space="preserve"> </w:t>
      </w:r>
      <w:r w:rsidRPr="00793458">
        <w:rPr>
          <w:rFonts w:cs="Times New Roman"/>
        </w:rPr>
        <w:t>changes for the</w:t>
      </w:r>
      <w:r w:rsidR="008C6FB8">
        <w:rPr>
          <w:rFonts w:cs="Times New Roman"/>
        </w:rPr>
        <w:t xml:space="preserve"> benefit</w:t>
      </w:r>
      <w:r w:rsidRPr="00E00238">
        <w:rPr>
          <w:rFonts w:cs="Times New Roman"/>
        </w:rPr>
        <w:t xml:space="preserve"> of </w:t>
      </w:r>
      <w:r w:rsidRPr="00F27ED1">
        <w:rPr>
          <w:rFonts w:cs="Times New Roman"/>
        </w:rPr>
        <w:t>customers</w:t>
      </w:r>
      <w:r w:rsidR="00EB7E2A" w:rsidRPr="00793458">
        <w:rPr>
          <w:rFonts w:cs="Times New Roman"/>
        </w:rPr>
        <w:t>, economy</w:t>
      </w:r>
      <w:r w:rsidRPr="00793458">
        <w:rPr>
          <w:rFonts w:cs="Times New Roman"/>
        </w:rPr>
        <w:t xml:space="preserve"> and for </w:t>
      </w:r>
      <w:r w:rsidR="008C6FB8">
        <w:rPr>
          <w:rFonts w:cs="Times New Roman"/>
        </w:rPr>
        <w:t>banks themselves</w:t>
      </w:r>
      <w:r w:rsidRPr="00F27ED1">
        <w:rPr>
          <w:rFonts w:cs="Times New Roman"/>
        </w:rPr>
        <w:t>. From the changes regarding the digital interaction to the fi</w:t>
      </w:r>
      <w:r w:rsidRPr="00793458">
        <w:rPr>
          <w:rFonts w:cs="Times New Roman"/>
        </w:rPr>
        <w:t xml:space="preserve">nancial changes such as skipping payments or lowering the interest rates, the banks had to come up </w:t>
      </w:r>
      <w:r w:rsidR="00EB7E2A" w:rsidRPr="00793458">
        <w:rPr>
          <w:rFonts w:cs="Times New Roman"/>
        </w:rPr>
        <w:t>in a short notice with a solution</w:t>
      </w:r>
      <w:r w:rsidR="00694989" w:rsidRPr="00793458">
        <w:rPr>
          <w:rFonts w:cs="Times New Roman"/>
        </w:rPr>
        <w:t xml:space="preserve"> to this crisis.</w:t>
      </w:r>
    </w:p>
    <w:p w14:paraId="62EEB6A4" w14:textId="5D1CDA7C" w:rsidR="001F21C3" w:rsidRPr="00E00238" w:rsidRDefault="001F21C3" w:rsidP="001F21C3">
      <w:pPr>
        <w:rPr>
          <w:rFonts w:cs="Times New Roman"/>
        </w:rPr>
      </w:pPr>
      <w:r w:rsidRPr="00793458">
        <w:rPr>
          <w:rFonts w:cs="Times New Roman"/>
        </w:rPr>
        <w:t xml:space="preserve">All at once, Barclays UK and its Consumer Cards and Payments business have encountered substantial challenges in 2019 and 2020, by going through a rough economic shock, and trying to manage a lower interest rate on the long term, also lower fees for overdrafts, and trying to remove some banking charges </w:t>
      </w:r>
      <w:bookmarkStart w:id="25" w:name="_Hlk81219261"/>
      <w:sdt>
        <w:sdtPr>
          <w:rPr>
            <w:rFonts w:cs="Times New Roman"/>
          </w:rPr>
          <w:id w:val="-848864475"/>
          <w:citation/>
        </w:sdtPr>
        <w:sdtEndPr/>
        <w:sdtContent>
          <w:r w:rsidRPr="00E00238">
            <w:rPr>
              <w:rFonts w:cs="Times New Roman"/>
            </w:rPr>
            <w:fldChar w:fldCharType="begin"/>
          </w:r>
          <w:r w:rsidRPr="00040306">
            <w:rPr>
              <w:rFonts w:cs="Times New Roman"/>
            </w:rPr>
            <w:instrText xml:space="preserve"> CITATION Bar201 \l 1033 </w:instrText>
          </w:r>
          <w:r w:rsidRPr="00E00238">
            <w:rPr>
              <w:rFonts w:cs="Times New Roman"/>
            </w:rPr>
            <w:fldChar w:fldCharType="separate"/>
          </w:r>
          <w:r w:rsidRPr="00040306">
            <w:rPr>
              <w:rFonts w:cs="Times New Roman"/>
            </w:rPr>
            <w:t>(Barclays, 2020)</w:t>
          </w:r>
          <w:r w:rsidRPr="00E00238">
            <w:rPr>
              <w:rFonts w:cs="Times New Roman"/>
            </w:rPr>
            <w:fldChar w:fldCharType="end"/>
          </w:r>
        </w:sdtContent>
      </w:sdt>
      <w:bookmarkEnd w:id="25"/>
      <w:r w:rsidRPr="00793458">
        <w:rPr>
          <w:rFonts w:cs="Times New Roman"/>
        </w:rPr>
        <w:t xml:space="preserve">. </w:t>
      </w:r>
    </w:p>
    <w:p w14:paraId="3E1DD27C" w14:textId="26E71345" w:rsidR="002E69B3" w:rsidRPr="00E00238" w:rsidRDefault="001F21C3" w:rsidP="0001335C">
      <w:pPr>
        <w:rPr>
          <w:rFonts w:cs="Times New Roman"/>
        </w:rPr>
      </w:pPr>
      <w:r w:rsidRPr="00F27ED1">
        <w:rPr>
          <w:rFonts w:cs="Times New Roman"/>
        </w:rPr>
        <w:t>Structural challenges in the UK financial market have been obvious for some time, but they have been instituted quicker by COVID-19. Barclays</w:t>
      </w:r>
      <w:r w:rsidR="008C6FB8">
        <w:rPr>
          <w:rFonts w:cs="Times New Roman"/>
        </w:rPr>
        <w:t>’</w:t>
      </w:r>
      <w:r w:rsidRPr="00E00238">
        <w:rPr>
          <w:rFonts w:cs="Times New Roman"/>
        </w:rPr>
        <w:t xml:space="preserve"> new goal and strategic challenge is to restore its position on the market to a strong and profitable one. More exactly, Barclays </w:t>
      </w:r>
      <w:r w:rsidR="00440603" w:rsidRPr="00E00238">
        <w:rPr>
          <w:rFonts w:cs="Times New Roman"/>
        </w:rPr>
        <w:t>wants</w:t>
      </w:r>
      <w:r w:rsidRPr="00F27ED1">
        <w:rPr>
          <w:rFonts w:cs="Times New Roman"/>
        </w:rPr>
        <w:t xml:space="preserve"> to provide a better and more digital bank for customers and businesses and </w:t>
      </w:r>
      <w:r w:rsidR="00440603" w:rsidRPr="00F27ED1">
        <w:rPr>
          <w:rFonts w:cs="Times New Roman"/>
        </w:rPr>
        <w:t>wants</w:t>
      </w:r>
      <w:r w:rsidRPr="00793458">
        <w:rPr>
          <w:rFonts w:cs="Times New Roman"/>
        </w:rPr>
        <w:t xml:space="preserve"> to improve their engagement with the certain customers that are generating less income for the bank </w:t>
      </w:r>
      <w:sdt>
        <w:sdtPr>
          <w:rPr>
            <w:rFonts w:cs="Times New Roman"/>
          </w:rPr>
          <w:id w:val="-591086436"/>
          <w:citation/>
        </w:sdtPr>
        <w:sdtEndPr/>
        <w:sdtContent>
          <w:r w:rsidRPr="00E00238">
            <w:rPr>
              <w:rFonts w:cs="Times New Roman"/>
            </w:rPr>
            <w:fldChar w:fldCharType="begin"/>
          </w:r>
          <w:r w:rsidRPr="00040306">
            <w:rPr>
              <w:rFonts w:cs="Times New Roman"/>
            </w:rPr>
            <w:instrText xml:space="preserve"> CITATION Bar201 \l 1033 </w:instrText>
          </w:r>
          <w:r w:rsidRPr="00E00238">
            <w:rPr>
              <w:rFonts w:cs="Times New Roman"/>
            </w:rPr>
            <w:fldChar w:fldCharType="separate"/>
          </w:r>
          <w:r w:rsidRPr="00040306">
            <w:rPr>
              <w:rFonts w:cs="Times New Roman"/>
            </w:rPr>
            <w:t>(Barclays, 2020)</w:t>
          </w:r>
          <w:r w:rsidRPr="00E00238">
            <w:rPr>
              <w:rFonts w:cs="Times New Roman"/>
            </w:rPr>
            <w:fldChar w:fldCharType="end"/>
          </w:r>
        </w:sdtContent>
      </w:sdt>
      <w:r w:rsidRPr="00793458">
        <w:rPr>
          <w:rFonts w:cs="Times New Roman"/>
        </w:rPr>
        <w:t xml:space="preserve">. </w:t>
      </w:r>
    </w:p>
    <w:p w14:paraId="0655618B" w14:textId="6155D827" w:rsidR="00795A0F" w:rsidRPr="00E00238" w:rsidRDefault="00795A0F" w:rsidP="0001335C">
      <w:pPr>
        <w:rPr>
          <w:rFonts w:cs="Times New Roman"/>
        </w:rPr>
      </w:pPr>
      <w:r w:rsidRPr="00E00238">
        <w:rPr>
          <w:rFonts w:cs="Times New Roman"/>
        </w:rPr>
        <w:t xml:space="preserve">HSBC as well as all the banks had to change </w:t>
      </w:r>
      <w:r w:rsidR="008C6FB8">
        <w:rPr>
          <w:rFonts w:cs="Times New Roman"/>
        </w:rPr>
        <w:t>their</w:t>
      </w:r>
      <w:r w:rsidRPr="00E00238">
        <w:rPr>
          <w:rFonts w:cs="Times New Roman"/>
        </w:rPr>
        <w:t xml:space="preserve"> game and introduce</w:t>
      </w:r>
      <w:r w:rsidR="006041FF" w:rsidRPr="00F27ED1">
        <w:rPr>
          <w:rFonts w:cs="Times New Roman"/>
        </w:rPr>
        <w:t>d</w:t>
      </w:r>
      <w:r w:rsidRPr="00F27ED1">
        <w:rPr>
          <w:rFonts w:cs="Times New Roman"/>
        </w:rPr>
        <w:t xml:space="preserve"> some changes in order to help and support</w:t>
      </w:r>
      <w:r w:rsidRPr="00793458">
        <w:rPr>
          <w:rFonts w:cs="Times New Roman"/>
        </w:rPr>
        <w:t xml:space="preserve"> its customers</w:t>
      </w:r>
      <w:r w:rsidR="00EC7E50" w:rsidRPr="00793458">
        <w:rPr>
          <w:rFonts w:cs="Times New Roman"/>
        </w:rPr>
        <w:t xml:space="preserve"> and community</w:t>
      </w:r>
      <w:r w:rsidRPr="00793458">
        <w:rPr>
          <w:rFonts w:cs="Times New Roman"/>
        </w:rPr>
        <w:t xml:space="preserve">. </w:t>
      </w:r>
      <w:r w:rsidR="00D45B1A" w:rsidRPr="00793458">
        <w:rPr>
          <w:rFonts w:cs="Times New Roman"/>
        </w:rPr>
        <w:t xml:space="preserve">Firstly, in order to support </w:t>
      </w:r>
      <w:r w:rsidR="008C6FB8">
        <w:rPr>
          <w:rFonts w:cs="Times New Roman"/>
        </w:rPr>
        <w:t>their</w:t>
      </w:r>
      <w:r w:rsidR="008C6FB8" w:rsidRPr="00E00238">
        <w:rPr>
          <w:rFonts w:cs="Times New Roman"/>
        </w:rPr>
        <w:t xml:space="preserve"> </w:t>
      </w:r>
      <w:r w:rsidR="00D45B1A" w:rsidRPr="00E00238">
        <w:rPr>
          <w:rFonts w:cs="Times New Roman"/>
        </w:rPr>
        <w:t>personal banking customers, HSBC introduced a set of temporary measures, such as interest-free overdraft for a longer period of time,</w:t>
      </w:r>
      <w:r w:rsidR="008C6FB8">
        <w:rPr>
          <w:rFonts w:cs="Times New Roman"/>
        </w:rPr>
        <w:t xml:space="preserve"> and</w:t>
      </w:r>
      <w:r w:rsidR="00D45B1A" w:rsidRPr="00F27ED1">
        <w:rPr>
          <w:rFonts w:cs="Times New Roman"/>
        </w:rPr>
        <w:t xml:space="preserve"> payment holiday alternatives for mortgage loans, credit cards and </w:t>
      </w:r>
      <w:r w:rsidR="00D45B1A" w:rsidRPr="00F27ED1">
        <w:rPr>
          <w:rFonts w:cs="Times New Roman"/>
        </w:rPr>
        <w:lastRenderedPageBreak/>
        <w:t>personal loans.</w:t>
      </w:r>
      <w:r w:rsidR="00BF6C64" w:rsidRPr="00793458">
        <w:rPr>
          <w:rFonts w:cs="Times New Roman"/>
        </w:rPr>
        <w:t xml:space="preserve"> Secondly, </w:t>
      </w:r>
      <w:r w:rsidR="008C6FB8">
        <w:rPr>
          <w:rFonts w:cs="Times New Roman"/>
        </w:rPr>
        <w:t>concerning</w:t>
      </w:r>
      <w:r w:rsidR="00BF6C64" w:rsidRPr="00E00238">
        <w:rPr>
          <w:rFonts w:cs="Times New Roman"/>
        </w:rPr>
        <w:t xml:space="preserve"> the businesses, HSBC launched support measures containing £8bn to support businesses that were affected by </w:t>
      </w:r>
      <w:r w:rsidR="008C6FB8">
        <w:rPr>
          <w:rFonts w:cs="Times New Roman"/>
        </w:rPr>
        <w:t xml:space="preserve">the </w:t>
      </w:r>
      <w:r w:rsidR="00BF6C64" w:rsidRPr="00E00238">
        <w:rPr>
          <w:rFonts w:cs="Times New Roman"/>
        </w:rPr>
        <w:t>C</w:t>
      </w:r>
      <w:r w:rsidR="008C6FB8">
        <w:rPr>
          <w:rFonts w:cs="Times New Roman"/>
        </w:rPr>
        <w:t>OVID</w:t>
      </w:r>
      <w:r w:rsidR="00BF6C64" w:rsidRPr="00E00238">
        <w:rPr>
          <w:rFonts w:cs="Times New Roman"/>
        </w:rPr>
        <w:t>-19 pandemic, skipping the fee for Small Business Loans, and r</w:t>
      </w:r>
      <w:r w:rsidR="00BF6C64" w:rsidRPr="00F27ED1">
        <w:rPr>
          <w:rFonts w:cs="Times New Roman"/>
        </w:rPr>
        <w:t>epayment holidays</w:t>
      </w:r>
      <w:r w:rsidR="00001694" w:rsidRPr="00F27ED1">
        <w:rPr>
          <w:rFonts w:cs="Times New Roman"/>
        </w:rPr>
        <w:t xml:space="preserve"> </w:t>
      </w:r>
      <w:sdt>
        <w:sdtPr>
          <w:rPr>
            <w:rFonts w:cs="Times New Roman"/>
          </w:rPr>
          <w:id w:val="-1276254387"/>
          <w:citation/>
        </w:sdtPr>
        <w:sdtEndPr/>
        <w:sdtContent>
          <w:r w:rsidR="00001694" w:rsidRPr="00E00238">
            <w:rPr>
              <w:rFonts w:cs="Times New Roman"/>
            </w:rPr>
            <w:fldChar w:fldCharType="begin"/>
          </w:r>
          <w:r w:rsidR="00001694" w:rsidRPr="00040306">
            <w:rPr>
              <w:rFonts w:cs="Times New Roman"/>
            </w:rPr>
            <w:instrText xml:space="preserve"> CITATION HSB20 \l 1033 </w:instrText>
          </w:r>
          <w:r w:rsidR="00001694" w:rsidRPr="00E00238">
            <w:rPr>
              <w:rFonts w:cs="Times New Roman"/>
            </w:rPr>
            <w:fldChar w:fldCharType="separate"/>
          </w:r>
          <w:r w:rsidR="00001694" w:rsidRPr="00040306">
            <w:rPr>
              <w:rFonts w:cs="Times New Roman"/>
            </w:rPr>
            <w:t>(HSBC, 2020)</w:t>
          </w:r>
          <w:r w:rsidR="00001694" w:rsidRPr="00E00238">
            <w:rPr>
              <w:rFonts w:cs="Times New Roman"/>
            </w:rPr>
            <w:fldChar w:fldCharType="end"/>
          </w:r>
        </w:sdtContent>
      </w:sdt>
      <w:r w:rsidR="00BF6C64" w:rsidRPr="00793458">
        <w:rPr>
          <w:rFonts w:cs="Times New Roman"/>
        </w:rPr>
        <w:t>.</w:t>
      </w:r>
    </w:p>
    <w:p w14:paraId="55406F11" w14:textId="0F24C6C0" w:rsidR="0069056D" w:rsidRPr="00E00238" w:rsidRDefault="000F3D4C" w:rsidP="0001335C">
      <w:pPr>
        <w:rPr>
          <w:rFonts w:cs="Times New Roman"/>
        </w:rPr>
      </w:pPr>
      <w:r w:rsidRPr="00F27ED1">
        <w:rPr>
          <w:rFonts w:cs="Times New Roman"/>
        </w:rPr>
        <w:t>Lloyds Bank</w:t>
      </w:r>
      <w:r w:rsidR="0069056D" w:rsidRPr="00F27ED1">
        <w:rPr>
          <w:rFonts w:cs="Times New Roman"/>
        </w:rPr>
        <w:t xml:space="preserve"> is keeping up with the changes and introduced an overdraft extension to its customer</w:t>
      </w:r>
      <w:r w:rsidR="0069056D" w:rsidRPr="00793458">
        <w:rPr>
          <w:rFonts w:cs="Times New Roman"/>
        </w:rPr>
        <w:t xml:space="preserve">s, </w:t>
      </w:r>
      <w:r w:rsidRPr="00793458">
        <w:rPr>
          <w:rFonts w:cs="Times New Roman"/>
        </w:rPr>
        <w:t xml:space="preserve">Bounce Back Loans </w:t>
      </w:r>
      <w:r w:rsidR="0069056D" w:rsidRPr="00793458">
        <w:rPr>
          <w:rFonts w:cs="Times New Roman"/>
        </w:rPr>
        <w:t xml:space="preserve">and </w:t>
      </w:r>
      <w:r w:rsidRPr="00793458">
        <w:rPr>
          <w:rFonts w:cs="Times New Roman"/>
        </w:rPr>
        <w:t xml:space="preserve">Coronavirus Business Interruption Loan Scheme. Lloyds Bank helped its customers and businesses with more than £4bn financial support, which </w:t>
      </w:r>
      <w:r w:rsidR="00BD249E">
        <w:rPr>
          <w:rFonts w:cs="Times New Roman"/>
        </w:rPr>
        <w:t xml:space="preserve">also </w:t>
      </w:r>
      <w:r w:rsidRPr="00E00238">
        <w:rPr>
          <w:rFonts w:cs="Times New Roman"/>
        </w:rPr>
        <w:t xml:space="preserve">helped </w:t>
      </w:r>
      <w:r w:rsidRPr="00F27ED1">
        <w:rPr>
          <w:rFonts w:cs="Times New Roman"/>
        </w:rPr>
        <w:t>other business employees to keep their job during lockdown</w:t>
      </w:r>
      <w:r w:rsidR="00D71226" w:rsidRPr="00F27ED1">
        <w:rPr>
          <w:rFonts w:cs="Times New Roman"/>
        </w:rPr>
        <w:t xml:space="preserve"> </w:t>
      </w:r>
      <w:sdt>
        <w:sdtPr>
          <w:rPr>
            <w:rFonts w:cs="Times New Roman"/>
          </w:rPr>
          <w:id w:val="1147553602"/>
          <w:citation/>
        </w:sdtPr>
        <w:sdtEndPr/>
        <w:sdtContent>
          <w:r w:rsidR="00D71226" w:rsidRPr="00E00238">
            <w:rPr>
              <w:rFonts w:cs="Times New Roman"/>
            </w:rPr>
            <w:fldChar w:fldCharType="begin"/>
          </w:r>
          <w:r w:rsidR="00D71226" w:rsidRPr="00E11EFD">
            <w:rPr>
              <w:rFonts w:cs="Times New Roman"/>
            </w:rPr>
            <w:instrText xml:space="preserve"> CITATION Llo20 \l 1033 </w:instrText>
          </w:r>
          <w:r w:rsidR="00D71226" w:rsidRPr="00E00238">
            <w:rPr>
              <w:rFonts w:cs="Times New Roman"/>
            </w:rPr>
            <w:fldChar w:fldCharType="separate"/>
          </w:r>
          <w:r w:rsidR="00D71226" w:rsidRPr="00E11EFD">
            <w:rPr>
              <w:rFonts w:cs="Times New Roman"/>
            </w:rPr>
            <w:t>(Lloyds Banking Group, 2020)</w:t>
          </w:r>
          <w:r w:rsidR="00D71226" w:rsidRPr="00E00238">
            <w:rPr>
              <w:rFonts w:cs="Times New Roman"/>
            </w:rPr>
            <w:fldChar w:fldCharType="end"/>
          </w:r>
        </w:sdtContent>
      </w:sdt>
      <w:r w:rsidRPr="00793458">
        <w:rPr>
          <w:rFonts w:cs="Times New Roman"/>
        </w:rPr>
        <w:t>.</w:t>
      </w:r>
    </w:p>
    <w:p w14:paraId="5F239B88" w14:textId="754ACF78" w:rsidR="00D87AA7" w:rsidRPr="00E00238" w:rsidRDefault="008E7626" w:rsidP="0001335C">
      <w:pPr>
        <w:rPr>
          <w:rFonts w:cs="Times New Roman"/>
        </w:rPr>
      </w:pPr>
      <w:r w:rsidRPr="00F27ED1">
        <w:rPr>
          <w:rFonts w:cs="Times New Roman"/>
        </w:rPr>
        <w:t xml:space="preserve">Santander has introduced the same measures as the other banks, such as payment holiday, and is encouraging its customers to start paying as much or </w:t>
      </w:r>
      <w:r w:rsidR="00BD249E">
        <w:rPr>
          <w:rFonts w:cs="Times New Roman"/>
        </w:rPr>
        <w:t>as little</w:t>
      </w:r>
      <w:r w:rsidRPr="00E00238">
        <w:rPr>
          <w:rFonts w:cs="Times New Roman"/>
        </w:rPr>
        <w:t xml:space="preserve"> that they can afford so when they will start repaying their loans, the amount</w:t>
      </w:r>
      <w:r w:rsidRPr="00F27ED1">
        <w:rPr>
          <w:rFonts w:cs="Times New Roman"/>
        </w:rPr>
        <w:t xml:space="preserve"> w</w:t>
      </w:r>
      <w:r w:rsidR="00BD249E">
        <w:rPr>
          <w:rFonts w:cs="Times New Roman"/>
        </w:rPr>
        <w:t>ill not be a</w:t>
      </w:r>
      <w:r w:rsidRPr="00E00238">
        <w:rPr>
          <w:rFonts w:cs="Times New Roman"/>
        </w:rPr>
        <w:t>t its highest</w:t>
      </w:r>
      <w:r w:rsidR="00771B61" w:rsidRPr="00E00238">
        <w:rPr>
          <w:rFonts w:cs="Times New Roman"/>
        </w:rPr>
        <w:t xml:space="preserve"> </w:t>
      </w:r>
      <w:sdt>
        <w:sdtPr>
          <w:rPr>
            <w:rFonts w:cs="Times New Roman"/>
          </w:rPr>
          <w:id w:val="-1382098666"/>
          <w:citation/>
        </w:sdtPr>
        <w:sdtEndPr/>
        <w:sdtContent>
          <w:r w:rsidR="00771B61" w:rsidRPr="00E00238">
            <w:rPr>
              <w:rFonts w:cs="Times New Roman"/>
            </w:rPr>
            <w:fldChar w:fldCharType="begin"/>
          </w:r>
          <w:r w:rsidR="00771B61" w:rsidRPr="00040306">
            <w:rPr>
              <w:rFonts w:cs="Times New Roman"/>
            </w:rPr>
            <w:instrText xml:space="preserve"> CITATION San20 \l 1033 </w:instrText>
          </w:r>
          <w:r w:rsidR="00771B61" w:rsidRPr="00E00238">
            <w:rPr>
              <w:rFonts w:cs="Times New Roman"/>
            </w:rPr>
            <w:fldChar w:fldCharType="separate"/>
          </w:r>
          <w:r w:rsidR="00771B61" w:rsidRPr="00040306">
            <w:rPr>
              <w:rFonts w:cs="Times New Roman"/>
            </w:rPr>
            <w:t>(Santander, 2020)</w:t>
          </w:r>
          <w:r w:rsidR="00771B61" w:rsidRPr="00E00238">
            <w:rPr>
              <w:rFonts w:cs="Times New Roman"/>
            </w:rPr>
            <w:fldChar w:fldCharType="end"/>
          </w:r>
        </w:sdtContent>
      </w:sdt>
      <w:r w:rsidRPr="00793458">
        <w:rPr>
          <w:rFonts w:cs="Times New Roman"/>
        </w:rPr>
        <w:t>.</w:t>
      </w:r>
    </w:p>
    <w:p w14:paraId="0E8909AD" w14:textId="62F4D883" w:rsidR="006E3083" w:rsidRPr="00E00238" w:rsidRDefault="009C7B8F" w:rsidP="0001335C">
      <w:pPr>
        <w:rPr>
          <w:rFonts w:cs="Times New Roman"/>
        </w:rPr>
      </w:pPr>
      <w:r w:rsidRPr="00E00238">
        <w:rPr>
          <w:rFonts w:cs="Times New Roman"/>
        </w:rPr>
        <w:t xml:space="preserve">During </w:t>
      </w:r>
      <w:r w:rsidR="00BD249E">
        <w:rPr>
          <w:rFonts w:cs="Times New Roman"/>
        </w:rPr>
        <w:t xml:space="preserve">the </w:t>
      </w:r>
      <w:r w:rsidRPr="00E00238">
        <w:rPr>
          <w:rFonts w:cs="Times New Roman"/>
        </w:rPr>
        <w:t>lockdown</w:t>
      </w:r>
      <w:r w:rsidRPr="00F27ED1">
        <w:rPr>
          <w:rFonts w:cs="Times New Roman"/>
        </w:rPr>
        <w:t>, NatWest</w:t>
      </w:r>
      <w:r w:rsidR="00C10793" w:rsidRPr="00793458">
        <w:rPr>
          <w:rFonts w:cs="Times New Roman"/>
        </w:rPr>
        <w:t xml:space="preserve"> introduced the same measures as the other banks and</w:t>
      </w:r>
      <w:r w:rsidRPr="00793458">
        <w:rPr>
          <w:rFonts w:cs="Times New Roman"/>
        </w:rPr>
        <w:t xml:space="preserve"> helped its customers by offering over £10bn of lending across government scheme</w:t>
      </w:r>
      <w:r w:rsidR="00BD249E">
        <w:rPr>
          <w:rFonts w:cs="Times New Roman"/>
        </w:rPr>
        <w:t>s</w:t>
      </w:r>
      <w:r w:rsidRPr="00E00238">
        <w:rPr>
          <w:rFonts w:cs="Times New Roman"/>
        </w:rPr>
        <w:t xml:space="preserve"> to its business customers</w:t>
      </w:r>
      <w:r w:rsidR="00BD249E">
        <w:rPr>
          <w:rFonts w:cs="Times New Roman"/>
        </w:rPr>
        <w:t>. They also</w:t>
      </w:r>
      <w:r w:rsidRPr="00E00238">
        <w:rPr>
          <w:rFonts w:cs="Times New Roman"/>
        </w:rPr>
        <w:t xml:space="preserve"> helped with 240,000 mortgage repayments holidays </w:t>
      </w:r>
      <w:sdt>
        <w:sdtPr>
          <w:rPr>
            <w:rFonts w:cs="Times New Roman"/>
          </w:rPr>
          <w:id w:val="-1396735706"/>
          <w:citation/>
        </w:sdtPr>
        <w:sdtEndPr/>
        <w:sdtContent>
          <w:r w:rsidRPr="00E00238">
            <w:rPr>
              <w:rFonts w:cs="Times New Roman"/>
            </w:rPr>
            <w:fldChar w:fldCharType="begin"/>
          </w:r>
          <w:r w:rsidRPr="00BD34BC">
            <w:rPr>
              <w:rFonts w:cs="Times New Roman"/>
            </w:rPr>
            <w:instrText xml:space="preserve"> CITATION Nat20 \l 1033 </w:instrText>
          </w:r>
          <w:r w:rsidRPr="00E00238">
            <w:rPr>
              <w:rFonts w:cs="Times New Roman"/>
            </w:rPr>
            <w:fldChar w:fldCharType="separate"/>
          </w:r>
          <w:r w:rsidRPr="00BD34BC">
            <w:rPr>
              <w:rFonts w:cs="Times New Roman"/>
            </w:rPr>
            <w:t>(NatWest, 2020)</w:t>
          </w:r>
          <w:r w:rsidRPr="00E00238">
            <w:rPr>
              <w:rFonts w:cs="Times New Roman"/>
            </w:rPr>
            <w:fldChar w:fldCharType="end"/>
          </w:r>
        </w:sdtContent>
      </w:sdt>
      <w:r w:rsidRPr="00793458">
        <w:rPr>
          <w:rFonts w:cs="Times New Roman"/>
        </w:rPr>
        <w:t>.</w:t>
      </w:r>
    </w:p>
    <w:p w14:paraId="7FFED43E" w14:textId="3E057E11" w:rsidR="006E3083" w:rsidRPr="00793458" w:rsidRDefault="006E3083" w:rsidP="0001335C">
      <w:pPr>
        <w:rPr>
          <w:rFonts w:cs="Times New Roman"/>
        </w:rPr>
      </w:pPr>
      <w:r w:rsidRPr="00F27ED1">
        <w:rPr>
          <w:rFonts w:cs="Times New Roman"/>
        </w:rPr>
        <w:t xml:space="preserve">The author believes that </w:t>
      </w:r>
      <w:r w:rsidR="0069056D" w:rsidRPr="00F27ED1">
        <w:rPr>
          <w:rFonts w:cs="Times New Roman"/>
        </w:rPr>
        <w:t>all</w:t>
      </w:r>
      <w:r w:rsidRPr="00793458">
        <w:rPr>
          <w:rFonts w:cs="Times New Roman"/>
        </w:rPr>
        <w:t xml:space="preserve"> these strategies and measures that were taken by the banks, helped most of the customers, especially those ones that were affected financially by COVID-19, because many people in the UK have either a personal loan, mortgage loan or credit cards and this helped them by not losing their home</w:t>
      </w:r>
      <w:r w:rsidR="00BD249E">
        <w:rPr>
          <w:rFonts w:cs="Times New Roman"/>
        </w:rPr>
        <w:t>s</w:t>
      </w:r>
      <w:r w:rsidRPr="00E00238">
        <w:rPr>
          <w:rFonts w:cs="Times New Roman"/>
        </w:rPr>
        <w:t>, car</w:t>
      </w:r>
      <w:r w:rsidR="00BD249E">
        <w:rPr>
          <w:rFonts w:cs="Times New Roman"/>
        </w:rPr>
        <w:t>s</w:t>
      </w:r>
      <w:r w:rsidRPr="00E00238">
        <w:rPr>
          <w:rFonts w:cs="Times New Roman"/>
        </w:rPr>
        <w:t xml:space="preserve"> or business</w:t>
      </w:r>
      <w:r w:rsidR="00BD249E">
        <w:rPr>
          <w:rFonts w:cs="Times New Roman"/>
        </w:rPr>
        <w:t>es</w:t>
      </w:r>
      <w:r w:rsidRPr="00E00238">
        <w:rPr>
          <w:rFonts w:cs="Times New Roman"/>
        </w:rPr>
        <w:t xml:space="preserve">. In addition to that, at the same time, by helping </w:t>
      </w:r>
      <w:r w:rsidRPr="00F27ED1">
        <w:rPr>
          <w:rFonts w:cs="Times New Roman"/>
        </w:rPr>
        <w:t xml:space="preserve">customers, </w:t>
      </w:r>
      <w:r w:rsidRPr="00793458">
        <w:rPr>
          <w:rFonts w:cs="Times New Roman"/>
        </w:rPr>
        <w:t>banks helped themselves by not losing the customers or their incomes.</w:t>
      </w:r>
    </w:p>
    <w:p w14:paraId="19711316" w14:textId="72020E5B" w:rsidR="006041FF" w:rsidRPr="00793458" w:rsidRDefault="006041FF" w:rsidP="00E149AE">
      <w:pPr>
        <w:rPr>
          <w:rFonts w:cs="Times New Roman"/>
        </w:rPr>
      </w:pPr>
      <w:r w:rsidRPr="00793458">
        <w:rPr>
          <w:rFonts w:cs="Times New Roman"/>
        </w:rPr>
        <w:t xml:space="preserve">Another big change in the banking industry is related to mortgages. Nowadays, banks made it easier for customers </w:t>
      </w:r>
      <w:r w:rsidR="00BD249E">
        <w:rPr>
          <w:rFonts w:cs="Times New Roman"/>
        </w:rPr>
        <w:t>to apply for mortgages by submitting applications on</w:t>
      </w:r>
      <w:r w:rsidRPr="00E00238">
        <w:rPr>
          <w:rFonts w:cs="Times New Roman"/>
        </w:rPr>
        <w:t>line or by phone. This decision helps</w:t>
      </w:r>
      <w:r w:rsidRPr="00F27ED1">
        <w:rPr>
          <w:rFonts w:cs="Times New Roman"/>
        </w:rPr>
        <w:t xml:space="preserve"> customers </w:t>
      </w:r>
      <w:r w:rsidRPr="00793458">
        <w:rPr>
          <w:rFonts w:cs="Times New Roman"/>
        </w:rPr>
        <w:t>save time</w:t>
      </w:r>
      <w:r w:rsidR="00E149AE">
        <w:rPr>
          <w:rFonts w:cs="Times New Roman"/>
        </w:rPr>
        <w:t xml:space="preserve"> by not having to take time off work for physical meeting at the bank, also risking to not bring all necessary documents and having to reschedule the appointment.</w:t>
      </w:r>
      <w:r w:rsidR="00E57308" w:rsidRPr="00F27ED1">
        <w:rPr>
          <w:rFonts w:cs="Times New Roman"/>
        </w:rPr>
        <w:t xml:space="preserve"> These days, people want to know what every bank is offering and is so much easier to go online and find out without having to book a meeting with every mortgage advisor from every bank. To make this easier, all </w:t>
      </w:r>
      <w:r w:rsidR="00E57308" w:rsidRPr="00793458">
        <w:rPr>
          <w:rFonts w:cs="Times New Roman"/>
        </w:rPr>
        <w:t xml:space="preserve">banks </w:t>
      </w:r>
      <w:r w:rsidR="00E149AE">
        <w:rPr>
          <w:rFonts w:cs="Times New Roman"/>
        </w:rPr>
        <w:t>provide</w:t>
      </w:r>
      <w:r w:rsidR="00E57308" w:rsidRPr="00E00238">
        <w:rPr>
          <w:rFonts w:cs="Times New Roman"/>
        </w:rPr>
        <w:t xml:space="preserve"> on their website a mortgage calculator, which </w:t>
      </w:r>
      <w:r w:rsidR="00E149AE">
        <w:rPr>
          <w:rFonts w:cs="Times New Roman"/>
        </w:rPr>
        <w:t>provides</w:t>
      </w:r>
      <w:r w:rsidR="00E149AE" w:rsidRPr="00E00238">
        <w:rPr>
          <w:rFonts w:cs="Times New Roman"/>
        </w:rPr>
        <w:t xml:space="preserve"> </w:t>
      </w:r>
      <w:r w:rsidR="00E57308" w:rsidRPr="00F27ED1">
        <w:rPr>
          <w:rFonts w:cs="Times New Roman"/>
        </w:rPr>
        <w:t xml:space="preserve">customers </w:t>
      </w:r>
      <w:r w:rsidR="00E149AE">
        <w:rPr>
          <w:rFonts w:cs="Times New Roman"/>
        </w:rPr>
        <w:t xml:space="preserve">with </w:t>
      </w:r>
      <w:r w:rsidR="008B1D29">
        <w:rPr>
          <w:rFonts w:cs="Times New Roman"/>
        </w:rPr>
        <w:t>the</w:t>
      </w:r>
      <w:r w:rsidR="00E57308" w:rsidRPr="00E00238">
        <w:rPr>
          <w:rFonts w:cs="Times New Roman"/>
        </w:rPr>
        <w:t xml:space="preserve"> </w:t>
      </w:r>
      <w:r w:rsidR="003606ED" w:rsidRPr="00E00238">
        <w:rPr>
          <w:rFonts w:cs="Times New Roman"/>
        </w:rPr>
        <w:t>amount</w:t>
      </w:r>
      <w:r w:rsidR="00E57308" w:rsidRPr="00F27ED1">
        <w:rPr>
          <w:rFonts w:cs="Times New Roman"/>
        </w:rPr>
        <w:t xml:space="preserve"> </w:t>
      </w:r>
      <w:r w:rsidR="00E57308" w:rsidRPr="00793458">
        <w:rPr>
          <w:rFonts w:cs="Times New Roman"/>
        </w:rPr>
        <w:t>they can borrow</w:t>
      </w:r>
      <w:r w:rsidR="00E149AE">
        <w:rPr>
          <w:rFonts w:cs="Times New Roman"/>
        </w:rPr>
        <w:t xml:space="preserve">, together with </w:t>
      </w:r>
      <w:r w:rsidR="00E57308" w:rsidRPr="00F27ED1">
        <w:rPr>
          <w:rFonts w:cs="Times New Roman"/>
        </w:rPr>
        <w:t>all</w:t>
      </w:r>
      <w:r w:rsidR="00E57308" w:rsidRPr="00793458">
        <w:rPr>
          <w:rFonts w:cs="Times New Roman"/>
        </w:rPr>
        <w:t xml:space="preserve"> </w:t>
      </w:r>
      <w:r w:rsidR="00842D91" w:rsidRPr="00BF202A">
        <w:rPr>
          <w:rFonts w:cs="Times New Roman"/>
        </w:rPr>
        <w:t>document</w:t>
      </w:r>
      <w:r w:rsidR="00842D91">
        <w:rPr>
          <w:rFonts w:cs="Times New Roman"/>
        </w:rPr>
        <w:t>ation</w:t>
      </w:r>
      <w:r w:rsidR="00842D91" w:rsidRPr="00E00238">
        <w:rPr>
          <w:rFonts w:cs="Times New Roman"/>
        </w:rPr>
        <w:t xml:space="preserve"> </w:t>
      </w:r>
      <w:r w:rsidR="00842D91">
        <w:rPr>
          <w:rFonts w:cs="Times New Roman"/>
        </w:rPr>
        <w:t xml:space="preserve">required. </w:t>
      </w:r>
      <w:r w:rsidR="008D21C3" w:rsidRPr="00793458">
        <w:rPr>
          <w:rFonts w:cs="Times New Roman"/>
        </w:rPr>
        <w:t xml:space="preserve">This way of application was very helpful in the COVID-19 pandemic time, when many branches were </w:t>
      </w:r>
      <w:r w:rsidR="00D57C1C" w:rsidRPr="00793458">
        <w:rPr>
          <w:rFonts w:cs="Times New Roman"/>
        </w:rPr>
        <w:lastRenderedPageBreak/>
        <w:t>closed,</w:t>
      </w:r>
      <w:r w:rsidR="008D21C3" w:rsidRPr="00793458">
        <w:rPr>
          <w:rFonts w:cs="Times New Roman"/>
        </w:rPr>
        <w:t xml:space="preserve"> or people did not want to travel and to put them at risk and at the same time helped them in buying a house even with everything shut down.</w:t>
      </w:r>
    </w:p>
    <w:p w14:paraId="3403621B" w14:textId="0C5AB6D5" w:rsidR="003B3CD7" w:rsidRPr="00F27ED1" w:rsidRDefault="003B3CD7" w:rsidP="0001335C">
      <w:pPr>
        <w:rPr>
          <w:rFonts w:cs="Times New Roman"/>
        </w:rPr>
      </w:pPr>
      <w:r w:rsidRPr="00793458">
        <w:rPr>
          <w:rFonts w:cs="Times New Roman"/>
        </w:rPr>
        <w:t xml:space="preserve">To find out which of the five banks offer more money for a mortgage or which bank’s mortgages calculator is </w:t>
      </w:r>
      <w:r w:rsidR="00E11EFD" w:rsidRPr="00793458">
        <w:rPr>
          <w:rFonts w:cs="Times New Roman"/>
        </w:rPr>
        <w:t>easier</w:t>
      </w:r>
      <w:r w:rsidRPr="00793458">
        <w:rPr>
          <w:rFonts w:cs="Times New Roman"/>
        </w:rPr>
        <w:t xml:space="preserve"> to use, the author used the mortgage calculator from each bank to </w:t>
      </w:r>
      <w:r w:rsidR="00842D91">
        <w:rPr>
          <w:rFonts w:cs="Times New Roman"/>
        </w:rPr>
        <w:t>calculate</w:t>
      </w:r>
      <w:r w:rsidRPr="00F27ED1">
        <w:rPr>
          <w:rFonts w:cs="Times New Roman"/>
        </w:rPr>
        <w:t xml:space="preserve"> how much money can get and how fast </w:t>
      </w:r>
      <w:r w:rsidR="00842D91">
        <w:rPr>
          <w:rFonts w:cs="Times New Roman"/>
        </w:rPr>
        <w:t xml:space="preserve">it </w:t>
      </w:r>
      <w:r w:rsidRPr="00E00238">
        <w:rPr>
          <w:rFonts w:cs="Times New Roman"/>
        </w:rPr>
        <w:t>is to apply for it</w:t>
      </w:r>
      <w:r w:rsidRPr="00F27ED1">
        <w:rPr>
          <w:rFonts w:cs="Times New Roman"/>
        </w:rPr>
        <w:t>.</w:t>
      </w:r>
    </w:p>
    <w:p w14:paraId="1B127973" w14:textId="181B240D" w:rsidR="00AD3FF4" w:rsidRPr="00793458" w:rsidRDefault="00A53734" w:rsidP="0001335C">
      <w:pPr>
        <w:rPr>
          <w:rFonts w:cs="Times New Roman"/>
        </w:rPr>
      </w:pPr>
      <w:r w:rsidRPr="00793458">
        <w:rPr>
          <w:rFonts w:cs="Times New Roman"/>
        </w:rPr>
        <w:t xml:space="preserve">Firstly, the author used the mortgage calculator from Barclays, which was very fast and easy to use, however the bank’s calculator asked just for a few details such as gross income, regular spending, how much deposit the buyer has and </w:t>
      </w:r>
      <w:r w:rsidR="0050252E" w:rsidRPr="00793458">
        <w:rPr>
          <w:rFonts w:cs="Times New Roman"/>
        </w:rPr>
        <w:t>the reason for the mortgage.</w:t>
      </w:r>
      <w:r w:rsidR="00C263A2" w:rsidRPr="00793458">
        <w:rPr>
          <w:rFonts w:cs="Times New Roman"/>
        </w:rPr>
        <w:t xml:space="preserve"> After these few details, the mortgages calculator shows that the author can borrow up to £225,000. Because the bank asked for a few details, the author is afraid that he cannot </w:t>
      </w:r>
      <w:r w:rsidR="00624105" w:rsidRPr="00793458">
        <w:rPr>
          <w:rFonts w:cs="Times New Roman"/>
        </w:rPr>
        <w:t>rely</w:t>
      </w:r>
      <w:r w:rsidR="00C263A2" w:rsidRPr="00793458">
        <w:rPr>
          <w:rFonts w:cs="Times New Roman"/>
        </w:rPr>
        <w:t xml:space="preserve"> on these numbers.</w:t>
      </w:r>
    </w:p>
    <w:p w14:paraId="42222102" w14:textId="28CCF8D7" w:rsidR="001570CA" w:rsidRPr="00793458" w:rsidRDefault="001570CA" w:rsidP="0001335C">
      <w:pPr>
        <w:rPr>
          <w:rFonts w:cs="Times New Roman"/>
        </w:rPr>
      </w:pPr>
      <w:r w:rsidRPr="00793458">
        <w:rPr>
          <w:rFonts w:cs="Times New Roman"/>
        </w:rPr>
        <w:t>Secondly, the author went on</w:t>
      </w:r>
      <w:r w:rsidR="008D7F22" w:rsidRPr="00793458">
        <w:rPr>
          <w:rFonts w:cs="Times New Roman"/>
        </w:rPr>
        <w:t xml:space="preserve"> the</w:t>
      </w:r>
      <w:r w:rsidRPr="00793458">
        <w:rPr>
          <w:rFonts w:cs="Times New Roman"/>
        </w:rPr>
        <w:t xml:space="preserve"> HSBC website and search</w:t>
      </w:r>
      <w:r w:rsidR="008D7F22" w:rsidRPr="00793458">
        <w:rPr>
          <w:rFonts w:cs="Times New Roman"/>
        </w:rPr>
        <w:t>ed</w:t>
      </w:r>
      <w:r w:rsidRPr="00793458">
        <w:rPr>
          <w:rFonts w:cs="Times New Roman"/>
        </w:rPr>
        <w:t xml:space="preserve"> for the mortgage calculator</w:t>
      </w:r>
      <w:r w:rsidR="008D7F22" w:rsidRPr="00793458">
        <w:rPr>
          <w:rFonts w:cs="Times New Roman"/>
        </w:rPr>
        <w:t xml:space="preserve"> and as well as Barclays was very fast and easy to use.</w:t>
      </w:r>
      <w:r w:rsidR="009A19EC" w:rsidRPr="00793458">
        <w:rPr>
          <w:rFonts w:cs="Times New Roman"/>
        </w:rPr>
        <w:t xml:space="preserve"> HSBC asked as well just a few questions, such as the </w:t>
      </w:r>
      <w:r w:rsidR="00B124B4" w:rsidRPr="00793458">
        <w:rPr>
          <w:rFonts w:cs="Times New Roman"/>
        </w:rPr>
        <w:t>applicant’s</w:t>
      </w:r>
      <w:r w:rsidR="009A19EC" w:rsidRPr="00793458">
        <w:rPr>
          <w:rFonts w:cs="Times New Roman"/>
        </w:rPr>
        <w:t xml:space="preserve"> income, </w:t>
      </w:r>
      <w:r w:rsidR="00B124B4" w:rsidRPr="00793458">
        <w:rPr>
          <w:rFonts w:cs="Times New Roman"/>
        </w:rPr>
        <w:t>the value of the property</w:t>
      </w:r>
      <w:r w:rsidR="009A19EC" w:rsidRPr="00793458">
        <w:rPr>
          <w:rFonts w:cs="Times New Roman"/>
        </w:rPr>
        <w:t xml:space="preserve"> and</w:t>
      </w:r>
      <w:r w:rsidR="00B124B4" w:rsidRPr="00793458">
        <w:rPr>
          <w:rFonts w:cs="Times New Roman"/>
        </w:rPr>
        <w:t xml:space="preserve"> the</w:t>
      </w:r>
      <w:r w:rsidR="009A19EC" w:rsidRPr="00793458">
        <w:rPr>
          <w:rFonts w:cs="Times New Roman"/>
        </w:rPr>
        <w:t xml:space="preserve"> deposit of the buyers.</w:t>
      </w:r>
      <w:r w:rsidR="00B124B4" w:rsidRPr="00793458">
        <w:rPr>
          <w:rFonts w:cs="Times New Roman"/>
        </w:rPr>
        <w:t xml:space="preserve"> After filling all th</w:t>
      </w:r>
      <w:r w:rsidR="006825BA" w:rsidRPr="00793458">
        <w:rPr>
          <w:rFonts w:cs="Times New Roman"/>
        </w:rPr>
        <w:t>e</w:t>
      </w:r>
      <w:r w:rsidR="00B124B4" w:rsidRPr="00793458">
        <w:rPr>
          <w:rFonts w:cs="Times New Roman"/>
        </w:rPr>
        <w:t xml:space="preserve"> questions, HSBC’s mortgage calculator</w:t>
      </w:r>
      <w:r w:rsidR="006825BA" w:rsidRPr="00793458">
        <w:rPr>
          <w:rFonts w:cs="Times New Roman"/>
        </w:rPr>
        <w:t xml:space="preserve"> shows that the author can borrow £237.500</w:t>
      </w:r>
      <w:r w:rsidR="008973EB" w:rsidRPr="00793458">
        <w:rPr>
          <w:rFonts w:cs="Times New Roman"/>
        </w:rPr>
        <w:t>, which is more than what Barclays offers, however, again makes the author wonder if it is that easy to borrow that amount of money.</w:t>
      </w:r>
    </w:p>
    <w:p w14:paraId="5A7311D1" w14:textId="0B4E8CC3" w:rsidR="001600BB" w:rsidRPr="00793458" w:rsidRDefault="001600BB" w:rsidP="0001335C">
      <w:pPr>
        <w:rPr>
          <w:rFonts w:cs="Times New Roman"/>
        </w:rPr>
      </w:pPr>
      <w:r w:rsidRPr="00793458">
        <w:rPr>
          <w:rFonts w:cs="Times New Roman"/>
        </w:rPr>
        <w:t xml:space="preserve">Thirdly, going onto Lloyds Bank website, its mortgage calculator was still easy to use, but more complex with more questions, such as: who is applying and if there are children relying on the applicant’s income, </w:t>
      </w:r>
      <w:r w:rsidR="006667E6" w:rsidRPr="00793458">
        <w:rPr>
          <w:rFonts w:cs="Times New Roman"/>
        </w:rPr>
        <w:t>employment status, basic income, if there are any commissions, bonuses or overtime, if the applicant has any loans or credit cards to pay and then the calculator</w:t>
      </w:r>
      <w:r w:rsidR="00842D91">
        <w:rPr>
          <w:rFonts w:cs="Times New Roman"/>
        </w:rPr>
        <w:t xml:space="preserve"> indicated</w:t>
      </w:r>
      <w:r w:rsidR="006667E6" w:rsidRPr="00793458">
        <w:rPr>
          <w:rFonts w:cs="Times New Roman"/>
        </w:rPr>
        <w:t xml:space="preserve"> that the author can borrow the amount of £228,000.</w:t>
      </w:r>
      <w:r w:rsidR="00D6704F" w:rsidRPr="00793458">
        <w:rPr>
          <w:rFonts w:cs="Times New Roman"/>
        </w:rPr>
        <w:t xml:space="preserve"> </w:t>
      </w:r>
      <w:r w:rsidR="00661A2A" w:rsidRPr="00793458">
        <w:rPr>
          <w:rFonts w:cs="Times New Roman"/>
        </w:rPr>
        <w:t xml:space="preserve">Even if Lloyds Bank would loan less money than HSBC, the fact that its mortgage calculator asked more questions makes the author more comfortable in applying for a mortgage because he knows that </w:t>
      </w:r>
      <w:r w:rsidR="008D0AE2" w:rsidRPr="00793458">
        <w:rPr>
          <w:rFonts w:cs="Times New Roman"/>
        </w:rPr>
        <w:t>the numbers should be more reliable.</w:t>
      </w:r>
    </w:p>
    <w:p w14:paraId="6FE75D25" w14:textId="0574B0D1" w:rsidR="00132EE4" w:rsidRPr="00F27ED1" w:rsidRDefault="00132EE4" w:rsidP="0001335C">
      <w:pPr>
        <w:rPr>
          <w:rFonts w:cs="Times New Roman"/>
        </w:rPr>
      </w:pPr>
      <w:r w:rsidRPr="00793458">
        <w:rPr>
          <w:rFonts w:cs="Times New Roman"/>
        </w:rPr>
        <w:t xml:space="preserve">The </w:t>
      </w:r>
      <w:r w:rsidR="00437531" w:rsidRPr="00793458">
        <w:rPr>
          <w:rFonts w:cs="Times New Roman"/>
        </w:rPr>
        <w:t>fourth</w:t>
      </w:r>
      <w:r w:rsidRPr="00793458">
        <w:rPr>
          <w:rFonts w:cs="Times New Roman"/>
        </w:rPr>
        <w:t xml:space="preserve"> bank </w:t>
      </w:r>
      <w:r w:rsidR="00437531" w:rsidRPr="00793458">
        <w:rPr>
          <w:rFonts w:cs="Times New Roman"/>
        </w:rPr>
        <w:t xml:space="preserve">to use the mortgage calculator </w:t>
      </w:r>
      <w:r w:rsidRPr="00793458">
        <w:rPr>
          <w:rFonts w:cs="Times New Roman"/>
        </w:rPr>
        <w:t>was Santander, which asked</w:t>
      </w:r>
      <w:r w:rsidR="00437531" w:rsidRPr="00793458">
        <w:rPr>
          <w:rFonts w:cs="Times New Roman"/>
        </w:rPr>
        <w:t xml:space="preserve"> more question as well, such as: the reason for mortgage, how many people are applying and how many are dependent o</w:t>
      </w:r>
      <w:r w:rsidR="00842D91">
        <w:rPr>
          <w:rFonts w:cs="Times New Roman"/>
        </w:rPr>
        <w:t>n</w:t>
      </w:r>
      <w:r w:rsidR="00437531" w:rsidRPr="00E00238">
        <w:rPr>
          <w:rFonts w:cs="Times New Roman"/>
        </w:rPr>
        <w:t xml:space="preserve"> the applicant, the basic income, overtime and other income, child maintenance, any loans, credit </w:t>
      </w:r>
      <w:r w:rsidR="00437531" w:rsidRPr="00E00238">
        <w:rPr>
          <w:rFonts w:cs="Times New Roman"/>
        </w:rPr>
        <w:lastRenderedPageBreak/>
        <w:t>cards or other committed monthly pay, the deposit that the applicant has, if the applicant is a Santander customer and fo</w:t>
      </w:r>
      <w:r w:rsidR="00437531" w:rsidRPr="00F27ED1">
        <w:rPr>
          <w:rFonts w:cs="Times New Roman"/>
        </w:rPr>
        <w:t>r how long does the applicant wants to pay.</w:t>
      </w:r>
      <w:r w:rsidR="002763A8" w:rsidRPr="00F27ED1">
        <w:rPr>
          <w:rFonts w:cs="Times New Roman"/>
        </w:rPr>
        <w:t xml:space="preserve"> After introducing the sa</w:t>
      </w:r>
      <w:r w:rsidR="002763A8" w:rsidRPr="00793458">
        <w:rPr>
          <w:rFonts w:cs="Times New Roman"/>
        </w:rPr>
        <w:t>me details, Santander’s mortgage calculator show</w:t>
      </w:r>
      <w:r w:rsidR="00842D91">
        <w:rPr>
          <w:rFonts w:cs="Times New Roman"/>
        </w:rPr>
        <w:t>ed</w:t>
      </w:r>
      <w:r w:rsidR="002763A8" w:rsidRPr="00E00238">
        <w:rPr>
          <w:rFonts w:cs="Times New Roman"/>
        </w:rPr>
        <w:t xml:space="preserve"> that the author can borrow £213,155.</w:t>
      </w:r>
      <w:r w:rsidR="001216BB" w:rsidRPr="00F27ED1">
        <w:rPr>
          <w:rFonts w:cs="Times New Roman"/>
        </w:rPr>
        <w:t xml:space="preserve"> </w:t>
      </w:r>
    </w:p>
    <w:p w14:paraId="1CD36D93" w14:textId="0E9B1F1F" w:rsidR="001216BB" w:rsidRPr="00793458" w:rsidRDefault="001216BB" w:rsidP="0001335C">
      <w:pPr>
        <w:rPr>
          <w:rFonts w:cs="Times New Roman"/>
        </w:rPr>
      </w:pPr>
      <w:r w:rsidRPr="00793458">
        <w:rPr>
          <w:rFonts w:cs="Times New Roman"/>
        </w:rPr>
        <w:t xml:space="preserve">The last bank to </w:t>
      </w:r>
      <w:r w:rsidR="00F27ED1">
        <w:rPr>
          <w:rFonts w:cs="Times New Roman"/>
        </w:rPr>
        <w:t>assess</w:t>
      </w:r>
      <w:r w:rsidRPr="00793458">
        <w:rPr>
          <w:rFonts w:cs="Times New Roman"/>
        </w:rPr>
        <w:t xml:space="preserve"> was NatWest, </w:t>
      </w:r>
      <w:r w:rsidR="000F20BB" w:rsidRPr="00793458">
        <w:rPr>
          <w:rFonts w:cs="Times New Roman"/>
        </w:rPr>
        <w:t>which ask</w:t>
      </w:r>
      <w:r w:rsidR="00F27ED1">
        <w:rPr>
          <w:rFonts w:cs="Times New Roman"/>
        </w:rPr>
        <w:t>ed whether</w:t>
      </w:r>
      <w:r w:rsidR="000F20BB" w:rsidRPr="00793458">
        <w:rPr>
          <w:rFonts w:cs="Times New Roman"/>
        </w:rPr>
        <w:t xml:space="preserve"> the applicant is</w:t>
      </w:r>
      <w:r w:rsidR="00F27ED1">
        <w:rPr>
          <w:rFonts w:cs="Times New Roman"/>
        </w:rPr>
        <w:t xml:space="preserve"> a</w:t>
      </w:r>
      <w:r w:rsidR="000F20BB" w:rsidRPr="00793458">
        <w:rPr>
          <w:rFonts w:cs="Times New Roman"/>
        </w:rPr>
        <w:t xml:space="preserve"> NatWest customer, the reason for applying, </w:t>
      </w:r>
      <w:r w:rsidR="005737B8" w:rsidRPr="00793458">
        <w:rPr>
          <w:rFonts w:cs="Times New Roman"/>
        </w:rPr>
        <w:t xml:space="preserve">then questions </w:t>
      </w:r>
      <w:r w:rsidR="00F27ED1">
        <w:rPr>
          <w:rFonts w:cs="Times New Roman"/>
        </w:rPr>
        <w:t>similar to those of the other banks</w:t>
      </w:r>
      <w:r w:rsidR="005737B8" w:rsidRPr="00793458">
        <w:rPr>
          <w:rFonts w:cs="Times New Roman"/>
        </w:rPr>
        <w:t xml:space="preserve">, </w:t>
      </w:r>
      <w:r w:rsidR="00F27ED1">
        <w:rPr>
          <w:rFonts w:cs="Times New Roman"/>
        </w:rPr>
        <w:t xml:space="preserve">related to the number of </w:t>
      </w:r>
      <w:r w:rsidR="005737B8" w:rsidRPr="00793458">
        <w:rPr>
          <w:rFonts w:cs="Times New Roman"/>
        </w:rPr>
        <w:t xml:space="preserve"> applicants, </w:t>
      </w:r>
      <w:r w:rsidR="00F27ED1">
        <w:rPr>
          <w:rFonts w:cs="Times New Roman"/>
        </w:rPr>
        <w:t xml:space="preserve">number of </w:t>
      </w:r>
      <w:r w:rsidR="005737B8" w:rsidRPr="00793458">
        <w:rPr>
          <w:rFonts w:cs="Times New Roman"/>
        </w:rPr>
        <w:t>dependents,</w:t>
      </w:r>
      <w:r w:rsidR="009169D5" w:rsidRPr="00793458">
        <w:rPr>
          <w:rFonts w:cs="Times New Roman"/>
        </w:rPr>
        <w:t xml:space="preserve"> gross income, if any overtime or other income</w:t>
      </w:r>
      <w:r w:rsidR="00F27ED1">
        <w:rPr>
          <w:rFonts w:cs="Times New Roman"/>
        </w:rPr>
        <w:t xml:space="preserve"> was available</w:t>
      </w:r>
      <w:r w:rsidR="009169D5" w:rsidRPr="00793458">
        <w:rPr>
          <w:rFonts w:cs="Times New Roman"/>
        </w:rPr>
        <w:t>, loans, credit cards to pay,</w:t>
      </w:r>
      <w:r w:rsidR="005737B8" w:rsidRPr="00793458">
        <w:rPr>
          <w:rFonts w:cs="Times New Roman"/>
        </w:rPr>
        <w:t xml:space="preserve"> </w:t>
      </w:r>
      <w:r w:rsidR="00F27ED1">
        <w:rPr>
          <w:rFonts w:cs="Times New Roman"/>
        </w:rPr>
        <w:t>value of</w:t>
      </w:r>
      <w:r w:rsidR="005737B8" w:rsidRPr="00793458">
        <w:rPr>
          <w:rFonts w:cs="Times New Roman"/>
        </w:rPr>
        <w:t xml:space="preserve"> the property, deposit </w:t>
      </w:r>
      <w:r w:rsidR="00A77E9C">
        <w:rPr>
          <w:rFonts w:cs="Times New Roman"/>
        </w:rPr>
        <w:t>the applicant can use,</w:t>
      </w:r>
      <w:r w:rsidR="005737B8" w:rsidRPr="00793458">
        <w:rPr>
          <w:rFonts w:cs="Times New Roman"/>
        </w:rPr>
        <w:t xml:space="preserve"> and </w:t>
      </w:r>
      <w:r w:rsidR="00A77E9C">
        <w:rPr>
          <w:rFonts w:cs="Times New Roman"/>
        </w:rPr>
        <w:t>number of years</w:t>
      </w:r>
      <w:r w:rsidR="005737B8" w:rsidRPr="00793458">
        <w:rPr>
          <w:rFonts w:cs="Times New Roman"/>
        </w:rPr>
        <w:t xml:space="preserve"> the applicant wants the mortgage</w:t>
      </w:r>
      <w:r w:rsidR="00A77E9C">
        <w:rPr>
          <w:rFonts w:cs="Times New Roman"/>
        </w:rPr>
        <w:t xml:space="preserve"> for</w:t>
      </w:r>
      <w:r w:rsidR="005737B8" w:rsidRPr="00793458">
        <w:rPr>
          <w:rFonts w:cs="Times New Roman"/>
        </w:rPr>
        <w:t>.</w:t>
      </w:r>
      <w:r w:rsidR="009169D5" w:rsidRPr="00793458">
        <w:rPr>
          <w:rFonts w:cs="Times New Roman"/>
        </w:rPr>
        <w:t xml:space="preserve"> At the end of the process, NatWest </w:t>
      </w:r>
      <w:r w:rsidR="00E11EFD">
        <w:rPr>
          <w:rFonts w:cs="Times New Roman"/>
        </w:rPr>
        <w:t>indicated</w:t>
      </w:r>
      <w:r w:rsidR="009169D5" w:rsidRPr="00793458">
        <w:rPr>
          <w:rFonts w:cs="Times New Roman"/>
        </w:rPr>
        <w:t xml:space="preserve"> that the applicant </w:t>
      </w:r>
      <w:r w:rsidR="00B55F13" w:rsidRPr="00793458">
        <w:rPr>
          <w:rFonts w:cs="Times New Roman"/>
        </w:rPr>
        <w:t>c</w:t>
      </w:r>
      <w:r w:rsidR="00B55F13">
        <w:rPr>
          <w:rFonts w:cs="Times New Roman"/>
        </w:rPr>
        <w:t>ould</w:t>
      </w:r>
      <w:r w:rsidR="009169D5" w:rsidRPr="00793458">
        <w:rPr>
          <w:rFonts w:cs="Times New Roman"/>
        </w:rPr>
        <w:t xml:space="preserve"> borrow £212,500.</w:t>
      </w:r>
    </w:p>
    <w:p w14:paraId="5C833A31" w14:textId="53318021" w:rsidR="003F1901" w:rsidRPr="00793458" w:rsidRDefault="003F1901" w:rsidP="0001335C">
      <w:pPr>
        <w:rPr>
          <w:rFonts w:cs="Times New Roman"/>
        </w:rPr>
      </w:pPr>
      <w:r w:rsidRPr="00793458">
        <w:rPr>
          <w:rFonts w:cs="Times New Roman"/>
        </w:rPr>
        <w:t xml:space="preserve">All </w:t>
      </w:r>
      <w:r w:rsidR="00CE3753" w:rsidRPr="00793458">
        <w:rPr>
          <w:rFonts w:cs="Times New Roman"/>
        </w:rPr>
        <w:t>the bank website</w:t>
      </w:r>
      <w:r w:rsidR="001753E7">
        <w:rPr>
          <w:rFonts w:cs="Times New Roman"/>
        </w:rPr>
        <w:t>s</w:t>
      </w:r>
      <w:r w:rsidR="00CE3753" w:rsidRPr="00E00238">
        <w:rPr>
          <w:rFonts w:cs="Times New Roman"/>
        </w:rPr>
        <w:t xml:space="preserve"> were easy to use and fast, and it did not take longer than 5 minute to check every bank’s mortgage calculator. Even if all these numbers are not a formal quotation, it makes it easier for</w:t>
      </w:r>
      <w:r w:rsidR="00CE3753" w:rsidRPr="00F27ED1">
        <w:rPr>
          <w:rFonts w:cs="Times New Roman"/>
        </w:rPr>
        <w:t xml:space="preserve"> people to see which bank looks more promising</w:t>
      </w:r>
      <w:r w:rsidR="00AE1DA9" w:rsidRPr="00793458">
        <w:rPr>
          <w:rFonts w:cs="Times New Roman"/>
        </w:rPr>
        <w:t xml:space="preserve"> of </w:t>
      </w:r>
      <w:r w:rsidR="001753E7">
        <w:rPr>
          <w:rFonts w:cs="Times New Roman"/>
        </w:rPr>
        <w:t xml:space="preserve">offers a bigger </w:t>
      </w:r>
      <w:r w:rsidR="00AE1DA9" w:rsidRPr="00F27ED1">
        <w:rPr>
          <w:rFonts w:cs="Times New Roman"/>
        </w:rPr>
        <w:t>loan.</w:t>
      </w:r>
      <w:r w:rsidR="00D52955" w:rsidRPr="00F27ED1">
        <w:rPr>
          <w:rFonts w:cs="Times New Roman"/>
        </w:rPr>
        <w:t xml:space="preserve"> After this process, the buyer can apply for an Agreement in Principle and after that, a mortgage online or </w:t>
      </w:r>
      <w:r w:rsidR="00D52955" w:rsidRPr="00793458">
        <w:rPr>
          <w:rFonts w:cs="Times New Roman"/>
        </w:rPr>
        <w:t>by the phone, which is something that many years ago was not possible.</w:t>
      </w:r>
    </w:p>
    <w:p w14:paraId="4A22C0D1" w14:textId="2D0D44E6" w:rsidR="00F021DA" w:rsidRPr="00793458" w:rsidRDefault="00F021DA" w:rsidP="0001335C">
      <w:pPr>
        <w:rPr>
          <w:rFonts w:cs="Times New Roman"/>
        </w:rPr>
      </w:pPr>
      <w:r w:rsidRPr="00793458">
        <w:rPr>
          <w:rFonts w:cs="Times New Roman"/>
        </w:rPr>
        <w:t>From the author’s opinion, the banks that have not asked many questions about the income, offered a bigger mortgage, whereas, the banks that asked about other income, such as overtime or commissions, offered a smaller mortgage.</w:t>
      </w:r>
      <w:r w:rsidR="006A4F4E" w:rsidRPr="00793458">
        <w:rPr>
          <w:rFonts w:cs="Times New Roman"/>
        </w:rPr>
        <w:t xml:space="preserve"> Moreover, the </w:t>
      </w:r>
      <w:r w:rsidR="00A93014" w:rsidRPr="00793458">
        <w:rPr>
          <w:rFonts w:cs="Times New Roman"/>
        </w:rPr>
        <w:t>author</w:t>
      </w:r>
      <w:r w:rsidR="006A4F4E" w:rsidRPr="00793458">
        <w:rPr>
          <w:rFonts w:cs="Times New Roman"/>
        </w:rPr>
        <w:t xml:space="preserve"> believes that the banks are not calculating the whole overtime and it can be one of the reasons that the author received different mortgages.</w:t>
      </w:r>
    </w:p>
    <w:p w14:paraId="5C0F7740" w14:textId="3A160C45" w:rsidR="00A93014" w:rsidRPr="00E00238" w:rsidRDefault="00A93014" w:rsidP="00A93014">
      <w:pPr>
        <w:rPr>
          <w:rFonts w:cs="Times New Roman"/>
        </w:rPr>
      </w:pPr>
      <w:r w:rsidRPr="00793458">
        <w:rPr>
          <w:rFonts w:cs="Times New Roman"/>
        </w:rPr>
        <w:t>As a recommendation, all banks should ask more question</w:t>
      </w:r>
      <w:r w:rsidR="001753E7">
        <w:rPr>
          <w:rFonts w:cs="Times New Roman"/>
        </w:rPr>
        <w:t>s</w:t>
      </w:r>
      <w:r w:rsidRPr="00E00238">
        <w:rPr>
          <w:rFonts w:cs="Times New Roman"/>
        </w:rPr>
        <w:t xml:space="preserve"> about the</w:t>
      </w:r>
      <w:r w:rsidR="001753E7">
        <w:rPr>
          <w:rFonts w:cs="Times New Roman"/>
        </w:rPr>
        <w:t xml:space="preserve"> potential</w:t>
      </w:r>
      <w:r w:rsidRPr="00E00238">
        <w:rPr>
          <w:rFonts w:cs="Times New Roman"/>
        </w:rPr>
        <w:t xml:space="preserve"> applicant</w:t>
      </w:r>
      <w:r w:rsidRPr="00F27ED1">
        <w:rPr>
          <w:rFonts w:cs="Times New Roman"/>
        </w:rPr>
        <w:t xml:space="preserve"> so the </w:t>
      </w:r>
      <w:r w:rsidR="001753E7">
        <w:rPr>
          <w:rFonts w:cs="Times New Roman"/>
        </w:rPr>
        <w:t xml:space="preserve">loan amount </w:t>
      </w:r>
      <w:r w:rsidRPr="00F27ED1">
        <w:rPr>
          <w:rFonts w:cs="Times New Roman"/>
        </w:rPr>
        <w:t xml:space="preserve">can be more realistic and should explain how </w:t>
      </w:r>
      <w:r w:rsidR="001753E7">
        <w:rPr>
          <w:rFonts w:cs="Times New Roman"/>
        </w:rPr>
        <w:t xml:space="preserve">it is </w:t>
      </w:r>
      <w:r w:rsidRPr="00E00238">
        <w:rPr>
          <w:rFonts w:cs="Times New Roman"/>
        </w:rPr>
        <w:t>calculat</w:t>
      </w:r>
      <w:r w:rsidR="001753E7">
        <w:rPr>
          <w:rFonts w:cs="Times New Roman"/>
        </w:rPr>
        <w:t>ed,</w:t>
      </w:r>
      <w:r w:rsidRPr="00E00238">
        <w:rPr>
          <w:rFonts w:cs="Times New Roman"/>
        </w:rPr>
        <w:t xml:space="preserve"> so </w:t>
      </w:r>
      <w:r w:rsidRPr="00F27ED1">
        <w:rPr>
          <w:rFonts w:cs="Times New Roman"/>
        </w:rPr>
        <w:t xml:space="preserve">applicants </w:t>
      </w:r>
      <w:r w:rsidR="001753E7">
        <w:rPr>
          <w:rFonts w:cs="Times New Roman"/>
        </w:rPr>
        <w:t>can understand the process</w:t>
      </w:r>
      <w:r w:rsidRPr="00E00238">
        <w:rPr>
          <w:rFonts w:cs="Times New Roman"/>
        </w:rPr>
        <w:t>.</w:t>
      </w:r>
    </w:p>
    <w:p w14:paraId="6EE48C93" w14:textId="07EFF26E" w:rsidR="00A109B7" w:rsidRDefault="0016260C" w:rsidP="0001335C">
      <w:pPr>
        <w:rPr>
          <w:rFonts w:cs="Times New Roman"/>
        </w:rPr>
      </w:pPr>
      <w:r w:rsidRPr="0016260C">
        <w:rPr>
          <w:rFonts w:cs="Times New Roman"/>
        </w:rPr>
        <w:t>Another change that the banks have seen in the last year was the increase of the contactless payment and online transactions. On its annual report, (Barclays, 2021) is saying that the contactless payments are 78% of its total transactions, in 2020.</w:t>
      </w:r>
    </w:p>
    <w:p w14:paraId="1B342667" w14:textId="77777777" w:rsidR="00514B5D" w:rsidRPr="00F27ED1" w:rsidRDefault="00514B5D" w:rsidP="0001335C">
      <w:pPr>
        <w:rPr>
          <w:rFonts w:cs="Times New Roman"/>
        </w:rPr>
      </w:pPr>
    </w:p>
    <w:p w14:paraId="53C145E3" w14:textId="5CD4DD9C" w:rsidR="00A109B7" w:rsidRPr="00514B5D" w:rsidRDefault="00514B5D" w:rsidP="00514B5D">
      <w:pPr>
        <w:pStyle w:val="Heading1"/>
      </w:pPr>
      <w:bookmarkStart w:id="26" w:name="_Toc85033922"/>
      <w:r>
        <w:lastRenderedPageBreak/>
        <w:t xml:space="preserve">5. </w:t>
      </w:r>
      <w:r w:rsidR="00A109B7" w:rsidRPr="00514B5D">
        <w:t>Financial analysis</w:t>
      </w:r>
      <w:bookmarkEnd w:id="26"/>
      <w:r w:rsidR="00A109B7" w:rsidRPr="00514B5D">
        <w:t xml:space="preserve"> </w:t>
      </w:r>
    </w:p>
    <w:p w14:paraId="0BD34918" w14:textId="6013C578" w:rsidR="00976A45" w:rsidRPr="00514B5D" w:rsidRDefault="00514B5D" w:rsidP="00514B5D">
      <w:pPr>
        <w:pStyle w:val="Heading2"/>
      </w:pPr>
      <w:bookmarkStart w:id="27" w:name="_Toc85033923"/>
      <w:r>
        <w:t xml:space="preserve">5.1. </w:t>
      </w:r>
      <w:r w:rsidR="00976A45" w:rsidRPr="00514B5D">
        <w:t>Liquidity Coverage Ratio</w:t>
      </w:r>
      <w:bookmarkEnd w:id="27"/>
    </w:p>
    <w:p w14:paraId="35A749E2" w14:textId="47C7737A" w:rsidR="00ED3D6C" w:rsidRPr="00E00238" w:rsidRDefault="00E00238" w:rsidP="00ED3D6C">
      <w:r>
        <w:t>When</w:t>
      </w:r>
      <w:r w:rsidR="00ED3D6C" w:rsidRPr="00E00238">
        <w:t xml:space="preserve"> referring to the banking industry, liquidity is generally described as the competence of a financial institution to pay its financial obligations in time </w:t>
      </w:r>
      <w:sdt>
        <w:sdtPr>
          <w:id w:val="1443111315"/>
          <w:citation/>
        </w:sdtPr>
        <w:sdtEndPr/>
        <w:sdtContent>
          <w:r w:rsidR="00C200D7" w:rsidRPr="00E00238">
            <w:fldChar w:fldCharType="begin"/>
          </w:r>
          <w:r w:rsidR="00C200D7" w:rsidRPr="00E11EFD">
            <w:instrText xml:space="preserve"> CITATION Dre13 \l 1033 </w:instrText>
          </w:r>
          <w:r w:rsidR="00C200D7" w:rsidRPr="00E00238">
            <w:fldChar w:fldCharType="separate"/>
          </w:r>
          <w:r w:rsidR="00C200D7" w:rsidRPr="00E11EFD">
            <w:t>(Drehmann &amp; Nikolau, 2013)</w:t>
          </w:r>
          <w:r w:rsidR="00C200D7" w:rsidRPr="00E00238">
            <w:fldChar w:fldCharType="end"/>
          </w:r>
        </w:sdtContent>
      </w:sdt>
      <w:r w:rsidR="00C200D7" w:rsidRPr="00793458">
        <w:t>.</w:t>
      </w:r>
      <w:r w:rsidRPr="00E00238">
        <w:t xml:space="preserve"> </w:t>
      </w:r>
      <w:r w:rsidRPr="00BC0A69">
        <w:t>There are several forms of liquidity</w:t>
      </w:r>
      <w:r>
        <w:t>.</w:t>
      </w:r>
    </w:p>
    <w:p w14:paraId="6DCA446E" w14:textId="07E52850" w:rsidR="00ED3D6C" w:rsidRPr="00793458" w:rsidRDefault="00ED3D6C" w:rsidP="00ED3D6C">
      <w:r w:rsidRPr="00F27ED1">
        <w:t xml:space="preserve">Banks </w:t>
      </w:r>
      <w:r w:rsidR="005D175C" w:rsidRPr="00F27ED1">
        <w:t>perform</w:t>
      </w:r>
      <w:r w:rsidRPr="00F27ED1">
        <w:t xml:space="preserve"> </w:t>
      </w:r>
      <w:r w:rsidR="005D175C" w:rsidRPr="00793458">
        <w:t>financial</w:t>
      </w:r>
      <w:r w:rsidRPr="00793458">
        <w:t xml:space="preserve"> </w:t>
      </w:r>
      <w:r w:rsidR="005D175C" w:rsidRPr="00793458">
        <w:t>operation</w:t>
      </w:r>
      <w:r w:rsidRPr="00793458">
        <w:t xml:space="preserve"> on </w:t>
      </w:r>
      <w:r w:rsidR="003C65FE" w:rsidRPr="00793458">
        <w:t>both</w:t>
      </w:r>
      <w:r w:rsidR="005D175C" w:rsidRPr="00793458">
        <w:t xml:space="preserve"> asset and liability</w:t>
      </w:r>
      <w:r w:rsidRPr="00793458">
        <w:t xml:space="preserve"> sides of the balance sheet. </w:t>
      </w:r>
      <w:r w:rsidR="00CE63AC" w:rsidRPr="00793458">
        <w:t>On t</w:t>
      </w:r>
      <w:r w:rsidRPr="00793458">
        <w:t>he side</w:t>
      </w:r>
      <w:r w:rsidR="00CE63AC" w:rsidRPr="00793458">
        <w:t xml:space="preserve"> with the </w:t>
      </w:r>
      <w:r w:rsidR="00CC0660" w:rsidRPr="00793458">
        <w:t>assets, it</w:t>
      </w:r>
      <w:r w:rsidR="00CE63AC" w:rsidRPr="00793458">
        <w:t xml:space="preserve"> can be seen</w:t>
      </w:r>
      <w:r w:rsidRPr="00793458">
        <w:t xml:space="preserve"> the flow of </w:t>
      </w:r>
      <w:r w:rsidR="00CE63AC" w:rsidRPr="00793458">
        <w:t>mon</w:t>
      </w:r>
      <w:r w:rsidR="00E00238">
        <w:t>ey</w:t>
      </w:r>
      <w:r w:rsidRPr="00F27ED1">
        <w:t xml:space="preserve"> </w:t>
      </w:r>
      <w:r w:rsidR="00CE63AC" w:rsidRPr="00F27ED1">
        <w:t>from the</w:t>
      </w:r>
      <w:r w:rsidRPr="00793458">
        <w:t xml:space="preserve"> lending cash to </w:t>
      </w:r>
      <w:r w:rsidR="00CE63AC" w:rsidRPr="00793458">
        <w:t>customers</w:t>
      </w:r>
      <w:r w:rsidR="00EE5D4A" w:rsidRPr="00793458">
        <w:t>,</w:t>
      </w:r>
      <w:r w:rsidRPr="00793458">
        <w:t xml:space="preserve"> whereas, </w:t>
      </w:r>
      <w:r w:rsidR="00CE63AC" w:rsidRPr="00793458">
        <w:t>on the side with the liability</w:t>
      </w:r>
      <w:r w:rsidRPr="00793458">
        <w:t xml:space="preserve">, </w:t>
      </w:r>
      <w:r w:rsidR="00CE63AC" w:rsidRPr="00793458">
        <w:t>banks</w:t>
      </w:r>
      <w:r w:rsidRPr="00793458">
        <w:t xml:space="preserve"> accumulate liquidity </w:t>
      </w:r>
      <w:r w:rsidR="00CE63AC" w:rsidRPr="00793458">
        <w:t>from its customers</w:t>
      </w:r>
      <w:r w:rsidR="00E00238">
        <w:t>’</w:t>
      </w:r>
      <w:r w:rsidR="00CE63AC" w:rsidRPr="00F27ED1">
        <w:t xml:space="preserve"> savings</w:t>
      </w:r>
      <w:r w:rsidRPr="00F27ED1">
        <w:t xml:space="preserve"> </w:t>
      </w:r>
      <w:sdt>
        <w:sdtPr>
          <w:id w:val="-352032011"/>
          <w:citation/>
        </w:sdtPr>
        <w:sdtEndPr/>
        <w:sdtContent>
          <w:r w:rsidR="00C200D7" w:rsidRPr="00E00238">
            <w:fldChar w:fldCharType="begin"/>
          </w:r>
          <w:r w:rsidR="00C200D7" w:rsidRPr="00040306">
            <w:instrText xml:space="preserve"> CITATION Dia01 \l 1033 </w:instrText>
          </w:r>
          <w:r w:rsidR="00C200D7" w:rsidRPr="00E00238">
            <w:fldChar w:fldCharType="separate"/>
          </w:r>
          <w:r w:rsidR="00C200D7" w:rsidRPr="00040306">
            <w:t>(Diamond &amp; Rajan, 2001)</w:t>
          </w:r>
          <w:r w:rsidR="00C200D7" w:rsidRPr="00E00238">
            <w:fldChar w:fldCharType="end"/>
          </w:r>
        </w:sdtContent>
      </w:sdt>
      <w:r w:rsidRPr="00793458">
        <w:t xml:space="preserve">. </w:t>
      </w:r>
      <w:r w:rsidR="00327F95" w:rsidRPr="00040306">
        <w:t xml:space="preserve">Athanasoglou, et al., </w:t>
      </w:r>
      <w:r w:rsidR="00327F95">
        <w:t>(</w:t>
      </w:r>
      <w:r w:rsidR="00327F95" w:rsidRPr="00040306">
        <w:t>2008)</w:t>
      </w:r>
      <w:r w:rsidR="00EA59B1" w:rsidRPr="00793458">
        <w:t xml:space="preserve"> </w:t>
      </w:r>
      <w:r w:rsidR="00214A74" w:rsidRPr="00E00238">
        <w:t>implie</w:t>
      </w:r>
      <w:r w:rsidR="00327F95">
        <w:t>d</w:t>
      </w:r>
      <w:r w:rsidRPr="00E00238">
        <w:t xml:space="preserve"> that the need for liquidity risk management in the banking </w:t>
      </w:r>
      <w:r w:rsidR="00214A74" w:rsidRPr="00F27ED1">
        <w:t>industry</w:t>
      </w:r>
      <w:r w:rsidRPr="00F27ED1">
        <w:t xml:space="preserve"> is </w:t>
      </w:r>
      <w:r w:rsidR="00214A74" w:rsidRPr="00F27ED1">
        <w:t>essential</w:t>
      </w:r>
      <w:r w:rsidRPr="00793458">
        <w:t xml:space="preserve"> to the </w:t>
      </w:r>
      <w:r w:rsidR="00214A74" w:rsidRPr="00793458">
        <w:t>environment</w:t>
      </w:r>
      <w:r w:rsidRPr="00793458">
        <w:t xml:space="preserve"> of the banking business.</w:t>
      </w:r>
    </w:p>
    <w:p w14:paraId="1D920578" w14:textId="647C8BAD" w:rsidR="00B33D1B" w:rsidRPr="00793458" w:rsidRDefault="000B08D5" w:rsidP="00ED3D6C">
      <w:pPr>
        <w:rPr>
          <w:rFonts w:cs="Times New Roman"/>
        </w:rPr>
      </w:pPr>
      <w:r w:rsidRPr="00793458">
        <w:rPr>
          <w:rFonts w:cs="Times New Roman"/>
        </w:rPr>
        <w:t xml:space="preserve">The latest financial crisis </w:t>
      </w:r>
      <w:r w:rsidR="00E15F33" w:rsidRPr="00793458">
        <w:rPr>
          <w:rFonts w:cs="Times New Roman"/>
        </w:rPr>
        <w:t>that began in 2007</w:t>
      </w:r>
      <w:r w:rsidRPr="00793458">
        <w:rPr>
          <w:rFonts w:cs="Times New Roman"/>
        </w:rPr>
        <w:t xml:space="preserve"> has kept the regulators, companies, economists and public focused on the liquidity risk matter. Deficiencies in </w:t>
      </w:r>
      <w:r w:rsidR="00516ACA" w:rsidRPr="00793458">
        <w:rPr>
          <w:rFonts w:cs="Times New Roman"/>
        </w:rPr>
        <w:t>financing</w:t>
      </w:r>
      <w:r w:rsidRPr="00793458">
        <w:rPr>
          <w:rFonts w:cs="Times New Roman"/>
        </w:rPr>
        <w:t xml:space="preserve"> and </w:t>
      </w:r>
      <w:r w:rsidR="00516ACA" w:rsidRPr="00793458">
        <w:rPr>
          <w:rFonts w:cs="Times New Roman"/>
        </w:rPr>
        <w:t xml:space="preserve">managing the </w:t>
      </w:r>
      <w:r w:rsidRPr="00793458">
        <w:rPr>
          <w:rFonts w:cs="Times New Roman"/>
        </w:rPr>
        <w:t xml:space="preserve">liquidity </w:t>
      </w:r>
      <w:r w:rsidR="00516ACA" w:rsidRPr="00793458">
        <w:rPr>
          <w:rFonts w:cs="Times New Roman"/>
        </w:rPr>
        <w:t>of the</w:t>
      </w:r>
      <w:r w:rsidRPr="00793458">
        <w:rPr>
          <w:rFonts w:cs="Times New Roman"/>
        </w:rPr>
        <w:t xml:space="preserve"> financial institutions </w:t>
      </w:r>
      <w:r w:rsidR="00516ACA" w:rsidRPr="00793458">
        <w:rPr>
          <w:rFonts w:cs="Times New Roman"/>
        </w:rPr>
        <w:t>drove to</w:t>
      </w:r>
      <w:r w:rsidRPr="00793458">
        <w:rPr>
          <w:rFonts w:cs="Times New Roman"/>
        </w:rPr>
        <w:t xml:space="preserve"> the </w:t>
      </w:r>
      <w:r w:rsidR="00516ACA" w:rsidRPr="00793458">
        <w:rPr>
          <w:rFonts w:cs="Times New Roman"/>
        </w:rPr>
        <w:t>establishment</w:t>
      </w:r>
      <w:r w:rsidRPr="00793458">
        <w:rPr>
          <w:rFonts w:cs="Times New Roman"/>
        </w:rPr>
        <w:t xml:space="preserve"> of new rules under the Basel III regulatory </w:t>
      </w:r>
      <w:r w:rsidR="00516ACA" w:rsidRPr="00793458">
        <w:rPr>
          <w:rFonts w:cs="Times New Roman"/>
        </w:rPr>
        <w:t>structure</w:t>
      </w:r>
      <w:r w:rsidRPr="00793458">
        <w:rPr>
          <w:rFonts w:cs="Times New Roman"/>
        </w:rPr>
        <w:t xml:space="preserve"> for</w:t>
      </w:r>
      <w:r w:rsidR="00516ACA" w:rsidRPr="00793458">
        <w:rPr>
          <w:rFonts w:cs="Times New Roman"/>
        </w:rPr>
        <w:t xml:space="preserve"> the</w:t>
      </w:r>
      <w:r w:rsidRPr="00793458">
        <w:rPr>
          <w:rFonts w:cs="Times New Roman"/>
        </w:rPr>
        <w:t xml:space="preserve"> bank</w:t>
      </w:r>
      <w:r w:rsidR="00516ACA" w:rsidRPr="00793458">
        <w:rPr>
          <w:rFonts w:cs="Times New Roman"/>
        </w:rPr>
        <w:t>ing institution</w:t>
      </w:r>
      <w:sdt>
        <w:sdtPr>
          <w:rPr>
            <w:rFonts w:cs="Times New Roman"/>
          </w:rPr>
          <w:id w:val="-36590531"/>
          <w:citation/>
        </w:sdtPr>
        <w:sdtEndPr/>
        <w:sdtContent>
          <w:r w:rsidR="00516ACA" w:rsidRPr="00E00238">
            <w:rPr>
              <w:rFonts w:cs="Times New Roman"/>
            </w:rPr>
            <w:fldChar w:fldCharType="begin"/>
          </w:r>
          <w:r w:rsidR="00516ACA" w:rsidRPr="00040306">
            <w:rPr>
              <w:rFonts w:cs="Times New Roman"/>
            </w:rPr>
            <w:instrText xml:space="preserve"> CITATION Ban131 \l 1033 </w:instrText>
          </w:r>
          <w:r w:rsidR="00516ACA" w:rsidRPr="00E00238">
            <w:rPr>
              <w:rFonts w:cs="Times New Roman"/>
            </w:rPr>
            <w:fldChar w:fldCharType="separate"/>
          </w:r>
          <w:r w:rsidR="00516ACA" w:rsidRPr="00040306">
            <w:rPr>
              <w:rFonts w:cs="Times New Roman"/>
            </w:rPr>
            <w:t xml:space="preserve"> (Bank for International Settlement, 2013)</w:t>
          </w:r>
          <w:r w:rsidR="00516ACA" w:rsidRPr="00E00238">
            <w:rPr>
              <w:rFonts w:cs="Times New Roman"/>
            </w:rPr>
            <w:fldChar w:fldCharType="end"/>
          </w:r>
        </w:sdtContent>
      </w:sdt>
      <w:r w:rsidRPr="00793458">
        <w:rPr>
          <w:rFonts w:cs="Times New Roman"/>
        </w:rPr>
        <w:t xml:space="preserve">. </w:t>
      </w:r>
      <w:r w:rsidR="00512B92" w:rsidRPr="00E00238">
        <w:rPr>
          <w:rFonts w:cs="Times New Roman"/>
        </w:rPr>
        <w:t>In particular</w:t>
      </w:r>
      <w:r w:rsidRPr="00E00238">
        <w:rPr>
          <w:rFonts w:cs="Times New Roman"/>
        </w:rPr>
        <w:t xml:space="preserve">, the Basel III </w:t>
      </w:r>
      <w:r w:rsidR="00512B92" w:rsidRPr="00F27ED1">
        <w:rPr>
          <w:rFonts w:cs="Times New Roman"/>
        </w:rPr>
        <w:t>rules, which were firstly</w:t>
      </w:r>
      <w:r w:rsidRPr="00F27ED1">
        <w:rPr>
          <w:rFonts w:cs="Times New Roman"/>
        </w:rPr>
        <w:t xml:space="preserve"> </w:t>
      </w:r>
      <w:r w:rsidR="00512B92" w:rsidRPr="00F27ED1">
        <w:rPr>
          <w:rFonts w:cs="Times New Roman"/>
        </w:rPr>
        <w:t>revealed</w:t>
      </w:r>
      <w:r w:rsidRPr="00793458">
        <w:rPr>
          <w:rFonts w:cs="Times New Roman"/>
        </w:rPr>
        <w:t xml:space="preserve"> during 2010</w:t>
      </w:r>
      <w:r w:rsidR="00797ACB" w:rsidRPr="00793458">
        <w:rPr>
          <w:rFonts w:cs="Times New Roman"/>
        </w:rPr>
        <w:t>, are about the</w:t>
      </w:r>
      <w:r w:rsidRPr="00793458">
        <w:rPr>
          <w:rFonts w:cs="Times New Roman"/>
        </w:rPr>
        <w:t xml:space="preserve"> additional capital, liquidity </w:t>
      </w:r>
      <w:r w:rsidR="00B33D1B" w:rsidRPr="00793458">
        <w:rPr>
          <w:rFonts w:cs="Times New Roman"/>
        </w:rPr>
        <w:t>covering,</w:t>
      </w:r>
      <w:r w:rsidR="00797ACB" w:rsidRPr="00793458">
        <w:rPr>
          <w:rFonts w:cs="Times New Roman"/>
        </w:rPr>
        <w:t xml:space="preserve"> </w:t>
      </w:r>
      <w:r w:rsidRPr="00793458">
        <w:rPr>
          <w:rFonts w:cs="Times New Roman"/>
        </w:rPr>
        <w:t xml:space="preserve">and debt requirements </w:t>
      </w:r>
      <w:r w:rsidR="00797ACB" w:rsidRPr="00793458">
        <w:rPr>
          <w:rFonts w:cs="Times New Roman"/>
        </w:rPr>
        <w:t xml:space="preserve">of the banks </w:t>
      </w:r>
      <w:r w:rsidRPr="00793458">
        <w:rPr>
          <w:rFonts w:cs="Times New Roman"/>
        </w:rPr>
        <w:t xml:space="preserve">compared with Basel I and </w:t>
      </w:r>
      <w:r w:rsidR="00797ACB" w:rsidRPr="00793458">
        <w:rPr>
          <w:rFonts w:cs="Times New Roman"/>
        </w:rPr>
        <w:t xml:space="preserve">Basel </w:t>
      </w:r>
      <w:r w:rsidRPr="00793458">
        <w:rPr>
          <w:rFonts w:cs="Times New Roman"/>
        </w:rPr>
        <w:t xml:space="preserve">II. </w:t>
      </w:r>
    </w:p>
    <w:p w14:paraId="7A8256E7" w14:textId="62722DBD" w:rsidR="00ED3D6C" w:rsidRPr="00E00238" w:rsidRDefault="000B08D5" w:rsidP="00ED3D6C">
      <w:pPr>
        <w:rPr>
          <w:rFonts w:cs="Times New Roman"/>
        </w:rPr>
      </w:pPr>
      <w:r w:rsidRPr="00793458">
        <w:rPr>
          <w:rFonts w:cs="Times New Roman"/>
        </w:rPr>
        <w:t xml:space="preserve">The </w:t>
      </w:r>
      <w:r w:rsidR="00D75297" w:rsidRPr="00793458">
        <w:rPr>
          <w:rFonts w:cs="Times New Roman"/>
        </w:rPr>
        <w:t>new</w:t>
      </w:r>
      <w:r w:rsidRPr="00793458">
        <w:rPr>
          <w:rFonts w:cs="Times New Roman"/>
        </w:rPr>
        <w:t xml:space="preserve"> liquidity</w:t>
      </w:r>
      <w:r w:rsidR="00331DC1" w:rsidRPr="00793458">
        <w:rPr>
          <w:rFonts w:cs="Times New Roman"/>
        </w:rPr>
        <w:t xml:space="preserve"> rules</w:t>
      </w:r>
      <w:r w:rsidR="00346D44" w:rsidRPr="00793458">
        <w:rPr>
          <w:rFonts w:cs="Times New Roman"/>
        </w:rPr>
        <w:t xml:space="preserve"> </w:t>
      </w:r>
      <w:r w:rsidR="00331DC1" w:rsidRPr="00793458">
        <w:rPr>
          <w:rFonts w:cs="Times New Roman"/>
        </w:rPr>
        <w:t>revealed</w:t>
      </w:r>
      <w:r w:rsidR="00346D44" w:rsidRPr="00793458">
        <w:rPr>
          <w:rFonts w:cs="Times New Roman"/>
        </w:rPr>
        <w:t xml:space="preserve"> </w:t>
      </w:r>
      <w:r w:rsidR="00331DC1" w:rsidRPr="00793458">
        <w:rPr>
          <w:rFonts w:cs="Times New Roman"/>
        </w:rPr>
        <w:t>after the financial crisis</w:t>
      </w:r>
      <w:r w:rsidRPr="00793458">
        <w:rPr>
          <w:rFonts w:cs="Times New Roman"/>
        </w:rPr>
        <w:t xml:space="preserve"> are </w:t>
      </w:r>
      <w:r w:rsidR="00D75297" w:rsidRPr="00793458">
        <w:rPr>
          <w:rFonts w:cs="Times New Roman"/>
        </w:rPr>
        <w:t xml:space="preserve">about the </w:t>
      </w:r>
      <w:r w:rsidRPr="00793458">
        <w:rPr>
          <w:rFonts w:cs="Times New Roman"/>
        </w:rPr>
        <w:t xml:space="preserve">liquidity coverage ratio, which </w:t>
      </w:r>
      <w:r w:rsidR="00346D44" w:rsidRPr="00793458">
        <w:rPr>
          <w:rFonts w:cs="Times New Roman"/>
        </w:rPr>
        <w:t>make sure</w:t>
      </w:r>
      <w:r w:rsidRPr="00793458">
        <w:rPr>
          <w:rFonts w:cs="Times New Roman"/>
        </w:rPr>
        <w:t xml:space="preserve"> that the bank</w:t>
      </w:r>
      <w:r w:rsidR="00346D44" w:rsidRPr="00793458">
        <w:rPr>
          <w:rFonts w:cs="Times New Roman"/>
        </w:rPr>
        <w:t>ing institution have</w:t>
      </w:r>
      <w:r w:rsidRPr="00793458">
        <w:rPr>
          <w:rFonts w:cs="Times New Roman"/>
        </w:rPr>
        <w:t xml:space="preserve"> enough liquid assets, and net stable funding ratio, which </w:t>
      </w:r>
      <w:r w:rsidR="00331DC1" w:rsidRPr="00793458">
        <w:rPr>
          <w:rFonts w:cs="Times New Roman"/>
        </w:rPr>
        <w:t>ensures that banks do not undertake excessive maturity transformation</w:t>
      </w:r>
      <w:r w:rsidRPr="00793458">
        <w:rPr>
          <w:rFonts w:cs="Times New Roman"/>
        </w:rPr>
        <w:t xml:space="preserve"> </w:t>
      </w:r>
      <w:sdt>
        <w:sdtPr>
          <w:rPr>
            <w:rFonts w:cs="Times New Roman"/>
          </w:rPr>
          <w:id w:val="1421836231"/>
          <w:citation/>
        </w:sdtPr>
        <w:sdtEndPr/>
        <w:sdtContent>
          <w:r w:rsidR="00331DC1" w:rsidRPr="00E00238">
            <w:rPr>
              <w:rFonts w:cs="Times New Roman"/>
            </w:rPr>
            <w:fldChar w:fldCharType="begin"/>
          </w:r>
          <w:r w:rsidR="00331DC1" w:rsidRPr="00040306">
            <w:rPr>
              <w:rFonts w:cs="Times New Roman"/>
            </w:rPr>
            <w:instrText xml:space="preserve"> CITATION Die14 \l 1033 </w:instrText>
          </w:r>
          <w:r w:rsidR="00331DC1" w:rsidRPr="00E00238">
            <w:rPr>
              <w:rFonts w:cs="Times New Roman"/>
            </w:rPr>
            <w:fldChar w:fldCharType="separate"/>
          </w:r>
          <w:r w:rsidR="00331DC1" w:rsidRPr="00040306">
            <w:rPr>
              <w:rFonts w:cs="Times New Roman"/>
            </w:rPr>
            <w:t xml:space="preserve"> (Dietrich, et al., 2014)</w:t>
          </w:r>
          <w:r w:rsidR="00331DC1" w:rsidRPr="00E00238">
            <w:rPr>
              <w:rFonts w:cs="Times New Roman"/>
            </w:rPr>
            <w:fldChar w:fldCharType="end"/>
          </w:r>
        </w:sdtContent>
      </w:sdt>
      <w:r w:rsidR="00E15F33" w:rsidRPr="00793458">
        <w:rPr>
          <w:rFonts w:cs="Times New Roman"/>
        </w:rPr>
        <w:t xml:space="preserve">, </w:t>
      </w:r>
      <w:sdt>
        <w:sdtPr>
          <w:rPr>
            <w:rFonts w:cs="Times New Roman"/>
          </w:rPr>
          <w:id w:val="-1813472925"/>
          <w:citation/>
        </w:sdtPr>
        <w:sdtEndPr/>
        <w:sdtContent>
          <w:r w:rsidR="00E15F33" w:rsidRPr="00E00238">
            <w:rPr>
              <w:rFonts w:cs="Times New Roman"/>
            </w:rPr>
            <w:fldChar w:fldCharType="begin"/>
          </w:r>
          <w:r w:rsidR="00E15F33" w:rsidRPr="00040306">
            <w:rPr>
              <w:rFonts w:cs="Times New Roman"/>
            </w:rPr>
            <w:instrText xml:space="preserve"> CITATION Hon14 \l 1033 </w:instrText>
          </w:r>
          <w:r w:rsidR="00E15F33" w:rsidRPr="00E00238">
            <w:rPr>
              <w:rFonts w:cs="Times New Roman"/>
            </w:rPr>
            <w:fldChar w:fldCharType="separate"/>
          </w:r>
          <w:r w:rsidR="00E15F33" w:rsidRPr="00040306">
            <w:rPr>
              <w:rFonts w:cs="Times New Roman"/>
            </w:rPr>
            <w:t>(Hong, et al., 2014)</w:t>
          </w:r>
          <w:r w:rsidR="00E15F33" w:rsidRPr="00E00238">
            <w:rPr>
              <w:rFonts w:cs="Times New Roman"/>
            </w:rPr>
            <w:fldChar w:fldCharType="end"/>
          </w:r>
        </w:sdtContent>
      </w:sdt>
      <w:r w:rsidR="00E15F33" w:rsidRPr="00793458">
        <w:rPr>
          <w:rFonts w:cs="Times New Roman"/>
        </w:rPr>
        <w:t>.</w:t>
      </w:r>
    </w:p>
    <w:p w14:paraId="5151984E" w14:textId="6005D3E4" w:rsidR="00200F87" w:rsidRPr="00E00238" w:rsidRDefault="00200F87" w:rsidP="00ED3D6C">
      <w:pPr>
        <w:rPr>
          <w:rFonts w:cs="Times New Roman"/>
        </w:rPr>
      </w:pPr>
      <w:r w:rsidRPr="00F27ED1">
        <w:rPr>
          <w:rFonts w:cs="Times New Roman"/>
        </w:rPr>
        <w:t xml:space="preserve">The liquidity coverage ratio was first introduced in 2015 with the minimum ratio requirement of 60% and it kept increasing every year </w:t>
      </w:r>
      <w:r w:rsidR="00E00238">
        <w:rPr>
          <w:rFonts w:cs="Times New Roman"/>
        </w:rPr>
        <w:t>until</w:t>
      </w:r>
      <w:r w:rsidRPr="00F27ED1">
        <w:rPr>
          <w:rFonts w:cs="Times New Roman"/>
        </w:rPr>
        <w:t xml:space="preserve"> 2019, when the minimum requirement of LCR got to 100%</w:t>
      </w:r>
      <w:r w:rsidR="00D53140" w:rsidRPr="00793458">
        <w:rPr>
          <w:rFonts w:cs="Times New Roman"/>
        </w:rPr>
        <w:t xml:space="preserve"> </w:t>
      </w:r>
      <w:sdt>
        <w:sdtPr>
          <w:rPr>
            <w:rFonts w:cs="Times New Roman"/>
          </w:rPr>
          <w:id w:val="1167217910"/>
          <w:citation/>
        </w:sdtPr>
        <w:sdtEndPr/>
        <w:sdtContent>
          <w:r w:rsidR="00D53140" w:rsidRPr="00E00238">
            <w:rPr>
              <w:rFonts w:cs="Times New Roman"/>
            </w:rPr>
            <w:fldChar w:fldCharType="begin"/>
          </w:r>
          <w:r w:rsidR="00D53140" w:rsidRPr="00040306">
            <w:rPr>
              <w:rFonts w:cs="Times New Roman"/>
            </w:rPr>
            <w:instrText xml:space="preserve"> CITATION Ban131 \l 1033 </w:instrText>
          </w:r>
          <w:r w:rsidR="00D53140" w:rsidRPr="00E00238">
            <w:rPr>
              <w:rFonts w:cs="Times New Roman"/>
            </w:rPr>
            <w:fldChar w:fldCharType="separate"/>
          </w:r>
          <w:r w:rsidR="00D53140" w:rsidRPr="00040306">
            <w:rPr>
              <w:rFonts w:cs="Times New Roman"/>
            </w:rPr>
            <w:t>(Bank for International Settlement, 2013)</w:t>
          </w:r>
          <w:r w:rsidR="00D53140" w:rsidRPr="00E00238">
            <w:rPr>
              <w:rFonts w:cs="Times New Roman"/>
            </w:rPr>
            <w:fldChar w:fldCharType="end"/>
          </w:r>
        </w:sdtContent>
      </w:sdt>
      <w:r w:rsidRPr="00793458">
        <w:rPr>
          <w:rFonts w:cs="Times New Roman"/>
        </w:rPr>
        <w:t>.</w:t>
      </w:r>
    </w:p>
    <w:p w14:paraId="2DACC237" w14:textId="77777777" w:rsidR="00A45138" w:rsidRPr="00793458" w:rsidRDefault="00B33D1B" w:rsidP="00A45138">
      <w:pPr>
        <w:rPr>
          <w:rFonts w:cs="Times New Roman"/>
        </w:rPr>
      </w:pPr>
      <w:r w:rsidRPr="00F27ED1">
        <w:rPr>
          <w:rFonts w:cs="Times New Roman"/>
        </w:rPr>
        <w:t>In this paper, the author will analyse the liquidity coverage ratio</w:t>
      </w:r>
      <w:r w:rsidR="00054EA0" w:rsidRPr="00F27ED1">
        <w:rPr>
          <w:rFonts w:cs="Times New Roman"/>
        </w:rPr>
        <w:t xml:space="preserve"> </w:t>
      </w:r>
      <w:r w:rsidRPr="00F27ED1">
        <w:rPr>
          <w:rFonts w:cs="Times New Roman"/>
        </w:rPr>
        <w:t xml:space="preserve">of five banks, Barclays, HSBC, Lloyds Bank, </w:t>
      </w:r>
      <w:r w:rsidR="00054EA0" w:rsidRPr="00793458">
        <w:rPr>
          <w:rFonts w:cs="Times New Roman"/>
        </w:rPr>
        <w:t>Santander,</w:t>
      </w:r>
      <w:r w:rsidRPr="00793458">
        <w:rPr>
          <w:rFonts w:cs="Times New Roman"/>
        </w:rPr>
        <w:t xml:space="preserve"> and NatWest</w:t>
      </w:r>
      <w:r w:rsidR="00054EA0" w:rsidRPr="00793458">
        <w:rPr>
          <w:rFonts w:cs="Times New Roman"/>
        </w:rPr>
        <w:t xml:space="preserve"> for the years 2016-2020</w:t>
      </w:r>
      <w:r w:rsidRPr="00793458">
        <w:rPr>
          <w:rFonts w:cs="Times New Roman"/>
        </w:rPr>
        <w:t>.</w:t>
      </w:r>
      <w:r w:rsidR="00A45138" w:rsidRPr="00793458">
        <w:rPr>
          <w:rFonts w:cs="Times New Roman"/>
        </w:rPr>
        <w:t xml:space="preserve"> </w:t>
      </w:r>
    </w:p>
    <w:p w14:paraId="768899B2" w14:textId="718B6A8D" w:rsidR="00734DFA" w:rsidRPr="00E00238" w:rsidRDefault="00A45138" w:rsidP="00854BDF">
      <w:pPr>
        <w:rPr>
          <w:rFonts w:cs="Times New Roman"/>
        </w:rPr>
      </w:pPr>
      <w:r w:rsidRPr="00793458">
        <w:rPr>
          <w:rFonts w:cs="Times New Roman"/>
        </w:rPr>
        <w:lastRenderedPageBreak/>
        <w:t xml:space="preserve">The liquidity coverage ratio is calculated by dividing the bank's high-quality liquid assets (HQLA) by the bank total net cash flows, over a 30-day period under the prescribed stress scenario </w:t>
      </w:r>
      <w:sdt>
        <w:sdtPr>
          <w:rPr>
            <w:rFonts w:cs="Times New Roman"/>
          </w:rPr>
          <w:id w:val="780930721"/>
          <w:citation/>
        </w:sdtPr>
        <w:sdtEndPr/>
        <w:sdtContent>
          <w:r w:rsidRPr="00E00238">
            <w:rPr>
              <w:rFonts w:cs="Times New Roman"/>
            </w:rPr>
            <w:fldChar w:fldCharType="begin"/>
          </w:r>
          <w:r w:rsidRPr="00040306">
            <w:rPr>
              <w:rFonts w:cs="Times New Roman"/>
            </w:rPr>
            <w:instrText xml:space="preserve"> CITATION Ban131 \l 1033 </w:instrText>
          </w:r>
          <w:r w:rsidRPr="00E00238">
            <w:rPr>
              <w:rFonts w:cs="Times New Roman"/>
            </w:rPr>
            <w:fldChar w:fldCharType="separate"/>
          </w:r>
          <w:r w:rsidRPr="00040306">
            <w:rPr>
              <w:rFonts w:cs="Times New Roman"/>
            </w:rPr>
            <w:t>(Bank for International Settlement, 2013)</w:t>
          </w:r>
          <w:r w:rsidRPr="00E00238">
            <w:rPr>
              <w:rFonts w:cs="Times New Roman"/>
            </w:rPr>
            <w:fldChar w:fldCharType="end"/>
          </w:r>
        </w:sdtContent>
      </w:sdt>
      <w:r w:rsidRPr="00793458">
        <w:rPr>
          <w:rFonts w:cs="Times New Roman"/>
        </w:rPr>
        <w:t>.</w:t>
      </w:r>
    </w:p>
    <w:p w14:paraId="4142866A" w14:textId="7A8E6FFD" w:rsidR="00DD0D7F" w:rsidRPr="00793458" w:rsidRDefault="009D0C6B" w:rsidP="005456A9">
      <w:pPr>
        <w:spacing w:before="0" w:after="160" w:line="259" w:lineRule="auto"/>
        <w:jc w:val="left"/>
      </w:pPr>
      <w:r w:rsidRPr="00F27ED1">
        <w:rPr>
          <w:rFonts w:cs="Times New Roman"/>
        </w:rPr>
        <w:t>Table 1</w:t>
      </w:r>
      <w:r w:rsidR="00DD0D7F" w:rsidRPr="00F27ED1">
        <w:rPr>
          <w:rFonts w:cs="Times New Roman"/>
        </w:rPr>
        <w:t xml:space="preserve">: Liquidity Coverage Ratio of </w:t>
      </w:r>
      <w:r w:rsidR="00DD0D7F" w:rsidRPr="00793458">
        <w:t>Barclays</w:t>
      </w:r>
      <w:r w:rsidR="001F0D37" w:rsidRPr="00793458">
        <w:t xml:space="preserve"> for</w:t>
      </w:r>
      <w:r w:rsidR="00675750" w:rsidRPr="00793458">
        <w:t xml:space="preserve"> 2016 - </w:t>
      </w:r>
      <w:r w:rsidR="005D2930" w:rsidRPr="00793458">
        <w:t>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52A21979" w14:textId="77777777" w:rsidTr="00675750">
        <w:trPr>
          <w:jc w:val="center"/>
        </w:trPr>
        <w:tc>
          <w:tcPr>
            <w:tcW w:w="1558" w:type="dxa"/>
          </w:tcPr>
          <w:p w14:paraId="0C7A7F89" w14:textId="5242E5E0"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Barclays</w:t>
            </w:r>
          </w:p>
        </w:tc>
        <w:tc>
          <w:tcPr>
            <w:tcW w:w="1558" w:type="dxa"/>
          </w:tcPr>
          <w:p w14:paraId="527B5A20" w14:textId="772863C5"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613D4FAB" w14:textId="6108B5F7"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08264F5B" w14:textId="4C2E5E09"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40BF0FAE" w14:textId="34FD138B"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7CC953D5" w14:textId="26016A4D"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412E93B5" w14:textId="77777777" w:rsidTr="00675750">
        <w:trPr>
          <w:jc w:val="center"/>
        </w:trPr>
        <w:tc>
          <w:tcPr>
            <w:tcW w:w="1558" w:type="dxa"/>
          </w:tcPr>
          <w:p w14:paraId="2FB823FB" w14:textId="706456A0" w:rsidR="00DD0D7F" w:rsidRPr="00793458" w:rsidRDefault="00DD0D7F"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464912AC" w14:textId="2616890F" w:rsidR="00DD0D7F" w:rsidRPr="00793458" w:rsidRDefault="00DD0D7F" w:rsidP="005456A9">
            <w:pPr>
              <w:spacing w:before="0" w:after="160" w:line="259" w:lineRule="auto"/>
              <w:jc w:val="center"/>
              <w:rPr>
                <w:rFonts w:cs="Times New Roman"/>
              </w:rPr>
            </w:pPr>
            <w:r w:rsidRPr="00793458">
              <w:rPr>
                <w:rFonts w:cs="Times New Roman"/>
              </w:rPr>
              <w:t>131</w:t>
            </w:r>
          </w:p>
        </w:tc>
        <w:tc>
          <w:tcPr>
            <w:tcW w:w="1558" w:type="dxa"/>
          </w:tcPr>
          <w:p w14:paraId="7C5E3D0D" w14:textId="4603B715" w:rsidR="00DD0D7F" w:rsidRPr="00793458" w:rsidRDefault="00DD0D7F" w:rsidP="005456A9">
            <w:pPr>
              <w:spacing w:before="0" w:after="160" w:line="259" w:lineRule="auto"/>
              <w:jc w:val="center"/>
              <w:rPr>
                <w:rFonts w:cs="Times New Roman"/>
              </w:rPr>
            </w:pPr>
            <w:r w:rsidRPr="00793458">
              <w:rPr>
                <w:rFonts w:cs="Times New Roman"/>
              </w:rPr>
              <w:t>154</w:t>
            </w:r>
          </w:p>
        </w:tc>
        <w:tc>
          <w:tcPr>
            <w:tcW w:w="1558" w:type="dxa"/>
          </w:tcPr>
          <w:p w14:paraId="4659237E" w14:textId="61047812" w:rsidR="00DD0D7F" w:rsidRPr="00793458" w:rsidRDefault="00DD0D7F" w:rsidP="005456A9">
            <w:pPr>
              <w:spacing w:before="0" w:after="160" w:line="259" w:lineRule="auto"/>
              <w:jc w:val="center"/>
              <w:rPr>
                <w:rFonts w:cs="Times New Roman"/>
              </w:rPr>
            </w:pPr>
            <w:r w:rsidRPr="00793458">
              <w:rPr>
                <w:rFonts w:cs="Times New Roman"/>
              </w:rPr>
              <w:t>16</w:t>
            </w:r>
            <w:r w:rsidR="00827334" w:rsidRPr="00793458">
              <w:rPr>
                <w:rFonts w:cs="Times New Roman"/>
              </w:rPr>
              <w:t>9</w:t>
            </w:r>
          </w:p>
        </w:tc>
        <w:tc>
          <w:tcPr>
            <w:tcW w:w="1559" w:type="dxa"/>
          </w:tcPr>
          <w:p w14:paraId="64B377B5" w14:textId="2E4809EC" w:rsidR="00DD0D7F" w:rsidRPr="00793458" w:rsidRDefault="00DD0D7F" w:rsidP="005456A9">
            <w:pPr>
              <w:spacing w:before="0" w:after="160" w:line="259" w:lineRule="auto"/>
              <w:jc w:val="center"/>
              <w:rPr>
                <w:rFonts w:cs="Times New Roman"/>
              </w:rPr>
            </w:pPr>
            <w:r w:rsidRPr="00793458">
              <w:rPr>
                <w:rFonts w:cs="Times New Roman"/>
              </w:rPr>
              <w:t>160</w:t>
            </w:r>
          </w:p>
        </w:tc>
        <w:tc>
          <w:tcPr>
            <w:tcW w:w="1559" w:type="dxa"/>
          </w:tcPr>
          <w:p w14:paraId="540439E9" w14:textId="4F3C0E73" w:rsidR="00DD0D7F" w:rsidRPr="00793458" w:rsidRDefault="00DD0D7F" w:rsidP="005456A9">
            <w:pPr>
              <w:spacing w:before="0" w:after="160" w:line="259" w:lineRule="auto"/>
              <w:jc w:val="center"/>
              <w:rPr>
                <w:rFonts w:cs="Times New Roman"/>
              </w:rPr>
            </w:pPr>
            <w:r w:rsidRPr="00793458">
              <w:rPr>
                <w:rFonts w:cs="Times New Roman"/>
              </w:rPr>
              <w:t>162</w:t>
            </w:r>
          </w:p>
        </w:tc>
      </w:tr>
      <w:tr w:rsidR="00295C6B" w:rsidRPr="00793458" w14:paraId="43ABD3AA" w14:textId="77777777" w:rsidTr="00675750">
        <w:trPr>
          <w:jc w:val="center"/>
        </w:trPr>
        <w:tc>
          <w:tcPr>
            <w:tcW w:w="1558" w:type="dxa"/>
          </w:tcPr>
          <w:p w14:paraId="32E56E75" w14:textId="2FF3DEFC" w:rsidR="00DD0D7F"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DD0D7F" w:rsidRPr="00793458">
              <w:rPr>
                <w:rFonts w:cs="Times New Roman"/>
                <w:b/>
                <w:bCs/>
              </w:rPr>
              <w:t>(</w:t>
            </w:r>
            <w:r w:rsidR="00E42564" w:rsidRPr="00793458">
              <w:rPr>
                <w:rFonts w:cs="Times New Roman"/>
                <w:b/>
                <w:bCs/>
              </w:rPr>
              <w:t>€m</w:t>
            </w:r>
            <w:r w:rsidR="00DD0D7F" w:rsidRPr="00793458">
              <w:rPr>
                <w:rFonts w:cs="Times New Roman"/>
                <w:b/>
                <w:bCs/>
              </w:rPr>
              <w:t>)</w:t>
            </w:r>
          </w:p>
        </w:tc>
        <w:tc>
          <w:tcPr>
            <w:tcW w:w="1558" w:type="dxa"/>
          </w:tcPr>
          <w:p w14:paraId="26CB40F8" w14:textId="23A0E640" w:rsidR="00DD0D7F" w:rsidRPr="00793458" w:rsidRDefault="0007036B" w:rsidP="005456A9">
            <w:pPr>
              <w:spacing w:before="0" w:after="160" w:line="259" w:lineRule="auto"/>
              <w:jc w:val="center"/>
              <w:rPr>
                <w:rFonts w:cs="Times New Roman"/>
              </w:rPr>
            </w:pPr>
            <w:r w:rsidRPr="00793458">
              <w:rPr>
                <w:rFonts w:cs="Times New Roman"/>
              </w:rPr>
              <w:t>-</w:t>
            </w:r>
          </w:p>
        </w:tc>
        <w:tc>
          <w:tcPr>
            <w:tcW w:w="1558" w:type="dxa"/>
          </w:tcPr>
          <w:p w14:paraId="5E8821FD" w14:textId="0DE165CC" w:rsidR="00DD0D7F" w:rsidRPr="00040306" w:rsidRDefault="00E42564" w:rsidP="005456A9">
            <w:pPr>
              <w:spacing w:before="0" w:after="160" w:line="259" w:lineRule="auto"/>
              <w:jc w:val="center"/>
              <w:rPr>
                <w:rFonts w:cs="Times New Roman"/>
              </w:rPr>
            </w:pPr>
            <w:r w:rsidRPr="00793458">
              <w:t>£203,944m</w:t>
            </w:r>
          </w:p>
        </w:tc>
        <w:tc>
          <w:tcPr>
            <w:tcW w:w="1558" w:type="dxa"/>
          </w:tcPr>
          <w:p w14:paraId="278CD415" w14:textId="685E918D" w:rsidR="00DD0D7F" w:rsidRPr="00E00238" w:rsidRDefault="00E42564" w:rsidP="005456A9">
            <w:pPr>
              <w:spacing w:before="0" w:after="160" w:line="259" w:lineRule="auto"/>
              <w:jc w:val="center"/>
              <w:rPr>
                <w:rFonts w:cs="Times New Roman"/>
              </w:rPr>
            </w:pPr>
            <w:r w:rsidRPr="00793458">
              <w:t>£220,996m</w:t>
            </w:r>
          </w:p>
        </w:tc>
        <w:tc>
          <w:tcPr>
            <w:tcW w:w="1559" w:type="dxa"/>
          </w:tcPr>
          <w:p w14:paraId="60B0F60E" w14:textId="3F202D24" w:rsidR="00DD0D7F" w:rsidRPr="00F27ED1" w:rsidRDefault="00E42564" w:rsidP="005456A9">
            <w:pPr>
              <w:spacing w:before="0" w:after="160" w:line="259" w:lineRule="auto"/>
              <w:jc w:val="center"/>
              <w:rPr>
                <w:rFonts w:cs="Times New Roman"/>
              </w:rPr>
            </w:pPr>
            <w:r w:rsidRPr="00F27ED1">
              <w:rPr>
                <w:rFonts w:cs="Times New Roman"/>
              </w:rPr>
              <w:t>206,448</w:t>
            </w:r>
          </w:p>
        </w:tc>
        <w:tc>
          <w:tcPr>
            <w:tcW w:w="1559" w:type="dxa"/>
          </w:tcPr>
          <w:p w14:paraId="7FDC5B69" w14:textId="15B7BE61" w:rsidR="00DD0D7F" w:rsidRPr="00793458" w:rsidRDefault="00E42564" w:rsidP="005456A9">
            <w:pPr>
              <w:spacing w:before="0" w:after="160" w:line="259" w:lineRule="auto"/>
              <w:jc w:val="center"/>
              <w:rPr>
                <w:rFonts w:cs="Times New Roman"/>
              </w:rPr>
            </w:pPr>
            <w:r w:rsidRPr="00793458">
              <w:rPr>
                <w:rFonts w:cs="Times New Roman"/>
              </w:rPr>
              <w:t>258,198</w:t>
            </w:r>
          </w:p>
        </w:tc>
      </w:tr>
    </w:tbl>
    <w:p w14:paraId="0B6F3FD7" w14:textId="18467122" w:rsidR="00DD0D7F" w:rsidRPr="00793458" w:rsidRDefault="00DD0D7F" w:rsidP="005456A9">
      <w:pPr>
        <w:spacing w:before="0" w:after="160" w:line="259" w:lineRule="auto"/>
        <w:jc w:val="left"/>
        <w:rPr>
          <w:rFonts w:cs="Times New Roman"/>
        </w:rPr>
      </w:pPr>
      <w:r w:rsidRPr="00793458">
        <w:t xml:space="preserve">Source: </w:t>
      </w:r>
      <w:r w:rsidR="006B0A32" w:rsidRPr="00793458">
        <w:t>Pillar three</w:t>
      </w:r>
      <w:r w:rsidRPr="00793458">
        <w:t xml:space="preserve"> report</w:t>
      </w:r>
      <w:r w:rsidR="0081020A" w:rsidRPr="00793458">
        <w:t>s</w:t>
      </w:r>
      <w:r w:rsidRPr="00793458">
        <w:t xml:space="preserve"> of Barclays</w:t>
      </w:r>
    </w:p>
    <w:p w14:paraId="1B95385A" w14:textId="2BFAAC19" w:rsidR="00894ED0" w:rsidRPr="00F27ED1" w:rsidRDefault="00894ED0" w:rsidP="005456A9">
      <w:pPr>
        <w:spacing w:before="0" w:after="160" w:line="259" w:lineRule="auto"/>
        <w:rPr>
          <w:rFonts w:cs="Times New Roman"/>
        </w:rPr>
      </w:pPr>
      <w:r w:rsidRPr="00793458">
        <w:rPr>
          <w:rFonts w:cs="Times New Roman"/>
        </w:rPr>
        <w:t>The Liquidity Coverage Ratio of Barclays for the years 2016 – 2020 is well above the 100% regulatory requirement with the highest ratio in 2018 being 16</w:t>
      </w:r>
      <w:r w:rsidR="008E6E79" w:rsidRPr="00793458">
        <w:rPr>
          <w:rFonts w:cs="Times New Roman"/>
        </w:rPr>
        <w:t>9</w:t>
      </w:r>
      <w:r w:rsidRPr="00793458">
        <w:rPr>
          <w:rFonts w:cs="Times New Roman"/>
        </w:rPr>
        <w:t>%.</w:t>
      </w:r>
      <w:r w:rsidR="00201833" w:rsidRPr="00793458">
        <w:rPr>
          <w:rFonts w:cs="Times New Roman"/>
        </w:rPr>
        <w:t xml:space="preserve"> The decrease of liquid assets from 2019 was due to the COVID-19 pandemic, which stopped m</w:t>
      </w:r>
      <w:r w:rsidR="00E00238">
        <w:rPr>
          <w:rFonts w:cs="Times New Roman"/>
        </w:rPr>
        <w:t>any</w:t>
      </w:r>
      <w:r w:rsidR="00201833" w:rsidRPr="00F27ED1">
        <w:rPr>
          <w:rFonts w:cs="Times New Roman"/>
        </w:rPr>
        <w:t xml:space="preserve"> people from working, saving money and </w:t>
      </w:r>
      <w:r w:rsidR="00E00238">
        <w:rPr>
          <w:rFonts w:cs="Times New Roman"/>
        </w:rPr>
        <w:t xml:space="preserve">taking </w:t>
      </w:r>
      <w:r w:rsidR="00201833" w:rsidRPr="00F27ED1">
        <w:rPr>
          <w:rFonts w:cs="Times New Roman"/>
        </w:rPr>
        <w:t>loan</w:t>
      </w:r>
      <w:r w:rsidR="00E00238">
        <w:rPr>
          <w:rFonts w:cs="Times New Roman"/>
        </w:rPr>
        <w:t>s</w:t>
      </w:r>
      <w:r w:rsidR="00201833" w:rsidRPr="00F27ED1">
        <w:rPr>
          <w:rFonts w:cs="Times New Roman"/>
        </w:rPr>
        <w:t>.</w:t>
      </w:r>
      <w:r w:rsidRPr="00F27ED1">
        <w:rPr>
          <w:rFonts w:cs="Times New Roman"/>
        </w:rPr>
        <w:t xml:space="preserve"> However, we can see a high increase in the </w:t>
      </w:r>
      <w:r w:rsidR="008E6E79" w:rsidRPr="00793458">
        <w:rPr>
          <w:rFonts w:cs="Times New Roman"/>
        </w:rPr>
        <w:t>liquid assets</w:t>
      </w:r>
      <w:r w:rsidRPr="00793458">
        <w:rPr>
          <w:rFonts w:cs="Times New Roman"/>
        </w:rPr>
        <w:t xml:space="preserve"> for 2020</w:t>
      </w:r>
      <w:r w:rsidR="00584953" w:rsidRPr="00793458">
        <w:rPr>
          <w:rFonts w:cs="Times New Roman"/>
        </w:rPr>
        <w:t xml:space="preserve"> compared with the precedent years</w:t>
      </w:r>
      <w:r w:rsidRPr="00793458">
        <w:rPr>
          <w:rFonts w:cs="Times New Roman"/>
        </w:rPr>
        <w:t>, which was led by a growth in deposits</w:t>
      </w:r>
      <w:r w:rsidR="00201833" w:rsidRPr="00793458">
        <w:rPr>
          <w:rFonts w:cs="Times New Roman"/>
        </w:rPr>
        <w:t xml:space="preserve"> and mortgages</w:t>
      </w:r>
      <w:r w:rsidRPr="00793458">
        <w:rPr>
          <w:rFonts w:cs="Times New Roman"/>
        </w:rPr>
        <w:t xml:space="preserve">, which was </w:t>
      </w:r>
      <w:r w:rsidR="00CD36C7" w:rsidRPr="00793458">
        <w:rPr>
          <w:rFonts w:cs="Times New Roman"/>
        </w:rPr>
        <w:t>mainly</w:t>
      </w:r>
      <w:r w:rsidRPr="00793458">
        <w:rPr>
          <w:rFonts w:cs="Times New Roman"/>
        </w:rPr>
        <w:t xml:space="preserve"> a </w:t>
      </w:r>
      <w:r w:rsidR="00CD36C7" w:rsidRPr="00793458">
        <w:rPr>
          <w:rFonts w:cs="Times New Roman"/>
        </w:rPr>
        <w:t>result</w:t>
      </w:r>
      <w:r w:rsidRPr="00793458">
        <w:rPr>
          <w:rFonts w:cs="Times New Roman"/>
        </w:rPr>
        <w:t xml:space="preserve"> of government and central bank policy </w:t>
      </w:r>
      <w:r w:rsidR="00CD36C7" w:rsidRPr="00793458">
        <w:rPr>
          <w:rFonts w:cs="Times New Roman"/>
        </w:rPr>
        <w:t>reaction</w:t>
      </w:r>
      <w:r w:rsidRPr="00793458">
        <w:rPr>
          <w:rFonts w:cs="Times New Roman"/>
        </w:rPr>
        <w:t xml:space="preserve"> to the COVID-19 </w:t>
      </w:r>
      <w:r w:rsidR="004546F0" w:rsidRPr="00793458">
        <w:rPr>
          <w:rFonts w:cs="Times New Roman"/>
        </w:rPr>
        <w:t>crisis</w:t>
      </w:r>
      <w:r w:rsidRPr="00793458">
        <w:rPr>
          <w:rFonts w:cs="Times New Roman"/>
        </w:rPr>
        <w:t xml:space="preserve"> </w:t>
      </w:r>
      <w:sdt>
        <w:sdtPr>
          <w:id w:val="-445156351"/>
          <w:citation/>
        </w:sdtPr>
        <w:sdtEndPr/>
        <w:sdtContent>
          <w:r w:rsidRPr="00E00238">
            <w:rPr>
              <w:rFonts w:cs="Times New Roman"/>
            </w:rPr>
            <w:fldChar w:fldCharType="begin"/>
          </w:r>
          <w:r w:rsidRPr="00040306">
            <w:rPr>
              <w:rFonts w:cs="Times New Roman"/>
            </w:rPr>
            <w:instrText xml:space="preserve"> CITATION Bar211 \l 1033 </w:instrText>
          </w:r>
          <w:r w:rsidRPr="00E00238">
            <w:rPr>
              <w:rFonts w:cs="Times New Roman"/>
            </w:rPr>
            <w:fldChar w:fldCharType="separate"/>
          </w:r>
          <w:r w:rsidRPr="00040306">
            <w:rPr>
              <w:rFonts w:cs="Times New Roman"/>
            </w:rPr>
            <w:t>(Barclays, 2021)</w:t>
          </w:r>
          <w:r w:rsidRPr="00E00238">
            <w:rPr>
              <w:rFonts w:cs="Times New Roman"/>
            </w:rPr>
            <w:fldChar w:fldCharType="end"/>
          </w:r>
        </w:sdtContent>
      </w:sdt>
      <w:r w:rsidR="00F25F01" w:rsidRPr="00793458">
        <w:rPr>
          <w:rFonts w:cs="Times New Roman"/>
        </w:rPr>
        <w:t>.</w:t>
      </w:r>
      <w:r w:rsidR="00184C16" w:rsidRPr="00E00238">
        <w:rPr>
          <w:rFonts w:cs="Times New Roman"/>
        </w:rPr>
        <w:t xml:space="preserve"> </w:t>
      </w:r>
      <w:bookmarkStart w:id="28" w:name="_Hlk84247926"/>
      <w:r w:rsidR="00184C16" w:rsidRPr="00E00238">
        <w:rPr>
          <w:rFonts w:cs="Times New Roman"/>
        </w:rPr>
        <w:t>Pillar three report of Barclays does not show any details of the Liquidity Coverage Ratio from 2016</w:t>
      </w:r>
      <w:bookmarkEnd w:id="28"/>
      <w:r w:rsidR="00184C16" w:rsidRPr="00E00238">
        <w:rPr>
          <w:rFonts w:cs="Times New Roman"/>
        </w:rPr>
        <w:t>.</w:t>
      </w:r>
    </w:p>
    <w:p w14:paraId="0C314ECB" w14:textId="771C738E" w:rsidR="00DD0D7F" w:rsidRPr="00793458" w:rsidRDefault="00DD0D7F" w:rsidP="005456A9">
      <w:pPr>
        <w:spacing w:before="0" w:after="160" w:line="259" w:lineRule="auto"/>
        <w:jc w:val="left"/>
        <w:rPr>
          <w:rFonts w:cs="Times New Roman"/>
        </w:rPr>
      </w:pPr>
    </w:p>
    <w:p w14:paraId="60A56A48" w14:textId="5EE89A16" w:rsidR="00675750" w:rsidRPr="00793458" w:rsidRDefault="009D0C6B" w:rsidP="005456A9">
      <w:pPr>
        <w:spacing w:before="0" w:after="160" w:line="259" w:lineRule="auto"/>
        <w:jc w:val="left"/>
      </w:pPr>
      <w:r w:rsidRPr="00793458">
        <w:rPr>
          <w:rFonts w:cs="Times New Roman"/>
        </w:rPr>
        <w:t>Table 2</w:t>
      </w:r>
      <w:r w:rsidR="00675750" w:rsidRPr="00793458">
        <w:rPr>
          <w:rFonts w:cs="Times New Roman"/>
        </w:rPr>
        <w:t xml:space="preserve">: Liquidity Coverage Ratio of </w:t>
      </w:r>
      <w:r w:rsidR="00675750" w:rsidRPr="00793458">
        <w:t>HSBC</w:t>
      </w:r>
      <w:r w:rsidR="001F0D37" w:rsidRPr="00793458">
        <w:t xml:space="preserve"> for</w:t>
      </w:r>
      <w:r w:rsidR="00675750"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779DEDF0" w14:textId="77777777" w:rsidTr="00AA1058">
        <w:trPr>
          <w:jc w:val="center"/>
        </w:trPr>
        <w:tc>
          <w:tcPr>
            <w:tcW w:w="1558" w:type="dxa"/>
          </w:tcPr>
          <w:p w14:paraId="44EB44F1" w14:textId="5F89D641" w:rsidR="00675750"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HSBC</w:t>
            </w:r>
          </w:p>
        </w:tc>
        <w:tc>
          <w:tcPr>
            <w:tcW w:w="1558" w:type="dxa"/>
          </w:tcPr>
          <w:p w14:paraId="10C0A3E6"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495C79EF"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7BBE9552"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59736047"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3A415671"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434A14D0" w14:textId="77777777" w:rsidTr="00AA1058">
        <w:trPr>
          <w:jc w:val="center"/>
        </w:trPr>
        <w:tc>
          <w:tcPr>
            <w:tcW w:w="1558" w:type="dxa"/>
          </w:tcPr>
          <w:p w14:paraId="00BDF592" w14:textId="77777777" w:rsidR="00675750" w:rsidRPr="00793458" w:rsidRDefault="00675750"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12828C60" w14:textId="71CCE022" w:rsidR="00675750" w:rsidRPr="00793458" w:rsidRDefault="00682ECE" w:rsidP="005456A9">
            <w:pPr>
              <w:spacing w:before="0" w:after="160" w:line="259" w:lineRule="auto"/>
              <w:jc w:val="center"/>
              <w:rPr>
                <w:rFonts w:cs="Times New Roman"/>
              </w:rPr>
            </w:pPr>
            <w:r w:rsidRPr="00793458">
              <w:rPr>
                <w:rFonts w:cs="Times New Roman"/>
              </w:rPr>
              <w:t>-</w:t>
            </w:r>
          </w:p>
        </w:tc>
        <w:tc>
          <w:tcPr>
            <w:tcW w:w="1558" w:type="dxa"/>
          </w:tcPr>
          <w:p w14:paraId="35500A68" w14:textId="4AD05537" w:rsidR="00675750" w:rsidRPr="00793458" w:rsidRDefault="00682ECE" w:rsidP="005456A9">
            <w:pPr>
              <w:spacing w:before="0" w:after="160" w:line="259" w:lineRule="auto"/>
              <w:jc w:val="center"/>
              <w:rPr>
                <w:rFonts w:cs="Times New Roman"/>
              </w:rPr>
            </w:pPr>
            <w:r w:rsidRPr="00793458">
              <w:rPr>
                <w:rFonts w:cs="Times New Roman"/>
              </w:rPr>
              <w:t>142.2</w:t>
            </w:r>
          </w:p>
        </w:tc>
        <w:tc>
          <w:tcPr>
            <w:tcW w:w="1558" w:type="dxa"/>
          </w:tcPr>
          <w:p w14:paraId="5AABFA5B" w14:textId="69925800" w:rsidR="00675750" w:rsidRPr="00793458" w:rsidRDefault="00682ECE" w:rsidP="005456A9">
            <w:pPr>
              <w:spacing w:before="0" w:after="160" w:line="259" w:lineRule="auto"/>
              <w:jc w:val="center"/>
              <w:rPr>
                <w:rFonts w:cs="Times New Roman"/>
              </w:rPr>
            </w:pPr>
            <w:r w:rsidRPr="00793458">
              <w:rPr>
                <w:rFonts w:cs="Times New Roman"/>
              </w:rPr>
              <w:t>153.8</w:t>
            </w:r>
          </w:p>
        </w:tc>
        <w:tc>
          <w:tcPr>
            <w:tcW w:w="1559" w:type="dxa"/>
          </w:tcPr>
          <w:p w14:paraId="12B04A98" w14:textId="0A113A76" w:rsidR="00675750" w:rsidRPr="00793458" w:rsidRDefault="00827334" w:rsidP="005456A9">
            <w:pPr>
              <w:spacing w:before="0" w:after="160" w:line="259" w:lineRule="auto"/>
              <w:jc w:val="center"/>
              <w:rPr>
                <w:rFonts w:cs="Times New Roman"/>
              </w:rPr>
            </w:pPr>
            <w:r w:rsidRPr="00793458">
              <w:rPr>
                <w:rFonts w:cs="Times New Roman"/>
              </w:rPr>
              <w:t>150.2</w:t>
            </w:r>
          </w:p>
        </w:tc>
        <w:tc>
          <w:tcPr>
            <w:tcW w:w="1559" w:type="dxa"/>
          </w:tcPr>
          <w:p w14:paraId="102A56A1" w14:textId="5FDDBD9C" w:rsidR="00675750" w:rsidRPr="00793458" w:rsidRDefault="00827334" w:rsidP="005456A9">
            <w:pPr>
              <w:spacing w:before="0" w:after="160" w:line="259" w:lineRule="auto"/>
              <w:jc w:val="center"/>
              <w:rPr>
                <w:rFonts w:cs="Times New Roman"/>
              </w:rPr>
            </w:pPr>
            <w:r w:rsidRPr="00793458">
              <w:rPr>
                <w:rFonts w:cs="Times New Roman"/>
              </w:rPr>
              <w:t>139.1</w:t>
            </w:r>
          </w:p>
        </w:tc>
      </w:tr>
      <w:tr w:rsidR="00295C6B" w:rsidRPr="00793458" w14:paraId="6FFB2B26" w14:textId="77777777" w:rsidTr="00AA1058">
        <w:trPr>
          <w:jc w:val="center"/>
        </w:trPr>
        <w:tc>
          <w:tcPr>
            <w:tcW w:w="1558" w:type="dxa"/>
          </w:tcPr>
          <w:p w14:paraId="0C0D3D7E" w14:textId="6C65BD65" w:rsidR="00675750"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675750" w:rsidRPr="00793458">
              <w:rPr>
                <w:rFonts w:cs="Times New Roman"/>
                <w:b/>
                <w:bCs/>
              </w:rPr>
              <w:t>(</w:t>
            </w:r>
            <w:r w:rsidR="00C4553D" w:rsidRPr="00793458">
              <w:rPr>
                <w:rFonts w:cs="Times New Roman"/>
                <w:b/>
                <w:bCs/>
              </w:rPr>
              <w:t>$</w:t>
            </w:r>
            <w:r w:rsidR="00675750" w:rsidRPr="00793458">
              <w:rPr>
                <w:rFonts w:cs="Times New Roman"/>
                <w:b/>
                <w:bCs/>
              </w:rPr>
              <w:t>Bn)</w:t>
            </w:r>
          </w:p>
        </w:tc>
        <w:tc>
          <w:tcPr>
            <w:tcW w:w="1558" w:type="dxa"/>
          </w:tcPr>
          <w:p w14:paraId="72FCBAA6" w14:textId="5BA60F93" w:rsidR="00675750" w:rsidRPr="00793458" w:rsidRDefault="00682ECE" w:rsidP="005456A9">
            <w:pPr>
              <w:spacing w:before="0" w:after="160" w:line="259" w:lineRule="auto"/>
              <w:jc w:val="center"/>
              <w:rPr>
                <w:rFonts w:cs="Times New Roman"/>
              </w:rPr>
            </w:pPr>
            <w:r w:rsidRPr="00793458">
              <w:rPr>
                <w:rFonts w:cs="Times New Roman"/>
              </w:rPr>
              <w:t>-</w:t>
            </w:r>
          </w:p>
        </w:tc>
        <w:tc>
          <w:tcPr>
            <w:tcW w:w="1558" w:type="dxa"/>
          </w:tcPr>
          <w:p w14:paraId="64917521" w14:textId="4DCC8ED6" w:rsidR="00675750" w:rsidRPr="00793458" w:rsidRDefault="00682ECE" w:rsidP="005456A9">
            <w:pPr>
              <w:spacing w:before="0" w:after="160" w:line="259" w:lineRule="auto"/>
              <w:jc w:val="center"/>
              <w:rPr>
                <w:rFonts w:cs="Times New Roman"/>
              </w:rPr>
            </w:pPr>
            <w:r w:rsidRPr="00793458">
              <w:rPr>
                <w:rFonts w:cs="Times New Roman"/>
              </w:rPr>
              <w:t>142.2</w:t>
            </w:r>
          </w:p>
        </w:tc>
        <w:tc>
          <w:tcPr>
            <w:tcW w:w="1558" w:type="dxa"/>
          </w:tcPr>
          <w:p w14:paraId="3B475286" w14:textId="06A090AB" w:rsidR="00675750" w:rsidRPr="00793458" w:rsidRDefault="00682ECE" w:rsidP="005456A9">
            <w:pPr>
              <w:spacing w:before="0" w:after="160" w:line="259" w:lineRule="auto"/>
              <w:jc w:val="center"/>
              <w:rPr>
                <w:rFonts w:cs="Times New Roman"/>
              </w:rPr>
            </w:pPr>
            <w:r w:rsidRPr="00793458">
              <w:rPr>
                <w:rFonts w:cs="Times New Roman"/>
              </w:rPr>
              <w:t>567.2</w:t>
            </w:r>
          </w:p>
        </w:tc>
        <w:tc>
          <w:tcPr>
            <w:tcW w:w="1559" w:type="dxa"/>
          </w:tcPr>
          <w:p w14:paraId="3A35A8DC" w14:textId="34E0E1A0" w:rsidR="00675750" w:rsidRPr="00793458" w:rsidRDefault="00C4553D" w:rsidP="005456A9">
            <w:pPr>
              <w:spacing w:before="0" w:after="160" w:line="259" w:lineRule="auto"/>
              <w:jc w:val="center"/>
              <w:rPr>
                <w:rFonts w:cs="Times New Roman"/>
              </w:rPr>
            </w:pPr>
            <w:r w:rsidRPr="00793458">
              <w:rPr>
                <w:rFonts w:cs="Times New Roman"/>
              </w:rPr>
              <w:t>601.4</w:t>
            </w:r>
          </w:p>
        </w:tc>
        <w:tc>
          <w:tcPr>
            <w:tcW w:w="1559" w:type="dxa"/>
          </w:tcPr>
          <w:p w14:paraId="379BD305" w14:textId="4DFF7ED5" w:rsidR="00675750" w:rsidRPr="00793458" w:rsidRDefault="00C4553D" w:rsidP="005456A9">
            <w:pPr>
              <w:spacing w:before="0" w:after="160" w:line="259" w:lineRule="auto"/>
              <w:jc w:val="center"/>
              <w:rPr>
                <w:rFonts w:cs="Times New Roman"/>
              </w:rPr>
            </w:pPr>
            <w:r w:rsidRPr="00793458">
              <w:rPr>
                <w:rFonts w:cs="Times New Roman"/>
              </w:rPr>
              <w:t>677.9</w:t>
            </w:r>
          </w:p>
        </w:tc>
      </w:tr>
    </w:tbl>
    <w:p w14:paraId="11B343D3" w14:textId="581200A9" w:rsidR="00675750" w:rsidRPr="00793458" w:rsidRDefault="00675750" w:rsidP="005456A9">
      <w:pPr>
        <w:spacing w:before="0" w:after="160" w:line="259" w:lineRule="auto"/>
        <w:jc w:val="left"/>
      </w:pPr>
      <w:r w:rsidRPr="00793458">
        <w:t xml:space="preserve">Source: </w:t>
      </w:r>
      <w:r w:rsidR="006B0A32" w:rsidRPr="00793458">
        <w:t>Pillar three</w:t>
      </w:r>
      <w:r w:rsidRPr="00793458">
        <w:t xml:space="preserve"> report</w:t>
      </w:r>
      <w:r w:rsidR="0081020A" w:rsidRPr="00793458">
        <w:t>s</w:t>
      </w:r>
      <w:r w:rsidRPr="00793458">
        <w:t xml:space="preserve"> of HSBC</w:t>
      </w:r>
    </w:p>
    <w:p w14:paraId="35A99974" w14:textId="5187B099" w:rsidR="00BD665B" w:rsidRPr="00F27ED1" w:rsidRDefault="00A32296" w:rsidP="005456A9">
      <w:pPr>
        <w:spacing w:before="0" w:after="160" w:line="259" w:lineRule="auto"/>
      </w:pPr>
      <w:r w:rsidRPr="00793458">
        <w:t xml:space="preserve">From the Liquidity Coverage Ratio point of view, </w:t>
      </w:r>
      <w:r w:rsidR="00334E5B" w:rsidRPr="00793458">
        <w:t xml:space="preserve">HSBC is </w:t>
      </w:r>
      <w:r w:rsidR="0042567D" w:rsidRPr="00793458">
        <w:t>keeping</w:t>
      </w:r>
      <w:r w:rsidR="00334E5B" w:rsidRPr="00793458">
        <w:t xml:space="preserve"> the ratio well above 100%, which is the </w:t>
      </w:r>
      <w:r w:rsidR="00334E5B" w:rsidRPr="00793458">
        <w:rPr>
          <w:rFonts w:cs="Times New Roman"/>
        </w:rPr>
        <w:t>regulatory requirement</w:t>
      </w:r>
      <w:r w:rsidRPr="00793458">
        <w:t>.</w:t>
      </w:r>
      <w:r w:rsidR="0042567D" w:rsidRPr="00793458">
        <w:t xml:space="preserve"> Even if HSBC has registered the biggest increase in the liquid assets,</w:t>
      </w:r>
      <w:r w:rsidRPr="00793458">
        <w:t xml:space="preserve"> </w:t>
      </w:r>
      <w:r w:rsidR="0042567D" w:rsidRPr="00793458">
        <w:t>in</w:t>
      </w:r>
      <w:r w:rsidRPr="00793458">
        <w:t xml:space="preserve"> 2020, the ratio has </w:t>
      </w:r>
      <w:r w:rsidR="0042567D" w:rsidRPr="00793458">
        <w:t>registered a decrease</w:t>
      </w:r>
      <w:r w:rsidRPr="00793458">
        <w:t xml:space="preserve"> from 2019, mostly because of the increase </w:t>
      </w:r>
      <w:r w:rsidR="0042567D" w:rsidRPr="00793458">
        <w:t>of</w:t>
      </w:r>
      <w:r w:rsidRPr="00793458">
        <w:t xml:space="preserve"> </w:t>
      </w:r>
      <w:r w:rsidRPr="00793458">
        <w:lastRenderedPageBreak/>
        <w:t xml:space="preserve">the </w:t>
      </w:r>
      <w:r w:rsidR="0042567D" w:rsidRPr="00793458">
        <w:t xml:space="preserve">Total net cash outflow </w:t>
      </w:r>
      <w:sdt>
        <w:sdtPr>
          <w:id w:val="-383566586"/>
          <w:citation/>
        </w:sdtPr>
        <w:sdtEndPr/>
        <w:sdtContent>
          <w:r w:rsidRPr="00E00238">
            <w:fldChar w:fldCharType="begin"/>
          </w:r>
          <w:r w:rsidRPr="00040306">
            <w:instrText xml:space="preserve"> CITATION HSB212 \l 1033 </w:instrText>
          </w:r>
          <w:r w:rsidRPr="00E00238">
            <w:fldChar w:fldCharType="separate"/>
          </w:r>
          <w:r w:rsidRPr="00040306">
            <w:t>(HSBC, 2021)</w:t>
          </w:r>
          <w:r w:rsidRPr="00E00238">
            <w:fldChar w:fldCharType="end"/>
          </w:r>
        </w:sdtContent>
      </w:sdt>
      <w:r w:rsidRPr="00793458">
        <w:t>.</w:t>
      </w:r>
      <w:r w:rsidR="00201A5A" w:rsidRPr="00E00238">
        <w:t xml:space="preserve"> </w:t>
      </w:r>
      <w:r w:rsidR="00201A5A" w:rsidRPr="00E00238">
        <w:rPr>
          <w:rFonts w:cs="Times New Roman"/>
        </w:rPr>
        <w:t>Pillar three report of HSBC does not show any details of the Liquidity Coverage Ratio from 2016</w:t>
      </w:r>
    </w:p>
    <w:p w14:paraId="17D99665" w14:textId="66039B15" w:rsidR="000E3DC6" w:rsidRDefault="000E3DC6" w:rsidP="005456A9">
      <w:pPr>
        <w:spacing w:before="0" w:after="160" w:line="259" w:lineRule="auto"/>
        <w:jc w:val="left"/>
      </w:pPr>
    </w:p>
    <w:p w14:paraId="336174FB" w14:textId="77777777" w:rsidR="00734DFA" w:rsidRPr="00F27ED1" w:rsidRDefault="00734DFA" w:rsidP="005456A9">
      <w:pPr>
        <w:spacing w:before="0" w:after="160" w:line="259" w:lineRule="auto"/>
        <w:jc w:val="left"/>
      </w:pPr>
    </w:p>
    <w:p w14:paraId="265F4B82" w14:textId="07DB7617" w:rsidR="00BD665B" w:rsidRPr="00793458" w:rsidRDefault="009D0C6B" w:rsidP="005456A9">
      <w:pPr>
        <w:spacing w:before="0" w:after="160" w:line="259" w:lineRule="auto"/>
        <w:jc w:val="left"/>
      </w:pPr>
      <w:r w:rsidRPr="00F27ED1">
        <w:rPr>
          <w:rFonts w:cs="Times New Roman"/>
        </w:rPr>
        <w:t>Table 3</w:t>
      </w:r>
      <w:r w:rsidR="00BD665B" w:rsidRPr="00F27ED1">
        <w:rPr>
          <w:rFonts w:cs="Times New Roman"/>
        </w:rPr>
        <w:t>: Liquidity Cover</w:t>
      </w:r>
      <w:r w:rsidR="00BD665B" w:rsidRPr="00793458">
        <w:rPr>
          <w:rFonts w:cs="Times New Roman"/>
        </w:rPr>
        <w:t xml:space="preserve">age Ratio of </w:t>
      </w:r>
      <w:r w:rsidR="00BD665B" w:rsidRPr="00793458">
        <w:t>Lloyds Bank</w:t>
      </w:r>
      <w:r w:rsidR="001F0D37" w:rsidRPr="00793458">
        <w:t xml:space="preserve"> for</w:t>
      </w:r>
      <w:r w:rsidR="00BD665B"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43FB1AC7" w14:textId="77777777" w:rsidTr="00AA1058">
        <w:trPr>
          <w:jc w:val="center"/>
        </w:trPr>
        <w:tc>
          <w:tcPr>
            <w:tcW w:w="1558" w:type="dxa"/>
          </w:tcPr>
          <w:p w14:paraId="30E07B31" w14:textId="03C098A9" w:rsidR="00BD665B"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Lloyds Bank</w:t>
            </w:r>
          </w:p>
        </w:tc>
        <w:tc>
          <w:tcPr>
            <w:tcW w:w="1558" w:type="dxa"/>
          </w:tcPr>
          <w:p w14:paraId="2EE2CCC9"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4DD70785"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4D48649D"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6D48B911"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19F0BFCF"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71D7BA84" w14:textId="77777777" w:rsidTr="00AA1058">
        <w:trPr>
          <w:jc w:val="center"/>
        </w:trPr>
        <w:tc>
          <w:tcPr>
            <w:tcW w:w="1558" w:type="dxa"/>
          </w:tcPr>
          <w:p w14:paraId="133F0F13" w14:textId="77777777" w:rsidR="00BD665B" w:rsidRPr="00793458" w:rsidRDefault="00BD665B"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75320A04" w14:textId="5CA0402C" w:rsidR="00BD665B" w:rsidRPr="00793458" w:rsidRDefault="00E4632F" w:rsidP="005456A9">
            <w:pPr>
              <w:spacing w:before="0" w:after="160" w:line="259" w:lineRule="auto"/>
              <w:jc w:val="center"/>
              <w:rPr>
                <w:rFonts w:cs="Times New Roman"/>
              </w:rPr>
            </w:pPr>
            <w:r w:rsidRPr="00793458">
              <w:rPr>
                <w:rFonts w:cs="Times New Roman"/>
              </w:rPr>
              <w:t>-</w:t>
            </w:r>
          </w:p>
        </w:tc>
        <w:tc>
          <w:tcPr>
            <w:tcW w:w="1558" w:type="dxa"/>
          </w:tcPr>
          <w:p w14:paraId="1BB72B8C" w14:textId="0055BFD3" w:rsidR="00BD665B" w:rsidRPr="00793458" w:rsidRDefault="004D7D63" w:rsidP="005456A9">
            <w:pPr>
              <w:spacing w:before="0" w:after="160" w:line="259" w:lineRule="auto"/>
              <w:jc w:val="center"/>
              <w:rPr>
                <w:rFonts w:cs="Times New Roman"/>
              </w:rPr>
            </w:pPr>
            <w:r w:rsidRPr="00793458">
              <w:rPr>
                <w:rFonts w:cs="Times New Roman"/>
              </w:rPr>
              <w:t>12</w:t>
            </w:r>
            <w:r w:rsidR="00CB78BF" w:rsidRPr="00793458">
              <w:rPr>
                <w:rFonts w:cs="Times New Roman"/>
              </w:rPr>
              <w:t>5</w:t>
            </w:r>
          </w:p>
        </w:tc>
        <w:tc>
          <w:tcPr>
            <w:tcW w:w="1558" w:type="dxa"/>
          </w:tcPr>
          <w:p w14:paraId="5D0E6982" w14:textId="03AA0945" w:rsidR="00BD665B" w:rsidRPr="00793458" w:rsidRDefault="00CB78BF" w:rsidP="005456A9">
            <w:pPr>
              <w:spacing w:before="0" w:after="160" w:line="259" w:lineRule="auto"/>
              <w:jc w:val="center"/>
              <w:rPr>
                <w:rFonts w:cs="Times New Roman"/>
              </w:rPr>
            </w:pPr>
            <w:r w:rsidRPr="00793458">
              <w:rPr>
                <w:rFonts w:cs="Times New Roman"/>
              </w:rPr>
              <w:t>128</w:t>
            </w:r>
          </w:p>
        </w:tc>
        <w:tc>
          <w:tcPr>
            <w:tcW w:w="1559" w:type="dxa"/>
          </w:tcPr>
          <w:p w14:paraId="0CF27D4A" w14:textId="61ACC90D" w:rsidR="00BD665B" w:rsidRPr="00793458" w:rsidRDefault="004D7D63" w:rsidP="005456A9">
            <w:pPr>
              <w:spacing w:before="0" w:after="160" w:line="259" w:lineRule="auto"/>
              <w:jc w:val="center"/>
              <w:rPr>
                <w:rFonts w:cs="Times New Roman"/>
              </w:rPr>
            </w:pPr>
            <w:r w:rsidRPr="00793458">
              <w:rPr>
                <w:rFonts w:cs="Times New Roman"/>
              </w:rPr>
              <w:t>1</w:t>
            </w:r>
            <w:r w:rsidR="00CB78BF" w:rsidRPr="00793458">
              <w:rPr>
                <w:rFonts w:cs="Times New Roman"/>
              </w:rPr>
              <w:t>2</w:t>
            </w:r>
            <w:r w:rsidRPr="00793458">
              <w:rPr>
                <w:rFonts w:cs="Times New Roman"/>
              </w:rPr>
              <w:t>7</w:t>
            </w:r>
          </w:p>
        </w:tc>
        <w:tc>
          <w:tcPr>
            <w:tcW w:w="1559" w:type="dxa"/>
          </w:tcPr>
          <w:p w14:paraId="4DBD4A49" w14:textId="5A12D066" w:rsidR="00BD665B" w:rsidRPr="00793458" w:rsidRDefault="004D7D63" w:rsidP="005456A9">
            <w:pPr>
              <w:spacing w:before="0" w:after="160" w:line="259" w:lineRule="auto"/>
              <w:jc w:val="center"/>
              <w:rPr>
                <w:rFonts w:cs="Times New Roman"/>
              </w:rPr>
            </w:pPr>
            <w:r w:rsidRPr="00793458">
              <w:rPr>
                <w:rFonts w:cs="Times New Roman"/>
              </w:rPr>
              <w:t>1</w:t>
            </w:r>
            <w:r w:rsidR="00CB78BF" w:rsidRPr="00793458">
              <w:rPr>
                <w:rFonts w:cs="Times New Roman"/>
              </w:rPr>
              <w:t>2</w:t>
            </w:r>
            <w:r w:rsidRPr="00793458">
              <w:rPr>
                <w:rFonts w:cs="Times New Roman"/>
              </w:rPr>
              <w:t>6</w:t>
            </w:r>
          </w:p>
        </w:tc>
      </w:tr>
      <w:tr w:rsidR="00295C6B" w:rsidRPr="00793458" w14:paraId="626B79B1" w14:textId="77777777" w:rsidTr="00AA1058">
        <w:trPr>
          <w:jc w:val="center"/>
        </w:trPr>
        <w:tc>
          <w:tcPr>
            <w:tcW w:w="1558" w:type="dxa"/>
          </w:tcPr>
          <w:p w14:paraId="7C1B5EA6" w14:textId="17ED2D95" w:rsidR="004D7D63"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4D7D63" w:rsidRPr="00793458">
              <w:rPr>
                <w:rFonts w:cs="Times New Roman"/>
                <w:b/>
                <w:bCs/>
              </w:rPr>
              <w:t>(£</w:t>
            </w:r>
            <w:r w:rsidR="00CB78BF" w:rsidRPr="00793458">
              <w:rPr>
                <w:rFonts w:cs="Times New Roman"/>
                <w:b/>
                <w:bCs/>
              </w:rPr>
              <w:t>m</w:t>
            </w:r>
            <w:r w:rsidR="004D7D63" w:rsidRPr="00793458">
              <w:rPr>
                <w:rFonts w:cs="Times New Roman"/>
                <w:b/>
                <w:bCs/>
              </w:rPr>
              <w:t>)</w:t>
            </w:r>
          </w:p>
        </w:tc>
        <w:tc>
          <w:tcPr>
            <w:tcW w:w="1558" w:type="dxa"/>
          </w:tcPr>
          <w:p w14:paraId="410AFA85" w14:textId="0ACAC682" w:rsidR="004D7D63" w:rsidRPr="00793458" w:rsidRDefault="00E4632F" w:rsidP="005456A9">
            <w:pPr>
              <w:spacing w:before="0" w:after="160" w:line="259" w:lineRule="auto"/>
              <w:jc w:val="center"/>
              <w:rPr>
                <w:rFonts w:cs="Times New Roman"/>
              </w:rPr>
            </w:pPr>
            <w:r w:rsidRPr="00793458">
              <w:rPr>
                <w:rFonts w:cs="Times New Roman"/>
              </w:rPr>
              <w:t>-</w:t>
            </w:r>
          </w:p>
        </w:tc>
        <w:tc>
          <w:tcPr>
            <w:tcW w:w="1558" w:type="dxa"/>
          </w:tcPr>
          <w:p w14:paraId="5D398FAA" w14:textId="4C6975AC" w:rsidR="004D7D63" w:rsidRPr="00793458" w:rsidRDefault="004D7D63" w:rsidP="005456A9">
            <w:pPr>
              <w:spacing w:before="0" w:after="160" w:line="259" w:lineRule="auto"/>
              <w:jc w:val="center"/>
              <w:rPr>
                <w:rFonts w:cs="Times New Roman"/>
              </w:rPr>
            </w:pPr>
            <w:r w:rsidRPr="00793458">
              <w:rPr>
                <w:rFonts w:cs="Times New Roman"/>
              </w:rPr>
              <w:t>12</w:t>
            </w:r>
            <w:r w:rsidR="00CB78BF" w:rsidRPr="00793458">
              <w:rPr>
                <w:rFonts w:cs="Times New Roman"/>
              </w:rPr>
              <w:t>4,543</w:t>
            </w:r>
          </w:p>
        </w:tc>
        <w:tc>
          <w:tcPr>
            <w:tcW w:w="1558" w:type="dxa"/>
          </w:tcPr>
          <w:p w14:paraId="04495450" w14:textId="0F5924BF" w:rsidR="004D7D63" w:rsidRPr="00793458" w:rsidRDefault="004D7D63" w:rsidP="005456A9">
            <w:pPr>
              <w:spacing w:before="0" w:after="160" w:line="259" w:lineRule="auto"/>
              <w:jc w:val="center"/>
              <w:rPr>
                <w:rFonts w:cs="Times New Roman"/>
              </w:rPr>
            </w:pPr>
            <w:r w:rsidRPr="00793458">
              <w:rPr>
                <w:rFonts w:cs="Times New Roman"/>
              </w:rPr>
              <w:t>12</w:t>
            </w:r>
            <w:r w:rsidR="00CB78BF" w:rsidRPr="00793458">
              <w:rPr>
                <w:rFonts w:cs="Times New Roman"/>
              </w:rPr>
              <w:t>5,731</w:t>
            </w:r>
          </w:p>
        </w:tc>
        <w:tc>
          <w:tcPr>
            <w:tcW w:w="1559" w:type="dxa"/>
          </w:tcPr>
          <w:p w14:paraId="0C343597" w14:textId="6A216AF0" w:rsidR="004D7D63" w:rsidRPr="00793458" w:rsidRDefault="00CB78BF" w:rsidP="005456A9">
            <w:pPr>
              <w:spacing w:before="0" w:after="160" w:line="259" w:lineRule="auto"/>
              <w:jc w:val="center"/>
              <w:rPr>
                <w:rFonts w:cs="Times New Roman"/>
              </w:rPr>
            </w:pPr>
            <w:r w:rsidRPr="00793458">
              <w:rPr>
                <w:rFonts w:cs="Times New Roman"/>
              </w:rPr>
              <w:t>113,434</w:t>
            </w:r>
          </w:p>
        </w:tc>
        <w:tc>
          <w:tcPr>
            <w:tcW w:w="1559" w:type="dxa"/>
          </w:tcPr>
          <w:p w14:paraId="49F8A1FE" w14:textId="35C04912" w:rsidR="004D7D63" w:rsidRPr="00F27ED1" w:rsidRDefault="00CB78BF" w:rsidP="005456A9">
            <w:pPr>
              <w:spacing w:before="0" w:after="160" w:line="259" w:lineRule="auto"/>
              <w:jc w:val="center"/>
              <w:rPr>
                <w:rFonts w:cs="Times New Roman"/>
              </w:rPr>
            </w:pPr>
            <w:r w:rsidRPr="00793458">
              <w:rPr>
                <w:rFonts w:cs="Times New Roman"/>
              </w:rPr>
              <w:t>112,203</w:t>
            </w:r>
          </w:p>
        </w:tc>
      </w:tr>
    </w:tbl>
    <w:p w14:paraId="50287522" w14:textId="7901BAD3" w:rsidR="00BD665B" w:rsidRPr="00793458" w:rsidRDefault="00BD665B" w:rsidP="005456A9">
      <w:pPr>
        <w:spacing w:before="0" w:after="160" w:line="259" w:lineRule="auto"/>
        <w:jc w:val="left"/>
      </w:pPr>
      <w:r w:rsidRPr="00793458">
        <w:t xml:space="preserve">Source: </w:t>
      </w:r>
      <w:r w:rsidR="006B0A32" w:rsidRPr="00793458">
        <w:t>Pillar three</w:t>
      </w:r>
      <w:r w:rsidRPr="00793458">
        <w:t xml:space="preserve"> report</w:t>
      </w:r>
      <w:r w:rsidR="0081020A" w:rsidRPr="00793458">
        <w:t>s</w:t>
      </w:r>
      <w:r w:rsidRPr="00793458">
        <w:t xml:space="preserve"> of Lloyds Bank</w:t>
      </w:r>
    </w:p>
    <w:p w14:paraId="35836FEE" w14:textId="0CED9F5D" w:rsidR="00D51860" w:rsidRPr="00793458" w:rsidRDefault="00D51860" w:rsidP="005456A9">
      <w:pPr>
        <w:spacing w:before="0" w:after="160" w:line="259" w:lineRule="auto"/>
        <w:rPr>
          <w:rFonts w:cs="Times New Roman"/>
        </w:rPr>
      </w:pPr>
      <w:r w:rsidRPr="00793458">
        <w:rPr>
          <w:rFonts w:cs="Times New Roman"/>
        </w:rPr>
        <w:t xml:space="preserve">The liquidity coverage ratio of Lloyds </w:t>
      </w:r>
      <w:r w:rsidR="00351A2D" w:rsidRPr="00793458">
        <w:rPr>
          <w:rFonts w:cs="Times New Roman"/>
        </w:rPr>
        <w:t>Bank</w:t>
      </w:r>
      <w:r w:rsidRPr="00793458">
        <w:rPr>
          <w:rFonts w:cs="Times New Roman"/>
        </w:rPr>
        <w:t xml:space="preserve"> for the years 201</w:t>
      </w:r>
      <w:r w:rsidR="006E0B74" w:rsidRPr="00793458">
        <w:rPr>
          <w:rFonts w:cs="Times New Roman"/>
        </w:rPr>
        <w:t>7</w:t>
      </w:r>
      <w:r w:rsidRPr="00793458">
        <w:rPr>
          <w:rFonts w:cs="Times New Roman"/>
        </w:rPr>
        <w:t xml:space="preserve"> – 2020 is above the 100% regulatory requirement as well as </w:t>
      </w:r>
      <w:r w:rsidR="00B136AF" w:rsidRPr="00793458">
        <w:rPr>
          <w:rFonts w:cs="Times New Roman"/>
        </w:rPr>
        <w:t>the other banks</w:t>
      </w:r>
      <w:r w:rsidRPr="00793458">
        <w:rPr>
          <w:rFonts w:cs="Times New Roman"/>
        </w:rPr>
        <w:t>.</w:t>
      </w:r>
      <w:r w:rsidR="006E0B74" w:rsidRPr="00793458">
        <w:rPr>
          <w:rFonts w:cs="Times New Roman"/>
        </w:rPr>
        <w:t xml:space="preserve"> LCR is pretty similar for all the years, however the liquid assets have registered a decrease for 2019 and 2020, because of COVID-19 pandemic, which affected Lloyds Bank’s customers savings</w:t>
      </w:r>
      <w:r w:rsidRPr="00793458">
        <w:rPr>
          <w:rFonts w:cs="Times New Roman"/>
        </w:rPr>
        <w:t>.</w:t>
      </w:r>
      <w:r w:rsidR="0047655E" w:rsidRPr="00793458">
        <w:rPr>
          <w:rFonts w:cs="Times New Roman"/>
        </w:rPr>
        <w:t xml:space="preserve"> Pillar three report of Lloyds Bank does not show any details of the Liquidity Coverage Ratio from 2016</w:t>
      </w:r>
    </w:p>
    <w:p w14:paraId="19055065" w14:textId="7BE9F47A" w:rsidR="006B7B2F" w:rsidRPr="00793458" w:rsidRDefault="006B7B2F" w:rsidP="005456A9">
      <w:pPr>
        <w:spacing w:before="0" w:after="160" w:line="259" w:lineRule="auto"/>
        <w:jc w:val="left"/>
      </w:pPr>
    </w:p>
    <w:p w14:paraId="270604D4" w14:textId="66C9A600" w:rsidR="006B7B2F" w:rsidRPr="00793458" w:rsidRDefault="009D0C6B" w:rsidP="005456A9">
      <w:pPr>
        <w:spacing w:before="0" w:after="160" w:line="259" w:lineRule="auto"/>
        <w:jc w:val="left"/>
      </w:pPr>
      <w:r w:rsidRPr="00793458">
        <w:rPr>
          <w:rFonts w:cs="Times New Roman"/>
        </w:rPr>
        <w:t>Table 4</w:t>
      </w:r>
      <w:r w:rsidR="006B7B2F" w:rsidRPr="00793458">
        <w:rPr>
          <w:rFonts w:cs="Times New Roman"/>
        </w:rPr>
        <w:t xml:space="preserve">: Liquidity Coverage Ratio of </w:t>
      </w:r>
      <w:r w:rsidR="006B7B2F" w:rsidRPr="00793458">
        <w:t>Santander</w:t>
      </w:r>
      <w:r w:rsidR="001F0D37" w:rsidRPr="00793458">
        <w:t xml:space="preserve"> for</w:t>
      </w:r>
      <w:r w:rsidR="006B7B2F"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33237B79" w14:textId="77777777" w:rsidTr="00AA1058">
        <w:trPr>
          <w:jc w:val="center"/>
        </w:trPr>
        <w:tc>
          <w:tcPr>
            <w:tcW w:w="1558" w:type="dxa"/>
          </w:tcPr>
          <w:p w14:paraId="2CF4090A" w14:textId="3D14390C"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 xml:space="preserve">Santander </w:t>
            </w:r>
          </w:p>
        </w:tc>
        <w:tc>
          <w:tcPr>
            <w:tcW w:w="1558" w:type="dxa"/>
          </w:tcPr>
          <w:p w14:paraId="290B9E2D"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3DBFDA26"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0420A752"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73BF9B26"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18B00102"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5EF79AF9" w14:textId="77777777" w:rsidTr="00AA1058">
        <w:trPr>
          <w:jc w:val="center"/>
        </w:trPr>
        <w:tc>
          <w:tcPr>
            <w:tcW w:w="1558" w:type="dxa"/>
          </w:tcPr>
          <w:p w14:paraId="7344B150" w14:textId="77777777" w:rsidR="006B7B2F" w:rsidRPr="00793458" w:rsidRDefault="006B7B2F"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2D533A88" w14:textId="2E411130" w:rsidR="006B7B2F" w:rsidRPr="00793458" w:rsidRDefault="00E81953" w:rsidP="005456A9">
            <w:pPr>
              <w:spacing w:before="0" w:after="160" w:line="259" w:lineRule="auto"/>
              <w:jc w:val="center"/>
              <w:rPr>
                <w:rFonts w:cs="Times New Roman"/>
              </w:rPr>
            </w:pPr>
            <w:r w:rsidRPr="00793458">
              <w:rPr>
                <w:rFonts w:cs="Times New Roman"/>
              </w:rPr>
              <w:t>-</w:t>
            </w:r>
          </w:p>
        </w:tc>
        <w:tc>
          <w:tcPr>
            <w:tcW w:w="1558" w:type="dxa"/>
          </w:tcPr>
          <w:p w14:paraId="6CF93F9B" w14:textId="6746436D" w:rsidR="006B7B2F" w:rsidRPr="00793458" w:rsidRDefault="00E81953" w:rsidP="005456A9">
            <w:pPr>
              <w:spacing w:before="0" w:after="160" w:line="259" w:lineRule="auto"/>
              <w:jc w:val="center"/>
              <w:rPr>
                <w:rFonts w:cs="Times New Roman"/>
              </w:rPr>
            </w:pPr>
            <w:r w:rsidRPr="00793458">
              <w:rPr>
                <w:rFonts w:cs="Times New Roman"/>
              </w:rPr>
              <w:t>142</w:t>
            </w:r>
          </w:p>
        </w:tc>
        <w:tc>
          <w:tcPr>
            <w:tcW w:w="1558" w:type="dxa"/>
          </w:tcPr>
          <w:p w14:paraId="310A1319" w14:textId="187A0D05" w:rsidR="006B7B2F" w:rsidRPr="00793458" w:rsidRDefault="005965C2" w:rsidP="005456A9">
            <w:pPr>
              <w:spacing w:before="0" w:after="160" w:line="259" w:lineRule="auto"/>
              <w:jc w:val="center"/>
              <w:rPr>
                <w:rFonts w:cs="Times New Roman"/>
              </w:rPr>
            </w:pPr>
            <w:r w:rsidRPr="00793458">
              <w:rPr>
                <w:rFonts w:cs="Times New Roman"/>
              </w:rPr>
              <w:t>147</w:t>
            </w:r>
          </w:p>
        </w:tc>
        <w:tc>
          <w:tcPr>
            <w:tcW w:w="1559" w:type="dxa"/>
          </w:tcPr>
          <w:p w14:paraId="6A8B6E3C" w14:textId="775A00CF" w:rsidR="006B7B2F" w:rsidRPr="00793458" w:rsidRDefault="005965C2" w:rsidP="005456A9">
            <w:pPr>
              <w:spacing w:before="0" w:after="160" w:line="259" w:lineRule="auto"/>
              <w:jc w:val="center"/>
              <w:rPr>
                <w:rFonts w:cs="Times New Roman"/>
              </w:rPr>
            </w:pPr>
            <w:r w:rsidRPr="00793458">
              <w:rPr>
                <w:rFonts w:cs="Times New Roman"/>
              </w:rPr>
              <w:t>-</w:t>
            </w:r>
          </w:p>
        </w:tc>
        <w:tc>
          <w:tcPr>
            <w:tcW w:w="1559" w:type="dxa"/>
          </w:tcPr>
          <w:p w14:paraId="0210F0EE" w14:textId="2BF4E169" w:rsidR="006B7B2F" w:rsidRPr="00793458" w:rsidRDefault="005965C2" w:rsidP="005456A9">
            <w:pPr>
              <w:spacing w:before="0" w:after="160" w:line="259" w:lineRule="auto"/>
              <w:jc w:val="center"/>
              <w:rPr>
                <w:rFonts w:cs="Times New Roman"/>
              </w:rPr>
            </w:pPr>
            <w:r w:rsidRPr="00793458">
              <w:rPr>
                <w:rFonts w:cs="Times New Roman"/>
              </w:rPr>
              <w:t>-</w:t>
            </w:r>
          </w:p>
        </w:tc>
      </w:tr>
      <w:tr w:rsidR="00295C6B" w:rsidRPr="00793458" w14:paraId="4855A6FE" w14:textId="77777777" w:rsidTr="00AA1058">
        <w:trPr>
          <w:jc w:val="center"/>
        </w:trPr>
        <w:tc>
          <w:tcPr>
            <w:tcW w:w="1558" w:type="dxa"/>
          </w:tcPr>
          <w:p w14:paraId="5C012B5C" w14:textId="25967C67" w:rsidR="006B7B2F"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6B7B2F" w:rsidRPr="00793458">
              <w:rPr>
                <w:rFonts w:cs="Times New Roman"/>
                <w:b/>
                <w:bCs/>
              </w:rPr>
              <w:t>(</w:t>
            </w:r>
            <w:r w:rsidR="005965C2" w:rsidRPr="00793458">
              <w:rPr>
                <w:rFonts w:cs="Times New Roman"/>
                <w:b/>
                <w:bCs/>
              </w:rPr>
              <w:t>€m</w:t>
            </w:r>
            <w:r w:rsidR="006B7B2F" w:rsidRPr="00793458">
              <w:rPr>
                <w:rFonts w:cs="Times New Roman"/>
                <w:b/>
                <w:bCs/>
              </w:rPr>
              <w:t>)</w:t>
            </w:r>
          </w:p>
        </w:tc>
        <w:tc>
          <w:tcPr>
            <w:tcW w:w="1558" w:type="dxa"/>
          </w:tcPr>
          <w:p w14:paraId="33E93E4A" w14:textId="72910563" w:rsidR="006B7B2F" w:rsidRPr="00793458" w:rsidRDefault="00E81953" w:rsidP="005456A9">
            <w:pPr>
              <w:spacing w:before="0" w:after="160" w:line="259" w:lineRule="auto"/>
              <w:jc w:val="center"/>
              <w:rPr>
                <w:rFonts w:cs="Times New Roman"/>
              </w:rPr>
            </w:pPr>
            <w:r w:rsidRPr="00793458">
              <w:rPr>
                <w:rFonts w:cs="Times New Roman"/>
              </w:rPr>
              <w:t>-</w:t>
            </w:r>
          </w:p>
        </w:tc>
        <w:tc>
          <w:tcPr>
            <w:tcW w:w="1558" w:type="dxa"/>
          </w:tcPr>
          <w:p w14:paraId="16077CDE" w14:textId="19B9B5F5" w:rsidR="006B7B2F" w:rsidRPr="00793458" w:rsidRDefault="00E81953" w:rsidP="005456A9">
            <w:pPr>
              <w:spacing w:before="0" w:after="160" w:line="259" w:lineRule="auto"/>
              <w:jc w:val="center"/>
              <w:rPr>
                <w:rFonts w:cs="Times New Roman"/>
              </w:rPr>
            </w:pPr>
            <w:r w:rsidRPr="00793458">
              <w:rPr>
                <w:rFonts w:cs="Times New Roman"/>
              </w:rPr>
              <w:t>183,745</w:t>
            </w:r>
          </w:p>
        </w:tc>
        <w:tc>
          <w:tcPr>
            <w:tcW w:w="1558" w:type="dxa"/>
          </w:tcPr>
          <w:p w14:paraId="384E1E46" w14:textId="19876505" w:rsidR="006B7B2F" w:rsidRPr="00793458" w:rsidRDefault="005965C2" w:rsidP="005456A9">
            <w:pPr>
              <w:spacing w:before="0" w:after="160" w:line="259" w:lineRule="auto"/>
              <w:jc w:val="center"/>
              <w:rPr>
                <w:rFonts w:cs="Times New Roman"/>
              </w:rPr>
            </w:pPr>
            <w:r w:rsidRPr="00793458">
              <w:rPr>
                <w:rFonts w:cs="Times New Roman"/>
              </w:rPr>
              <w:t>191,181</w:t>
            </w:r>
          </w:p>
        </w:tc>
        <w:tc>
          <w:tcPr>
            <w:tcW w:w="1559" w:type="dxa"/>
          </w:tcPr>
          <w:p w14:paraId="27EC442A" w14:textId="6F6B3029" w:rsidR="006B7B2F" w:rsidRPr="00793458" w:rsidRDefault="005965C2" w:rsidP="005456A9">
            <w:pPr>
              <w:spacing w:before="0" w:after="160" w:line="259" w:lineRule="auto"/>
              <w:jc w:val="center"/>
              <w:rPr>
                <w:rFonts w:cs="Times New Roman"/>
              </w:rPr>
            </w:pPr>
            <w:r w:rsidRPr="00793458">
              <w:rPr>
                <w:rFonts w:cs="Times New Roman"/>
              </w:rPr>
              <w:t>-</w:t>
            </w:r>
          </w:p>
        </w:tc>
        <w:tc>
          <w:tcPr>
            <w:tcW w:w="1559" w:type="dxa"/>
          </w:tcPr>
          <w:p w14:paraId="2DFFC5D7" w14:textId="5A1538C4" w:rsidR="006B7B2F" w:rsidRPr="00793458" w:rsidRDefault="005965C2" w:rsidP="005456A9">
            <w:pPr>
              <w:spacing w:before="0" w:after="160" w:line="259" w:lineRule="auto"/>
              <w:jc w:val="center"/>
              <w:rPr>
                <w:rFonts w:cs="Times New Roman"/>
              </w:rPr>
            </w:pPr>
            <w:r w:rsidRPr="00793458">
              <w:rPr>
                <w:rFonts w:cs="Times New Roman"/>
              </w:rPr>
              <w:t>-</w:t>
            </w:r>
          </w:p>
        </w:tc>
      </w:tr>
    </w:tbl>
    <w:p w14:paraId="18F4289B" w14:textId="2802B934" w:rsidR="006B7B2F" w:rsidRPr="00793458" w:rsidRDefault="006B7B2F" w:rsidP="005456A9">
      <w:pPr>
        <w:spacing w:before="0" w:after="160" w:line="259" w:lineRule="auto"/>
        <w:jc w:val="left"/>
      </w:pPr>
      <w:r w:rsidRPr="00793458">
        <w:t xml:space="preserve">Source: </w:t>
      </w:r>
      <w:r w:rsidR="006B0A32" w:rsidRPr="00793458">
        <w:t>Pillar three</w:t>
      </w:r>
      <w:r w:rsidRPr="00793458">
        <w:t xml:space="preserve"> report</w:t>
      </w:r>
      <w:r w:rsidR="0081020A" w:rsidRPr="00793458">
        <w:t>s</w:t>
      </w:r>
      <w:r w:rsidRPr="00793458">
        <w:t xml:space="preserve"> of Santander </w:t>
      </w:r>
    </w:p>
    <w:p w14:paraId="1ED3F381" w14:textId="2FD9AD17" w:rsidR="00734DFA" w:rsidRPr="00F27ED1" w:rsidRDefault="00351A2D" w:rsidP="00514B5D">
      <w:pPr>
        <w:spacing w:before="0" w:after="160" w:line="259" w:lineRule="auto"/>
        <w:rPr>
          <w:rFonts w:cs="Times New Roman"/>
        </w:rPr>
      </w:pPr>
      <w:r w:rsidRPr="00793458">
        <w:rPr>
          <w:rFonts w:cs="Times New Roman"/>
        </w:rPr>
        <w:t>The liquidity coverage ratio of Santander Group for the years 2016 – 2020 is above the 100% regulatory requirement as well as the other banks</w:t>
      </w:r>
      <w:r w:rsidR="003152EE" w:rsidRPr="00793458">
        <w:rPr>
          <w:rFonts w:cs="Times New Roman"/>
        </w:rPr>
        <w:t>, however the pillar three reports for the years 2016, 2019 and 2020 does not show any numbers of the LCR</w:t>
      </w:r>
      <w:r w:rsidRPr="00793458">
        <w:rPr>
          <w:rFonts w:cs="Times New Roman"/>
        </w:rPr>
        <w:t>.</w:t>
      </w:r>
      <w:r w:rsidR="00833FDF" w:rsidRPr="00793458">
        <w:rPr>
          <w:rFonts w:cs="Times New Roman"/>
        </w:rPr>
        <w:t xml:space="preserve"> </w:t>
      </w:r>
      <w:r w:rsidR="00EE451C" w:rsidRPr="00793458">
        <w:rPr>
          <w:rFonts w:cs="Times New Roman"/>
        </w:rPr>
        <w:t>The increase of LCR from 2018 is mostly because of the increase in customers deposit and loaning.</w:t>
      </w:r>
    </w:p>
    <w:p w14:paraId="657D2BFB" w14:textId="236F7E6E" w:rsidR="000225F6" w:rsidRPr="00793458" w:rsidRDefault="009D0C6B" w:rsidP="005456A9">
      <w:pPr>
        <w:spacing w:before="0" w:after="160" w:line="259" w:lineRule="auto"/>
        <w:jc w:val="left"/>
      </w:pPr>
      <w:r w:rsidRPr="00793458">
        <w:rPr>
          <w:rFonts w:cs="Times New Roman"/>
        </w:rPr>
        <w:lastRenderedPageBreak/>
        <w:t>Table 5</w:t>
      </w:r>
      <w:r w:rsidR="000225F6" w:rsidRPr="00793458">
        <w:rPr>
          <w:rFonts w:cs="Times New Roman"/>
        </w:rPr>
        <w:t xml:space="preserve">: Liquidity Coverage Ratio of </w:t>
      </w:r>
      <w:r w:rsidR="003B66EE" w:rsidRPr="00793458">
        <w:t>NatWest</w:t>
      </w:r>
      <w:r w:rsidR="001F0D37" w:rsidRPr="00793458">
        <w:t xml:space="preserve"> for</w:t>
      </w:r>
      <w:r w:rsidR="000225F6"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5776D362" w14:textId="77777777" w:rsidTr="00AA1058">
        <w:trPr>
          <w:jc w:val="center"/>
        </w:trPr>
        <w:tc>
          <w:tcPr>
            <w:tcW w:w="1558" w:type="dxa"/>
          </w:tcPr>
          <w:p w14:paraId="0E0D1833" w14:textId="75FB5A8F" w:rsidR="000225F6" w:rsidRPr="00793458" w:rsidRDefault="003B66EE" w:rsidP="005456A9">
            <w:pPr>
              <w:spacing w:before="0" w:after="160" w:line="259" w:lineRule="auto"/>
              <w:jc w:val="center"/>
              <w:rPr>
                <w:rFonts w:cs="Times New Roman"/>
                <w:b/>
                <w:bCs/>
                <w:sz w:val="28"/>
                <w:szCs w:val="24"/>
              </w:rPr>
            </w:pPr>
            <w:r w:rsidRPr="00793458">
              <w:rPr>
                <w:rFonts w:cs="Times New Roman"/>
                <w:b/>
                <w:bCs/>
                <w:sz w:val="28"/>
                <w:szCs w:val="24"/>
              </w:rPr>
              <w:t>NatWest</w:t>
            </w:r>
          </w:p>
        </w:tc>
        <w:tc>
          <w:tcPr>
            <w:tcW w:w="1558" w:type="dxa"/>
          </w:tcPr>
          <w:p w14:paraId="2766121A"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11D1446B"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243A6F99"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70D8194B"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2D4F54D9"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48260D34" w14:textId="77777777" w:rsidTr="00AA1058">
        <w:trPr>
          <w:jc w:val="center"/>
        </w:trPr>
        <w:tc>
          <w:tcPr>
            <w:tcW w:w="1558" w:type="dxa"/>
          </w:tcPr>
          <w:p w14:paraId="04984C8B" w14:textId="77777777" w:rsidR="000225F6" w:rsidRPr="00793458" w:rsidRDefault="000225F6"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61BD2039" w14:textId="651B6608" w:rsidR="000225F6" w:rsidRPr="00793458" w:rsidRDefault="00BC0733" w:rsidP="005456A9">
            <w:pPr>
              <w:spacing w:before="0" w:after="160" w:line="259" w:lineRule="auto"/>
              <w:jc w:val="center"/>
              <w:rPr>
                <w:rFonts w:cs="Times New Roman"/>
              </w:rPr>
            </w:pPr>
            <w:r w:rsidRPr="00793458">
              <w:rPr>
                <w:rFonts w:cs="Times New Roman"/>
              </w:rPr>
              <w:t>-</w:t>
            </w:r>
          </w:p>
        </w:tc>
        <w:tc>
          <w:tcPr>
            <w:tcW w:w="1558" w:type="dxa"/>
          </w:tcPr>
          <w:p w14:paraId="2F8A1F99" w14:textId="4E54B775" w:rsidR="000225F6" w:rsidRPr="00793458" w:rsidRDefault="00DD1B1A" w:rsidP="005456A9">
            <w:pPr>
              <w:spacing w:before="0" w:after="160" w:line="259" w:lineRule="auto"/>
              <w:jc w:val="center"/>
              <w:rPr>
                <w:rFonts w:cs="Times New Roman"/>
              </w:rPr>
            </w:pPr>
            <w:r w:rsidRPr="00793458">
              <w:rPr>
                <w:rFonts w:cs="Times New Roman"/>
              </w:rPr>
              <w:t>140</w:t>
            </w:r>
          </w:p>
        </w:tc>
        <w:tc>
          <w:tcPr>
            <w:tcW w:w="1558" w:type="dxa"/>
          </w:tcPr>
          <w:p w14:paraId="60EAF1D8" w14:textId="124AE643" w:rsidR="000225F6" w:rsidRPr="00793458" w:rsidRDefault="00DD1B1A" w:rsidP="005456A9">
            <w:pPr>
              <w:spacing w:before="0" w:after="160" w:line="259" w:lineRule="auto"/>
              <w:jc w:val="center"/>
              <w:rPr>
                <w:rFonts w:cs="Times New Roman"/>
              </w:rPr>
            </w:pPr>
            <w:r w:rsidRPr="00793458">
              <w:rPr>
                <w:rFonts w:cs="Times New Roman"/>
              </w:rPr>
              <w:t>158</w:t>
            </w:r>
          </w:p>
        </w:tc>
        <w:tc>
          <w:tcPr>
            <w:tcW w:w="1559" w:type="dxa"/>
          </w:tcPr>
          <w:p w14:paraId="304CCD54" w14:textId="542E6025" w:rsidR="000225F6" w:rsidRPr="00793458" w:rsidRDefault="00707923" w:rsidP="005456A9">
            <w:pPr>
              <w:spacing w:before="0" w:after="160" w:line="259" w:lineRule="auto"/>
              <w:jc w:val="center"/>
              <w:rPr>
                <w:rFonts w:cs="Times New Roman"/>
              </w:rPr>
            </w:pPr>
            <w:r w:rsidRPr="00793458">
              <w:rPr>
                <w:rFonts w:cs="Times New Roman"/>
              </w:rPr>
              <w:t>140</w:t>
            </w:r>
          </w:p>
        </w:tc>
        <w:tc>
          <w:tcPr>
            <w:tcW w:w="1559" w:type="dxa"/>
          </w:tcPr>
          <w:p w14:paraId="0D6DCB89" w14:textId="43B1BBC0" w:rsidR="000225F6" w:rsidRPr="00793458" w:rsidRDefault="00707923" w:rsidP="005456A9">
            <w:pPr>
              <w:spacing w:before="0" w:after="160" w:line="259" w:lineRule="auto"/>
              <w:jc w:val="center"/>
              <w:rPr>
                <w:rFonts w:cs="Times New Roman"/>
              </w:rPr>
            </w:pPr>
            <w:r w:rsidRPr="00793458">
              <w:rPr>
                <w:rFonts w:cs="Times New Roman"/>
              </w:rPr>
              <w:t>147</w:t>
            </w:r>
          </w:p>
        </w:tc>
      </w:tr>
      <w:tr w:rsidR="00295C6B" w:rsidRPr="00793458" w14:paraId="72D30A0F" w14:textId="77777777" w:rsidTr="00AA1058">
        <w:trPr>
          <w:jc w:val="center"/>
        </w:trPr>
        <w:tc>
          <w:tcPr>
            <w:tcW w:w="1558" w:type="dxa"/>
          </w:tcPr>
          <w:p w14:paraId="76D553D6" w14:textId="65812B08" w:rsidR="000225F6"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0225F6" w:rsidRPr="00793458">
              <w:rPr>
                <w:rFonts w:cs="Times New Roman"/>
                <w:b/>
                <w:bCs/>
              </w:rPr>
              <w:t>(£</w:t>
            </w:r>
            <w:r w:rsidR="00707923" w:rsidRPr="00793458">
              <w:rPr>
                <w:rFonts w:cs="Times New Roman"/>
                <w:b/>
                <w:bCs/>
              </w:rPr>
              <w:t>m</w:t>
            </w:r>
            <w:r w:rsidR="000225F6" w:rsidRPr="00793458">
              <w:rPr>
                <w:rFonts w:cs="Times New Roman"/>
                <w:b/>
                <w:bCs/>
              </w:rPr>
              <w:t>)</w:t>
            </w:r>
          </w:p>
        </w:tc>
        <w:tc>
          <w:tcPr>
            <w:tcW w:w="1558" w:type="dxa"/>
          </w:tcPr>
          <w:p w14:paraId="70FE31AC" w14:textId="3F2CDCE8" w:rsidR="000225F6" w:rsidRPr="00793458" w:rsidRDefault="00BC0733" w:rsidP="005456A9">
            <w:pPr>
              <w:spacing w:before="0" w:after="160" w:line="259" w:lineRule="auto"/>
              <w:jc w:val="center"/>
              <w:rPr>
                <w:rFonts w:cs="Times New Roman"/>
              </w:rPr>
            </w:pPr>
            <w:r w:rsidRPr="00793458">
              <w:rPr>
                <w:rFonts w:cs="Times New Roman"/>
              </w:rPr>
              <w:t>-</w:t>
            </w:r>
          </w:p>
        </w:tc>
        <w:tc>
          <w:tcPr>
            <w:tcW w:w="1558" w:type="dxa"/>
          </w:tcPr>
          <w:p w14:paraId="62C49A47" w14:textId="4095B67E" w:rsidR="000225F6" w:rsidRPr="00793458" w:rsidRDefault="00DD1B1A" w:rsidP="005456A9">
            <w:pPr>
              <w:spacing w:before="0" w:after="160" w:line="259" w:lineRule="auto"/>
              <w:jc w:val="center"/>
              <w:rPr>
                <w:rFonts w:cs="Times New Roman"/>
              </w:rPr>
            </w:pPr>
            <w:r w:rsidRPr="00793458">
              <w:rPr>
                <w:rFonts w:cs="Times New Roman"/>
              </w:rPr>
              <w:t>122,900</w:t>
            </w:r>
          </w:p>
        </w:tc>
        <w:tc>
          <w:tcPr>
            <w:tcW w:w="1558" w:type="dxa"/>
          </w:tcPr>
          <w:p w14:paraId="2B5F8D4E" w14:textId="31ABE788" w:rsidR="000225F6" w:rsidRPr="00793458" w:rsidRDefault="00DD1B1A" w:rsidP="005456A9">
            <w:pPr>
              <w:spacing w:before="0" w:after="160" w:line="259" w:lineRule="auto"/>
              <w:jc w:val="center"/>
              <w:rPr>
                <w:rFonts w:cs="Times New Roman"/>
              </w:rPr>
            </w:pPr>
            <w:r w:rsidRPr="00793458">
              <w:rPr>
                <w:rFonts w:cs="Times New Roman"/>
              </w:rPr>
              <w:t>137,905</w:t>
            </w:r>
          </w:p>
        </w:tc>
        <w:tc>
          <w:tcPr>
            <w:tcW w:w="1559" w:type="dxa"/>
          </w:tcPr>
          <w:p w14:paraId="0BBCB850" w14:textId="750AFAEC" w:rsidR="000225F6" w:rsidRPr="00793458" w:rsidRDefault="00707923" w:rsidP="005456A9">
            <w:pPr>
              <w:spacing w:before="0" w:after="160" w:line="259" w:lineRule="auto"/>
              <w:jc w:val="center"/>
              <w:rPr>
                <w:rFonts w:cs="Times New Roman"/>
              </w:rPr>
            </w:pPr>
            <w:r w:rsidRPr="00793458">
              <w:rPr>
                <w:rFonts w:cs="Times New Roman"/>
              </w:rPr>
              <w:t>99,950</w:t>
            </w:r>
          </w:p>
        </w:tc>
        <w:tc>
          <w:tcPr>
            <w:tcW w:w="1559" w:type="dxa"/>
          </w:tcPr>
          <w:p w14:paraId="61F799C5" w14:textId="5961BF84" w:rsidR="000225F6" w:rsidRPr="00793458" w:rsidRDefault="00707923" w:rsidP="005456A9">
            <w:pPr>
              <w:spacing w:before="0" w:after="160" w:line="259" w:lineRule="auto"/>
              <w:jc w:val="center"/>
              <w:rPr>
                <w:rFonts w:cs="Times New Roman"/>
              </w:rPr>
            </w:pPr>
            <w:r w:rsidRPr="00793458">
              <w:rPr>
                <w:rFonts w:cs="Times New Roman"/>
              </w:rPr>
              <w:t>119,655</w:t>
            </w:r>
          </w:p>
        </w:tc>
      </w:tr>
    </w:tbl>
    <w:p w14:paraId="2535C614" w14:textId="710A0288" w:rsidR="000225F6" w:rsidRPr="00793458" w:rsidRDefault="000225F6" w:rsidP="005456A9">
      <w:pPr>
        <w:spacing w:before="0" w:after="160" w:line="259" w:lineRule="auto"/>
        <w:jc w:val="left"/>
        <w:rPr>
          <w:rFonts w:cs="Times New Roman"/>
        </w:rPr>
      </w:pPr>
      <w:r w:rsidRPr="00793458">
        <w:t xml:space="preserve">Source: </w:t>
      </w:r>
      <w:r w:rsidR="006B0A32" w:rsidRPr="00793458">
        <w:t>Pillar three</w:t>
      </w:r>
      <w:r w:rsidRPr="00793458">
        <w:t xml:space="preserve"> report</w:t>
      </w:r>
      <w:r w:rsidR="0081020A" w:rsidRPr="00793458">
        <w:t>s</w:t>
      </w:r>
      <w:r w:rsidRPr="00793458">
        <w:t xml:space="preserve"> of </w:t>
      </w:r>
      <w:r w:rsidR="003B66EE" w:rsidRPr="00793458">
        <w:t>NatWest</w:t>
      </w:r>
    </w:p>
    <w:p w14:paraId="74C83A83" w14:textId="0A6767F6" w:rsidR="00470B26" w:rsidRPr="00793458" w:rsidRDefault="00A73074" w:rsidP="005456A9">
      <w:r w:rsidRPr="00793458">
        <w:t xml:space="preserve">COVID-19 pandemic has affected NatWest 2019 numbers as well as all the banks because of people being unable to work or to save money and trying to take more loans. However, LCR for 2020 has increased </w:t>
      </w:r>
      <w:r w:rsidR="008B4A36" w:rsidRPr="00793458">
        <w:t>all due to the</w:t>
      </w:r>
      <w:r w:rsidR="003B66EE" w:rsidRPr="00793458">
        <w:t xml:space="preserve"> </w:t>
      </w:r>
      <w:r w:rsidR="008B4A36" w:rsidRPr="00793458">
        <w:t>growth</w:t>
      </w:r>
      <w:r w:rsidR="003B66EE" w:rsidRPr="00793458">
        <w:t xml:space="preserve"> in the liquidity portfolio offset with a </w:t>
      </w:r>
      <w:r w:rsidR="00800D6C" w:rsidRPr="00793458">
        <w:t>lesser</w:t>
      </w:r>
      <w:r w:rsidR="003B66EE" w:rsidRPr="00793458">
        <w:t xml:space="preserve"> level of increased net</w:t>
      </w:r>
      <w:r w:rsidRPr="00793458">
        <w:t xml:space="preserve"> </w:t>
      </w:r>
      <w:r w:rsidR="003B66EE" w:rsidRPr="00793458">
        <w:t xml:space="preserve">outflows. The </w:t>
      </w:r>
      <w:r w:rsidR="00800D6C" w:rsidRPr="00793458">
        <w:t>growth in the</w:t>
      </w:r>
      <w:r w:rsidR="003B66EE" w:rsidRPr="00793458">
        <w:t xml:space="preserve"> liquidity portfolio was </w:t>
      </w:r>
      <w:r w:rsidR="00800D6C" w:rsidRPr="00793458">
        <w:t>mainly</w:t>
      </w:r>
      <w:r w:rsidR="003B66EE" w:rsidRPr="00793458">
        <w:t xml:space="preserve"> driven by </w:t>
      </w:r>
      <w:r w:rsidR="006E4F95" w:rsidRPr="00793458">
        <w:t xml:space="preserve">the </w:t>
      </w:r>
      <w:r w:rsidR="003B66EE" w:rsidRPr="00793458">
        <w:t xml:space="preserve">significant growth </w:t>
      </w:r>
      <w:r w:rsidR="006E4F95" w:rsidRPr="00793458">
        <w:t xml:space="preserve">from the </w:t>
      </w:r>
      <w:r w:rsidR="009F3D10" w:rsidRPr="00793458">
        <w:t>clients’</w:t>
      </w:r>
      <w:r w:rsidR="006E4F95" w:rsidRPr="00793458">
        <w:t xml:space="preserve"> deposits</w:t>
      </w:r>
      <w:r w:rsidR="003B66EE" w:rsidRPr="00793458">
        <w:t xml:space="preserve"> in</w:t>
      </w:r>
      <w:r w:rsidRPr="00793458">
        <w:t xml:space="preserve"> </w:t>
      </w:r>
      <w:r w:rsidR="003B66EE" w:rsidRPr="00793458">
        <w:t xml:space="preserve">NatWest Holdings which </w:t>
      </w:r>
      <w:r w:rsidR="009F3D10" w:rsidRPr="00793458">
        <w:t>exceeded</w:t>
      </w:r>
      <w:r w:rsidR="003B66EE" w:rsidRPr="00793458">
        <w:t xml:space="preserve"> </w:t>
      </w:r>
      <w:r w:rsidR="009F3D10" w:rsidRPr="00793458">
        <w:t>the increase</w:t>
      </w:r>
      <w:r w:rsidR="003B66EE" w:rsidRPr="00793458">
        <w:t xml:space="preserve"> in customer lending</w:t>
      </w:r>
      <w:r w:rsidRPr="00793458">
        <w:t xml:space="preserve"> </w:t>
      </w:r>
      <w:sdt>
        <w:sdtPr>
          <w:id w:val="-1805304903"/>
          <w:citation/>
        </w:sdtPr>
        <w:sdtEndPr/>
        <w:sdtContent>
          <w:r w:rsidR="008B4A36" w:rsidRPr="00F27ED1">
            <w:fldChar w:fldCharType="begin"/>
          </w:r>
          <w:r w:rsidR="008B4A36" w:rsidRPr="00040306">
            <w:instrText xml:space="preserve"> CITATION Nat211 \l 1033 </w:instrText>
          </w:r>
          <w:r w:rsidR="008B4A36" w:rsidRPr="00F27ED1">
            <w:fldChar w:fldCharType="separate"/>
          </w:r>
          <w:r w:rsidR="008B4A36" w:rsidRPr="00040306">
            <w:t>(NatWest, 2021)</w:t>
          </w:r>
          <w:r w:rsidR="008B4A36" w:rsidRPr="00F27ED1">
            <w:fldChar w:fldCharType="end"/>
          </w:r>
        </w:sdtContent>
      </w:sdt>
      <w:r w:rsidR="003B66EE" w:rsidRPr="00793458">
        <w:t>.</w:t>
      </w:r>
      <w:r w:rsidR="00921C27" w:rsidRPr="00E00238">
        <w:t xml:space="preserve"> </w:t>
      </w:r>
      <w:r w:rsidR="00921C27" w:rsidRPr="00F27ED1">
        <w:rPr>
          <w:rFonts w:cs="Times New Roman"/>
        </w:rPr>
        <w:t>Pillar three report of NatWest does not show any details of the Liquidity</w:t>
      </w:r>
      <w:r w:rsidRPr="00F27ED1">
        <w:rPr>
          <w:rFonts w:cs="Times New Roman"/>
        </w:rPr>
        <w:t xml:space="preserve"> </w:t>
      </w:r>
      <w:r w:rsidR="00921C27" w:rsidRPr="00793458">
        <w:rPr>
          <w:rFonts w:cs="Times New Roman"/>
        </w:rPr>
        <w:t>Coverage Ratio from 2016</w:t>
      </w:r>
      <w:r w:rsidRPr="00793458">
        <w:rPr>
          <w:rFonts w:cs="Times New Roman"/>
        </w:rPr>
        <w:t>.</w:t>
      </w:r>
    </w:p>
    <w:p w14:paraId="2E80206B" w14:textId="16DFCB21" w:rsidR="006F03BB" w:rsidRPr="00793458" w:rsidRDefault="006F03BB" w:rsidP="00A750A7">
      <w:pPr>
        <w:tabs>
          <w:tab w:val="left" w:pos="2160"/>
        </w:tabs>
      </w:pPr>
    </w:p>
    <w:p w14:paraId="22806271" w14:textId="6DCA701B" w:rsidR="00A750A7" w:rsidRPr="00514B5D" w:rsidRDefault="00514B5D" w:rsidP="00514B5D">
      <w:pPr>
        <w:pStyle w:val="Heading2"/>
      </w:pPr>
      <w:bookmarkStart w:id="29" w:name="_Toc85033924"/>
      <w:r>
        <w:t xml:space="preserve">5.2. </w:t>
      </w:r>
      <w:r w:rsidR="004822D6" w:rsidRPr="00514B5D">
        <w:t>Financial Ratios</w:t>
      </w:r>
      <w:bookmarkEnd w:id="29"/>
    </w:p>
    <w:p w14:paraId="143BEF15" w14:textId="77777777" w:rsidR="004822D6" w:rsidRPr="00793458" w:rsidRDefault="004822D6" w:rsidP="00A750A7">
      <w:pPr>
        <w:tabs>
          <w:tab w:val="left" w:pos="2160"/>
        </w:tabs>
      </w:pPr>
    </w:p>
    <w:p w14:paraId="1DE95765" w14:textId="2861BC5B" w:rsidR="00A750A7" w:rsidRPr="00E00238" w:rsidRDefault="00E50831" w:rsidP="00A750A7">
      <w:pPr>
        <w:tabs>
          <w:tab w:val="left" w:pos="2160"/>
        </w:tabs>
      </w:pPr>
      <w:r w:rsidRPr="00793458">
        <w:t>The analysis of the financial ratios</w:t>
      </w:r>
      <w:r w:rsidR="00F70FD0" w:rsidRPr="00793458">
        <w:t xml:space="preserve"> </w:t>
      </w:r>
      <w:r w:rsidRPr="00793458">
        <w:t>is comparing the</w:t>
      </w:r>
      <w:r w:rsidR="009C1BED" w:rsidRPr="00793458">
        <w:t xml:space="preserve"> financial data in the </w:t>
      </w:r>
      <w:r w:rsidRPr="00793458">
        <w:t>structure</w:t>
      </w:r>
      <w:r w:rsidR="009C1BED" w:rsidRPr="00793458">
        <w:t xml:space="preserve"> of ratios to </w:t>
      </w:r>
      <w:r w:rsidRPr="00793458">
        <w:t>evaluate</w:t>
      </w:r>
      <w:r w:rsidR="009C1BED" w:rsidRPr="00793458">
        <w:t xml:space="preserve"> a </w:t>
      </w:r>
      <w:r w:rsidRPr="00793458">
        <w:t>business's</w:t>
      </w:r>
      <w:r w:rsidR="009C1BED" w:rsidRPr="00793458">
        <w:t xml:space="preserve"> financial health and profitability</w:t>
      </w:r>
      <w:r w:rsidR="00A6186C" w:rsidRPr="00793458">
        <w:t xml:space="preserve"> </w:t>
      </w:r>
      <w:sdt>
        <w:sdtPr>
          <w:id w:val="-1410065106"/>
          <w:citation/>
        </w:sdtPr>
        <w:sdtEndPr/>
        <w:sdtContent>
          <w:r w:rsidR="00A6186C" w:rsidRPr="00F27ED1">
            <w:fldChar w:fldCharType="begin"/>
          </w:r>
          <w:r w:rsidR="00A6186C" w:rsidRPr="00040306">
            <w:instrText xml:space="preserve"> CITATION Cla121 \l 1033 </w:instrText>
          </w:r>
          <w:r w:rsidR="00A6186C" w:rsidRPr="00F27ED1">
            <w:fldChar w:fldCharType="separate"/>
          </w:r>
          <w:r w:rsidR="00A6186C" w:rsidRPr="00040306">
            <w:t>(Clayman, et al., 2012)</w:t>
          </w:r>
          <w:r w:rsidR="00A6186C" w:rsidRPr="00F27ED1">
            <w:fldChar w:fldCharType="end"/>
          </w:r>
        </w:sdtContent>
      </w:sdt>
      <w:r w:rsidR="009C1BED" w:rsidRPr="00793458">
        <w:t>.</w:t>
      </w:r>
    </w:p>
    <w:p w14:paraId="732C5971" w14:textId="1AA09AE3" w:rsidR="00A7730F" w:rsidRPr="00793458" w:rsidRDefault="00617BF6" w:rsidP="00A750A7">
      <w:pPr>
        <w:tabs>
          <w:tab w:val="left" w:pos="2160"/>
        </w:tabs>
      </w:pPr>
      <w:r w:rsidRPr="00F27ED1">
        <w:t>The easiest way of telling if a bank is profitable or not is look at the net income if it is positive or not. However, this does not show if the bank is competent or what is the level of profitability. T</w:t>
      </w:r>
      <w:r w:rsidR="0059121D" w:rsidRPr="00F27ED1">
        <w:t>he method of</w:t>
      </w:r>
      <w:r w:rsidRPr="00793458">
        <w:t xml:space="preserve"> find</w:t>
      </w:r>
      <w:r w:rsidR="0059121D" w:rsidRPr="00793458">
        <w:t>ing</w:t>
      </w:r>
      <w:r w:rsidRPr="00793458">
        <w:t xml:space="preserve"> out the profitability and performance of a bank is to use the financial ratio based on the financial statement of the bank.</w:t>
      </w:r>
      <w:r w:rsidR="005D55FE" w:rsidRPr="00793458">
        <w:t xml:space="preserve"> </w:t>
      </w:r>
      <w:r w:rsidR="00F70FD0" w:rsidRPr="00793458">
        <w:t xml:space="preserve">In this chapter, the author will use </w:t>
      </w:r>
      <w:r w:rsidR="009C1BED" w:rsidRPr="00793458">
        <w:t>three</w:t>
      </w:r>
      <w:r w:rsidR="00F70FD0" w:rsidRPr="00793458">
        <w:t xml:space="preserve"> financial </w:t>
      </w:r>
      <w:r w:rsidR="00A6186C" w:rsidRPr="00793458">
        <w:t>ratios</w:t>
      </w:r>
      <w:r w:rsidR="009C1BED" w:rsidRPr="00793458">
        <w:t xml:space="preserve"> (Return of Asset, Net Profit Margin and Operating Profit Margin)</w:t>
      </w:r>
      <w:r w:rsidR="00F70FD0" w:rsidRPr="00793458">
        <w:t xml:space="preserve"> to analyse </w:t>
      </w:r>
      <w:r w:rsidR="00734DFA">
        <w:t xml:space="preserve">bank </w:t>
      </w:r>
      <w:r w:rsidR="00F70FD0" w:rsidRPr="00F27ED1">
        <w:t>performance</w:t>
      </w:r>
      <w:r w:rsidR="00734DFA">
        <w:t>.</w:t>
      </w:r>
    </w:p>
    <w:p w14:paraId="2C062C23" w14:textId="4179A91A" w:rsidR="002F5C51" w:rsidRPr="00F27ED1" w:rsidRDefault="002F5C51" w:rsidP="00A750A7">
      <w:pPr>
        <w:tabs>
          <w:tab w:val="left" w:pos="2160"/>
        </w:tabs>
      </w:pPr>
      <w:r w:rsidRPr="00793458">
        <w:lastRenderedPageBreak/>
        <w:t>The Return on Assets ratio is based on the income statement and balance sheet of a company and is calculated as the net income divided by the Total Assets</w:t>
      </w:r>
      <w:r w:rsidR="00FA4BEE" w:rsidRPr="00793458">
        <w:t xml:space="preserve"> and is measuring how efficiently a </w:t>
      </w:r>
      <w:r w:rsidR="00B2305D" w:rsidRPr="00793458">
        <w:t>business</w:t>
      </w:r>
      <w:r w:rsidR="00FA4BEE" w:rsidRPr="00793458">
        <w:t xml:space="preserve"> can make profit from its assets</w:t>
      </w:r>
      <w:r w:rsidR="00107109" w:rsidRPr="00793458">
        <w:t xml:space="preserve"> </w:t>
      </w:r>
      <w:sdt>
        <w:sdtPr>
          <w:id w:val="331262693"/>
          <w:citation/>
        </w:sdtPr>
        <w:sdtEndPr/>
        <w:sdtContent>
          <w:r w:rsidR="00107109" w:rsidRPr="00F27ED1">
            <w:fldChar w:fldCharType="begin"/>
          </w:r>
          <w:r w:rsidR="00107109" w:rsidRPr="00040306">
            <w:instrText xml:space="preserve"> CITATION Jew11 \l 1033 </w:instrText>
          </w:r>
          <w:r w:rsidR="00107109" w:rsidRPr="00F27ED1">
            <w:fldChar w:fldCharType="separate"/>
          </w:r>
          <w:r w:rsidR="00107109" w:rsidRPr="00040306">
            <w:t>(Jewell &amp; Mankin, 2011)</w:t>
          </w:r>
          <w:r w:rsidR="00107109" w:rsidRPr="00F27ED1">
            <w:fldChar w:fldCharType="end"/>
          </w:r>
        </w:sdtContent>
      </w:sdt>
      <w:r w:rsidRPr="00793458">
        <w:t>.</w:t>
      </w:r>
      <w:r w:rsidR="00107109" w:rsidRPr="00E00238">
        <w:t xml:space="preserve"> </w:t>
      </w:r>
    </w:p>
    <w:p w14:paraId="003DC784" w14:textId="1C5E1DFF" w:rsidR="000D5CD7" w:rsidRPr="00793458" w:rsidRDefault="009D0C6B" w:rsidP="00A750A7">
      <w:pPr>
        <w:tabs>
          <w:tab w:val="left" w:pos="2160"/>
        </w:tabs>
      </w:pPr>
      <w:r w:rsidRPr="00793458">
        <w:rPr>
          <w:rFonts w:cs="Times New Roman"/>
        </w:rPr>
        <w:t>Table 6</w:t>
      </w:r>
      <w:r w:rsidR="000D5CD7" w:rsidRPr="00793458">
        <w:t>: Return on Asset</w:t>
      </w:r>
      <w:r w:rsidR="002F5C51" w:rsidRPr="00793458">
        <w:t>s</w:t>
      </w:r>
      <w:r w:rsidR="000D5CD7" w:rsidRPr="00793458">
        <w:t xml:space="preserve"> for Barclays, HSBC, Lloyds Bank, </w:t>
      </w:r>
      <w:r w:rsidR="00501661" w:rsidRPr="00793458">
        <w:t>Santander,</w:t>
      </w:r>
      <w:r w:rsidR="000D5CD7" w:rsidRPr="00793458">
        <w:t xml:space="preserve"> and NatWest for the years 2016-2020</w:t>
      </w:r>
    </w:p>
    <w:tbl>
      <w:tblPr>
        <w:tblStyle w:val="TableGrid"/>
        <w:tblW w:w="0" w:type="auto"/>
        <w:tblLook w:val="04A0" w:firstRow="1" w:lastRow="0" w:firstColumn="1" w:lastColumn="0" w:noHBand="0" w:noVBand="1"/>
      </w:tblPr>
      <w:tblGrid>
        <w:gridCol w:w="2263"/>
        <w:gridCol w:w="1418"/>
        <w:gridCol w:w="1417"/>
        <w:gridCol w:w="1418"/>
        <w:gridCol w:w="1417"/>
        <w:gridCol w:w="1417"/>
      </w:tblGrid>
      <w:tr w:rsidR="00295C6B" w:rsidRPr="00793458" w14:paraId="11223302" w14:textId="77777777" w:rsidTr="00976A45">
        <w:tc>
          <w:tcPr>
            <w:tcW w:w="2263" w:type="dxa"/>
          </w:tcPr>
          <w:p w14:paraId="6FBF93F1" w14:textId="209D686D" w:rsidR="00976A45" w:rsidRPr="00793458" w:rsidRDefault="00976A45" w:rsidP="00976A45">
            <w:pPr>
              <w:tabs>
                <w:tab w:val="left" w:pos="2160"/>
              </w:tabs>
              <w:jc w:val="center"/>
            </w:pPr>
            <w:r w:rsidRPr="00793458">
              <w:t>Return on Asset</w:t>
            </w:r>
            <w:r w:rsidR="002F5C51" w:rsidRPr="00793458">
              <w:t>s</w:t>
            </w:r>
          </w:p>
          <w:p w14:paraId="3DCE105A" w14:textId="0D40E1D0" w:rsidR="00976A45" w:rsidRPr="00793458" w:rsidRDefault="00976A45" w:rsidP="00976A45">
            <w:pPr>
              <w:tabs>
                <w:tab w:val="left" w:pos="2160"/>
              </w:tabs>
              <w:jc w:val="center"/>
            </w:pPr>
            <w:r w:rsidRPr="00793458">
              <w:t>(%)</w:t>
            </w:r>
          </w:p>
        </w:tc>
        <w:tc>
          <w:tcPr>
            <w:tcW w:w="1418" w:type="dxa"/>
          </w:tcPr>
          <w:p w14:paraId="255630BA" w14:textId="3D4F438E" w:rsidR="00976A45" w:rsidRPr="00793458" w:rsidRDefault="00976A45" w:rsidP="00976A45">
            <w:pPr>
              <w:tabs>
                <w:tab w:val="left" w:pos="2160"/>
              </w:tabs>
              <w:jc w:val="center"/>
            </w:pPr>
            <w:r w:rsidRPr="00793458">
              <w:t>2016</w:t>
            </w:r>
          </w:p>
        </w:tc>
        <w:tc>
          <w:tcPr>
            <w:tcW w:w="1417" w:type="dxa"/>
          </w:tcPr>
          <w:p w14:paraId="769815DA" w14:textId="0B903DC5" w:rsidR="00976A45" w:rsidRPr="00793458" w:rsidRDefault="00976A45" w:rsidP="00976A45">
            <w:pPr>
              <w:tabs>
                <w:tab w:val="left" w:pos="2160"/>
              </w:tabs>
              <w:jc w:val="center"/>
            </w:pPr>
            <w:r w:rsidRPr="00793458">
              <w:t>2017</w:t>
            </w:r>
          </w:p>
        </w:tc>
        <w:tc>
          <w:tcPr>
            <w:tcW w:w="1418" w:type="dxa"/>
          </w:tcPr>
          <w:p w14:paraId="438B3492" w14:textId="559B6B32" w:rsidR="00976A45" w:rsidRPr="00793458" w:rsidRDefault="00976A45" w:rsidP="00976A45">
            <w:pPr>
              <w:tabs>
                <w:tab w:val="left" w:pos="2160"/>
              </w:tabs>
              <w:jc w:val="center"/>
            </w:pPr>
            <w:r w:rsidRPr="00793458">
              <w:t>2018</w:t>
            </w:r>
          </w:p>
        </w:tc>
        <w:tc>
          <w:tcPr>
            <w:tcW w:w="1417" w:type="dxa"/>
          </w:tcPr>
          <w:p w14:paraId="4E6C9FED" w14:textId="6CBA323B" w:rsidR="00976A45" w:rsidRPr="00793458" w:rsidRDefault="00976A45" w:rsidP="00976A45">
            <w:pPr>
              <w:tabs>
                <w:tab w:val="left" w:pos="2160"/>
              </w:tabs>
              <w:jc w:val="center"/>
            </w:pPr>
            <w:r w:rsidRPr="00793458">
              <w:t>2019</w:t>
            </w:r>
          </w:p>
        </w:tc>
        <w:tc>
          <w:tcPr>
            <w:tcW w:w="1417" w:type="dxa"/>
          </w:tcPr>
          <w:p w14:paraId="38402D9A" w14:textId="519100C5" w:rsidR="00976A45" w:rsidRPr="00793458" w:rsidRDefault="00976A45" w:rsidP="00976A45">
            <w:pPr>
              <w:tabs>
                <w:tab w:val="left" w:pos="2160"/>
              </w:tabs>
              <w:jc w:val="center"/>
            </w:pPr>
            <w:r w:rsidRPr="00793458">
              <w:t>2020</w:t>
            </w:r>
          </w:p>
        </w:tc>
      </w:tr>
      <w:tr w:rsidR="00295C6B" w:rsidRPr="00793458" w14:paraId="02EDAF33" w14:textId="77777777" w:rsidTr="00976A45">
        <w:tc>
          <w:tcPr>
            <w:tcW w:w="2263" w:type="dxa"/>
          </w:tcPr>
          <w:p w14:paraId="680B80D5" w14:textId="2402022D" w:rsidR="00976A45" w:rsidRPr="00793458" w:rsidRDefault="00976A45" w:rsidP="00976A45">
            <w:pPr>
              <w:tabs>
                <w:tab w:val="left" w:pos="2160"/>
              </w:tabs>
              <w:jc w:val="center"/>
            </w:pPr>
            <w:r w:rsidRPr="00793458">
              <w:t>Barclays</w:t>
            </w:r>
          </w:p>
        </w:tc>
        <w:tc>
          <w:tcPr>
            <w:tcW w:w="1418" w:type="dxa"/>
          </w:tcPr>
          <w:p w14:paraId="1C5A528F" w14:textId="757477A9" w:rsidR="00976A45" w:rsidRPr="00793458" w:rsidRDefault="000E30B6" w:rsidP="00976A45">
            <w:pPr>
              <w:tabs>
                <w:tab w:val="left" w:pos="2160"/>
              </w:tabs>
              <w:jc w:val="center"/>
            </w:pPr>
            <w:r w:rsidRPr="00793458">
              <w:t>0.14</w:t>
            </w:r>
          </w:p>
        </w:tc>
        <w:tc>
          <w:tcPr>
            <w:tcW w:w="1417" w:type="dxa"/>
          </w:tcPr>
          <w:p w14:paraId="501DEFFF" w14:textId="662D4E04" w:rsidR="00976A45" w:rsidRPr="00793458" w:rsidRDefault="000E30B6" w:rsidP="00976A45">
            <w:pPr>
              <w:tabs>
                <w:tab w:val="left" w:pos="2160"/>
              </w:tabs>
              <w:jc w:val="center"/>
            </w:pPr>
            <w:r w:rsidRPr="00793458">
              <w:t>(0.15)</w:t>
            </w:r>
          </w:p>
        </w:tc>
        <w:tc>
          <w:tcPr>
            <w:tcW w:w="1418" w:type="dxa"/>
          </w:tcPr>
          <w:p w14:paraId="278CDE62" w14:textId="7AACA6B1" w:rsidR="00976A45" w:rsidRPr="00793458" w:rsidRDefault="000E30B6" w:rsidP="00976A45">
            <w:pPr>
              <w:tabs>
                <w:tab w:val="left" w:pos="2160"/>
              </w:tabs>
              <w:jc w:val="center"/>
            </w:pPr>
            <w:r w:rsidRPr="00793458">
              <w:t>0.14</w:t>
            </w:r>
          </w:p>
        </w:tc>
        <w:tc>
          <w:tcPr>
            <w:tcW w:w="1417" w:type="dxa"/>
          </w:tcPr>
          <w:p w14:paraId="623C19C9" w14:textId="1BBE87C4" w:rsidR="00976A45" w:rsidRPr="00793458" w:rsidRDefault="000E30B6" w:rsidP="00976A45">
            <w:pPr>
              <w:tabs>
                <w:tab w:val="left" w:pos="2160"/>
              </w:tabs>
              <w:jc w:val="center"/>
            </w:pPr>
            <w:r w:rsidRPr="00793458">
              <w:t>0.21</w:t>
            </w:r>
          </w:p>
        </w:tc>
        <w:tc>
          <w:tcPr>
            <w:tcW w:w="1417" w:type="dxa"/>
          </w:tcPr>
          <w:p w14:paraId="36B61919" w14:textId="36974369" w:rsidR="00976A45" w:rsidRPr="00793458" w:rsidRDefault="000E30B6" w:rsidP="00976A45">
            <w:pPr>
              <w:tabs>
                <w:tab w:val="left" w:pos="2160"/>
              </w:tabs>
              <w:jc w:val="center"/>
            </w:pPr>
            <w:r w:rsidRPr="00793458">
              <w:t>0.11</w:t>
            </w:r>
          </w:p>
        </w:tc>
      </w:tr>
      <w:tr w:rsidR="00295C6B" w:rsidRPr="00793458" w14:paraId="27ABBEFB" w14:textId="77777777" w:rsidTr="00976A45">
        <w:tc>
          <w:tcPr>
            <w:tcW w:w="2263" w:type="dxa"/>
          </w:tcPr>
          <w:p w14:paraId="7366E634" w14:textId="6EA6F36D" w:rsidR="00976A45" w:rsidRPr="00793458" w:rsidRDefault="00976A45" w:rsidP="00976A45">
            <w:pPr>
              <w:tabs>
                <w:tab w:val="left" w:pos="2160"/>
              </w:tabs>
              <w:jc w:val="center"/>
            </w:pPr>
            <w:r w:rsidRPr="00793458">
              <w:t>HSBC</w:t>
            </w:r>
          </w:p>
        </w:tc>
        <w:tc>
          <w:tcPr>
            <w:tcW w:w="1418" w:type="dxa"/>
          </w:tcPr>
          <w:p w14:paraId="4D9A5F50" w14:textId="30DC078B" w:rsidR="00976A45" w:rsidRPr="00793458" w:rsidRDefault="000E30B6" w:rsidP="00976A45">
            <w:pPr>
              <w:tabs>
                <w:tab w:val="left" w:pos="2160"/>
              </w:tabs>
              <w:jc w:val="center"/>
            </w:pPr>
            <w:r w:rsidRPr="00793458">
              <w:t>0.14</w:t>
            </w:r>
          </w:p>
        </w:tc>
        <w:tc>
          <w:tcPr>
            <w:tcW w:w="1417" w:type="dxa"/>
          </w:tcPr>
          <w:p w14:paraId="36476BBC" w14:textId="256CB95D" w:rsidR="00976A45" w:rsidRPr="00793458" w:rsidRDefault="000E30B6" w:rsidP="00976A45">
            <w:pPr>
              <w:tabs>
                <w:tab w:val="left" w:pos="2160"/>
              </w:tabs>
              <w:jc w:val="center"/>
            </w:pPr>
            <w:r w:rsidRPr="00793458">
              <w:t>0.5</w:t>
            </w:r>
          </w:p>
        </w:tc>
        <w:tc>
          <w:tcPr>
            <w:tcW w:w="1418" w:type="dxa"/>
          </w:tcPr>
          <w:p w14:paraId="6CFCE5CF" w14:textId="71F13F23" w:rsidR="00976A45" w:rsidRPr="00793458" w:rsidRDefault="000E30B6" w:rsidP="00976A45">
            <w:pPr>
              <w:tabs>
                <w:tab w:val="left" w:pos="2160"/>
              </w:tabs>
              <w:jc w:val="center"/>
            </w:pPr>
            <w:r w:rsidRPr="00793458">
              <w:t>0.6</w:t>
            </w:r>
          </w:p>
        </w:tc>
        <w:tc>
          <w:tcPr>
            <w:tcW w:w="1417" w:type="dxa"/>
          </w:tcPr>
          <w:p w14:paraId="3D092039" w14:textId="6C5BCEBE" w:rsidR="00976A45" w:rsidRPr="00793458" w:rsidRDefault="000E30B6" w:rsidP="00976A45">
            <w:pPr>
              <w:tabs>
                <w:tab w:val="left" w:pos="2160"/>
              </w:tabs>
              <w:jc w:val="center"/>
            </w:pPr>
            <w:r w:rsidRPr="00793458">
              <w:t>0.32</w:t>
            </w:r>
          </w:p>
        </w:tc>
        <w:tc>
          <w:tcPr>
            <w:tcW w:w="1417" w:type="dxa"/>
          </w:tcPr>
          <w:p w14:paraId="22260573" w14:textId="29DDE5FA" w:rsidR="00976A45" w:rsidRPr="00793458" w:rsidRDefault="000E30B6" w:rsidP="00976A45">
            <w:pPr>
              <w:tabs>
                <w:tab w:val="left" w:pos="2160"/>
              </w:tabs>
              <w:jc w:val="center"/>
            </w:pPr>
            <w:r w:rsidRPr="00793458">
              <w:t>0.2</w:t>
            </w:r>
          </w:p>
        </w:tc>
      </w:tr>
      <w:tr w:rsidR="00295C6B" w:rsidRPr="00793458" w14:paraId="1D54B44C" w14:textId="77777777" w:rsidTr="00976A45">
        <w:tc>
          <w:tcPr>
            <w:tcW w:w="2263" w:type="dxa"/>
          </w:tcPr>
          <w:p w14:paraId="02CA717D" w14:textId="055866EB" w:rsidR="00976A45" w:rsidRPr="00793458" w:rsidRDefault="00976A45" w:rsidP="00976A45">
            <w:pPr>
              <w:tabs>
                <w:tab w:val="left" w:pos="2160"/>
              </w:tabs>
              <w:jc w:val="center"/>
            </w:pPr>
            <w:r w:rsidRPr="00793458">
              <w:t>Lloyds Bank</w:t>
            </w:r>
          </w:p>
        </w:tc>
        <w:tc>
          <w:tcPr>
            <w:tcW w:w="1418" w:type="dxa"/>
          </w:tcPr>
          <w:p w14:paraId="2B7074C5" w14:textId="74B40239" w:rsidR="00976A45" w:rsidRPr="00793458" w:rsidRDefault="000E30B6" w:rsidP="00976A45">
            <w:pPr>
              <w:tabs>
                <w:tab w:val="left" w:pos="2160"/>
              </w:tabs>
              <w:jc w:val="center"/>
            </w:pPr>
            <w:r w:rsidRPr="00793458">
              <w:t>0.3</w:t>
            </w:r>
          </w:p>
        </w:tc>
        <w:tc>
          <w:tcPr>
            <w:tcW w:w="1417" w:type="dxa"/>
          </w:tcPr>
          <w:p w14:paraId="143C716E" w14:textId="3573657E" w:rsidR="00976A45" w:rsidRPr="00793458" w:rsidRDefault="000E30B6" w:rsidP="00976A45">
            <w:pPr>
              <w:tabs>
                <w:tab w:val="left" w:pos="2160"/>
              </w:tabs>
              <w:jc w:val="center"/>
            </w:pPr>
            <w:r w:rsidRPr="00793458">
              <w:t>0.43</w:t>
            </w:r>
          </w:p>
        </w:tc>
        <w:tc>
          <w:tcPr>
            <w:tcW w:w="1418" w:type="dxa"/>
          </w:tcPr>
          <w:p w14:paraId="6DD8347E" w14:textId="1ACBEFCC" w:rsidR="00976A45" w:rsidRPr="00793458" w:rsidRDefault="000E30B6" w:rsidP="00976A45">
            <w:pPr>
              <w:tabs>
                <w:tab w:val="left" w:pos="2160"/>
              </w:tabs>
              <w:jc w:val="center"/>
            </w:pPr>
            <w:r w:rsidRPr="00793458">
              <w:t>0.56</w:t>
            </w:r>
          </w:p>
        </w:tc>
        <w:tc>
          <w:tcPr>
            <w:tcW w:w="1417" w:type="dxa"/>
          </w:tcPr>
          <w:p w14:paraId="1A62B412" w14:textId="18F4FD35" w:rsidR="00976A45" w:rsidRPr="00793458" w:rsidRDefault="000E30B6" w:rsidP="00976A45">
            <w:pPr>
              <w:tabs>
                <w:tab w:val="left" w:pos="2160"/>
              </w:tabs>
              <w:jc w:val="center"/>
            </w:pPr>
            <w:r w:rsidRPr="00793458">
              <w:t>0.36</w:t>
            </w:r>
          </w:p>
        </w:tc>
        <w:tc>
          <w:tcPr>
            <w:tcW w:w="1417" w:type="dxa"/>
          </w:tcPr>
          <w:p w14:paraId="57A2D866" w14:textId="07D376F4" w:rsidR="00976A45" w:rsidRPr="00793458" w:rsidRDefault="000E30B6" w:rsidP="00976A45">
            <w:pPr>
              <w:tabs>
                <w:tab w:val="left" w:pos="2160"/>
              </w:tabs>
              <w:jc w:val="center"/>
            </w:pPr>
            <w:r w:rsidRPr="00793458">
              <w:t>0.16</w:t>
            </w:r>
          </w:p>
        </w:tc>
      </w:tr>
      <w:tr w:rsidR="00295C6B" w:rsidRPr="00793458" w14:paraId="62EF8A1F" w14:textId="77777777" w:rsidTr="00976A45">
        <w:tc>
          <w:tcPr>
            <w:tcW w:w="2263" w:type="dxa"/>
          </w:tcPr>
          <w:p w14:paraId="55958905" w14:textId="6459780C" w:rsidR="00976A45" w:rsidRPr="00793458" w:rsidRDefault="00976A45" w:rsidP="00976A45">
            <w:pPr>
              <w:tabs>
                <w:tab w:val="left" w:pos="2160"/>
              </w:tabs>
              <w:jc w:val="center"/>
            </w:pPr>
            <w:r w:rsidRPr="00793458">
              <w:t>Santander</w:t>
            </w:r>
          </w:p>
        </w:tc>
        <w:tc>
          <w:tcPr>
            <w:tcW w:w="1418" w:type="dxa"/>
          </w:tcPr>
          <w:p w14:paraId="64B6749C" w14:textId="0149D764" w:rsidR="00976A45" w:rsidRPr="00793458" w:rsidRDefault="00976A45" w:rsidP="00976A45">
            <w:pPr>
              <w:tabs>
                <w:tab w:val="left" w:pos="2160"/>
              </w:tabs>
              <w:jc w:val="center"/>
            </w:pPr>
            <w:r w:rsidRPr="00793458">
              <w:t>0.43</w:t>
            </w:r>
          </w:p>
        </w:tc>
        <w:tc>
          <w:tcPr>
            <w:tcW w:w="1417" w:type="dxa"/>
          </w:tcPr>
          <w:p w14:paraId="46A45ECF" w14:textId="417BBCC8" w:rsidR="00976A45" w:rsidRPr="00793458" w:rsidRDefault="00976A45" w:rsidP="00976A45">
            <w:pPr>
              <w:tabs>
                <w:tab w:val="left" w:pos="2160"/>
              </w:tabs>
              <w:jc w:val="center"/>
            </w:pPr>
            <w:r w:rsidRPr="00793458">
              <w:t>0.4</w:t>
            </w:r>
          </w:p>
        </w:tc>
        <w:tc>
          <w:tcPr>
            <w:tcW w:w="1418" w:type="dxa"/>
          </w:tcPr>
          <w:p w14:paraId="2AD618BF" w14:textId="0644D3D0" w:rsidR="00976A45" w:rsidRPr="00793458" w:rsidRDefault="000E30B6" w:rsidP="00976A45">
            <w:pPr>
              <w:tabs>
                <w:tab w:val="left" w:pos="2160"/>
              </w:tabs>
              <w:jc w:val="center"/>
            </w:pPr>
            <w:r w:rsidRPr="00793458">
              <w:t>0.4</w:t>
            </w:r>
          </w:p>
        </w:tc>
        <w:tc>
          <w:tcPr>
            <w:tcW w:w="1417" w:type="dxa"/>
          </w:tcPr>
          <w:p w14:paraId="7280204A" w14:textId="7F9DF309" w:rsidR="00976A45" w:rsidRPr="00793458" w:rsidRDefault="000E30B6" w:rsidP="00976A45">
            <w:pPr>
              <w:tabs>
                <w:tab w:val="left" w:pos="2160"/>
              </w:tabs>
              <w:jc w:val="center"/>
            </w:pPr>
            <w:r w:rsidRPr="00793458">
              <w:t>0.24</w:t>
            </w:r>
          </w:p>
        </w:tc>
        <w:tc>
          <w:tcPr>
            <w:tcW w:w="1417" w:type="dxa"/>
          </w:tcPr>
          <w:p w14:paraId="3863ACF8" w14:textId="738EE275" w:rsidR="00976A45" w:rsidRPr="00793458" w:rsidRDefault="000E30B6" w:rsidP="00976A45">
            <w:pPr>
              <w:tabs>
                <w:tab w:val="left" w:pos="2160"/>
              </w:tabs>
              <w:jc w:val="center"/>
            </w:pPr>
            <w:r w:rsidRPr="00793458">
              <w:t>0.14</w:t>
            </w:r>
          </w:p>
        </w:tc>
      </w:tr>
      <w:tr w:rsidR="00295C6B" w:rsidRPr="00793458" w14:paraId="7EE44AA0" w14:textId="77777777" w:rsidTr="00976A45">
        <w:tc>
          <w:tcPr>
            <w:tcW w:w="2263" w:type="dxa"/>
          </w:tcPr>
          <w:p w14:paraId="1A92B3E9" w14:textId="40D3974C" w:rsidR="00976A45" w:rsidRPr="00793458" w:rsidRDefault="00976A45" w:rsidP="00976A45">
            <w:pPr>
              <w:tabs>
                <w:tab w:val="left" w:pos="2160"/>
              </w:tabs>
              <w:jc w:val="center"/>
            </w:pPr>
            <w:r w:rsidRPr="00793458">
              <w:t>NatWest</w:t>
            </w:r>
          </w:p>
        </w:tc>
        <w:tc>
          <w:tcPr>
            <w:tcW w:w="1418" w:type="dxa"/>
          </w:tcPr>
          <w:p w14:paraId="090CB3A9" w14:textId="4AC92385" w:rsidR="00976A45" w:rsidRPr="00793458" w:rsidRDefault="000E30B6" w:rsidP="00976A45">
            <w:pPr>
              <w:tabs>
                <w:tab w:val="left" w:pos="2160"/>
              </w:tabs>
              <w:jc w:val="center"/>
            </w:pPr>
            <w:r w:rsidRPr="00793458">
              <w:t>0.65</w:t>
            </w:r>
          </w:p>
        </w:tc>
        <w:tc>
          <w:tcPr>
            <w:tcW w:w="1417" w:type="dxa"/>
          </w:tcPr>
          <w:p w14:paraId="47550ED8" w14:textId="3CB96F58" w:rsidR="00976A45" w:rsidRPr="00793458" w:rsidRDefault="000E30B6" w:rsidP="00976A45">
            <w:pPr>
              <w:tabs>
                <w:tab w:val="left" w:pos="2160"/>
              </w:tabs>
              <w:jc w:val="center"/>
            </w:pPr>
            <w:r w:rsidRPr="00793458">
              <w:t>0.2</w:t>
            </w:r>
          </w:p>
        </w:tc>
        <w:tc>
          <w:tcPr>
            <w:tcW w:w="1418" w:type="dxa"/>
          </w:tcPr>
          <w:p w14:paraId="25275401" w14:textId="03526278" w:rsidR="00976A45" w:rsidRPr="00793458" w:rsidRDefault="000E30B6" w:rsidP="00976A45">
            <w:pPr>
              <w:tabs>
                <w:tab w:val="left" w:pos="2160"/>
              </w:tabs>
              <w:jc w:val="center"/>
            </w:pPr>
            <w:r w:rsidRPr="00793458">
              <w:t>0.3</w:t>
            </w:r>
          </w:p>
        </w:tc>
        <w:tc>
          <w:tcPr>
            <w:tcW w:w="1417" w:type="dxa"/>
          </w:tcPr>
          <w:p w14:paraId="70CE748A" w14:textId="7CA17404" w:rsidR="00976A45" w:rsidRPr="00793458" w:rsidRDefault="000E30B6" w:rsidP="00976A45">
            <w:pPr>
              <w:tabs>
                <w:tab w:val="left" w:pos="2160"/>
              </w:tabs>
              <w:jc w:val="center"/>
            </w:pPr>
            <w:r w:rsidRPr="00793458">
              <w:t>0.5</w:t>
            </w:r>
          </w:p>
        </w:tc>
        <w:tc>
          <w:tcPr>
            <w:tcW w:w="1417" w:type="dxa"/>
          </w:tcPr>
          <w:p w14:paraId="3B59CB98" w14:textId="7073A2B2" w:rsidR="00976A45" w:rsidRPr="00793458" w:rsidRDefault="00976A45" w:rsidP="00976A45">
            <w:pPr>
              <w:tabs>
                <w:tab w:val="left" w:pos="2160"/>
              </w:tabs>
              <w:jc w:val="center"/>
            </w:pPr>
            <w:r w:rsidRPr="00793458">
              <w:t>(0.05)</w:t>
            </w:r>
          </w:p>
        </w:tc>
      </w:tr>
    </w:tbl>
    <w:p w14:paraId="669EE6D2" w14:textId="2F936EDD" w:rsidR="00C37D55" w:rsidRPr="00793458" w:rsidRDefault="00C37D55" w:rsidP="00C37D55">
      <w:pPr>
        <w:tabs>
          <w:tab w:val="left" w:pos="2160"/>
        </w:tabs>
      </w:pPr>
      <w:r w:rsidRPr="00793458">
        <w:t>Source: Author’s calculation from the Annual Reports of Barclays, HSBC, Lloyds, Santander</w:t>
      </w:r>
      <w:r w:rsidR="003C526B" w:rsidRPr="00793458">
        <w:t>,</w:t>
      </w:r>
      <w:r w:rsidRPr="00793458">
        <w:t xml:space="preserve"> and NatWest</w:t>
      </w:r>
    </w:p>
    <w:p w14:paraId="4610EC7A" w14:textId="2EBE9278" w:rsidR="00F832F9" w:rsidRPr="00793458" w:rsidRDefault="00F832F9" w:rsidP="00C37D55">
      <w:pPr>
        <w:tabs>
          <w:tab w:val="left" w:pos="2160"/>
        </w:tabs>
      </w:pPr>
      <w:r w:rsidRPr="00793458">
        <w:t>From the table below, it can be seen clearly that Barclays has the lowest rate of assets ratios, because</w:t>
      </w:r>
      <w:r w:rsidR="00734DFA">
        <w:t xml:space="preserve"> it</w:t>
      </w:r>
      <w:r w:rsidRPr="00F27ED1">
        <w:t xml:space="preserve"> </w:t>
      </w:r>
      <w:r w:rsidR="008E1AE7" w:rsidRPr="00F27ED1">
        <w:t>has registered each year a lower profit after tax compared with the other banks, and has registered a loss in 2017 of £1,748m.</w:t>
      </w:r>
      <w:r w:rsidR="00DB34A5" w:rsidRPr="00793458">
        <w:t xml:space="preserve"> HSBC has registered the biggest profit after tax for all the years and this is w</w:t>
      </w:r>
      <w:r w:rsidR="00734DFA">
        <w:t>h</w:t>
      </w:r>
      <w:r w:rsidR="00DB34A5" w:rsidRPr="00F27ED1">
        <w:t>y it has the biggest ratios.</w:t>
      </w:r>
      <w:r w:rsidR="006E3A09" w:rsidRPr="00F27ED1">
        <w:t xml:space="preserve"> Lloyds Bank</w:t>
      </w:r>
      <w:r w:rsidR="00D60C5E" w:rsidRPr="00F27ED1">
        <w:t>, Santander and NatWest ratios are variating as well as the other banks, with the profit for the year bigger for Lloyds Bank and the lowest total asse</w:t>
      </w:r>
      <w:r w:rsidR="00D60C5E" w:rsidRPr="00793458">
        <w:t>ts for Santander.</w:t>
      </w:r>
      <w:r w:rsidR="00612DC3" w:rsidRPr="00793458">
        <w:t xml:space="preserve"> </w:t>
      </w:r>
      <w:r w:rsidR="0055410C" w:rsidRPr="00793458">
        <w:t xml:space="preserve">How it was mentioned before, </w:t>
      </w:r>
      <w:r w:rsidR="00612DC3" w:rsidRPr="00793458">
        <w:t xml:space="preserve">COVID-19 crisis has affected all the </w:t>
      </w:r>
      <w:r w:rsidR="0055410C" w:rsidRPr="00793458">
        <w:t>bank’s customers and implicit the banks</w:t>
      </w:r>
      <w:r w:rsidR="00612DC3" w:rsidRPr="00793458">
        <w:t xml:space="preserve"> and that is w</w:t>
      </w:r>
      <w:r w:rsidR="00734DFA">
        <w:t>h</w:t>
      </w:r>
      <w:r w:rsidR="00612DC3" w:rsidRPr="00F27ED1">
        <w:t xml:space="preserve">y all the banks are registering lower </w:t>
      </w:r>
      <w:r w:rsidR="00C005D3" w:rsidRPr="00793458">
        <w:lastRenderedPageBreak/>
        <w:t>ratios</w:t>
      </w:r>
      <w:r w:rsidR="00612DC3" w:rsidRPr="00793458">
        <w:t xml:space="preserve"> for 2019 and 2010 compared with the other years</w:t>
      </w:r>
      <w:r w:rsidR="00C005D3" w:rsidRPr="00793458">
        <w:t xml:space="preserve">, and NatWest has registered a loss of </w:t>
      </w:r>
      <w:r w:rsidR="00634B8F" w:rsidRPr="00793458">
        <w:t>£434m.</w:t>
      </w:r>
    </w:p>
    <w:p w14:paraId="3F3B725B" w14:textId="1598524F" w:rsidR="00C37D55" w:rsidRPr="00E00238" w:rsidRDefault="0001205A" w:rsidP="00A750A7">
      <w:pPr>
        <w:tabs>
          <w:tab w:val="left" w:pos="2160"/>
        </w:tabs>
      </w:pPr>
      <w:r w:rsidRPr="00793458">
        <w:t xml:space="preserve">The Net Profit Margin shows how much </w:t>
      </w:r>
      <w:r w:rsidR="00734DFA">
        <w:t>i</w:t>
      </w:r>
      <w:r w:rsidRPr="00F27ED1">
        <w:t xml:space="preserve">ncome is left after all </w:t>
      </w:r>
      <w:r w:rsidRPr="00793458">
        <w:t>costs and expenses are being paid off</w:t>
      </w:r>
      <w:r w:rsidR="00F20E94" w:rsidRPr="00793458">
        <w:t xml:space="preserve"> and it is calculated </w:t>
      </w:r>
      <w:r w:rsidRPr="00793458">
        <w:t>as net income divided by the total revenue</w:t>
      </w:r>
      <w:r w:rsidR="000C69CF" w:rsidRPr="00793458">
        <w:t xml:space="preserve"> of the bank</w:t>
      </w:r>
      <w:r w:rsidR="00D443E1" w:rsidRPr="00793458">
        <w:t xml:space="preserve"> </w:t>
      </w:r>
      <w:sdt>
        <w:sdtPr>
          <w:id w:val="-1006900596"/>
          <w:citation/>
        </w:sdtPr>
        <w:sdtEndPr/>
        <w:sdtContent>
          <w:r w:rsidR="00D443E1" w:rsidRPr="00F27ED1">
            <w:fldChar w:fldCharType="begin"/>
          </w:r>
          <w:r w:rsidR="00D443E1" w:rsidRPr="00040306">
            <w:instrText xml:space="preserve"> CITATION Cla121 \l 1033 </w:instrText>
          </w:r>
          <w:r w:rsidR="00D443E1" w:rsidRPr="00F27ED1">
            <w:fldChar w:fldCharType="separate"/>
          </w:r>
          <w:r w:rsidR="00D443E1" w:rsidRPr="00040306">
            <w:t>(Clayman, et al., 2012)</w:t>
          </w:r>
          <w:r w:rsidR="00D443E1" w:rsidRPr="00F27ED1">
            <w:fldChar w:fldCharType="end"/>
          </w:r>
        </w:sdtContent>
      </w:sdt>
      <w:r w:rsidR="000C69CF" w:rsidRPr="00793458">
        <w:t>.</w:t>
      </w:r>
    </w:p>
    <w:p w14:paraId="491FFB57" w14:textId="692A1F51" w:rsidR="00840862" w:rsidRPr="00793458" w:rsidRDefault="009D0C6B" w:rsidP="00A750A7">
      <w:pPr>
        <w:tabs>
          <w:tab w:val="left" w:pos="2160"/>
        </w:tabs>
      </w:pPr>
      <w:r w:rsidRPr="00F27ED1">
        <w:rPr>
          <w:rFonts w:cs="Times New Roman"/>
        </w:rPr>
        <w:t>Table 7</w:t>
      </w:r>
      <w:r w:rsidR="00840862" w:rsidRPr="00F27ED1">
        <w:t>: Net Profit Margin for Barclays, HSBC, Lloyds Bank, Santander</w:t>
      </w:r>
      <w:r w:rsidR="0001205A" w:rsidRPr="00F27ED1">
        <w:t>,</w:t>
      </w:r>
      <w:r w:rsidR="00840862" w:rsidRPr="00793458">
        <w:t xml:space="preserve"> and NatWest for the years 2016-2020</w:t>
      </w:r>
    </w:p>
    <w:tbl>
      <w:tblPr>
        <w:tblStyle w:val="TableGrid"/>
        <w:tblW w:w="0" w:type="auto"/>
        <w:tblLook w:val="04A0" w:firstRow="1" w:lastRow="0" w:firstColumn="1" w:lastColumn="0" w:noHBand="0" w:noVBand="1"/>
      </w:tblPr>
      <w:tblGrid>
        <w:gridCol w:w="2263"/>
        <w:gridCol w:w="1418"/>
        <w:gridCol w:w="1417"/>
        <w:gridCol w:w="1418"/>
        <w:gridCol w:w="1417"/>
        <w:gridCol w:w="1417"/>
      </w:tblGrid>
      <w:tr w:rsidR="00295C6B" w:rsidRPr="00793458" w14:paraId="79303DCB" w14:textId="77777777" w:rsidTr="00AA1058">
        <w:tc>
          <w:tcPr>
            <w:tcW w:w="2263" w:type="dxa"/>
          </w:tcPr>
          <w:p w14:paraId="457F8298" w14:textId="274E9FCA" w:rsidR="00252814" w:rsidRPr="00793458" w:rsidRDefault="00252814" w:rsidP="00AA1058">
            <w:pPr>
              <w:tabs>
                <w:tab w:val="left" w:pos="2160"/>
              </w:tabs>
              <w:jc w:val="center"/>
            </w:pPr>
            <w:r w:rsidRPr="00793458">
              <w:t>Net Profit</w:t>
            </w:r>
            <w:r w:rsidR="009D6794" w:rsidRPr="00793458">
              <w:t xml:space="preserve"> Margin</w:t>
            </w:r>
          </w:p>
          <w:p w14:paraId="47C1D6C9" w14:textId="77777777" w:rsidR="00252814" w:rsidRPr="00793458" w:rsidRDefault="00252814" w:rsidP="00AA1058">
            <w:pPr>
              <w:tabs>
                <w:tab w:val="left" w:pos="2160"/>
              </w:tabs>
              <w:jc w:val="center"/>
            </w:pPr>
            <w:r w:rsidRPr="00793458">
              <w:t>(%)</w:t>
            </w:r>
          </w:p>
        </w:tc>
        <w:tc>
          <w:tcPr>
            <w:tcW w:w="1418" w:type="dxa"/>
          </w:tcPr>
          <w:p w14:paraId="7259C77D" w14:textId="77777777" w:rsidR="00252814" w:rsidRPr="00793458" w:rsidRDefault="00252814" w:rsidP="00AA1058">
            <w:pPr>
              <w:tabs>
                <w:tab w:val="left" w:pos="2160"/>
              </w:tabs>
              <w:jc w:val="center"/>
            </w:pPr>
            <w:r w:rsidRPr="00793458">
              <w:t>2016</w:t>
            </w:r>
          </w:p>
        </w:tc>
        <w:tc>
          <w:tcPr>
            <w:tcW w:w="1417" w:type="dxa"/>
          </w:tcPr>
          <w:p w14:paraId="79470AE1" w14:textId="77777777" w:rsidR="00252814" w:rsidRPr="00793458" w:rsidRDefault="00252814" w:rsidP="00AA1058">
            <w:pPr>
              <w:tabs>
                <w:tab w:val="left" w:pos="2160"/>
              </w:tabs>
              <w:jc w:val="center"/>
            </w:pPr>
            <w:r w:rsidRPr="00793458">
              <w:t>2017</w:t>
            </w:r>
          </w:p>
        </w:tc>
        <w:tc>
          <w:tcPr>
            <w:tcW w:w="1418" w:type="dxa"/>
          </w:tcPr>
          <w:p w14:paraId="35795F56" w14:textId="77777777" w:rsidR="00252814" w:rsidRPr="00793458" w:rsidRDefault="00252814" w:rsidP="00AA1058">
            <w:pPr>
              <w:tabs>
                <w:tab w:val="left" w:pos="2160"/>
              </w:tabs>
              <w:jc w:val="center"/>
            </w:pPr>
            <w:r w:rsidRPr="00793458">
              <w:t>2018</w:t>
            </w:r>
          </w:p>
        </w:tc>
        <w:tc>
          <w:tcPr>
            <w:tcW w:w="1417" w:type="dxa"/>
          </w:tcPr>
          <w:p w14:paraId="0C4B3AFD" w14:textId="77777777" w:rsidR="00252814" w:rsidRPr="00793458" w:rsidRDefault="00252814" w:rsidP="00AA1058">
            <w:pPr>
              <w:tabs>
                <w:tab w:val="left" w:pos="2160"/>
              </w:tabs>
              <w:jc w:val="center"/>
            </w:pPr>
            <w:r w:rsidRPr="00793458">
              <w:t>2019</w:t>
            </w:r>
          </w:p>
        </w:tc>
        <w:tc>
          <w:tcPr>
            <w:tcW w:w="1417" w:type="dxa"/>
          </w:tcPr>
          <w:p w14:paraId="3D22C018" w14:textId="77777777" w:rsidR="00252814" w:rsidRPr="00793458" w:rsidRDefault="00252814" w:rsidP="00AA1058">
            <w:pPr>
              <w:tabs>
                <w:tab w:val="left" w:pos="2160"/>
              </w:tabs>
              <w:jc w:val="center"/>
            </w:pPr>
            <w:r w:rsidRPr="00793458">
              <w:t>2020</w:t>
            </w:r>
          </w:p>
        </w:tc>
      </w:tr>
      <w:tr w:rsidR="00295C6B" w:rsidRPr="00793458" w14:paraId="542DC69A" w14:textId="77777777" w:rsidTr="00AA1058">
        <w:tc>
          <w:tcPr>
            <w:tcW w:w="2263" w:type="dxa"/>
          </w:tcPr>
          <w:p w14:paraId="4ABF9639" w14:textId="77777777" w:rsidR="00252814" w:rsidRPr="00793458" w:rsidRDefault="00252814" w:rsidP="00AA1058">
            <w:pPr>
              <w:tabs>
                <w:tab w:val="left" w:pos="2160"/>
              </w:tabs>
              <w:jc w:val="center"/>
            </w:pPr>
            <w:r w:rsidRPr="00793458">
              <w:t>Barclays</w:t>
            </w:r>
          </w:p>
        </w:tc>
        <w:tc>
          <w:tcPr>
            <w:tcW w:w="1418" w:type="dxa"/>
          </w:tcPr>
          <w:p w14:paraId="32F2DDC0" w14:textId="7A099B7D" w:rsidR="00252814" w:rsidRPr="00793458" w:rsidRDefault="009D6794" w:rsidP="00AA1058">
            <w:pPr>
              <w:tabs>
                <w:tab w:val="left" w:pos="2160"/>
              </w:tabs>
              <w:jc w:val="center"/>
            </w:pPr>
            <w:r w:rsidRPr="00793458">
              <w:t>16.6</w:t>
            </w:r>
          </w:p>
        </w:tc>
        <w:tc>
          <w:tcPr>
            <w:tcW w:w="1417" w:type="dxa"/>
          </w:tcPr>
          <w:p w14:paraId="2A31EECF" w14:textId="3D67471C" w:rsidR="00252814" w:rsidRPr="00793458" w:rsidRDefault="009D6794" w:rsidP="00AA1058">
            <w:pPr>
              <w:tabs>
                <w:tab w:val="left" w:pos="2160"/>
              </w:tabs>
              <w:jc w:val="center"/>
            </w:pPr>
            <w:r w:rsidRPr="00793458">
              <w:t>(17.7)</w:t>
            </w:r>
          </w:p>
        </w:tc>
        <w:tc>
          <w:tcPr>
            <w:tcW w:w="1418" w:type="dxa"/>
          </w:tcPr>
          <w:p w14:paraId="58A34FCB" w14:textId="514441BF" w:rsidR="00252814" w:rsidRPr="00793458" w:rsidRDefault="009D6794" w:rsidP="00AA1058">
            <w:pPr>
              <w:tabs>
                <w:tab w:val="left" w:pos="2160"/>
              </w:tabs>
              <w:jc w:val="center"/>
            </w:pPr>
            <w:r w:rsidRPr="00793458">
              <w:t>17.6</w:t>
            </w:r>
          </w:p>
        </w:tc>
        <w:tc>
          <w:tcPr>
            <w:tcW w:w="1417" w:type="dxa"/>
          </w:tcPr>
          <w:p w14:paraId="0C38FB5C" w14:textId="75E8C590" w:rsidR="00252814" w:rsidRPr="00793458" w:rsidRDefault="009D6794" w:rsidP="00AA1058">
            <w:pPr>
              <w:tabs>
                <w:tab w:val="left" w:pos="2160"/>
              </w:tabs>
              <w:jc w:val="center"/>
            </w:pPr>
            <w:r w:rsidRPr="00793458">
              <w:t>26.1</w:t>
            </w:r>
          </w:p>
        </w:tc>
        <w:tc>
          <w:tcPr>
            <w:tcW w:w="1417" w:type="dxa"/>
          </w:tcPr>
          <w:p w14:paraId="010FBF62" w14:textId="47BCEDB9" w:rsidR="00252814" w:rsidRPr="00793458" w:rsidRDefault="009D6794" w:rsidP="00AA1058">
            <w:pPr>
              <w:tabs>
                <w:tab w:val="left" w:pos="2160"/>
              </w:tabs>
              <w:jc w:val="center"/>
            </w:pPr>
            <w:r w:rsidRPr="00793458">
              <w:t>18.8</w:t>
            </w:r>
          </w:p>
        </w:tc>
      </w:tr>
      <w:tr w:rsidR="00295C6B" w:rsidRPr="00793458" w14:paraId="78FE2790" w14:textId="77777777" w:rsidTr="00AA1058">
        <w:tc>
          <w:tcPr>
            <w:tcW w:w="2263" w:type="dxa"/>
          </w:tcPr>
          <w:p w14:paraId="7B28DE08" w14:textId="77777777" w:rsidR="00252814" w:rsidRPr="00793458" w:rsidRDefault="00252814" w:rsidP="00AA1058">
            <w:pPr>
              <w:tabs>
                <w:tab w:val="left" w:pos="2160"/>
              </w:tabs>
              <w:jc w:val="center"/>
            </w:pPr>
            <w:r w:rsidRPr="00793458">
              <w:t>HSBC</w:t>
            </w:r>
          </w:p>
        </w:tc>
        <w:tc>
          <w:tcPr>
            <w:tcW w:w="1418" w:type="dxa"/>
          </w:tcPr>
          <w:p w14:paraId="69DAC746" w14:textId="497F4983" w:rsidR="00252814" w:rsidRPr="00793458" w:rsidRDefault="009D6794" w:rsidP="00AA1058">
            <w:pPr>
              <w:tabs>
                <w:tab w:val="left" w:pos="2160"/>
              </w:tabs>
              <w:jc w:val="center"/>
            </w:pPr>
            <w:r w:rsidRPr="00793458">
              <w:t>11.5</w:t>
            </w:r>
          </w:p>
        </w:tc>
        <w:tc>
          <w:tcPr>
            <w:tcW w:w="1417" w:type="dxa"/>
          </w:tcPr>
          <w:p w14:paraId="091BB7B4" w14:textId="782367A5" w:rsidR="00252814" w:rsidRPr="00793458" w:rsidRDefault="009D6794" w:rsidP="00AA1058">
            <w:pPr>
              <w:tabs>
                <w:tab w:val="left" w:pos="2160"/>
              </w:tabs>
              <w:jc w:val="center"/>
            </w:pPr>
            <w:r w:rsidRPr="00793458">
              <w:t>42.1</w:t>
            </w:r>
          </w:p>
        </w:tc>
        <w:tc>
          <w:tcPr>
            <w:tcW w:w="1418" w:type="dxa"/>
          </w:tcPr>
          <w:p w14:paraId="07631DC1" w14:textId="510704FA" w:rsidR="00252814" w:rsidRPr="00793458" w:rsidRDefault="009D6794" w:rsidP="00AA1058">
            <w:pPr>
              <w:tabs>
                <w:tab w:val="left" w:pos="2160"/>
              </w:tabs>
              <w:jc w:val="center"/>
            </w:pPr>
            <w:r w:rsidRPr="00793458">
              <w:t>49.3</w:t>
            </w:r>
          </w:p>
        </w:tc>
        <w:tc>
          <w:tcPr>
            <w:tcW w:w="1417" w:type="dxa"/>
          </w:tcPr>
          <w:p w14:paraId="007932C9" w14:textId="03128DE8" w:rsidR="00252814" w:rsidRPr="00793458" w:rsidRDefault="009D6794" w:rsidP="00AA1058">
            <w:pPr>
              <w:tabs>
                <w:tab w:val="left" w:pos="2160"/>
              </w:tabs>
              <w:jc w:val="center"/>
            </w:pPr>
            <w:r w:rsidRPr="00793458">
              <w:t>28.6</w:t>
            </w:r>
          </w:p>
        </w:tc>
        <w:tc>
          <w:tcPr>
            <w:tcW w:w="1417" w:type="dxa"/>
          </w:tcPr>
          <w:p w14:paraId="449DE8F0" w14:textId="5633E189" w:rsidR="00252814" w:rsidRPr="00793458" w:rsidRDefault="009D6794" w:rsidP="00AA1058">
            <w:pPr>
              <w:tabs>
                <w:tab w:val="left" w:pos="2160"/>
              </w:tabs>
              <w:jc w:val="center"/>
            </w:pPr>
            <w:r w:rsidRPr="00793458">
              <w:t>22.1</w:t>
            </w:r>
          </w:p>
        </w:tc>
      </w:tr>
      <w:tr w:rsidR="00295C6B" w:rsidRPr="00793458" w14:paraId="0CAF899B" w14:textId="77777777" w:rsidTr="00AA1058">
        <w:tc>
          <w:tcPr>
            <w:tcW w:w="2263" w:type="dxa"/>
          </w:tcPr>
          <w:p w14:paraId="4940A597" w14:textId="77777777" w:rsidR="00252814" w:rsidRPr="00793458" w:rsidRDefault="00252814" w:rsidP="00AA1058">
            <w:pPr>
              <w:tabs>
                <w:tab w:val="left" w:pos="2160"/>
              </w:tabs>
              <w:jc w:val="center"/>
            </w:pPr>
            <w:r w:rsidRPr="00793458">
              <w:t>Lloyds Bank</w:t>
            </w:r>
          </w:p>
        </w:tc>
        <w:tc>
          <w:tcPr>
            <w:tcW w:w="1418" w:type="dxa"/>
          </w:tcPr>
          <w:p w14:paraId="501D6972" w14:textId="214DFC1D" w:rsidR="00252814" w:rsidRPr="00793458" w:rsidRDefault="009D6794" w:rsidP="00AA1058">
            <w:pPr>
              <w:tabs>
                <w:tab w:val="left" w:pos="2160"/>
              </w:tabs>
              <w:jc w:val="center"/>
            </w:pPr>
            <w:r w:rsidRPr="00793458">
              <w:t>27.1</w:t>
            </w:r>
          </w:p>
        </w:tc>
        <w:tc>
          <w:tcPr>
            <w:tcW w:w="1417" w:type="dxa"/>
          </w:tcPr>
          <w:p w14:paraId="13632138" w14:textId="627EC803" w:rsidR="00252814" w:rsidRPr="00793458" w:rsidRDefault="009D6794" w:rsidP="00AA1058">
            <w:pPr>
              <w:tabs>
                <w:tab w:val="left" w:pos="2160"/>
              </w:tabs>
              <w:jc w:val="center"/>
            </w:pPr>
            <w:r w:rsidRPr="00793458">
              <w:t>32.5</w:t>
            </w:r>
          </w:p>
        </w:tc>
        <w:tc>
          <w:tcPr>
            <w:tcW w:w="1418" w:type="dxa"/>
          </w:tcPr>
          <w:p w14:paraId="5CFE1CE9" w14:textId="00BD236C" w:rsidR="00252814" w:rsidRPr="00793458" w:rsidRDefault="009D6794" w:rsidP="00AA1058">
            <w:pPr>
              <w:tabs>
                <w:tab w:val="left" w:pos="2160"/>
              </w:tabs>
              <w:jc w:val="center"/>
            </w:pPr>
            <w:r w:rsidRPr="00793458">
              <w:t>33.6</w:t>
            </w:r>
          </w:p>
        </w:tc>
        <w:tc>
          <w:tcPr>
            <w:tcW w:w="1417" w:type="dxa"/>
          </w:tcPr>
          <w:p w14:paraId="1BA7FFFF" w14:textId="213558B9" w:rsidR="00252814" w:rsidRPr="00793458" w:rsidRDefault="009D6794" w:rsidP="00AA1058">
            <w:pPr>
              <w:tabs>
                <w:tab w:val="left" w:pos="2160"/>
              </w:tabs>
              <w:jc w:val="center"/>
            </w:pPr>
            <w:r w:rsidRPr="00793458">
              <w:t>29.5</w:t>
            </w:r>
          </w:p>
        </w:tc>
        <w:tc>
          <w:tcPr>
            <w:tcW w:w="1417" w:type="dxa"/>
          </w:tcPr>
          <w:p w14:paraId="17149BF3" w14:textId="13C1FF3E" w:rsidR="00252814" w:rsidRPr="00793458" w:rsidRDefault="009D6794" w:rsidP="00AA1058">
            <w:pPr>
              <w:tabs>
                <w:tab w:val="left" w:pos="2160"/>
              </w:tabs>
              <w:jc w:val="center"/>
            </w:pPr>
            <w:r w:rsidRPr="00793458">
              <w:t>13</w:t>
            </w:r>
          </w:p>
        </w:tc>
      </w:tr>
      <w:tr w:rsidR="00295C6B" w:rsidRPr="00793458" w14:paraId="32F6B7A2" w14:textId="77777777" w:rsidTr="00AA1058">
        <w:tc>
          <w:tcPr>
            <w:tcW w:w="2263" w:type="dxa"/>
          </w:tcPr>
          <w:p w14:paraId="453EA7FF" w14:textId="77777777" w:rsidR="00252814" w:rsidRPr="00793458" w:rsidRDefault="00252814" w:rsidP="00AA1058">
            <w:pPr>
              <w:tabs>
                <w:tab w:val="left" w:pos="2160"/>
              </w:tabs>
              <w:jc w:val="center"/>
            </w:pPr>
            <w:r w:rsidRPr="00793458">
              <w:t>Santander</w:t>
            </w:r>
          </w:p>
        </w:tc>
        <w:tc>
          <w:tcPr>
            <w:tcW w:w="1418" w:type="dxa"/>
          </w:tcPr>
          <w:p w14:paraId="0FBFAD51" w14:textId="52085B3B" w:rsidR="00252814" w:rsidRPr="00793458" w:rsidRDefault="009D6794" w:rsidP="00AA1058">
            <w:pPr>
              <w:tabs>
                <w:tab w:val="left" w:pos="2160"/>
              </w:tabs>
              <w:jc w:val="center"/>
            </w:pPr>
            <w:r w:rsidRPr="00793458">
              <w:t>36.7</w:t>
            </w:r>
          </w:p>
        </w:tc>
        <w:tc>
          <w:tcPr>
            <w:tcW w:w="1417" w:type="dxa"/>
          </w:tcPr>
          <w:p w14:paraId="4768C16F" w14:textId="7ACC9269" w:rsidR="00252814" w:rsidRPr="00793458" w:rsidRDefault="009D6794" w:rsidP="00AA1058">
            <w:pPr>
              <w:tabs>
                <w:tab w:val="left" w:pos="2160"/>
              </w:tabs>
              <w:jc w:val="center"/>
            </w:pPr>
            <w:r w:rsidRPr="00793458">
              <w:t>33</w:t>
            </w:r>
          </w:p>
        </w:tc>
        <w:tc>
          <w:tcPr>
            <w:tcW w:w="1418" w:type="dxa"/>
          </w:tcPr>
          <w:p w14:paraId="18D1A455" w14:textId="378DA55A" w:rsidR="00252814" w:rsidRPr="00793458" w:rsidRDefault="009D6794" w:rsidP="00AA1058">
            <w:pPr>
              <w:tabs>
                <w:tab w:val="left" w:pos="2160"/>
              </w:tabs>
              <w:jc w:val="center"/>
            </w:pPr>
            <w:r w:rsidRPr="00793458">
              <w:t>32.2</w:t>
            </w:r>
          </w:p>
        </w:tc>
        <w:tc>
          <w:tcPr>
            <w:tcW w:w="1417" w:type="dxa"/>
          </w:tcPr>
          <w:p w14:paraId="3D99FEA9" w14:textId="60230924" w:rsidR="00252814" w:rsidRPr="00793458" w:rsidRDefault="009D6794" w:rsidP="00AA1058">
            <w:pPr>
              <w:tabs>
                <w:tab w:val="left" w:pos="2160"/>
              </w:tabs>
              <w:jc w:val="center"/>
            </w:pPr>
            <w:r w:rsidRPr="00793458">
              <w:t>21.5</w:t>
            </w:r>
          </w:p>
        </w:tc>
        <w:tc>
          <w:tcPr>
            <w:tcW w:w="1417" w:type="dxa"/>
          </w:tcPr>
          <w:p w14:paraId="57CB728F" w14:textId="41EA46FF" w:rsidR="00252814" w:rsidRPr="00793458" w:rsidRDefault="009D6794" w:rsidP="00AA1058">
            <w:pPr>
              <w:tabs>
                <w:tab w:val="left" w:pos="2160"/>
              </w:tabs>
              <w:jc w:val="center"/>
            </w:pPr>
            <w:r w:rsidRPr="00793458">
              <w:t>12.7</w:t>
            </w:r>
          </w:p>
        </w:tc>
      </w:tr>
      <w:tr w:rsidR="00295C6B" w:rsidRPr="00793458" w14:paraId="46D0C8FA" w14:textId="77777777" w:rsidTr="00AA1058">
        <w:tc>
          <w:tcPr>
            <w:tcW w:w="2263" w:type="dxa"/>
          </w:tcPr>
          <w:p w14:paraId="3DEF99F8" w14:textId="77777777" w:rsidR="00252814" w:rsidRPr="00793458" w:rsidRDefault="00252814" w:rsidP="00AA1058">
            <w:pPr>
              <w:tabs>
                <w:tab w:val="left" w:pos="2160"/>
              </w:tabs>
              <w:jc w:val="center"/>
            </w:pPr>
            <w:r w:rsidRPr="00793458">
              <w:t>NatWest</w:t>
            </w:r>
          </w:p>
        </w:tc>
        <w:tc>
          <w:tcPr>
            <w:tcW w:w="1418" w:type="dxa"/>
          </w:tcPr>
          <w:p w14:paraId="2BF289F3" w14:textId="355FD9F8" w:rsidR="00252814" w:rsidRPr="00793458" w:rsidRDefault="009D6794" w:rsidP="00AA1058">
            <w:pPr>
              <w:tabs>
                <w:tab w:val="left" w:pos="2160"/>
              </w:tabs>
              <w:jc w:val="center"/>
            </w:pPr>
            <w:r w:rsidRPr="00793458">
              <w:t>41.7</w:t>
            </w:r>
          </w:p>
        </w:tc>
        <w:tc>
          <w:tcPr>
            <w:tcW w:w="1417" w:type="dxa"/>
          </w:tcPr>
          <w:p w14:paraId="12A2F45D" w14:textId="26D65D18" w:rsidR="00252814" w:rsidRPr="00793458" w:rsidRDefault="009D6794" w:rsidP="00AA1058">
            <w:pPr>
              <w:tabs>
                <w:tab w:val="left" w:pos="2160"/>
              </w:tabs>
              <w:jc w:val="center"/>
            </w:pPr>
            <w:r w:rsidRPr="00793458">
              <w:t>10.8</w:t>
            </w:r>
          </w:p>
        </w:tc>
        <w:tc>
          <w:tcPr>
            <w:tcW w:w="1418" w:type="dxa"/>
          </w:tcPr>
          <w:p w14:paraId="10855966" w14:textId="3ADE2A31" w:rsidR="00252814" w:rsidRPr="00793458" w:rsidRDefault="009D6794" w:rsidP="00AA1058">
            <w:pPr>
              <w:tabs>
                <w:tab w:val="left" w:pos="2160"/>
              </w:tabs>
              <w:jc w:val="center"/>
            </w:pPr>
            <w:r w:rsidRPr="00793458">
              <w:t>16</w:t>
            </w:r>
          </w:p>
        </w:tc>
        <w:tc>
          <w:tcPr>
            <w:tcW w:w="1417" w:type="dxa"/>
          </w:tcPr>
          <w:p w14:paraId="66C347B6" w14:textId="32312563" w:rsidR="00252814" w:rsidRPr="00793458" w:rsidRDefault="009D6794" w:rsidP="00AA1058">
            <w:pPr>
              <w:tabs>
                <w:tab w:val="left" w:pos="2160"/>
              </w:tabs>
              <w:jc w:val="center"/>
            </w:pPr>
            <w:r w:rsidRPr="00793458">
              <w:t>26.6</w:t>
            </w:r>
          </w:p>
        </w:tc>
        <w:tc>
          <w:tcPr>
            <w:tcW w:w="1417" w:type="dxa"/>
          </w:tcPr>
          <w:p w14:paraId="6CA31104" w14:textId="47396104" w:rsidR="00252814" w:rsidRPr="00793458" w:rsidRDefault="009D6794" w:rsidP="00AA1058">
            <w:pPr>
              <w:tabs>
                <w:tab w:val="left" w:pos="2160"/>
              </w:tabs>
              <w:jc w:val="center"/>
            </w:pPr>
            <w:r w:rsidRPr="00793458">
              <w:t>(4)</w:t>
            </w:r>
          </w:p>
        </w:tc>
      </w:tr>
    </w:tbl>
    <w:p w14:paraId="44A1FAF9" w14:textId="20ED0BEC" w:rsidR="00470B26" w:rsidRPr="00793458" w:rsidRDefault="00C37D55" w:rsidP="00470B26">
      <w:pPr>
        <w:tabs>
          <w:tab w:val="left" w:pos="2160"/>
        </w:tabs>
      </w:pPr>
      <w:r w:rsidRPr="00793458">
        <w:t>Source: Author’s calculation from the Annual Reports of Barclays, HSBC, Lloyds, Santander</w:t>
      </w:r>
      <w:r w:rsidR="00321948" w:rsidRPr="00793458">
        <w:t>,</w:t>
      </w:r>
      <w:r w:rsidRPr="00793458">
        <w:t xml:space="preserve"> and NatWest</w:t>
      </w:r>
    </w:p>
    <w:p w14:paraId="4E07A031" w14:textId="7EB05792" w:rsidR="004B2A48" w:rsidRDefault="00321948" w:rsidP="00470B26">
      <w:pPr>
        <w:tabs>
          <w:tab w:val="left" w:pos="2160"/>
        </w:tabs>
      </w:pPr>
      <w:r w:rsidRPr="00793458">
        <w:t>Net profit margin is probably the most essential ratio in showing how successful a company has been, in this case how successful the banks have been.</w:t>
      </w:r>
      <w:r w:rsidR="00AF6150" w:rsidRPr="00793458">
        <w:t xml:space="preserve"> The bigger the ratio, the more profitable the bank</w:t>
      </w:r>
      <w:r w:rsidR="00734DFA">
        <w:t xml:space="preserve"> is</w:t>
      </w:r>
      <w:r w:rsidR="00AF6150" w:rsidRPr="00F27ED1">
        <w:t>.</w:t>
      </w:r>
      <w:r w:rsidR="00E067C4" w:rsidRPr="00F27ED1">
        <w:t xml:space="preserve"> Barclays has registered an increase in the net profit margin in the first years, with an exception in 2017, whe</w:t>
      </w:r>
      <w:r w:rsidR="00734DFA">
        <w:t>n</w:t>
      </w:r>
      <w:r w:rsidR="00E067C4" w:rsidRPr="00F27ED1">
        <w:t xml:space="preserve"> i</w:t>
      </w:r>
      <w:r w:rsidR="000F1D81" w:rsidRPr="00F27ED1">
        <w:t>t has</w:t>
      </w:r>
      <w:r w:rsidR="00E067C4" w:rsidRPr="00793458">
        <w:t xml:space="preserve"> registered a loss, and in 2020, whe</w:t>
      </w:r>
      <w:r w:rsidR="00734DFA">
        <w:t>n</w:t>
      </w:r>
      <w:r w:rsidR="00E067C4" w:rsidRPr="00F27ED1">
        <w:t xml:space="preserve"> it has been affected </w:t>
      </w:r>
      <w:r w:rsidR="00764777">
        <w:t>by the</w:t>
      </w:r>
      <w:r w:rsidR="00E067C4" w:rsidRPr="00F27ED1">
        <w:t xml:space="preserve"> COVID-19 crisis.</w:t>
      </w:r>
      <w:r w:rsidR="00914A0B" w:rsidRPr="00793458">
        <w:t xml:space="preserve"> </w:t>
      </w:r>
      <w:r w:rsidR="000F1D81" w:rsidRPr="00793458">
        <w:t>HSBC has registered the biggest ratio in 2017 and 2018</w:t>
      </w:r>
      <w:r w:rsidR="00764777">
        <w:t>,</w:t>
      </w:r>
      <w:r w:rsidR="000F1D81" w:rsidRPr="00F27ED1">
        <w:t xml:space="preserve"> all due to bigger profit </w:t>
      </w:r>
      <w:r w:rsidR="000F1D81" w:rsidRPr="00F27ED1">
        <w:lastRenderedPageBreak/>
        <w:t>for the year and bigger net interest income, and a decrease in 2019 and 2020 because</w:t>
      </w:r>
      <w:r w:rsidR="00764777">
        <w:t xml:space="preserve"> of the</w:t>
      </w:r>
      <w:r w:rsidR="000F1D81" w:rsidRPr="00F27ED1">
        <w:t xml:space="preserve"> COVID-19 pandemic.</w:t>
      </w:r>
      <w:r w:rsidR="00F047B6" w:rsidRPr="00F27ED1">
        <w:t xml:space="preserve"> As well as HSBC, Lloyds Bank has registered an increase</w:t>
      </w:r>
      <w:r w:rsidR="00FF5E62" w:rsidRPr="00793458">
        <w:t xml:space="preserve"> in the ratio</w:t>
      </w:r>
      <w:r w:rsidR="00F047B6" w:rsidRPr="00793458">
        <w:t xml:space="preserve"> in </w:t>
      </w:r>
      <w:r w:rsidR="00FF5E62" w:rsidRPr="00793458">
        <w:t>the first years, which shows that the bank was doing very well</w:t>
      </w:r>
      <w:r w:rsidR="00764777">
        <w:t>. It then recorded</w:t>
      </w:r>
      <w:r w:rsidR="00FF5E62" w:rsidRPr="00F27ED1">
        <w:t xml:space="preserve"> a decrease in 2019 and 2020</w:t>
      </w:r>
      <w:r w:rsidR="00764777">
        <w:t>, similar to</w:t>
      </w:r>
      <w:r w:rsidR="00FF5E62" w:rsidRPr="00F27ED1">
        <w:t xml:space="preserve"> all</w:t>
      </w:r>
      <w:r w:rsidR="00764777">
        <w:t xml:space="preserve"> other</w:t>
      </w:r>
      <w:r w:rsidR="00FF5E62" w:rsidRPr="00F27ED1">
        <w:t xml:space="preserve"> banks because of </w:t>
      </w:r>
      <w:r w:rsidR="00764777">
        <w:t xml:space="preserve">the </w:t>
      </w:r>
      <w:r w:rsidR="00FF5E62" w:rsidRPr="00F27ED1">
        <w:t>COVID-19</w:t>
      </w:r>
      <w:r w:rsidR="00764777">
        <w:t xml:space="preserve"> pandemic</w:t>
      </w:r>
      <w:r w:rsidR="00FF5E62" w:rsidRPr="00F27ED1">
        <w:t>.</w:t>
      </w:r>
      <w:r w:rsidR="00790718" w:rsidRPr="00F27ED1">
        <w:t xml:space="preserve"> From the ratio point of view, Santander is not doing </w:t>
      </w:r>
      <w:r w:rsidR="00790718" w:rsidRPr="00793458">
        <w:t xml:space="preserve">well because since 2016 </w:t>
      </w:r>
      <w:r w:rsidR="00764777">
        <w:t xml:space="preserve">it </w:t>
      </w:r>
      <w:r w:rsidR="00790718" w:rsidRPr="00F27ED1">
        <w:t>keeps registering a decrease year by year. NatWest as well as Santander is not doing very well, with big variation every year, mostly decreasing, and with a negative ratio registered in 2020</w:t>
      </w:r>
      <w:r w:rsidR="00C96F65" w:rsidRPr="00F27ED1">
        <w:t xml:space="preserve"> because of the losses and th</w:t>
      </w:r>
      <w:r w:rsidR="00C96F65" w:rsidRPr="00793458">
        <w:t>e lowest net interest ratio.</w:t>
      </w:r>
    </w:p>
    <w:p w14:paraId="4E1C6C0E" w14:textId="092D369E" w:rsidR="00B04463" w:rsidRPr="00793458" w:rsidRDefault="00B04463" w:rsidP="00470B26">
      <w:pPr>
        <w:tabs>
          <w:tab w:val="left" w:pos="2160"/>
        </w:tabs>
      </w:pPr>
      <w:r>
        <w:t>Overall,</w:t>
      </w:r>
      <w:r w:rsidR="00D3041F">
        <w:t xml:space="preserve"> we can say that the most profitable bank is HSBC, which registered</w:t>
      </w:r>
      <w:r>
        <w:t xml:space="preserve"> the highest Net Profit Margin </w:t>
      </w:r>
      <w:r w:rsidR="00D3041F">
        <w:t xml:space="preserve">in </w:t>
      </w:r>
      <w:r>
        <w:t>2018 (</w:t>
      </w:r>
      <w:r w:rsidR="00D3041F">
        <w:t>49.3%</w:t>
      </w:r>
      <w:r>
        <w:t xml:space="preserve">), </w:t>
      </w:r>
      <w:r w:rsidR="00D3041F">
        <w:t>and as well in 2020 (22.1%), when it was a difficult year for all banks because of COVID-19 pandemic.</w:t>
      </w:r>
    </w:p>
    <w:p w14:paraId="79A108A8" w14:textId="7309AB1D" w:rsidR="00840862" w:rsidRPr="00E00238" w:rsidRDefault="00F84B5C" w:rsidP="00470B26">
      <w:pPr>
        <w:tabs>
          <w:tab w:val="left" w:pos="2160"/>
        </w:tabs>
      </w:pPr>
      <w:r w:rsidRPr="00793458">
        <w:t>The operating profit margin shows how much income is left for the bank after taking out the costs of goods sold and operating expenses and is calculated as operating income divided by the total revenue</w:t>
      </w:r>
      <w:r w:rsidR="00BC0BF6" w:rsidRPr="00793458">
        <w:t xml:space="preserve"> </w:t>
      </w:r>
      <w:sdt>
        <w:sdtPr>
          <w:id w:val="-1302450427"/>
          <w:citation/>
        </w:sdtPr>
        <w:sdtEndPr/>
        <w:sdtContent>
          <w:r w:rsidR="00BC0BF6" w:rsidRPr="00F27ED1">
            <w:fldChar w:fldCharType="begin"/>
          </w:r>
          <w:r w:rsidR="00BC0BF6" w:rsidRPr="00040306">
            <w:instrText xml:space="preserve"> CITATION Cla121 \l 1033 </w:instrText>
          </w:r>
          <w:r w:rsidR="00BC0BF6" w:rsidRPr="00F27ED1">
            <w:fldChar w:fldCharType="separate"/>
          </w:r>
          <w:r w:rsidR="00BC0BF6" w:rsidRPr="00040306">
            <w:t>(Clayman, et al., 2012)</w:t>
          </w:r>
          <w:r w:rsidR="00BC0BF6" w:rsidRPr="00F27ED1">
            <w:fldChar w:fldCharType="end"/>
          </w:r>
        </w:sdtContent>
      </w:sdt>
      <w:r w:rsidRPr="00793458">
        <w:t>.</w:t>
      </w:r>
    </w:p>
    <w:p w14:paraId="6C4F2121" w14:textId="045C251E" w:rsidR="00252814" w:rsidRPr="00793458" w:rsidRDefault="009D0C6B" w:rsidP="00470B26">
      <w:pPr>
        <w:tabs>
          <w:tab w:val="left" w:pos="2160"/>
        </w:tabs>
      </w:pPr>
      <w:r w:rsidRPr="00F27ED1">
        <w:rPr>
          <w:rFonts w:cs="Times New Roman"/>
        </w:rPr>
        <w:t>Table 8</w:t>
      </w:r>
      <w:r w:rsidR="00840862" w:rsidRPr="00F27ED1">
        <w:t>: Operating Profit Margin for Barclays, HSBC, Lloyds Bank, Santander</w:t>
      </w:r>
      <w:r w:rsidR="00A34001" w:rsidRPr="00F27ED1">
        <w:t>,</w:t>
      </w:r>
      <w:r w:rsidR="00840862" w:rsidRPr="00793458">
        <w:t xml:space="preserve"> and NatWest for the years 2016-2020</w:t>
      </w:r>
    </w:p>
    <w:tbl>
      <w:tblPr>
        <w:tblStyle w:val="TableGrid"/>
        <w:tblW w:w="0" w:type="auto"/>
        <w:tblLook w:val="04A0" w:firstRow="1" w:lastRow="0" w:firstColumn="1" w:lastColumn="0" w:noHBand="0" w:noVBand="1"/>
      </w:tblPr>
      <w:tblGrid>
        <w:gridCol w:w="2263"/>
        <w:gridCol w:w="1418"/>
        <w:gridCol w:w="1417"/>
        <w:gridCol w:w="1418"/>
        <w:gridCol w:w="1417"/>
        <w:gridCol w:w="1417"/>
      </w:tblGrid>
      <w:tr w:rsidR="00295C6B" w:rsidRPr="00793458" w14:paraId="543F20F9" w14:textId="77777777" w:rsidTr="0033529E">
        <w:trPr>
          <w:trHeight w:val="1639"/>
        </w:trPr>
        <w:tc>
          <w:tcPr>
            <w:tcW w:w="2263" w:type="dxa"/>
          </w:tcPr>
          <w:p w14:paraId="3E5DE73F" w14:textId="5FE45851" w:rsidR="00252814" w:rsidRPr="00793458" w:rsidRDefault="0033529E" w:rsidP="00AA1058">
            <w:pPr>
              <w:tabs>
                <w:tab w:val="left" w:pos="2160"/>
              </w:tabs>
              <w:jc w:val="center"/>
            </w:pPr>
            <w:r w:rsidRPr="00793458">
              <w:t>Operating Profit Margin</w:t>
            </w:r>
          </w:p>
          <w:p w14:paraId="337D2325" w14:textId="77777777" w:rsidR="00252814" w:rsidRPr="00793458" w:rsidRDefault="00252814" w:rsidP="00AA1058">
            <w:pPr>
              <w:tabs>
                <w:tab w:val="left" w:pos="2160"/>
              </w:tabs>
              <w:jc w:val="center"/>
            </w:pPr>
            <w:r w:rsidRPr="00793458">
              <w:t>(%)</w:t>
            </w:r>
          </w:p>
        </w:tc>
        <w:tc>
          <w:tcPr>
            <w:tcW w:w="1418" w:type="dxa"/>
          </w:tcPr>
          <w:p w14:paraId="62BA1250" w14:textId="77777777" w:rsidR="00252814" w:rsidRPr="00793458" w:rsidRDefault="00252814" w:rsidP="00AA1058">
            <w:pPr>
              <w:tabs>
                <w:tab w:val="left" w:pos="2160"/>
              </w:tabs>
              <w:jc w:val="center"/>
            </w:pPr>
            <w:r w:rsidRPr="00793458">
              <w:t>2016</w:t>
            </w:r>
          </w:p>
        </w:tc>
        <w:tc>
          <w:tcPr>
            <w:tcW w:w="1417" w:type="dxa"/>
          </w:tcPr>
          <w:p w14:paraId="175D7908" w14:textId="77777777" w:rsidR="00252814" w:rsidRPr="00793458" w:rsidRDefault="00252814" w:rsidP="00AA1058">
            <w:pPr>
              <w:tabs>
                <w:tab w:val="left" w:pos="2160"/>
              </w:tabs>
              <w:jc w:val="center"/>
            </w:pPr>
            <w:r w:rsidRPr="00793458">
              <w:t>2017</w:t>
            </w:r>
          </w:p>
        </w:tc>
        <w:tc>
          <w:tcPr>
            <w:tcW w:w="1418" w:type="dxa"/>
          </w:tcPr>
          <w:p w14:paraId="77F8E5F2" w14:textId="77777777" w:rsidR="00252814" w:rsidRPr="00793458" w:rsidRDefault="00252814" w:rsidP="00AA1058">
            <w:pPr>
              <w:tabs>
                <w:tab w:val="left" w:pos="2160"/>
              </w:tabs>
              <w:jc w:val="center"/>
            </w:pPr>
            <w:r w:rsidRPr="00793458">
              <w:t>2018</w:t>
            </w:r>
          </w:p>
        </w:tc>
        <w:tc>
          <w:tcPr>
            <w:tcW w:w="1417" w:type="dxa"/>
          </w:tcPr>
          <w:p w14:paraId="229A5E0A" w14:textId="77777777" w:rsidR="00252814" w:rsidRPr="00793458" w:rsidRDefault="00252814" w:rsidP="00AA1058">
            <w:pPr>
              <w:tabs>
                <w:tab w:val="left" w:pos="2160"/>
              </w:tabs>
              <w:jc w:val="center"/>
            </w:pPr>
            <w:r w:rsidRPr="00793458">
              <w:t>2019</w:t>
            </w:r>
          </w:p>
        </w:tc>
        <w:tc>
          <w:tcPr>
            <w:tcW w:w="1417" w:type="dxa"/>
          </w:tcPr>
          <w:p w14:paraId="1716797B" w14:textId="77777777" w:rsidR="00252814" w:rsidRPr="00793458" w:rsidRDefault="00252814" w:rsidP="00AA1058">
            <w:pPr>
              <w:tabs>
                <w:tab w:val="left" w:pos="2160"/>
              </w:tabs>
              <w:jc w:val="center"/>
            </w:pPr>
            <w:r w:rsidRPr="00793458">
              <w:t>2020</w:t>
            </w:r>
          </w:p>
        </w:tc>
      </w:tr>
      <w:tr w:rsidR="00295C6B" w:rsidRPr="00793458" w14:paraId="2655191E" w14:textId="77777777" w:rsidTr="00AA1058">
        <w:tc>
          <w:tcPr>
            <w:tcW w:w="2263" w:type="dxa"/>
          </w:tcPr>
          <w:p w14:paraId="14E0E0A1" w14:textId="77777777" w:rsidR="00252814" w:rsidRPr="00793458" w:rsidRDefault="00252814" w:rsidP="00AA1058">
            <w:pPr>
              <w:tabs>
                <w:tab w:val="left" w:pos="2160"/>
              </w:tabs>
              <w:jc w:val="center"/>
            </w:pPr>
            <w:r w:rsidRPr="00793458">
              <w:t>Barclays</w:t>
            </w:r>
          </w:p>
        </w:tc>
        <w:tc>
          <w:tcPr>
            <w:tcW w:w="1418" w:type="dxa"/>
          </w:tcPr>
          <w:p w14:paraId="121630BF" w14:textId="5A4B855E" w:rsidR="00252814" w:rsidRPr="00793458" w:rsidRDefault="00C940C2" w:rsidP="00AA1058">
            <w:pPr>
              <w:tabs>
                <w:tab w:val="left" w:pos="2160"/>
              </w:tabs>
              <w:jc w:val="center"/>
            </w:pPr>
            <w:r w:rsidRPr="00793458">
              <w:t>30.6</w:t>
            </w:r>
          </w:p>
        </w:tc>
        <w:tc>
          <w:tcPr>
            <w:tcW w:w="1417" w:type="dxa"/>
          </w:tcPr>
          <w:p w14:paraId="7858C1F6" w14:textId="77D4BAC1" w:rsidR="00252814" w:rsidRPr="00793458" w:rsidRDefault="00C940C2" w:rsidP="00AA1058">
            <w:pPr>
              <w:tabs>
                <w:tab w:val="left" w:pos="2160"/>
              </w:tabs>
              <w:jc w:val="center"/>
            </w:pPr>
            <w:r w:rsidRPr="00793458">
              <w:t>36</w:t>
            </w:r>
          </w:p>
        </w:tc>
        <w:tc>
          <w:tcPr>
            <w:tcW w:w="1418" w:type="dxa"/>
          </w:tcPr>
          <w:p w14:paraId="0015EB83" w14:textId="7A10DAF9" w:rsidR="00252814" w:rsidRPr="00793458" w:rsidRDefault="00C940C2" w:rsidP="00AA1058">
            <w:pPr>
              <w:tabs>
                <w:tab w:val="left" w:pos="2160"/>
              </w:tabs>
              <w:jc w:val="center"/>
            </w:pPr>
            <w:r w:rsidRPr="00793458">
              <w:t>38.5</w:t>
            </w:r>
          </w:p>
        </w:tc>
        <w:tc>
          <w:tcPr>
            <w:tcW w:w="1417" w:type="dxa"/>
          </w:tcPr>
          <w:p w14:paraId="63F8BEDA" w14:textId="6118787E" w:rsidR="00252814" w:rsidRPr="00793458" w:rsidRDefault="00C940C2" w:rsidP="00AA1058">
            <w:pPr>
              <w:tabs>
                <w:tab w:val="left" w:pos="2160"/>
              </w:tabs>
              <w:jc w:val="center"/>
            </w:pPr>
            <w:r w:rsidRPr="00793458">
              <w:t>46.3</w:t>
            </w:r>
          </w:p>
        </w:tc>
        <w:tc>
          <w:tcPr>
            <w:tcW w:w="1417" w:type="dxa"/>
          </w:tcPr>
          <w:p w14:paraId="58BEAF3A" w14:textId="38BCD712" w:rsidR="00252814" w:rsidRPr="00793458" w:rsidRDefault="00C940C2" w:rsidP="00AA1058">
            <w:pPr>
              <w:tabs>
                <w:tab w:val="left" w:pos="2160"/>
              </w:tabs>
              <w:jc w:val="center"/>
            </w:pPr>
            <w:r w:rsidRPr="00793458">
              <w:t>37.7</w:t>
            </w:r>
          </w:p>
        </w:tc>
      </w:tr>
      <w:tr w:rsidR="00295C6B" w:rsidRPr="00793458" w14:paraId="44BB4D71" w14:textId="77777777" w:rsidTr="00AA1058">
        <w:tc>
          <w:tcPr>
            <w:tcW w:w="2263" w:type="dxa"/>
          </w:tcPr>
          <w:p w14:paraId="29B14D98" w14:textId="77777777" w:rsidR="00252814" w:rsidRPr="00793458" w:rsidRDefault="00252814" w:rsidP="00AA1058">
            <w:pPr>
              <w:tabs>
                <w:tab w:val="left" w:pos="2160"/>
              </w:tabs>
              <w:jc w:val="center"/>
            </w:pPr>
            <w:r w:rsidRPr="00793458">
              <w:t>HSBC</w:t>
            </w:r>
          </w:p>
        </w:tc>
        <w:tc>
          <w:tcPr>
            <w:tcW w:w="1418" w:type="dxa"/>
          </w:tcPr>
          <w:p w14:paraId="11FA94D1" w14:textId="6D2C7C86" w:rsidR="00252814" w:rsidRPr="00793458" w:rsidRDefault="00C940C2" w:rsidP="00AA1058">
            <w:pPr>
              <w:tabs>
                <w:tab w:val="left" w:pos="2160"/>
              </w:tabs>
              <w:jc w:val="center"/>
            </w:pPr>
            <w:r w:rsidRPr="00793458">
              <w:t>23.8</w:t>
            </w:r>
          </w:p>
        </w:tc>
        <w:tc>
          <w:tcPr>
            <w:tcW w:w="1417" w:type="dxa"/>
          </w:tcPr>
          <w:p w14:paraId="552BCC2C" w14:textId="796D1E7A" w:rsidR="00252814" w:rsidRPr="00793458" w:rsidRDefault="00C940C2" w:rsidP="00AA1058">
            <w:pPr>
              <w:tabs>
                <w:tab w:val="left" w:pos="2160"/>
              </w:tabs>
              <w:jc w:val="center"/>
            </w:pPr>
            <w:r w:rsidRPr="00793458">
              <w:t>61</w:t>
            </w:r>
          </w:p>
        </w:tc>
        <w:tc>
          <w:tcPr>
            <w:tcW w:w="1418" w:type="dxa"/>
          </w:tcPr>
          <w:p w14:paraId="0C44A14F" w14:textId="2CB31A1E" w:rsidR="00252814" w:rsidRPr="00793458" w:rsidRDefault="00C940C2" w:rsidP="00AA1058">
            <w:pPr>
              <w:tabs>
                <w:tab w:val="left" w:pos="2160"/>
              </w:tabs>
              <w:jc w:val="center"/>
            </w:pPr>
            <w:r w:rsidRPr="00793458">
              <w:t>65.2</w:t>
            </w:r>
          </w:p>
        </w:tc>
        <w:tc>
          <w:tcPr>
            <w:tcW w:w="1417" w:type="dxa"/>
          </w:tcPr>
          <w:p w14:paraId="3FED07B3" w14:textId="7116B52D" w:rsidR="00252814" w:rsidRPr="00793458" w:rsidRDefault="00C940C2" w:rsidP="00AA1058">
            <w:pPr>
              <w:tabs>
                <w:tab w:val="left" w:pos="2160"/>
              </w:tabs>
              <w:jc w:val="center"/>
            </w:pPr>
            <w:r w:rsidRPr="00793458">
              <w:t>43.8</w:t>
            </w:r>
          </w:p>
        </w:tc>
        <w:tc>
          <w:tcPr>
            <w:tcW w:w="1417" w:type="dxa"/>
          </w:tcPr>
          <w:p w14:paraId="034D3A1E" w14:textId="773DA7F4" w:rsidR="00252814" w:rsidRPr="00793458" w:rsidRDefault="00C940C2" w:rsidP="00AA1058">
            <w:pPr>
              <w:tabs>
                <w:tab w:val="left" w:pos="2160"/>
              </w:tabs>
              <w:jc w:val="center"/>
            </w:pPr>
            <w:r w:rsidRPr="00793458">
              <w:t>31.8</w:t>
            </w:r>
          </w:p>
        </w:tc>
      </w:tr>
      <w:tr w:rsidR="00295C6B" w:rsidRPr="00793458" w14:paraId="24716141" w14:textId="77777777" w:rsidTr="00AA1058">
        <w:tc>
          <w:tcPr>
            <w:tcW w:w="2263" w:type="dxa"/>
          </w:tcPr>
          <w:p w14:paraId="6096B8E6" w14:textId="77777777" w:rsidR="00252814" w:rsidRPr="00793458" w:rsidRDefault="00252814" w:rsidP="00AA1058">
            <w:pPr>
              <w:tabs>
                <w:tab w:val="left" w:pos="2160"/>
              </w:tabs>
              <w:jc w:val="center"/>
            </w:pPr>
            <w:r w:rsidRPr="00793458">
              <w:t>Lloyds Bank</w:t>
            </w:r>
          </w:p>
        </w:tc>
        <w:tc>
          <w:tcPr>
            <w:tcW w:w="1418" w:type="dxa"/>
          </w:tcPr>
          <w:p w14:paraId="11404006" w14:textId="5B854882" w:rsidR="00252814" w:rsidRPr="00793458" w:rsidRDefault="00C940C2" w:rsidP="00AA1058">
            <w:pPr>
              <w:tabs>
                <w:tab w:val="left" w:pos="2160"/>
              </w:tabs>
              <w:jc w:val="center"/>
            </w:pPr>
            <w:r w:rsidRPr="00793458">
              <w:t>45.7</w:t>
            </w:r>
          </w:p>
        </w:tc>
        <w:tc>
          <w:tcPr>
            <w:tcW w:w="1417" w:type="dxa"/>
          </w:tcPr>
          <w:p w14:paraId="68E4F24E" w14:textId="63754A09" w:rsidR="00252814" w:rsidRPr="00793458" w:rsidRDefault="00C940C2" w:rsidP="00AA1058">
            <w:pPr>
              <w:tabs>
                <w:tab w:val="left" w:pos="2160"/>
              </w:tabs>
              <w:jc w:val="center"/>
            </w:pPr>
            <w:r w:rsidRPr="00793458">
              <w:t>48.3</w:t>
            </w:r>
          </w:p>
        </w:tc>
        <w:tc>
          <w:tcPr>
            <w:tcW w:w="1418" w:type="dxa"/>
          </w:tcPr>
          <w:p w14:paraId="32308928" w14:textId="49D30F9E" w:rsidR="00252814" w:rsidRPr="00793458" w:rsidRDefault="00C940C2" w:rsidP="00AA1058">
            <w:pPr>
              <w:tabs>
                <w:tab w:val="left" w:pos="2160"/>
              </w:tabs>
              <w:jc w:val="center"/>
            </w:pPr>
            <w:r w:rsidRPr="00793458">
              <w:t>44.5</w:t>
            </w:r>
          </w:p>
        </w:tc>
        <w:tc>
          <w:tcPr>
            <w:tcW w:w="1417" w:type="dxa"/>
          </w:tcPr>
          <w:p w14:paraId="0B0A8FD0" w14:textId="30650CBA" w:rsidR="00252814" w:rsidRPr="00793458" w:rsidRDefault="00C940C2" w:rsidP="00AA1058">
            <w:pPr>
              <w:tabs>
                <w:tab w:val="left" w:pos="2160"/>
              </w:tabs>
              <w:jc w:val="center"/>
            </w:pPr>
            <w:r w:rsidRPr="00793458">
              <w:t>43.1</w:t>
            </w:r>
          </w:p>
        </w:tc>
        <w:tc>
          <w:tcPr>
            <w:tcW w:w="1417" w:type="dxa"/>
          </w:tcPr>
          <w:p w14:paraId="2F3BCE98" w14:textId="34BE08AB" w:rsidR="00252814" w:rsidRPr="00793458" w:rsidRDefault="00C940C2" w:rsidP="00AA1058">
            <w:pPr>
              <w:tabs>
                <w:tab w:val="left" w:pos="2160"/>
              </w:tabs>
              <w:jc w:val="center"/>
            </w:pPr>
            <w:r w:rsidRPr="00793458">
              <w:t>11.4</w:t>
            </w:r>
          </w:p>
        </w:tc>
      </w:tr>
      <w:tr w:rsidR="00295C6B" w:rsidRPr="00793458" w14:paraId="79F75236" w14:textId="77777777" w:rsidTr="00AA1058">
        <w:tc>
          <w:tcPr>
            <w:tcW w:w="2263" w:type="dxa"/>
          </w:tcPr>
          <w:p w14:paraId="2CACD1C2" w14:textId="77777777" w:rsidR="00252814" w:rsidRPr="00793458" w:rsidRDefault="00252814" w:rsidP="00AA1058">
            <w:pPr>
              <w:tabs>
                <w:tab w:val="left" w:pos="2160"/>
              </w:tabs>
              <w:jc w:val="center"/>
            </w:pPr>
            <w:r w:rsidRPr="00793458">
              <w:lastRenderedPageBreak/>
              <w:t>Santander</w:t>
            </w:r>
          </w:p>
        </w:tc>
        <w:tc>
          <w:tcPr>
            <w:tcW w:w="1418" w:type="dxa"/>
          </w:tcPr>
          <w:p w14:paraId="7CF7BC77" w14:textId="18A6C8D0" w:rsidR="00252814" w:rsidRPr="00793458" w:rsidRDefault="00C940C2" w:rsidP="00AA1058">
            <w:pPr>
              <w:tabs>
                <w:tab w:val="left" w:pos="2160"/>
              </w:tabs>
              <w:jc w:val="center"/>
            </w:pPr>
            <w:r w:rsidRPr="00793458">
              <w:t>53.4</w:t>
            </w:r>
          </w:p>
        </w:tc>
        <w:tc>
          <w:tcPr>
            <w:tcW w:w="1417" w:type="dxa"/>
          </w:tcPr>
          <w:p w14:paraId="47061BE3" w14:textId="58F3AC4A" w:rsidR="00252814" w:rsidRPr="00793458" w:rsidRDefault="00C940C2" w:rsidP="00AA1058">
            <w:pPr>
              <w:tabs>
                <w:tab w:val="left" w:pos="2160"/>
              </w:tabs>
              <w:jc w:val="center"/>
            </w:pPr>
            <w:r w:rsidRPr="00793458">
              <w:t>47.7</w:t>
            </w:r>
          </w:p>
        </w:tc>
        <w:tc>
          <w:tcPr>
            <w:tcW w:w="1418" w:type="dxa"/>
          </w:tcPr>
          <w:p w14:paraId="5068BAA4" w14:textId="7073CA43" w:rsidR="00252814" w:rsidRPr="00793458" w:rsidRDefault="00C940C2" w:rsidP="00AA1058">
            <w:pPr>
              <w:tabs>
                <w:tab w:val="left" w:pos="2160"/>
              </w:tabs>
              <w:jc w:val="center"/>
            </w:pPr>
            <w:r w:rsidRPr="00793458">
              <w:t>43.4</w:t>
            </w:r>
          </w:p>
        </w:tc>
        <w:tc>
          <w:tcPr>
            <w:tcW w:w="1417" w:type="dxa"/>
          </w:tcPr>
          <w:p w14:paraId="5CCD03FD" w14:textId="7CF1A646" w:rsidR="00252814" w:rsidRPr="00793458" w:rsidRDefault="00C940C2" w:rsidP="00AA1058">
            <w:pPr>
              <w:tabs>
                <w:tab w:val="left" w:pos="2160"/>
              </w:tabs>
              <w:jc w:val="center"/>
            </w:pPr>
            <w:r w:rsidRPr="00793458">
              <w:t>29.8</w:t>
            </w:r>
          </w:p>
        </w:tc>
        <w:tc>
          <w:tcPr>
            <w:tcW w:w="1417" w:type="dxa"/>
          </w:tcPr>
          <w:p w14:paraId="401ED5A8" w14:textId="012784E8" w:rsidR="00252814" w:rsidRPr="00793458" w:rsidRDefault="00C940C2" w:rsidP="00AA1058">
            <w:pPr>
              <w:tabs>
                <w:tab w:val="left" w:pos="2160"/>
              </w:tabs>
              <w:jc w:val="center"/>
            </w:pPr>
            <w:r w:rsidRPr="00793458">
              <w:t>16</w:t>
            </w:r>
          </w:p>
        </w:tc>
      </w:tr>
      <w:tr w:rsidR="00295C6B" w:rsidRPr="00793458" w14:paraId="667D8FE7" w14:textId="77777777" w:rsidTr="00AA1058">
        <w:tc>
          <w:tcPr>
            <w:tcW w:w="2263" w:type="dxa"/>
          </w:tcPr>
          <w:p w14:paraId="2019ED10" w14:textId="77777777" w:rsidR="00252814" w:rsidRPr="00793458" w:rsidRDefault="00252814" w:rsidP="00AA1058">
            <w:pPr>
              <w:tabs>
                <w:tab w:val="left" w:pos="2160"/>
              </w:tabs>
              <w:jc w:val="center"/>
            </w:pPr>
            <w:r w:rsidRPr="00793458">
              <w:t>NatWest</w:t>
            </w:r>
          </w:p>
        </w:tc>
        <w:tc>
          <w:tcPr>
            <w:tcW w:w="1418" w:type="dxa"/>
          </w:tcPr>
          <w:p w14:paraId="1DA833A4" w14:textId="5776F29F" w:rsidR="00252814" w:rsidRPr="00793458" w:rsidRDefault="00C940C2" w:rsidP="00AA1058">
            <w:pPr>
              <w:tabs>
                <w:tab w:val="left" w:pos="2160"/>
              </w:tabs>
              <w:jc w:val="center"/>
            </w:pPr>
            <w:r w:rsidRPr="00793458">
              <w:t>(32.4)</w:t>
            </w:r>
          </w:p>
        </w:tc>
        <w:tc>
          <w:tcPr>
            <w:tcW w:w="1417" w:type="dxa"/>
          </w:tcPr>
          <w:p w14:paraId="58D1D03A" w14:textId="483B9392" w:rsidR="00252814" w:rsidRPr="00793458" w:rsidRDefault="00C940C2" w:rsidP="00AA1058">
            <w:pPr>
              <w:tabs>
                <w:tab w:val="left" w:pos="2160"/>
              </w:tabs>
              <w:jc w:val="center"/>
            </w:pPr>
            <w:r w:rsidRPr="00793458">
              <w:t>17</w:t>
            </w:r>
          </w:p>
        </w:tc>
        <w:tc>
          <w:tcPr>
            <w:tcW w:w="1418" w:type="dxa"/>
          </w:tcPr>
          <w:p w14:paraId="042E1D03" w14:textId="085B104B" w:rsidR="00252814" w:rsidRPr="00793458" w:rsidRDefault="00C940C2" w:rsidP="00AA1058">
            <w:pPr>
              <w:tabs>
                <w:tab w:val="left" w:pos="2160"/>
              </w:tabs>
              <w:jc w:val="center"/>
            </w:pPr>
            <w:r w:rsidRPr="00793458">
              <w:t>25</w:t>
            </w:r>
          </w:p>
        </w:tc>
        <w:tc>
          <w:tcPr>
            <w:tcW w:w="1417" w:type="dxa"/>
          </w:tcPr>
          <w:p w14:paraId="781BAAB1" w14:textId="32DC1DB3" w:rsidR="00252814" w:rsidRPr="00793458" w:rsidRDefault="00C940C2" w:rsidP="00AA1058">
            <w:pPr>
              <w:tabs>
                <w:tab w:val="left" w:pos="2160"/>
              </w:tabs>
              <w:jc w:val="center"/>
            </w:pPr>
            <w:r w:rsidRPr="00793458">
              <w:t>29.7</w:t>
            </w:r>
          </w:p>
        </w:tc>
        <w:tc>
          <w:tcPr>
            <w:tcW w:w="1417" w:type="dxa"/>
          </w:tcPr>
          <w:p w14:paraId="587047C1" w14:textId="679F2CF5" w:rsidR="00252814" w:rsidRPr="00793458" w:rsidRDefault="00C940C2" w:rsidP="00AA1058">
            <w:pPr>
              <w:tabs>
                <w:tab w:val="left" w:pos="2160"/>
              </w:tabs>
              <w:jc w:val="center"/>
            </w:pPr>
            <w:r w:rsidRPr="00793458">
              <w:t>(3.2)</w:t>
            </w:r>
          </w:p>
        </w:tc>
      </w:tr>
    </w:tbl>
    <w:p w14:paraId="2DC6CAC6" w14:textId="4CA0B4D9" w:rsidR="00252814" w:rsidRPr="00793458" w:rsidRDefault="00840862" w:rsidP="00470B26">
      <w:pPr>
        <w:tabs>
          <w:tab w:val="left" w:pos="2160"/>
        </w:tabs>
      </w:pPr>
      <w:r w:rsidRPr="00793458">
        <w:t>Source: Author’s calculation from the Annual Reports of Barclays, HSBC, Lloyds, Santander</w:t>
      </w:r>
      <w:r w:rsidR="0013786A" w:rsidRPr="00793458">
        <w:t>,</w:t>
      </w:r>
      <w:r w:rsidRPr="00793458">
        <w:t xml:space="preserve"> and NatWest</w:t>
      </w:r>
    </w:p>
    <w:p w14:paraId="4098CB72" w14:textId="1C114A23" w:rsidR="00D41B9F" w:rsidRPr="00793458" w:rsidRDefault="00BB4E7E" w:rsidP="00470B26">
      <w:pPr>
        <w:tabs>
          <w:tab w:val="left" w:pos="2160"/>
        </w:tabs>
      </w:pPr>
      <w:r w:rsidRPr="007E0115">
        <w:t>The higher the margin, the more efficient is the bank.</w:t>
      </w:r>
      <w:r w:rsidR="00F719EA" w:rsidRPr="007E0115">
        <w:t xml:space="preserve"> Barclays and HSBC seem to be the most efficient banks</w:t>
      </w:r>
      <w:r w:rsidR="008626D0" w:rsidRPr="007E0115">
        <w:t xml:space="preserve"> because they are registering </w:t>
      </w:r>
      <w:r w:rsidR="007E0115">
        <w:t xml:space="preserve">an </w:t>
      </w:r>
      <w:r w:rsidR="008626D0" w:rsidRPr="00F27ED1">
        <w:t xml:space="preserve">increase every year, with the exception </w:t>
      </w:r>
      <w:r w:rsidR="007E0115">
        <w:t>of</w:t>
      </w:r>
      <w:r w:rsidR="007E0115" w:rsidRPr="00F27ED1">
        <w:t xml:space="preserve"> </w:t>
      </w:r>
      <w:r w:rsidR="008626D0" w:rsidRPr="00F27ED1">
        <w:t>2020, whe</w:t>
      </w:r>
      <w:r w:rsidR="007E0115">
        <w:t>n a</w:t>
      </w:r>
      <w:r w:rsidR="008626D0" w:rsidRPr="00F27ED1">
        <w:t>s mentioned before all the banks were affected by COVID-19 crisis.</w:t>
      </w:r>
      <w:r w:rsidR="00526C21" w:rsidRPr="00F27ED1">
        <w:t xml:space="preserve"> Lloyds Bank’s ratios have a </w:t>
      </w:r>
      <w:r w:rsidR="00615A88" w:rsidRPr="00793458">
        <w:t>slight</w:t>
      </w:r>
      <w:r w:rsidR="00526C21" w:rsidRPr="00793458">
        <w:t xml:space="preserve"> variation, which means that the bank does not become more profitable, however </w:t>
      </w:r>
      <w:r w:rsidR="00BA14C2" w:rsidRPr="00793458">
        <w:t xml:space="preserve">at the same time </w:t>
      </w:r>
      <w:r w:rsidR="007E0115">
        <w:t xml:space="preserve">it </w:t>
      </w:r>
      <w:r w:rsidR="00BA14C2" w:rsidRPr="00F27ED1">
        <w:t>is not decreasing</w:t>
      </w:r>
      <w:r w:rsidR="00526C21" w:rsidRPr="00F27ED1">
        <w:t>.</w:t>
      </w:r>
      <w:r w:rsidR="003E242F" w:rsidRPr="00F27ED1">
        <w:t xml:space="preserve"> As well as net profit margin, operating profit margin for Santander is decreasing each year, which means that the bank’s profit is not i</w:t>
      </w:r>
      <w:r w:rsidR="003E242F" w:rsidRPr="00793458">
        <w:t>ncreasing.</w:t>
      </w:r>
      <w:r w:rsidR="007D1D99" w:rsidRPr="00793458">
        <w:t xml:space="preserve"> NatWest has registered increases from 2017-2019, however, i</w:t>
      </w:r>
      <w:r w:rsidR="00EA43C1" w:rsidRPr="00793458">
        <w:t>t</w:t>
      </w:r>
      <w:r w:rsidR="007D1D99" w:rsidRPr="00793458">
        <w:t xml:space="preserve"> registered losses </w:t>
      </w:r>
      <w:r w:rsidR="00EA43C1" w:rsidRPr="00793458">
        <w:t>in 2016 and 2020.</w:t>
      </w:r>
    </w:p>
    <w:p w14:paraId="635A8D5C" w14:textId="76BB7101" w:rsidR="00D41B9F" w:rsidRPr="00793458" w:rsidRDefault="00615A88" w:rsidP="00470B26">
      <w:pPr>
        <w:tabs>
          <w:tab w:val="left" w:pos="2160"/>
        </w:tabs>
      </w:pPr>
      <w:r w:rsidRPr="00793458">
        <w:t xml:space="preserve">All the banks’ financial strategy are pretty much the same. </w:t>
      </w:r>
      <w:r w:rsidR="00C17CDC" w:rsidRPr="00793458">
        <w:t>All</w:t>
      </w:r>
      <w:r w:rsidRPr="00793458">
        <w:t xml:space="preserve"> the banks are trying to gain more customers, to develop</w:t>
      </w:r>
      <w:r w:rsidR="00C17CDC" w:rsidRPr="00793458">
        <w:t xml:space="preserve"> and extend on more markets</w:t>
      </w:r>
      <w:r w:rsidRPr="00793458">
        <w:t xml:space="preserve"> and to make more profit. </w:t>
      </w:r>
      <w:r w:rsidR="001B7073" w:rsidRPr="00793458">
        <w:t xml:space="preserve">Even if they all </w:t>
      </w:r>
      <w:r w:rsidR="00802F4F" w:rsidRPr="00793458">
        <w:t>are using</w:t>
      </w:r>
      <w:r w:rsidR="001B7073" w:rsidRPr="00793458">
        <w:t xml:space="preserve"> almost the same strategies, the numbers are different for each bank.</w:t>
      </w:r>
    </w:p>
    <w:p w14:paraId="4BEB270E" w14:textId="36E13C9A" w:rsidR="002E49D6" w:rsidRPr="00793458" w:rsidRDefault="002E49D6" w:rsidP="00470B26">
      <w:pPr>
        <w:tabs>
          <w:tab w:val="left" w:pos="2160"/>
        </w:tabs>
      </w:pPr>
      <w:r w:rsidRPr="00793458">
        <w:t>Graphic 1: Lloyds Bank, Barclays UK, NatWest, HSBC UK, Santander’s number of customers from 2007 to 2020</w:t>
      </w:r>
    </w:p>
    <w:p w14:paraId="29DD945F" w14:textId="49DD5EF6" w:rsidR="00250854" w:rsidRPr="00793458" w:rsidRDefault="002E49D6" w:rsidP="00DF3448">
      <w:r w:rsidRPr="0058104D">
        <w:rPr>
          <w:noProof/>
          <w:lang w:eastAsia="en-GB"/>
        </w:rPr>
        <w:lastRenderedPageBreak/>
        <w:drawing>
          <wp:inline distT="0" distB="0" distL="0" distR="0" wp14:anchorId="4C90E3B9" wp14:editId="03F0D52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D16061" w14:textId="6DA783AA" w:rsidR="00D41B9F" w:rsidRPr="00793458" w:rsidRDefault="002E49D6" w:rsidP="006958CF">
      <w:pPr>
        <w:spacing w:before="0" w:after="160" w:line="259" w:lineRule="auto"/>
        <w:jc w:val="left"/>
      </w:pPr>
      <w:r w:rsidRPr="00E00238">
        <w:t xml:space="preserve">Source: </w:t>
      </w:r>
      <w:sdt>
        <w:sdtPr>
          <w:id w:val="-335144751"/>
          <w:citation/>
        </w:sdtPr>
        <w:sdtEndPr/>
        <w:sdtContent>
          <w:r w:rsidRPr="00F27ED1">
            <w:fldChar w:fldCharType="begin"/>
          </w:r>
          <w:r w:rsidRPr="00BD34BC">
            <w:instrText xml:space="preserve"> CITATION Sta211 \l 1033 </w:instrText>
          </w:r>
          <w:r w:rsidRPr="00F27ED1">
            <w:fldChar w:fldCharType="separate"/>
          </w:r>
          <w:r w:rsidRPr="00BD34BC">
            <w:t>(Statista, 2021)</w:t>
          </w:r>
          <w:r w:rsidRPr="00F27ED1">
            <w:fldChar w:fldCharType="end"/>
          </w:r>
        </w:sdtContent>
      </w:sdt>
    </w:p>
    <w:p w14:paraId="4E730F29" w14:textId="3895EDD3" w:rsidR="0001788C" w:rsidRPr="00E00238" w:rsidRDefault="0001788C" w:rsidP="006958CF">
      <w:pPr>
        <w:spacing w:before="0" w:after="160" w:line="259" w:lineRule="auto"/>
        <w:jc w:val="left"/>
      </w:pPr>
    </w:p>
    <w:p w14:paraId="6AD19BAE" w14:textId="7B12BEED" w:rsidR="0001788C" w:rsidRPr="00F27ED1" w:rsidRDefault="0001788C" w:rsidP="00BD34BC">
      <w:pPr>
        <w:tabs>
          <w:tab w:val="left" w:pos="2160"/>
        </w:tabs>
      </w:pPr>
      <w:r w:rsidRPr="00F27ED1">
        <w:t>From the graphic below, it can be seen that Lloyds Bank</w:t>
      </w:r>
      <w:r w:rsidR="005313E3" w:rsidRPr="00F27ED1">
        <w:t xml:space="preserve"> and</w:t>
      </w:r>
      <w:r w:rsidRPr="00F27ED1">
        <w:t xml:space="preserve"> Barclays UK have a similar number of customers in 2020. </w:t>
      </w:r>
      <w:r w:rsidR="005C7DF2" w:rsidRPr="00793458">
        <w:t xml:space="preserve">The small decrease of customers for Lloyds Bank is probably because in 2020, Lloyds Bank announced that it will close the bank accounts of Britons that live outside the UK </w:t>
      </w:r>
      <w:sdt>
        <w:sdtPr>
          <w:id w:val="2082864300"/>
          <w:citation/>
        </w:sdtPr>
        <w:sdtEndPr/>
        <w:sdtContent>
          <w:r w:rsidR="005C7DF2" w:rsidRPr="00F27ED1">
            <w:fldChar w:fldCharType="begin"/>
          </w:r>
          <w:r w:rsidR="005C7DF2" w:rsidRPr="00040306">
            <w:instrText xml:space="preserve"> CITATION BBC20 \l 1033 </w:instrText>
          </w:r>
          <w:r w:rsidR="005C7DF2" w:rsidRPr="00F27ED1">
            <w:fldChar w:fldCharType="separate"/>
          </w:r>
          <w:r w:rsidR="005C7DF2" w:rsidRPr="00040306">
            <w:t>(BBC, 2020)</w:t>
          </w:r>
          <w:r w:rsidR="005C7DF2" w:rsidRPr="00F27ED1">
            <w:fldChar w:fldCharType="end"/>
          </w:r>
        </w:sdtContent>
      </w:sdt>
      <w:r w:rsidR="005C7DF2" w:rsidRPr="00793458">
        <w:t>.</w:t>
      </w:r>
      <w:r w:rsidR="004D5804" w:rsidRPr="00E00238">
        <w:t xml:space="preserve"> </w:t>
      </w:r>
    </w:p>
    <w:p w14:paraId="19338C40" w14:textId="1E62A466" w:rsidR="005955BD" w:rsidRPr="00793458" w:rsidRDefault="005955BD" w:rsidP="00BD34BC">
      <w:pPr>
        <w:tabs>
          <w:tab w:val="left" w:pos="2160"/>
        </w:tabs>
      </w:pPr>
      <w:r w:rsidRPr="00793458">
        <w:t>In the first quarter of 2020, Santander tried to gain more customers by lowering some interest rates for some accounts</w:t>
      </w:r>
      <w:r w:rsidR="007E0115">
        <w:t>. H</w:t>
      </w:r>
      <w:r w:rsidRPr="00F27ED1">
        <w:t>owever, HSBC had a bigger move and offered £175 to anyone that will switch their current accounts with other banks to HSBC. This move helped HSBC to gain a big</w:t>
      </w:r>
      <w:r w:rsidR="000278F0" w:rsidRPr="00793458">
        <w:t>ger</w:t>
      </w:r>
      <w:r w:rsidRPr="00793458">
        <w:t xml:space="preserve"> </w:t>
      </w:r>
      <w:r w:rsidR="000278F0" w:rsidRPr="00793458">
        <w:t>number</w:t>
      </w:r>
      <w:r w:rsidRPr="00793458">
        <w:t xml:space="preserve"> of customers</w:t>
      </w:r>
      <w:r w:rsidR="000278F0" w:rsidRPr="00793458">
        <w:t xml:space="preserve"> </w:t>
      </w:r>
      <w:sdt>
        <w:sdtPr>
          <w:id w:val="1555809382"/>
          <w:citation/>
        </w:sdtPr>
        <w:sdtEndPr/>
        <w:sdtContent>
          <w:r w:rsidR="000278F0" w:rsidRPr="00F27ED1">
            <w:fldChar w:fldCharType="begin"/>
          </w:r>
          <w:r w:rsidR="000278F0" w:rsidRPr="00BD34BC">
            <w:instrText xml:space="preserve"> CITATION Pal20 \l 1033 </w:instrText>
          </w:r>
          <w:r w:rsidR="000278F0" w:rsidRPr="00F27ED1">
            <w:fldChar w:fldCharType="separate"/>
          </w:r>
          <w:r w:rsidR="000278F0" w:rsidRPr="00BD34BC">
            <w:t>(Paloma, 2020)</w:t>
          </w:r>
          <w:r w:rsidR="000278F0" w:rsidRPr="00F27ED1">
            <w:fldChar w:fldCharType="end"/>
          </w:r>
        </w:sdtContent>
      </w:sdt>
      <w:r w:rsidRPr="00793458">
        <w:t>.</w:t>
      </w:r>
      <w:r w:rsidR="000278F0" w:rsidRPr="00E00238">
        <w:t xml:space="preserve"> </w:t>
      </w:r>
      <w:r w:rsidR="00246D47" w:rsidRPr="00F27ED1">
        <w:t xml:space="preserve">Even if Santander has lost its current account customers, </w:t>
      </w:r>
      <w:r w:rsidR="001220F1" w:rsidRPr="00F27ED1">
        <w:t>it</w:t>
      </w:r>
      <w:r w:rsidR="00246D47" w:rsidRPr="00F27ED1">
        <w:t xml:space="preserve"> </w:t>
      </w:r>
      <w:r w:rsidR="001220F1" w:rsidRPr="00793458">
        <w:t xml:space="preserve">is </w:t>
      </w:r>
      <w:r w:rsidR="00246D47" w:rsidRPr="00793458">
        <w:t xml:space="preserve">offering a lower interest rate for loans and </w:t>
      </w:r>
      <w:r w:rsidR="00E16CA6" w:rsidRPr="00793458">
        <w:t>overall,</w:t>
      </w:r>
      <w:r w:rsidR="00246D47" w:rsidRPr="00793458">
        <w:t xml:space="preserve"> it gained more customers.</w:t>
      </w:r>
    </w:p>
    <w:p w14:paraId="3225CFB1" w14:textId="0562C226" w:rsidR="00E16CA6" w:rsidRPr="00F27ED1" w:rsidRDefault="007876C6" w:rsidP="00BD34BC">
      <w:pPr>
        <w:tabs>
          <w:tab w:val="left" w:pos="2160"/>
        </w:tabs>
      </w:pPr>
      <w:r>
        <w:t>As</w:t>
      </w:r>
      <w:r w:rsidR="00E16CA6" w:rsidRPr="00F27ED1">
        <w:t xml:space="preserve"> mentioned before, NatWest is another bank that offers a lower interest rate for loans and</w:t>
      </w:r>
      <w:r w:rsidR="00266B55" w:rsidRPr="00F27ED1">
        <w:t xml:space="preserve"> to gain more customers</w:t>
      </w:r>
      <w:r w:rsidR="00E16CA6" w:rsidRPr="00793458">
        <w:t xml:space="preserve"> in the author’s opinion this is the main reason that its number of customers increased </w:t>
      </w:r>
      <w:r>
        <w:t>considerably since</w:t>
      </w:r>
      <w:r w:rsidR="00E16CA6" w:rsidRPr="00F27ED1">
        <w:t xml:space="preserve"> 2017 (11.5 million).</w:t>
      </w:r>
    </w:p>
    <w:p w14:paraId="5E7B4E17" w14:textId="6D3CBF69" w:rsidR="008B1D29" w:rsidRPr="00F27ED1" w:rsidRDefault="00BA0F6A" w:rsidP="00BD34BC">
      <w:pPr>
        <w:tabs>
          <w:tab w:val="left" w:pos="2160"/>
        </w:tabs>
      </w:pPr>
      <w:r>
        <w:lastRenderedPageBreak/>
        <w:t xml:space="preserve">The author believes that </w:t>
      </w:r>
      <w:r w:rsidR="008B1D29">
        <w:t xml:space="preserve">what </w:t>
      </w:r>
      <w:r w:rsidR="008B1D29" w:rsidRPr="007876C6">
        <w:t>helps</w:t>
      </w:r>
      <w:r w:rsidR="008B1D29">
        <w:t xml:space="preserve"> Barclays</w:t>
      </w:r>
      <w:r w:rsidR="008B1D29" w:rsidRPr="007876C6">
        <w:t xml:space="preserve"> </w:t>
      </w:r>
      <w:r>
        <w:t>in</w:t>
      </w:r>
      <w:r w:rsidR="008B1D29" w:rsidRPr="007876C6">
        <w:t xml:space="preserve"> keep</w:t>
      </w:r>
      <w:r>
        <w:t>ing</w:t>
      </w:r>
      <w:r w:rsidR="008B1D29" w:rsidRPr="007876C6">
        <w:t xml:space="preserve"> the</w:t>
      </w:r>
      <w:r w:rsidR="008B1D29" w:rsidRPr="00F27ED1">
        <w:t xml:space="preserve"> same number of customers</w:t>
      </w:r>
      <w:r w:rsidR="008B1D29">
        <w:t xml:space="preserve"> is</w:t>
      </w:r>
      <w:r>
        <w:t xml:space="preserve"> offering rewards for the </w:t>
      </w:r>
      <w:r w:rsidRPr="007876C6">
        <w:t>current account’s</w:t>
      </w:r>
      <w:r>
        <w:t xml:space="preserve"> customers.</w:t>
      </w:r>
    </w:p>
    <w:p w14:paraId="34D514E3" w14:textId="17B7EAC2" w:rsidR="00266B55" w:rsidRPr="00793458" w:rsidRDefault="00EE7C3F" w:rsidP="00BD34BC">
      <w:pPr>
        <w:tabs>
          <w:tab w:val="left" w:pos="2160"/>
        </w:tabs>
      </w:pPr>
      <w:r w:rsidRPr="00F27ED1">
        <w:t>Even if the number of customers is important</w:t>
      </w:r>
      <w:r w:rsidR="00AC3BA9" w:rsidRPr="00793458">
        <w:t xml:space="preserve">, for a bank the most important </w:t>
      </w:r>
      <w:r w:rsidR="007876C6">
        <w:t>thing</w:t>
      </w:r>
      <w:r w:rsidR="007876C6" w:rsidRPr="00F27ED1">
        <w:t xml:space="preserve"> </w:t>
      </w:r>
      <w:r w:rsidR="00AC3BA9" w:rsidRPr="00F27ED1">
        <w:t xml:space="preserve">is the profit at the end of the year. </w:t>
      </w:r>
      <w:r w:rsidR="004D388C" w:rsidRPr="00793458">
        <w:t xml:space="preserve">It is also important what kind of customers the bank has, maybe a customer deposits the same amount of money as </w:t>
      </w:r>
      <w:r w:rsidR="007F74C1" w:rsidRPr="00793458">
        <w:t>five</w:t>
      </w:r>
      <w:r w:rsidR="004D388C" w:rsidRPr="00793458">
        <w:t xml:space="preserve"> customers for another bank.</w:t>
      </w:r>
      <w:r w:rsidR="0013539F" w:rsidRPr="00793458">
        <w:t xml:space="preserve"> Another important factor that leads to the bank’s profit is to give more loans so it can earn revenue from the interest.</w:t>
      </w:r>
      <w:r w:rsidR="00E3521B" w:rsidRPr="00793458">
        <w:t xml:space="preserve"> It is important for a bank to have as much customers as he can, however if a bank has less customers it does not mean that it has less revenue than its competitors.</w:t>
      </w:r>
    </w:p>
    <w:p w14:paraId="14473B1B" w14:textId="0A3BB4AC" w:rsidR="005E2CE7" w:rsidRDefault="005E2CE7" w:rsidP="00BD34BC">
      <w:pPr>
        <w:tabs>
          <w:tab w:val="left" w:pos="2160"/>
        </w:tabs>
      </w:pPr>
    </w:p>
    <w:p w14:paraId="2F8EDD83" w14:textId="16D4B8D1" w:rsidR="00514B5D" w:rsidRDefault="00514B5D" w:rsidP="00BD34BC">
      <w:pPr>
        <w:tabs>
          <w:tab w:val="left" w:pos="2160"/>
        </w:tabs>
      </w:pPr>
    </w:p>
    <w:p w14:paraId="79C2F5AD" w14:textId="77777777" w:rsidR="00514B5D" w:rsidRPr="00793458" w:rsidRDefault="00514B5D" w:rsidP="00BD34BC">
      <w:pPr>
        <w:tabs>
          <w:tab w:val="left" w:pos="2160"/>
        </w:tabs>
      </w:pPr>
    </w:p>
    <w:p w14:paraId="3B34C2EB" w14:textId="095E7CB6" w:rsidR="005E2CE7" w:rsidRPr="00793458" w:rsidRDefault="005E2CE7" w:rsidP="00BD34BC">
      <w:pPr>
        <w:tabs>
          <w:tab w:val="left" w:pos="2160"/>
        </w:tabs>
      </w:pPr>
      <w:r w:rsidRPr="00793458">
        <w:t>Table 9: Net interest income and Profit for the year for Barclays, HSBC, Lloyds Bank, Santander</w:t>
      </w:r>
      <w:r w:rsidR="00D727DC" w:rsidRPr="00793458">
        <w:t>,</w:t>
      </w:r>
      <w:r w:rsidRPr="00793458">
        <w:t xml:space="preserve"> and NatWest for 2020</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295C6B" w:rsidRPr="00793458" w14:paraId="22C97D33" w14:textId="77777777" w:rsidTr="005E2CE7">
        <w:tc>
          <w:tcPr>
            <w:tcW w:w="1558" w:type="dxa"/>
          </w:tcPr>
          <w:p w14:paraId="096775DA" w14:textId="684A93CA" w:rsidR="005E2CE7" w:rsidRPr="00793458" w:rsidRDefault="005E2CE7" w:rsidP="005E2CE7">
            <w:pPr>
              <w:spacing w:before="0" w:after="160" w:line="259" w:lineRule="auto"/>
              <w:jc w:val="center"/>
            </w:pPr>
            <w:r w:rsidRPr="00793458">
              <w:t>2020</w:t>
            </w:r>
          </w:p>
        </w:tc>
        <w:tc>
          <w:tcPr>
            <w:tcW w:w="1558" w:type="dxa"/>
          </w:tcPr>
          <w:p w14:paraId="086B9B46" w14:textId="77777777" w:rsidR="005E2CE7" w:rsidRPr="00793458" w:rsidRDefault="005E2CE7" w:rsidP="005E2CE7">
            <w:pPr>
              <w:spacing w:before="0" w:after="160" w:line="259" w:lineRule="auto"/>
              <w:jc w:val="center"/>
            </w:pPr>
            <w:r w:rsidRPr="00793458">
              <w:t>Barclays</w:t>
            </w:r>
          </w:p>
          <w:p w14:paraId="6120DBB3" w14:textId="7A471F92" w:rsidR="005E2CE7" w:rsidRPr="00793458" w:rsidRDefault="005E2CE7" w:rsidP="005E2CE7">
            <w:pPr>
              <w:spacing w:before="0" w:after="160" w:line="259" w:lineRule="auto"/>
              <w:jc w:val="center"/>
            </w:pPr>
            <w:r w:rsidRPr="00793458">
              <w:t>(£m)</w:t>
            </w:r>
          </w:p>
        </w:tc>
        <w:tc>
          <w:tcPr>
            <w:tcW w:w="1558" w:type="dxa"/>
          </w:tcPr>
          <w:p w14:paraId="328FA0DB" w14:textId="77777777" w:rsidR="005E2CE7" w:rsidRPr="00793458" w:rsidRDefault="005E2CE7" w:rsidP="005E2CE7">
            <w:pPr>
              <w:spacing w:before="0" w:after="160" w:line="259" w:lineRule="auto"/>
              <w:jc w:val="center"/>
            </w:pPr>
            <w:r w:rsidRPr="00793458">
              <w:t>HSBC</w:t>
            </w:r>
          </w:p>
          <w:p w14:paraId="44994203" w14:textId="726701B7" w:rsidR="005E2CE7" w:rsidRPr="00793458" w:rsidRDefault="005E2CE7" w:rsidP="005E2CE7">
            <w:pPr>
              <w:spacing w:before="0" w:after="160" w:line="259" w:lineRule="auto"/>
              <w:jc w:val="center"/>
            </w:pPr>
            <w:r w:rsidRPr="00793458">
              <w:t>($m)</w:t>
            </w:r>
          </w:p>
        </w:tc>
        <w:tc>
          <w:tcPr>
            <w:tcW w:w="1558" w:type="dxa"/>
          </w:tcPr>
          <w:p w14:paraId="1328369B" w14:textId="77777777" w:rsidR="005E2CE7" w:rsidRPr="00793458" w:rsidRDefault="005E2CE7" w:rsidP="005E2CE7">
            <w:pPr>
              <w:spacing w:before="0" w:after="160" w:line="259" w:lineRule="auto"/>
              <w:jc w:val="center"/>
            </w:pPr>
            <w:r w:rsidRPr="00793458">
              <w:t>Lloyds Bank</w:t>
            </w:r>
          </w:p>
          <w:p w14:paraId="46863AB7" w14:textId="3519FB48" w:rsidR="005E2CE7" w:rsidRPr="00793458" w:rsidRDefault="005E2CE7" w:rsidP="005E2CE7">
            <w:pPr>
              <w:spacing w:before="0" w:after="160" w:line="259" w:lineRule="auto"/>
              <w:jc w:val="center"/>
            </w:pPr>
            <w:r w:rsidRPr="00793458">
              <w:t>(£m)</w:t>
            </w:r>
          </w:p>
        </w:tc>
        <w:tc>
          <w:tcPr>
            <w:tcW w:w="1559" w:type="dxa"/>
          </w:tcPr>
          <w:p w14:paraId="4888E337" w14:textId="77777777" w:rsidR="005E2CE7" w:rsidRPr="00793458" w:rsidRDefault="005E2CE7" w:rsidP="005E2CE7">
            <w:pPr>
              <w:spacing w:before="0" w:after="160" w:line="259" w:lineRule="auto"/>
              <w:jc w:val="center"/>
            </w:pPr>
            <w:r w:rsidRPr="00793458">
              <w:t>Santander</w:t>
            </w:r>
          </w:p>
          <w:p w14:paraId="26875F37" w14:textId="6CBE5C8D" w:rsidR="005E2CE7" w:rsidRPr="00793458" w:rsidRDefault="005E2CE7" w:rsidP="005E2CE7">
            <w:pPr>
              <w:spacing w:before="0" w:after="160" w:line="259" w:lineRule="auto"/>
              <w:jc w:val="center"/>
            </w:pPr>
            <w:r w:rsidRPr="00793458">
              <w:t>(£m)</w:t>
            </w:r>
          </w:p>
        </w:tc>
        <w:tc>
          <w:tcPr>
            <w:tcW w:w="1559" w:type="dxa"/>
          </w:tcPr>
          <w:p w14:paraId="137B666C" w14:textId="77777777" w:rsidR="005E2CE7" w:rsidRPr="00793458" w:rsidRDefault="005E2CE7" w:rsidP="005E2CE7">
            <w:pPr>
              <w:spacing w:before="0" w:after="160" w:line="259" w:lineRule="auto"/>
              <w:jc w:val="center"/>
            </w:pPr>
            <w:r w:rsidRPr="00793458">
              <w:t>NatWest</w:t>
            </w:r>
          </w:p>
          <w:p w14:paraId="325C8790" w14:textId="1916E328" w:rsidR="005E2CE7" w:rsidRPr="00793458" w:rsidRDefault="005E2CE7" w:rsidP="005E2CE7">
            <w:pPr>
              <w:spacing w:before="0" w:after="160" w:line="259" w:lineRule="auto"/>
              <w:jc w:val="center"/>
            </w:pPr>
            <w:r w:rsidRPr="00793458">
              <w:t>(£m)</w:t>
            </w:r>
          </w:p>
        </w:tc>
      </w:tr>
      <w:tr w:rsidR="00295C6B" w:rsidRPr="00793458" w14:paraId="08A8A075" w14:textId="77777777" w:rsidTr="005E2CE7">
        <w:tc>
          <w:tcPr>
            <w:tcW w:w="1558" w:type="dxa"/>
          </w:tcPr>
          <w:p w14:paraId="26D4D7DC" w14:textId="6F44EC27" w:rsidR="005E2CE7" w:rsidRPr="00793458" w:rsidRDefault="005E2CE7" w:rsidP="005E2CE7">
            <w:pPr>
              <w:spacing w:before="0" w:after="160" w:line="259" w:lineRule="auto"/>
              <w:jc w:val="center"/>
            </w:pPr>
            <w:r w:rsidRPr="00793458">
              <w:t>Net interest income</w:t>
            </w:r>
          </w:p>
        </w:tc>
        <w:tc>
          <w:tcPr>
            <w:tcW w:w="1558" w:type="dxa"/>
          </w:tcPr>
          <w:p w14:paraId="4E69CD97" w14:textId="6357F737" w:rsidR="005E2CE7" w:rsidRPr="00793458" w:rsidRDefault="005E2CE7" w:rsidP="005E2CE7">
            <w:pPr>
              <w:spacing w:before="0" w:after="160" w:line="259" w:lineRule="auto"/>
              <w:jc w:val="center"/>
            </w:pPr>
            <w:r w:rsidRPr="00793458">
              <w:t>8,122</w:t>
            </w:r>
          </w:p>
        </w:tc>
        <w:tc>
          <w:tcPr>
            <w:tcW w:w="1558" w:type="dxa"/>
          </w:tcPr>
          <w:p w14:paraId="4C00FC50" w14:textId="50B970C9" w:rsidR="005E2CE7" w:rsidRPr="00793458" w:rsidRDefault="005E2CE7" w:rsidP="005E2CE7">
            <w:pPr>
              <w:spacing w:before="0" w:after="160" w:line="259" w:lineRule="auto"/>
              <w:jc w:val="center"/>
            </w:pPr>
            <w:r w:rsidRPr="00793458">
              <w:t>27,578</w:t>
            </w:r>
          </w:p>
        </w:tc>
        <w:tc>
          <w:tcPr>
            <w:tcW w:w="1558" w:type="dxa"/>
          </w:tcPr>
          <w:p w14:paraId="5CDC5676" w14:textId="6C3F3D37" w:rsidR="005E2CE7" w:rsidRPr="00793458" w:rsidRDefault="005E2CE7" w:rsidP="005E2CE7">
            <w:pPr>
              <w:spacing w:before="0" w:after="160" w:line="259" w:lineRule="auto"/>
              <w:jc w:val="center"/>
            </w:pPr>
            <w:r w:rsidRPr="00793458">
              <w:t>10,749</w:t>
            </w:r>
          </w:p>
        </w:tc>
        <w:tc>
          <w:tcPr>
            <w:tcW w:w="1559" w:type="dxa"/>
          </w:tcPr>
          <w:p w14:paraId="0BEDDF10" w14:textId="5C2B3306" w:rsidR="005E2CE7" w:rsidRPr="00793458" w:rsidRDefault="005E2CE7" w:rsidP="005E2CE7">
            <w:pPr>
              <w:spacing w:before="0" w:after="160" w:line="259" w:lineRule="auto"/>
              <w:jc w:val="center"/>
            </w:pPr>
            <w:r w:rsidRPr="00793458">
              <w:t>3,437</w:t>
            </w:r>
          </w:p>
        </w:tc>
        <w:tc>
          <w:tcPr>
            <w:tcW w:w="1559" w:type="dxa"/>
          </w:tcPr>
          <w:p w14:paraId="3F931565" w14:textId="71AAF586" w:rsidR="005E2CE7" w:rsidRPr="00793458" w:rsidRDefault="005E2CE7" w:rsidP="005E2CE7">
            <w:pPr>
              <w:spacing w:before="0" w:after="160" w:line="259" w:lineRule="auto"/>
              <w:jc w:val="center"/>
            </w:pPr>
            <w:r w:rsidRPr="00793458">
              <w:t>10,796</w:t>
            </w:r>
          </w:p>
        </w:tc>
      </w:tr>
      <w:tr w:rsidR="00295C6B" w:rsidRPr="00793458" w14:paraId="70523D58" w14:textId="77777777" w:rsidTr="005E2CE7">
        <w:tc>
          <w:tcPr>
            <w:tcW w:w="1558" w:type="dxa"/>
          </w:tcPr>
          <w:p w14:paraId="48205709" w14:textId="168DB67B" w:rsidR="005E2CE7" w:rsidRPr="00793458" w:rsidRDefault="005E2CE7" w:rsidP="005E2CE7">
            <w:pPr>
              <w:spacing w:before="0" w:after="160" w:line="259" w:lineRule="auto"/>
              <w:jc w:val="center"/>
            </w:pPr>
            <w:r w:rsidRPr="00793458">
              <w:t>Profit for the year</w:t>
            </w:r>
          </w:p>
        </w:tc>
        <w:tc>
          <w:tcPr>
            <w:tcW w:w="1558" w:type="dxa"/>
          </w:tcPr>
          <w:p w14:paraId="1BB7C665" w14:textId="0547D05C" w:rsidR="005E2CE7" w:rsidRPr="00793458" w:rsidRDefault="005E2CE7" w:rsidP="005E2CE7">
            <w:pPr>
              <w:spacing w:before="0" w:after="160" w:line="259" w:lineRule="auto"/>
              <w:jc w:val="center"/>
            </w:pPr>
            <w:r w:rsidRPr="00793458">
              <w:t>1,526</w:t>
            </w:r>
          </w:p>
        </w:tc>
        <w:tc>
          <w:tcPr>
            <w:tcW w:w="1558" w:type="dxa"/>
          </w:tcPr>
          <w:p w14:paraId="7442C729" w14:textId="4BE99590" w:rsidR="005E2CE7" w:rsidRPr="00793458" w:rsidRDefault="005E2CE7" w:rsidP="005E2CE7">
            <w:pPr>
              <w:spacing w:before="0" w:after="160" w:line="259" w:lineRule="auto"/>
              <w:jc w:val="center"/>
            </w:pPr>
            <w:r w:rsidRPr="00793458">
              <w:t>6,099</w:t>
            </w:r>
          </w:p>
        </w:tc>
        <w:tc>
          <w:tcPr>
            <w:tcW w:w="1558" w:type="dxa"/>
          </w:tcPr>
          <w:p w14:paraId="40DF721F" w14:textId="3FDE814F" w:rsidR="005E2CE7" w:rsidRPr="00793458" w:rsidRDefault="005E2CE7" w:rsidP="005E2CE7">
            <w:pPr>
              <w:spacing w:before="0" w:after="160" w:line="259" w:lineRule="auto"/>
              <w:jc w:val="center"/>
            </w:pPr>
            <w:r w:rsidRPr="00793458">
              <w:t>1,387</w:t>
            </w:r>
          </w:p>
        </w:tc>
        <w:tc>
          <w:tcPr>
            <w:tcW w:w="1559" w:type="dxa"/>
          </w:tcPr>
          <w:p w14:paraId="5729DD69" w14:textId="737CCF11" w:rsidR="005E2CE7" w:rsidRPr="00793458" w:rsidRDefault="005E2CE7" w:rsidP="005E2CE7">
            <w:pPr>
              <w:spacing w:before="0" w:after="160" w:line="259" w:lineRule="auto"/>
              <w:jc w:val="center"/>
            </w:pPr>
            <w:r w:rsidRPr="00793458">
              <w:t>438</w:t>
            </w:r>
          </w:p>
        </w:tc>
        <w:tc>
          <w:tcPr>
            <w:tcW w:w="1559" w:type="dxa"/>
          </w:tcPr>
          <w:p w14:paraId="7C1FF04A" w14:textId="383F2FE0" w:rsidR="005E2CE7" w:rsidRPr="00793458" w:rsidRDefault="005E2CE7" w:rsidP="005E2CE7">
            <w:pPr>
              <w:spacing w:before="0" w:after="160" w:line="259" w:lineRule="auto"/>
              <w:jc w:val="center"/>
            </w:pPr>
            <w:r w:rsidRPr="00793458">
              <w:t>(434)</w:t>
            </w:r>
          </w:p>
        </w:tc>
      </w:tr>
    </w:tbl>
    <w:p w14:paraId="0A7F2AC6" w14:textId="08E3182E" w:rsidR="003F6997" w:rsidRPr="00793458" w:rsidRDefault="00567912" w:rsidP="00246D47">
      <w:pPr>
        <w:spacing w:before="0" w:after="160" w:line="259" w:lineRule="auto"/>
      </w:pPr>
      <w:r w:rsidRPr="00793458">
        <w:t>Source: 2020 Annual Report of Barclays, HSBC, Lloyds Bank, Santander</w:t>
      </w:r>
      <w:r w:rsidR="00D727DC" w:rsidRPr="00793458">
        <w:t>,</w:t>
      </w:r>
      <w:r w:rsidRPr="00793458">
        <w:t xml:space="preserve"> and NatWest</w:t>
      </w:r>
    </w:p>
    <w:p w14:paraId="39A8A220" w14:textId="77777777" w:rsidR="003F6997" w:rsidRPr="00793458" w:rsidRDefault="003F6997" w:rsidP="00BD34BC">
      <w:pPr>
        <w:tabs>
          <w:tab w:val="left" w:pos="2160"/>
        </w:tabs>
      </w:pPr>
    </w:p>
    <w:p w14:paraId="588091F7" w14:textId="09999923" w:rsidR="00B55F13" w:rsidRDefault="003F6997" w:rsidP="00B55F13">
      <w:pPr>
        <w:tabs>
          <w:tab w:val="left" w:pos="2160"/>
        </w:tabs>
      </w:pPr>
      <w:r w:rsidRPr="00793458">
        <w:t>Even if HSBC has less UK customers, it has the biggest revenue, which is $27,578m</w:t>
      </w:r>
      <w:r w:rsidR="00825997" w:rsidRPr="00793458">
        <w:t xml:space="preserve"> and profit for the year, which is $6,099m.</w:t>
      </w:r>
      <w:r w:rsidR="006217A0" w:rsidRPr="00793458">
        <w:t xml:space="preserve"> Barclays has more customers compared with HSBC, but is registering less net interest income (£8,122m) and profit for the year (£1,523m).</w:t>
      </w:r>
      <w:r w:rsidR="00D727DC" w:rsidRPr="00793458">
        <w:t xml:space="preserve"> NatWest has a similar number of customers as HSBC</w:t>
      </w:r>
      <w:r w:rsidR="005D1C1C" w:rsidRPr="00793458">
        <w:t>,</w:t>
      </w:r>
      <w:r w:rsidR="00D727DC" w:rsidRPr="00793458">
        <w:t xml:space="preserve"> however the bank registered a loss of (£434m) for 2020.</w:t>
      </w:r>
    </w:p>
    <w:p w14:paraId="64948431" w14:textId="44EFB2A6" w:rsidR="00B55F13" w:rsidRDefault="000E549D" w:rsidP="00B55F13">
      <w:pPr>
        <w:tabs>
          <w:tab w:val="left" w:pos="2160"/>
        </w:tabs>
      </w:pPr>
      <w:r>
        <w:lastRenderedPageBreak/>
        <w:t>How it was mentioned before, strategic wise, there are no major differences between the bank’s strategies.</w:t>
      </w:r>
      <w:r w:rsidR="00BB281B">
        <w:t xml:space="preserve"> The author believes that the differences in the bank’s performance are due to different management of every bank and different way of operating. Moreover, another factor that counts towards the profitability and performance is the banks’ size.</w:t>
      </w:r>
    </w:p>
    <w:p w14:paraId="523C89C1" w14:textId="7985495D" w:rsidR="00B55F13" w:rsidRDefault="00B55F13" w:rsidP="00B55F13">
      <w:pPr>
        <w:tabs>
          <w:tab w:val="left" w:pos="2160"/>
        </w:tabs>
      </w:pPr>
    </w:p>
    <w:p w14:paraId="095C6661" w14:textId="0C523620" w:rsidR="00B55F13" w:rsidRDefault="00B55F13" w:rsidP="00B55F13">
      <w:pPr>
        <w:tabs>
          <w:tab w:val="left" w:pos="2160"/>
        </w:tabs>
      </w:pPr>
    </w:p>
    <w:p w14:paraId="00A56E85" w14:textId="4757E030" w:rsidR="0001788C" w:rsidRDefault="0001788C" w:rsidP="005E2CE7">
      <w:pPr>
        <w:spacing w:before="0" w:after="160" w:line="259" w:lineRule="auto"/>
      </w:pPr>
    </w:p>
    <w:p w14:paraId="11407279" w14:textId="7074480C" w:rsidR="00514B5D" w:rsidRDefault="00514B5D" w:rsidP="005E2CE7">
      <w:pPr>
        <w:spacing w:before="0" w:after="160" w:line="259" w:lineRule="auto"/>
      </w:pPr>
    </w:p>
    <w:p w14:paraId="37FCE820" w14:textId="2AA8EAA5" w:rsidR="00514B5D" w:rsidRDefault="00514B5D" w:rsidP="005E2CE7">
      <w:pPr>
        <w:spacing w:before="0" w:after="160" w:line="259" w:lineRule="auto"/>
      </w:pPr>
    </w:p>
    <w:p w14:paraId="2D3E9136" w14:textId="28134C24" w:rsidR="00514B5D" w:rsidRDefault="00514B5D" w:rsidP="005E2CE7">
      <w:pPr>
        <w:spacing w:before="0" w:after="160" w:line="259" w:lineRule="auto"/>
      </w:pPr>
    </w:p>
    <w:p w14:paraId="075CBD8D" w14:textId="6CDB4AB4" w:rsidR="00514B5D" w:rsidRDefault="00514B5D" w:rsidP="005E2CE7">
      <w:pPr>
        <w:spacing w:before="0" w:after="160" w:line="259" w:lineRule="auto"/>
      </w:pPr>
    </w:p>
    <w:p w14:paraId="33CDCCE8" w14:textId="77777777" w:rsidR="00514B5D" w:rsidRPr="00793458" w:rsidRDefault="00514B5D" w:rsidP="005E2CE7">
      <w:pPr>
        <w:spacing w:before="0" w:after="160" w:line="259" w:lineRule="auto"/>
      </w:pPr>
    </w:p>
    <w:p w14:paraId="061040E3" w14:textId="104279DB" w:rsidR="0001788C" w:rsidRPr="00514B5D" w:rsidRDefault="003F6716" w:rsidP="00514B5D">
      <w:pPr>
        <w:pStyle w:val="Heading1"/>
      </w:pPr>
      <w:bookmarkStart w:id="30" w:name="_Toc85033925"/>
      <w:r w:rsidRPr="00514B5D">
        <w:t>Conclusion</w:t>
      </w:r>
      <w:bookmarkEnd w:id="30"/>
    </w:p>
    <w:p w14:paraId="6149783C" w14:textId="5A96800B" w:rsidR="003F6716" w:rsidRPr="00793458" w:rsidRDefault="003F6716" w:rsidP="006958CF">
      <w:pPr>
        <w:spacing w:before="0" w:after="160" w:line="259" w:lineRule="auto"/>
        <w:jc w:val="left"/>
      </w:pPr>
    </w:p>
    <w:p w14:paraId="13A4F73E" w14:textId="0768D461" w:rsidR="00C60D06" w:rsidRPr="00793458" w:rsidRDefault="00BC00AD" w:rsidP="00BD34BC">
      <w:pPr>
        <w:tabs>
          <w:tab w:val="left" w:pos="2160"/>
        </w:tabs>
      </w:pPr>
      <w:r>
        <w:t>In</w:t>
      </w:r>
      <w:r w:rsidR="00C60D06" w:rsidRPr="00F27ED1">
        <w:t xml:space="preserve"> conclusion, all</w:t>
      </w:r>
      <w:r w:rsidR="00C60D06" w:rsidRPr="00793458">
        <w:t xml:space="preserve"> banking institutions mentioned in this paper (Barclays, HSBC, Lloyds Bank, Santander, NatWest) have almost the same strategies, such as gaining more customers and building a bigger community, </w:t>
      </w:r>
      <w:r>
        <w:t>maximising</w:t>
      </w:r>
      <w:r w:rsidR="00C60D06" w:rsidRPr="00F27ED1">
        <w:t xml:space="preserve"> profit, having a good customers relationship</w:t>
      </w:r>
      <w:r w:rsidR="00291C9D" w:rsidRPr="00793458">
        <w:t>, and having the most experienced people to help bring more innovations and customers.</w:t>
      </w:r>
    </w:p>
    <w:p w14:paraId="4B65B048" w14:textId="52B94239" w:rsidR="0024644B" w:rsidRPr="00F27ED1" w:rsidRDefault="003F6716" w:rsidP="00BD34BC">
      <w:pPr>
        <w:tabs>
          <w:tab w:val="left" w:pos="2160"/>
        </w:tabs>
      </w:pPr>
      <w:r w:rsidRPr="00793458">
        <w:t xml:space="preserve">A very good strategy that banks use is </w:t>
      </w:r>
      <w:r w:rsidR="000E1C2A">
        <w:t>offering customers several means of contacting the bank. Customers can choose to</w:t>
      </w:r>
      <w:r w:rsidRPr="00793458">
        <w:t xml:space="preserve"> hav</w:t>
      </w:r>
      <w:r w:rsidR="000E1C2A">
        <w:t>e</w:t>
      </w:r>
      <w:r w:rsidRPr="00F27ED1">
        <w:t xml:space="preserve"> a </w:t>
      </w:r>
      <w:r w:rsidR="00D95831" w:rsidRPr="00F27ED1">
        <w:t>face-to-face</w:t>
      </w:r>
      <w:r w:rsidRPr="00F27ED1">
        <w:t xml:space="preserve"> meeting in</w:t>
      </w:r>
      <w:r w:rsidRPr="00793458">
        <w:t>to a branch</w:t>
      </w:r>
      <w:r w:rsidR="000E1C2A">
        <w:t>,</w:t>
      </w:r>
      <w:r w:rsidRPr="00F27ED1">
        <w:t xml:space="preserve"> </w:t>
      </w:r>
      <w:r w:rsidR="00A46990">
        <w:t>h</w:t>
      </w:r>
      <w:r w:rsidR="000E1C2A">
        <w:t xml:space="preserve">ave </w:t>
      </w:r>
      <w:r w:rsidR="008A1A13" w:rsidRPr="00F27ED1">
        <w:t>an over the phone conversation</w:t>
      </w:r>
      <w:r w:rsidR="000E1C2A">
        <w:t>,</w:t>
      </w:r>
      <w:r w:rsidR="008A1A13" w:rsidRPr="00F27ED1">
        <w:t xml:space="preserve"> or</w:t>
      </w:r>
      <w:r w:rsidRPr="00F27ED1">
        <w:t xml:space="preserve"> </w:t>
      </w:r>
      <w:r w:rsidR="000E1C2A">
        <w:t xml:space="preserve">use </w:t>
      </w:r>
      <w:r w:rsidR="008A1A13" w:rsidRPr="00793458">
        <w:t xml:space="preserve">online banking services, which nowadays </w:t>
      </w:r>
      <w:r w:rsidR="000E1C2A">
        <w:t>are</w:t>
      </w:r>
      <w:r w:rsidR="008A1A13" w:rsidRPr="00F27ED1">
        <w:t xml:space="preserve"> accessible and easy to use </w:t>
      </w:r>
      <w:r w:rsidR="000E1C2A">
        <w:t>for most people</w:t>
      </w:r>
      <w:r w:rsidR="008A1A13" w:rsidRPr="00F27ED1">
        <w:t>.</w:t>
      </w:r>
      <w:r w:rsidR="006831C5" w:rsidRPr="00F27ED1">
        <w:t xml:space="preserve"> In addition to that, due to </w:t>
      </w:r>
      <w:r w:rsidR="00A46990">
        <w:t xml:space="preserve">the </w:t>
      </w:r>
      <w:r w:rsidR="006831C5" w:rsidRPr="00F27ED1">
        <w:t xml:space="preserve">COVID-19 pandemic, </w:t>
      </w:r>
      <w:r w:rsidR="00802F4F" w:rsidRPr="00F27ED1">
        <w:t>all</w:t>
      </w:r>
      <w:r w:rsidR="006831C5" w:rsidRPr="00F27ED1">
        <w:t xml:space="preserve"> </w:t>
      </w:r>
      <w:r w:rsidR="006831C5" w:rsidRPr="00793458">
        <w:t>banks have allocated more resources to online banking</w:t>
      </w:r>
      <w:r w:rsidR="00A46990">
        <w:t xml:space="preserve"> tools</w:t>
      </w:r>
      <w:r w:rsidR="006831C5" w:rsidRPr="00F27ED1">
        <w:t xml:space="preserve"> and over the phone services, which in the author’s opinion was the best decision to avoid </w:t>
      </w:r>
      <w:r w:rsidR="00A46990">
        <w:t xml:space="preserve">physical </w:t>
      </w:r>
      <w:r w:rsidR="006831C5" w:rsidRPr="00F27ED1">
        <w:t>contact</w:t>
      </w:r>
      <w:r w:rsidR="00A46990">
        <w:t xml:space="preserve"> between people</w:t>
      </w:r>
      <w:r w:rsidR="006831C5" w:rsidRPr="00F27ED1">
        <w:t xml:space="preserve"> in order to keep everyone safe.</w:t>
      </w:r>
    </w:p>
    <w:p w14:paraId="6FCF0401" w14:textId="77777777" w:rsidR="00082F4A" w:rsidRPr="00E126C2" w:rsidRDefault="00082F4A" w:rsidP="00082F4A">
      <w:pPr>
        <w:tabs>
          <w:tab w:val="left" w:pos="2160"/>
        </w:tabs>
      </w:pPr>
      <w:r w:rsidRPr="00E126C2">
        <w:t xml:space="preserve">For a banking institution to function at its maximum </w:t>
      </w:r>
      <w:r>
        <w:t xml:space="preserve">capacity </w:t>
      </w:r>
      <w:r w:rsidRPr="00E126C2">
        <w:t>and bring more revenue</w:t>
      </w:r>
      <w:r>
        <w:t>,</w:t>
      </w:r>
      <w:r w:rsidRPr="00E126C2">
        <w:t xml:space="preserve"> </w:t>
      </w:r>
      <w:r>
        <w:t xml:space="preserve">the </w:t>
      </w:r>
      <w:r w:rsidRPr="00E126C2">
        <w:t>12 pillars need to be followed and none of it</w:t>
      </w:r>
      <w:r>
        <w:t xml:space="preserve"> should</w:t>
      </w:r>
      <w:r w:rsidRPr="00E126C2">
        <w:t xml:space="preserve"> be neglected.</w:t>
      </w:r>
    </w:p>
    <w:p w14:paraId="7F6A4FB4" w14:textId="174CA2C2" w:rsidR="00C60D06" w:rsidRPr="00F27ED1" w:rsidRDefault="00C60D06" w:rsidP="00BD34BC">
      <w:pPr>
        <w:tabs>
          <w:tab w:val="left" w:pos="2160"/>
        </w:tabs>
      </w:pPr>
      <w:r w:rsidRPr="00F27ED1">
        <w:lastRenderedPageBreak/>
        <w:t>The Basel III Accord that was installed in 2015, which requires that all the banks have a Liquidity Coverage Ratio of at least 100% from 2019</w:t>
      </w:r>
      <w:r w:rsidR="003C7336">
        <w:t>,</w:t>
      </w:r>
      <w:r w:rsidRPr="00F27ED1">
        <w:t xml:space="preserve"> helped banks </w:t>
      </w:r>
      <w:r w:rsidRPr="00793458">
        <w:t>through</w:t>
      </w:r>
      <w:r w:rsidR="003C7336">
        <w:t xml:space="preserve"> the</w:t>
      </w:r>
      <w:r w:rsidRPr="00F27ED1">
        <w:t xml:space="preserve"> COVID-19 crisis because</w:t>
      </w:r>
      <w:r w:rsidR="003C7336">
        <w:t xml:space="preserve"> now</w:t>
      </w:r>
      <w:r w:rsidRPr="00F27ED1">
        <w:t xml:space="preserve"> all of them had enough liquidity to help their customers with payment holiday and business consolidation loans.</w:t>
      </w:r>
    </w:p>
    <w:p w14:paraId="34F997B2" w14:textId="68B4AD12" w:rsidR="00DE6E48" w:rsidRPr="00F27ED1" w:rsidRDefault="003C7336" w:rsidP="00BD34BC">
      <w:pPr>
        <w:tabs>
          <w:tab w:val="left" w:pos="2160"/>
        </w:tabs>
      </w:pPr>
      <w:r>
        <w:t>Concerning</w:t>
      </w:r>
      <w:r w:rsidRPr="00F27ED1">
        <w:t xml:space="preserve"> </w:t>
      </w:r>
      <w:r w:rsidR="00DE6E48" w:rsidRPr="00F27ED1">
        <w:t>the financial analysis, all</w:t>
      </w:r>
      <w:r>
        <w:t xml:space="preserve"> the</w:t>
      </w:r>
      <w:r w:rsidR="00DE6E48" w:rsidRPr="00793458">
        <w:t xml:space="preserve"> banks</w:t>
      </w:r>
      <w:r>
        <w:t xml:space="preserve"> studied</w:t>
      </w:r>
      <w:r w:rsidR="00DE6E48" w:rsidRPr="00F27ED1">
        <w:t xml:space="preserve"> were affected by COVID-19 pandemic. Some of them were affected more than others, such as NatWest, which registered losses in 2020.</w:t>
      </w:r>
      <w:r w:rsidR="00802F4F" w:rsidRPr="00F27ED1">
        <w:t xml:space="preserve"> </w:t>
      </w:r>
    </w:p>
    <w:p w14:paraId="0A333C0D" w14:textId="4823B06A" w:rsidR="0024644B" w:rsidRPr="00F27ED1" w:rsidRDefault="00802F4F" w:rsidP="00BD34BC">
      <w:pPr>
        <w:tabs>
          <w:tab w:val="left" w:pos="2160"/>
        </w:tabs>
      </w:pPr>
      <w:r w:rsidRPr="00082F4A">
        <w:t xml:space="preserve">After </w:t>
      </w:r>
      <w:r w:rsidR="003C7336">
        <w:t xml:space="preserve">the </w:t>
      </w:r>
      <w:r w:rsidRPr="00F27ED1">
        <w:t xml:space="preserve">2007 crisis, when banks were </w:t>
      </w:r>
      <w:r w:rsidR="003C7336">
        <w:t>badly</w:t>
      </w:r>
      <w:r w:rsidR="003C7336" w:rsidRPr="00F27ED1">
        <w:t xml:space="preserve"> </w:t>
      </w:r>
      <w:r w:rsidRPr="00F27ED1">
        <w:t xml:space="preserve">affected, most of them managed to </w:t>
      </w:r>
      <w:r w:rsidR="003C7336">
        <w:t>recover</w:t>
      </w:r>
      <w:r w:rsidRPr="00F27ED1">
        <w:t xml:space="preserve"> and showed</w:t>
      </w:r>
      <w:r w:rsidRPr="00082F4A">
        <w:t xml:space="preserve"> improvement year by year. </w:t>
      </w:r>
      <w:r w:rsidR="00082F4A">
        <w:t>Although</w:t>
      </w:r>
      <w:r w:rsidR="003C7336">
        <w:t xml:space="preserve"> </w:t>
      </w:r>
      <w:r w:rsidRPr="00F27ED1">
        <w:t xml:space="preserve">banks were affected </w:t>
      </w:r>
      <w:r w:rsidR="00082F4A">
        <w:t>by the</w:t>
      </w:r>
      <w:r w:rsidRPr="00F27ED1">
        <w:t xml:space="preserve"> COVID-19 crisis, the technology and innovation</w:t>
      </w:r>
      <w:r w:rsidR="00082F4A">
        <w:t>s</w:t>
      </w:r>
      <w:r w:rsidRPr="00F27ED1">
        <w:t xml:space="preserve"> </w:t>
      </w:r>
      <w:r w:rsidR="00082F4A">
        <w:t xml:space="preserve">implemented and scheduled </w:t>
      </w:r>
      <w:r w:rsidRPr="00F27ED1">
        <w:t xml:space="preserve">will </w:t>
      </w:r>
      <w:r w:rsidR="00082F4A">
        <w:t xml:space="preserve">continue to </w:t>
      </w:r>
      <w:r w:rsidRPr="00F27ED1">
        <w:t>help banks</w:t>
      </w:r>
      <w:r w:rsidR="00082F4A">
        <w:t xml:space="preserve"> recover faster and maximise profit</w:t>
      </w:r>
      <w:r w:rsidRPr="00F27ED1">
        <w:t>.</w:t>
      </w:r>
    </w:p>
    <w:p w14:paraId="0C5CDF10" w14:textId="1511B2E6" w:rsidR="0041604D" w:rsidRDefault="005B2BF4" w:rsidP="00BD34BC">
      <w:pPr>
        <w:tabs>
          <w:tab w:val="left" w:pos="2160"/>
        </w:tabs>
      </w:pPr>
      <w:r>
        <w:t xml:space="preserve">After analysing the profitability of the five banks, the author reached to the conclusion that the bank’s performance is not related with the banks’ strategies, in fact </w:t>
      </w:r>
      <w:r w:rsidR="00D70EC4">
        <w:t>it is about how experienced is the management and how well trained are the employees</w:t>
      </w:r>
      <w:r w:rsidR="00474EFB">
        <w:t xml:space="preserve"> and how good are the products and services offered by the banks.</w:t>
      </w:r>
    </w:p>
    <w:p w14:paraId="12897657" w14:textId="77777777" w:rsidR="0041604D" w:rsidRDefault="0041604D">
      <w:pPr>
        <w:spacing w:before="0" w:after="160" w:line="259" w:lineRule="auto"/>
        <w:jc w:val="left"/>
      </w:pPr>
      <w:r>
        <w:br w:type="page"/>
      </w:r>
    </w:p>
    <w:bookmarkStart w:id="31" w:name="_Toc85033926" w:displacedByCustomXml="next"/>
    <w:sdt>
      <w:sdtPr>
        <w:rPr>
          <w:rFonts w:eastAsiaTheme="minorHAnsi" w:cstheme="minorBidi"/>
          <w:b w:val="0"/>
          <w:bCs w:val="0"/>
          <w:sz w:val="24"/>
          <w:szCs w:val="22"/>
          <w:lang w:val="en-GB"/>
        </w:rPr>
        <w:id w:val="-425035253"/>
        <w:docPartObj>
          <w:docPartGallery w:val="Bibliographies"/>
          <w:docPartUnique/>
        </w:docPartObj>
      </w:sdtPr>
      <w:sdtEndPr/>
      <w:sdtContent>
        <w:p w14:paraId="7D0B0917" w14:textId="64678B3E" w:rsidR="0041604D" w:rsidRDefault="0041604D">
          <w:pPr>
            <w:pStyle w:val="Heading1"/>
          </w:pPr>
          <w:r>
            <w:t>References</w:t>
          </w:r>
          <w:bookmarkEnd w:id="31"/>
        </w:p>
        <w:sdt>
          <w:sdtPr>
            <w:id w:val="-573587230"/>
            <w:bibliography/>
          </w:sdtPr>
          <w:sdtEndPr/>
          <w:sdtContent>
            <w:p w14:paraId="52D18503" w14:textId="77777777" w:rsidR="0041604D" w:rsidRDefault="0041604D" w:rsidP="00BA3161">
              <w:pPr>
                <w:pStyle w:val="Bibliography"/>
                <w:numPr>
                  <w:ilvl w:val="0"/>
                  <w:numId w:val="5"/>
                </w:numPr>
                <w:jc w:val="left"/>
                <w:rPr>
                  <w:noProof/>
                  <w:szCs w:val="24"/>
                  <w:lang w:val="en-US"/>
                </w:rPr>
              </w:pPr>
              <w:r>
                <w:fldChar w:fldCharType="begin"/>
              </w:r>
              <w:r>
                <w:instrText xml:space="preserve"> BIBLIOGRAPHY </w:instrText>
              </w:r>
              <w:r>
                <w:fldChar w:fldCharType="separate"/>
              </w:r>
              <w:r>
                <w:rPr>
                  <w:noProof/>
                  <w:lang w:val="en-US"/>
                </w:rPr>
                <w:t xml:space="preserve">Afolabi, I. T., Ezenwoke, A. A. &amp; Ayo, C. K., 2017. Competitive analysis of social media data in the banking industry. </w:t>
              </w:r>
              <w:r>
                <w:rPr>
                  <w:i/>
                  <w:iCs/>
                  <w:noProof/>
                  <w:lang w:val="en-US"/>
                </w:rPr>
                <w:t xml:space="preserve">International Journal of Internet Marketing and Advertising, </w:t>
              </w:r>
              <w:r>
                <w:rPr>
                  <w:noProof/>
                  <w:lang w:val="en-US"/>
                </w:rPr>
                <w:t>Volume 11, pp. 183-201.</w:t>
              </w:r>
            </w:p>
            <w:p w14:paraId="4AE89576" w14:textId="77777777" w:rsidR="0041604D" w:rsidRDefault="0041604D" w:rsidP="00BA3161">
              <w:pPr>
                <w:pStyle w:val="Bibliography"/>
                <w:numPr>
                  <w:ilvl w:val="0"/>
                  <w:numId w:val="5"/>
                </w:numPr>
                <w:jc w:val="left"/>
                <w:rPr>
                  <w:noProof/>
                  <w:lang w:val="en-US"/>
                </w:rPr>
              </w:pPr>
              <w:r>
                <w:rPr>
                  <w:noProof/>
                  <w:lang w:val="en-US"/>
                </w:rPr>
                <w:t xml:space="preserve">Athanasoglou, P. P., Brissimis, S. N. &amp; Delis, M. D., 2008. Bank-specific, industryspecific and macroeconomic determinants of bank profitability. </w:t>
              </w:r>
              <w:r>
                <w:rPr>
                  <w:i/>
                  <w:iCs/>
                  <w:noProof/>
                  <w:lang w:val="en-US"/>
                </w:rPr>
                <w:t xml:space="preserve">Journal of international financial Markets, Institutions and Money, </w:t>
              </w:r>
              <w:r>
                <w:rPr>
                  <w:noProof/>
                  <w:lang w:val="en-US"/>
                </w:rPr>
                <w:t>18(2), pp. 121-136.</w:t>
              </w:r>
            </w:p>
            <w:p w14:paraId="57BAB3BF" w14:textId="77777777" w:rsidR="0041604D" w:rsidRDefault="0041604D" w:rsidP="00BA3161">
              <w:pPr>
                <w:pStyle w:val="Bibliography"/>
                <w:numPr>
                  <w:ilvl w:val="0"/>
                  <w:numId w:val="5"/>
                </w:numPr>
                <w:jc w:val="left"/>
                <w:rPr>
                  <w:noProof/>
                  <w:lang w:val="en-US"/>
                </w:rPr>
              </w:pPr>
              <w:r>
                <w:rPr>
                  <w:noProof/>
                  <w:lang w:val="en-US"/>
                </w:rPr>
                <w:t xml:space="preserve">Bank for International Settlement, 2013. </w:t>
              </w:r>
              <w:r>
                <w:rPr>
                  <w:i/>
                  <w:iCs/>
                  <w:noProof/>
                  <w:lang w:val="en-US"/>
                </w:rPr>
                <w:t xml:space="preserve">Basel III: The Liquidity Coverage Ratio and liquidity risk monitoring tools. </w:t>
              </w:r>
              <w:r>
                <w:rPr>
                  <w:noProof/>
                  <w:lang w:val="en-US"/>
                </w:rPr>
                <w:t xml:space="preserve">[Online] </w:t>
              </w:r>
              <w:r>
                <w:rPr>
                  <w:noProof/>
                  <w:lang w:val="en-US"/>
                </w:rPr>
                <w:br/>
                <w:t xml:space="preserve">Available at: </w:t>
              </w:r>
              <w:r>
                <w:rPr>
                  <w:noProof/>
                  <w:u w:val="single"/>
                  <w:lang w:val="en-US"/>
                </w:rPr>
                <w:t>https://www.bis.org/publ/bcbs238.pdf</w:t>
              </w:r>
              <w:r>
                <w:rPr>
                  <w:noProof/>
                  <w:lang w:val="en-US"/>
                </w:rPr>
                <w:br/>
                <w:t>[Accessed 10 09 2021].</w:t>
              </w:r>
            </w:p>
            <w:p w14:paraId="308E8519" w14:textId="77777777" w:rsidR="0041604D" w:rsidRDefault="0041604D" w:rsidP="00BA3161">
              <w:pPr>
                <w:pStyle w:val="Bibliography"/>
                <w:numPr>
                  <w:ilvl w:val="0"/>
                  <w:numId w:val="5"/>
                </w:numPr>
                <w:jc w:val="left"/>
                <w:rPr>
                  <w:noProof/>
                  <w:lang w:val="en-US"/>
                </w:rPr>
              </w:pPr>
              <w:r>
                <w:rPr>
                  <w:noProof/>
                  <w:lang w:val="en-US"/>
                </w:rPr>
                <w:t xml:space="preserve">Barclays, 2020. </w:t>
              </w:r>
              <w:r>
                <w:rPr>
                  <w:i/>
                  <w:iCs/>
                  <w:noProof/>
                  <w:lang w:val="en-US"/>
                </w:rPr>
                <w:t xml:space="preserve">Barclays PLC Annual Report 2020. </w:t>
              </w:r>
              <w:r>
                <w:rPr>
                  <w:noProof/>
                  <w:lang w:val="en-US"/>
                </w:rPr>
                <w:t xml:space="preserve">[Online] </w:t>
              </w:r>
              <w:r>
                <w:rPr>
                  <w:noProof/>
                  <w:lang w:val="en-US"/>
                </w:rPr>
                <w:br/>
                <w:t xml:space="preserve">Available at: </w:t>
              </w:r>
              <w:r>
                <w:rPr>
                  <w:noProof/>
                  <w:u w:val="single"/>
                  <w:lang w:val="en-US"/>
                </w:rPr>
                <w:t>https://home.barclays/content/dam/home-barclays/documents/investor-relations/reports-and-events/annual-reports/2020/Barclays-PLC-Annual-Report-2020.pdf</w:t>
              </w:r>
              <w:r>
                <w:rPr>
                  <w:noProof/>
                  <w:lang w:val="en-US"/>
                </w:rPr>
                <w:br/>
                <w:t>[Accessed 25 08 2021].</w:t>
              </w:r>
            </w:p>
            <w:p w14:paraId="6694DA55" w14:textId="77777777" w:rsidR="0041604D" w:rsidRDefault="0041604D" w:rsidP="00BA3161">
              <w:pPr>
                <w:pStyle w:val="Bibliography"/>
                <w:numPr>
                  <w:ilvl w:val="0"/>
                  <w:numId w:val="5"/>
                </w:numPr>
                <w:jc w:val="left"/>
                <w:rPr>
                  <w:noProof/>
                  <w:lang w:val="en-US"/>
                </w:rPr>
              </w:pPr>
              <w:r>
                <w:rPr>
                  <w:noProof/>
                  <w:lang w:val="en-US"/>
                </w:rPr>
                <w:t xml:space="preserve">Barclays, 2020. </w:t>
              </w:r>
              <w:r>
                <w:rPr>
                  <w:i/>
                  <w:iCs/>
                  <w:noProof/>
                  <w:lang w:val="en-US"/>
                </w:rPr>
                <w:t xml:space="preserve">Future forward: making sense of Industry 4.0. </w:t>
              </w:r>
              <w:r>
                <w:rPr>
                  <w:noProof/>
                  <w:lang w:val="en-US"/>
                </w:rPr>
                <w:t xml:space="preserve">[Online] </w:t>
              </w:r>
              <w:r>
                <w:rPr>
                  <w:noProof/>
                  <w:lang w:val="en-US"/>
                </w:rPr>
                <w:br/>
                <w:t xml:space="preserve">Available at: </w:t>
              </w:r>
              <w:r>
                <w:rPr>
                  <w:noProof/>
                  <w:u w:val="single"/>
                  <w:lang w:val="en-US"/>
                </w:rPr>
                <w:t>https://home.barclays/news/2020/05/making-sense-of-Industry-4-0/</w:t>
              </w:r>
              <w:r>
                <w:rPr>
                  <w:noProof/>
                  <w:lang w:val="en-US"/>
                </w:rPr>
                <w:br/>
                <w:t>[Accessed 19 08 2021].</w:t>
              </w:r>
            </w:p>
            <w:p w14:paraId="7788EF4E" w14:textId="77777777" w:rsidR="0041604D" w:rsidRDefault="0041604D" w:rsidP="00BA3161">
              <w:pPr>
                <w:pStyle w:val="Bibliography"/>
                <w:numPr>
                  <w:ilvl w:val="0"/>
                  <w:numId w:val="5"/>
                </w:numPr>
                <w:jc w:val="left"/>
                <w:rPr>
                  <w:noProof/>
                  <w:lang w:val="en-US"/>
                </w:rPr>
              </w:pPr>
              <w:r>
                <w:rPr>
                  <w:noProof/>
                  <w:lang w:val="en-US"/>
                </w:rPr>
                <w:t xml:space="preserve">Barclays, 2021. </w:t>
              </w:r>
              <w:r>
                <w:rPr>
                  <w:i/>
                  <w:iCs/>
                  <w:noProof/>
                  <w:lang w:val="en-US"/>
                </w:rPr>
                <w:t xml:space="preserve">Barclays PLC Annual Report 2020. </w:t>
              </w:r>
              <w:r>
                <w:rPr>
                  <w:noProof/>
                  <w:lang w:val="en-US"/>
                </w:rPr>
                <w:t xml:space="preserve">[Online] </w:t>
              </w:r>
              <w:r>
                <w:rPr>
                  <w:noProof/>
                  <w:lang w:val="en-US"/>
                </w:rPr>
                <w:br/>
                <w:t xml:space="preserve">Available at: </w:t>
              </w:r>
              <w:r>
                <w:rPr>
                  <w:noProof/>
                  <w:u w:val="single"/>
                  <w:lang w:val="en-US"/>
                </w:rPr>
                <w:t>https://home.barclays/content/dam/home-barclays/documents/investor-relations/reports-and-events/annual-reports/2020/Barclays-PLC-Annual-Report-2020.pdf</w:t>
              </w:r>
              <w:r>
                <w:rPr>
                  <w:noProof/>
                  <w:lang w:val="en-US"/>
                </w:rPr>
                <w:br/>
                <w:t>[Accessed 27 08 2021].</w:t>
              </w:r>
            </w:p>
            <w:p w14:paraId="5B5169E9" w14:textId="77777777" w:rsidR="0041604D" w:rsidRDefault="0041604D" w:rsidP="00BA3161">
              <w:pPr>
                <w:pStyle w:val="Bibliography"/>
                <w:numPr>
                  <w:ilvl w:val="0"/>
                  <w:numId w:val="5"/>
                </w:numPr>
                <w:jc w:val="left"/>
                <w:rPr>
                  <w:noProof/>
                  <w:lang w:val="en-US"/>
                </w:rPr>
              </w:pPr>
              <w:r>
                <w:rPr>
                  <w:noProof/>
                  <w:lang w:val="en-US"/>
                </w:rPr>
                <w:t xml:space="preserve">Barclays, 2021. </w:t>
              </w:r>
              <w:r>
                <w:rPr>
                  <w:i/>
                  <w:iCs/>
                  <w:noProof/>
                  <w:lang w:val="en-US"/>
                </w:rPr>
                <w:t xml:space="preserve">Benefits and opportunities. </w:t>
              </w:r>
              <w:r>
                <w:rPr>
                  <w:noProof/>
                  <w:lang w:val="en-US"/>
                </w:rPr>
                <w:t xml:space="preserve">[Online] </w:t>
              </w:r>
              <w:r>
                <w:rPr>
                  <w:noProof/>
                  <w:lang w:val="en-US"/>
                </w:rPr>
                <w:br/>
                <w:t xml:space="preserve">Available at: </w:t>
              </w:r>
              <w:r>
                <w:rPr>
                  <w:noProof/>
                  <w:u w:val="single"/>
                  <w:lang w:val="en-US"/>
                </w:rPr>
                <w:t>https://home.barclays/careers/working-at-barclays/</w:t>
              </w:r>
              <w:r>
                <w:rPr>
                  <w:noProof/>
                  <w:lang w:val="en-US"/>
                </w:rPr>
                <w:br/>
                <w:t>[Accessed 12 08 2021].</w:t>
              </w:r>
            </w:p>
            <w:p w14:paraId="5D59031C" w14:textId="77777777" w:rsidR="0041604D" w:rsidRDefault="0041604D" w:rsidP="00BA3161">
              <w:pPr>
                <w:pStyle w:val="Bibliography"/>
                <w:numPr>
                  <w:ilvl w:val="0"/>
                  <w:numId w:val="5"/>
                </w:numPr>
                <w:jc w:val="left"/>
                <w:rPr>
                  <w:noProof/>
                  <w:lang w:val="en-US"/>
                </w:rPr>
              </w:pPr>
              <w:r>
                <w:rPr>
                  <w:noProof/>
                  <w:lang w:val="en-US"/>
                </w:rPr>
                <w:lastRenderedPageBreak/>
                <w:t xml:space="preserve">Bates, A. K., Amundson, M. D., Schroder, R. G. &amp; William, T. M., 1995. The crucial interrelationship between manufacturing strategy and organizational culture. </w:t>
              </w:r>
              <w:r>
                <w:rPr>
                  <w:i/>
                  <w:iCs/>
                  <w:noProof/>
                  <w:lang w:val="en-US"/>
                </w:rPr>
                <w:t xml:space="preserve">Management Science, </w:t>
              </w:r>
              <w:r>
                <w:rPr>
                  <w:noProof/>
                  <w:lang w:val="en-US"/>
                </w:rPr>
                <w:t>41(10), pp. 1565-1580.</w:t>
              </w:r>
            </w:p>
            <w:p w14:paraId="3AD91F7D" w14:textId="77777777" w:rsidR="0041604D" w:rsidRDefault="0041604D" w:rsidP="00BA3161">
              <w:pPr>
                <w:pStyle w:val="Bibliography"/>
                <w:numPr>
                  <w:ilvl w:val="0"/>
                  <w:numId w:val="5"/>
                </w:numPr>
                <w:jc w:val="left"/>
                <w:rPr>
                  <w:noProof/>
                  <w:lang w:val="en-US"/>
                </w:rPr>
              </w:pPr>
              <w:r>
                <w:rPr>
                  <w:noProof/>
                  <w:lang w:val="en-US"/>
                </w:rPr>
                <w:t xml:space="preserve">Bateson, J. E. &amp; Hoffman, K. D., 1999. Managing service marketing. </w:t>
              </w:r>
              <w:r>
                <w:rPr>
                  <w:i/>
                  <w:iCs/>
                  <w:noProof/>
                  <w:lang w:val="en-US"/>
                </w:rPr>
                <w:t>The Dryden Press.</w:t>
              </w:r>
            </w:p>
            <w:p w14:paraId="3699E1D7" w14:textId="77777777" w:rsidR="0041604D" w:rsidRDefault="0041604D" w:rsidP="00BA3161">
              <w:pPr>
                <w:pStyle w:val="Bibliography"/>
                <w:numPr>
                  <w:ilvl w:val="0"/>
                  <w:numId w:val="5"/>
                </w:numPr>
                <w:jc w:val="left"/>
                <w:rPr>
                  <w:noProof/>
                  <w:lang w:val="en-US"/>
                </w:rPr>
              </w:pPr>
              <w:r>
                <w:rPr>
                  <w:noProof/>
                  <w:lang w:val="en-US"/>
                </w:rPr>
                <w:t xml:space="preserve">BBC, 2020. </w:t>
              </w:r>
              <w:r>
                <w:rPr>
                  <w:i/>
                  <w:iCs/>
                  <w:noProof/>
                  <w:lang w:val="en-US"/>
                </w:rPr>
                <w:t xml:space="preserve">My bank is shutting my account because of Brexit. </w:t>
              </w:r>
              <w:r>
                <w:rPr>
                  <w:noProof/>
                  <w:lang w:val="en-US"/>
                </w:rPr>
                <w:t xml:space="preserve">[Online] </w:t>
              </w:r>
              <w:r>
                <w:rPr>
                  <w:noProof/>
                  <w:lang w:val="en-US"/>
                </w:rPr>
                <w:br/>
                <w:t xml:space="preserve">Available at: </w:t>
              </w:r>
              <w:r>
                <w:rPr>
                  <w:noProof/>
                  <w:u w:val="single"/>
                  <w:lang w:val="en-US"/>
                </w:rPr>
                <w:t>https://www.bbc.co.uk/news/business-54240777</w:t>
              </w:r>
              <w:r>
                <w:rPr>
                  <w:noProof/>
                  <w:lang w:val="en-US"/>
                </w:rPr>
                <w:br/>
                <w:t>[Accessed 04 10 2021].</w:t>
              </w:r>
            </w:p>
            <w:p w14:paraId="4879D05E" w14:textId="77777777" w:rsidR="0041604D" w:rsidRDefault="0041604D" w:rsidP="00BA3161">
              <w:pPr>
                <w:pStyle w:val="Bibliography"/>
                <w:numPr>
                  <w:ilvl w:val="0"/>
                  <w:numId w:val="5"/>
                </w:numPr>
                <w:jc w:val="left"/>
                <w:rPr>
                  <w:noProof/>
                  <w:lang w:val="en-US"/>
                </w:rPr>
              </w:pPr>
              <w:r>
                <w:rPr>
                  <w:noProof/>
                  <w:lang w:val="en-US"/>
                </w:rPr>
                <w:t xml:space="preserve">Beck, T., De Jonghe, O. &amp; Schepens , G., 2013. Bank competition and stability: cross-country heterogeneity. </w:t>
              </w:r>
              <w:r>
                <w:rPr>
                  <w:i/>
                  <w:iCs/>
                  <w:noProof/>
                  <w:lang w:val="en-US"/>
                </w:rPr>
                <w:t xml:space="preserve">Journal of Financial Intermediation, </w:t>
              </w:r>
              <w:r>
                <w:rPr>
                  <w:noProof/>
                  <w:lang w:val="en-US"/>
                </w:rPr>
                <w:t>22(2), pp. 218-244.</w:t>
              </w:r>
            </w:p>
            <w:p w14:paraId="043B8922" w14:textId="77777777" w:rsidR="0041604D" w:rsidRDefault="0041604D" w:rsidP="00BA3161">
              <w:pPr>
                <w:pStyle w:val="Bibliography"/>
                <w:numPr>
                  <w:ilvl w:val="0"/>
                  <w:numId w:val="5"/>
                </w:numPr>
                <w:jc w:val="left"/>
                <w:rPr>
                  <w:noProof/>
                  <w:lang w:val="en-US"/>
                </w:rPr>
              </w:pPr>
              <w:r>
                <w:rPr>
                  <w:noProof/>
                  <w:lang w:val="en-US"/>
                </w:rPr>
                <w:t xml:space="preserve">Bikker, J. A. &amp; Haaf, K., 2002. Competition, concentration and their relationship: An empirical analysis of the banking industry. </w:t>
              </w:r>
              <w:r>
                <w:rPr>
                  <w:i/>
                  <w:iCs/>
                  <w:noProof/>
                  <w:lang w:val="en-US"/>
                </w:rPr>
                <w:t xml:space="preserve">Journal of Banking and Finance, </w:t>
              </w:r>
              <w:r>
                <w:rPr>
                  <w:noProof/>
                  <w:lang w:val="en-US"/>
                </w:rPr>
                <w:t>26(11), pp. 2191-2214.</w:t>
              </w:r>
            </w:p>
            <w:p w14:paraId="7B088ECD" w14:textId="77777777" w:rsidR="0041604D" w:rsidRDefault="0041604D" w:rsidP="00BA3161">
              <w:pPr>
                <w:pStyle w:val="Bibliography"/>
                <w:numPr>
                  <w:ilvl w:val="0"/>
                  <w:numId w:val="5"/>
                </w:numPr>
                <w:jc w:val="left"/>
                <w:rPr>
                  <w:noProof/>
                  <w:lang w:val="en-US"/>
                </w:rPr>
              </w:pPr>
              <w:r>
                <w:rPr>
                  <w:noProof/>
                  <w:lang w:val="en-US"/>
                </w:rPr>
                <w:t xml:space="preserve">Bundi, V. K., 2017. Competitive Strategies and Performance of the Banking Industry in Kenya. </w:t>
              </w:r>
              <w:r>
                <w:rPr>
                  <w:i/>
                  <w:iCs/>
                  <w:noProof/>
                  <w:lang w:val="en-US"/>
                </w:rPr>
                <w:t>Kenyatta University Thesis.</w:t>
              </w:r>
            </w:p>
            <w:p w14:paraId="125B4A2F" w14:textId="77777777" w:rsidR="0041604D" w:rsidRDefault="0041604D" w:rsidP="00BA3161">
              <w:pPr>
                <w:pStyle w:val="Bibliography"/>
                <w:numPr>
                  <w:ilvl w:val="0"/>
                  <w:numId w:val="5"/>
                </w:numPr>
                <w:jc w:val="left"/>
                <w:rPr>
                  <w:noProof/>
                  <w:lang w:val="en-US"/>
                </w:rPr>
              </w:pPr>
              <w:r>
                <w:rPr>
                  <w:noProof/>
                  <w:lang w:val="en-US"/>
                </w:rPr>
                <w:t xml:space="preserve">Cavaglieri, C., 2021. </w:t>
              </w:r>
              <w:r>
                <w:rPr>
                  <w:i/>
                  <w:iCs/>
                  <w:noProof/>
                  <w:lang w:val="en-US"/>
                </w:rPr>
                <w:t xml:space="preserve">Best and worst banks. </w:t>
              </w:r>
              <w:r>
                <w:rPr>
                  <w:noProof/>
                  <w:lang w:val="en-US"/>
                </w:rPr>
                <w:t xml:space="preserve">[Online] </w:t>
              </w:r>
              <w:r>
                <w:rPr>
                  <w:noProof/>
                  <w:lang w:val="en-US"/>
                </w:rPr>
                <w:br/>
                <w:t xml:space="preserve">Available at: </w:t>
              </w:r>
              <w:r>
                <w:rPr>
                  <w:noProof/>
                  <w:u w:val="single"/>
                  <w:lang w:val="en-US"/>
                </w:rPr>
                <w:t>https://www.which.co.uk/money/banking/bank-accounts/best-and-worst-banks-a3q5d8c6dj7y</w:t>
              </w:r>
              <w:r>
                <w:rPr>
                  <w:noProof/>
                  <w:lang w:val="en-US"/>
                </w:rPr>
                <w:br/>
                <w:t>[Accessed 06 10 2021].</w:t>
              </w:r>
            </w:p>
            <w:p w14:paraId="53399C5A" w14:textId="77777777" w:rsidR="0041604D" w:rsidRDefault="0041604D" w:rsidP="00BA3161">
              <w:pPr>
                <w:pStyle w:val="Bibliography"/>
                <w:numPr>
                  <w:ilvl w:val="0"/>
                  <w:numId w:val="5"/>
                </w:numPr>
                <w:jc w:val="left"/>
                <w:rPr>
                  <w:noProof/>
                  <w:lang w:val="en-US"/>
                </w:rPr>
              </w:pPr>
              <w:r>
                <w:rPr>
                  <w:noProof/>
                  <w:lang w:val="en-US"/>
                </w:rPr>
                <w:t xml:space="preserve">Clayman, M. R., Fridson, M. S. &amp; Troughton, G. H., 2012. </w:t>
              </w:r>
              <w:r>
                <w:rPr>
                  <w:i/>
                  <w:iCs/>
                  <w:noProof/>
                  <w:lang w:val="en-US"/>
                </w:rPr>
                <w:t xml:space="preserve">Corporate finance: a practical approach. </w:t>
              </w:r>
              <w:r>
                <w:rPr>
                  <w:noProof/>
                  <w:lang w:val="en-US"/>
                </w:rPr>
                <w:t>2nd ed. New Jersey: Wiley-Blackwell.</w:t>
              </w:r>
            </w:p>
            <w:p w14:paraId="64301A23" w14:textId="77777777" w:rsidR="0041604D" w:rsidRDefault="0041604D" w:rsidP="00BA3161">
              <w:pPr>
                <w:pStyle w:val="Bibliography"/>
                <w:numPr>
                  <w:ilvl w:val="0"/>
                  <w:numId w:val="5"/>
                </w:numPr>
                <w:jc w:val="left"/>
                <w:rPr>
                  <w:noProof/>
                  <w:lang w:val="en-US"/>
                </w:rPr>
              </w:pPr>
              <w:r>
                <w:rPr>
                  <w:noProof/>
                  <w:lang w:val="en-US"/>
                </w:rPr>
                <w:t xml:space="preserve">Davis, S. &amp; Albright, T., 2004. An investigation of the effect of the balanced scorecard implementation on financial performance. </w:t>
              </w:r>
              <w:r>
                <w:rPr>
                  <w:i/>
                  <w:iCs/>
                  <w:noProof/>
                  <w:lang w:val="en-US"/>
                </w:rPr>
                <w:t xml:space="preserve">Management Accounting Research, </w:t>
              </w:r>
              <w:r>
                <w:rPr>
                  <w:noProof/>
                  <w:lang w:val="en-US"/>
                </w:rPr>
                <w:t>15(2), pp. 135-153.</w:t>
              </w:r>
            </w:p>
            <w:p w14:paraId="24678AB5" w14:textId="77777777" w:rsidR="0041604D" w:rsidRDefault="0041604D" w:rsidP="00BA3161">
              <w:pPr>
                <w:pStyle w:val="Bibliography"/>
                <w:numPr>
                  <w:ilvl w:val="0"/>
                  <w:numId w:val="5"/>
                </w:numPr>
                <w:jc w:val="left"/>
                <w:rPr>
                  <w:noProof/>
                  <w:lang w:val="en-US"/>
                </w:rPr>
              </w:pPr>
              <w:r>
                <w:rPr>
                  <w:noProof/>
                  <w:lang w:val="en-US"/>
                </w:rPr>
                <w:t xml:space="preserve">DeYoung, R., Hunter, W. &amp; Udell, G., 2004. The past, present, and probable future for community banks. </w:t>
              </w:r>
              <w:r>
                <w:rPr>
                  <w:i/>
                  <w:iCs/>
                  <w:noProof/>
                  <w:lang w:val="en-US"/>
                </w:rPr>
                <w:t xml:space="preserve">Journal of Financial Services Research, </w:t>
              </w:r>
              <w:r>
                <w:rPr>
                  <w:noProof/>
                  <w:lang w:val="en-US"/>
                </w:rPr>
                <w:t>25(2/3), pp. 85-133.</w:t>
              </w:r>
            </w:p>
            <w:p w14:paraId="3340FB00" w14:textId="77777777" w:rsidR="0041604D" w:rsidRDefault="0041604D" w:rsidP="00BA3161">
              <w:pPr>
                <w:pStyle w:val="Bibliography"/>
                <w:numPr>
                  <w:ilvl w:val="0"/>
                  <w:numId w:val="5"/>
                </w:numPr>
                <w:jc w:val="left"/>
                <w:rPr>
                  <w:noProof/>
                  <w:lang w:val="en-US"/>
                </w:rPr>
              </w:pPr>
              <w:r>
                <w:rPr>
                  <w:noProof/>
                  <w:lang w:val="en-US"/>
                </w:rPr>
                <w:lastRenderedPageBreak/>
                <w:t xml:space="preserve">DeYoung, R. &amp; Rice, T., 2004. How do banks make money? A variety of business strategies. </w:t>
              </w:r>
              <w:r>
                <w:rPr>
                  <w:i/>
                  <w:iCs/>
                  <w:noProof/>
                  <w:lang w:val="en-US"/>
                </w:rPr>
                <w:t>Economic Perspectives.</w:t>
              </w:r>
            </w:p>
            <w:p w14:paraId="5EEA0025" w14:textId="77777777" w:rsidR="0041604D" w:rsidRDefault="0041604D" w:rsidP="00BA3161">
              <w:pPr>
                <w:pStyle w:val="Bibliography"/>
                <w:numPr>
                  <w:ilvl w:val="0"/>
                  <w:numId w:val="5"/>
                </w:numPr>
                <w:jc w:val="left"/>
                <w:rPr>
                  <w:noProof/>
                  <w:lang w:val="en-US"/>
                </w:rPr>
              </w:pPr>
              <w:r>
                <w:rPr>
                  <w:noProof/>
                  <w:lang w:val="en-US"/>
                </w:rPr>
                <w:t xml:space="preserve">Diamond, D. W. &amp; Rajan, R. G., 2001. Liquidity risk, liquidity creation, and financial fragility: a theory of banking. </w:t>
              </w:r>
              <w:r>
                <w:rPr>
                  <w:i/>
                  <w:iCs/>
                  <w:noProof/>
                  <w:lang w:val="en-US"/>
                </w:rPr>
                <w:t xml:space="preserve">The Journal of Political Economy, </w:t>
              </w:r>
              <w:r>
                <w:rPr>
                  <w:noProof/>
                  <w:lang w:val="en-US"/>
                </w:rPr>
                <w:t>109(2), pp. 287-327.</w:t>
              </w:r>
            </w:p>
            <w:p w14:paraId="521480C7" w14:textId="77777777" w:rsidR="0041604D" w:rsidRDefault="0041604D" w:rsidP="00BA3161">
              <w:pPr>
                <w:pStyle w:val="Bibliography"/>
                <w:numPr>
                  <w:ilvl w:val="0"/>
                  <w:numId w:val="5"/>
                </w:numPr>
                <w:jc w:val="left"/>
                <w:rPr>
                  <w:noProof/>
                  <w:lang w:val="en-US"/>
                </w:rPr>
              </w:pPr>
              <w:r>
                <w:rPr>
                  <w:noProof/>
                  <w:lang w:val="en-US"/>
                </w:rPr>
                <w:t xml:space="preserve">Dietrich, A., Hess, K. &amp; Wanzenried, G., 2014. The good and bad news about the new liquidity rules of Basel III in Western European countries. </w:t>
              </w:r>
              <w:r>
                <w:rPr>
                  <w:i/>
                  <w:iCs/>
                  <w:noProof/>
                  <w:lang w:val="en-US"/>
                </w:rPr>
                <w:t xml:space="preserve">Journal of Banking and Finance, </w:t>
              </w:r>
              <w:r>
                <w:rPr>
                  <w:noProof/>
                  <w:lang w:val="en-US"/>
                </w:rPr>
                <w:t>Volume 44, pp. 13-25.</w:t>
              </w:r>
            </w:p>
            <w:p w14:paraId="779D3D5D" w14:textId="77777777" w:rsidR="0041604D" w:rsidRDefault="0041604D" w:rsidP="00BA3161">
              <w:pPr>
                <w:pStyle w:val="Bibliography"/>
                <w:numPr>
                  <w:ilvl w:val="0"/>
                  <w:numId w:val="5"/>
                </w:numPr>
                <w:jc w:val="left"/>
                <w:rPr>
                  <w:noProof/>
                  <w:lang w:val="en-US"/>
                </w:rPr>
              </w:pPr>
              <w:r>
                <w:rPr>
                  <w:noProof/>
                  <w:lang w:val="en-US"/>
                </w:rPr>
                <w:t xml:space="preserve">Dietrich, A. &amp; Wanzenried, G., 2011. Determinants of bank profitability before and during the crisis: evidence from Switzerland. </w:t>
              </w:r>
              <w:r>
                <w:rPr>
                  <w:i/>
                  <w:iCs/>
                  <w:noProof/>
                  <w:lang w:val="en-US"/>
                </w:rPr>
                <w:t xml:space="preserve">Journal of International Financial Markets, Institutions and Money, </w:t>
              </w:r>
              <w:r>
                <w:rPr>
                  <w:noProof/>
                  <w:lang w:val="en-US"/>
                </w:rPr>
                <w:t>21(3), pp. 307-327.</w:t>
              </w:r>
            </w:p>
            <w:p w14:paraId="66480847" w14:textId="77777777" w:rsidR="0041604D" w:rsidRDefault="0041604D" w:rsidP="00BA3161">
              <w:pPr>
                <w:pStyle w:val="Bibliography"/>
                <w:numPr>
                  <w:ilvl w:val="0"/>
                  <w:numId w:val="5"/>
                </w:numPr>
                <w:jc w:val="left"/>
                <w:rPr>
                  <w:noProof/>
                  <w:lang w:val="en-US"/>
                </w:rPr>
              </w:pPr>
              <w:r>
                <w:rPr>
                  <w:noProof/>
                  <w:lang w:val="en-US"/>
                </w:rPr>
                <w:t xml:space="preserve">Drehmann, M. &amp; Nikolau, K., 2013. Funding liquidity risk: definition and measurement. </w:t>
              </w:r>
              <w:r>
                <w:rPr>
                  <w:i/>
                  <w:iCs/>
                  <w:noProof/>
                  <w:lang w:val="en-US"/>
                </w:rPr>
                <w:t xml:space="preserve">Journal of Banking &amp; Finance, </w:t>
              </w:r>
              <w:r>
                <w:rPr>
                  <w:noProof/>
                  <w:lang w:val="en-US"/>
                </w:rPr>
                <w:t>37(7), pp. 2173-2182.</w:t>
              </w:r>
            </w:p>
            <w:p w14:paraId="7472706B" w14:textId="77777777" w:rsidR="0041604D" w:rsidRDefault="0041604D" w:rsidP="00BA3161">
              <w:pPr>
                <w:pStyle w:val="Bibliography"/>
                <w:numPr>
                  <w:ilvl w:val="0"/>
                  <w:numId w:val="5"/>
                </w:numPr>
                <w:jc w:val="left"/>
                <w:rPr>
                  <w:noProof/>
                  <w:lang w:val="en-US"/>
                </w:rPr>
              </w:pPr>
              <w:r>
                <w:rPr>
                  <w:noProof/>
                  <w:lang w:val="en-US"/>
                </w:rPr>
                <w:t xml:space="preserve">Egberi, A. K. &amp; Osio, E., 2019. Effect of market orientation on organizational performance (A study of the Nigerian Banking industry). </w:t>
              </w:r>
              <w:r>
                <w:rPr>
                  <w:i/>
                  <w:iCs/>
                  <w:noProof/>
                  <w:lang w:val="en-US"/>
                </w:rPr>
                <w:t xml:space="preserve">International Journal of Business and Social Science, </w:t>
              </w:r>
              <w:r>
                <w:rPr>
                  <w:noProof/>
                  <w:lang w:val="en-US"/>
                </w:rPr>
                <w:t>Volume 10, pp. 93-102.</w:t>
              </w:r>
            </w:p>
            <w:p w14:paraId="654FB6E6" w14:textId="77777777" w:rsidR="0041604D" w:rsidRDefault="0041604D" w:rsidP="00BA3161">
              <w:pPr>
                <w:pStyle w:val="Bibliography"/>
                <w:numPr>
                  <w:ilvl w:val="0"/>
                  <w:numId w:val="5"/>
                </w:numPr>
                <w:jc w:val="left"/>
                <w:rPr>
                  <w:noProof/>
                  <w:lang w:val="en-US"/>
                </w:rPr>
              </w:pPr>
              <w:r>
                <w:rPr>
                  <w:noProof/>
                  <w:lang w:val="en-US"/>
                </w:rPr>
                <w:t xml:space="preserve">Esteban-Sanchez, P., De la Cuesta-Gonzalez, M. &amp; Paredes-Gazquez, J. D., 2017. Corporate social performance and its relation with corporate financial performance: International evidence in the banking industry. </w:t>
              </w:r>
              <w:r>
                <w:rPr>
                  <w:i/>
                  <w:iCs/>
                  <w:noProof/>
                  <w:lang w:val="en-US"/>
                </w:rPr>
                <w:t xml:space="preserve">Journal of cleaner production, </w:t>
              </w:r>
              <w:r>
                <w:rPr>
                  <w:noProof/>
                  <w:lang w:val="en-US"/>
                </w:rPr>
                <w:t>Volume 162, pp. 1102-1110.</w:t>
              </w:r>
            </w:p>
            <w:p w14:paraId="3E28837A" w14:textId="77777777" w:rsidR="0041604D" w:rsidRDefault="0041604D" w:rsidP="00BA3161">
              <w:pPr>
                <w:pStyle w:val="Bibliography"/>
                <w:numPr>
                  <w:ilvl w:val="0"/>
                  <w:numId w:val="5"/>
                </w:numPr>
                <w:jc w:val="left"/>
                <w:rPr>
                  <w:noProof/>
                  <w:lang w:val="en-US"/>
                </w:rPr>
              </w:pPr>
              <w:r>
                <w:rPr>
                  <w:noProof/>
                  <w:lang w:val="en-US"/>
                </w:rPr>
                <w:t xml:space="preserve">European Central Bank, 2010. </w:t>
              </w:r>
              <w:r>
                <w:rPr>
                  <w:i/>
                  <w:iCs/>
                  <w:noProof/>
                  <w:lang w:val="en-US"/>
                </w:rPr>
                <w:t xml:space="preserve">Beyond ROE-How to measure bank performance. </w:t>
              </w:r>
              <w:r>
                <w:rPr>
                  <w:noProof/>
                  <w:lang w:val="en-US"/>
                </w:rPr>
                <w:t xml:space="preserve">[Online] </w:t>
              </w:r>
              <w:r>
                <w:rPr>
                  <w:noProof/>
                  <w:lang w:val="en-US"/>
                </w:rPr>
                <w:br/>
                <w:t xml:space="preserve">Available at: </w:t>
              </w:r>
              <w:r>
                <w:rPr>
                  <w:noProof/>
                  <w:u w:val="single"/>
                  <w:lang w:val="en-US"/>
                </w:rPr>
                <w:t>https://www.ecb.europa.eu/pub/pdf/other/beyondroehowtomeasurebankperformance201009en.pdf</w:t>
              </w:r>
              <w:r>
                <w:rPr>
                  <w:noProof/>
                  <w:lang w:val="en-US"/>
                </w:rPr>
                <w:br/>
                <w:t>[Accessed 04 08 2021].</w:t>
              </w:r>
            </w:p>
            <w:p w14:paraId="3348A4B4" w14:textId="77777777" w:rsidR="0041604D" w:rsidRDefault="0041604D" w:rsidP="00BA3161">
              <w:pPr>
                <w:pStyle w:val="Bibliography"/>
                <w:numPr>
                  <w:ilvl w:val="0"/>
                  <w:numId w:val="5"/>
                </w:numPr>
                <w:jc w:val="left"/>
                <w:rPr>
                  <w:noProof/>
                  <w:lang w:val="en-US"/>
                </w:rPr>
              </w:pPr>
              <w:r>
                <w:rPr>
                  <w:noProof/>
                  <w:lang w:val="en-US"/>
                </w:rPr>
                <w:lastRenderedPageBreak/>
                <w:t xml:space="preserve">Fitzsimmons, J. A. &amp; Fitzsimmons, M. J., 2000. Service management for competitive advantage. </w:t>
              </w:r>
            </w:p>
            <w:p w14:paraId="04E36EE0" w14:textId="77777777" w:rsidR="0041604D" w:rsidRDefault="0041604D" w:rsidP="00BA3161">
              <w:pPr>
                <w:pStyle w:val="Bibliography"/>
                <w:numPr>
                  <w:ilvl w:val="0"/>
                  <w:numId w:val="5"/>
                </w:numPr>
                <w:jc w:val="left"/>
                <w:rPr>
                  <w:noProof/>
                  <w:lang w:val="en-US"/>
                </w:rPr>
              </w:pPr>
              <w:r>
                <w:rPr>
                  <w:noProof/>
                  <w:lang w:val="en-US"/>
                </w:rPr>
                <w:t xml:space="preserve">Goyal, P. &amp; Chanda, U., 2017. A Bayesian Network Model on the association between CSR, perceived service quality and customer loyalty in Indian Banking Industry. </w:t>
              </w:r>
              <w:r>
                <w:rPr>
                  <w:i/>
                  <w:iCs/>
                  <w:noProof/>
                  <w:lang w:val="en-US"/>
                </w:rPr>
                <w:t xml:space="preserve">Sustainable Production and Consumption, </w:t>
              </w:r>
              <w:r>
                <w:rPr>
                  <w:noProof/>
                  <w:lang w:val="en-US"/>
                </w:rPr>
                <w:t>Volume 10, pp. 50-65.</w:t>
              </w:r>
            </w:p>
            <w:p w14:paraId="242146EB" w14:textId="77777777" w:rsidR="0041604D" w:rsidRDefault="0041604D" w:rsidP="00BA3161">
              <w:pPr>
                <w:pStyle w:val="Bibliography"/>
                <w:numPr>
                  <w:ilvl w:val="0"/>
                  <w:numId w:val="5"/>
                </w:numPr>
                <w:jc w:val="left"/>
                <w:rPr>
                  <w:noProof/>
                  <w:lang w:val="en-US"/>
                </w:rPr>
              </w:pPr>
              <w:r>
                <w:rPr>
                  <w:noProof/>
                  <w:lang w:val="en-US"/>
                </w:rPr>
                <w:t xml:space="preserve">Guping, C. et al., 2021. The relationship between csr communication on social media, purchase intention, and e-wom in the banking sector of an emerging economy. </w:t>
              </w:r>
              <w:r>
                <w:rPr>
                  <w:i/>
                  <w:iCs/>
                  <w:noProof/>
                  <w:lang w:val="en-US"/>
                </w:rPr>
                <w:t xml:space="preserve">Journal of Theoretical and Applied Electronic Commerce Research, </w:t>
              </w:r>
              <w:r>
                <w:rPr>
                  <w:noProof/>
                  <w:lang w:val="en-US"/>
                </w:rPr>
                <w:t>Volume 16, pp. 1025-1041.</w:t>
              </w:r>
            </w:p>
            <w:p w14:paraId="2BAA5A0C" w14:textId="77777777" w:rsidR="0041604D" w:rsidRDefault="0041604D" w:rsidP="00BA3161">
              <w:pPr>
                <w:pStyle w:val="Bibliography"/>
                <w:numPr>
                  <w:ilvl w:val="0"/>
                  <w:numId w:val="5"/>
                </w:numPr>
                <w:jc w:val="left"/>
                <w:rPr>
                  <w:noProof/>
                  <w:lang w:val="en-US"/>
                </w:rPr>
              </w:pPr>
              <w:r>
                <w:rPr>
                  <w:noProof/>
                  <w:lang w:val="en-US"/>
                </w:rPr>
                <w:t xml:space="preserve">Gupta, M. C., Czernik, A. &amp; Sharma, R. D., 2001. Operations strategies of banks — using new technologies for competitive advantage. </w:t>
              </w:r>
              <w:r>
                <w:rPr>
                  <w:i/>
                  <w:iCs/>
                  <w:noProof/>
                  <w:lang w:val="en-US"/>
                </w:rPr>
                <w:t xml:space="preserve">Technovation, </w:t>
              </w:r>
              <w:r>
                <w:rPr>
                  <w:noProof/>
                  <w:lang w:val="en-US"/>
                </w:rPr>
                <w:t>21(12), pp. 775-782.</w:t>
              </w:r>
            </w:p>
            <w:p w14:paraId="414D4C6F" w14:textId="77777777" w:rsidR="0041604D" w:rsidRDefault="0041604D" w:rsidP="00BA3161">
              <w:pPr>
                <w:pStyle w:val="Bibliography"/>
                <w:numPr>
                  <w:ilvl w:val="0"/>
                  <w:numId w:val="5"/>
                </w:numPr>
                <w:jc w:val="left"/>
                <w:rPr>
                  <w:noProof/>
                  <w:lang w:val="en-US"/>
                </w:rPr>
              </w:pPr>
              <w:r>
                <w:rPr>
                  <w:noProof/>
                  <w:lang w:val="en-US"/>
                </w:rPr>
                <w:t xml:space="preserve">Hacıoğlu, Ü. &amp; Dincer, H., 2013. </w:t>
              </w:r>
              <w:r>
                <w:rPr>
                  <w:i/>
                  <w:iCs/>
                  <w:noProof/>
                  <w:lang w:val="en-US"/>
                </w:rPr>
                <w:t xml:space="preserve">Managerial Issues in Finance and Banking: A Strategic Approach to Competitiveness. </w:t>
              </w:r>
              <w:r>
                <w:rPr>
                  <w:noProof/>
                  <w:lang w:val="en-US"/>
                </w:rPr>
                <w:t>Springer International: Germany.</w:t>
              </w:r>
            </w:p>
            <w:p w14:paraId="4D7A2281" w14:textId="77777777" w:rsidR="0041604D" w:rsidRDefault="0041604D" w:rsidP="00BA3161">
              <w:pPr>
                <w:pStyle w:val="Bibliography"/>
                <w:numPr>
                  <w:ilvl w:val="0"/>
                  <w:numId w:val="5"/>
                </w:numPr>
                <w:jc w:val="left"/>
                <w:rPr>
                  <w:noProof/>
                  <w:lang w:val="en-US"/>
                </w:rPr>
              </w:pPr>
              <w:r>
                <w:rPr>
                  <w:noProof/>
                  <w:lang w:val="en-US"/>
                </w:rPr>
                <w:t xml:space="preserve">Hafez, M., 2018. Measuring the impact of corporate social responsibility practices on brand equity in the banking industry in Bangladesh: The mediating effect of corporate image and brand awareness. </w:t>
              </w:r>
              <w:r>
                <w:rPr>
                  <w:i/>
                  <w:iCs/>
                  <w:noProof/>
                  <w:lang w:val="en-US"/>
                </w:rPr>
                <w:t>International Journal of Bank Marketing.</w:t>
              </w:r>
            </w:p>
            <w:p w14:paraId="618A8315" w14:textId="77777777" w:rsidR="0041604D" w:rsidRDefault="0041604D" w:rsidP="00BA3161">
              <w:pPr>
                <w:pStyle w:val="Bibliography"/>
                <w:numPr>
                  <w:ilvl w:val="0"/>
                  <w:numId w:val="5"/>
                </w:numPr>
                <w:jc w:val="left"/>
                <w:rPr>
                  <w:noProof/>
                  <w:lang w:val="en-US"/>
                </w:rPr>
              </w:pPr>
              <w:r>
                <w:rPr>
                  <w:noProof/>
                  <w:lang w:val="en-US"/>
                </w:rPr>
                <w:t xml:space="preserve">Hamzah, Z. L., Lee, S. P. &amp; Moghavvemi, S., 2017. Elucidating perceived overall service quality in retail banking. </w:t>
              </w:r>
              <w:r>
                <w:rPr>
                  <w:i/>
                  <w:iCs/>
                  <w:noProof/>
                  <w:lang w:val="en-US"/>
                </w:rPr>
                <w:t>International Journal of Bank Marketing.</w:t>
              </w:r>
            </w:p>
            <w:p w14:paraId="19D39CC4" w14:textId="77777777" w:rsidR="0041604D" w:rsidRDefault="0041604D" w:rsidP="00BA3161">
              <w:pPr>
                <w:pStyle w:val="Bibliography"/>
                <w:numPr>
                  <w:ilvl w:val="0"/>
                  <w:numId w:val="5"/>
                </w:numPr>
                <w:jc w:val="left"/>
                <w:rPr>
                  <w:noProof/>
                  <w:lang w:val="en-US"/>
                </w:rPr>
              </w:pPr>
              <w:r>
                <w:rPr>
                  <w:noProof/>
                  <w:lang w:val="en-US"/>
                </w:rPr>
                <w:t xml:space="preserve">Hamzah, Z. L., Lee, S. P. &amp; Moghavvemi, S., 2017. Elucidating perceived overall service quality in retail banking. </w:t>
              </w:r>
              <w:r>
                <w:rPr>
                  <w:i/>
                  <w:iCs/>
                  <w:noProof/>
                  <w:lang w:val="en-US"/>
                </w:rPr>
                <w:t>International Journal of Bank Marketing.</w:t>
              </w:r>
            </w:p>
            <w:p w14:paraId="6631C066" w14:textId="77777777" w:rsidR="0041604D" w:rsidRDefault="0041604D" w:rsidP="00BA3161">
              <w:pPr>
                <w:pStyle w:val="Bibliography"/>
                <w:numPr>
                  <w:ilvl w:val="0"/>
                  <w:numId w:val="5"/>
                </w:numPr>
                <w:jc w:val="left"/>
                <w:rPr>
                  <w:noProof/>
                  <w:lang w:val="en-US"/>
                </w:rPr>
              </w:pPr>
              <w:r>
                <w:rPr>
                  <w:noProof/>
                  <w:lang w:val="en-US"/>
                </w:rPr>
                <w:t xml:space="preserve">Hong, H., Huang, J. Z. &amp; Wu, D., 2014. The information content of Basel III liquidity risk measures. </w:t>
              </w:r>
              <w:r>
                <w:rPr>
                  <w:i/>
                  <w:iCs/>
                  <w:noProof/>
                  <w:lang w:val="en-US"/>
                </w:rPr>
                <w:t xml:space="preserve">Journal of Financial Stability, </w:t>
              </w:r>
              <w:r>
                <w:rPr>
                  <w:noProof/>
                  <w:lang w:val="en-US"/>
                </w:rPr>
                <w:t>Volume 15, pp. 91-111.</w:t>
              </w:r>
            </w:p>
            <w:p w14:paraId="1DAF07E9" w14:textId="77777777" w:rsidR="0041604D" w:rsidRDefault="0041604D" w:rsidP="00BA3161">
              <w:pPr>
                <w:pStyle w:val="Bibliography"/>
                <w:numPr>
                  <w:ilvl w:val="0"/>
                  <w:numId w:val="5"/>
                </w:numPr>
                <w:jc w:val="left"/>
                <w:rPr>
                  <w:noProof/>
                  <w:lang w:val="en-US"/>
                </w:rPr>
              </w:pPr>
              <w:r>
                <w:rPr>
                  <w:noProof/>
                  <w:lang w:val="en-US"/>
                </w:rPr>
                <w:t xml:space="preserve">HSBC, 2020. </w:t>
              </w:r>
              <w:r>
                <w:rPr>
                  <w:i/>
                  <w:iCs/>
                  <w:noProof/>
                  <w:lang w:val="en-US"/>
                </w:rPr>
                <w:t xml:space="preserve">Responding to Coronavirus. </w:t>
              </w:r>
              <w:r>
                <w:rPr>
                  <w:noProof/>
                  <w:lang w:val="en-US"/>
                </w:rPr>
                <w:t xml:space="preserve">[Online] </w:t>
              </w:r>
              <w:r>
                <w:rPr>
                  <w:noProof/>
                  <w:lang w:val="en-US"/>
                </w:rPr>
                <w:br/>
                <w:t xml:space="preserve">Available at: </w:t>
              </w:r>
              <w:r>
                <w:rPr>
                  <w:noProof/>
                  <w:u w:val="single"/>
                  <w:lang w:val="en-US"/>
                </w:rPr>
                <w:t>https://www.about.hsbc.co.uk/news-and-media/responding-to-coronavirus-a-message-from-hsbc-uk-chief-executive</w:t>
              </w:r>
              <w:r>
                <w:rPr>
                  <w:noProof/>
                  <w:lang w:val="en-US"/>
                </w:rPr>
                <w:br/>
                <w:t>[Accessed 15 09 2021].</w:t>
              </w:r>
            </w:p>
            <w:p w14:paraId="5ECF3CFA" w14:textId="77777777" w:rsidR="0041604D" w:rsidRDefault="0041604D" w:rsidP="00BA3161">
              <w:pPr>
                <w:pStyle w:val="Bibliography"/>
                <w:numPr>
                  <w:ilvl w:val="0"/>
                  <w:numId w:val="5"/>
                </w:numPr>
                <w:jc w:val="left"/>
                <w:rPr>
                  <w:noProof/>
                  <w:lang w:val="en-US"/>
                </w:rPr>
              </w:pPr>
              <w:r>
                <w:rPr>
                  <w:noProof/>
                  <w:lang w:val="en-US"/>
                </w:rPr>
                <w:lastRenderedPageBreak/>
                <w:t xml:space="preserve">HSBC, 2021. </w:t>
              </w:r>
              <w:r>
                <w:rPr>
                  <w:i/>
                  <w:iCs/>
                  <w:noProof/>
                  <w:lang w:val="en-US"/>
                </w:rPr>
                <w:t xml:space="preserve">About HSBC. </w:t>
              </w:r>
              <w:r>
                <w:rPr>
                  <w:noProof/>
                  <w:lang w:val="en-US"/>
                </w:rPr>
                <w:t xml:space="preserve">[Online] </w:t>
              </w:r>
              <w:r>
                <w:rPr>
                  <w:noProof/>
                  <w:lang w:val="en-US"/>
                </w:rPr>
                <w:br/>
                <w:t xml:space="preserve">Available at: </w:t>
              </w:r>
              <w:r>
                <w:rPr>
                  <w:noProof/>
                  <w:u w:val="single"/>
                  <w:lang w:val="en-US"/>
                </w:rPr>
                <w:t>https://www.about.hsbc.co.uk/</w:t>
              </w:r>
              <w:r>
                <w:rPr>
                  <w:noProof/>
                  <w:lang w:val="en-US"/>
                </w:rPr>
                <w:br/>
                <w:t>[Accessed 17 08 2021].</w:t>
              </w:r>
            </w:p>
            <w:p w14:paraId="4F6319A9" w14:textId="77777777" w:rsidR="0041604D" w:rsidRDefault="0041604D" w:rsidP="00BA3161">
              <w:pPr>
                <w:pStyle w:val="Bibliography"/>
                <w:numPr>
                  <w:ilvl w:val="0"/>
                  <w:numId w:val="5"/>
                </w:numPr>
                <w:jc w:val="left"/>
                <w:rPr>
                  <w:noProof/>
                  <w:lang w:val="en-US"/>
                </w:rPr>
              </w:pPr>
              <w:r>
                <w:rPr>
                  <w:noProof/>
                  <w:lang w:val="en-US"/>
                </w:rPr>
                <w:t xml:space="preserve">HSBC,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https://www.investegate.co.uk/hsbc-uk-bank-plc--32bg-/rns/annual-financial-report--part-1-of-2-/202102230929500248Q/</w:t>
              </w:r>
              <w:r>
                <w:rPr>
                  <w:noProof/>
                  <w:lang w:val="en-US"/>
                </w:rPr>
                <w:br/>
                <w:t>[Accessed 27 08 2021].</w:t>
              </w:r>
            </w:p>
            <w:p w14:paraId="27DC563E" w14:textId="77777777" w:rsidR="0041604D" w:rsidRDefault="0041604D" w:rsidP="00BA3161">
              <w:pPr>
                <w:pStyle w:val="Bibliography"/>
                <w:numPr>
                  <w:ilvl w:val="0"/>
                  <w:numId w:val="5"/>
                </w:numPr>
                <w:jc w:val="left"/>
                <w:rPr>
                  <w:noProof/>
                  <w:lang w:val="en-US"/>
                </w:rPr>
              </w:pPr>
              <w:r>
                <w:rPr>
                  <w:noProof/>
                  <w:lang w:val="en-US"/>
                </w:rPr>
                <w:t xml:space="preserve">HSBC, 2021. </w:t>
              </w:r>
              <w:r>
                <w:rPr>
                  <w:i/>
                  <w:iCs/>
                  <w:noProof/>
                  <w:lang w:val="en-US"/>
                </w:rPr>
                <w:t xml:space="preserve">Our strategy. </w:t>
              </w:r>
              <w:r>
                <w:rPr>
                  <w:noProof/>
                  <w:lang w:val="en-US"/>
                </w:rPr>
                <w:t xml:space="preserve">[Online] </w:t>
              </w:r>
              <w:r>
                <w:rPr>
                  <w:noProof/>
                  <w:lang w:val="en-US"/>
                </w:rPr>
                <w:br/>
                <w:t xml:space="preserve">Available at: </w:t>
              </w:r>
              <w:r>
                <w:rPr>
                  <w:noProof/>
                  <w:u w:val="single"/>
                  <w:lang w:val="en-US"/>
                </w:rPr>
                <w:t>https://www.hsbc.com/who-we-are/purpose-values-and-strategy/our-strategy</w:t>
              </w:r>
              <w:r>
                <w:rPr>
                  <w:noProof/>
                  <w:lang w:val="en-US"/>
                </w:rPr>
                <w:br/>
                <w:t>[Accessed 16 08 2021].</w:t>
              </w:r>
            </w:p>
            <w:p w14:paraId="4AE546F0" w14:textId="77777777" w:rsidR="0041604D" w:rsidRDefault="0041604D" w:rsidP="00BA3161">
              <w:pPr>
                <w:pStyle w:val="Bibliography"/>
                <w:numPr>
                  <w:ilvl w:val="0"/>
                  <w:numId w:val="5"/>
                </w:numPr>
                <w:jc w:val="left"/>
                <w:rPr>
                  <w:noProof/>
                  <w:lang w:val="en-US"/>
                </w:rPr>
              </w:pPr>
              <w:r>
                <w:rPr>
                  <w:noProof/>
                  <w:lang w:val="en-US"/>
                </w:rPr>
                <w:t xml:space="preserve">J. P. Morgan, 2021. </w:t>
              </w:r>
              <w:r>
                <w:rPr>
                  <w:i/>
                  <w:iCs/>
                  <w:noProof/>
                  <w:lang w:val="en-US"/>
                </w:rPr>
                <w:t xml:space="preserve">Digital Innovation. </w:t>
              </w:r>
              <w:r>
                <w:rPr>
                  <w:noProof/>
                  <w:lang w:val="en-US"/>
                </w:rPr>
                <w:t xml:space="preserve">[Online] </w:t>
              </w:r>
              <w:r>
                <w:rPr>
                  <w:noProof/>
                  <w:lang w:val="en-US"/>
                </w:rPr>
                <w:br/>
                <w:t xml:space="preserve">Available at: </w:t>
              </w:r>
              <w:r>
                <w:rPr>
                  <w:noProof/>
                  <w:u w:val="single"/>
                  <w:lang w:val="en-US"/>
                </w:rPr>
                <w:t>https://www.jpmorgan.com/technology/digital-innovation?source=CIB_pa_gd_gtech0821&amp;jp_cmp=example/Technology_Non+Brand_Exact_Global+Tech+Marketing_SEM_US_NA_Standard_NA/sea/p65409052910/Digital+Innovation+-+Innovation%E2%80%9D&amp;gclid=CjwKCAjw092IBhAwEiwAxR1</w:t>
              </w:r>
              <w:r>
                <w:rPr>
                  <w:noProof/>
                  <w:lang w:val="en-US"/>
                </w:rPr>
                <w:br/>
                <w:t>[Accessed 12 08 2021].</w:t>
              </w:r>
            </w:p>
            <w:p w14:paraId="58DF4ACA" w14:textId="77777777" w:rsidR="0041604D" w:rsidRDefault="0041604D" w:rsidP="00BA3161">
              <w:pPr>
                <w:pStyle w:val="Bibliography"/>
                <w:numPr>
                  <w:ilvl w:val="0"/>
                  <w:numId w:val="5"/>
                </w:numPr>
                <w:jc w:val="left"/>
                <w:rPr>
                  <w:noProof/>
                  <w:lang w:val="en-US"/>
                </w:rPr>
              </w:pPr>
              <w:r>
                <w:rPr>
                  <w:noProof/>
                  <w:lang w:val="en-US"/>
                </w:rPr>
                <w:t xml:space="preserve">Jewell, J. J. &amp; Mankin, J. A., 2011. WHAT IS YOUR ROA? AN INVESTIGATION OF THE MANY FORMULAS FOR CALCULATING RETURN ON ASSETS. </w:t>
              </w:r>
              <w:r>
                <w:rPr>
                  <w:i/>
                  <w:iCs/>
                  <w:noProof/>
                  <w:lang w:val="en-US"/>
                </w:rPr>
                <w:t xml:space="preserve">Academy of Educational Leadership Journal, </w:t>
              </w:r>
              <w:r>
                <w:rPr>
                  <w:noProof/>
                  <w:lang w:val="en-US"/>
                </w:rPr>
                <w:t>Volume 15, pp. 79-91.</w:t>
              </w:r>
            </w:p>
            <w:p w14:paraId="09450CEA" w14:textId="77777777" w:rsidR="0041604D" w:rsidRDefault="0041604D" w:rsidP="00BA3161">
              <w:pPr>
                <w:pStyle w:val="Bibliography"/>
                <w:numPr>
                  <w:ilvl w:val="0"/>
                  <w:numId w:val="5"/>
                </w:numPr>
                <w:jc w:val="left"/>
                <w:rPr>
                  <w:noProof/>
                  <w:lang w:val="en-US"/>
                </w:rPr>
              </w:pPr>
              <w:r>
                <w:rPr>
                  <w:noProof/>
                  <w:lang w:val="en-US"/>
                </w:rPr>
                <w:t xml:space="preserve">Kellogg, D. L. &amp; Nie, W., 1995. A framework for strategic service management. </w:t>
              </w:r>
              <w:r>
                <w:rPr>
                  <w:i/>
                  <w:iCs/>
                  <w:noProof/>
                  <w:lang w:val="en-US"/>
                </w:rPr>
                <w:t xml:space="preserve">Journal of Operations Management, </w:t>
              </w:r>
              <w:r>
                <w:rPr>
                  <w:noProof/>
                  <w:lang w:val="en-US"/>
                </w:rPr>
                <w:t>Volume 3, pp. 323-337.</w:t>
              </w:r>
            </w:p>
            <w:p w14:paraId="390D2534" w14:textId="77777777" w:rsidR="0041604D" w:rsidRDefault="0041604D" w:rsidP="00BA3161">
              <w:pPr>
                <w:pStyle w:val="Bibliography"/>
                <w:numPr>
                  <w:ilvl w:val="0"/>
                  <w:numId w:val="5"/>
                </w:numPr>
                <w:jc w:val="left"/>
                <w:rPr>
                  <w:noProof/>
                  <w:lang w:val="en-US"/>
                </w:rPr>
              </w:pPr>
              <w:r>
                <w:rPr>
                  <w:noProof/>
                  <w:lang w:val="en-US"/>
                </w:rPr>
                <w:t xml:space="preserve">Khanizad, R. &amp; Montazer, G., 2018. Participation against competition in banking markets based on cooperative game theory. </w:t>
              </w:r>
              <w:r>
                <w:rPr>
                  <w:i/>
                  <w:iCs/>
                  <w:noProof/>
                  <w:lang w:val="en-US"/>
                </w:rPr>
                <w:t xml:space="preserve">The Journal of Finance and Data Science, </w:t>
              </w:r>
              <w:r>
                <w:rPr>
                  <w:noProof/>
                  <w:lang w:val="en-US"/>
                </w:rPr>
                <w:t>4(1), pp. 16-28.</w:t>
              </w:r>
            </w:p>
            <w:p w14:paraId="48591E92" w14:textId="77777777" w:rsidR="0041604D" w:rsidRDefault="0041604D" w:rsidP="00BA3161">
              <w:pPr>
                <w:pStyle w:val="Bibliography"/>
                <w:numPr>
                  <w:ilvl w:val="0"/>
                  <w:numId w:val="5"/>
                </w:numPr>
                <w:jc w:val="left"/>
                <w:rPr>
                  <w:noProof/>
                  <w:lang w:val="en-US"/>
                </w:rPr>
              </w:pPr>
              <w:r>
                <w:rPr>
                  <w:noProof/>
                  <w:lang w:val="en-US"/>
                </w:rPr>
                <w:lastRenderedPageBreak/>
                <w:t xml:space="preserve">Kioko, W., 2017. Factors affecting the success of outsourcing strategy in Kenya's banking industry (PhD Thesis). </w:t>
              </w:r>
            </w:p>
            <w:p w14:paraId="1DF6A959" w14:textId="77777777" w:rsidR="0041604D" w:rsidRDefault="0041604D" w:rsidP="00BA3161">
              <w:pPr>
                <w:pStyle w:val="Bibliography"/>
                <w:numPr>
                  <w:ilvl w:val="0"/>
                  <w:numId w:val="5"/>
                </w:numPr>
                <w:jc w:val="left"/>
                <w:rPr>
                  <w:noProof/>
                  <w:lang w:val="en-US"/>
                </w:rPr>
              </w:pPr>
              <w:r>
                <w:rPr>
                  <w:noProof/>
                  <w:lang w:val="en-US"/>
                </w:rPr>
                <w:t xml:space="preserve">Kumar, K. N. &amp; Balaramachandran, P. R., 2018. Robotic process automation-a study of the impact on customer experience in retail banking industry. </w:t>
              </w:r>
              <w:r>
                <w:rPr>
                  <w:i/>
                  <w:iCs/>
                  <w:noProof/>
                  <w:lang w:val="en-US"/>
                </w:rPr>
                <w:t xml:space="preserve">Journal of Internet Banking and Commerce, </w:t>
              </w:r>
              <w:r>
                <w:rPr>
                  <w:noProof/>
                  <w:lang w:val="en-US"/>
                </w:rPr>
                <w:t>Volume 23, pp. 1-27.</w:t>
              </w:r>
            </w:p>
            <w:p w14:paraId="1ACB7ACD" w14:textId="77777777" w:rsidR="0041604D" w:rsidRDefault="0041604D" w:rsidP="00BA3161">
              <w:pPr>
                <w:pStyle w:val="Bibliography"/>
                <w:numPr>
                  <w:ilvl w:val="0"/>
                  <w:numId w:val="5"/>
                </w:numPr>
                <w:jc w:val="left"/>
                <w:rPr>
                  <w:noProof/>
                  <w:lang w:val="en-US"/>
                </w:rPr>
              </w:pPr>
              <w:r>
                <w:rPr>
                  <w:noProof/>
                  <w:lang w:val="en-US"/>
                </w:rPr>
                <w:t xml:space="preserve">Kumar, S. &amp; Gulati, R., 2019. Did the global financial crisis alter the competitive conditions in the Indian banking industry?. </w:t>
              </w:r>
              <w:r>
                <w:rPr>
                  <w:i/>
                  <w:iCs/>
                  <w:noProof/>
                  <w:lang w:val="en-US"/>
                </w:rPr>
                <w:t xml:space="preserve">Applied Economics Letters, </w:t>
              </w:r>
              <w:r>
                <w:rPr>
                  <w:noProof/>
                  <w:lang w:val="en-US"/>
                </w:rPr>
                <w:t>Volume 26, pp. 857-865.</w:t>
              </w:r>
            </w:p>
            <w:p w14:paraId="0B32B82F" w14:textId="77777777" w:rsidR="0041604D" w:rsidRDefault="0041604D" w:rsidP="00BA3161">
              <w:pPr>
                <w:pStyle w:val="Bibliography"/>
                <w:numPr>
                  <w:ilvl w:val="0"/>
                  <w:numId w:val="5"/>
                </w:numPr>
                <w:jc w:val="left"/>
                <w:rPr>
                  <w:noProof/>
                  <w:lang w:val="en-US"/>
                </w:rPr>
              </w:pPr>
              <w:r>
                <w:rPr>
                  <w:noProof/>
                  <w:lang w:val="en-US"/>
                </w:rPr>
                <w:t xml:space="preserve">Littler, K., Aisthorpe, P., Hudson, R. &amp; Keasey, K., 2000. A new approach to linking strategy formulation and strategy implementation: An example from the UK banking sector. </w:t>
              </w:r>
              <w:r>
                <w:rPr>
                  <w:i/>
                  <w:iCs/>
                  <w:noProof/>
                  <w:lang w:val="en-US"/>
                </w:rPr>
                <w:t xml:space="preserve">International Journal of Information Management, </w:t>
              </w:r>
              <w:r>
                <w:rPr>
                  <w:noProof/>
                  <w:lang w:val="en-US"/>
                </w:rPr>
                <w:t>20(6), pp. 411-428.</w:t>
              </w:r>
            </w:p>
            <w:p w14:paraId="33D08EE9" w14:textId="77777777" w:rsidR="0041604D" w:rsidRDefault="0041604D" w:rsidP="00BA3161">
              <w:pPr>
                <w:pStyle w:val="Bibliography"/>
                <w:numPr>
                  <w:ilvl w:val="0"/>
                  <w:numId w:val="5"/>
                </w:numPr>
                <w:jc w:val="left"/>
                <w:rPr>
                  <w:noProof/>
                  <w:lang w:val="en-US"/>
                </w:rPr>
              </w:pPr>
              <w:r>
                <w:rPr>
                  <w:noProof/>
                  <w:lang w:val="en-US"/>
                </w:rPr>
                <w:t xml:space="preserve">Liu, H., Molyneux, P. &amp; Wilson, J., 2013. </w:t>
              </w:r>
              <w:r>
                <w:rPr>
                  <w:i/>
                  <w:iCs/>
                  <w:noProof/>
                  <w:lang w:val="en-US"/>
                </w:rPr>
                <w:t xml:space="preserve">Handbook of Research Methods and Applications in Empirical Finance. </w:t>
              </w:r>
              <w:r>
                <w:rPr>
                  <w:noProof/>
                  <w:lang w:val="en-US"/>
                </w:rPr>
                <w:t>s.l.:s.n.</w:t>
              </w:r>
            </w:p>
            <w:p w14:paraId="63073E15" w14:textId="77777777" w:rsidR="0041604D" w:rsidRDefault="0041604D" w:rsidP="00BA3161">
              <w:pPr>
                <w:pStyle w:val="Bibliography"/>
                <w:numPr>
                  <w:ilvl w:val="0"/>
                  <w:numId w:val="5"/>
                </w:numPr>
                <w:jc w:val="left"/>
                <w:rPr>
                  <w:noProof/>
                  <w:lang w:val="en-US"/>
                </w:rPr>
              </w:pPr>
              <w:r>
                <w:rPr>
                  <w:noProof/>
                  <w:lang w:val="en-US"/>
                </w:rPr>
                <w:t xml:space="preserve">Lloyds Bank, 2021. </w:t>
              </w:r>
              <w:r>
                <w:rPr>
                  <w:i/>
                  <w:iCs/>
                  <w:noProof/>
                  <w:lang w:val="en-US"/>
                </w:rPr>
                <w:t xml:space="preserve">Helping Britain Recover. </w:t>
              </w:r>
              <w:r>
                <w:rPr>
                  <w:noProof/>
                  <w:lang w:val="en-US"/>
                </w:rPr>
                <w:t xml:space="preserve">[Online] </w:t>
              </w:r>
              <w:r>
                <w:rPr>
                  <w:noProof/>
                  <w:lang w:val="en-US"/>
                </w:rPr>
                <w:br/>
                <w:t xml:space="preserve">Available at: </w:t>
              </w:r>
              <w:r>
                <w:rPr>
                  <w:noProof/>
                  <w:u w:val="single"/>
                  <w:lang w:val="en-US"/>
                </w:rPr>
                <w:t>https://www.lloydsbankinggroup.com/who-we-are/our-strategy/helping-britain-recover.html</w:t>
              </w:r>
              <w:r>
                <w:rPr>
                  <w:noProof/>
                  <w:lang w:val="en-US"/>
                </w:rPr>
                <w:br/>
                <w:t>[Accessed 15 09 2021].</w:t>
              </w:r>
            </w:p>
            <w:p w14:paraId="27E5A9BC" w14:textId="77777777" w:rsidR="0041604D" w:rsidRDefault="0041604D" w:rsidP="00BA3161">
              <w:pPr>
                <w:pStyle w:val="Bibliography"/>
                <w:numPr>
                  <w:ilvl w:val="0"/>
                  <w:numId w:val="5"/>
                </w:numPr>
                <w:jc w:val="left"/>
                <w:rPr>
                  <w:noProof/>
                  <w:lang w:val="en-US"/>
                </w:rPr>
              </w:pPr>
              <w:r>
                <w:rPr>
                  <w:noProof/>
                  <w:lang w:val="en-US"/>
                </w:rPr>
                <w:t xml:space="preserve">Lloyds Banking Group, 2020. </w:t>
              </w:r>
              <w:r>
                <w:rPr>
                  <w:i/>
                  <w:iCs/>
                  <w:noProof/>
                  <w:lang w:val="en-US"/>
                </w:rPr>
                <w:t xml:space="preserve">Lloyds Banking Group provides £4bn of Covid-19 finance for business bounce back. </w:t>
              </w:r>
              <w:r>
                <w:rPr>
                  <w:noProof/>
                  <w:lang w:val="en-US"/>
                </w:rPr>
                <w:t xml:space="preserve">[Online] </w:t>
              </w:r>
              <w:r>
                <w:rPr>
                  <w:noProof/>
                  <w:lang w:val="en-US"/>
                </w:rPr>
                <w:br/>
                <w:t xml:space="preserve">Available at: </w:t>
              </w:r>
              <w:r>
                <w:rPr>
                  <w:noProof/>
                  <w:u w:val="single"/>
                  <w:lang w:val="en-US"/>
                </w:rPr>
                <w:t>https://www.lloydsbankinggroup.com/media/press-releases/2020/lloyds-banking-group/lloyds-banking-group-provides-4bn-of-covid-19-finance-for-business-bounce-back.html</w:t>
              </w:r>
              <w:r>
                <w:rPr>
                  <w:noProof/>
                  <w:lang w:val="en-US"/>
                </w:rPr>
                <w:br/>
                <w:t>[Accessed 15 09 2021].</w:t>
              </w:r>
            </w:p>
            <w:p w14:paraId="30AD5FAC" w14:textId="77777777" w:rsidR="0041604D" w:rsidRDefault="0041604D" w:rsidP="00BA3161">
              <w:pPr>
                <w:pStyle w:val="Bibliography"/>
                <w:numPr>
                  <w:ilvl w:val="0"/>
                  <w:numId w:val="5"/>
                </w:numPr>
                <w:jc w:val="left"/>
                <w:rPr>
                  <w:noProof/>
                  <w:lang w:val="en-US"/>
                </w:rPr>
              </w:pPr>
              <w:r>
                <w:rPr>
                  <w:noProof/>
                  <w:lang w:val="en-US"/>
                </w:rPr>
                <w:t xml:space="preserve">Lloyds Banking Group,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https://www.lloydsbankinggroup.com/investors/annual-report.html</w:t>
              </w:r>
              <w:r>
                <w:rPr>
                  <w:noProof/>
                  <w:lang w:val="en-US"/>
                </w:rPr>
                <w:br/>
                <w:t>[Accessed 27 08 2021].</w:t>
              </w:r>
            </w:p>
            <w:p w14:paraId="063C232D" w14:textId="77777777" w:rsidR="0041604D" w:rsidRDefault="0041604D" w:rsidP="00BA3161">
              <w:pPr>
                <w:pStyle w:val="Bibliography"/>
                <w:numPr>
                  <w:ilvl w:val="0"/>
                  <w:numId w:val="5"/>
                </w:numPr>
                <w:jc w:val="left"/>
                <w:rPr>
                  <w:noProof/>
                  <w:lang w:val="en-US"/>
                </w:rPr>
              </w:pPr>
              <w:r>
                <w:rPr>
                  <w:noProof/>
                  <w:lang w:val="en-US"/>
                </w:rPr>
                <w:lastRenderedPageBreak/>
                <w:t xml:space="preserve">Mathew, R., Joseph, J. M. &amp; Rozario, S., 2018. ICT enabled banking services - A Multiple Regression Model. </w:t>
              </w:r>
              <w:r>
                <w:rPr>
                  <w:i/>
                  <w:iCs/>
                  <w:noProof/>
                  <w:lang w:val="en-US"/>
                </w:rPr>
                <w:t xml:space="preserve">International Journal of Research and Analytical Reviews, </w:t>
              </w:r>
              <w:r>
                <w:rPr>
                  <w:noProof/>
                  <w:lang w:val="en-US"/>
                </w:rPr>
                <w:t>Volume 5, pp. 683-688.</w:t>
              </w:r>
            </w:p>
            <w:p w14:paraId="4C1E3915" w14:textId="77777777" w:rsidR="0041604D" w:rsidRDefault="0041604D" w:rsidP="00BA3161">
              <w:pPr>
                <w:pStyle w:val="Bibliography"/>
                <w:numPr>
                  <w:ilvl w:val="0"/>
                  <w:numId w:val="5"/>
                </w:numPr>
                <w:jc w:val="left"/>
                <w:rPr>
                  <w:noProof/>
                  <w:lang w:val="en-US"/>
                </w:rPr>
              </w:pPr>
              <w:r>
                <w:rPr>
                  <w:noProof/>
                  <w:lang w:val="en-US"/>
                </w:rPr>
                <w:t xml:space="preserve">Muia, F., 2017. Effect of competitive strategies on the performance of insurance companies in Kenya (PhD Thesis). </w:t>
              </w:r>
              <w:r>
                <w:rPr>
                  <w:i/>
                  <w:iCs/>
                  <w:noProof/>
                  <w:lang w:val="en-US"/>
                </w:rPr>
                <w:t>United States International University-Africa.</w:t>
              </w:r>
            </w:p>
            <w:p w14:paraId="3E80BC43" w14:textId="77777777" w:rsidR="0041604D" w:rsidRDefault="0041604D" w:rsidP="00BA3161">
              <w:pPr>
                <w:pStyle w:val="Bibliography"/>
                <w:numPr>
                  <w:ilvl w:val="0"/>
                  <w:numId w:val="5"/>
                </w:numPr>
                <w:jc w:val="left"/>
                <w:rPr>
                  <w:noProof/>
                  <w:lang w:val="en-US"/>
                </w:rPr>
              </w:pPr>
              <w:r>
                <w:rPr>
                  <w:noProof/>
                  <w:lang w:val="en-US"/>
                </w:rPr>
                <w:t xml:space="preserve">NatWest Group,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https://investors.natwestgroup.com/~/media/Files/R/RBS-IR-V2/results-center/19022021/natwest-group-annual-report-accounts-2020-v1.pdf</w:t>
              </w:r>
              <w:r>
                <w:rPr>
                  <w:noProof/>
                  <w:lang w:val="en-US"/>
                </w:rPr>
                <w:br/>
                <w:t>[Accessed 05 09 2021].</w:t>
              </w:r>
            </w:p>
            <w:p w14:paraId="6BC323D0" w14:textId="77777777" w:rsidR="0041604D" w:rsidRDefault="0041604D" w:rsidP="00BA3161">
              <w:pPr>
                <w:pStyle w:val="Bibliography"/>
                <w:numPr>
                  <w:ilvl w:val="0"/>
                  <w:numId w:val="5"/>
                </w:numPr>
                <w:jc w:val="left"/>
                <w:rPr>
                  <w:noProof/>
                  <w:lang w:val="en-US"/>
                </w:rPr>
              </w:pPr>
              <w:r>
                <w:rPr>
                  <w:noProof/>
                  <w:lang w:val="en-US"/>
                </w:rPr>
                <w:t xml:space="preserve">NatWest, 2020. </w:t>
              </w:r>
              <w:r>
                <w:rPr>
                  <w:i/>
                  <w:iCs/>
                  <w:noProof/>
                  <w:lang w:val="en-US"/>
                </w:rPr>
                <w:t xml:space="preserve">COVID 19 – Supporting our customers. </w:t>
              </w:r>
              <w:r>
                <w:rPr>
                  <w:noProof/>
                  <w:lang w:val="en-US"/>
                </w:rPr>
                <w:t xml:space="preserve">[Online] </w:t>
              </w:r>
              <w:r>
                <w:rPr>
                  <w:noProof/>
                  <w:lang w:val="en-US"/>
                </w:rPr>
                <w:br/>
                <w:t xml:space="preserve">Available at: </w:t>
              </w:r>
              <w:r>
                <w:rPr>
                  <w:noProof/>
                  <w:u w:val="single"/>
                  <w:lang w:val="en-US"/>
                </w:rPr>
                <w:t>https://www.natwestgroup.com/news/supporting-customers-through-covid.html</w:t>
              </w:r>
              <w:r>
                <w:rPr>
                  <w:noProof/>
                  <w:lang w:val="en-US"/>
                </w:rPr>
                <w:br/>
                <w:t>[Accessed 15 09 2021].</w:t>
              </w:r>
            </w:p>
            <w:p w14:paraId="3841DBB9" w14:textId="77777777" w:rsidR="0041604D" w:rsidRDefault="0041604D" w:rsidP="00BA3161">
              <w:pPr>
                <w:pStyle w:val="Bibliography"/>
                <w:numPr>
                  <w:ilvl w:val="0"/>
                  <w:numId w:val="5"/>
                </w:numPr>
                <w:jc w:val="left"/>
                <w:rPr>
                  <w:noProof/>
                  <w:lang w:val="en-US"/>
                </w:rPr>
              </w:pPr>
              <w:r>
                <w:rPr>
                  <w:noProof/>
                  <w:lang w:val="en-US"/>
                </w:rPr>
                <w:t xml:space="preserve">NatWest,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https://investors.natwestgroup.com/reports-archive/2020</w:t>
              </w:r>
              <w:r>
                <w:rPr>
                  <w:noProof/>
                  <w:lang w:val="en-US"/>
                </w:rPr>
                <w:br/>
                <w:t>[Accessed 27 08 2021].</w:t>
              </w:r>
            </w:p>
            <w:p w14:paraId="5197171B" w14:textId="77777777" w:rsidR="0041604D" w:rsidRDefault="0041604D" w:rsidP="00BA3161">
              <w:pPr>
                <w:pStyle w:val="Bibliography"/>
                <w:numPr>
                  <w:ilvl w:val="0"/>
                  <w:numId w:val="5"/>
                </w:numPr>
                <w:jc w:val="left"/>
                <w:rPr>
                  <w:noProof/>
                  <w:lang w:val="en-US"/>
                </w:rPr>
              </w:pPr>
              <w:r>
                <w:rPr>
                  <w:noProof/>
                  <w:lang w:val="en-US"/>
                </w:rPr>
                <w:t xml:space="preserve">NatWest,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https://investors.natwestgroup.com/~/media/Files/R/RBS-IR-V2/results-center/19022021/natwest-group-annual-report-accounts-2020-v1.pdf</w:t>
              </w:r>
              <w:r>
                <w:rPr>
                  <w:noProof/>
                  <w:lang w:val="en-US"/>
                </w:rPr>
                <w:br/>
                <w:t>[Accessed 15 09 2021].</w:t>
              </w:r>
            </w:p>
            <w:p w14:paraId="2C5E4AEA" w14:textId="77777777" w:rsidR="0041604D" w:rsidRDefault="0041604D" w:rsidP="00BA3161">
              <w:pPr>
                <w:pStyle w:val="Bibliography"/>
                <w:numPr>
                  <w:ilvl w:val="0"/>
                  <w:numId w:val="5"/>
                </w:numPr>
                <w:jc w:val="left"/>
                <w:rPr>
                  <w:noProof/>
                  <w:lang w:val="en-US"/>
                </w:rPr>
              </w:pPr>
              <w:r>
                <w:rPr>
                  <w:noProof/>
                  <w:lang w:val="en-US"/>
                </w:rPr>
                <w:t xml:space="preserve">NatWest, 2021. </w:t>
              </w:r>
              <w:r>
                <w:rPr>
                  <w:i/>
                  <w:iCs/>
                  <w:noProof/>
                  <w:lang w:val="en-US"/>
                </w:rPr>
                <w:t xml:space="preserve">Locations. </w:t>
              </w:r>
              <w:r>
                <w:rPr>
                  <w:noProof/>
                  <w:lang w:val="en-US"/>
                </w:rPr>
                <w:t xml:space="preserve">[Online] </w:t>
              </w:r>
              <w:r>
                <w:rPr>
                  <w:noProof/>
                  <w:lang w:val="en-US"/>
                </w:rPr>
                <w:br/>
                <w:t xml:space="preserve">Available at: </w:t>
              </w:r>
              <w:r>
                <w:rPr>
                  <w:noProof/>
                  <w:u w:val="single"/>
                  <w:lang w:val="en-US"/>
                </w:rPr>
                <w:t>https://ci.natwest.com/about-us/locations/</w:t>
              </w:r>
              <w:r>
                <w:rPr>
                  <w:noProof/>
                  <w:lang w:val="en-US"/>
                </w:rPr>
                <w:br/>
                <w:t>[Accessed 17 08 2021].</w:t>
              </w:r>
            </w:p>
            <w:p w14:paraId="386CC042" w14:textId="77777777" w:rsidR="0041604D" w:rsidRDefault="0041604D" w:rsidP="00BA3161">
              <w:pPr>
                <w:pStyle w:val="Bibliography"/>
                <w:numPr>
                  <w:ilvl w:val="0"/>
                  <w:numId w:val="5"/>
                </w:numPr>
                <w:jc w:val="left"/>
                <w:rPr>
                  <w:noProof/>
                  <w:lang w:val="en-US"/>
                </w:rPr>
              </w:pPr>
              <w:r>
                <w:rPr>
                  <w:noProof/>
                  <w:lang w:val="en-US"/>
                </w:rPr>
                <w:t xml:space="preserve">Nazaritehrani, A. &amp; Mashali, B., 2020. Development of E-banking channels and market share in developing countries. </w:t>
              </w:r>
              <w:r>
                <w:rPr>
                  <w:i/>
                  <w:iCs/>
                  <w:noProof/>
                  <w:lang w:val="en-US"/>
                </w:rPr>
                <w:t xml:space="preserve">Financial Innovation, </w:t>
              </w:r>
              <w:r>
                <w:rPr>
                  <w:noProof/>
                  <w:lang w:val="en-US"/>
                </w:rPr>
                <w:t>Volume 6, pp. 1-19.</w:t>
              </w:r>
            </w:p>
            <w:p w14:paraId="3F18883B" w14:textId="77777777" w:rsidR="0041604D" w:rsidRDefault="0041604D" w:rsidP="00BA3161">
              <w:pPr>
                <w:pStyle w:val="Bibliography"/>
                <w:numPr>
                  <w:ilvl w:val="0"/>
                  <w:numId w:val="5"/>
                </w:numPr>
                <w:jc w:val="left"/>
                <w:rPr>
                  <w:noProof/>
                  <w:lang w:val="en-US"/>
                </w:rPr>
              </w:pPr>
              <w:r>
                <w:rPr>
                  <w:noProof/>
                  <w:lang w:val="en-US"/>
                </w:rPr>
                <w:lastRenderedPageBreak/>
                <w:t xml:space="preserve">Omarini, A. E., 2018. Banks and FinTechs: How to develop a digital open banking approach for the bank's future. </w:t>
              </w:r>
            </w:p>
            <w:p w14:paraId="2B2F1A9F" w14:textId="77777777" w:rsidR="0041604D" w:rsidRDefault="0041604D" w:rsidP="00BA3161">
              <w:pPr>
                <w:pStyle w:val="Bibliography"/>
                <w:numPr>
                  <w:ilvl w:val="0"/>
                  <w:numId w:val="5"/>
                </w:numPr>
                <w:jc w:val="left"/>
                <w:rPr>
                  <w:noProof/>
                  <w:lang w:val="en-US"/>
                </w:rPr>
              </w:pPr>
              <w:r>
                <w:rPr>
                  <w:noProof/>
                  <w:lang w:val="en-US"/>
                </w:rPr>
                <w:t xml:space="preserve">Omoregie, O. K. et al., 2019. Factors influencing customers loyalty: Evidence from the Ghanaian retail banking industry. </w:t>
              </w:r>
              <w:r>
                <w:rPr>
                  <w:i/>
                  <w:iCs/>
                  <w:noProof/>
                  <w:lang w:val="en-US"/>
                </w:rPr>
                <w:t>International Journal of Bank Marketing.</w:t>
              </w:r>
            </w:p>
            <w:p w14:paraId="491D21C6" w14:textId="77777777" w:rsidR="0041604D" w:rsidRDefault="0041604D" w:rsidP="00BA3161">
              <w:pPr>
                <w:pStyle w:val="Bibliography"/>
                <w:numPr>
                  <w:ilvl w:val="0"/>
                  <w:numId w:val="5"/>
                </w:numPr>
                <w:jc w:val="left"/>
                <w:rPr>
                  <w:noProof/>
                  <w:lang w:val="en-US"/>
                </w:rPr>
              </w:pPr>
              <w:r>
                <w:rPr>
                  <w:noProof/>
                  <w:lang w:val="en-US"/>
                </w:rPr>
                <w:t xml:space="preserve">Paloma, K., 2020. </w:t>
              </w:r>
              <w:r>
                <w:rPr>
                  <w:i/>
                  <w:iCs/>
                  <w:noProof/>
                  <w:lang w:val="en-US"/>
                </w:rPr>
                <w:t xml:space="preserve">HSBC wins account switch war as Santander rate cut hits numbers. </w:t>
              </w:r>
              <w:r>
                <w:rPr>
                  <w:noProof/>
                  <w:lang w:val="en-US"/>
                </w:rPr>
                <w:t xml:space="preserve">[Online] </w:t>
              </w:r>
              <w:r>
                <w:rPr>
                  <w:noProof/>
                  <w:lang w:val="en-US"/>
                </w:rPr>
                <w:br/>
                <w:t xml:space="preserve">Available at: </w:t>
              </w:r>
              <w:r>
                <w:rPr>
                  <w:noProof/>
                  <w:u w:val="single"/>
                  <w:lang w:val="en-US"/>
                </w:rPr>
                <w:t>https://www.yourmoney.com/saving-banking/hsbc-wins-account-switch-war-as-santander-rate-cut-hits-numbers/</w:t>
              </w:r>
              <w:r>
                <w:rPr>
                  <w:noProof/>
                  <w:lang w:val="en-US"/>
                </w:rPr>
                <w:br/>
                <w:t>[Accessed 04 10 2021].</w:t>
              </w:r>
            </w:p>
            <w:p w14:paraId="7DA584DD" w14:textId="77777777" w:rsidR="0041604D" w:rsidRDefault="0041604D" w:rsidP="00BA3161">
              <w:pPr>
                <w:pStyle w:val="Bibliography"/>
                <w:numPr>
                  <w:ilvl w:val="0"/>
                  <w:numId w:val="5"/>
                </w:numPr>
                <w:jc w:val="left"/>
                <w:rPr>
                  <w:noProof/>
                  <w:lang w:val="en-US"/>
                </w:rPr>
              </w:pPr>
              <w:r>
                <w:rPr>
                  <w:noProof/>
                  <w:lang w:val="en-US"/>
                </w:rPr>
                <w:t xml:space="preserve">Pignal, S., 2012. </w:t>
              </w:r>
              <w:r>
                <w:rPr>
                  <w:i/>
                  <w:iCs/>
                  <w:noProof/>
                  <w:lang w:val="en-US"/>
                </w:rPr>
                <w:t xml:space="preserve">Companies get rid of the banking middlemen. </w:t>
              </w:r>
              <w:r>
                <w:rPr>
                  <w:noProof/>
                  <w:lang w:val="en-US"/>
                </w:rPr>
                <w:t xml:space="preserve">[Online] </w:t>
              </w:r>
              <w:r>
                <w:rPr>
                  <w:noProof/>
                  <w:lang w:val="en-US"/>
                </w:rPr>
                <w:br/>
                <w:t xml:space="preserve">Available at: </w:t>
              </w:r>
              <w:r>
                <w:rPr>
                  <w:noProof/>
                  <w:u w:val="single"/>
                  <w:lang w:val="en-US"/>
                </w:rPr>
                <w:t>https://www.ft.com/content/6d5f6780-2d5e-11e1-b985-00144feabdc0</w:t>
              </w:r>
              <w:r>
                <w:rPr>
                  <w:noProof/>
                  <w:lang w:val="en-US"/>
                </w:rPr>
                <w:br/>
                <w:t>[Accessed 18 08 2021].</w:t>
              </w:r>
            </w:p>
            <w:p w14:paraId="51E70D9E" w14:textId="77777777" w:rsidR="0041604D" w:rsidRDefault="0041604D" w:rsidP="00BA3161">
              <w:pPr>
                <w:pStyle w:val="Bibliography"/>
                <w:numPr>
                  <w:ilvl w:val="0"/>
                  <w:numId w:val="5"/>
                </w:numPr>
                <w:jc w:val="left"/>
                <w:rPr>
                  <w:noProof/>
                  <w:lang w:val="en-US"/>
                </w:rPr>
              </w:pPr>
              <w:r>
                <w:rPr>
                  <w:noProof/>
                  <w:lang w:val="en-US"/>
                </w:rPr>
                <w:t xml:space="preserve">Santander Group, 2017. </w:t>
              </w:r>
              <w:r>
                <w:rPr>
                  <w:i/>
                  <w:iCs/>
                  <w:noProof/>
                  <w:lang w:val="en-US"/>
                </w:rPr>
                <w:t xml:space="preserve">Santander UK PLC Annual Report 2016. </w:t>
              </w:r>
              <w:r>
                <w:rPr>
                  <w:noProof/>
                  <w:lang w:val="en-US"/>
                </w:rPr>
                <w:t xml:space="preserve">[Online] </w:t>
              </w:r>
              <w:r>
                <w:rPr>
                  <w:noProof/>
                  <w:lang w:val="en-US"/>
                </w:rPr>
                <w:br/>
                <w:t xml:space="preserve">Available at: </w:t>
              </w:r>
              <w:r>
                <w:rPr>
                  <w:noProof/>
                  <w:u w:val="single"/>
                  <w:lang w:val="en-US"/>
                </w:rPr>
                <w:t>https://www.santander.co.uk/about-santander/investor-relations/stock-exchange-announcements/santander-uk-plc-2016-annual-report</w:t>
              </w:r>
              <w:r>
                <w:rPr>
                  <w:noProof/>
                  <w:lang w:val="en-US"/>
                </w:rPr>
                <w:br/>
                <w:t>[Accessed 27 08 2021].</w:t>
              </w:r>
            </w:p>
            <w:p w14:paraId="28023FA4" w14:textId="77777777" w:rsidR="0041604D" w:rsidRDefault="0041604D" w:rsidP="00BA3161">
              <w:pPr>
                <w:pStyle w:val="Bibliography"/>
                <w:numPr>
                  <w:ilvl w:val="0"/>
                  <w:numId w:val="5"/>
                </w:numPr>
                <w:jc w:val="left"/>
                <w:rPr>
                  <w:noProof/>
                  <w:lang w:val="en-US"/>
                </w:rPr>
              </w:pPr>
              <w:r>
                <w:rPr>
                  <w:noProof/>
                  <w:lang w:val="en-US"/>
                </w:rPr>
                <w:t xml:space="preserve">Santander Group, 2019. </w:t>
              </w:r>
              <w:r>
                <w:rPr>
                  <w:i/>
                  <w:iCs/>
                  <w:noProof/>
                  <w:lang w:val="en-US"/>
                </w:rPr>
                <w:t xml:space="preserve">Santander UK PLC Annual Report 2018. </w:t>
              </w:r>
              <w:r>
                <w:rPr>
                  <w:noProof/>
                  <w:lang w:val="en-US"/>
                </w:rPr>
                <w:t xml:space="preserve">[Online] </w:t>
              </w:r>
              <w:r>
                <w:rPr>
                  <w:noProof/>
                  <w:lang w:val="en-US"/>
                </w:rPr>
                <w:br/>
                <w:t xml:space="preserve">Available at: </w:t>
              </w:r>
              <w:r>
                <w:rPr>
                  <w:noProof/>
                  <w:u w:val="single"/>
                  <w:lang w:val="en-US"/>
                </w:rPr>
                <w:t>https://www.santander.co.uk/about-santander/investor-relations/stock-exchange-announcements/santander-uk-plc-2018-annual-report</w:t>
              </w:r>
              <w:r>
                <w:rPr>
                  <w:noProof/>
                  <w:lang w:val="en-US"/>
                </w:rPr>
                <w:br/>
                <w:t>[Accessed 27 08 2021].</w:t>
              </w:r>
            </w:p>
            <w:p w14:paraId="795036DD" w14:textId="77777777" w:rsidR="0041604D" w:rsidRDefault="0041604D" w:rsidP="00BA3161">
              <w:pPr>
                <w:pStyle w:val="Bibliography"/>
                <w:numPr>
                  <w:ilvl w:val="0"/>
                  <w:numId w:val="5"/>
                </w:numPr>
                <w:jc w:val="left"/>
                <w:rPr>
                  <w:noProof/>
                  <w:lang w:val="en-US"/>
                </w:rPr>
              </w:pPr>
              <w:r>
                <w:rPr>
                  <w:noProof/>
                  <w:lang w:val="en-US"/>
                </w:rPr>
                <w:t xml:space="preserve">Santander UK,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https://www.santander.co.uk/assets/s3fs-public/documents/santander_uk_plc_2020_annual_report.pdf</w:t>
              </w:r>
              <w:r>
                <w:rPr>
                  <w:noProof/>
                  <w:lang w:val="en-US"/>
                </w:rPr>
                <w:br/>
                <w:t>[Accessed 27 08 2021].</w:t>
              </w:r>
            </w:p>
            <w:p w14:paraId="1555B6A5" w14:textId="77777777" w:rsidR="0041604D" w:rsidRDefault="0041604D" w:rsidP="00BA3161">
              <w:pPr>
                <w:pStyle w:val="Bibliography"/>
                <w:numPr>
                  <w:ilvl w:val="0"/>
                  <w:numId w:val="5"/>
                </w:numPr>
                <w:jc w:val="left"/>
                <w:rPr>
                  <w:noProof/>
                  <w:lang w:val="en-US"/>
                </w:rPr>
              </w:pPr>
              <w:r>
                <w:rPr>
                  <w:noProof/>
                  <w:lang w:val="en-US"/>
                </w:rPr>
                <w:t xml:space="preserve">Santander, 2020. </w:t>
              </w:r>
              <w:r>
                <w:rPr>
                  <w:i/>
                  <w:iCs/>
                  <w:noProof/>
                  <w:lang w:val="en-US"/>
                </w:rPr>
                <w:t xml:space="preserve">Coronavirus in Santander UK. </w:t>
              </w:r>
              <w:r>
                <w:rPr>
                  <w:noProof/>
                  <w:lang w:val="en-US"/>
                </w:rPr>
                <w:t xml:space="preserve">[Online] </w:t>
              </w:r>
              <w:r>
                <w:rPr>
                  <w:noProof/>
                  <w:lang w:val="en-US"/>
                </w:rPr>
                <w:br/>
                <w:t xml:space="preserve">Available at: </w:t>
              </w:r>
              <w:r>
                <w:rPr>
                  <w:noProof/>
                  <w:u w:val="single"/>
                  <w:lang w:val="en-US"/>
                </w:rPr>
                <w:t>https://www.santander.com/en/press-room/specials/covid-19/covid-19-</w:t>
              </w:r>
              <w:r>
                <w:rPr>
                  <w:noProof/>
                  <w:u w:val="single"/>
                  <w:lang w:val="en-US"/>
                </w:rPr>
                <w:lastRenderedPageBreak/>
                <w:t>united-kingdom</w:t>
              </w:r>
              <w:r>
                <w:rPr>
                  <w:noProof/>
                  <w:lang w:val="en-US"/>
                </w:rPr>
                <w:br/>
                <w:t>[Accessed 15 09 2021].</w:t>
              </w:r>
            </w:p>
            <w:p w14:paraId="144CA33F" w14:textId="77777777" w:rsidR="0041604D" w:rsidRDefault="0041604D" w:rsidP="00BA3161">
              <w:pPr>
                <w:pStyle w:val="Bibliography"/>
                <w:numPr>
                  <w:ilvl w:val="0"/>
                  <w:numId w:val="5"/>
                </w:numPr>
                <w:jc w:val="left"/>
                <w:rPr>
                  <w:noProof/>
                  <w:lang w:val="en-US"/>
                </w:rPr>
              </w:pPr>
              <w:r>
                <w:rPr>
                  <w:noProof/>
                  <w:lang w:val="en-US"/>
                </w:rPr>
                <w:t xml:space="preserve">Santander, 2021. </w:t>
              </w:r>
              <w:r>
                <w:rPr>
                  <w:i/>
                  <w:iCs/>
                  <w:noProof/>
                  <w:lang w:val="en-US"/>
                </w:rPr>
                <w:t xml:space="preserve">International presence. </w:t>
              </w:r>
              <w:r>
                <w:rPr>
                  <w:noProof/>
                  <w:lang w:val="en-US"/>
                </w:rPr>
                <w:t xml:space="preserve">[Online] </w:t>
              </w:r>
              <w:r>
                <w:rPr>
                  <w:noProof/>
                  <w:lang w:val="en-US"/>
                </w:rPr>
                <w:br/>
                <w:t xml:space="preserve">Available at: </w:t>
              </w:r>
              <w:r>
                <w:rPr>
                  <w:noProof/>
                  <w:u w:val="single"/>
                  <w:lang w:val="en-US"/>
                </w:rPr>
                <w:t>https://www.bancosantander.es/en/empresas/negocio-internacional/conectado-mundo/international-desk#:~:text=If%20you%20want%20to%20consolidate,United%20Kingdom%2C%20China%20and%20Morocco.</w:t>
              </w:r>
              <w:r>
                <w:rPr>
                  <w:noProof/>
                  <w:lang w:val="en-US"/>
                </w:rPr>
                <w:br/>
                <w:t>[Accessed 17 08 2021].</w:t>
              </w:r>
            </w:p>
            <w:p w14:paraId="5B1F706A" w14:textId="77777777" w:rsidR="0041604D" w:rsidRDefault="0041604D" w:rsidP="00BA3161">
              <w:pPr>
                <w:pStyle w:val="Bibliography"/>
                <w:numPr>
                  <w:ilvl w:val="0"/>
                  <w:numId w:val="5"/>
                </w:numPr>
                <w:jc w:val="left"/>
                <w:rPr>
                  <w:noProof/>
                  <w:lang w:val="en-US"/>
                </w:rPr>
              </w:pPr>
              <w:r>
                <w:rPr>
                  <w:noProof/>
                  <w:lang w:val="en-US"/>
                </w:rPr>
                <w:t xml:space="preserve">Santander, 2021. </w:t>
              </w:r>
              <w:r>
                <w:rPr>
                  <w:i/>
                  <w:iCs/>
                  <w:noProof/>
                  <w:lang w:val="en-US"/>
                </w:rPr>
                <w:t xml:space="preserve">Our Strategy. </w:t>
              </w:r>
              <w:r>
                <w:rPr>
                  <w:noProof/>
                  <w:lang w:val="en-US"/>
                </w:rPr>
                <w:t xml:space="preserve">[Online] </w:t>
              </w:r>
              <w:r>
                <w:rPr>
                  <w:noProof/>
                  <w:lang w:val="en-US"/>
                </w:rPr>
                <w:br/>
                <w:t xml:space="preserve">Available at: </w:t>
              </w:r>
              <w:r>
                <w:rPr>
                  <w:noProof/>
                  <w:u w:val="single"/>
                  <w:lang w:val="en-US"/>
                </w:rPr>
                <w:t>https://www.santander.com/en/our-approach/our-strategy</w:t>
              </w:r>
              <w:r>
                <w:rPr>
                  <w:noProof/>
                  <w:lang w:val="en-US"/>
                </w:rPr>
                <w:br/>
                <w:t>[Accessed 15 09 2021].</w:t>
              </w:r>
            </w:p>
            <w:p w14:paraId="60288C1D" w14:textId="77777777" w:rsidR="0041604D" w:rsidRDefault="0041604D" w:rsidP="00BA3161">
              <w:pPr>
                <w:pStyle w:val="Bibliography"/>
                <w:numPr>
                  <w:ilvl w:val="0"/>
                  <w:numId w:val="5"/>
                </w:numPr>
                <w:jc w:val="left"/>
                <w:rPr>
                  <w:noProof/>
                  <w:lang w:val="en-US"/>
                </w:rPr>
              </w:pPr>
              <w:r>
                <w:rPr>
                  <w:noProof/>
                  <w:lang w:val="en-US"/>
                </w:rPr>
                <w:t xml:space="preserve">Schwab, K., 2009. </w:t>
              </w:r>
              <w:r>
                <w:rPr>
                  <w:i/>
                  <w:iCs/>
                  <w:noProof/>
                  <w:lang w:val="en-US"/>
                </w:rPr>
                <w:t xml:space="preserve">World Economic Forum. </w:t>
              </w:r>
              <w:r>
                <w:rPr>
                  <w:noProof/>
                  <w:lang w:val="en-US"/>
                </w:rPr>
                <w:t xml:space="preserve">[Online] </w:t>
              </w:r>
              <w:r>
                <w:rPr>
                  <w:noProof/>
                  <w:lang w:val="en-US"/>
                </w:rPr>
                <w:br/>
                <w:t xml:space="preserve">Available at: </w:t>
              </w:r>
              <w:r>
                <w:rPr>
                  <w:noProof/>
                  <w:u w:val="single"/>
                  <w:lang w:val="en-US"/>
                </w:rPr>
                <w:t>http://www3.weforum.org/docs/WEF_GlobalCompetitivenessReport_2009-10.pdf</w:t>
              </w:r>
              <w:r>
                <w:rPr>
                  <w:noProof/>
                  <w:lang w:val="en-US"/>
                </w:rPr>
                <w:br/>
                <w:t>[Accessed 12 08 2021].</w:t>
              </w:r>
            </w:p>
            <w:p w14:paraId="0E942D2C" w14:textId="77777777" w:rsidR="0041604D" w:rsidRDefault="0041604D" w:rsidP="00BA3161">
              <w:pPr>
                <w:pStyle w:val="Bibliography"/>
                <w:numPr>
                  <w:ilvl w:val="0"/>
                  <w:numId w:val="5"/>
                </w:numPr>
                <w:jc w:val="left"/>
                <w:rPr>
                  <w:noProof/>
                  <w:lang w:val="en-US"/>
                </w:rPr>
              </w:pPr>
              <w:r>
                <w:rPr>
                  <w:noProof/>
                  <w:lang w:val="en-US"/>
                </w:rPr>
                <w:t xml:space="preserve">Schwab, K., 2019. </w:t>
              </w:r>
              <w:r>
                <w:rPr>
                  <w:i/>
                  <w:iCs/>
                  <w:noProof/>
                  <w:lang w:val="en-US"/>
                </w:rPr>
                <w:t xml:space="preserve">World Economic Forum. </w:t>
              </w:r>
              <w:r>
                <w:rPr>
                  <w:noProof/>
                  <w:lang w:val="en-US"/>
                </w:rPr>
                <w:t xml:space="preserve">[Online] </w:t>
              </w:r>
              <w:r>
                <w:rPr>
                  <w:noProof/>
                  <w:lang w:val="en-US"/>
                </w:rPr>
                <w:br/>
                <w:t xml:space="preserve">Available at: </w:t>
              </w:r>
              <w:r>
                <w:rPr>
                  <w:noProof/>
                  <w:u w:val="single"/>
                  <w:lang w:val="en-US"/>
                </w:rPr>
                <w:t>http://www3.weforum.org/docs/WEF_TheGlobalCompetitivenessReport2019.pdf</w:t>
              </w:r>
              <w:r>
                <w:rPr>
                  <w:noProof/>
                  <w:lang w:val="en-US"/>
                </w:rPr>
                <w:br/>
                <w:t>[Accessed 11 08 2021].</w:t>
              </w:r>
            </w:p>
            <w:p w14:paraId="6595B564" w14:textId="77777777" w:rsidR="0041604D" w:rsidRDefault="0041604D" w:rsidP="00BA3161">
              <w:pPr>
                <w:pStyle w:val="Bibliography"/>
                <w:numPr>
                  <w:ilvl w:val="0"/>
                  <w:numId w:val="5"/>
                </w:numPr>
                <w:jc w:val="left"/>
                <w:rPr>
                  <w:noProof/>
                  <w:lang w:val="en-US"/>
                </w:rPr>
              </w:pPr>
              <w:r>
                <w:rPr>
                  <w:noProof/>
                  <w:lang w:val="en-US"/>
                </w:rPr>
                <w:t xml:space="preserve">Shah, A., 2013. </w:t>
              </w:r>
              <w:r>
                <w:rPr>
                  <w:i/>
                  <w:iCs/>
                  <w:noProof/>
                  <w:lang w:val="en-US"/>
                </w:rPr>
                <w:t xml:space="preserve">Global financial crisis. </w:t>
              </w:r>
              <w:r>
                <w:rPr>
                  <w:noProof/>
                  <w:lang w:val="en-US"/>
                </w:rPr>
                <w:t xml:space="preserve">[Online] </w:t>
              </w:r>
              <w:r>
                <w:rPr>
                  <w:noProof/>
                  <w:lang w:val="en-US"/>
                </w:rPr>
                <w:br/>
                <w:t xml:space="preserve">Available at: </w:t>
              </w:r>
              <w:r>
                <w:rPr>
                  <w:noProof/>
                  <w:u w:val="single"/>
                  <w:lang w:val="en-US"/>
                </w:rPr>
                <w:t>https://www.globalissues.org/article/768/global-financial-crisis</w:t>
              </w:r>
              <w:r>
                <w:rPr>
                  <w:noProof/>
                  <w:lang w:val="en-US"/>
                </w:rPr>
                <w:br/>
                <w:t>[Accessed 03 08 2021].</w:t>
              </w:r>
            </w:p>
            <w:p w14:paraId="3B5CB750" w14:textId="77777777" w:rsidR="0041604D" w:rsidRDefault="0041604D" w:rsidP="00BA3161">
              <w:pPr>
                <w:pStyle w:val="Bibliography"/>
                <w:numPr>
                  <w:ilvl w:val="0"/>
                  <w:numId w:val="5"/>
                </w:numPr>
                <w:jc w:val="left"/>
                <w:rPr>
                  <w:noProof/>
                  <w:lang w:val="en-US"/>
                </w:rPr>
              </w:pPr>
              <w:r>
                <w:rPr>
                  <w:noProof/>
                  <w:lang w:val="en-US"/>
                </w:rPr>
                <w:t xml:space="preserve">Statista, 2021. </w:t>
              </w:r>
              <w:r>
                <w:rPr>
                  <w:i/>
                  <w:iCs/>
                  <w:noProof/>
                  <w:lang w:val="en-US"/>
                </w:rPr>
                <w:t xml:space="preserve">Number of countries of operation worldwide of Europe's largest banks in 2020. </w:t>
              </w:r>
              <w:r>
                <w:rPr>
                  <w:noProof/>
                  <w:lang w:val="en-US"/>
                </w:rPr>
                <w:t xml:space="preserve">[Online] </w:t>
              </w:r>
              <w:r>
                <w:rPr>
                  <w:noProof/>
                  <w:lang w:val="en-US"/>
                </w:rPr>
                <w:br/>
                <w:t xml:space="preserve">Available at: </w:t>
              </w:r>
              <w:r>
                <w:rPr>
                  <w:noProof/>
                  <w:u w:val="single"/>
                  <w:lang w:val="en-US"/>
                </w:rPr>
                <w:t>https://www.statista.com/statistics/937712/number-of-countries-of-operation-europes-largest-banks/</w:t>
              </w:r>
              <w:r>
                <w:rPr>
                  <w:noProof/>
                  <w:lang w:val="en-US"/>
                </w:rPr>
                <w:br/>
                <w:t>[Accessed 17 08 2021].</w:t>
              </w:r>
            </w:p>
            <w:p w14:paraId="6EF146CF" w14:textId="77777777" w:rsidR="0041604D" w:rsidRDefault="0041604D" w:rsidP="00BA3161">
              <w:pPr>
                <w:pStyle w:val="Bibliography"/>
                <w:numPr>
                  <w:ilvl w:val="0"/>
                  <w:numId w:val="5"/>
                </w:numPr>
                <w:jc w:val="left"/>
                <w:rPr>
                  <w:noProof/>
                  <w:lang w:val="en-US"/>
                </w:rPr>
              </w:pPr>
              <w:r>
                <w:rPr>
                  <w:noProof/>
                  <w:lang w:val="en-US"/>
                </w:rPr>
                <w:lastRenderedPageBreak/>
                <w:t xml:space="preserve">Statista, 2021. </w:t>
              </w:r>
              <w:r>
                <w:rPr>
                  <w:i/>
                  <w:iCs/>
                  <w:noProof/>
                  <w:lang w:val="en-US"/>
                </w:rPr>
                <w:t xml:space="preserve">Number of customers at selected banks in the United Kingdom (UK) from 2007 to 2020. </w:t>
              </w:r>
              <w:r>
                <w:rPr>
                  <w:noProof/>
                  <w:lang w:val="en-US"/>
                </w:rPr>
                <w:t xml:space="preserve">[Online] </w:t>
              </w:r>
              <w:r>
                <w:rPr>
                  <w:noProof/>
                  <w:lang w:val="en-US"/>
                </w:rPr>
                <w:br/>
                <w:t xml:space="preserve">Available at: </w:t>
              </w:r>
              <w:r>
                <w:rPr>
                  <w:noProof/>
                  <w:u w:val="single"/>
                  <w:lang w:val="en-US"/>
                </w:rPr>
                <w:t>https://www.statista.com/statistics/940560/number-of-customers-at-select-banks-in-the-united-kingdom/</w:t>
              </w:r>
              <w:r>
                <w:rPr>
                  <w:noProof/>
                  <w:lang w:val="en-US"/>
                </w:rPr>
                <w:br/>
                <w:t>[Accessed 04 10 2021].</w:t>
              </w:r>
            </w:p>
            <w:p w14:paraId="39366FBB" w14:textId="77777777" w:rsidR="0041604D" w:rsidRDefault="0041604D" w:rsidP="00BA3161">
              <w:pPr>
                <w:pStyle w:val="Bibliography"/>
                <w:numPr>
                  <w:ilvl w:val="0"/>
                  <w:numId w:val="5"/>
                </w:numPr>
                <w:jc w:val="left"/>
                <w:rPr>
                  <w:noProof/>
                  <w:lang w:val="en-US"/>
                </w:rPr>
              </w:pPr>
              <w:r>
                <w:rPr>
                  <w:noProof/>
                  <w:lang w:val="en-US"/>
                </w:rPr>
                <w:t xml:space="preserve">Teshome, B. &amp; Ababa, A., 2018. Factors influencing customers loyalty: Empirical evidence from the banking industry from Ethiopia. </w:t>
              </w:r>
            </w:p>
            <w:p w14:paraId="78692E93" w14:textId="77777777" w:rsidR="0041604D" w:rsidRDefault="0041604D" w:rsidP="00BA3161">
              <w:pPr>
                <w:pStyle w:val="Bibliography"/>
                <w:numPr>
                  <w:ilvl w:val="0"/>
                  <w:numId w:val="5"/>
                </w:numPr>
                <w:jc w:val="left"/>
                <w:rPr>
                  <w:noProof/>
                  <w:lang w:val="en-US"/>
                </w:rPr>
              </w:pPr>
              <w:r>
                <w:rPr>
                  <w:noProof/>
                  <w:lang w:val="en-US"/>
                </w:rPr>
                <w:t xml:space="preserve">Thakur, M., 2017. </w:t>
              </w:r>
              <w:r>
                <w:rPr>
                  <w:i/>
                  <w:iCs/>
                  <w:noProof/>
                  <w:lang w:val="en-US"/>
                </w:rPr>
                <w:t xml:space="preserve">Banks in the United Kingdom. </w:t>
              </w:r>
              <w:r>
                <w:rPr>
                  <w:noProof/>
                  <w:lang w:val="en-US"/>
                </w:rPr>
                <w:t xml:space="preserve">[Online] </w:t>
              </w:r>
              <w:r>
                <w:rPr>
                  <w:noProof/>
                  <w:lang w:val="en-US"/>
                </w:rPr>
                <w:br/>
                <w:t xml:space="preserve">Available at: </w:t>
              </w:r>
              <w:r>
                <w:rPr>
                  <w:noProof/>
                  <w:u w:val="single"/>
                  <w:lang w:val="en-US"/>
                </w:rPr>
                <w:t>https://www.wallstreetmojo.com/top-banks-in-united-kingdom/</w:t>
              </w:r>
              <w:r>
                <w:rPr>
                  <w:noProof/>
                  <w:lang w:val="en-US"/>
                </w:rPr>
                <w:br/>
                <w:t>[Accessed 17 08 2021].</w:t>
              </w:r>
            </w:p>
            <w:p w14:paraId="762CAED7" w14:textId="77777777" w:rsidR="0041604D" w:rsidRDefault="0041604D" w:rsidP="00BA3161">
              <w:pPr>
                <w:pStyle w:val="Bibliography"/>
                <w:numPr>
                  <w:ilvl w:val="0"/>
                  <w:numId w:val="5"/>
                </w:numPr>
                <w:jc w:val="left"/>
                <w:rPr>
                  <w:noProof/>
                  <w:lang w:val="en-US"/>
                </w:rPr>
              </w:pPr>
              <w:r>
                <w:rPr>
                  <w:noProof/>
                  <w:lang w:val="en-US"/>
                </w:rPr>
                <w:t xml:space="preserve">Vivas, A. L. &amp; Morales, A. J., 2009. Deregulation and product differentiation in the banking industry. </w:t>
              </w:r>
              <w:r>
                <w:rPr>
                  <w:i/>
                  <w:iCs/>
                  <w:noProof/>
                  <w:lang w:val="en-US"/>
                </w:rPr>
                <w:t xml:space="preserve">Banks and Bank Systems, </w:t>
              </w:r>
              <w:r>
                <w:rPr>
                  <w:noProof/>
                  <w:lang w:val="en-US"/>
                </w:rPr>
                <w:t>4(4).</w:t>
              </w:r>
            </w:p>
            <w:p w14:paraId="2B3C6E9C" w14:textId="77777777" w:rsidR="0041604D" w:rsidRDefault="0041604D" w:rsidP="00BA3161">
              <w:pPr>
                <w:pStyle w:val="Bibliography"/>
                <w:numPr>
                  <w:ilvl w:val="0"/>
                  <w:numId w:val="5"/>
                </w:numPr>
                <w:jc w:val="left"/>
                <w:rPr>
                  <w:noProof/>
                  <w:lang w:val="en-US"/>
                </w:rPr>
              </w:pPr>
              <w:r>
                <w:rPr>
                  <w:noProof/>
                  <w:lang w:val="en-US"/>
                </w:rPr>
                <w:t xml:space="preserve">Wonglimpiyarat, J., 2017. FinTech banking industry: a systemic approach foresight.. </w:t>
              </w:r>
            </w:p>
            <w:p w14:paraId="486C1DEE" w14:textId="77777777" w:rsidR="0041604D" w:rsidRDefault="0041604D" w:rsidP="00BA3161">
              <w:pPr>
                <w:pStyle w:val="Bibliography"/>
                <w:numPr>
                  <w:ilvl w:val="0"/>
                  <w:numId w:val="5"/>
                </w:numPr>
                <w:jc w:val="left"/>
                <w:rPr>
                  <w:noProof/>
                  <w:lang w:val="en-US"/>
                </w:rPr>
              </w:pPr>
              <w:r>
                <w:rPr>
                  <w:noProof/>
                  <w:lang w:val="en-US"/>
                </w:rPr>
                <w:t xml:space="preserve">Zandi, F., Tavana, M. &amp; O'Connor, A., 2012. A strategic cooperative game-theoretic model for market segmentation with application to banking in emerging economies. </w:t>
              </w:r>
              <w:r>
                <w:rPr>
                  <w:i/>
                  <w:iCs/>
                  <w:noProof/>
                  <w:lang w:val="en-US"/>
                </w:rPr>
                <w:t xml:space="preserve">Technological and Economic Development of Economy, </w:t>
              </w:r>
              <w:r>
                <w:rPr>
                  <w:noProof/>
                  <w:lang w:val="en-US"/>
                </w:rPr>
                <w:t>18(3), pp. 389-423.</w:t>
              </w:r>
            </w:p>
            <w:p w14:paraId="76C50355" w14:textId="77777777" w:rsidR="0041604D" w:rsidRDefault="0041604D" w:rsidP="00BA3161">
              <w:pPr>
                <w:pStyle w:val="Bibliography"/>
                <w:numPr>
                  <w:ilvl w:val="0"/>
                  <w:numId w:val="5"/>
                </w:numPr>
                <w:jc w:val="left"/>
                <w:rPr>
                  <w:noProof/>
                  <w:lang w:val="en-US"/>
                </w:rPr>
              </w:pPr>
              <w:r>
                <w:rPr>
                  <w:noProof/>
                  <w:lang w:val="en-US"/>
                </w:rPr>
                <w:t xml:space="preserve">Zhou, X., Pei, Z. &amp; Qin, B., 2021. Assessing market competition in the Chinese banking industry based on a conjectural variation model. </w:t>
              </w:r>
              <w:r>
                <w:rPr>
                  <w:i/>
                  <w:iCs/>
                  <w:noProof/>
                  <w:lang w:val="en-US"/>
                </w:rPr>
                <w:t xml:space="preserve">China and World Economy, </w:t>
              </w:r>
              <w:r>
                <w:rPr>
                  <w:noProof/>
                  <w:lang w:val="en-US"/>
                </w:rPr>
                <w:t>Volume 29, pp. 73-98.</w:t>
              </w:r>
            </w:p>
            <w:p w14:paraId="2B68B47D" w14:textId="763EDB14" w:rsidR="0041604D" w:rsidRDefault="0041604D" w:rsidP="00BA3161">
              <w:pPr>
                <w:jc w:val="left"/>
              </w:pPr>
              <w:r>
                <w:rPr>
                  <w:b/>
                  <w:bCs/>
                  <w:noProof/>
                </w:rPr>
                <w:fldChar w:fldCharType="end"/>
              </w:r>
            </w:p>
          </w:sdtContent>
        </w:sdt>
      </w:sdtContent>
    </w:sdt>
    <w:p w14:paraId="54521416" w14:textId="77777777" w:rsidR="0024644B" w:rsidRPr="00793458" w:rsidRDefault="0024644B" w:rsidP="00BD34BC">
      <w:pPr>
        <w:tabs>
          <w:tab w:val="left" w:pos="2160"/>
        </w:tabs>
      </w:pPr>
    </w:p>
    <w:sectPr w:rsidR="0024644B" w:rsidRPr="00793458" w:rsidSect="00AA1058">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F4A35" w14:textId="77777777" w:rsidR="00D11E2F" w:rsidRDefault="00D11E2F" w:rsidP="000672ED">
      <w:pPr>
        <w:spacing w:before="0" w:after="0" w:line="240" w:lineRule="auto"/>
      </w:pPr>
      <w:r>
        <w:separator/>
      </w:r>
    </w:p>
  </w:endnote>
  <w:endnote w:type="continuationSeparator" w:id="0">
    <w:p w14:paraId="7FF3EF87" w14:textId="77777777" w:rsidR="00D11E2F" w:rsidRDefault="00D11E2F" w:rsidP="000672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372811"/>
      <w:docPartObj>
        <w:docPartGallery w:val="Page Numbers (Bottom of Page)"/>
        <w:docPartUnique/>
      </w:docPartObj>
    </w:sdtPr>
    <w:sdtEndPr>
      <w:rPr>
        <w:noProof/>
      </w:rPr>
    </w:sdtEndPr>
    <w:sdtContent>
      <w:p w14:paraId="3805E399" w14:textId="7FA5D482" w:rsidR="00F27ED1" w:rsidRDefault="00F27ED1">
        <w:pPr>
          <w:pStyle w:val="Footer"/>
          <w:jc w:val="right"/>
        </w:pPr>
        <w:r>
          <w:fldChar w:fldCharType="begin"/>
        </w:r>
        <w:r>
          <w:instrText xml:space="preserve"> PAGE   \* MERGEFORMAT </w:instrText>
        </w:r>
        <w:r>
          <w:fldChar w:fldCharType="separate"/>
        </w:r>
        <w:r w:rsidR="00A77E9C">
          <w:rPr>
            <w:noProof/>
          </w:rPr>
          <w:t>35</w:t>
        </w:r>
        <w:r>
          <w:rPr>
            <w:noProof/>
          </w:rPr>
          <w:fldChar w:fldCharType="end"/>
        </w:r>
      </w:p>
    </w:sdtContent>
  </w:sdt>
  <w:p w14:paraId="04918AAB" w14:textId="77777777" w:rsidR="00F27ED1" w:rsidRDefault="00F27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D11CF" w14:textId="77777777" w:rsidR="00D11E2F" w:rsidRDefault="00D11E2F" w:rsidP="000672ED">
      <w:pPr>
        <w:spacing w:before="0" w:after="0" w:line="240" w:lineRule="auto"/>
      </w:pPr>
      <w:r>
        <w:separator/>
      </w:r>
    </w:p>
  </w:footnote>
  <w:footnote w:type="continuationSeparator" w:id="0">
    <w:p w14:paraId="5D3715F8" w14:textId="77777777" w:rsidR="00D11E2F" w:rsidRDefault="00D11E2F" w:rsidP="000672E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12281" w14:textId="4E6A0946" w:rsidR="00F27ED1" w:rsidRDefault="00F27ED1">
    <w:pPr>
      <w:pStyle w:val="Header"/>
      <w:rPr>
        <w:rFonts w:ascii="Times New Roman" w:hAnsi="Times New Roman" w:cs="Times New Roman"/>
        <w:sz w:val="24"/>
        <w:szCs w:val="24"/>
      </w:rPr>
    </w:pPr>
  </w:p>
  <w:p w14:paraId="54F29885" w14:textId="77777777" w:rsidR="00F27ED1" w:rsidRDefault="00F27E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751F"/>
    <w:multiLevelType w:val="multilevel"/>
    <w:tmpl w:val="E4A06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57F8A"/>
    <w:multiLevelType w:val="multilevel"/>
    <w:tmpl w:val="A7667088"/>
    <w:lvl w:ilvl="0">
      <w:start w:val="1"/>
      <w:numFmt w:val="decimal"/>
      <w:lvlText w:val="%1."/>
      <w:lvlJc w:val="left"/>
      <w:pPr>
        <w:ind w:left="1250" w:hanging="360"/>
      </w:pPr>
      <w:rPr>
        <w:rFonts w:hint="default"/>
      </w:rPr>
    </w:lvl>
    <w:lvl w:ilvl="1">
      <w:start w:val="1"/>
      <w:numFmt w:val="decimal"/>
      <w:isLgl/>
      <w:lvlText w:val="%1.%2."/>
      <w:lvlJc w:val="left"/>
      <w:pPr>
        <w:ind w:left="1382" w:hanging="492"/>
      </w:pPr>
      <w:rPr>
        <w:rFonts w:hint="default"/>
      </w:rPr>
    </w:lvl>
    <w:lvl w:ilvl="2">
      <w:start w:val="1"/>
      <w:numFmt w:val="decimal"/>
      <w:isLgl/>
      <w:lvlText w:val="%1.%2.%3."/>
      <w:lvlJc w:val="left"/>
      <w:pPr>
        <w:ind w:left="1610" w:hanging="720"/>
      </w:pPr>
      <w:rPr>
        <w:rFonts w:hint="default"/>
      </w:rPr>
    </w:lvl>
    <w:lvl w:ilvl="3">
      <w:start w:val="1"/>
      <w:numFmt w:val="decimal"/>
      <w:isLgl/>
      <w:lvlText w:val="%1.%2.%3.%4."/>
      <w:lvlJc w:val="left"/>
      <w:pPr>
        <w:ind w:left="1610" w:hanging="720"/>
      </w:pPr>
      <w:rPr>
        <w:rFonts w:hint="default"/>
      </w:rPr>
    </w:lvl>
    <w:lvl w:ilvl="4">
      <w:start w:val="1"/>
      <w:numFmt w:val="decimal"/>
      <w:isLgl/>
      <w:lvlText w:val="%1.%2.%3.%4.%5."/>
      <w:lvlJc w:val="left"/>
      <w:pPr>
        <w:ind w:left="1970" w:hanging="1080"/>
      </w:pPr>
      <w:rPr>
        <w:rFonts w:hint="default"/>
      </w:rPr>
    </w:lvl>
    <w:lvl w:ilvl="5">
      <w:start w:val="1"/>
      <w:numFmt w:val="decimal"/>
      <w:isLgl/>
      <w:lvlText w:val="%1.%2.%3.%4.%5.%6."/>
      <w:lvlJc w:val="left"/>
      <w:pPr>
        <w:ind w:left="1970" w:hanging="1080"/>
      </w:pPr>
      <w:rPr>
        <w:rFonts w:hint="default"/>
      </w:rPr>
    </w:lvl>
    <w:lvl w:ilvl="6">
      <w:start w:val="1"/>
      <w:numFmt w:val="decimal"/>
      <w:isLgl/>
      <w:lvlText w:val="%1.%2.%3.%4.%5.%6.%7."/>
      <w:lvlJc w:val="left"/>
      <w:pPr>
        <w:ind w:left="2330" w:hanging="1440"/>
      </w:pPr>
      <w:rPr>
        <w:rFonts w:hint="default"/>
      </w:rPr>
    </w:lvl>
    <w:lvl w:ilvl="7">
      <w:start w:val="1"/>
      <w:numFmt w:val="decimal"/>
      <w:isLgl/>
      <w:lvlText w:val="%1.%2.%3.%4.%5.%6.%7.%8."/>
      <w:lvlJc w:val="left"/>
      <w:pPr>
        <w:ind w:left="2330" w:hanging="1440"/>
      </w:pPr>
      <w:rPr>
        <w:rFonts w:hint="default"/>
      </w:rPr>
    </w:lvl>
    <w:lvl w:ilvl="8">
      <w:start w:val="1"/>
      <w:numFmt w:val="decimal"/>
      <w:isLgl/>
      <w:lvlText w:val="%1.%2.%3.%4.%5.%6.%7.%8.%9."/>
      <w:lvlJc w:val="left"/>
      <w:pPr>
        <w:ind w:left="2690" w:hanging="1800"/>
      </w:pPr>
      <w:rPr>
        <w:rFonts w:hint="default"/>
      </w:rPr>
    </w:lvl>
  </w:abstractNum>
  <w:abstractNum w:abstractNumId="2" w15:restartNumberingAfterBreak="0">
    <w:nsid w:val="22891A03"/>
    <w:multiLevelType w:val="hybridMultilevel"/>
    <w:tmpl w:val="475CF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E10B49"/>
    <w:multiLevelType w:val="multilevel"/>
    <w:tmpl w:val="C1FEA33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C1533F5"/>
    <w:multiLevelType w:val="multilevel"/>
    <w:tmpl w:val="1382A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C72404"/>
    <w:multiLevelType w:val="hybridMultilevel"/>
    <w:tmpl w:val="F21A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04A"/>
    <w:rsid w:val="0000135A"/>
    <w:rsid w:val="00001694"/>
    <w:rsid w:val="00001703"/>
    <w:rsid w:val="00010749"/>
    <w:rsid w:val="0001205A"/>
    <w:rsid w:val="0001335C"/>
    <w:rsid w:val="0001788C"/>
    <w:rsid w:val="000225F6"/>
    <w:rsid w:val="00025304"/>
    <w:rsid w:val="000278F0"/>
    <w:rsid w:val="0003012C"/>
    <w:rsid w:val="00035589"/>
    <w:rsid w:val="000374F9"/>
    <w:rsid w:val="00040306"/>
    <w:rsid w:val="00041E5D"/>
    <w:rsid w:val="000438DF"/>
    <w:rsid w:val="00046FD2"/>
    <w:rsid w:val="0005057F"/>
    <w:rsid w:val="00054EA0"/>
    <w:rsid w:val="00060EC7"/>
    <w:rsid w:val="00062A4F"/>
    <w:rsid w:val="00063F95"/>
    <w:rsid w:val="000672ED"/>
    <w:rsid w:val="000701CD"/>
    <w:rsid w:val="0007036B"/>
    <w:rsid w:val="000740CA"/>
    <w:rsid w:val="00074500"/>
    <w:rsid w:val="00074CD5"/>
    <w:rsid w:val="00081210"/>
    <w:rsid w:val="00082F4A"/>
    <w:rsid w:val="00083404"/>
    <w:rsid w:val="00086B60"/>
    <w:rsid w:val="00087944"/>
    <w:rsid w:val="000940EA"/>
    <w:rsid w:val="00096A0A"/>
    <w:rsid w:val="000976E6"/>
    <w:rsid w:val="000A00D7"/>
    <w:rsid w:val="000A19F9"/>
    <w:rsid w:val="000A2634"/>
    <w:rsid w:val="000A2869"/>
    <w:rsid w:val="000B08D5"/>
    <w:rsid w:val="000C1808"/>
    <w:rsid w:val="000C1FC2"/>
    <w:rsid w:val="000C3803"/>
    <w:rsid w:val="000C69CF"/>
    <w:rsid w:val="000D1716"/>
    <w:rsid w:val="000D581C"/>
    <w:rsid w:val="000D5CD7"/>
    <w:rsid w:val="000D5DE7"/>
    <w:rsid w:val="000D5F9B"/>
    <w:rsid w:val="000E15EE"/>
    <w:rsid w:val="000E1C2A"/>
    <w:rsid w:val="000E26D5"/>
    <w:rsid w:val="000E30B6"/>
    <w:rsid w:val="000E3DC6"/>
    <w:rsid w:val="000E549D"/>
    <w:rsid w:val="000F0B04"/>
    <w:rsid w:val="000F1D81"/>
    <w:rsid w:val="000F20BB"/>
    <w:rsid w:val="000F2209"/>
    <w:rsid w:val="000F2634"/>
    <w:rsid w:val="000F3D4C"/>
    <w:rsid w:val="000F3DEA"/>
    <w:rsid w:val="000F4092"/>
    <w:rsid w:val="001050A2"/>
    <w:rsid w:val="00107109"/>
    <w:rsid w:val="001216BB"/>
    <w:rsid w:val="00121712"/>
    <w:rsid w:val="001220F1"/>
    <w:rsid w:val="00125169"/>
    <w:rsid w:val="00132EE4"/>
    <w:rsid w:val="00134BF1"/>
    <w:rsid w:val="0013539F"/>
    <w:rsid w:val="0013786A"/>
    <w:rsid w:val="00137EA9"/>
    <w:rsid w:val="00141362"/>
    <w:rsid w:val="00151308"/>
    <w:rsid w:val="001554F1"/>
    <w:rsid w:val="001570CA"/>
    <w:rsid w:val="001600BB"/>
    <w:rsid w:val="0016260C"/>
    <w:rsid w:val="001646F6"/>
    <w:rsid w:val="00164D03"/>
    <w:rsid w:val="00165582"/>
    <w:rsid w:val="00166BEE"/>
    <w:rsid w:val="00173B0B"/>
    <w:rsid w:val="001745B1"/>
    <w:rsid w:val="001753E7"/>
    <w:rsid w:val="001774C6"/>
    <w:rsid w:val="0018380F"/>
    <w:rsid w:val="00184C16"/>
    <w:rsid w:val="00190117"/>
    <w:rsid w:val="00195B85"/>
    <w:rsid w:val="001A4C63"/>
    <w:rsid w:val="001A5321"/>
    <w:rsid w:val="001A7DF5"/>
    <w:rsid w:val="001B7073"/>
    <w:rsid w:val="001B7088"/>
    <w:rsid w:val="001B77F2"/>
    <w:rsid w:val="001B78F6"/>
    <w:rsid w:val="001C2D8A"/>
    <w:rsid w:val="001D0F70"/>
    <w:rsid w:val="001D5248"/>
    <w:rsid w:val="001D6E2B"/>
    <w:rsid w:val="001E0049"/>
    <w:rsid w:val="001E2764"/>
    <w:rsid w:val="001E5691"/>
    <w:rsid w:val="001E72F5"/>
    <w:rsid w:val="001F0D37"/>
    <w:rsid w:val="001F21C3"/>
    <w:rsid w:val="001F2BD3"/>
    <w:rsid w:val="001F3E8A"/>
    <w:rsid w:val="00200F87"/>
    <w:rsid w:val="0020140B"/>
    <w:rsid w:val="00201833"/>
    <w:rsid w:val="00201A5A"/>
    <w:rsid w:val="00201B86"/>
    <w:rsid w:val="002025B0"/>
    <w:rsid w:val="00202B6C"/>
    <w:rsid w:val="002068B5"/>
    <w:rsid w:val="00207C55"/>
    <w:rsid w:val="0021064B"/>
    <w:rsid w:val="00214A74"/>
    <w:rsid w:val="002158A2"/>
    <w:rsid w:val="00223471"/>
    <w:rsid w:val="0022348D"/>
    <w:rsid w:val="00226E90"/>
    <w:rsid w:val="00227619"/>
    <w:rsid w:val="002334B0"/>
    <w:rsid w:val="00233C93"/>
    <w:rsid w:val="00233FD2"/>
    <w:rsid w:val="00237E7A"/>
    <w:rsid w:val="0024644B"/>
    <w:rsid w:val="00246D47"/>
    <w:rsid w:val="00250854"/>
    <w:rsid w:val="00251125"/>
    <w:rsid w:val="00252814"/>
    <w:rsid w:val="00253E37"/>
    <w:rsid w:val="00255C5F"/>
    <w:rsid w:val="00266B55"/>
    <w:rsid w:val="00267714"/>
    <w:rsid w:val="002763A8"/>
    <w:rsid w:val="00282B6F"/>
    <w:rsid w:val="0028369E"/>
    <w:rsid w:val="00286A35"/>
    <w:rsid w:val="002879A9"/>
    <w:rsid w:val="00290DAF"/>
    <w:rsid w:val="00291C9D"/>
    <w:rsid w:val="00294A3F"/>
    <w:rsid w:val="00295C6B"/>
    <w:rsid w:val="002A1744"/>
    <w:rsid w:val="002A326C"/>
    <w:rsid w:val="002A3D2B"/>
    <w:rsid w:val="002A606C"/>
    <w:rsid w:val="002B00C8"/>
    <w:rsid w:val="002B2CD9"/>
    <w:rsid w:val="002C00B4"/>
    <w:rsid w:val="002C3CDF"/>
    <w:rsid w:val="002C5A93"/>
    <w:rsid w:val="002D4096"/>
    <w:rsid w:val="002E49D6"/>
    <w:rsid w:val="002E69B3"/>
    <w:rsid w:val="002F5C51"/>
    <w:rsid w:val="002F73A0"/>
    <w:rsid w:val="002F77DB"/>
    <w:rsid w:val="00300754"/>
    <w:rsid w:val="003037BF"/>
    <w:rsid w:val="00304BD6"/>
    <w:rsid w:val="00305227"/>
    <w:rsid w:val="00306C3D"/>
    <w:rsid w:val="003129C2"/>
    <w:rsid w:val="00313B1B"/>
    <w:rsid w:val="003152EE"/>
    <w:rsid w:val="003163C1"/>
    <w:rsid w:val="00317A11"/>
    <w:rsid w:val="00317BE3"/>
    <w:rsid w:val="00321948"/>
    <w:rsid w:val="00327237"/>
    <w:rsid w:val="00327F95"/>
    <w:rsid w:val="00330EF1"/>
    <w:rsid w:val="00331DC1"/>
    <w:rsid w:val="003335DE"/>
    <w:rsid w:val="00333961"/>
    <w:rsid w:val="00333CBD"/>
    <w:rsid w:val="00334E5B"/>
    <w:rsid w:val="0033529E"/>
    <w:rsid w:val="00335AD4"/>
    <w:rsid w:val="00340188"/>
    <w:rsid w:val="00341EDC"/>
    <w:rsid w:val="003463A3"/>
    <w:rsid w:val="00346D44"/>
    <w:rsid w:val="00350A2A"/>
    <w:rsid w:val="00351A2D"/>
    <w:rsid w:val="003538D8"/>
    <w:rsid w:val="00353947"/>
    <w:rsid w:val="0035425F"/>
    <w:rsid w:val="0035456E"/>
    <w:rsid w:val="0035757D"/>
    <w:rsid w:val="003606ED"/>
    <w:rsid w:val="003618EC"/>
    <w:rsid w:val="00362B33"/>
    <w:rsid w:val="003727C6"/>
    <w:rsid w:val="00374212"/>
    <w:rsid w:val="00376C4B"/>
    <w:rsid w:val="00377082"/>
    <w:rsid w:val="0037794E"/>
    <w:rsid w:val="0038129B"/>
    <w:rsid w:val="00382650"/>
    <w:rsid w:val="00383EF9"/>
    <w:rsid w:val="003874A6"/>
    <w:rsid w:val="003919A5"/>
    <w:rsid w:val="00392F12"/>
    <w:rsid w:val="00397C61"/>
    <w:rsid w:val="00397D62"/>
    <w:rsid w:val="003A4B5D"/>
    <w:rsid w:val="003A564C"/>
    <w:rsid w:val="003A7D85"/>
    <w:rsid w:val="003B076B"/>
    <w:rsid w:val="003B2C35"/>
    <w:rsid w:val="003B33C3"/>
    <w:rsid w:val="003B3CD7"/>
    <w:rsid w:val="003B66EE"/>
    <w:rsid w:val="003B6E56"/>
    <w:rsid w:val="003C0428"/>
    <w:rsid w:val="003C407F"/>
    <w:rsid w:val="003C526B"/>
    <w:rsid w:val="003C65FE"/>
    <w:rsid w:val="003C7336"/>
    <w:rsid w:val="003D128D"/>
    <w:rsid w:val="003D4BE3"/>
    <w:rsid w:val="003E242F"/>
    <w:rsid w:val="003E25CD"/>
    <w:rsid w:val="003F1144"/>
    <w:rsid w:val="003F1901"/>
    <w:rsid w:val="003F4622"/>
    <w:rsid w:val="003F607A"/>
    <w:rsid w:val="003F65E7"/>
    <w:rsid w:val="003F6716"/>
    <w:rsid w:val="003F6737"/>
    <w:rsid w:val="003F6997"/>
    <w:rsid w:val="0040116B"/>
    <w:rsid w:val="00402D22"/>
    <w:rsid w:val="004050A5"/>
    <w:rsid w:val="00405790"/>
    <w:rsid w:val="00406EE3"/>
    <w:rsid w:val="00407241"/>
    <w:rsid w:val="0041036A"/>
    <w:rsid w:val="00410A05"/>
    <w:rsid w:val="00414D65"/>
    <w:rsid w:val="00414DE5"/>
    <w:rsid w:val="0041604D"/>
    <w:rsid w:val="00424F91"/>
    <w:rsid w:val="00425355"/>
    <w:rsid w:val="0042567D"/>
    <w:rsid w:val="00427743"/>
    <w:rsid w:val="004307F8"/>
    <w:rsid w:val="004349D1"/>
    <w:rsid w:val="004349F7"/>
    <w:rsid w:val="00437531"/>
    <w:rsid w:val="00440603"/>
    <w:rsid w:val="00441ED5"/>
    <w:rsid w:val="0044472F"/>
    <w:rsid w:val="004504BF"/>
    <w:rsid w:val="00450FE3"/>
    <w:rsid w:val="004546F0"/>
    <w:rsid w:val="00457F5E"/>
    <w:rsid w:val="00462F86"/>
    <w:rsid w:val="00470A21"/>
    <w:rsid w:val="00470B26"/>
    <w:rsid w:val="004726A6"/>
    <w:rsid w:val="00474EFB"/>
    <w:rsid w:val="00475409"/>
    <w:rsid w:val="0047655E"/>
    <w:rsid w:val="004769D6"/>
    <w:rsid w:val="00476B33"/>
    <w:rsid w:val="00477BCA"/>
    <w:rsid w:val="004822D6"/>
    <w:rsid w:val="00490423"/>
    <w:rsid w:val="00493D01"/>
    <w:rsid w:val="00493E56"/>
    <w:rsid w:val="0049639A"/>
    <w:rsid w:val="004A0BC1"/>
    <w:rsid w:val="004A2230"/>
    <w:rsid w:val="004A67DF"/>
    <w:rsid w:val="004B04FC"/>
    <w:rsid w:val="004B2A48"/>
    <w:rsid w:val="004B33E3"/>
    <w:rsid w:val="004C0293"/>
    <w:rsid w:val="004C24B4"/>
    <w:rsid w:val="004C5A08"/>
    <w:rsid w:val="004D388C"/>
    <w:rsid w:val="004D4CAF"/>
    <w:rsid w:val="004D5804"/>
    <w:rsid w:val="004D7239"/>
    <w:rsid w:val="004D7D63"/>
    <w:rsid w:val="004E0E13"/>
    <w:rsid w:val="004E2C5B"/>
    <w:rsid w:val="004F2069"/>
    <w:rsid w:val="004F59DD"/>
    <w:rsid w:val="004F5C60"/>
    <w:rsid w:val="004F7C06"/>
    <w:rsid w:val="00500FE8"/>
    <w:rsid w:val="00501661"/>
    <w:rsid w:val="0050252E"/>
    <w:rsid w:val="0050413C"/>
    <w:rsid w:val="00506D30"/>
    <w:rsid w:val="00510B71"/>
    <w:rsid w:val="00512717"/>
    <w:rsid w:val="005128FA"/>
    <w:rsid w:val="00512B92"/>
    <w:rsid w:val="0051334C"/>
    <w:rsid w:val="005134BC"/>
    <w:rsid w:val="005142CB"/>
    <w:rsid w:val="00514B5D"/>
    <w:rsid w:val="00514EDC"/>
    <w:rsid w:val="005164EF"/>
    <w:rsid w:val="00516ACA"/>
    <w:rsid w:val="00520D19"/>
    <w:rsid w:val="0052110E"/>
    <w:rsid w:val="0052152E"/>
    <w:rsid w:val="00522E3A"/>
    <w:rsid w:val="00526C21"/>
    <w:rsid w:val="005277C9"/>
    <w:rsid w:val="005313E3"/>
    <w:rsid w:val="005323DD"/>
    <w:rsid w:val="00532E9E"/>
    <w:rsid w:val="005333C7"/>
    <w:rsid w:val="00533F52"/>
    <w:rsid w:val="00537E20"/>
    <w:rsid w:val="0054068C"/>
    <w:rsid w:val="0054348A"/>
    <w:rsid w:val="0054427A"/>
    <w:rsid w:val="00544AF4"/>
    <w:rsid w:val="005456A9"/>
    <w:rsid w:val="00547AD9"/>
    <w:rsid w:val="00547B09"/>
    <w:rsid w:val="0055137B"/>
    <w:rsid w:val="00551869"/>
    <w:rsid w:val="00552F82"/>
    <w:rsid w:val="0055410C"/>
    <w:rsid w:val="00563B6D"/>
    <w:rsid w:val="0056472E"/>
    <w:rsid w:val="00564C62"/>
    <w:rsid w:val="00565670"/>
    <w:rsid w:val="00567912"/>
    <w:rsid w:val="00567C66"/>
    <w:rsid w:val="005713BA"/>
    <w:rsid w:val="005737B8"/>
    <w:rsid w:val="0057559E"/>
    <w:rsid w:val="0058104D"/>
    <w:rsid w:val="00582EBF"/>
    <w:rsid w:val="00584953"/>
    <w:rsid w:val="00585521"/>
    <w:rsid w:val="0059121D"/>
    <w:rsid w:val="0059465E"/>
    <w:rsid w:val="00594747"/>
    <w:rsid w:val="005955BD"/>
    <w:rsid w:val="005965C2"/>
    <w:rsid w:val="00596EE8"/>
    <w:rsid w:val="00597E48"/>
    <w:rsid w:val="005B1EDB"/>
    <w:rsid w:val="005B2BF4"/>
    <w:rsid w:val="005B42B1"/>
    <w:rsid w:val="005B5C42"/>
    <w:rsid w:val="005C1B3C"/>
    <w:rsid w:val="005C7903"/>
    <w:rsid w:val="005C7DF2"/>
    <w:rsid w:val="005D175C"/>
    <w:rsid w:val="005D1C1C"/>
    <w:rsid w:val="005D2930"/>
    <w:rsid w:val="005D55FE"/>
    <w:rsid w:val="005D725A"/>
    <w:rsid w:val="005D7C54"/>
    <w:rsid w:val="005E2CE7"/>
    <w:rsid w:val="005F0FC9"/>
    <w:rsid w:val="005F25F8"/>
    <w:rsid w:val="006041FF"/>
    <w:rsid w:val="00606252"/>
    <w:rsid w:val="006103B6"/>
    <w:rsid w:val="0061273F"/>
    <w:rsid w:val="00612DC3"/>
    <w:rsid w:val="00615A88"/>
    <w:rsid w:val="00616004"/>
    <w:rsid w:val="00617BF6"/>
    <w:rsid w:val="006217A0"/>
    <w:rsid w:val="00622183"/>
    <w:rsid w:val="00624105"/>
    <w:rsid w:val="00634B8F"/>
    <w:rsid w:val="00637456"/>
    <w:rsid w:val="006416E6"/>
    <w:rsid w:val="00652D42"/>
    <w:rsid w:val="00661669"/>
    <w:rsid w:val="00661A2A"/>
    <w:rsid w:val="006667E6"/>
    <w:rsid w:val="00667FD5"/>
    <w:rsid w:val="006703BD"/>
    <w:rsid w:val="0067051A"/>
    <w:rsid w:val="00672855"/>
    <w:rsid w:val="00675750"/>
    <w:rsid w:val="006825BA"/>
    <w:rsid w:val="00682ECE"/>
    <w:rsid w:val="006831C5"/>
    <w:rsid w:val="00683D73"/>
    <w:rsid w:val="006865E9"/>
    <w:rsid w:val="00687F87"/>
    <w:rsid w:val="00690406"/>
    <w:rsid w:val="0069056D"/>
    <w:rsid w:val="00690A1A"/>
    <w:rsid w:val="00694853"/>
    <w:rsid w:val="00694989"/>
    <w:rsid w:val="00695331"/>
    <w:rsid w:val="006958CF"/>
    <w:rsid w:val="0069781E"/>
    <w:rsid w:val="006A0EFA"/>
    <w:rsid w:val="006A33FE"/>
    <w:rsid w:val="006A4D13"/>
    <w:rsid w:val="006A4F4E"/>
    <w:rsid w:val="006B0A32"/>
    <w:rsid w:val="006B0A59"/>
    <w:rsid w:val="006B202B"/>
    <w:rsid w:val="006B6288"/>
    <w:rsid w:val="006B7B2F"/>
    <w:rsid w:val="006C21FB"/>
    <w:rsid w:val="006C3E11"/>
    <w:rsid w:val="006C5BB8"/>
    <w:rsid w:val="006D117B"/>
    <w:rsid w:val="006D428D"/>
    <w:rsid w:val="006D49E4"/>
    <w:rsid w:val="006D7183"/>
    <w:rsid w:val="006E0B74"/>
    <w:rsid w:val="006E18B6"/>
    <w:rsid w:val="006E3083"/>
    <w:rsid w:val="006E35BF"/>
    <w:rsid w:val="006E3A09"/>
    <w:rsid w:val="006E4271"/>
    <w:rsid w:val="006E4F95"/>
    <w:rsid w:val="006E649D"/>
    <w:rsid w:val="006F03BB"/>
    <w:rsid w:val="006F0429"/>
    <w:rsid w:val="006F238A"/>
    <w:rsid w:val="006F2DA8"/>
    <w:rsid w:val="006F3B64"/>
    <w:rsid w:val="006F5D02"/>
    <w:rsid w:val="006F6AAF"/>
    <w:rsid w:val="00707923"/>
    <w:rsid w:val="00711206"/>
    <w:rsid w:val="00712897"/>
    <w:rsid w:val="00716AAD"/>
    <w:rsid w:val="00716D1E"/>
    <w:rsid w:val="0072389A"/>
    <w:rsid w:val="00734DFA"/>
    <w:rsid w:val="00736D8A"/>
    <w:rsid w:val="00737465"/>
    <w:rsid w:val="00740769"/>
    <w:rsid w:val="00743758"/>
    <w:rsid w:val="007469C4"/>
    <w:rsid w:val="00764777"/>
    <w:rsid w:val="00766EC4"/>
    <w:rsid w:val="00771B61"/>
    <w:rsid w:val="00775FF8"/>
    <w:rsid w:val="00777F77"/>
    <w:rsid w:val="00782C5E"/>
    <w:rsid w:val="007876C6"/>
    <w:rsid w:val="00790718"/>
    <w:rsid w:val="007910B1"/>
    <w:rsid w:val="00793458"/>
    <w:rsid w:val="007948B1"/>
    <w:rsid w:val="00795A0F"/>
    <w:rsid w:val="00797ACB"/>
    <w:rsid w:val="007A63A1"/>
    <w:rsid w:val="007B10A8"/>
    <w:rsid w:val="007B3979"/>
    <w:rsid w:val="007C004A"/>
    <w:rsid w:val="007D1D99"/>
    <w:rsid w:val="007D1F8E"/>
    <w:rsid w:val="007D1F9F"/>
    <w:rsid w:val="007D2254"/>
    <w:rsid w:val="007D7EB1"/>
    <w:rsid w:val="007E00A9"/>
    <w:rsid w:val="007E0109"/>
    <w:rsid w:val="007E0115"/>
    <w:rsid w:val="007F2554"/>
    <w:rsid w:val="007F6686"/>
    <w:rsid w:val="007F74C1"/>
    <w:rsid w:val="007F76C4"/>
    <w:rsid w:val="00800D6C"/>
    <w:rsid w:val="00801CD8"/>
    <w:rsid w:val="00802F4F"/>
    <w:rsid w:val="00803019"/>
    <w:rsid w:val="008075A9"/>
    <w:rsid w:val="0081020A"/>
    <w:rsid w:val="0081264E"/>
    <w:rsid w:val="0081324F"/>
    <w:rsid w:val="00813425"/>
    <w:rsid w:val="008136E7"/>
    <w:rsid w:val="008137F0"/>
    <w:rsid w:val="008153DC"/>
    <w:rsid w:val="00820DD4"/>
    <w:rsid w:val="00820DDF"/>
    <w:rsid w:val="00825084"/>
    <w:rsid w:val="00825997"/>
    <w:rsid w:val="00827334"/>
    <w:rsid w:val="00833FDF"/>
    <w:rsid w:val="00836BFA"/>
    <w:rsid w:val="00840862"/>
    <w:rsid w:val="008428C8"/>
    <w:rsid w:val="00842D91"/>
    <w:rsid w:val="00851615"/>
    <w:rsid w:val="00851B7B"/>
    <w:rsid w:val="00852442"/>
    <w:rsid w:val="008532F3"/>
    <w:rsid w:val="0085341D"/>
    <w:rsid w:val="00853692"/>
    <w:rsid w:val="00854BDF"/>
    <w:rsid w:val="00854C66"/>
    <w:rsid w:val="008626D0"/>
    <w:rsid w:val="00862F51"/>
    <w:rsid w:val="00863F74"/>
    <w:rsid w:val="00873C89"/>
    <w:rsid w:val="008747A3"/>
    <w:rsid w:val="0087513E"/>
    <w:rsid w:val="00876F31"/>
    <w:rsid w:val="00880FA0"/>
    <w:rsid w:val="008844F4"/>
    <w:rsid w:val="00884C97"/>
    <w:rsid w:val="00886FD0"/>
    <w:rsid w:val="0089312B"/>
    <w:rsid w:val="00894858"/>
    <w:rsid w:val="00894ED0"/>
    <w:rsid w:val="008973EB"/>
    <w:rsid w:val="008A1A13"/>
    <w:rsid w:val="008A3D7E"/>
    <w:rsid w:val="008A685D"/>
    <w:rsid w:val="008A75BE"/>
    <w:rsid w:val="008B0951"/>
    <w:rsid w:val="008B1D29"/>
    <w:rsid w:val="008B28A9"/>
    <w:rsid w:val="008B4A36"/>
    <w:rsid w:val="008B6F03"/>
    <w:rsid w:val="008B7A61"/>
    <w:rsid w:val="008C396D"/>
    <w:rsid w:val="008C6FB8"/>
    <w:rsid w:val="008D0AE2"/>
    <w:rsid w:val="008D17F1"/>
    <w:rsid w:val="008D21C3"/>
    <w:rsid w:val="008D3B5F"/>
    <w:rsid w:val="008D5BAB"/>
    <w:rsid w:val="008D6322"/>
    <w:rsid w:val="008D7AFC"/>
    <w:rsid w:val="008D7F22"/>
    <w:rsid w:val="008E1AE7"/>
    <w:rsid w:val="008E38B2"/>
    <w:rsid w:val="008E47D4"/>
    <w:rsid w:val="008E6E79"/>
    <w:rsid w:val="008E7626"/>
    <w:rsid w:val="008F1125"/>
    <w:rsid w:val="008F5681"/>
    <w:rsid w:val="008F68E8"/>
    <w:rsid w:val="009003DA"/>
    <w:rsid w:val="00901E4C"/>
    <w:rsid w:val="00906B79"/>
    <w:rsid w:val="00914A0B"/>
    <w:rsid w:val="009169D5"/>
    <w:rsid w:val="00917864"/>
    <w:rsid w:val="00921810"/>
    <w:rsid w:val="00921C27"/>
    <w:rsid w:val="009242B7"/>
    <w:rsid w:val="00924645"/>
    <w:rsid w:val="00925CED"/>
    <w:rsid w:val="00935E64"/>
    <w:rsid w:val="009371E7"/>
    <w:rsid w:val="009413E1"/>
    <w:rsid w:val="00943440"/>
    <w:rsid w:val="00954319"/>
    <w:rsid w:val="00960C12"/>
    <w:rsid w:val="00963937"/>
    <w:rsid w:val="00965A7C"/>
    <w:rsid w:val="0096696F"/>
    <w:rsid w:val="00976A45"/>
    <w:rsid w:val="00981AE8"/>
    <w:rsid w:val="00985418"/>
    <w:rsid w:val="009929CE"/>
    <w:rsid w:val="0099340B"/>
    <w:rsid w:val="00996331"/>
    <w:rsid w:val="009966B1"/>
    <w:rsid w:val="00997530"/>
    <w:rsid w:val="009A19EC"/>
    <w:rsid w:val="009A3877"/>
    <w:rsid w:val="009A3D86"/>
    <w:rsid w:val="009A5CA6"/>
    <w:rsid w:val="009B54DD"/>
    <w:rsid w:val="009B77AD"/>
    <w:rsid w:val="009B7D86"/>
    <w:rsid w:val="009C1BED"/>
    <w:rsid w:val="009C335F"/>
    <w:rsid w:val="009C7B8F"/>
    <w:rsid w:val="009D0C6B"/>
    <w:rsid w:val="009D40CF"/>
    <w:rsid w:val="009D493A"/>
    <w:rsid w:val="009D6794"/>
    <w:rsid w:val="009D72EB"/>
    <w:rsid w:val="009E0C14"/>
    <w:rsid w:val="009E3ECC"/>
    <w:rsid w:val="009F21E6"/>
    <w:rsid w:val="009F23EE"/>
    <w:rsid w:val="009F3D10"/>
    <w:rsid w:val="009F3DDB"/>
    <w:rsid w:val="009F6971"/>
    <w:rsid w:val="009F6ECE"/>
    <w:rsid w:val="00A109B7"/>
    <w:rsid w:val="00A11302"/>
    <w:rsid w:val="00A11BFB"/>
    <w:rsid w:val="00A126A2"/>
    <w:rsid w:val="00A17189"/>
    <w:rsid w:val="00A17915"/>
    <w:rsid w:val="00A2048F"/>
    <w:rsid w:val="00A20539"/>
    <w:rsid w:val="00A32296"/>
    <w:rsid w:val="00A34001"/>
    <w:rsid w:val="00A36107"/>
    <w:rsid w:val="00A42804"/>
    <w:rsid w:val="00A44649"/>
    <w:rsid w:val="00A45138"/>
    <w:rsid w:val="00A45186"/>
    <w:rsid w:val="00A4590B"/>
    <w:rsid w:val="00A46990"/>
    <w:rsid w:val="00A52322"/>
    <w:rsid w:val="00A53734"/>
    <w:rsid w:val="00A615F8"/>
    <w:rsid w:val="00A6186C"/>
    <w:rsid w:val="00A63EDE"/>
    <w:rsid w:val="00A6666C"/>
    <w:rsid w:val="00A66735"/>
    <w:rsid w:val="00A67339"/>
    <w:rsid w:val="00A676CD"/>
    <w:rsid w:val="00A726BD"/>
    <w:rsid w:val="00A73074"/>
    <w:rsid w:val="00A73572"/>
    <w:rsid w:val="00A750A7"/>
    <w:rsid w:val="00A7730F"/>
    <w:rsid w:val="00A77E9C"/>
    <w:rsid w:val="00A800DD"/>
    <w:rsid w:val="00A811FA"/>
    <w:rsid w:val="00A8428D"/>
    <w:rsid w:val="00A86C9F"/>
    <w:rsid w:val="00A909D0"/>
    <w:rsid w:val="00A922AE"/>
    <w:rsid w:val="00A92985"/>
    <w:rsid w:val="00A93014"/>
    <w:rsid w:val="00A94D78"/>
    <w:rsid w:val="00A96508"/>
    <w:rsid w:val="00A97601"/>
    <w:rsid w:val="00AA076D"/>
    <w:rsid w:val="00AA1058"/>
    <w:rsid w:val="00AA174C"/>
    <w:rsid w:val="00AB14C5"/>
    <w:rsid w:val="00AC3BA9"/>
    <w:rsid w:val="00AD3FF4"/>
    <w:rsid w:val="00AD4AB8"/>
    <w:rsid w:val="00AE1DA9"/>
    <w:rsid w:val="00AE3973"/>
    <w:rsid w:val="00AE59EA"/>
    <w:rsid w:val="00AF47A9"/>
    <w:rsid w:val="00AF6150"/>
    <w:rsid w:val="00AF6BAD"/>
    <w:rsid w:val="00B002ED"/>
    <w:rsid w:val="00B04463"/>
    <w:rsid w:val="00B06AC1"/>
    <w:rsid w:val="00B0735A"/>
    <w:rsid w:val="00B10862"/>
    <w:rsid w:val="00B124B4"/>
    <w:rsid w:val="00B136AF"/>
    <w:rsid w:val="00B13F9D"/>
    <w:rsid w:val="00B22C3C"/>
    <w:rsid w:val="00B2305D"/>
    <w:rsid w:val="00B33D1B"/>
    <w:rsid w:val="00B371D5"/>
    <w:rsid w:val="00B403B1"/>
    <w:rsid w:val="00B41BD4"/>
    <w:rsid w:val="00B44EF0"/>
    <w:rsid w:val="00B46E1C"/>
    <w:rsid w:val="00B47CAF"/>
    <w:rsid w:val="00B51A3D"/>
    <w:rsid w:val="00B55F13"/>
    <w:rsid w:val="00B57A67"/>
    <w:rsid w:val="00B57F91"/>
    <w:rsid w:val="00B60023"/>
    <w:rsid w:val="00B64260"/>
    <w:rsid w:val="00B72AA8"/>
    <w:rsid w:val="00B8132D"/>
    <w:rsid w:val="00B815A5"/>
    <w:rsid w:val="00B854C9"/>
    <w:rsid w:val="00B91026"/>
    <w:rsid w:val="00B97493"/>
    <w:rsid w:val="00BA0F6A"/>
    <w:rsid w:val="00BA14C2"/>
    <w:rsid w:val="00BA3161"/>
    <w:rsid w:val="00BA320D"/>
    <w:rsid w:val="00BA4070"/>
    <w:rsid w:val="00BA6BE6"/>
    <w:rsid w:val="00BB0D86"/>
    <w:rsid w:val="00BB22D0"/>
    <w:rsid w:val="00BB281B"/>
    <w:rsid w:val="00BB3A08"/>
    <w:rsid w:val="00BB3DDC"/>
    <w:rsid w:val="00BB411F"/>
    <w:rsid w:val="00BB4935"/>
    <w:rsid w:val="00BB4E7E"/>
    <w:rsid w:val="00BC00AD"/>
    <w:rsid w:val="00BC0733"/>
    <w:rsid w:val="00BC0BF6"/>
    <w:rsid w:val="00BC1E85"/>
    <w:rsid w:val="00BC21C1"/>
    <w:rsid w:val="00BC3EC7"/>
    <w:rsid w:val="00BC5D3B"/>
    <w:rsid w:val="00BC793A"/>
    <w:rsid w:val="00BC7CA7"/>
    <w:rsid w:val="00BD249E"/>
    <w:rsid w:val="00BD34BC"/>
    <w:rsid w:val="00BD3A3A"/>
    <w:rsid w:val="00BD665B"/>
    <w:rsid w:val="00BE0F00"/>
    <w:rsid w:val="00BE1713"/>
    <w:rsid w:val="00BF6C64"/>
    <w:rsid w:val="00C005D3"/>
    <w:rsid w:val="00C00B13"/>
    <w:rsid w:val="00C032F5"/>
    <w:rsid w:val="00C0352E"/>
    <w:rsid w:val="00C07939"/>
    <w:rsid w:val="00C10793"/>
    <w:rsid w:val="00C1497C"/>
    <w:rsid w:val="00C1512F"/>
    <w:rsid w:val="00C17CDC"/>
    <w:rsid w:val="00C200D7"/>
    <w:rsid w:val="00C254FF"/>
    <w:rsid w:val="00C263A2"/>
    <w:rsid w:val="00C279ED"/>
    <w:rsid w:val="00C3194A"/>
    <w:rsid w:val="00C37D55"/>
    <w:rsid w:val="00C4553D"/>
    <w:rsid w:val="00C45D40"/>
    <w:rsid w:val="00C47AC7"/>
    <w:rsid w:val="00C5661D"/>
    <w:rsid w:val="00C57983"/>
    <w:rsid w:val="00C60D06"/>
    <w:rsid w:val="00C72D2F"/>
    <w:rsid w:val="00C771C4"/>
    <w:rsid w:val="00C825C3"/>
    <w:rsid w:val="00C8677C"/>
    <w:rsid w:val="00C9146C"/>
    <w:rsid w:val="00C92C35"/>
    <w:rsid w:val="00C940C2"/>
    <w:rsid w:val="00C96F65"/>
    <w:rsid w:val="00CA1F0C"/>
    <w:rsid w:val="00CB4829"/>
    <w:rsid w:val="00CB5C45"/>
    <w:rsid w:val="00CB78BF"/>
    <w:rsid w:val="00CC0660"/>
    <w:rsid w:val="00CC5ECF"/>
    <w:rsid w:val="00CC63DC"/>
    <w:rsid w:val="00CD08F3"/>
    <w:rsid w:val="00CD096B"/>
    <w:rsid w:val="00CD2E67"/>
    <w:rsid w:val="00CD36C7"/>
    <w:rsid w:val="00CD5C0D"/>
    <w:rsid w:val="00CE3753"/>
    <w:rsid w:val="00CE63AC"/>
    <w:rsid w:val="00CF117F"/>
    <w:rsid w:val="00CF46FC"/>
    <w:rsid w:val="00D015B2"/>
    <w:rsid w:val="00D052FF"/>
    <w:rsid w:val="00D07D3F"/>
    <w:rsid w:val="00D11E2F"/>
    <w:rsid w:val="00D122DB"/>
    <w:rsid w:val="00D209C7"/>
    <w:rsid w:val="00D214FD"/>
    <w:rsid w:val="00D23410"/>
    <w:rsid w:val="00D3041F"/>
    <w:rsid w:val="00D3102D"/>
    <w:rsid w:val="00D31D68"/>
    <w:rsid w:val="00D329EB"/>
    <w:rsid w:val="00D34E6D"/>
    <w:rsid w:val="00D37F74"/>
    <w:rsid w:val="00D40147"/>
    <w:rsid w:val="00D41B9F"/>
    <w:rsid w:val="00D443E1"/>
    <w:rsid w:val="00D45B1A"/>
    <w:rsid w:val="00D5161A"/>
    <w:rsid w:val="00D51860"/>
    <w:rsid w:val="00D52955"/>
    <w:rsid w:val="00D53140"/>
    <w:rsid w:val="00D53997"/>
    <w:rsid w:val="00D57C1C"/>
    <w:rsid w:val="00D60C5E"/>
    <w:rsid w:val="00D61AD8"/>
    <w:rsid w:val="00D64229"/>
    <w:rsid w:val="00D6704F"/>
    <w:rsid w:val="00D70EC4"/>
    <w:rsid w:val="00D71226"/>
    <w:rsid w:val="00D71E2F"/>
    <w:rsid w:val="00D71E4D"/>
    <w:rsid w:val="00D727DC"/>
    <w:rsid w:val="00D75297"/>
    <w:rsid w:val="00D75EDC"/>
    <w:rsid w:val="00D84BA4"/>
    <w:rsid w:val="00D84C3B"/>
    <w:rsid w:val="00D8684A"/>
    <w:rsid w:val="00D87AA7"/>
    <w:rsid w:val="00D92573"/>
    <w:rsid w:val="00D95831"/>
    <w:rsid w:val="00DA07B2"/>
    <w:rsid w:val="00DA1999"/>
    <w:rsid w:val="00DB1676"/>
    <w:rsid w:val="00DB34A5"/>
    <w:rsid w:val="00DC3E26"/>
    <w:rsid w:val="00DC4EE8"/>
    <w:rsid w:val="00DD0D7F"/>
    <w:rsid w:val="00DD1B1A"/>
    <w:rsid w:val="00DD2A34"/>
    <w:rsid w:val="00DD30A0"/>
    <w:rsid w:val="00DD4C0F"/>
    <w:rsid w:val="00DD6357"/>
    <w:rsid w:val="00DD7E78"/>
    <w:rsid w:val="00DE2CEF"/>
    <w:rsid w:val="00DE2D66"/>
    <w:rsid w:val="00DE4F60"/>
    <w:rsid w:val="00DE6E48"/>
    <w:rsid w:val="00DE76C4"/>
    <w:rsid w:val="00DE7C3C"/>
    <w:rsid w:val="00DF02B1"/>
    <w:rsid w:val="00DF3132"/>
    <w:rsid w:val="00DF3448"/>
    <w:rsid w:val="00DF5B53"/>
    <w:rsid w:val="00E00238"/>
    <w:rsid w:val="00E004CB"/>
    <w:rsid w:val="00E02DDE"/>
    <w:rsid w:val="00E034FE"/>
    <w:rsid w:val="00E043FD"/>
    <w:rsid w:val="00E05013"/>
    <w:rsid w:val="00E067C4"/>
    <w:rsid w:val="00E11EFD"/>
    <w:rsid w:val="00E11F14"/>
    <w:rsid w:val="00E13102"/>
    <w:rsid w:val="00E149AE"/>
    <w:rsid w:val="00E155A7"/>
    <w:rsid w:val="00E15F33"/>
    <w:rsid w:val="00E1639B"/>
    <w:rsid w:val="00E16CA6"/>
    <w:rsid w:val="00E172B0"/>
    <w:rsid w:val="00E248C2"/>
    <w:rsid w:val="00E3521B"/>
    <w:rsid w:val="00E4017B"/>
    <w:rsid w:val="00E417CD"/>
    <w:rsid w:val="00E42564"/>
    <w:rsid w:val="00E44EE7"/>
    <w:rsid w:val="00E4632F"/>
    <w:rsid w:val="00E50831"/>
    <w:rsid w:val="00E50A43"/>
    <w:rsid w:val="00E519D6"/>
    <w:rsid w:val="00E57308"/>
    <w:rsid w:val="00E76212"/>
    <w:rsid w:val="00E81953"/>
    <w:rsid w:val="00E93DE7"/>
    <w:rsid w:val="00E94696"/>
    <w:rsid w:val="00E94EC6"/>
    <w:rsid w:val="00EA1A8D"/>
    <w:rsid w:val="00EA27E0"/>
    <w:rsid w:val="00EA32A9"/>
    <w:rsid w:val="00EA43C1"/>
    <w:rsid w:val="00EA59B1"/>
    <w:rsid w:val="00EB7233"/>
    <w:rsid w:val="00EB7E2A"/>
    <w:rsid w:val="00EC6386"/>
    <w:rsid w:val="00EC6AB9"/>
    <w:rsid w:val="00EC7E50"/>
    <w:rsid w:val="00ED1172"/>
    <w:rsid w:val="00ED3D6C"/>
    <w:rsid w:val="00EE229F"/>
    <w:rsid w:val="00EE3078"/>
    <w:rsid w:val="00EE315D"/>
    <w:rsid w:val="00EE451C"/>
    <w:rsid w:val="00EE5D4A"/>
    <w:rsid w:val="00EE7C3F"/>
    <w:rsid w:val="00EF335E"/>
    <w:rsid w:val="00EF430A"/>
    <w:rsid w:val="00EF463A"/>
    <w:rsid w:val="00EF50A9"/>
    <w:rsid w:val="00F021DA"/>
    <w:rsid w:val="00F02289"/>
    <w:rsid w:val="00F047B6"/>
    <w:rsid w:val="00F103E3"/>
    <w:rsid w:val="00F106FF"/>
    <w:rsid w:val="00F10B71"/>
    <w:rsid w:val="00F1222D"/>
    <w:rsid w:val="00F132C4"/>
    <w:rsid w:val="00F17091"/>
    <w:rsid w:val="00F20E94"/>
    <w:rsid w:val="00F223D8"/>
    <w:rsid w:val="00F22600"/>
    <w:rsid w:val="00F22B10"/>
    <w:rsid w:val="00F25F01"/>
    <w:rsid w:val="00F27BC6"/>
    <w:rsid w:val="00F27ED1"/>
    <w:rsid w:val="00F3281E"/>
    <w:rsid w:val="00F33205"/>
    <w:rsid w:val="00F40B99"/>
    <w:rsid w:val="00F4213D"/>
    <w:rsid w:val="00F507DD"/>
    <w:rsid w:val="00F57FEC"/>
    <w:rsid w:val="00F60F5B"/>
    <w:rsid w:val="00F65B5B"/>
    <w:rsid w:val="00F67DE8"/>
    <w:rsid w:val="00F70FD0"/>
    <w:rsid w:val="00F715B5"/>
    <w:rsid w:val="00F719EA"/>
    <w:rsid w:val="00F74C3E"/>
    <w:rsid w:val="00F75119"/>
    <w:rsid w:val="00F75423"/>
    <w:rsid w:val="00F81083"/>
    <w:rsid w:val="00F832F9"/>
    <w:rsid w:val="00F83986"/>
    <w:rsid w:val="00F84B5C"/>
    <w:rsid w:val="00F858EC"/>
    <w:rsid w:val="00F86810"/>
    <w:rsid w:val="00F915B3"/>
    <w:rsid w:val="00FA01A6"/>
    <w:rsid w:val="00FA01C5"/>
    <w:rsid w:val="00FA0328"/>
    <w:rsid w:val="00FA4BEE"/>
    <w:rsid w:val="00FB3169"/>
    <w:rsid w:val="00FB73DF"/>
    <w:rsid w:val="00FC11AC"/>
    <w:rsid w:val="00FC1747"/>
    <w:rsid w:val="00FC5647"/>
    <w:rsid w:val="00FC5BFF"/>
    <w:rsid w:val="00FC7942"/>
    <w:rsid w:val="00FD0052"/>
    <w:rsid w:val="00FD3BC8"/>
    <w:rsid w:val="00FD4F0A"/>
    <w:rsid w:val="00FE2009"/>
    <w:rsid w:val="00FE23F7"/>
    <w:rsid w:val="00FE2D86"/>
    <w:rsid w:val="00FE2FE0"/>
    <w:rsid w:val="00FE3ACA"/>
    <w:rsid w:val="00FE5076"/>
    <w:rsid w:val="00FE53DD"/>
    <w:rsid w:val="00FE5825"/>
    <w:rsid w:val="00FE7BFB"/>
    <w:rsid w:val="00FF43D5"/>
    <w:rsid w:val="00FF4C65"/>
    <w:rsid w:val="00FF55D4"/>
    <w:rsid w:val="00FF5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AD447"/>
  <w15:chartTrackingRefBased/>
  <w15:docId w15:val="{51673F3C-FC80-43E5-A0DB-95D83630A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2D0"/>
    <w:pPr>
      <w:spacing w:before="120" w:after="280" w:line="360" w:lineRule="auto"/>
      <w:jc w:val="both"/>
    </w:pPr>
    <w:rPr>
      <w:rFonts w:ascii="Times New Roman" w:hAnsi="Times New Roman"/>
      <w:sz w:val="24"/>
    </w:rPr>
  </w:style>
  <w:style w:type="paragraph" w:styleId="Heading1">
    <w:name w:val="heading 1"/>
    <w:basedOn w:val="Normal"/>
    <w:link w:val="Heading1Char"/>
    <w:uiPriority w:val="9"/>
    <w:qFormat/>
    <w:rsid w:val="00596EE8"/>
    <w:pPr>
      <w:widowControl w:val="0"/>
      <w:autoSpaceDE w:val="0"/>
      <w:autoSpaceDN w:val="0"/>
      <w:spacing w:before="85" w:after="0" w:line="480" w:lineRule="auto"/>
      <w:ind w:left="890" w:right="91"/>
      <w:outlineLvl w:val="0"/>
    </w:pPr>
    <w:rPr>
      <w:rFonts w:eastAsia="Trebuchet MS" w:cs="Times New Roman"/>
      <w:b/>
      <w:bCs/>
      <w:sz w:val="32"/>
      <w:szCs w:val="24"/>
      <w:lang w:val="en-US"/>
    </w:rPr>
  </w:style>
  <w:style w:type="paragraph" w:styleId="Heading2">
    <w:name w:val="heading 2"/>
    <w:basedOn w:val="Normal"/>
    <w:next w:val="Normal"/>
    <w:link w:val="Heading2Char"/>
    <w:uiPriority w:val="9"/>
    <w:unhideWhenUsed/>
    <w:qFormat/>
    <w:rsid w:val="00F1222D"/>
    <w:pPr>
      <w:keepNext/>
      <w:keepLines/>
      <w:spacing w:before="40" w:after="0" w:line="256" w:lineRule="auto"/>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C335F"/>
    <w:pPr>
      <w:keepNext/>
      <w:keepLines/>
      <w:spacing w:before="40" w:after="0"/>
      <w:outlineLvl w:val="2"/>
    </w:pPr>
    <w:rPr>
      <w:rFonts w:eastAsiaTheme="majorEastAsia"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222D"/>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596EE8"/>
    <w:rPr>
      <w:rFonts w:ascii="Times New Roman" w:eastAsia="Trebuchet MS" w:hAnsi="Times New Roman" w:cs="Times New Roman"/>
      <w:b/>
      <w:bCs/>
      <w:sz w:val="32"/>
      <w:szCs w:val="24"/>
      <w:lang w:val="en-US"/>
    </w:rPr>
  </w:style>
  <w:style w:type="paragraph" w:styleId="Header">
    <w:name w:val="header"/>
    <w:basedOn w:val="Normal"/>
    <w:link w:val="HeaderChar"/>
    <w:uiPriority w:val="99"/>
    <w:unhideWhenUsed/>
    <w:rsid w:val="00BB22D0"/>
    <w:pPr>
      <w:widowControl w:val="0"/>
      <w:tabs>
        <w:tab w:val="center" w:pos="4680"/>
        <w:tab w:val="right" w:pos="9360"/>
      </w:tabs>
      <w:autoSpaceDE w:val="0"/>
      <w:autoSpaceDN w:val="0"/>
      <w:spacing w:after="0" w:line="240" w:lineRule="auto"/>
      <w:jc w:val="left"/>
    </w:pPr>
    <w:rPr>
      <w:rFonts w:ascii="Lucida Sans Unicode" w:eastAsia="Lucida Sans Unicode" w:hAnsi="Lucida Sans Unicode" w:cs="Lucida Sans Unicode"/>
      <w:sz w:val="22"/>
      <w:lang w:val="en-US"/>
    </w:rPr>
  </w:style>
  <w:style w:type="character" w:customStyle="1" w:styleId="HeaderChar">
    <w:name w:val="Header Char"/>
    <w:basedOn w:val="DefaultParagraphFont"/>
    <w:link w:val="Header"/>
    <w:uiPriority w:val="99"/>
    <w:rsid w:val="00BB22D0"/>
    <w:rPr>
      <w:rFonts w:ascii="Lucida Sans Unicode" w:eastAsia="Lucida Sans Unicode" w:hAnsi="Lucida Sans Unicode" w:cs="Lucida Sans Unicode"/>
      <w:lang w:val="en-US"/>
    </w:rPr>
  </w:style>
  <w:style w:type="paragraph" w:styleId="TOCHeading">
    <w:name w:val="TOC Heading"/>
    <w:basedOn w:val="Heading1"/>
    <w:next w:val="Normal"/>
    <w:uiPriority w:val="39"/>
    <w:unhideWhenUsed/>
    <w:qFormat/>
    <w:rsid w:val="00BB22D0"/>
    <w:pPr>
      <w:keepNext/>
      <w:keepLines/>
      <w:widowControl/>
      <w:autoSpaceDE/>
      <w:autoSpaceDN/>
      <w:spacing w:before="240" w:line="259" w:lineRule="auto"/>
      <w:ind w:left="0" w:right="0"/>
      <w:jc w:val="left"/>
      <w:outlineLvl w:val="9"/>
    </w:pPr>
    <w:rPr>
      <w:rFonts w:asciiTheme="majorHAnsi" w:eastAsiaTheme="majorEastAsia"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BB22D0"/>
    <w:pPr>
      <w:widowControl w:val="0"/>
      <w:autoSpaceDE w:val="0"/>
      <w:autoSpaceDN w:val="0"/>
      <w:spacing w:after="100" w:line="240" w:lineRule="auto"/>
      <w:jc w:val="left"/>
    </w:pPr>
    <w:rPr>
      <w:rFonts w:ascii="Lucida Sans Unicode" w:eastAsia="Lucida Sans Unicode" w:hAnsi="Lucida Sans Unicode" w:cs="Lucida Sans Unicode"/>
      <w:sz w:val="22"/>
      <w:lang w:val="en-US"/>
    </w:rPr>
  </w:style>
  <w:style w:type="character" w:styleId="Hyperlink">
    <w:name w:val="Hyperlink"/>
    <w:basedOn w:val="DefaultParagraphFont"/>
    <w:uiPriority w:val="99"/>
    <w:unhideWhenUsed/>
    <w:rsid w:val="00BB22D0"/>
    <w:rPr>
      <w:color w:val="0563C1" w:themeColor="hyperlink"/>
      <w:u w:val="single"/>
    </w:rPr>
  </w:style>
  <w:style w:type="paragraph" w:styleId="TOC2">
    <w:name w:val="toc 2"/>
    <w:basedOn w:val="Normal"/>
    <w:next w:val="Normal"/>
    <w:autoRedefine/>
    <w:uiPriority w:val="39"/>
    <w:unhideWhenUsed/>
    <w:rsid w:val="00E11EFD"/>
    <w:pPr>
      <w:widowControl w:val="0"/>
      <w:tabs>
        <w:tab w:val="right" w:leader="dot" w:pos="10070"/>
      </w:tabs>
      <w:autoSpaceDE w:val="0"/>
      <w:autoSpaceDN w:val="0"/>
      <w:spacing w:after="100" w:line="240" w:lineRule="auto"/>
      <w:ind w:left="220"/>
      <w:jc w:val="left"/>
    </w:pPr>
    <w:rPr>
      <w:rFonts w:ascii="Lucida Sans Unicode" w:eastAsia="Lucida Sans Unicode" w:hAnsi="Lucida Sans Unicode" w:cs="Lucida Sans Unicode"/>
      <w:sz w:val="22"/>
      <w:lang w:val="en-US"/>
    </w:rPr>
  </w:style>
  <w:style w:type="character" w:customStyle="1" w:styleId="Heading3Char">
    <w:name w:val="Heading 3 Char"/>
    <w:basedOn w:val="DefaultParagraphFont"/>
    <w:link w:val="Heading3"/>
    <w:uiPriority w:val="9"/>
    <w:rsid w:val="009C335F"/>
    <w:rPr>
      <w:rFonts w:ascii="Times New Roman" w:eastAsiaTheme="majorEastAsia" w:hAnsi="Times New Roman" w:cstheme="majorBidi"/>
      <w:color w:val="1F3763" w:themeColor="accent1" w:themeShade="7F"/>
      <w:sz w:val="28"/>
      <w:szCs w:val="24"/>
    </w:rPr>
  </w:style>
  <w:style w:type="paragraph" w:styleId="ListParagraph">
    <w:name w:val="List Paragraph"/>
    <w:basedOn w:val="Normal"/>
    <w:uiPriority w:val="34"/>
    <w:qFormat/>
    <w:rsid w:val="00397C61"/>
    <w:pPr>
      <w:ind w:left="720"/>
      <w:contextualSpacing/>
    </w:pPr>
  </w:style>
  <w:style w:type="paragraph" w:styleId="Footer">
    <w:name w:val="footer"/>
    <w:basedOn w:val="Normal"/>
    <w:link w:val="FooterChar"/>
    <w:uiPriority w:val="99"/>
    <w:unhideWhenUsed/>
    <w:rsid w:val="000672E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672ED"/>
    <w:rPr>
      <w:rFonts w:ascii="Times New Roman" w:hAnsi="Times New Roman"/>
      <w:sz w:val="24"/>
    </w:rPr>
  </w:style>
  <w:style w:type="paragraph" w:styleId="TOC3">
    <w:name w:val="toc 3"/>
    <w:basedOn w:val="Normal"/>
    <w:next w:val="Normal"/>
    <w:autoRedefine/>
    <w:uiPriority w:val="39"/>
    <w:unhideWhenUsed/>
    <w:rsid w:val="0037794E"/>
    <w:pPr>
      <w:spacing w:after="100"/>
      <w:ind w:left="480"/>
    </w:pPr>
  </w:style>
  <w:style w:type="paragraph" w:styleId="BodyText">
    <w:name w:val="Body Text"/>
    <w:basedOn w:val="Normal"/>
    <w:link w:val="BodyTextChar"/>
    <w:uiPriority w:val="1"/>
    <w:qFormat/>
    <w:rsid w:val="006865E9"/>
    <w:pPr>
      <w:widowControl w:val="0"/>
      <w:autoSpaceDE w:val="0"/>
      <w:autoSpaceDN w:val="0"/>
      <w:spacing w:before="0" w:after="0" w:line="480" w:lineRule="auto"/>
      <w:ind w:firstLine="720"/>
      <w:contextualSpacing/>
      <w:jc w:val="left"/>
    </w:pPr>
    <w:rPr>
      <w:rFonts w:eastAsia="Times New Roman" w:cs="Times New Roman"/>
      <w:szCs w:val="24"/>
      <w:lang w:val="en-US"/>
    </w:rPr>
  </w:style>
  <w:style w:type="character" w:customStyle="1" w:styleId="BodyTextChar">
    <w:name w:val="Body Text Char"/>
    <w:basedOn w:val="DefaultParagraphFont"/>
    <w:link w:val="BodyText"/>
    <w:uiPriority w:val="1"/>
    <w:rsid w:val="006865E9"/>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414DE5"/>
  </w:style>
  <w:style w:type="character" w:customStyle="1" w:styleId="UnresolvedMention1">
    <w:name w:val="Unresolved Mention1"/>
    <w:basedOn w:val="DefaultParagraphFont"/>
    <w:uiPriority w:val="99"/>
    <w:semiHidden/>
    <w:unhideWhenUsed/>
    <w:rsid w:val="00551869"/>
    <w:rPr>
      <w:color w:val="605E5C"/>
      <w:shd w:val="clear" w:color="auto" w:fill="E1DFDD"/>
    </w:rPr>
  </w:style>
  <w:style w:type="table" w:styleId="TableGrid">
    <w:name w:val="Table Grid"/>
    <w:basedOn w:val="TableNormal"/>
    <w:uiPriority w:val="39"/>
    <w:rsid w:val="00470B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D3D6C"/>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79345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458"/>
    <w:rPr>
      <w:rFonts w:ascii="Segoe UI" w:hAnsi="Segoe UI" w:cs="Segoe UI"/>
      <w:sz w:val="18"/>
      <w:szCs w:val="18"/>
    </w:rPr>
  </w:style>
  <w:style w:type="character" w:styleId="CommentReference">
    <w:name w:val="annotation reference"/>
    <w:basedOn w:val="DefaultParagraphFont"/>
    <w:uiPriority w:val="99"/>
    <w:semiHidden/>
    <w:unhideWhenUsed/>
    <w:rsid w:val="00BC3EC7"/>
    <w:rPr>
      <w:sz w:val="16"/>
      <w:szCs w:val="16"/>
    </w:rPr>
  </w:style>
  <w:style w:type="paragraph" w:styleId="CommentText">
    <w:name w:val="annotation text"/>
    <w:basedOn w:val="Normal"/>
    <w:link w:val="CommentTextChar"/>
    <w:uiPriority w:val="99"/>
    <w:semiHidden/>
    <w:unhideWhenUsed/>
    <w:rsid w:val="00BC3EC7"/>
    <w:pPr>
      <w:spacing w:line="240" w:lineRule="auto"/>
    </w:pPr>
    <w:rPr>
      <w:sz w:val="20"/>
      <w:szCs w:val="20"/>
    </w:rPr>
  </w:style>
  <w:style w:type="character" w:customStyle="1" w:styleId="CommentTextChar">
    <w:name w:val="Comment Text Char"/>
    <w:basedOn w:val="DefaultParagraphFont"/>
    <w:link w:val="CommentText"/>
    <w:uiPriority w:val="99"/>
    <w:semiHidden/>
    <w:rsid w:val="00BC3EC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C3EC7"/>
    <w:rPr>
      <w:b/>
      <w:bCs/>
    </w:rPr>
  </w:style>
  <w:style w:type="character" w:customStyle="1" w:styleId="CommentSubjectChar">
    <w:name w:val="Comment Subject Char"/>
    <w:basedOn w:val="CommentTextChar"/>
    <w:link w:val="CommentSubject"/>
    <w:uiPriority w:val="99"/>
    <w:semiHidden/>
    <w:rsid w:val="00BC3EC7"/>
    <w:rPr>
      <w:rFonts w:ascii="Times New Roman" w:hAnsi="Times New Roman"/>
      <w:b/>
      <w:bCs/>
      <w:sz w:val="20"/>
      <w:szCs w:val="20"/>
    </w:rPr>
  </w:style>
  <w:style w:type="paragraph" w:styleId="Revision">
    <w:name w:val="Revision"/>
    <w:hidden/>
    <w:uiPriority w:val="99"/>
    <w:semiHidden/>
    <w:rsid w:val="00E11EFD"/>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73421">
      <w:bodyDiv w:val="1"/>
      <w:marLeft w:val="0"/>
      <w:marRight w:val="0"/>
      <w:marTop w:val="0"/>
      <w:marBottom w:val="0"/>
      <w:divBdr>
        <w:top w:val="none" w:sz="0" w:space="0" w:color="auto"/>
        <w:left w:val="none" w:sz="0" w:space="0" w:color="auto"/>
        <w:bottom w:val="none" w:sz="0" w:space="0" w:color="auto"/>
        <w:right w:val="none" w:sz="0" w:space="0" w:color="auto"/>
      </w:divBdr>
    </w:div>
    <w:div w:id="43411597">
      <w:bodyDiv w:val="1"/>
      <w:marLeft w:val="0"/>
      <w:marRight w:val="0"/>
      <w:marTop w:val="0"/>
      <w:marBottom w:val="0"/>
      <w:divBdr>
        <w:top w:val="none" w:sz="0" w:space="0" w:color="auto"/>
        <w:left w:val="none" w:sz="0" w:space="0" w:color="auto"/>
        <w:bottom w:val="none" w:sz="0" w:space="0" w:color="auto"/>
        <w:right w:val="none" w:sz="0" w:space="0" w:color="auto"/>
      </w:divBdr>
    </w:div>
    <w:div w:id="48309492">
      <w:bodyDiv w:val="1"/>
      <w:marLeft w:val="0"/>
      <w:marRight w:val="0"/>
      <w:marTop w:val="0"/>
      <w:marBottom w:val="0"/>
      <w:divBdr>
        <w:top w:val="none" w:sz="0" w:space="0" w:color="auto"/>
        <w:left w:val="none" w:sz="0" w:space="0" w:color="auto"/>
        <w:bottom w:val="none" w:sz="0" w:space="0" w:color="auto"/>
        <w:right w:val="none" w:sz="0" w:space="0" w:color="auto"/>
      </w:divBdr>
    </w:div>
    <w:div w:id="73939244">
      <w:bodyDiv w:val="1"/>
      <w:marLeft w:val="0"/>
      <w:marRight w:val="0"/>
      <w:marTop w:val="0"/>
      <w:marBottom w:val="0"/>
      <w:divBdr>
        <w:top w:val="none" w:sz="0" w:space="0" w:color="auto"/>
        <w:left w:val="none" w:sz="0" w:space="0" w:color="auto"/>
        <w:bottom w:val="none" w:sz="0" w:space="0" w:color="auto"/>
        <w:right w:val="none" w:sz="0" w:space="0" w:color="auto"/>
      </w:divBdr>
    </w:div>
    <w:div w:id="74516650">
      <w:bodyDiv w:val="1"/>
      <w:marLeft w:val="0"/>
      <w:marRight w:val="0"/>
      <w:marTop w:val="0"/>
      <w:marBottom w:val="0"/>
      <w:divBdr>
        <w:top w:val="none" w:sz="0" w:space="0" w:color="auto"/>
        <w:left w:val="none" w:sz="0" w:space="0" w:color="auto"/>
        <w:bottom w:val="none" w:sz="0" w:space="0" w:color="auto"/>
        <w:right w:val="none" w:sz="0" w:space="0" w:color="auto"/>
      </w:divBdr>
    </w:div>
    <w:div w:id="81267678">
      <w:bodyDiv w:val="1"/>
      <w:marLeft w:val="0"/>
      <w:marRight w:val="0"/>
      <w:marTop w:val="0"/>
      <w:marBottom w:val="0"/>
      <w:divBdr>
        <w:top w:val="none" w:sz="0" w:space="0" w:color="auto"/>
        <w:left w:val="none" w:sz="0" w:space="0" w:color="auto"/>
        <w:bottom w:val="none" w:sz="0" w:space="0" w:color="auto"/>
        <w:right w:val="none" w:sz="0" w:space="0" w:color="auto"/>
      </w:divBdr>
    </w:div>
    <w:div w:id="98766115">
      <w:bodyDiv w:val="1"/>
      <w:marLeft w:val="0"/>
      <w:marRight w:val="0"/>
      <w:marTop w:val="0"/>
      <w:marBottom w:val="0"/>
      <w:divBdr>
        <w:top w:val="none" w:sz="0" w:space="0" w:color="auto"/>
        <w:left w:val="none" w:sz="0" w:space="0" w:color="auto"/>
        <w:bottom w:val="none" w:sz="0" w:space="0" w:color="auto"/>
        <w:right w:val="none" w:sz="0" w:space="0" w:color="auto"/>
      </w:divBdr>
    </w:div>
    <w:div w:id="126362125">
      <w:bodyDiv w:val="1"/>
      <w:marLeft w:val="0"/>
      <w:marRight w:val="0"/>
      <w:marTop w:val="0"/>
      <w:marBottom w:val="0"/>
      <w:divBdr>
        <w:top w:val="none" w:sz="0" w:space="0" w:color="auto"/>
        <w:left w:val="none" w:sz="0" w:space="0" w:color="auto"/>
        <w:bottom w:val="none" w:sz="0" w:space="0" w:color="auto"/>
        <w:right w:val="none" w:sz="0" w:space="0" w:color="auto"/>
      </w:divBdr>
    </w:div>
    <w:div w:id="141699505">
      <w:bodyDiv w:val="1"/>
      <w:marLeft w:val="0"/>
      <w:marRight w:val="0"/>
      <w:marTop w:val="0"/>
      <w:marBottom w:val="0"/>
      <w:divBdr>
        <w:top w:val="none" w:sz="0" w:space="0" w:color="auto"/>
        <w:left w:val="none" w:sz="0" w:space="0" w:color="auto"/>
        <w:bottom w:val="none" w:sz="0" w:space="0" w:color="auto"/>
        <w:right w:val="none" w:sz="0" w:space="0" w:color="auto"/>
      </w:divBdr>
    </w:div>
    <w:div w:id="221868615">
      <w:bodyDiv w:val="1"/>
      <w:marLeft w:val="0"/>
      <w:marRight w:val="0"/>
      <w:marTop w:val="0"/>
      <w:marBottom w:val="0"/>
      <w:divBdr>
        <w:top w:val="none" w:sz="0" w:space="0" w:color="auto"/>
        <w:left w:val="none" w:sz="0" w:space="0" w:color="auto"/>
        <w:bottom w:val="none" w:sz="0" w:space="0" w:color="auto"/>
        <w:right w:val="none" w:sz="0" w:space="0" w:color="auto"/>
      </w:divBdr>
    </w:div>
    <w:div w:id="222375697">
      <w:bodyDiv w:val="1"/>
      <w:marLeft w:val="0"/>
      <w:marRight w:val="0"/>
      <w:marTop w:val="0"/>
      <w:marBottom w:val="0"/>
      <w:divBdr>
        <w:top w:val="none" w:sz="0" w:space="0" w:color="auto"/>
        <w:left w:val="none" w:sz="0" w:space="0" w:color="auto"/>
        <w:bottom w:val="none" w:sz="0" w:space="0" w:color="auto"/>
        <w:right w:val="none" w:sz="0" w:space="0" w:color="auto"/>
      </w:divBdr>
    </w:div>
    <w:div w:id="230850395">
      <w:bodyDiv w:val="1"/>
      <w:marLeft w:val="0"/>
      <w:marRight w:val="0"/>
      <w:marTop w:val="0"/>
      <w:marBottom w:val="0"/>
      <w:divBdr>
        <w:top w:val="none" w:sz="0" w:space="0" w:color="auto"/>
        <w:left w:val="none" w:sz="0" w:space="0" w:color="auto"/>
        <w:bottom w:val="none" w:sz="0" w:space="0" w:color="auto"/>
        <w:right w:val="none" w:sz="0" w:space="0" w:color="auto"/>
      </w:divBdr>
    </w:div>
    <w:div w:id="253977512">
      <w:bodyDiv w:val="1"/>
      <w:marLeft w:val="0"/>
      <w:marRight w:val="0"/>
      <w:marTop w:val="0"/>
      <w:marBottom w:val="0"/>
      <w:divBdr>
        <w:top w:val="none" w:sz="0" w:space="0" w:color="auto"/>
        <w:left w:val="none" w:sz="0" w:space="0" w:color="auto"/>
        <w:bottom w:val="none" w:sz="0" w:space="0" w:color="auto"/>
        <w:right w:val="none" w:sz="0" w:space="0" w:color="auto"/>
      </w:divBdr>
    </w:div>
    <w:div w:id="264852212">
      <w:bodyDiv w:val="1"/>
      <w:marLeft w:val="0"/>
      <w:marRight w:val="0"/>
      <w:marTop w:val="0"/>
      <w:marBottom w:val="0"/>
      <w:divBdr>
        <w:top w:val="none" w:sz="0" w:space="0" w:color="auto"/>
        <w:left w:val="none" w:sz="0" w:space="0" w:color="auto"/>
        <w:bottom w:val="none" w:sz="0" w:space="0" w:color="auto"/>
        <w:right w:val="none" w:sz="0" w:space="0" w:color="auto"/>
      </w:divBdr>
    </w:div>
    <w:div w:id="274295257">
      <w:bodyDiv w:val="1"/>
      <w:marLeft w:val="0"/>
      <w:marRight w:val="0"/>
      <w:marTop w:val="0"/>
      <w:marBottom w:val="0"/>
      <w:divBdr>
        <w:top w:val="none" w:sz="0" w:space="0" w:color="auto"/>
        <w:left w:val="none" w:sz="0" w:space="0" w:color="auto"/>
        <w:bottom w:val="none" w:sz="0" w:space="0" w:color="auto"/>
        <w:right w:val="none" w:sz="0" w:space="0" w:color="auto"/>
      </w:divBdr>
    </w:div>
    <w:div w:id="275213019">
      <w:bodyDiv w:val="1"/>
      <w:marLeft w:val="0"/>
      <w:marRight w:val="0"/>
      <w:marTop w:val="0"/>
      <w:marBottom w:val="0"/>
      <w:divBdr>
        <w:top w:val="none" w:sz="0" w:space="0" w:color="auto"/>
        <w:left w:val="none" w:sz="0" w:space="0" w:color="auto"/>
        <w:bottom w:val="none" w:sz="0" w:space="0" w:color="auto"/>
        <w:right w:val="none" w:sz="0" w:space="0" w:color="auto"/>
      </w:divBdr>
    </w:div>
    <w:div w:id="278345150">
      <w:bodyDiv w:val="1"/>
      <w:marLeft w:val="0"/>
      <w:marRight w:val="0"/>
      <w:marTop w:val="0"/>
      <w:marBottom w:val="0"/>
      <w:divBdr>
        <w:top w:val="none" w:sz="0" w:space="0" w:color="auto"/>
        <w:left w:val="none" w:sz="0" w:space="0" w:color="auto"/>
        <w:bottom w:val="none" w:sz="0" w:space="0" w:color="auto"/>
        <w:right w:val="none" w:sz="0" w:space="0" w:color="auto"/>
      </w:divBdr>
    </w:div>
    <w:div w:id="332225301">
      <w:bodyDiv w:val="1"/>
      <w:marLeft w:val="0"/>
      <w:marRight w:val="0"/>
      <w:marTop w:val="0"/>
      <w:marBottom w:val="0"/>
      <w:divBdr>
        <w:top w:val="none" w:sz="0" w:space="0" w:color="auto"/>
        <w:left w:val="none" w:sz="0" w:space="0" w:color="auto"/>
        <w:bottom w:val="none" w:sz="0" w:space="0" w:color="auto"/>
        <w:right w:val="none" w:sz="0" w:space="0" w:color="auto"/>
      </w:divBdr>
    </w:div>
    <w:div w:id="364060663">
      <w:bodyDiv w:val="1"/>
      <w:marLeft w:val="0"/>
      <w:marRight w:val="0"/>
      <w:marTop w:val="0"/>
      <w:marBottom w:val="0"/>
      <w:divBdr>
        <w:top w:val="none" w:sz="0" w:space="0" w:color="auto"/>
        <w:left w:val="none" w:sz="0" w:space="0" w:color="auto"/>
        <w:bottom w:val="none" w:sz="0" w:space="0" w:color="auto"/>
        <w:right w:val="none" w:sz="0" w:space="0" w:color="auto"/>
      </w:divBdr>
    </w:div>
    <w:div w:id="373584373">
      <w:bodyDiv w:val="1"/>
      <w:marLeft w:val="0"/>
      <w:marRight w:val="0"/>
      <w:marTop w:val="0"/>
      <w:marBottom w:val="0"/>
      <w:divBdr>
        <w:top w:val="none" w:sz="0" w:space="0" w:color="auto"/>
        <w:left w:val="none" w:sz="0" w:space="0" w:color="auto"/>
        <w:bottom w:val="none" w:sz="0" w:space="0" w:color="auto"/>
        <w:right w:val="none" w:sz="0" w:space="0" w:color="auto"/>
      </w:divBdr>
    </w:div>
    <w:div w:id="390540968">
      <w:bodyDiv w:val="1"/>
      <w:marLeft w:val="0"/>
      <w:marRight w:val="0"/>
      <w:marTop w:val="0"/>
      <w:marBottom w:val="0"/>
      <w:divBdr>
        <w:top w:val="none" w:sz="0" w:space="0" w:color="auto"/>
        <w:left w:val="none" w:sz="0" w:space="0" w:color="auto"/>
        <w:bottom w:val="none" w:sz="0" w:space="0" w:color="auto"/>
        <w:right w:val="none" w:sz="0" w:space="0" w:color="auto"/>
      </w:divBdr>
    </w:div>
    <w:div w:id="393701801">
      <w:bodyDiv w:val="1"/>
      <w:marLeft w:val="0"/>
      <w:marRight w:val="0"/>
      <w:marTop w:val="0"/>
      <w:marBottom w:val="0"/>
      <w:divBdr>
        <w:top w:val="none" w:sz="0" w:space="0" w:color="auto"/>
        <w:left w:val="none" w:sz="0" w:space="0" w:color="auto"/>
        <w:bottom w:val="none" w:sz="0" w:space="0" w:color="auto"/>
        <w:right w:val="none" w:sz="0" w:space="0" w:color="auto"/>
      </w:divBdr>
    </w:div>
    <w:div w:id="404301246">
      <w:bodyDiv w:val="1"/>
      <w:marLeft w:val="0"/>
      <w:marRight w:val="0"/>
      <w:marTop w:val="0"/>
      <w:marBottom w:val="0"/>
      <w:divBdr>
        <w:top w:val="none" w:sz="0" w:space="0" w:color="auto"/>
        <w:left w:val="none" w:sz="0" w:space="0" w:color="auto"/>
        <w:bottom w:val="none" w:sz="0" w:space="0" w:color="auto"/>
        <w:right w:val="none" w:sz="0" w:space="0" w:color="auto"/>
      </w:divBdr>
    </w:div>
    <w:div w:id="405343977">
      <w:bodyDiv w:val="1"/>
      <w:marLeft w:val="0"/>
      <w:marRight w:val="0"/>
      <w:marTop w:val="0"/>
      <w:marBottom w:val="0"/>
      <w:divBdr>
        <w:top w:val="none" w:sz="0" w:space="0" w:color="auto"/>
        <w:left w:val="none" w:sz="0" w:space="0" w:color="auto"/>
        <w:bottom w:val="none" w:sz="0" w:space="0" w:color="auto"/>
        <w:right w:val="none" w:sz="0" w:space="0" w:color="auto"/>
      </w:divBdr>
    </w:div>
    <w:div w:id="423037512">
      <w:bodyDiv w:val="1"/>
      <w:marLeft w:val="0"/>
      <w:marRight w:val="0"/>
      <w:marTop w:val="0"/>
      <w:marBottom w:val="0"/>
      <w:divBdr>
        <w:top w:val="none" w:sz="0" w:space="0" w:color="auto"/>
        <w:left w:val="none" w:sz="0" w:space="0" w:color="auto"/>
        <w:bottom w:val="none" w:sz="0" w:space="0" w:color="auto"/>
        <w:right w:val="none" w:sz="0" w:space="0" w:color="auto"/>
      </w:divBdr>
    </w:div>
    <w:div w:id="430929123">
      <w:bodyDiv w:val="1"/>
      <w:marLeft w:val="0"/>
      <w:marRight w:val="0"/>
      <w:marTop w:val="0"/>
      <w:marBottom w:val="0"/>
      <w:divBdr>
        <w:top w:val="none" w:sz="0" w:space="0" w:color="auto"/>
        <w:left w:val="none" w:sz="0" w:space="0" w:color="auto"/>
        <w:bottom w:val="none" w:sz="0" w:space="0" w:color="auto"/>
        <w:right w:val="none" w:sz="0" w:space="0" w:color="auto"/>
      </w:divBdr>
    </w:div>
    <w:div w:id="433400198">
      <w:bodyDiv w:val="1"/>
      <w:marLeft w:val="0"/>
      <w:marRight w:val="0"/>
      <w:marTop w:val="0"/>
      <w:marBottom w:val="0"/>
      <w:divBdr>
        <w:top w:val="none" w:sz="0" w:space="0" w:color="auto"/>
        <w:left w:val="none" w:sz="0" w:space="0" w:color="auto"/>
        <w:bottom w:val="none" w:sz="0" w:space="0" w:color="auto"/>
        <w:right w:val="none" w:sz="0" w:space="0" w:color="auto"/>
      </w:divBdr>
    </w:div>
    <w:div w:id="435753865">
      <w:bodyDiv w:val="1"/>
      <w:marLeft w:val="0"/>
      <w:marRight w:val="0"/>
      <w:marTop w:val="0"/>
      <w:marBottom w:val="0"/>
      <w:divBdr>
        <w:top w:val="none" w:sz="0" w:space="0" w:color="auto"/>
        <w:left w:val="none" w:sz="0" w:space="0" w:color="auto"/>
        <w:bottom w:val="none" w:sz="0" w:space="0" w:color="auto"/>
        <w:right w:val="none" w:sz="0" w:space="0" w:color="auto"/>
      </w:divBdr>
    </w:div>
    <w:div w:id="437525398">
      <w:bodyDiv w:val="1"/>
      <w:marLeft w:val="0"/>
      <w:marRight w:val="0"/>
      <w:marTop w:val="0"/>
      <w:marBottom w:val="0"/>
      <w:divBdr>
        <w:top w:val="none" w:sz="0" w:space="0" w:color="auto"/>
        <w:left w:val="none" w:sz="0" w:space="0" w:color="auto"/>
        <w:bottom w:val="none" w:sz="0" w:space="0" w:color="auto"/>
        <w:right w:val="none" w:sz="0" w:space="0" w:color="auto"/>
      </w:divBdr>
    </w:div>
    <w:div w:id="466317620">
      <w:bodyDiv w:val="1"/>
      <w:marLeft w:val="0"/>
      <w:marRight w:val="0"/>
      <w:marTop w:val="0"/>
      <w:marBottom w:val="0"/>
      <w:divBdr>
        <w:top w:val="none" w:sz="0" w:space="0" w:color="auto"/>
        <w:left w:val="none" w:sz="0" w:space="0" w:color="auto"/>
        <w:bottom w:val="none" w:sz="0" w:space="0" w:color="auto"/>
        <w:right w:val="none" w:sz="0" w:space="0" w:color="auto"/>
      </w:divBdr>
    </w:div>
    <w:div w:id="470707939">
      <w:bodyDiv w:val="1"/>
      <w:marLeft w:val="0"/>
      <w:marRight w:val="0"/>
      <w:marTop w:val="0"/>
      <w:marBottom w:val="0"/>
      <w:divBdr>
        <w:top w:val="none" w:sz="0" w:space="0" w:color="auto"/>
        <w:left w:val="none" w:sz="0" w:space="0" w:color="auto"/>
        <w:bottom w:val="none" w:sz="0" w:space="0" w:color="auto"/>
        <w:right w:val="none" w:sz="0" w:space="0" w:color="auto"/>
      </w:divBdr>
    </w:div>
    <w:div w:id="472873929">
      <w:bodyDiv w:val="1"/>
      <w:marLeft w:val="0"/>
      <w:marRight w:val="0"/>
      <w:marTop w:val="0"/>
      <w:marBottom w:val="0"/>
      <w:divBdr>
        <w:top w:val="none" w:sz="0" w:space="0" w:color="auto"/>
        <w:left w:val="none" w:sz="0" w:space="0" w:color="auto"/>
        <w:bottom w:val="none" w:sz="0" w:space="0" w:color="auto"/>
        <w:right w:val="none" w:sz="0" w:space="0" w:color="auto"/>
      </w:divBdr>
    </w:div>
    <w:div w:id="473716655">
      <w:bodyDiv w:val="1"/>
      <w:marLeft w:val="0"/>
      <w:marRight w:val="0"/>
      <w:marTop w:val="0"/>
      <w:marBottom w:val="0"/>
      <w:divBdr>
        <w:top w:val="none" w:sz="0" w:space="0" w:color="auto"/>
        <w:left w:val="none" w:sz="0" w:space="0" w:color="auto"/>
        <w:bottom w:val="none" w:sz="0" w:space="0" w:color="auto"/>
        <w:right w:val="none" w:sz="0" w:space="0" w:color="auto"/>
      </w:divBdr>
    </w:div>
    <w:div w:id="519397247">
      <w:bodyDiv w:val="1"/>
      <w:marLeft w:val="0"/>
      <w:marRight w:val="0"/>
      <w:marTop w:val="0"/>
      <w:marBottom w:val="0"/>
      <w:divBdr>
        <w:top w:val="none" w:sz="0" w:space="0" w:color="auto"/>
        <w:left w:val="none" w:sz="0" w:space="0" w:color="auto"/>
        <w:bottom w:val="none" w:sz="0" w:space="0" w:color="auto"/>
        <w:right w:val="none" w:sz="0" w:space="0" w:color="auto"/>
      </w:divBdr>
    </w:div>
    <w:div w:id="526140678">
      <w:bodyDiv w:val="1"/>
      <w:marLeft w:val="0"/>
      <w:marRight w:val="0"/>
      <w:marTop w:val="0"/>
      <w:marBottom w:val="0"/>
      <w:divBdr>
        <w:top w:val="none" w:sz="0" w:space="0" w:color="auto"/>
        <w:left w:val="none" w:sz="0" w:space="0" w:color="auto"/>
        <w:bottom w:val="none" w:sz="0" w:space="0" w:color="auto"/>
        <w:right w:val="none" w:sz="0" w:space="0" w:color="auto"/>
      </w:divBdr>
    </w:div>
    <w:div w:id="532425973">
      <w:bodyDiv w:val="1"/>
      <w:marLeft w:val="0"/>
      <w:marRight w:val="0"/>
      <w:marTop w:val="0"/>
      <w:marBottom w:val="0"/>
      <w:divBdr>
        <w:top w:val="none" w:sz="0" w:space="0" w:color="auto"/>
        <w:left w:val="none" w:sz="0" w:space="0" w:color="auto"/>
        <w:bottom w:val="none" w:sz="0" w:space="0" w:color="auto"/>
        <w:right w:val="none" w:sz="0" w:space="0" w:color="auto"/>
      </w:divBdr>
    </w:div>
    <w:div w:id="558902294">
      <w:bodyDiv w:val="1"/>
      <w:marLeft w:val="0"/>
      <w:marRight w:val="0"/>
      <w:marTop w:val="0"/>
      <w:marBottom w:val="0"/>
      <w:divBdr>
        <w:top w:val="none" w:sz="0" w:space="0" w:color="auto"/>
        <w:left w:val="none" w:sz="0" w:space="0" w:color="auto"/>
        <w:bottom w:val="none" w:sz="0" w:space="0" w:color="auto"/>
        <w:right w:val="none" w:sz="0" w:space="0" w:color="auto"/>
      </w:divBdr>
    </w:div>
    <w:div w:id="582185947">
      <w:bodyDiv w:val="1"/>
      <w:marLeft w:val="0"/>
      <w:marRight w:val="0"/>
      <w:marTop w:val="0"/>
      <w:marBottom w:val="0"/>
      <w:divBdr>
        <w:top w:val="none" w:sz="0" w:space="0" w:color="auto"/>
        <w:left w:val="none" w:sz="0" w:space="0" w:color="auto"/>
        <w:bottom w:val="none" w:sz="0" w:space="0" w:color="auto"/>
        <w:right w:val="none" w:sz="0" w:space="0" w:color="auto"/>
      </w:divBdr>
    </w:div>
    <w:div w:id="607739018">
      <w:bodyDiv w:val="1"/>
      <w:marLeft w:val="0"/>
      <w:marRight w:val="0"/>
      <w:marTop w:val="0"/>
      <w:marBottom w:val="0"/>
      <w:divBdr>
        <w:top w:val="none" w:sz="0" w:space="0" w:color="auto"/>
        <w:left w:val="none" w:sz="0" w:space="0" w:color="auto"/>
        <w:bottom w:val="none" w:sz="0" w:space="0" w:color="auto"/>
        <w:right w:val="none" w:sz="0" w:space="0" w:color="auto"/>
      </w:divBdr>
    </w:div>
    <w:div w:id="643923740">
      <w:bodyDiv w:val="1"/>
      <w:marLeft w:val="0"/>
      <w:marRight w:val="0"/>
      <w:marTop w:val="0"/>
      <w:marBottom w:val="0"/>
      <w:divBdr>
        <w:top w:val="none" w:sz="0" w:space="0" w:color="auto"/>
        <w:left w:val="none" w:sz="0" w:space="0" w:color="auto"/>
        <w:bottom w:val="none" w:sz="0" w:space="0" w:color="auto"/>
        <w:right w:val="none" w:sz="0" w:space="0" w:color="auto"/>
      </w:divBdr>
    </w:div>
    <w:div w:id="644092142">
      <w:bodyDiv w:val="1"/>
      <w:marLeft w:val="0"/>
      <w:marRight w:val="0"/>
      <w:marTop w:val="0"/>
      <w:marBottom w:val="0"/>
      <w:divBdr>
        <w:top w:val="none" w:sz="0" w:space="0" w:color="auto"/>
        <w:left w:val="none" w:sz="0" w:space="0" w:color="auto"/>
        <w:bottom w:val="none" w:sz="0" w:space="0" w:color="auto"/>
        <w:right w:val="none" w:sz="0" w:space="0" w:color="auto"/>
      </w:divBdr>
    </w:div>
    <w:div w:id="648556148">
      <w:bodyDiv w:val="1"/>
      <w:marLeft w:val="0"/>
      <w:marRight w:val="0"/>
      <w:marTop w:val="0"/>
      <w:marBottom w:val="0"/>
      <w:divBdr>
        <w:top w:val="none" w:sz="0" w:space="0" w:color="auto"/>
        <w:left w:val="none" w:sz="0" w:space="0" w:color="auto"/>
        <w:bottom w:val="none" w:sz="0" w:space="0" w:color="auto"/>
        <w:right w:val="none" w:sz="0" w:space="0" w:color="auto"/>
      </w:divBdr>
    </w:div>
    <w:div w:id="677853941">
      <w:bodyDiv w:val="1"/>
      <w:marLeft w:val="0"/>
      <w:marRight w:val="0"/>
      <w:marTop w:val="0"/>
      <w:marBottom w:val="0"/>
      <w:divBdr>
        <w:top w:val="none" w:sz="0" w:space="0" w:color="auto"/>
        <w:left w:val="none" w:sz="0" w:space="0" w:color="auto"/>
        <w:bottom w:val="none" w:sz="0" w:space="0" w:color="auto"/>
        <w:right w:val="none" w:sz="0" w:space="0" w:color="auto"/>
      </w:divBdr>
    </w:div>
    <w:div w:id="678001986">
      <w:bodyDiv w:val="1"/>
      <w:marLeft w:val="0"/>
      <w:marRight w:val="0"/>
      <w:marTop w:val="0"/>
      <w:marBottom w:val="0"/>
      <w:divBdr>
        <w:top w:val="none" w:sz="0" w:space="0" w:color="auto"/>
        <w:left w:val="none" w:sz="0" w:space="0" w:color="auto"/>
        <w:bottom w:val="none" w:sz="0" w:space="0" w:color="auto"/>
        <w:right w:val="none" w:sz="0" w:space="0" w:color="auto"/>
      </w:divBdr>
    </w:div>
    <w:div w:id="690836612">
      <w:bodyDiv w:val="1"/>
      <w:marLeft w:val="0"/>
      <w:marRight w:val="0"/>
      <w:marTop w:val="0"/>
      <w:marBottom w:val="0"/>
      <w:divBdr>
        <w:top w:val="none" w:sz="0" w:space="0" w:color="auto"/>
        <w:left w:val="none" w:sz="0" w:space="0" w:color="auto"/>
        <w:bottom w:val="none" w:sz="0" w:space="0" w:color="auto"/>
        <w:right w:val="none" w:sz="0" w:space="0" w:color="auto"/>
      </w:divBdr>
    </w:div>
    <w:div w:id="701131837">
      <w:bodyDiv w:val="1"/>
      <w:marLeft w:val="0"/>
      <w:marRight w:val="0"/>
      <w:marTop w:val="0"/>
      <w:marBottom w:val="0"/>
      <w:divBdr>
        <w:top w:val="none" w:sz="0" w:space="0" w:color="auto"/>
        <w:left w:val="none" w:sz="0" w:space="0" w:color="auto"/>
        <w:bottom w:val="none" w:sz="0" w:space="0" w:color="auto"/>
        <w:right w:val="none" w:sz="0" w:space="0" w:color="auto"/>
      </w:divBdr>
    </w:div>
    <w:div w:id="708339968">
      <w:bodyDiv w:val="1"/>
      <w:marLeft w:val="0"/>
      <w:marRight w:val="0"/>
      <w:marTop w:val="0"/>
      <w:marBottom w:val="0"/>
      <w:divBdr>
        <w:top w:val="none" w:sz="0" w:space="0" w:color="auto"/>
        <w:left w:val="none" w:sz="0" w:space="0" w:color="auto"/>
        <w:bottom w:val="none" w:sz="0" w:space="0" w:color="auto"/>
        <w:right w:val="none" w:sz="0" w:space="0" w:color="auto"/>
      </w:divBdr>
    </w:div>
    <w:div w:id="747075422">
      <w:bodyDiv w:val="1"/>
      <w:marLeft w:val="0"/>
      <w:marRight w:val="0"/>
      <w:marTop w:val="0"/>
      <w:marBottom w:val="0"/>
      <w:divBdr>
        <w:top w:val="none" w:sz="0" w:space="0" w:color="auto"/>
        <w:left w:val="none" w:sz="0" w:space="0" w:color="auto"/>
        <w:bottom w:val="none" w:sz="0" w:space="0" w:color="auto"/>
        <w:right w:val="none" w:sz="0" w:space="0" w:color="auto"/>
      </w:divBdr>
    </w:div>
    <w:div w:id="757096574">
      <w:bodyDiv w:val="1"/>
      <w:marLeft w:val="0"/>
      <w:marRight w:val="0"/>
      <w:marTop w:val="0"/>
      <w:marBottom w:val="0"/>
      <w:divBdr>
        <w:top w:val="none" w:sz="0" w:space="0" w:color="auto"/>
        <w:left w:val="none" w:sz="0" w:space="0" w:color="auto"/>
        <w:bottom w:val="none" w:sz="0" w:space="0" w:color="auto"/>
        <w:right w:val="none" w:sz="0" w:space="0" w:color="auto"/>
      </w:divBdr>
    </w:div>
    <w:div w:id="779371101">
      <w:bodyDiv w:val="1"/>
      <w:marLeft w:val="0"/>
      <w:marRight w:val="0"/>
      <w:marTop w:val="0"/>
      <w:marBottom w:val="0"/>
      <w:divBdr>
        <w:top w:val="none" w:sz="0" w:space="0" w:color="auto"/>
        <w:left w:val="none" w:sz="0" w:space="0" w:color="auto"/>
        <w:bottom w:val="none" w:sz="0" w:space="0" w:color="auto"/>
        <w:right w:val="none" w:sz="0" w:space="0" w:color="auto"/>
      </w:divBdr>
    </w:div>
    <w:div w:id="790129971">
      <w:bodyDiv w:val="1"/>
      <w:marLeft w:val="0"/>
      <w:marRight w:val="0"/>
      <w:marTop w:val="0"/>
      <w:marBottom w:val="0"/>
      <w:divBdr>
        <w:top w:val="none" w:sz="0" w:space="0" w:color="auto"/>
        <w:left w:val="none" w:sz="0" w:space="0" w:color="auto"/>
        <w:bottom w:val="none" w:sz="0" w:space="0" w:color="auto"/>
        <w:right w:val="none" w:sz="0" w:space="0" w:color="auto"/>
      </w:divBdr>
    </w:div>
    <w:div w:id="866140677">
      <w:bodyDiv w:val="1"/>
      <w:marLeft w:val="0"/>
      <w:marRight w:val="0"/>
      <w:marTop w:val="0"/>
      <w:marBottom w:val="0"/>
      <w:divBdr>
        <w:top w:val="none" w:sz="0" w:space="0" w:color="auto"/>
        <w:left w:val="none" w:sz="0" w:space="0" w:color="auto"/>
        <w:bottom w:val="none" w:sz="0" w:space="0" w:color="auto"/>
        <w:right w:val="none" w:sz="0" w:space="0" w:color="auto"/>
      </w:divBdr>
    </w:div>
    <w:div w:id="870528881">
      <w:bodyDiv w:val="1"/>
      <w:marLeft w:val="0"/>
      <w:marRight w:val="0"/>
      <w:marTop w:val="0"/>
      <w:marBottom w:val="0"/>
      <w:divBdr>
        <w:top w:val="none" w:sz="0" w:space="0" w:color="auto"/>
        <w:left w:val="none" w:sz="0" w:space="0" w:color="auto"/>
        <w:bottom w:val="none" w:sz="0" w:space="0" w:color="auto"/>
        <w:right w:val="none" w:sz="0" w:space="0" w:color="auto"/>
      </w:divBdr>
    </w:div>
    <w:div w:id="880441374">
      <w:bodyDiv w:val="1"/>
      <w:marLeft w:val="0"/>
      <w:marRight w:val="0"/>
      <w:marTop w:val="0"/>
      <w:marBottom w:val="0"/>
      <w:divBdr>
        <w:top w:val="none" w:sz="0" w:space="0" w:color="auto"/>
        <w:left w:val="none" w:sz="0" w:space="0" w:color="auto"/>
        <w:bottom w:val="none" w:sz="0" w:space="0" w:color="auto"/>
        <w:right w:val="none" w:sz="0" w:space="0" w:color="auto"/>
      </w:divBdr>
    </w:div>
    <w:div w:id="881672444">
      <w:bodyDiv w:val="1"/>
      <w:marLeft w:val="0"/>
      <w:marRight w:val="0"/>
      <w:marTop w:val="0"/>
      <w:marBottom w:val="0"/>
      <w:divBdr>
        <w:top w:val="none" w:sz="0" w:space="0" w:color="auto"/>
        <w:left w:val="none" w:sz="0" w:space="0" w:color="auto"/>
        <w:bottom w:val="none" w:sz="0" w:space="0" w:color="auto"/>
        <w:right w:val="none" w:sz="0" w:space="0" w:color="auto"/>
      </w:divBdr>
    </w:div>
    <w:div w:id="881940713">
      <w:bodyDiv w:val="1"/>
      <w:marLeft w:val="0"/>
      <w:marRight w:val="0"/>
      <w:marTop w:val="0"/>
      <w:marBottom w:val="0"/>
      <w:divBdr>
        <w:top w:val="none" w:sz="0" w:space="0" w:color="auto"/>
        <w:left w:val="none" w:sz="0" w:space="0" w:color="auto"/>
        <w:bottom w:val="none" w:sz="0" w:space="0" w:color="auto"/>
        <w:right w:val="none" w:sz="0" w:space="0" w:color="auto"/>
      </w:divBdr>
    </w:div>
    <w:div w:id="931737225">
      <w:bodyDiv w:val="1"/>
      <w:marLeft w:val="0"/>
      <w:marRight w:val="0"/>
      <w:marTop w:val="0"/>
      <w:marBottom w:val="0"/>
      <w:divBdr>
        <w:top w:val="none" w:sz="0" w:space="0" w:color="auto"/>
        <w:left w:val="none" w:sz="0" w:space="0" w:color="auto"/>
        <w:bottom w:val="none" w:sz="0" w:space="0" w:color="auto"/>
        <w:right w:val="none" w:sz="0" w:space="0" w:color="auto"/>
      </w:divBdr>
    </w:div>
    <w:div w:id="944116191">
      <w:bodyDiv w:val="1"/>
      <w:marLeft w:val="0"/>
      <w:marRight w:val="0"/>
      <w:marTop w:val="0"/>
      <w:marBottom w:val="0"/>
      <w:divBdr>
        <w:top w:val="none" w:sz="0" w:space="0" w:color="auto"/>
        <w:left w:val="none" w:sz="0" w:space="0" w:color="auto"/>
        <w:bottom w:val="none" w:sz="0" w:space="0" w:color="auto"/>
        <w:right w:val="none" w:sz="0" w:space="0" w:color="auto"/>
      </w:divBdr>
    </w:div>
    <w:div w:id="975645259">
      <w:bodyDiv w:val="1"/>
      <w:marLeft w:val="0"/>
      <w:marRight w:val="0"/>
      <w:marTop w:val="0"/>
      <w:marBottom w:val="0"/>
      <w:divBdr>
        <w:top w:val="none" w:sz="0" w:space="0" w:color="auto"/>
        <w:left w:val="none" w:sz="0" w:space="0" w:color="auto"/>
        <w:bottom w:val="none" w:sz="0" w:space="0" w:color="auto"/>
        <w:right w:val="none" w:sz="0" w:space="0" w:color="auto"/>
      </w:divBdr>
    </w:div>
    <w:div w:id="983857296">
      <w:bodyDiv w:val="1"/>
      <w:marLeft w:val="0"/>
      <w:marRight w:val="0"/>
      <w:marTop w:val="0"/>
      <w:marBottom w:val="0"/>
      <w:divBdr>
        <w:top w:val="none" w:sz="0" w:space="0" w:color="auto"/>
        <w:left w:val="none" w:sz="0" w:space="0" w:color="auto"/>
        <w:bottom w:val="none" w:sz="0" w:space="0" w:color="auto"/>
        <w:right w:val="none" w:sz="0" w:space="0" w:color="auto"/>
      </w:divBdr>
    </w:div>
    <w:div w:id="985746277">
      <w:bodyDiv w:val="1"/>
      <w:marLeft w:val="0"/>
      <w:marRight w:val="0"/>
      <w:marTop w:val="0"/>
      <w:marBottom w:val="0"/>
      <w:divBdr>
        <w:top w:val="none" w:sz="0" w:space="0" w:color="auto"/>
        <w:left w:val="none" w:sz="0" w:space="0" w:color="auto"/>
        <w:bottom w:val="none" w:sz="0" w:space="0" w:color="auto"/>
        <w:right w:val="none" w:sz="0" w:space="0" w:color="auto"/>
      </w:divBdr>
    </w:div>
    <w:div w:id="992173548">
      <w:bodyDiv w:val="1"/>
      <w:marLeft w:val="0"/>
      <w:marRight w:val="0"/>
      <w:marTop w:val="0"/>
      <w:marBottom w:val="0"/>
      <w:divBdr>
        <w:top w:val="none" w:sz="0" w:space="0" w:color="auto"/>
        <w:left w:val="none" w:sz="0" w:space="0" w:color="auto"/>
        <w:bottom w:val="none" w:sz="0" w:space="0" w:color="auto"/>
        <w:right w:val="none" w:sz="0" w:space="0" w:color="auto"/>
      </w:divBdr>
    </w:div>
    <w:div w:id="994069031">
      <w:bodyDiv w:val="1"/>
      <w:marLeft w:val="0"/>
      <w:marRight w:val="0"/>
      <w:marTop w:val="0"/>
      <w:marBottom w:val="0"/>
      <w:divBdr>
        <w:top w:val="none" w:sz="0" w:space="0" w:color="auto"/>
        <w:left w:val="none" w:sz="0" w:space="0" w:color="auto"/>
        <w:bottom w:val="none" w:sz="0" w:space="0" w:color="auto"/>
        <w:right w:val="none" w:sz="0" w:space="0" w:color="auto"/>
      </w:divBdr>
    </w:div>
    <w:div w:id="1002664914">
      <w:bodyDiv w:val="1"/>
      <w:marLeft w:val="0"/>
      <w:marRight w:val="0"/>
      <w:marTop w:val="0"/>
      <w:marBottom w:val="0"/>
      <w:divBdr>
        <w:top w:val="none" w:sz="0" w:space="0" w:color="auto"/>
        <w:left w:val="none" w:sz="0" w:space="0" w:color="auto"/>
        <w:bottom w:val="none" w:sz="0" w:space="0" w:color="auto"/>
        <w:right w:val="none" w:sz="0" w:space="0" w:color="auto"/>
      </w:divBdr>
    </w:div>
    <w:div w:id="1026907562">
      <w:bodyDiv w:val="1"/>
      <w:marLeft w:val="0"/>
      <w:marRight w:val="0"/>
      <w:marTop w:val="0"/>
      <w:marBottom w:val="0"/>
      <w:divBdr>
        <w:top w:val="none" w:sz="0" w:space="0" w:color="auto"/>
        <w:left w:val="none" w:sz="0" w:space="0" w:color="auto"/>
        <w:bottom w:val="none" w:sz="0" w:space="0" w:color="auto"/>
        <w:right w:val="none" w:sz="0" w:space="0" w:color="auto"/>
      </w:divBdr>
    </w:div>
    <w:div w:id="1039428983">
      <w:bodyDiv w:val="1"/>
      <w:marLeft w:val="0"/>
      <w:marRight w:val="0"/>
      <w:marTop w:val="0"/>
      <w:marBottom w:val="0"/>
      <w:divBdr>
        <w:top w:val="none" w:sz="0" w:space="0" w:color="auto"/>
        <w:left w:val="none" w:sz="0" w:space="0" w:color="auto"/>
        <w:bottom w:val="none" w:sz="0" w:space="0" w:color="auto"/>
        <w:right w:val="none" w:sz="0" w:space="0" w:color="auto"/>
      </w:divBdr>
    </w:div>
    <w:div w:id="1060253912">
      <w:bodyDiv w:val="1"/>
      <w:marLeft w:val="0"/>
      <w:marRight w:val="0"/>
      <w:marTop w:val="0"/>
      <w:marBottom w:val="0"/>
      <w:divBdr>
        <w:top w:val="none" w:sz="0" w:space="0" w:color="auto"/>
        <w:left w:val="none" w:sz="0" w:space="0" w:color="auto"/>
        <w:bottom w:val="none" w:sz="0" w:space="0" w:color="auto"/>
        <w:right w:val="none" w:sz="0" w:space="0" w:color="auto"/>
      </w:divBdr>
    </w:div>
    <w:div w:id="1099718644">
      <w:bodyDiv w:val="1"/>
      <w:marLeft w:val="0"/>
      <w:marRight w:val="0"/>
      <w:marTop w:val="0"/>
      <w:marBottom w:val="0"/>
      <w:divBdr>
        <w:top w:val="none" w:sz="0" w:space="0" w:color="auto"/>
        <w:left w:val="none" w:sz="0" w:space="0" w:color="auto"/>
        <w:bottom w:val="none" w:sz="0" w:space="0" w:color="auto"/>
        <w:right w:val="none" w:sz="0" w:space="0" w:color="auto"/>
      </w:divBdr>
    </w:div>
    <w:div w:id="1107698965">
      <w:bodyDiv w:val="1"/>
      <w:marLeft w:val="0"/>
      <w:marRight w:val="0"/>
      <w:marTop w:val="0"/>
      <w:marBottom w:val="0"/>
      <w:divBdr>
        <w:top w:val="none" w:sz="0" w:space="0" w:color="auto"/>
        <w:left w:val="none" w:sz="0" w:space="0" w:color="auto"/>
        <w:bottom w:val="none" w:sz="0" w:space="0" w:color="auto"/>
        <w:right w:val="none" w:sz="0" w:space="0" w:color="auto"/>
      </w:divBdr>
    </w:div>
    <w:div w:id="1139422281">
      <w:bodyDiv w:val="1"/>
      <w:marLeft w:val="0"/>
      <w:marRight w:val="0"/>
      <w:marTop w:val="0"/>
      <w:marBottom w:val="0"/>
      <w:divBdr>
        <w:top w:val="none" w:sz="0" w:space="0" w:color="auto"/>
        <w:left w:val="none" w:sz="0" w:space="0" w:color="auto"/>
        <w:bottom w:val="none" w:sz="0" w:space="0" w:color="auto"/>
        <w:right w:val="none" w:sz="0" w:space="0" w:color="auto"/>
      </w:divBdr>
    </w:div>
    <w:div w:id="1161383360">
      <w:bodyDiv w:val="1"/>
      <w:marLeft w:val="0"/>
      <w:marRight w:val="0"/>
      <w:marTop w:val="0"/>
      <w:marBottom w:val="0"/>
      <w:divBdr>
        <w:top w:val="none" w:sz="0" w:space="0" w:color="auto"/>
        <w:left w:val="none" w:sz="0" w:space="0" w:color="auto"/>
        <w:bottom w:val="none" w:sz="0" w:space="0" w:color="auto"/>
        <w:right w:val="none" w:sz="0" w:space="0" w:color="auto"/>
      </w:divBdr>
    </w:div>
    <w:div w:id="1167137490">
      <w:bodyDiv w:val="1"/>
      <w:marLeft w:val="0"/>
      <w:marRight w:val="0"/>
      <w:marTop w:val="0"/>
      <w:marBottom w:val="0"/>
      <w:divBdr>
        <w:top w:val="none" w:sz="0" w:space="0" w:color="auto"/>
        <w:left w:val="none" w:sz="0" w:space="0" w:color="auto"/>
        <w:bottom w:val="none" w:sz="0" w:space="0" w:color="auto"/>
        <w:right w:val="none" w:sz="0" w:space="0" w:color="auto"/>
      </w:divBdr>
    </w:div>
    <w:div w:id="1175806700">
      <w:bodyDiv w:val="1"/>
      <w:marLeft w:val="0"/>
      <w:marRight w:val="0"/>
      <w:marTop w:val="0"/>
      <w:marBottom w:val="0"/>
      <w:divBdr>
        <w:top w:val="none" w:sz="0" w:space="0" w:color="auto"/>
        <w:left w:val="none" w:sz="0" w:space="0" w:color="auto"/>
        <w:bottom w:val="none" w:sz="0" w:space="0" w:color="auto"/>
        <w:right w:val="none" w:sz="0" w:space="0" w:color="auto"/>
      </w:divBdr>
    </w:div>
    <w:div w:id="1176699073">
      <w:bodyDiv w:val="1"/>
      <w:marLeft w:val="0"/>
      <w:marRight w:val="0"/>
      <w:marTop w:val="0"/>
      <w:marBottom w:val="0"/>
      <w:divBdr>
        <w:top w:val="none" w:sz="0" w:space="0" w:color="auto"/>
        <w:left w:val="none" w:sz="0" w:space="0" w:color="auto"/>
        <w:bottom w:val="none" w:sz="0" w:space="0" w:color="auto"/>
        <w:right w:val="none" w:sz="0" w:space="0" w:color="auto"/>
      </w:divBdr>
    </w:div>
    <w:div w:id="1253974353">
      <w:bodyDiv w:val="1"/>
      <w:marLeft w:val="0"/>
      <w:marRight w:val="0"/>
      <w:marTop w:val="0"/>
      <w:marBottom w:val="0"/>
      <w:divBdr>
        <w:top w:val="none" w:sz="0" w:space="0" w:color="auto"/>
        <w:left w:val="none" w:sz="0" w:space="0" w:color="auto"/>
        <w:bottom w:val="none" w:sz="0" w:space="0" w:color="auto"/>
        <w:right w:val="none" w:sz="0" w:space="0" w:color="auto"/>
      </w:divBdr>
    </w:div>
    <w:div w:id="1279529150">
      <w:bodyDiv w:val="1"/>
      <w:marLeft w:val="0"/>
      <w:marRight w:val="0"/>
      <w:marTop w:val="0"/>
      <w:marBottom w:val="0"/>
      <w:divBdr>
        <w:top w:val="none" w:sz="0" w:space="0" w:color="auto"/>
        <w:left w:val="none" w:sz="0" w:space="0" w:color="auto"/>
        <w:bottom w:val="none" w:sz="0" w:space="0" w:color="auto"/>
        <w:right w:val="none" w:sz="0" w:space="0" w:color="auto"/>
      </w:divBdr>
    </w:div>
    <w:div w:id="1284724098">
      <w:bodyDiv w:val="1"/>
      <w:marLeft w:val="0"/>
      <w:marRight w:val="0"/>
      <w:marTop w:val="0"/>
      <w:marBottom w:val="0"/>
      <w:divBdr>
        <w:top w:val="none" w:sz="0" w:space="0" w:color="auto"/>
        <w:left w:val="none" w:sz="0" w:space="0" w:color="auto"/>
        <w:bottom w:val="none" w:sz="0" w:space="0" w:color="auto"/>
        <w:right w:val="none" w:sz="0" w:space="0" w:color="auto"/>
      </w:divBdr>
    </w:div>
    <w:div w:id="1312633415">
      <w:bodyDiv w:val="1"/>
      <w:marLeft w:val="0"/>
      <w:marRight w:val="0"/>
      <w:marTop w:val="0"/>
      <w:marBottom w:val="0"/>
      <w:divBdr>
        <w:top w:val="none" w:sz="0" w:space="0" w:color="auto"/>
        <w:left w:val="none" w:sz="0" w:space="0" w:color="auto"/>
        <w:bottom w:val="none" w:sz="0" w:space="0" w:color="auto"/>
        <w:right w:val="none" w:sz="0" w:space="0" w:color="auto"/>
      </w:divBdr>
    </w:div>
    <w:div w:id="1313101939">
      <w:bodyDiv w:val="1"/>
      <w:marLeft w:val="0"/>
      <w:marRight w:val="0"/>
      <w:marTop w:val="0"/>
      <w:marBottom w:val="0"/>
      <w:divBdr>
        <w:top w:val="none" w:sz="0" w:space="0" w:color="auto"/>
        <w:left w:val="none" w:sz="0" w:space="0" w:color="auto"/>
        <w:bottom w:val="none" w:sz="0" w:space="0" w:color="auto"/>
        <w:right w:val="none" w:sz="0" w:space="0" w:color="auto"/>
      </w:divBdr>
    </w:div>
    <w:div w:id="1336376024">
      <w:bodyDiv w:val="1"/>
      <w:marLeft w:val="0"/>
      <w:marRight w:val="0"/>
      <w:marTop w:val="0"/>
      <w:marBottom w:val="0"/>
      <w:divBdr>
        <w:top w:val="none" w:sz="0" w:space="0" w:color="auto"/>
        <w:left w:val="none" w:sz="0" w:space="0" w:color="auto"/>
        <w:bottom w:val="none" w:sz="0" w:space="0" w:color="auto"/>
        <w:right w:val="none" w:sz="0" w:space="0" w:color="auto"/>
      </w:divBdr>
    </w:div>
    <w:div w:id="1376277724">
      <w:bodyDiv w:val="1"/>
      <w:marLeft w:val="0"/>
      <w:marRight w:val="0"/>
      <w:marTop w:val="0"/>
      <w:marBottom w:val="0"/>
      <w:divBdr>
        <w:top w:val="none" w:sz="0" w:space="0" w:color="auto"/>
        <w:left w:val="none" w:sz="0" w:space="0" w:color="auto"/>
        <w:bottom w:val="none" w:sz="0" w:space="0" w:color="auto"/>
        <w:right w:val="none" w:sz="0" w:space="0" w:color="auto"/>
      </w:divBdr>
    </w:div>
    <w:div w:id="1391153469">
      <w:bodyDiv w:val="1"/>
      <w:marLeft w:val="0"/>
      <w:marRight w:val="0"/>
      <w:marTop w:val="0"/>
      <w:marBottom w:val="0"/>
      <w:divBdr>
        <w:top w:val="none" w:sz="0" w:space="0" w:color="auto"/>
        <w:left w:val="none" w:sz="0" w:space="0" w:color="auto"/>
        <w:bottom w:val="none" w:sz="0" w:space="0" w:color="auto"/>
        <w:right w:val="none" w:sz="0" w:space="0" w:color="auto"/>
      </w:divBdr>
    </w:div>
    <w:div w:id="1398093458">
      <w:bodyDiv w:val="1"/>
      <w:marLeft w:val="0"/>
      <w:marRight w:val="0"/>
      <w:marTop w:val="0"/>
      <w:marBottom w:val="0"/>
      <w:divBdr>
        <w:top w:val="none" w:sz="0" w:space="0" w:color="auto"/>
        <w:left w:val="none" w:sz="0" w:space="0" w:color="auto"/>
        <w:bottom w:val="none" w:sz="0" w:space="0" w:color="auto"/>
        <w:right w:val="none" w:sz="0" w:space="0" w:color="auto"/>
      </w:divBdr>
    </w:div>
    <w:div w:id="1421096694">
      <w:bodyDiv w:val="1"/>
      <w:marLeft w:val="0"/>
      <w:marRight w:val="0"/>
      <w:marTop w:val="0"/>
      <w:marBottom w:val="0"/>
      <w:divBdr>
        <w:top w:val="none" w:sz="0" w:space="0" w:color="auto"/>
        <w:left w:val="none" w:sz="0" w:space="0" w:color="auto"/>
        <w:bottom w:val="none" w:sz="0" w:space="0" w:color="auto"/>
        <w:right w:val="none" w:sz="0" w:space="0" w:color="auto"/>
      </w:divBdr>
    </w:div>
    <w:div w:id="1427312982">
      <w:bodyDiv w:val="1"/>
      <w:marLeft w:val="0"/>
      <w:marRight w:val="0"/>
      <w:marTop w:val="0"/>
      <w:marBottom w:val="0"/>
      <w:divBdr>
        <w:top w:val="none" w:sz="0" w:space="0" w:color="auto"/>
        <w:left w:val="none" w:sz="0" w:space="0" w:color="auto"/>
        <w:bottom w:val="none" w:sz="0" w:space="0" w:color="auto"/>
        <w:right w:val="none" w:sz="0" w:space="0" w:color="auto"/>
      </w:divBdr>
    </w:div>
    <w:div w:id="1439257029">
      <w:bodyDiv w:val="1"/>
      <w:marLeft w:val="0"/>
      <w:marRight w:val="0"/>
      <w:marTop w:val="0"/>
      <w:marBottom w:val="0"/>
      <w:divBdr>
        <w:top w:val="none" w:sz="0" w:space="0" w:color="auto"/>
        <w:left w:val="none" w:sz="0" w:space="0" w:color="auto"/>
        <w:bottom w:val="none" w:sz="0" w:space="0" w:color="auto"/>
        <w:right w:val="none" w:sz="0" w:space="0" w:color="auto"/>
      </w:divBdr>
    </w:div>
    <w:div w:id="1465853441">
      <w:bodyDiv w:val="1"/>
      <w:marLeft w:val="0"/>
      <w:marRight w:val="0"/>
      <w:marTop w:val="0"/>
      <w:marBottom w:val="0"/>
      <w:divBdr>
        <w:top w:val="none" w:sz="0" w:space="0" w:color="auto"/>
        <w:left w:val="none" w:sz="0" w:space="0" w:color="auto"/>
        <w:bottom w:val="none" w:sz="0" w:space="0" w:color="auto"/>
        <w:right w:val="none" w:sz="0" w:space="0" w:color="auto"/>
      </w:divBdr>
    </w:div>
    <w:div w:id="1486046243">
      <w:bodyDiv w:val="1"/>
      <w:marLeft w:val="0"/>
      <w:marRight w:val="0"/>
      <w:marTop w:val="0"/>
      <w:marBottom w:val="0"/>
      <w:divBdr>
        <w:top w:val="none" w:sz="0" w:space="0" w:color="auto"/>
        <w:left w:val="none" w:sz="0" w:space="0" w:color="auto"/>
        <w:bottom w:val="none" w:sz="0" w:space="0" w:color="auto"/>
        <w:right w:val="none" w:sz="0" w:space="0" w:color="auto"/>
      </w:divBdr>
    </w:div>
    <w:div w:id="1489638717">
      <w:bodyDiv w:val="1"/>
      <w:marLeft w:val="0"/>
      <w:marRight w:val="0"/>
      <w:marTop w:val="0"/>
      <w:marBottom w:val="0"/>
      <w:divBdr>
        <w:top w:val="none" w:sz="0" w:space="0" w:color="auto"/>
        <w:left w:val="none" w:sz="0" w:space="0" w:color="auto"/>
        <w:bottom w:val="none" w:sz="0" w:space="0" w:color="auto"/>
        <w:right w:val="none" w:sz="0" w:space="0" w:color="auto"/>
      </w:divBdr>
    </w:div>
    <w:div w:id="1501853527">
      <w:bodyDiv w:val="1"/>
      <w:marLeft w:val="0"/>
      <w:marRight w:val="0"/>
      <w:marTop w:val="0"/>
      <w:marBottom w:val="0"/>
      <w:divBdr>
        <w:top w:val="none" w:sz="0" w:space="0" w:color="auto"/>
        <w:left w:val="none" w:sz="0" w:space="0" w:color="auto"/>
        <w:bottom w:val="none" w:sz="0" w:space="0" w:color="auto"/>
        <w:right w:val="none" w:sz="0" w:space="0" w:color="auto"/>
      </w:divBdr>
    </w:div>
    <w:div w:id="1528564574">
      <w:bodyDiv w:val="1"/>
      <w:marLeft w:val="0"/>
      <w:marRight w:val="0"/>
      <w:marTop w:val="0"/>
      <w:marBottom w:val="0"/>
      <w:divBdr>
        <w:top w:val="none" w:sz="0" w:space="0" w:color="auto"/>
        <w:left w:val="none" w:sz="0" w:space="0" w:color="auto"/>
        <w:bottom w:val="none" w:sz="0" w:space="0" w:color="auto"/>
        <w:right w:val="none" w:sz="0" w:space="0" w:color="auto"/>
      </w:divBdr>
    </w:div>
    <w:div w:id="1542546418">
      <w:bodyDiv w:val="1"/>
      <w:marLeft w:val="0"/>
      <w:marRight w:val="0"/>
      <w:marTop w:val="0"/>
      <w:marBottom w:val="0"/>
      <w:divBdr>
        <w:top w:val="none" w:sz="0" w:space="0" w:color="auto"/>
        <w:left w:val="none" w:sz="0" w:space="0" w:color="auto"/>
        <w:bottom w:val="none" w:sz="0" w:space="0" w:color="auto"/>
        <w:right w:val="none" w:sz="0" w:space="0" w:color="auto"/>
      </w:divBdr>
    </w:div>
    <w:div w:id="1545676615">
      <w:bodyDiv w:val="1"/>
      <w:marLeft w:val="0"/>
      <w:marRight w:val="0"/>
      <w:marTop w:val="0"/>
      <w:marBottom w:val="0"/>
      <w:divBdr>
        <w:top w:val="none" w:sz="0" w:space="0" w:color="auto"/>
        <w:left w:val="none" w:sz="0" w:space="0" w:color="auto"/>
        <w:bottom w:val="none" w:sz="0" w:space="0" w:color="auto"/>
        <w:right w:val="none" w:sz="0" w:space="0" w:color="auto"/>
      </w:divBdr>
    </w:div>
    <w:div w:id="1555962862">
      <w:bodyDiv w:val="1"/>
      <w:marLeft w:val="0"/>
      <w:marRight w:val="0"/>
      <w:marTop w:val="0"/>
      <w:marBottom w:val="0"/>
      <w:divBdr>
        <w:top w:val="none" w:sz="0" w:space="0" w:color="auto"/>
        <w:left w:val="none" w:sz="0" w:space="0" w:color="auto"/>
        <w:bottom w:val="none" w:sz="0" w:space="0" w:color="auto"/>
        <w:right w:val="none" w:sz="0" w:space="0" w:color="auto"/>
      </w:divBdr>
    </w:div>
    <w:div w:id="1557469791">
      <w:bodyDiv w:val="1"/>
      <w:marLeft w:val="0"/>
      <w:marRight w:val="0"/>
      <w:marTop w:val="0"/>
      <w:marBottom w:val="0"/>
      <w:divBdr>
        <w:top w:val="none" w:sz="0" w:space="0" w:color="auto"/>
        <w:left w:val="none" w:sz="0" w:space="0" w:color="auto"/>
        <w:bottom w:val="none" w:sz="0" w:space="0" w:color="auto"/>
        <w:right w:val="none" w:sz="0" w:space="0" w:color="auto"/>
      </w:divBdr>
    </w:div>
    <w:div w:id="1563562128">
      <w:bodyDiv w:val="1"/>
      <w:marLeft w:val="0"/>
      <w:marRight w:val="0"/>
      <w:marTop w:val="0"/>
      <w:marBottom w:val="0"/>
      <w:divBdr>
        <w:top w:val="none" w:sz="0" w:space="0" w:color="auto"/>
        <w:left w:val="none" w:sz="0" w:space="0" w:color="auto"/>
        <w:bottom w:val="none" w:sz="0" w:space="0" w:color="auto"/>
        <w:right w:val="none" w:sz="0" w:space="0" w:color="auto"/>
      </w:divBdr>
    </w:div>
    <w:div w:id="1568613813">
      <w:bodyDiv w:val="1"/>
      <w:marLeft w:val="0"/>
      <w:marRight w:val="0"/>
      <w:marTop w:val="0"/>
      <w:marBottom w:val="0"/>
      <w:divBdr>
        <w:top w:val="none" w:sz="0" w:space="0" w:color="auto"/>
        <w:left w:val="none" w:sz="0" w:space="0" w:color="auto"/>
        <w:bottom w:val="none" w:sz="0" w:space="0" w:color="auto"/>
        <w:right w:val="none" w:sz="0" w:space="0" w:color="auto"/>
      </w:divBdr>
    </w:div>
    <w:div w:id="1604727815">
      <w:bodyDiv w:val="1"/>
      <w:marLeft w:val="0"/>
      <w:marRight w:val="0"/>
      <w:marTop w:val="0"/>
      <w:marBottom w:val="0"/>
      <w:divBdr>
        <w:top w:val="none" w:sz="0" w:space="0" w:color="auto"/>
        <w:left w:val="none" w:sz="0" w:space="0" w:color="auto"/>
        <w:bottom w:val="none" w:sz="0" w:space="0" w:color="auto"/>
        <w:right w:val="none" w:sz="0" w:space="0" w:color="auto"/>
      </w:divBdr>
    </w:div>
    <w:div w:id="1617177134">
      <w:bodyDiv w:val="1"/>
      <w:marLeft w:val="0"/>
      <w:marRight w:val="0"/>
      <w:marTop w:val="0"/>
      <w:marBottom w:val="0"/>
      <w:divBdr>
        <w:top w:val="none" w:sz="0" w:space="0" w:color="auto"/>
        <w:left w:val="none" w:sz="0" w:space="0" w:color="auto"/>
        <w:bottom w:val="none" w:sz="0" w:space="0" w:color="auto"/>
        <w:right w:val="none" w:sz="0" w:space="0" w:color="auto"/>
      </w:divBdr>
    </w:div>
    <w:div w:id="1623534312">
      <w:bodyDiv w:val="1"/>
      <w:marLeft w:val="0"/>
      <w:marRight w:val="0"/>
      <w:marTop w:val="0"/>
      <w:marBottom w:val="0"/>
      <w:divBdr>
        <w:top w:val="none" w:sz="0" w:space="0" w:color="auto"/>
        <w:left w:val="none" w:sz="0" w:space="0" w:color="auto"/>
        <w:bottom w:val="none" w:sz="0" w:space="0" w:color="auto"/>
        <w:right w:val="none" w:sz="0" w:space="0" w:color="auto"/>
      </w:divBdr>
    </w:div>
    <w:div w:id="1627396240">
      <w:bodyDiv w:val="1"/>
      <w:marLeft w:val="0"/>
      <w:marRight w:val="0"/>
      <w:marTop w:val="0"/>
      <w:marBottom w:val="0"/>
      <w:divBdr>
        <w:top w:val="none" w:sz="0" w:space="0" w:color="auto"/>
        <w:left w:val="none" w:sz="0" w:space="0" w:color="auto"/>
        <w:bottom w:val="none" w:sz="0" w:space="0" w:color="auto"/>
        <w:right w:val="none" w:sz="0" w:space="0" w:color="auto"/>
      </w:divBdr>
    </w:div>
    <w:div w:id="1679700275">
      <w:bodyDiv w:val="1"/>
      <w:marLeft w:val="0"/>
      <w:marRight w:val="0"/>
      <w:marTop w:val="0"/>
      <w:marBottom w:val="0"/>
      <w:divBdr>
        <w:top w:val="none" w:sz="0" w:space="0" w:color="auto"/>
        <w:left w:val="none" w:sz="0" w:space="0" w:color="auto"/>
        <w:bottom w:val="none" w:sz="0" w:space="0" w:color="auto"/>
        <w:right w:val="none" w:sz="0" w:space="0" w:color="auto"/>
      </w:divBdr>
    </w:div>
    <w:div w:id="1696925528">
      <w:bodyDiv w:val="1"/>
      <w:marLeft w:val="0"/>
      <w:marRight w:val="0"/>
      <w:marTop w:val="0"/>
      <w:marBottom w:val="0"/>
      <w:divBdr>
        <w:top w:val="none" w:sz="0" w:space="0" w:color="auto"/>
        <w:left w:val="none" w:sz="0" w:space="0" w:color="auto"/>
        <w:bottom w:val="none" w:sz="0" w:space="0" w:color="auto"/>
        <w:right w:val="none" w:sz="0" w:space="0" w:color="auto"/>
      </w:divBdr>
    </w:div>
    <w:div w:id="1709721221">
      <w:bodyDiv w:val="1"/>
      <w:marLeft w:val="0"/>
      <w:marRight w:val="0"/>
      <w:marTop w:val="0"/>
      <w:marBottom w:val="0"/>
      <w:divBdr>
        <w:top w:val="none" w:sz="0" w:space="0" w:color="auto"/>
        <w:left w:val="none" w:sz="0" w:space="0" w:color="auto"/>
        <w:bottom w:val="none" w:sz="0" w:space="0" w:color="auto"/>
        <w:right w:val="none" w:sz="0" w:space="0" w:color="auto"/>
      </w:divBdr>
    </w:div>
    <w:div w:id="1728995771">
      <w:bodyDiv w:val="1"/>
      <w:marLeft w:val="0"/>
      <w:marRight w:val="0"/>
      <w:marTop w:val="0"/>
      <w:marBottom w:val="0"/>
      <w:divBdr>
        <w:top w:val="none" w:sz="0" w:space="0" w:color="auto"/>
        <w:left w:val="none" w:sz="0" w:space="0" w:color="auto"/>
        <w:bottom w:val="none" w:sz="0" w:space="0" w:color="auto"/>
        <w:right w:val="none" w:sz="0" w:space="0" w:color="auto"/>
      </w:divBdr>
    </w:div>
    <w:div w:id="1729181942">
      <w:bodyDiv w:val="1"/>
      <w:marLeft w:val="0"/>
      <w:marRight w:val="0"/>
      <w:marTop w:val="0"/>
      <w:marBottom w:val="0"/>
      <w:divBdr>
        <w:top w:val="none" w:sz="0" w:space="0" w:color="auto"/>
        <w:left w:val="none" w:sz="0" w:space="0" w:color="auto"/>
        <w:bottom w:val="none" w:sz="0" w:space="0" w:color="auto"/>
        <w:right w:val="none" w:sz="0" w:space="0" w:color="auto"/>
      </w:divBdr>
    </w:div>
    <w:div w:id="1732725485">
      <w:bodyDiv w:val="1"/>
      <w:marLeft w:val="0"/>
      <w:marRight w:val="0"/>
      <w:marTop w:val="0"/>
      <w:marBottom w:val="0"/>
      <w:divBdr>
        <w:top w:val="none" w:sz="0" w:space="0" w:color="auto"/>
        <w:left w:val="none" w:sz="0" w:space="0" w:color="auto"/>
        <w:bottom w:val="none" w:sz="0" w:space="0" w:color="auto"/>
        <w:right w:val="none" w:sz="0" w:space="0" w:color="auto"/>
      </w:divBdr>
    </w:div>
    <w:div w:id="1764569683">
      <w:bodyDiv w:val="1"/>
      <w:marLeft w:val="0"/>
      <w:marRight w:val="0"/>
      <w:marTop w:val="0"/>
      <w:marBottom w:val="0"/>
      <w:divBdr>
        <w:top w:val="none" w:sz="0" w:space="0" w:color="auto"/>
        <w:left w:val="none" w:sz="0" w:space="0" w:color="auto"/>
        <w:bottom w:val="none" w:sz="0" w:space="0" w:color="auto"/>
        <w:right w:val="none" w:sz="0" w:space="0" w:color="auto"/>
      </w:divBdr>
    </w:div>
    <w:div w:id="1793085441">
      <w:bodyDiv w:val="1"/>
      <w:marLeft w:val="0"/>
      <w:marRight w:val="0"/>
      <w:marTop w:val="0"/>
      <w:marBottom w:val="0"/>
      <w:divBdr>
        <w:top w:val="none" w:sz="0" w:space="0" w:color="auto"/>
        <w:left w:val="none" w:sz="0" w:space="0" w:color="auto"/>
        <w:bottom w:val="none" w:sz="0" w:space="0" w:color="auto"/>
        <w:right w:val="none" w:sz="0" w:space="0" w:color="auto"/>
      </w:divBdr>
    </w:div>
    <w:div w:id="1815832321">
      <w:bodyDiv w:val="1"/>
      <w:marLeft w:val="0"/>
      <w:marRight w:val="0"/>
      <w:marTop w:val="0"/>
      <w:marBottom w:val="0"/>
      <w:divBdr>
        <w:top w:val="none" w:sz="0" w:space="0" w:color="auto"/>
        <w:left w:val="none" w:sz="0" w:space="0" w:color="auto"/>
        <w:bottom w:val="none" w:sz="0" w:space="0" w:color="auto"/>
        <w:right w:val="none" w:sz="0" w:space="0" w:color="auto"/>
      </w:divBdr>
    </w:div>
    <w:div w:id="1821992571">
      <w:bodyDiv w:val="1"/>
      <w:marLeft w:val="0"/>
      <w:marRight w:val="0"/>
      <w:marTop w:val="0"/>
      <w:marBottom w:val="0"/>
      <w:divBdr>
        <w:top w:val="none" w:sz="0" w:space="0" w:color="auto"/>
        <w:left w:val="none" w:sz="0" w:space="0" w:color="auto"/>
        <w:bottom w:val="none" w:sz="0" w:space="0" w:color="auto"/>
        <w:right w:val="none" w:sz="0" w:space="0" w:color="auto"/>
      </w:divBdr>
    </w:div>
    <w:div w:id="1833907490">
      <w:bodyDiv w:val="1"/>
      <w:marLeft w:val="0"/>
      <w:marRight w:val="0"/>
      <w:marTop w:val="0"/>
      <w:marBottom w:val="0"/>
      <w:divBdr>
        <w:top w:val="none" w:sz="0" w:space="0" w:color="auto"/>
        <w:left w:val="none" w:sz="0" w:space="0" w:color="auto"/>
        <w:bottom w:val="none" w:sz="0" w:space="0" w:color="auto"/>
        <w:right w:val="none" w:sz="0" w:space="0" w:color="auto"/>
      </w:divBdr>
    </w:div>
    <w:div w:id="1865744877">
      <w:bodyDiv w:val="1"/>
      <w:marLeft w:val="0"/>
      <w:marRight w:val="0"/>
      <w:marTop w:val="0"/>
      <w:marBottom w:val="0"/>
      <w:divBdr>
        <w:top w:val="none" w:sz="0" w:space="0" w:color="auto"/>
        <w:left w:val="none" w:sz="0" w:space="0" w:color="auto"/>
        <w:bottom w:val="none" w:sz="0" w:space="0" w:color="auto"/>
        <w:right w:val="none" w:sz="0" w:space="0" w:color="auto"/>
      </w:divBdr>
    </w:div>
    <w:div w:id="1882664077">
      <w:bodyDiv w:val="1"/>
      <w:marLeft w:val="0"/>
      <w:marRight w:val="0"/>
      <w:marTop w:val="0"/>
      <w:marBottom w:val="0"/>
      <w:divBdr>
        <w:top w:val="none" w:sz="0" w:space="0" w:color="auto"/>
        <w:left w:val="none" w:sz="0" w:space="0" w:color="auto"/>
        <w:bottom w:val="none" w:sz="0" w:space="0" w:color="auto"/>
        <w:right w:val="none" w:sz="0" w:space="0" w:color="auto"/>
      </w:divBdr>
    </w:div>
    <w:div w:id="1887906781">
      <w:bodyDiv w:val="1"/>
      <w:marLeft w:val="0"/>
      <w:marRight w:val="0"/>
      <w:marTop w:val="0"/>
      <w:marBottom w:val="0"/>
      <w:divBdr>
        <w:top w:val="none" w:sz="0" w:space="0" w:color="auto"/>
        <w:left w:val="none" w:sz="0" w:space="0" w:color="auto"/>
        <w:bottom w:val="none" w:sz="0" w:space="0" w:color="auto"/>
        <w:right w:val="none" w:sz="0" w:space="0" w:color="auto"/>
      </w:divBdr>
    </w:div>
    <w:div w:id="1919316440">
      <w:bodyDiv w:val="1"/>
      <w:marLeft w:val="0"/>
      <w:marRight w:val="0"/>
      <w:marTop w:val="0"/>
      <w:marBottom w:val="0"/>
      <w:divBdr>
        <w:top w:val="none" w:sz="0" w:space="0" w:color="auto"/>
        <w:left w:val="none" w:sz="0" w:space="0" w:color="auto"/>
        <w:bottom w:val="none" w:sz="0" w:space="0" w:color="auto"/>
        <w:right w:val="none" w:sz="0" w:space="0" w:color="auto"/>
      </w:divBdr>
    </w:div>
    <w:div w:id="1919359686">
      <w:bodyDiv w:val="1"/>
      <w:marLeft w:val="0"/>
      <w:marRight w:val="0"/>
      <w:marTop w:val="0"/>
      <w:marBottom w:val="0"/>
      <w:divBdr>
        <w:top w:val="none" w:sz="0" w:space="0" w:color="auto"/>
        <w:left w:val="none" w:sz="0" w:space="0" w:color="auto"/>
        <w:bottom w:val="none" w:sz="0" w:space="0" w:color="auto"/>
        <w:right w:val="none" w:sz="0" w:space="0" w:color="auto"/>
      </w:divBdr>
    </w:div>
    <w:div w:id="1920410310">
      <w:bodyDiv w:val="1"/>
      <w:marLeft w:val="0"/>
      <w:marRight w:val="0"/>
      <w:marTop w:val="0"/>
      <w:marBottom w:val="0"/>
      <w:divBdr>
        <w:top w:val="none" w:sz="0" w:space="0" w:color="auto"/>
        <w:left w:val="none" w:sz="0" w:space="0" w:color="auto"/>
        <w:bottom w:val="none" w:sz="0" w:space="0" w:color="auto"/>
        <w:right w:val="none" w:sz="0" w:space="0" w:color="auto"/>
      </w:divBdr>
    </w:div>
    <w:div w:id="1920865549">
      <w:bodyDiv w:val="1"/>
      <w:marLeft w:val="0"/>
      <w:marRight w:val="0"/>
      <w:marTop w:val="0"/>
      <w:marBottom w:val="0"/>
      <w:divBdr>
        <w:top w:val="none" w:sz="0" w:space="0" w:color="auto"/>
        <w:left w:val="none" w:sz="0" w:space="0" w:color="auto"/>
        <w:bottom w:val="none" w:sz="0" w:space="0" w:color="auto"/>
        <w:right w:val="none" w:sz="0" w:space="0" w:color="auto"/>
      </w:divBdr>
    </w:div>
    <w:div w:id="1941142835">
      <w:bodyDiv w:val="1"/>
      <w:marLeft w:val="0"/>
      <w:marRight w:val="0"/>
      <w:marTop w:val="0"/>
      <w:marBottom w:val="0"/>
      <w:divBdr>
        <w:top w:val="none" w:sz="0" w:space="0" w:color="auto"/>
        <w:left w:val="none" w:sz="0" w:space="0" w:color="auto"/>
        <w:bottom w:val="none" w:sz="0" w:space="0" w:color="auto"/>
        <w:right w:val="none" w:sz="0" w:space="0" w:color="auto"/>
      </w:divBdr>
    </w:div>
    <w:div w:id="1945653298">
      <w:bodyDiv w:val="1"/>
      <w:marLeft w:val="0"/>
      <w:marRight w:val="0"/>
      <w:marTop w:val="0"/>
      <w:marBottom w:val="0"/>
      <w:divBdr>
        <w:top w:val="none" w:sz="0" w:space="0" w:color="auto"/>
        <w:left w:val="none" w:sz="0" w:space="0" w:color="auto"/>
        <w:bottom w:val="none" w:sz="0" w:space="0" w:color="auto"/>
        <w:right w:val="none" w:sz="0" w:space="0" w:color="auto"/>
      </w:divBdr>
    </w:div>
    <w:div w:id="1972513197">
      <w:bodyDiv w:val="1"/>
      <w:marLeft w:val="0"/>
      <w:marRight w:val="0"/>
      <w:marTop w:val="0"/>
      <w:marBottom w:val="0"/>
      <w:divBdr>
        <w:top w:val="none" w:sz="0" w:space="0" w:color="auto"/>
        <w:left w:val="none" w:sz="0" w:space="0" w:color="auto"/>
        <w:bottom w:val="none" w:sz="0" w:space="0" w:color="auto"/>
        <w:right w:val="none" w:sz="0" w:space="0" w:color="auto"/>
      </w:divBdr>
    </w:div>
    <w:div w:id="1973628059">
      <w:bodyDiv w:val="1"/>
      <w:marLeft w:val="0"/>
      <w:marRight w:val="0"/>
      <w:marTop w:val="0"/>
      <w:marBottom w:val="0"/>
      <w:divBdr>
        <w:top w:val="none" w:sz="0" w:space="0" w:color="auto"/>
        <w:left w:val="none" w:sz="0" w:space="0" w:color="auto"/>
        <w:bottom w:val="none" w:sz="0" w:space="0" w:color="auto"/>
        <w:right w:val="none" w:sz="0" w:space="0" w:color="auto"/>
      </w:divBdr>
    </w:div>
    <w:div w:id="1998142179">
      <w:bodyDiv w:val="1"/>
      <w:marLeft w:val="0"/>
      <w:marRight w:val="0"/>
      <w:marTop w:val="0"/>
      <w:marBottom w:val="0"/>
      <w:divBdr>
        <w:top w:val="none" w:sz="0" w:space="0" w:color="auto"/>
        <w:left w:val="none" w:sz="0" w:space="0" w:color="auto"/>
        <w:bottom w:val="none" w:sz="0" w:space="0" w:color="auto"/>
        <w:right w:val="none" w:sz="0" w:space="0" w:color="auto"/>
      </w:divBdr>
    </w:div>
    <w:div w:id="2015765502">
      <w:bodyDiv w:val="1"/>
      <w:marLeft w:val="0"/>
      <w:marRight w:val="0"/>
      <w:marTop w:val="0"/>
      <w:marBottom w:val="0"/>
      <w:divBdr>
        <w:top w:val="none" w:sz="0" w:space="0" w:color="auto"/>
        <w:left w:val="none" w:sz="0" w:space="0" w:color="auto"/>
        <w:bottom w:val="none" w:sz="0" w:space="0" w:color="auto"/>
        <w:right w:val="none" w:sz="0" w:space="0" w:color="auto"/>
      </w:divBdr>
    </w:div>
    <w:div w:id="2018075775">
      <w:bodyDiv w:val="1"/>
      <w:marLeft w:val="0"/>
      <w:marRight w:val="0"/>
      <w:marTop w:val="0"/>
      <w:marBottom w:val="0"/>
      <w:divBdr>
        <w:top w:val="none" w:sz="0" w:space="0" w:color="auto"/>
        <w:left w:val="none" w:sz="0" w:space="0" w:color="auto"/>
        <w:bottom w:val="none" w:sz="0" w:space="0" w:color="auto"/>
        <w:right w:val="none" w:sz="0" w:space="0" w:color="auto"/>
      </w:divBdr>
    </w:div>
    <w:div w:id="2033066075">
      <w:bodyDiv w:val="1"/>
      <w:marLeft w:val="0"/>
      <w:marRight w:val="0"/>
      <w:marTop w:val="0"/>
      <w:marBottom w:val="0"/>
      <w:divBdr>
        <w:top w:val="none" w:sz="0" w:space="0" w:color="auto"/>
        <w:left w:val="none" w:sz="0" w:space="0" w:color="auto"/>
        <w:bottom w:val="none" w:sz="0" w:space="0" w:color="auto"/>
        <w:right w:val="none" w:sz="0" w:space="0" w:color="auto"/>
      </w:divBdr>
    </w:div>
    <w:div w:id="2039621713">
      <w:bodyDiv w:val="1"/>
      <w:marLeft w:val="0"/>
      <w:marRight w:val="0"/>
      <w:marTop w:val="0"/>
      <w:marBottom w:val="0"/>
      <w:divBdr>
        <w:top w:val="none" w:sz="0" w:space="0" w:color="auto"/>
        <w:left w:val="none" w:sz="0" w:space="0" w:color="auto"/>
        <w:bottom w:val="none" w:sz="0" w:space="0" w:color="auto"/>
        <w:right w:val="none" w:sz="0" w:space="0" w:color="auto"/>
      </w:divBdr>
    </w:div>
    <w:div w:id="2054765534">
      <w:bodyDiv w:val="1"/>
      <w:marLeft w:val="0"/>
      <w:marRight w:val="0"/>
      <w:marTop w:val="0"/>
      <w:marBottom w:val="0"/>
      <w:divBdr>
        <w:top w:val="none" w:sz="0" w:space="0" w:color="auto"/>
        <w:left w:val="none" w:sz="0" w:space="0" w:color="auto"/>
        <w:bottom w:val="none" w:sz="0" w:space="0" w:color="auto"/>
        <w:right w:val="none" w:sz="0" w:space="0" w:color="auto"/>
      </w:divBdr>
    </w:div>
    <w:div w:id="2059239115">
      <w:bodyDiv w:val="1"/>
      <w:marLeft w:val="0"/>
      <w:marRight w:val="0"/>
      <w:marTop w:val="0"/>
      <w:marBottom w:val="0"/>
      <w:divBdr>
        <w:top w:val="none" w:sz="0" w:space="0" w:color="auto"/>
        <w:left w:val="none" w:sz="0" w:space="0" w:color="auto"/>
        <w:bottom w:val="none" w:sz="0" w:space="0" w:color="auto"/>
        <w:right w:val="none" w:sz="0" w:space="0" w:color="auto"/>
      </w:divBdr>
    </w:div>
    <w:div w:id="2095125633">
      <w:bodyDiv w:val="1"/>
      <w:marLeft w:val="0"/>
      <w:marRight w:val="0"/>
      <w:marTop w:val="0"/>
      <w:marBottom w:val="0"/>
      <w:divBdr>
        <w:top w:val="none" w:sz="0" w:space="0" w:color="auto"/>
        <w:left w:val="none" w:sz="0" w:space="0" w:color="auto"/>
        <w:bottom w:val="none" w:sz="0" w:space="0" w:color="auto"/>
        <w:right w:val="none" w:sz="0" w:space="0" w:color="auto"/>
      </w:divBdr>
    </w:div>
    <w:div w:id="2129277189">
      <w:bodyDiv w:val="1"/>
      <w:marLeft w:val="0"/>
      <w:marRight w:val="0"/>
      <w:marTop w:val="0"/>
      <w:marBottom w:val="0"/>
      <w:divBdr>
        <w:top w:val="none" w:sz="0" w:space="0" w:color="auto"/>
        <w:left w:val="none" w:sz="0" w:space="0" w:color="auto"/>
        <w:bottom w:val="none" w:sz="0" w:space="0" w:color="auto"/>
        <w:right w:val="none" w:sz="0" w:space="0" w:color="auto"/>
      </w:divBdr>
    </w:div>
    <w:div w:id="2132623194">
      <w:bodyDiv w:val="1"/>
      <w:marLeft w:val="0"/>
      <w:marRight w:val="0"/>
      <w:marTop w:val="0"/>
      <w:marBottom w:val="0"/>
      <w:divBdr>
        <w:top w:val="none" w:sz="0" w:space="0" w:color="auto"/>
        <w:left w:val="none" w:sz="0" w:space="0" w:color="auto"/>
        <w:bottom w:val="none" w:sz="0" w:space="0" w:color="auto"/>
        <w:right w:val="none" w:sz="0" w:space="0" w:color="auto"/>
      </w:divBdr>
    </w:div>
    <w:div w:id="2138915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ciencedirect.com/science/article/pii/S2405918817300211"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customers</a:t>
            </a:r>
          </a:p>
          <a:p>
            <a:pPr>
              <a:defRPr/>
            </a:pPr>
            <a:r>
              <a:rPr lang="en-GB"/>
              <a:t>(millions)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2007</c:v>
                </c:pt>
              </c:strCache>
            </c:strRef>
          </c:tx>
          <c:spPr>
            <a:solidFill>
              <a:schemeClr val="accent1"/>
            </a:solidFill>
            <a:ln>
              <a:noFill/>
            </a:ln>
            <a:effectLst/>
          </c:spPr>
          <c:invertIfNegative val="0"/>
          <c:cat>
            <c:strRef>
              <c:f>Sheet1!$A$2:$A$6</c:f>
              <c:strCache>
                <c:ptCount val="5"/>
                <c:pt idx="0">
                  <c:v>Lloyds Bank</c:v>
                </c:pt>
                <c:pt idx="1">
                  <c:v>Barclays UK</c:v>
                </c:pt>
                <c:pt idx="2">
                  <c:v>NatWest</c:v>
                </c:pt>
                <c:pt idx="3">
                  <c:v>HSBC UK</c:v>
                </c:pt>
                <c:pt idx="4">
                  <c:v>Santander UK</c:v>
                </c:pt>
              </c:strCache>
            </c:strRef>
          </c:cat>
          <c:val>
            <c:numRef>
              <c:f>Sheet1!$B$2:$B$6</c:f>
              <c:numCache>
                <c:formatCode>General</c:formatCode>
                <c:ptCount val="5"/>
                <c:pt idx="0">
                  <c:v>16</c:v>
                </c:pt>
                <c:pt idx="1">
                  <c:v>15</c:v>
                </c:pt>
                <c:pt idx="2">
                  <c:v>0</c:v>
                </c:pt>
                <c:pt idx="3">
                  <c:v>15.6</c:v>
                </c:pt>
                <c:pt idx="4">
                  <c:v>25</c:v>
                </c:pt>
              </c:numCache>
            </c:numRef>
          </c:val>
          <c:extLst>
            <c:ext xmlns:c16="http://schemas.microsoft.com/office/drawing/2014/chart" uri="{C3380CC4-5D6E-409C-BE32-E72D297353CC}">
              <c16:uniqueId val="{00000000-7EDE-4591-BB07-D050E4A99442}"/>
            </c:ext>
          </c:extLst>
        </c:ser>
        <c:ser>
          <c:idx val="1"/>
          <c:order val="1"/>
          <c:tx>
            <c:strRef>
              <c:f>Sheet1!$C$1</c:f>
              <c:strCache>
                <c:ptCount val="1"/>
                <c:pt idx="0">
                  <c:v>2017</c:v>
                </c:pt>
              </c:strCache>
            </c:strRef>
          </c:tx>
          <c:spPr>
            <a:solidFill>
              <a:schemeClr val="accent2"/>
            </a:solidFill>
            <a:ln>
              <a:noFill/>
            </a:ln>
            <a:effectLst/>
          </c:spPr>
          <c:invertIfNegative val="0"/>
          <c:cat>
            <c:strRef>
              <c:f>Sheet1!$A$2:$A$6</c:f>
              <c:strCache>
                <c:ptCount val="5"/>
                <c:pt idx="0">
                  <c:v>Lloyds Bank</c:v>
                </c:pt>
                <c:pt idx="1">
                  <c:v>Barclays UK</c:v>
                </c:pt>
                <c:pt idx="2">
                  <c:v>NatWest</c:v>
                </c:pt>
                <c:pt idx="3">
                  <c:v>HSBC UK</c:v>
                </c:pt>
                <c:pt idx="4">
                  <c:v>Santander UK</c:v>
                </c:pt>
              </c:strCache>
            </c:strRef>
          </c:cat>
          <c:val>
            <c:numRef>
              <c:f>Sheet1!$C$2:$C$6</c:f>
              <c:numCache>
                <c:formatCode>General</c:formatCode>
                <c:ptCount val="5"/>
                <c:pt idx="0">
                  <c:v>27</c:v>
                </c:pt>
                <c:pt idx="1">
                  <c:v>24</c:v>
                </c:pt>
                <c:pt idx="2">
                  <c:v>7.5</c:v>
                </c:pt>
                <c:pt idx="3">
                  <c:v>8</c:v>
                </c:pt>
                <c:pt idx="4">
                  <c:v>14</c:v>
                </c:pt>
              </c:numCache>
            </c:numRef>
          </c:val>
          <c:extLst>
            <c:ext xmlns:c16="http://schemas.microsoft.com/office/drawing/2014/chart" uri="{C3380CC4-5D6E-409C-BE32-E72D297353CC}">
              <c16:uniqueId val="{00000001-7EDE-4591-BB07-D050E4A99442}"/>
            </c:ext>
          </c:extLst>
        </c:ser>
        <c:ser>
          <c:idx val="2"/>
          <c:order val="2"/>
          <c:tx>
            <c:strRef>
              <c:f>Sheet1!$D$1</c:f>
              <c:strCache>
                <c:ptCount val="1"/>
                <c:pt idx="0">
                  <c:v>2020</c:v>
                </c:pt>
              </c:strCache>
            </c:strRef>
          </c:tx>
          <c:spPr>
            <a:solidFill>
              <a:schemeClr val="accent3"/>
            </a:solidFill>
            <a:ln>
              <a:noFill/>
            </a:ln>
            <a:effectLst/>
          </c:spPr>
          <c:invertIfNegative val="0"/>
          <c:cat>
            <c:strRef>
              <c:f>Sheet1!$A$2:$A$6</c:f>
              <c:strCache>
                <c:ptCount val="5"/>
                <c:pt idx="0">
                  <c:v>Lloyds Bank</c:v>
                </c:pt>
                <c:pt idx="1">
                  <c:v>Barclays UK</c:v>
                </c:pt>
                <c:pt idx="2">
                  <c:v>NatWest</c:v>
                </c:pt>
                <c:pt idx="3">
                  <c:v>HSBC UK</c:v>
                </c:pt>
                <c:pt idx="4">
                  <c:v>Santander UK</c:v>
                </c:pt>
              </c:strCache>
            </c:strRef>
          </c:cat>
          <c:val>
            <c:numRef>
              <c:f>Sheet1!$D$2:$D$6</c:f>
              <c:numCache>
                <c:formatCode>General</c:formatCode>
                <c:ptCount val="5"/>
                <c:pt idx="0">
                  <c:v>25</c:v>
                </c:pt>
                <c:pt idx="1">
                  <c:v>24</c:v>
                </c:pt>
                <c:pt idx="2">
                  <c:v>19</c:v>
                </c:pt>
                <c:pt idx="3">
                  <c:v>15</c:v>
                </c:pt>
                <c:pt idx="4">
                  <c:v>14.4</c:v>
                </c:pt>
              </c:numCache>
            </c:numRef>
          </c:val>
          <c:extLst>
            <c:ext xmlns:c16="http://schemas.microsoft.com/office/drawing/2014/chart" uri="{C3380CC4-5D6E-409C-BE32-E72D297353CC}">
              <c16:uniqueId val="{00000002-7EDE-4591-BB07-D050E4A99442}"/>
            </c:ext>
          </c:extLst>
        </c:ser>
        <c:dLbls>
          <c:showLegendKey val="0"/>
          <c:showVal val="0"/>
          <c:showCatName val="0"/>
          <c:showSerName val="0"/>
          <c:showPercent val="0"/>
          <c:showBubbleSize val="0"/>
        </c:dLbls>
        <c:gapWidth val="219"/>
        <c:overlap val="-27"/>
        <c:axId val="391278600"/>
        <c:axId val="275175816"/>
      </c:barChart>
      <c:catAx>
        <c:axId val="391278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175816"/>
        <c:crosses val="autoZero"/>
        <c:auto val="1"/>
        <c:lblAlgn val="ctr"/>
        <c:lblOffset val="100"/>
        <c:noMultiLvlLbl val="0"/>
      </c:catAx>
      <c:valAx>
        <c:axId val="275175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1278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Gup21</b:Tag>
    <b:SourceType>JournalArticle</b:SourceType>
    <b:Guid>{541A255A-30CF-40B2-9524-0C9E27DB7FB2}</b:Guid>
    <b:Title>The relationship between csr communication on social media, purchase intention, and e-wom in the banking sector of an emerging economy</b:Title>
    <b:JournalName>Journal of Theoretical and Applied Electronic Commerce Research</b:JournalName>
    <b:Year>2021</b:Year>
    <b:Pages>1025-1041</b:Pages>
    <b:Volume>16</b:Volume>
    <b:Author>
      <b:Author>
        <b:NameList>
          <b:Person>
            <b:Last>Guping</b:Last>
            <b:First>C</b:First>
          </b:Person>
          <b:Person>
            <b:Last>Cherian</b:Last>
            <b:First>J</b:First>
          </b:Person>
          <b:Person>
            <b:Last>Sial</b:Last>
            <b:Middle>S</b:Middle>
            <b:First>M</b:First>
          </b:Person>
          <b:Person>
            <b:Last>Mentel</b:Last>
            <b:First>G</b:First>
          </b:Person>
          <b:Person>
            <b:Last>Wan</b:Last>
            <b:First>P</b:First>
          </b:Person>
          <b:Person>
            <b:Last>Alvarez-Otero</b:Last>
            <b:First>S</b:First>
          </b:Person>
          <b:Person>
            <b:Last>Saleem</b:Last>
            <b:First>U</b:First>
          </b:Person>
        </b:NameList>
      </b:Author>
    </b:Author>
    <b:RefOrder>7</b:RefOrder>
  </b:Source>
  <b:Source>
    <b:Tag>Est17</b:Tag>
    <b:SourceType>JournalArticle</b:SourceType>
    <b:Guid>{8D79BB56-B85F-44D4-9E7A-BD465DD00CB3}</b:Guid>
    <b:Title>Corporate social performance and its relation with corporate financial performance: International evidence in the banking industry</b:Title>
    <b:JournalName>Journal of cleaner production</b:JournalName>
    <b:Year>2017</b:Year>
    <b:Pages>1102-1110</b:Pages>
    <b:Volume>162</b:Volume>
    <b:Author>
      <b:Author>
        <b:NameList>
          <b:Person>
            <b:Last>Esteban-Sanchez</b:Last>
            <b:First>P</b:First>
          </b:Person>
          <b:Person>
            <b:Last>De la Cuesta-Gonzalez</b:Last>
            <b:First>M</b:First>
          </b:Person>
          <b:Person>
            <b:Last>Paredes-Gazquez</b:Last>
            <b:Middle>D</b:Middle>
            <b:First>J</b:First>
          </b:Person>
        </b:NameList>
      </b:Author>
    </b:Author>
    <b:RefOrder>8</b:RefOrder>
  </b:Source>
  <b:Source>
    <b:Tag>Egb19</b:Tag>
    <b:SourceType>JournalArticle</b:SourceType>
    <b:Guid>{9292E2A5-5A62-4648-99A3-5CBF302C3DCE}</b:Guid>
    <b:Title>Effect of market orientation on organizational performance (A study of the Nigerian Banking industry)</b:Title>
    <b:JournalName>International Journal of Business and Social Science</b:JournalName>
    <b:Year>2019</b:Year>
    <b:Pages>93-102</b:Pages>
    <b:Volume>10</b:Volume>
    <b:Author>
      <b:Author>
        <b:NameList>
          <b:Person>
            <b:Last>Egberi</b:Last>
            <b:Middle>K</b:Middle>
            <b:First>A</b:First>
          </b:Person>
          <b:Person>
            <b:Last>Osio</b:Last>
            <b:First>E</b:First>
          </b:Person>
        </b:NameList>
      </b:Author>
    </b:Author>
    <b:RefOrder>9</b:RefOrder>
  </b:Source>
  <b:Source>
    <b:Tag>Zho21</b:Tag>
    <b:SourceType>JournalArticle</b:SourceType>
    <b:Guid>{05918CB0-6473-4008-954B-6C1563465EE5}</b:Guid>
    <b:Title>Assessing market competition in the Chinese banking industry based on a conjectural variation model</b:Title>
    <b:JournalName>China and World Economy</b:JournalName>
    <b:Year>2021</b:Year>
    <b:Pages>73-98</b:Pages>
    <b:Volume>29</b:Volume>
    <b:Author>
      <b:Author>
        <b:NameList>
          <b:Person>
            <b:Last>Zhou</b:Last>
            <b:First>X</b:First>
          </b:Person>
          <b:Person>
            <b:Last>Pei</b:Last>
            <b:First>Z</b:First>
          </b:Person>
          <b:Person>
            <b:Last>Qin</b:Last>
            <b:First>B</b:First>
          </b:Person>
        </b:NameList>
      </b:Author>
    </b:Author>
    <b:RefOrder>10</b:RefOrder>
  </b:Source>
  <b:Source>
    <b:Tag>Tes18</b:Tag>
    <b:SourceType>JournalArticle</b:SourceType>
    <b:Guid>{80607557-B497-4AF8-B909-2FAF4075E78E}</b:Guid>
    <b:Title>Factors influencing customers loyalty: Empirical evidence from the banking industry from Ethiopia</b:Title>
    <b:Year>2018</b:Year>
    <b:Author>
      <b:Author>
        <b:NameList>
          <b:Person>
            <b:Last>Teshome</b:Last>
            <b:First>B</b:First>
          </b:Person>
          <b:Person>
            <b:Last>Ababa</b:Last>
            <b:First>A</b:First>
          </b:Person>
        </b:NameList>
      </b:Author>
    </b:Author>
    <b:RefOrder>11</b:RefOrder>
  </b:Source>
  <b:Source>
    <b:Tag>Omo19</b:Tag>
    <b:SourceType>JournalArticle</b:SourceType>
    <b:Guid>{5F97CA8F-C657-43E9-BFC6-98C8F4A5A2D1}</b:Guid>
    <b:Title>Factors influencing customers loyalty: Evidence from the Ghanaian retail banking industry</b:Title>
    <b:JournalName>International Journal of Bank Marketing</b:JournalName>
    <b:Year>2019</b:Year>
    <b:Author>
      <b:Author>
        <b:NameList>
          <b:Person>
            <b:Last>Omoregie</b:Last>
            <b:Middle>K</b:Middle>
            <b:First>O</b:First>
          </b:Person>
          <b:Person>
            <b:Last>Addae</b:Last>
            <b:Middle>A</b:Middle>
            <b:First>J</b:First>
          </b:Person>
          <b:Person>
            <b:Last>Coffie</b:Last>
            <b:First>S</b:First>
          </b:Person>
          <b:Person>
            <b:Last>Ampong</b:Last>
            <b:Middle>O</b:Middle>
            <b:First>G</b:First>
          </b:Person>
          <b:Person>
            <b:Last>Ofori</b:Last>
            <b:Middle>S</b:Middle>
            <b:First>K</b:First>
          </b:Person>
        </b:NameList>
      </b:Author>
    </b:Author>
    <b:RefOrder>12</b:RefOrder>
  </b:Source>
  <b:Source>
    <b:Tag>Oma18</b:Tag>
    <b:SourceType>JournalArticle</b:SourceType>
    <b:Guid>{AE2BE10C-28D8-4700-A695-7CAF638DDC50}</b:Guid>
    <b:Title>Banks and FinTechs: How to develop a digital open banking approach for the bank's future</b:Title>
    <b:Year>2018</b:Year>
    <b:Author>
      <b:Author>
        <b:NameList>
          <b:Person>
            <b:Last>Omarini</b:Last>
            <b:Middle>E</b:Middle>
            <b:First>A</b:First>
          </b:Person>
        </b:NameList>
      </b:Author>
    </b:Author>
    <b:RefOrder>13</b:RefOrder>
  </b:Source>
  <b:Source>
    <b:Tag>Naz20</b:Tag>
    <b:SourceType>JournalArticle</b:SourceType>
    <b:Guid>{0D80B6FB-AE48-4B36-BA29-94B1F39F06E5}</b:Guid>
    <b:Title>Development of E-banking channels and market share in developing countries</b:Title>
    <b:JournalName>Financial Innovation</b:JournalName>
    <b:Year>2020</b:Year>
    <b:Pages>1-19</b:Pages>
    <b:Volume>6</b:Volume>
    <b:Author>
      <b:Author>
        <b:NameList>
          <b:Person>
            <b:Last>Nazaritehrani</b:Last>
            <b:First>A</b:First>
          </b:Person>
          <b:Person>
            <b:Last>Mashali</b:Last>
            <b:First>B</b:First>
          </b:Person>
        </b:NameList>
      </b:Author>
    </b:Author>
    <b:RefOrder>14</b:RefOrder>
  </b:Source>
  <b:Source>
    <b:Tag>Goy17</b:Tag>
    <b:SourceType>JournalArticle</b:SourceType>
    <b:Guid>{0C412DB0-F086-41E4-A587-C4233FB55658}</b:Guid>
    <b:Title>A Bayesian Network Model on the association between CSR, perceived service quality and customer loyalty in Indian Banking Industry</b:Title>
    <b:JournalName>Sustainable Production and Consumption</b:JournalName>
    <b:Year>2017</b:Year>
    <b:Pages>50-65</b:Pages>
    <b:Volume>10</b:Volume>
    <b:Author>
      <b:Author>
        <b:NameList>
          <b:Person>
            <b:Last>Goyal</b:Last>
            <b:First>P</b:First>
          </b:Person>
          <b:Person>
            <b:Last>Chanda</b:Last>
            <b:First>U</b:First>
          </b:Person>
        </b:NameList>
      </b:Author>
    </b:Author>
    <b:RefOrder>15</b:RefOrder>
  </b:Source>
  <b:Source>
    <b:Tag>Mat18</b:Tag>
    <b:SourceType>JournalArticle</b:SourceType>
    <b:Guid>{E3455436-C499-4A1A-B552-23653988CBD9}</b:Guid>
    <b:Title>ICT enabled banking services - A Multiple Regression Model</b:Title>
    <b:JournalName>International Journal of Research and Analytical Reviews</b:JournalName>
    <b:Year>2018</b:Year>
    <b:Pages>683-688</b:Pages>
    <b:Volume>5</b:Volume>
    <b:Author>
      <b:Author>
        <b:NameList>
          <b:Person>
            <b:Last>Mathew</b:Last>
            <b:First>R</b:First>
          </b:Person>
          <b:Person>
            <b:Last>Joseph</b:Last>
            <b:Middle>M</b:Middle>
            <b:First>J</b:First>
          </b:Person>
          <b:Person>
            <b:Last>Rozario</b:Last>
            <b:First>S</b:First>
          </b:Person>
        </b:NameList>
      </b:Author>
    </b:Author>
    <b:RefOrder>16</b:RefOrder>
  </b:Source>
  <b:Source>
    <b:Tag>Kum19</b:Tag>
    <b:SourceType>JournalArticle</b:SourceType>
    <b:Guid>{0B5D8135-13C6-44E8-B0EA-9D35086E4694}</b:Guid>
    <b:Title>Did the global financial crisis alter the competitive conditions in the Indian banking industry?</b:Title>
    <b:JournalName>Applied Economics Letters</b:JournalName>
    <b:Year>2019</b:Year>
    <b:Pages>857-865</b:Pages>
    <b:Volume>26</b:Volume>
    <b:Author>
      <b:Author>
        <b:NameList>
          <b:Person>
            <b:Last>Kumar</b:Last>
            <b:First>S</b:First>
          </b:Person>
          <b:Person>
            <b:Last>Gulati</b:Last>
            <b:First>R</b:First>
          </b:Person>
        </b:NameList>
      </b:Author>
    </b:Author>
    <b:RefOrder>39</b:RefOrder>
  </b:Source>
  <b:Source>
    <b:Tag>Kio17</b:Tag>
    <b:SourceType>JournalArticle</b:SourceType>
    <b:Guid>{7E82340B-CC25-45F8-B7C7-43C8162EF235}</b:Guid>
    <b:Title>Factors affecting the success of outsourcing strategy in Kenya's banking industry (PhD Thesis)</b:Title>
    <b:Year>2017</b:Year>
    <b:Author>
      <b:Author>
        <b:NameList>
          <b:Person>
            <b:Last>Kioko</b:Last>
            <b:First>W</b:First>
          </b:Person>
        </b:NameList>
      </b:Author>
    </b:Author>
    <b:RefOrder>17</b:RefOrder>
  </b:Source>
  <b:Source>
    <b:Tag>Ham17</b:Tag>
    <b:SourceType>JournalArticle</b:SourceType>
    <b:Guid>{B803167A-229A-43DF-B483-B908FBB6D431}</b:Guid>
    <b:Title>Elucidating perceived overall service quality in retail banking</b:Title>
    <b:JournalName>International Journal of Bank Marketing</b:JournalName>
    <b:Year>2017</b:Year>
    <b:Author>
      <b:Author>
        <b:NameList>
          <b:Person>
            <b:Last>Hamzah</b:Last>
            <b:Middle>L</b:Middle>
            <b:First>Z</b:First>
          </b:Person>
          <b:Person>
            <b:Last>Lee</b:Last>
            <b:Middle>P</b:Middle>
            <b:First>S</b:First>
          </b:Person>
          <b:Person>
            <b:Last>Moghavvemi</b:Last>
            <b:First>S</b:First>
          </b:Person>
        </b:NameList>
      </b:Author>
    </b:Author>
    <b:RefOrder>18</b:RefOrder>
  </b:Source>
  <b:Source>
    <b:Tag>Haf18</b:Tag>
    <b:SourceType>JournalArticle</b:SourceType>
    <b:Guid>{3A8504EA-51B3-4EE7-9C36-54172DE69E3B}</b:Guid>
    <b:Title>Measuring the impact of corporate social responsibility practices on brand equity in the banking industry in Bangladesh: The mediating effect of corporate image and brand awareness</b:Title>
    <b:JournalName>International Journal of Bank Marketing</b:JournalName>
    <b:Year>2018</b:Year>
    <b:Author>
      <b:Author>
        <b:NameList>
          <b:Person>
            <b:Last>Hafez</b:Last>
            <b:First>M</b:First>
          </b:Person>
        </b:NameList>
      </b:Author>
    </b:Author>
    <b:RefOrder>22</b:RefOrder>
  </b:Source>
  <b:Source>
    <b:Tag>Bat99</b:Tag>
    <b:SourceType>JournalArticle</b:SourceType>
    <b:Guid>{8A858695-3086-4278-B369-CF0963CE25EB}</b:Guid>
    <b:Title>Managing service marketing</b:Title>
    <b:JournalName>The Dryden Press</b:JournalName>
    <b:Year>1999</b:Year>
    <b:Author>
      <b:Author>
        <b:NameList>
          <b:Person>
            <b:Last>Bateson</b:Last>
            <b:Middle>E</b:Middle>
            <b:First>J</b:First>
          </b:Person>
          <b:Person>
            <b:Last>Hoffman</b:Last>
            <b:Middle>D</b:Middle>
            <b:First>K</b:First>
          </b:Person>
        </b:NameList>
      </b:Author>
    </b:Author>
    <b:RefOrder>4</b:RefOrder>
  </b:Source>
  <b:Source>
    <b:Tag>Fit00</b:Tag>
    <b:SourceType>JournalArticle</b:SourceType>
    <b:Guid>{EEF90C5F-50E7-4FC5-9150-8CC052223779}</b:Guid>
    <b:Title>Service management for competitive advantage</b:Title>
    <b:Year>2000</b:Year>
    <b:Author>
      <b:Author>
        <b:NameList>
          <b:Person>
            <b:Last>Fitzsimmons</b:Last>
            <b:Middle>A</b:Middle>
            <b:First>J</b:First>
          </b:Person>
          <b:Person>
            <b:Last>Fitzsimmons</b:Last>
            <b:Middle>J</b:Middle>
            <b:First>M</b:First>
          </b:Person>
        </b:NameList>
      </b:Author>
    </b:Author>
    <b:RefOrder>5</b:RefOrder>
  </b:Source>
  <b:Source>
    <b:Tag>Bik02</b:Tag>
    <b:SourceType>JournalArticle</b:SourceType>
    <b:Guid>{5481D27A-AB72-457B-84AC-F58B05EFF7C8}</b:Guid>
    <b:Title>Competition, concentration and their relationship: An empirical analysis of the banking industry</b:Title>
    <b:JournalName>Journal of Banking and Finance</b:JournalName>
    <b:Year>2002</b:Year>
    <b:Pages>2191-2214</b:Pages>
    <b:Volume>26</b:Volume>
    <b:Issue>11</b:Issue>
    <b:Author>
      <b:Author>
        <b:NameList>
          <b:Person>
            <b:Last>Bikker</b:Last>
            <b:Middle>A</b:Middle>
            <b:First>Jacob</b:First>
          </b:Person>
          <b:Person>
            <b:Last>Haaf</b:Last>
            <b:First>Katharina</b:First>
          </b:Person>
        </b:NameList>
      </b:Author>
    </b:Author>
    <b:RefOrder>1</b:RefOrder>
  </b:Source>
  <b:Source>
    <b:Tag>Kel95</b:Tag>
    <b:SourceType>JournalArticle</b:SourceType>
    <b:Guid>{74107423-33D0-4646-9FF8-E00E26ED197E}</b:Guid>
    <b:Title>A framework for strategic service management</b:Title>
    <b:JournalName>Journal of Operations Management</b:JournalName>
    <b:Year>1995</b:Year>
    <b:Pages>323-337</b:Pages>
    <b:Volume>3</b:Volume>
    <b:Author>
      <b:Author>
        <b:NameList>
          <b:Person>
            <b:Last>Kellogg</b:Last>
            <b:Middle>L</b:Middle>
            <b:First>D</b:First>
          </b:Person>
          <b:Person>
            <b:Last>Nie</b:Last>
            <b:First>W</b:First>
          </b:Person>
        </b:NameList>
      </b:Author>
    </b:Author>
    <b:RefOrder>2</b:RefOrder>
  </b:Source>
  <b:Source>
    <b:Tag>Bat95</b:Tag>
    <b:SourceType>JournalArticle</b:SourceType>
    <b:Guid>{099508BB-FB3E-4906-A244-A60D10932A63}</b:Guid>
    <b:Title>The crucial interrelationship between manufacturing strategy and organizational culture</b:Title>
    <b:JournalName>Management Science</b:JournalName>
    <b:Year>1995</b:Year>
    <b:Pages>1565-1580</b:Pages>
    <b:Volume>41</b:Volume>
    <b:Issue>10</b:Issue>
    <b:Author>
      <b:Author>
        <b:NameList>
          <b:Person>
            <b:Last>Bates</b:Last>
            <b:Middle>K</b:Middle>
            <b:First>A</b:First>
          </b:Person>
          <b:Person>
            <b:Last>Amundson</b:Last>
            <b:Middle>D</b:Middle>
            <b:First>M</b:First>
          </b:Person>
          <b:Person>
            <b:Last>Schroder</b:Last>
            <b:Middle>G</b:Middle>
            <b:First>R</b:First>
          </b:Person>
          <b:Person>
            <b:Last>William</b:Last>
            <b:Middle>M</b:Middle>
            <b:First>T</b:First>
          </b:Person>
        </b:NameList>
      </b:Author>
    </b:Author>
    <b:RefOrder>3</b:RefOrder>
  </b:Source>
  <b:Source>
    <b:Tag>DeY04</b:Tag>
    <b:SourceType>JournalArticle</b:SourceType>
    <b:Guid>{9370C0E4-9701-420B-94AC-9BC93360EE92}</b:Guid>
    <b:Title>How do banks make money? A variety of business strategies</b:Title>
    <b:JournalName>Economic Perspectives</b:JournalName>
    <b:Year>2004</b:Year>
    <b:Author>
      <b:Author>
        <b:NameList>
          <b:Person>
            <b:Last>DeYoung</b:Last>
            <b:First>Robert</b:First>
          </b:Person>
          <b:Person>
            <b:Last>Rice</b:Last>
            <b:First>Tara</b:First>
          </b:Person>
        </b:NameList>
      </b:Author>
    </b:Author>
    <b:RefOrder>58</b:RefOrder>
  </b:Source>
  <b:Source>
    <b:Tag>Sha13</b:Tag>
    <b:SourceType>InternetSite</b:SourceType>
    <b:Guid>{1CB0F1EA-AF19-493D-B0EF-9BA9B8D0F302}</b:Guid>
    <b:Title>Global financial crisis</b:Title>
    <b:Year>2013</b:Year>
    <b:Author>
      <b:Author>
        <b:NameList>
          <b:Person>
            <b:Last>Shah</b:Last>
            <b:First>Anup</b:First>
          </b:Person>
        </b:NameList>
      </b:Author>
    </b:Author>
    <b:YearAccessed>2021</b:YearAccessed>
    <b:MonthAccessed>08</b:MonthAccessed>
    <b:DayAccessed>03</b:DayAccessed>
    <b:URL>https://www.globalissues.org/article/768/global-financial-crisis</b:URL>
    <b:RefOrder>45</b:RefOrder>
  </b:Source>
  <b:Source>
    <b:Tag>Dav04</b:Tag>
    <b:SourceType>JournalArticle</b:SourceType>
    <b:Guid>{92F7DD15-5A32-4101-971C-EF5CDF41F110}</b:Guid>
    <b:Title>An investigation of the effect of the balanced scorecard implementation on financial performance</b:Title>
    <b:Year>2004</b:Year>
    <b:JournalName>Management Accounting Research</b:JournalName>
    <b:Pages>135-153</b:Pages>
    <b:Volume>15</b:Volume>
    <b:Issue>2</b:Issue>
    <b:Author>
      <b:Author>
        <b:NameList>
          <b:Person>
            <b:Last>Davis</b:Last>
            <b:First>S</b:First>
          </b:Person>
          <b:Person>
            <b:Last>Albright</b:Last>
            <b:First>T</b:First>
          </b:Person>
        </b:NameList>
      </b:Author>
    </b:Author>
    <b:RefOrder>46</b:RefOrder>
  </b:Source>
  <b:Source>
    <b:Tag>Lit00</b:Tag>
    <b:SourceType>JournalArticle</b:SourceType>
    <b:Guid>{5EB3695C-40B2-47BB-8AF2-44261C9D0BEB}</b:Guid>
    <b:Title>A new approach to linking strategy formulation and strategy implementation: An example from the UK banking sector</b:Title>
    <b:JournalName>International Journal of Information Management</b:JournalName>
    <b:Year>2000</b:Year>
    <b:Pages>411-428</b:Pages>
    <b:Volume>20</b:Volume>
    <b:Issue>6</b:Issue>
    <b:Author>
      <b:Author>
        <b:NameList>
          <b:Person>
            <b:Last>Littler</b:Last>
            <b:First>K</b:First>
          </b:Person>
          <b:Person>
            <b:Last>Aisthorpe</b:Last>
            <b:First>P</b:First>
          </b:Person>
          <b:Person>
            <b:Last>Hudson</b:Last>
            <b:First>R</b:First>
          </b:Person>
          <b:Person>
            <b:Last>Keasey</b:Last>
            <b:First>K</b:First>
          </b:Person>
        </b:NameList>
      </b:Author>
    </b:Author>
    <b:RefOrder>47</b:RefOrder>
  </b:Source>
  <b:Source>
    <b:Tag>DeY041</b:Tag>
    <b:SourceType>JournalArticle</b:SourceType>
    <b:Guid>{9E168AE4-125E-4CD7-AE6A-859E826EC8C1}</b:Guid>
    <b:Title>The past, present, and probable future for community banks</b:Title>
    <b:JournalName>Journal of Financial Services Research</b:JournalName>
    <b:Year>2004</b:Year>
    <b:Pages>85-133</b:Pages>
    <b:Volume>25</b:Volume>
    <b:Issue>2/3</b:Issue>
    <b:Author>
      <b:Author>
        <b:NameList>
          <b:Person>
            <b:Last>DeYoung</b:Last>
            <b:First>Robert</b:First>
          </b:Person>
          <b:Person>
            <b:Last>Hunter</b:Last>
            <b:First>William</b:First>
          </b:Person>
          <b:Person>
            <b:Last>Udell</b:Last>
            <b:First>Gregory</b:First>
          </b:Person>
        </b:NameList>
      </b:Author>
    </b:Author>
    <b:RefOrder>59</b:RefOrder>
  </b:Source>
  <b:Source>
    <b:Tag>Ham171</b:Tag>
    <b:SourceType>JournalArticle</b:SourceType>
    <b:Guid>{ED9B9D5F-BF54-40E6-AF60-604974848F4D}</b:Guid>
    <b:Title>Elucidating perceived overall service quality in retail banking</b:Title>
    <b:JournalName>International Journal of Bank Marketing</b:JournalName>
    <b:Year>2017</b:Year>
    <b:Author>
      <b:Author>
        <b:NameList>
          <b:Person>
            <b:Last>Hamzah</b:Last>
            <b:Middle>L</b:Middle>
            <b:First>Z</b:First>
          </b:Person>
          <b:Person>
            <b:Last>Lee</b:Last>
            <b:Middle>P</b:Middle>
            <b:First>S</b:First>
          </b:Person>
          <b:Person>
            <b:Last>Moghavvemi</b:Last>
            <b:First>S</b:First>
          </b:Person>
        </b:NameList>
      </b:Author>
    </b:Author>
    <b:RefOrder>34</b:RefOrder>
  </b:Source>
  <b:Source>
    <b:Tag>Kum18</b:Tag>
    <b:SourceType>JournalArticle</b:SourceType>
    <b:Guid>{A2C51E41-ED99-4E33-AB34-0B4DB7917215}</b:Guid>
    <b:Title>Robotic process automation-a study of the impact on customer experience in retail banking industry</b:Title>
    <b:JournalName>Journal of Internet Banking and Commerce</b:JournalName>
    <b:Year>2018</b:Year>
    <b:Pages>1-27</b:Pages>
    <b:Volume>23</b:Volume>
    <b:Author>
      <b:Author>
        <b:NameList>
          <b:Person>
            <b:Last>Kumar</b:Last>
            <b:Middle>N</b:Middle>
            <b:First>K</b:First>
          </b:Person>
          <b:Person>
            <b:Last>Balaramachandran</b:Last>
            <b:Middle>R</b:Middle>
            <b:First>P</b:First>
          </b:Person>
        </b:NameList>
      </b:Author>
    </b:Author>
    <b:RefOrder>35</b:RefOrder>
  </b:Source>
  <b:Source>
    <b:Tag>Bun17</b:Tag>
    <b:SourceType>JournalArticle</b:SourceType>
    <b:Guid>{DADA2EC3-0868-4405-BD2E-67449EF779BD}</b:Guid>
    <b:Title>Competitive Strategies and Performance of the Banking Industry in Kenya</b:Title>
    <b:JournalName>Kenyatta University Thesis</b:JournalName>
    <b:Year>2017</b:Year>
    <b:Author>
      <b:Author>
        <b:NameList>
          <b:Person>
            <b:Last>Bundi</b:Last>
            <b:Middle>K</b:Middle>
            <b:First>V</b:First>
          </b:Person>
        </b:NameList>
      </b:Author>
    </b:Author>
    <b:RefOrder>36</b:RefOrder>
  </b:Source>
  <b:Source>
    <b:Tag>Afo17</b:Tag>
    <b:SourceType>JournalArticle</b:SourceType>
    <b:Guid>{2E64921C-363C-4290-B873-601CFACF09A9}</b:Guid>
    <b:Title>Competitive analysis of social media data in the banking industry</b:Title>
    <b:JournalName>International Journal of Internet Marketing and Advertising</b:JournalName>
    <b:Year>2017</b:Year>
    <b:Pages>183-201</b:Pages>
    <b:Volume>11</b:Volume>
    <b:Author>
      <b:Author>
        <b:NameList>
          <b:Person>
            <b:Last>Afolabi</b:Last>
            <b:Middle>T</b:Middle>
            <b:First>I</b:First>
          </b:Person>
          <b:Person>
            <b:Last>Ezenwoke</b:Last>
            <b:Middle>A</b:Middle>
            <b:First>A</b:First>
          </b:Person>
          <b:Person>
            <b:Last>Ayo</b:Last>
            <b:Middle>K</b:Middle>
            <b:First>C</b:First>
          </b:Person>
        </b:NameList>
      </b:Author>
    </b:Author>
    <b:RefOrder>37</b:RefOrder>
  </b:Source>
  <b:Source>
    <b:Tag>Viv09</b:Tag>
    <b:SourceType>JournalArticle</b:SourceType>
    <b:Guid>{1A95D2F0-3A1A-48AD-BFF1-A405676F60EF}</b:Guid>
    <b:Title>Deregulation and product differentiation in the banking industry</b:Title>
    <b:JournalName>Banks and Bank Systems</b:JournalName>
    <b:Year>2009</b:Year>
    <b:Volume>4</b:Volume>
    <b:Issue>4</b:Issue>
    <b:Author>
      <b:Author>
        <b:NameList>
          <b:Person>
            <b:Last>Vivas</b:Last>
            <b:Middle>Lozano</b:Middle>
            <b:First>Ana</b:First>
          </b:Person>
          <b:Person>
            <b:Last>Morales</b:Last>
            <b:Middle>J</b:Middle>
            <b:First>Antonio</b:First>
          </b:Person>
        </b:NameList>
      </b:Author>
    </b:Author>
    <b:RefOrder>38</b:RefOrder>
  </b:Source>
  <b:Source>
    <b:Tag>Mui17</b:Tag>
    <b:SourceType>JournalArticle</b:SourceType>
    <b:Guid>{7A6158D1-0863-4ED7-A8DD-ED942058ECC6}</b:Guid>
    <b:Title>Effect of competitive strategies on the performance of insurance companies in Kenya (PhD Thesis)</b:Title>
    <b:JournalName>United States International University-Africa</b:JournalName>
    <b:Year>2017</b:Year>
    <b:Author>
      <b:Author>
        <b:NameList>
          <b:Person>
            <b:Last>Muia</b:Last>
            <b:First>F</b:First>
          </b:Person>
        </b:NameList>
      </b:Author>
    </b:Author>
    <b:RefOrder>40</b:RefOrder>
  </b:Source>
  <b:Source>
    <b:Tag>Won17</b:Tag>
    <b:SourceType>JournalArticle</b:SourceType>
    <b:Guid>{FE819479-0223-461D-98C4-3B69D5E1CA1F}</b:Guid>
    <b:Title>FinTech banking industry: a systemic approach foresight.</b:Title>
    <b:Year>2017</b:Year>
    <b:Author>
      <b:Author>
        <b:NameList>
          <b:Person>
            <b:Last>Wonglimpiyarat</b:Last>
            <b:First>Jarunee</b:First>
          </b:Person>
        </b:NameList>
      </b:Author>
    </b:Author>
    <b:RefOrder>41</b:RefOrder>
  </b:Source>
  <b:Source>
    <b:Tag>Eur10</b:Tag>
    <b:SourceType>InternetSite</b:SourceType>
    <b:Guid>{90B4DDCE-5823-4048-AC89-BBF42C9B7F98}</b:Guid>
    <b:Author>
      <b:Author>
        <b:Corporate>European Central Bank</b:Corporate>
      </b:Author>
    </b:Author>
    <b:Title>Beyond ROE-How to measure bank performance</b:Title>
    <b:Year>2010</b:Year>
    <b:YearAccessed>2021</b:YearAccessed>
    <b:MonthAccessed>08</b:MonthAccessed>
    <b:DayAccessed>04</b:DayAccessed>
    <b:URL>https://www.ecb.europa.eu/pub/pdf/other/beyondroehowtomeasurebankperformance201009en.pdf</b:URL>
    <b:RefOrder>42</b:RefOrder>
  </b:Source>
  <b:Source>
    <b:Tag>Sch091</b:Tag>
    <b:SourceType>InternetSite</b:SourceType>
    <b:Guid>{2AA9D8AE-AD79-4F19-A566-978C580759DB}</b:Guid>
    <b:Title>World Economic Forum</b:Title>
    <b:Year>2009</b:Year>
    <b:YearAccessed>2021</b:YearAccessed>
    <b:MonthAccessed>08</b:MonthAccessed>
    <b:DayAccessed>12</b:DayAccessed>
    <b:URL>http://www3.weforum.org/docs/WEF_GlobalCompetitivenessReport_2009-10.pdf</b:URL>
    <b:Author>
      <b:Author>
        <b:NameList>
          <b:Person>
            <b:Last>Schwab</b:Last>
            <b:First>Klaus</b:First>
          </b:Person>
        </b:NameList>
      </b:Author>
    </b:Author>
    <b:RefOrder>49</b:RefOrder>
  </b:Source>
  <b:Source>
    <b:Tag>Sch09</b:Tag>
    <b:SourceType>InternetSite</b:SourceType>
    <b:Guid>{A342DC34-CAD5-4A70-A9FF-8F4662AFD966}</b:Guid>
    <b:Title>World Economic Forum</b:Title>
    <b:Year>2019</b:Year>
    <b:YearAccessed>2021</b:YearAccessed>
    <b:MonthAccessed>08</b:MonthAccessed>
    <b:DayAccessed>11</b:DayAccessed>
    <b:URL>http://www3.weforum.org/docs/WEF_TheGlobalCompetitivenessReport2019.pdf</b:URL>
    <b:Author>
      <b:Author>
        <b:NameList>
          <b:Person>
            <b:Last>Schwab</b:Last>
            <b:First>Klaus</b:First>
          </b:Person>
        </b:NameList>
      </b:Author>
    </b:Author>
    <b:RefOrder>48</b:RefOrder>
  </b:Source>
  <b:Source>
    <b:Tag>Bar21</b:Tag>
    <b:SourceType>InternetSite</b:SourceType>
    <b:Guid>{7B295688-A743-415F-922C-C7FC356955F6}</b:Guid>
    <b:Author>
      <b:Author>
        <b:Corporate>Barclays</b:Corporate>
      </b:Author>
    </b:Author>
    <b:Title>Benefits and opportunities</b:Title>
    <b:Year>2021</b:Year>
    <b:YearAccessed>2021</b:YearAccessed>
    <b:MonthAccessed>08</b:MonthAccessed>
    <b:DayAccessed>12</b:DayAccessed>
    <b:URL>https://home.barclays/careers/working-at-barclays/</b:URL>
    <b:RefOrder>51</b:RefOrder>
  </b:Source>
  <b:Source>
    <b:Tag>JPM21</b:Tag>
    <b:SourceType>InternetSite</b:SourceType>
    <b:Guid>{156CFE48-1DBE-48E2-8F22-102CFFA631CB}</b:Guid>
    <b:Author>
      <b:Author>
        <b:Corporate>J. P. Morgan</b:Corporate>
      </b:Author>
    </b:Author>
    <b:Title>Digital Innovation</b:Title>
    <b:Year>2021</b:Year>
    <b:YearAccessed>2021</b:YearAccessed>
    <b:MonthAccessed>08</b:MonthAccessed>
    <b:DayAccessed>12</b:DayAccessed>
    <b:URL>https://www.jpmorgan.com/technology/digital-innovation?source=CIB_pa_gd_gtech0821&amp;jp_cmp=example/Technology_Non+Brand_Exact_Global+Tech+Marketing_SEM_US_NA_Standard_NA/sea/p65409052910/Digital+Innovation+-+Innovation%E2%80%9D&amp;gclid=CjwKCAjw092IBhAwEiwAxR1</b:URL>
    <b:RefOrder>52</b:RefOrder>
  </b:Source>
  <b:Source>
    <b:Tag>HSB21</b:Tag>
    <b:SourceType>InternetSite</b:SourceType>
    <b:Guid>{8883855D-EB7F-4929-B257-A7B997F6FD4B}</b:Guid>
    <b:Author>
      <b:Author>
        <b:Corporate>HSBC</b:Corporate>
      </b:Author>
    </b:Author>
    <b:Title>Our strategy</b:Title>
    <b:Year>2021</b:Year>
    <b:YearAccessed>2021</b:YearAccessed>
    <b:MonthAccessed>08</b:MonthAccessed>
    <b:DayAccessed>16</b:DayAccessed>
    <b:URL>https://www.hsbc.com/who-we-are/purpose-values-and-strategy/our-strategy</b:URL>
    <b:RefOrder>54</b:RefOrder>
  </b:Source>
  <b:Source>
    <b:Tag>Kha18</b:Tag>
    <b:SourceType>JournalArticle</b:SourceType>
    <b:Guid>{C8371354-370C-4CC2-9CD5-163CDD1C7DDE}</b:Guid>
    <b:Title>Participation against competition in banking markets based on cooperative game theory</b:Title>
    <b:Year>2018</b:Year>
    <b:JournalName>The Journal of Finance and Data Science</b:JournalName>
    <b:Pages>16-28</b:Pages>
    <b:Volume>4</b:Volume>
    <b:Issue>1</b:Issue>
    <b:Author>
      <b:Author>
        <b:NameList>
          <b:Person>
            <b:Last>Khanizad</b:Last>
            <b:First>Rahim</b:First>
          </b:Person>
          <b:Person>
            <b:Last>Montazer</b:Last>
            <b:First>Gholamali</b:First>
          </b:Person>
        </b:NameList>
      </b:Author>
    </b:Author>
    <b:RefOrder>19</b:RefOrder>
  </b:Source>
  <b:Source>
    <b:Tag>Bec13</b:Tag>
    <b:SourceType>JournalArticle</b:SourceType>
    <b:Guid>{329BF893-4F74-4350-98A6-79ACE6F03B1A}</b:Guid>
    <b:Title>Bank competition and stability: cross-country heterogeneity</b:Title>
    <b:JournalName>Journal of Financial Intermediation</b:JournalName>
    <b:Year>2013</b:Year>
    <b:Pages>218-244</b:Pages>
    <b:Volume>22</b:Volume>
    <b:Issue>2</b:Issue>
    <b:Author>
      <b:Author>
        <b:NameList>
          <b:Person>
            <b:Last>Beck</b:Last>
            <b:First>T</b:First>
          </b:Person>
          <b:Person>
            <b:Last>De Jonghe</b:Last>
            <b:First>O</b:First>
          </b:Person>
          <b:Person>
            <b:Last>Schepens </b:Last>
            <b:First>G</b:First>
          </b:Person>
        </b:NameList>
      </b:Author>
    </b:Author>
    <b:RefOrder>21</b:RefOrder>
  </b:Source>
  <b:Source>
    <b:Tag>Zan12</b:Tag>
    <b:SourceType>JournalArticle</b:SourceType>
    <b:Guid>{2C66305D-E5DD-46AD-ADA5-6D802E966209}</b:Guid>
    <b:Title>A strategic cooperative game-theoretic model for market segmentation with application to banking in emerging economies</b:Title>
    <b:JournalName>Technological and Economic Development of Economy</b:JournalName>
    <b:Year>2012</b:Year>
    <b:Pages>389-423</b:Pages>
    <b:Volume>18</b:Volume>
    <b:Issue>3</b:Issue>
    <b:Author>
      <b:Author>
        <b:NameList>
          <b:Person>
            <b:Last>Zandi</b:Last>
            <b:First>Faramak</b:First>
          </b:Person>
          <b:Person>
            <b:Last>Tavana</b:Last>
            <b:First>Madjid</b:First>
          </b:Person>
          <b:Person>
            <b:Last>O'Connor</b:Last>
            <b:First>Aidan</b:First>
          </b:Person>
        </b:NameList>
      </b:Author>
    </b:Author>
    <b:RefOrder>20</b:RefOrder>
  </b:Source>
  <b:Source>
    <b:Tag>Hac13</b:Tag>
    <b:SourceType>Book</b:SourceType>
    <b:Guid>{C30A3FBB-C5B0-4A5A-8038-880CD1D88E8D}</b:Guid>
    <b:Title>Managerial Issues in Finance and Banking: A Strategic Approach to Competitiveness</b:Title>
    <b:Year>2013</b:Year>
    <b:City>Springer International</b:City>
    <b:Publisher>Germany</b:Publisher>
    <b:Author>
      <b:Author>
        <b:NameList>
          <b:Person>
            <b:Last>Hacıoğlu</b:Last>
            <b:First>Ümit</b:First>
          </b:Person>
          <b:Person>
            <b:Last>Dincer</b:Last>
            <b:First>Hasan</b:First>
          </b:Person>
        </b:NameList>
      </b:Author>
    </b:Author>
    <b:RefOrder>23</b:RefOrder>
  </b:Source>
  <b:Source>
    <b:Tag>Tha17</b:Tag>
    <b:SourceType>InternetSite</b:SourceType>
    <b:Guid>{C9910B48-DFEE-42DC-BD8D-17B8344CDF3A}</b:Guid>
    <b:Title>Banks in the United Kingdom</b:Title>
    <b:Year>2017</b:Year>
    <b:YearAccessed>2021</b:YearAccessed>
    <b:MonthAccessed>08</b:MonthAccessed>
    <b:DayAccessed>17</b:DayAccessed>
    <b:URL>https://www.wallstreetmojo.com/top-banks-in-united-kingdom/</b:URL>
    <b:Author>
      <b:Author>
        <b:NameList>
          <b:Person>
            <b:Last>Thakur</b:Last>
            <b:First>Madhuri</b:First>
          </b:Person>
        </b:NameList>
      </b:Author>
    </b:Author>
    <b:RefOrder>33</b:RefOrder>
  </b:Source>
  <b:Source>
    <b:Tag>HSB211</b:Tag>
    <b:SourceType>InternetSite</b:SourceType>
    <b:Guid>{84D8FF02-6E53-41C0-B56D-79C29BEFE45B}</b:Guid>
    <b:Author>
      <b:Author>
        <b:Corporate>HSBC</b:Corporate>
      </b:Author>
    </b:Author>
    <b:Title>About HSBC</b:Title>
    <b:Year>2021</b:Year>
    <b:YearAccessed>2021</b:YearAccessed>
    <b:MonthAccessed>08</b:MonthAccessed>
    <b:DayAccessed>17</b:DayAccessed>
    <b:URL>https://www.about.hsbc.co.uk/</b:URL>
    <b:RefOrder>29</b:RefOrder>
  </b:Source>
  <b:Source>
    <b:Tag>Sta21</b:Tag>
    <b:SourceType>InternetSite</b:SourceType>
    <b:Guid>{0146E976-6FF9-4005-BE9F-2E37943FB6B1}</b:Guid>
    <b:Author>
      <b:Author>
        <b:Corporate>Statista</b:Corporate>
      </b:Author>
    </b:Author>
    <b:Title>Number of countries of operation worldwide of Europe's largest banks in 2020</b:Title>
    <b:Year>2021</b:Year>
    <b:YearAccessed>2021</b:YearAccessed>
    <b:MonthAccessed>08</b:MonthAccessed>
    <b:DayAccessed>17</b:DayAccessed>
    <b:URL>https://www.statista.com/statistics/937712/number-of-countries-of-operation-europes-largest-banks/</b:URL>
    <b:RefOrder>30</b:RefOrder>
  </b:Source>
  <b:Source>
    <b:Tag>San21</b:Tag>
    <b:SourceType>InternetSite</b:SourceType>
    <b:Guid>{B9957358-7857-4191-B7C4-F96C712C5D47}</b:Guid>
    <b:Author>
      <b:Author>
        <b:Corporate>Santander</b:Corporate>
      </b:Author>
    </b:Author>
    <b:Title>International presence</b:Title>
    <b:Year>2021</b:Year>
    <b:YearAccessed>2021</b:YearAccessed>
    <b:MonthAccessed>08</b:MonthAccessed>
    <b:DayAccessed>17</b:DayAccessed>
    <b:URL>https://www.bancosantander.es/en/empresas/negocio-internacional/conectado-mundo/international-desk#:~:text=If%20you%20want%20to%20consolidate,United%20Kingdom%2C%20China%20and%20Morocco.</b:URL>
    <b:RefOrder>31</b:RefOrder>
  </b:Source>
  <b:Source>
    <b:Tag>Nat21</b:Tag>
    <b:SourceType>InternetSite</b:SourceType>
    <b:Guid>{993BFC18-80E9-4F0B-923C-B99BF5B682CA}</b:Guid>
    <b:Author>
      <b:Author>
        <b:Corporate>NatWest</b:Corporate>
      </b:Author>
    </b:Author>
    <b:Title>Locations</b:Title>
    <b:Year>2021</b:Year>
    <b:YearAccessed>2021</b:YearAccessed>
    <b:MonthAccessed>08</b:MonthAccessed>
    <b:DayAccessed>17</b:DayAccessed>
    <b:URL>https://ci.natwest.com/about-us/locations/</b:URL>
    <b:RefOrder>32</b:RefOrder>
  </b:Source>
  <b:Source xmlns:b="http://schemas.openxmlformats.org/officeDocument/2006/bibliography">
    <b:Tag>Gup01</b:Tag>
    <b:SourceType>JournalArticle</b:SourceType>
    <b:Guid>{69861E2E-1C02-47D3-90EB-290768EA87B2}</b:Guid>
    <b:Title>Operations strategies of banks — using new technologies for competitive advantage</b:Title>
    <b:JournalName>Technovation</b:JournalName>
    <b:Year>2001</b:Year>
    <b:Pages>775-782</b:Pages>
    <b:Volume>21</b:Volume>
    <b:Issue>12</b:Issue>
    <b:Author>
      <b:Author>
        <b:NameList>
          <b:Person>
            <b:Last>Gupta</b:Last>
            <b:Middle>C</b:Middle>
            <b:First>Mahesh</b:First>
          </b:Person>
          <b:Person>
            <b:Last>Czernik</b:Last>
            <b:First>Anthony</b:First>
          </b:Person>
          <b:Person>
            <b:Last>Sharma</b:Last>
            <b:Middle>D</b:Middle>
            <b:First>Ramji</b:First>
          </b:Person>
        </b:NameList>
      </b:Author>
    </b:Author>
    <b:RefOrder>76</b:RefOrder>
  </b:Source>
  <b:Source>
    <b:Tag>Pig12</b:Tag>
    <b:SourceType>InternetSite</b:SourceType>
    <b:Guid>{6EBE5DDA-E08F-4CF2-B652-7CF56DBCB0A5}</b:Guid>
    <b:Title>Companies get rid of the banking middlemen</b:Title>
    <b:Year>2012</b:Year>
    <b:YearAccessed>2021</b:YearAccessed>
    <b:MonthAccessed>08</b:MonthAccessed>
    <b:DayAccessed>18</b:DayAccessed>
    <b:URL>https://www.ft.com/content/6d5f6780-2d5e-11e1-b985-00144feabdc0</b:URL>
    <b:Author>
      <b:Author>
        <b:NameList>
          <b:Person>
            <b:Last>Pignal</b:Last>
            <b:First>Stanley</b:First>
          </b:Person>
        </b:NameList>
      </b:Author>
    </b:Author>
    <b:RefOrder>60</b:RefOrder>
  </b:Source>
  <b:Source>
    <b:Tag>Bar20</b:Tag>
    <b:SourceType>InternetSite</b:SourceType>
    <b:Guid>{07F3985E-0CB8-4812-8C15-343868084AB4}</b:Guid>
    <b:Author>
      <b:Author>
        <b:Corporate>Barclays</b:Corporate>
      </b:Author>
    </b:Author>
    <b:Title>Future forward: making sense of Industry 4.0</b:Title>
    <b:Year>2020</b:Year>
    <b:YearAccessed>2021</b:YearAccessed>
    <b:MonthAccessed>08</b:MonthAccessed>
    <b:DayAccessed>19</b:DayAccessed>
    <b:URL>https://home.barclays/news/2020/05/making-sense-of-Industry-4-0/</b:URL>
    <b:RefOrder>50</b:RefOrder>
  </b:Source>
  <b:Source>
    <b:Tag>Bar201</b:Tag>
    <b:SourceType>InternetSite</b:SourceType>
    <b:Guid>{E0186266-0664-4573-863F-8D8332999E04}</b:Guid>
    <b:Author>
      <b:Author>
        <b:Corporate>Barclays</b:Corporate>
      </b:Author>
    </b:Author>
    <b:Title>Barclays PLC Annual Report 2020</b:Title>
    <b:Year>2020</b:Year>
    <b:YearAccessed>2021</b:YearAccessed>
    <b:MonthAccessed>08</b:MonthAccessed>
    <b:DayAccessed>25</b:DayAccessed>
    <b:URL>https://home.barclays/content/dam/home-barclays/documents/investor-relations/reports-and-events/annual-reports/2020/Barclays-PLC-Annual-Report-2020.pdf</b:URL>
    <b:RefOrder>53</b:RefOrder>
  </b:Source>
  <b:Source>
    <b:Tag>Bar211</b:Tag>
    <b:SourceType>InternetSite</b:SourceType>
    <b:Guid>{D263D484-3522-4EF2-86BA-392FC2BB2BEB}</b:Guid>
    <b:Author>
      <b:Author>
        <b:Corporate>Barclays</b:Corporate>
      </b:Author>
    </b:Author>
    <b:Title>Barclays PLC Annual Report 2020</b:Title>
    <b:Year>2021</b:Year>
    <b:YearAccessed>2021</b:YearAccessed>
    <b:MonthAccessed>08</b:MonthAccessed>
    <b:DayAccessed>27</b:DayAccessed>
    <b:URL>https://home.barclays/content/dam/home-barclays/documents/investor-relations/reports-and-events/annual-reports/2020/Barclays-PLC-Annual-Report-2020.pdf</b:URL>
    <b:RefOrder>24</b:RefOrder>
  </b:Source>
  <b:Source>
    <b:Tag>Llo21</b:Tag>
    <b:SourceType>InternetSite</b:SourceType>
    <b:Guid>{D80D33E1-705D-48B2-BA1C-0A2FE13F109F}</b:Guid>
    <b:Author>
      <b:Author>
        <b:Corporate>Lloyds Banking Group</b:Corporate>
      </b:Author>
    </b:Author>
    <b:Title>Annual Report 2020</b:Title>
    <b:Year>2021</b:Year>
    <b:YearAccessed>2021</b:YearAccessed>
    <b:MonthAccessed>08</b:MonthAccessed>
    <b:DayAccessed>27</b:DayAccessed>
    <b:URL>https://www.lloydsbankinggroup.com/investors/annual-report.html</b:URL>
    <b:RefOrder>26</b:RefOrder>
  </b:Source>
  <b:Source>
    <b:Tag>San211</b:Tag>
    <b:SourceType>InternetSite</b:SourceType>
    <b:Guid>{D5E222BF-4230-49F9-8BE5-4673DED9EBA4}</b:Guid>
    <b:Author>
      <b:Author>
        <b:Corporate>Santander Group</b:Corporate>
      </b:Author>
    </b:Author>
    <b:Title>Santander UK PLC Annual Report 2016</b:Title>
    <b:Year>2017</b:Year>
    <b:YearAccessed>2021</b:YearAccessed>
    <b:MonthAccessed>08</b:MonthAccessed>
    <b:DayAccessed>27</b:DayAccessed>
    <b:URL>https://www.santander.co.uk/about-santander/investor-relations/stock-exchange-announcements/santander-uk-plc-2016-annual-report</b:URL>
    <b:RefOrder>77</b:RefOrder>
  </b:Source>
  <b:Source>
    <b:Tag>San19</b:Tag>
    <b:SourceType>InternetSite</b:SourceType>
    <b:Guid>{0247F475-5550-4D79-ABEE-3A49E2943576}</b:Guid>
    <b:Title>Santander UK PLC Annual Report 2018</b:Title>
    <b:Year>2019</b:Year>
    <b:YearAccessed>2021</b:YearAccessed>
    <b:MonthAccessed>08</b:MonthAccessed>
    <b:DayAccessed>27</b:DayAccessed>
    <b:URL>https://www.santander.co.uk/about-santander/investor-relations/stock-exchange-announcements/santander-uk-plc-2018-annual-report</b:URL>
    <b:Author>
      <b:Author>
        <b:Corporate>Santander Group</b:Corporate>
      </b:Author>
    </b:Author>
    <b:RefOrder>78</b:RefOrder>
  </b:Source>
  <b:Source>
    <b:Tag>HSB212</b:Tag>
    <b:SourceType>InternetSite</b:SourceType>
    <b:Guid>{DE3A7D5B-72BB-4F29-A87E-A068D84C9375}</b:Guid>
    <b:Author>
      <b:Author>
        <b:Corporate>HSBC</b:Corporate>
      </b:Author>
    </b:Author>
    <b:Title>Annual Report 2020</b:Title>
    <b:Year>2021</b:Year>
    <b:YearAccessed>2021</b:YearAccessed>
    <b:MonthAccessed>08</b:MonthAccessed>
    <b:DayAccessed>27</b:DayAccessed>
    <b:URL>https://www.investegate.co.uk/hsbc-uk-bank-plc--32bg-/rns/annual-financial-report--part-1-of-2-/202102230929500248Q/</b:URL>
    <b:RefOrder>25</b:RefOrder>
  </b:Source>
  <b:Source>
    <b:Tag>San212</b:Tag>
    <b:SourceType>InternetSite</b:SourceType>
    <b:Guid>{018BCF4D-FC62-4B6A-B481-BA042764CF89}</b:Guid>
    <b:Author>
      <b:Author>
        <b:Corporate>Santander UK</b:Corporate>
      </b:Author>
    </b:Author>
    <b:Title>Annual Report 2020</b:Title>
    <b:Year>2021</b:Year>
    <b:YearAccessed>2021</b:YearAccessed>
    <b:MonthAccessed>08</b:MonthAccessed>
    <b:DayAccessed>27</b:DayAccessed>
    <b:URL>https://www.santander.co.uk/assets/s3fs-public/documents/santander_uk_plc_2020_annual_report.pdf</b:URL>
    <b:RefOrder>27</b:RefOrder>
  </b:Source>
  <b:Source>
    <b:Tag>Nat211</b:Tag>
    <b:SourceType>InternetSite</b:SourceType>
    <b:Guid>{E56469AF-A642-46A7-A314-73AB537F5746}</b:Guid>
    <b:Author>
      <b:Author>
        <b:Corporate>NatWest</b:Corporate>
      </b:Author>
    </b:Author>
    <b:Title>Annual Report 2020</b:Title>
    <b:Year>2021</b:Year>
    <b:YearAccessed>2021</b:YearAccessed>
    <b:MonthAccessed>08</b:MonthAccessed>
    <b:DayAccessed>27</b:DayAccessed>
    <b:URL>https://investors.natwestgroup.com/reports-archive/2020</b:URL>
    <b:RefOrder>71</b:RefOrder>
  </b:Source>
  <b:Source>
    <b:Tag>Nat212</b:Tag>
    <b:SourceType>InternetSite</b:SourceType>
    <b:Guid>{6A58A24C-93B7-42CE-B198-D691C69D2244}</b:Guid>
    <b:Author>
      <b:Author>
        <b:Corporate>NatWest Group</b:Corporate>
      </b:Author>
    </b:Author>
    <b:Title>Annual Report 2020</b:Title>
    <b:Year>2021</b:Year>
    <b:YearAccessed>2021</b:YearAccessed>
    <b:MonthAccessed>09</b:MonthAccessed>
    <b:DayAccessed>05</b:DayAccessed>
    <b:URL>https://investors.natwestgroup.com/~/media/Files/R/RBS-IR-V2/results-center/19022021/natwest-group-annual-report-accounts-2020-v1.pdf</b:URL>
    <b:RefOrder>28</b:RefOrder>
  </b:Source>
  <b:Source>
    <b:Tag>Die11</b:Tag>
    <b:SourceType>JournalArticle</b:SourceType>
    <b:Guid>{A2BDFA62-292B-402F-8835-4E6D4C309481}</b:Guid>
    <b:Title>Determinants of bank profitability before and during the crisis: evidence from Switzerland</b:Title>
    <b:Year>2011</b:Year>
    <b:JournalName>Journal of International Financial Markets, Institutions and Money</b:JournalName>
    <b:Pages>307-327</b:Pages>
    <b:Volume>21</b:Volume>
    <b:Issue>3</b:Issue>
    <b:Author>
      <b:Author>
        <b:NameList>
          <b:Person>
            <b:Last>Dietrich</b:Last>
            <b:First>A</b:First>
          </b:Person>
          <b:Person>
            <b:Last>Wanzenried</b:Last>
            <b:First>G</b:First>
          </b:Person>
        </b:NameList>
      </b:Author>
    </b:Author>
    <b:RefOrder>79</b:RefOrder>
  </b:Source>
  <b:Source>
    <b:Tag>Dia01</b:Tag>
    <b:SourceType>JournalArticle</b:SourceType>
    <b:Guid>{6D94DCA8-489E-4F0C-96A7-1C19B8B733AA}</b:Guid>
    <b:Title>Liquidity risk, liquidity creation, and financial fragility: a theory of banking</b:Title>
    <b:JournalName>The Journal of Political Economy</b:JournalName>
    <b:Year>2001</b:Year>
    <b:Pages>287-327</b:Pages>
    <b:Volume>109</b:Volume>
    <b:Issue>2</b:Issue>
    <b:Author>
      <b:Author>
        <b:NameList>
          <b:Person>
            <b:Last>Diamond</b:Last>
            <b:Middle>W</b:Middle>
            <b:First>D</b:First>
          </b:Person>
          <b:Person>
            <b:Last>Rajan</b:Last>
            <b:Middle>G</b:Middle>
            <b:First>R</b:First>
          </b:Person>
        </b:NameList>
      </b:Author>
    </b:Author>
    <b:RefOrder>66</b:RefOrder>
  </b:Source>
  <b:Source>
    <b:Tag>Ath08</b:Tag>
    <b:SourceType>JournalArticle</b:SourceType>
    <b:Guid>{462AA798-1C82-42CF-9E8C-BAC75171C041}</b:Guid>
    <b:Title>Bank-specific, industryspecific and macroeconomic determinants of bank profitability</b:Title>
    <b:JournalName>Journal of international financial Markets, Institutions and Money</b:JournalName>
    <b:Year>2008</b:Year>
    <b:Pages>121-136</b:Pages>
    <b:Volume>18</b:Volume>
    <b:Issue>2</b:Issue>
    <b:Author>
      <b:Author>
        <b:NameList>
          <b:Person>
            <b:Last>Athanasoglou</b:Last>
            <b:Middle>P</b:Middle>
            <b:First>P</b:First>
          </b:Person>
          <b:Person>
            <b:Last>Brissimis</b:Last>
            <b:Middle>N</b:Middle>
            <b:First>S</b:First>
          </b:Person>
          <b:Person>
            <b:Last>Delis</b:Last>
            <b:Middle>D</b:Middle>
            <b:First>M</b:First>
          </b:Person>
        </b:NameList>
      </b:Author>
    </b:Author>
    <b:RefOrder>67</b:RefOrder>
  </b:Source>
  <b:Source>
    <b:Tag>Dre13</b:Tag>
    <b:SourceType>JournalArticle</b:SourceType>
    <b:Guid>{0AC98D66-A539-4B47-83B4-5F4744DF5AB6}</b:Guid>
    <b:Title>Funding liquidity risk: definition and measurement</b:Title>
    <b:JournalName>Journal of Banking &amp; Finance</b:JournalName>
    <b:Year>2013</b:Year>
    <b:Pages>2173-2182</b:Pages>
    <b:Volume>37</b:Volume>
    <b:Issue>7</b:Issue>
    <b:Author>
      <b:Author>
        <b:NameList>
          <b:Person>
            <b:Last>Drehmann</b:Last>
            <b:First>M</b:First>
          </b:Person>
          <b:Person>
            <b:Last>Nikolau</b:Last>
            <b:First>K</b:First>
          </b:Person>
        </b:NameList>
      </b:Author>
    </b:Author>
    <b:RefOrder>65</b:RefOrder>
  </b:Source>
  <b:Source>
    <b:Tag>Ban131</b:Tag>
    <b:SourceType>InternetSite</b:SourceType>
    <b:Guid>{42788A74-2B9D-485D-81B2-BCB7060CE248}</b:Guid>
    <b:Title>Basel III: The Liquidity Coverage Ratio and liquidity risk monitoring tools</b:Title>
    <b:Year>2013</b:Year>
    <b:Author>
      <b:Author>
        <b:Corporate>Bank for International Settlement</b:Corporate>
      </b:Author>
    </b:Author>
    <b:YearAccessed>2021</b:YearAccessed>
    <b:MonthAccessed>09</b:MonthAccessed>
    <b:DayAccessed>10</b:DayAccessed>
    <b:URL>https://www.bis.org/publ/bcbs238.pdf</b:URL>
    <b:RefOrder>68</b:RefOrder>
  </b:Source>
  <b:Source>
    <b:Tag>Die14</b:Tag>
    <b:SourceType>JournalArticle</b:SourceType>
    <b:Guid>{0C5EA5B5-FC8D-48F5-BF07-9AD31B3D62DB}</b:Guid>
    <b:Title>The good and bad news about the new liquidity rules of Basel III in Western European countries</b:Title>
    <b:Year>2014</b:Year>
    <b:JournalName>Journal of Banking and Finance</b:JournalName>
    <b:Pages>13-25</b:Pages>
    <b:Volume>44</b:Volume>
    <b:Author>
      <b:Author>
        <b:NameList>
          <b:Person>
            <b:Last>Dietrich</b:Last>
            <b:First>A</b:First>
          </b:Person>
          <b:Person>
            <b:Last>Hess</b:Last>
            <b:First>K</b:First>
          </b:Person>
          <b:Person>
            <b:Last>Wanzenried</b:Last>
            <b:First>G</b:First>
          </b:Person>
        </b:NameList>
      </b:Author>
    </b:Author>
    <b:RefOrder>69</b:RefOrder>
  </b:Source>
  <b:Source>
    <b:Tag>Hon14</b:Tag>
    <b:SourceType>JournalArticle</b:SourceType>
    <b:Guid>{119A028A-94E8-4E5C-BB32-2E733442C6CE}</b:Guid>
    <b:Title>The information content of Basel III liquidity risk measures</b:Title>
    <b:JournalName>Journal of Financial Stability</b:JournalName>
    <b:Year>2014</b:Year>
    <b:Pages>91-111</b:Pages>
    <b:Volume>15</b:Volume>
    <b:Author>
      <b:Author>
        <b:NameList>
          <b:Person>
            <b:Last>Hong</b:Last>
            <b:First>H</b:First>
          </b:Person>
          <b:Person>
            <b:Last>Huang</b:Last>
            <b:Middle>Z</b:Middle>
            <b:First>J</b:First>
          </b:Person>
          <b:Person>
            <b:Last>Wu</b:Last>
            <b:First>D</b:First>
          </b:Person>
        </b:NameList>
      </b:Author>
    </b:Author>
    <b:RefOrder>70</b:RefOrder>
  </b:Source>
  <b:Source>
    <b:Tag>HSB20</b:Tag>
    <b:SourceType>InternetSite</b:SourceType>
    <b:Guid>{1387A7EE-B27E-4A82-8BB7-9375EB94CC31}</b:Guid>
    <b:Title>Responding to Coronavirus</b:Title>
    <b:Year>2020</b:Year>
    <b:Author>
      <b:Author>
        <b:Corporate>HSBC</b:Corporate>
      </b:Author>
    </b:Author>
    <b:YearAccessed>2021</b:YearAccessed>
    <b:MonthAccessed>09</b:MonthAccessed>
    <b:DayAccessed>15</b:DayAccessed>
    <b:URL>https://www.about.hsbc.co.uk/news-and-media/responding-to-coronavirus-a-message-from-hsbc-uk-chief-executive</b:URL>
    <b:RefOrder>61</b:RefOrder>
  </b:Source>
  <b:Source>
    <b:Tag>Llo20</b:Tag>
    <b:SourceType>InternetSite</b:SourceType>
    <b:Guid>{71A0AAF2-D3FE-4113-8CA6-284B9760A6BE}</b:Guid>
    <b:Author>
      <b:Author>
        <b:Corporate>Lloyds Banking Group</b:Corporate>
      </b:Author>
    </b:Author>
    <b:Title>Lloyds Banking Group provides £4bn of Covid-19 finance for business bounce back</b:Title>
    <b:Year>2020</b:Year>
    <b:YearAccessed>2021</b:YearAccessed>
    <b:MonthAccessed>09</b:MonthAccessed>
    <b:DayAccessed>15</b:DayAccessed>
    <b:URL>https://www.lloydsbankinggroup.com/media/press-releases/2020/lloyds-banking-group/lloyds-banking-group-provides-4bn-of-covid-19-finance-for-business-bounce-back.html</b:URL>
    <b:RefOrder>62</b:RefOrder>
  </b:Source>
  <b:Source>
    <b:Tag>San20</b:Tag>
    <b:SourceType>InternetSite</b:SourceType>
    <b:Guid>{A2748F38-2615-4DB0-9907-A5AB17C4FB0A}</b:Guid>
    <b:Author>
      <b:Author>
        <b:Corporate>Santander</b:Corporate>
      </b:Author>
    </b:Author>
    <b:Title>Coronavirus in Santander UK</b:Title>
    <b:Year>2020</b:Year>
    <b:YearAccessed>2021</b:YearAccessed>
    <b:MonthAccessed>09</b:MonthAccessed>
    <b:DayAccessed>15</b:DayAccessed>
    <b:URL>https://www.santander.com/en/press-room/specials/covid-19/covid-19-united-kingdom</b:URL>
    <b:RefOrder>63</b:RefOrder>
  </b:Source>
  <b:Source>
    <b:Tag>Nat20</b:Tag>
    <b:SourceType>InternetSite</b:SourceType>
    <b:Guid>{D648A7DA-EC7D-4F90-95FD-57F654139B66}</b:Guid>
    <b:Author>
      <b:Author>
        <b:Corporate>NatWest</b:Corporate>
      </b:Author>
    </b:Author>
    <b:Title>COVID 19 – Supporting our customers</b:Title>
    <b:Year>2020</b:Year>
    <b:YearAccessed>2021</b:YearAccessed>
    <b:MonthAccessed>09</b:MonthAccessed>
    <b:DayAccessed>15</b:DayAccessed>
    <b:URL>https://www.natwestgroup.com/news/supporting-customers-through-covid.html</b:URL>
    <b:RefOrder>64</b:RefOrder>
  </b:Source>
  <b:Source>
    <b:Tag>Hel21</b:Tag>
    <b:SourceType>InternetSite</b:SourceType>
    <b:Guid>{E52B9A4C-6424-40B5-885A-A398E72D1307}</b:Guid>
    <b:Title>Helping Britain Recover</b:Title>
    <b:Year>2021</b:Year>
    <b:YearAccessed>2021</b:YearAccessed>
    <b:MonthAccessed>09</b:MonthAccessed>
    <b:DayAccessed>15</b:DayAccessed>
    <b:URL>https://www.lloydsbankinggroup.com/who-we-are/our-strategy/helping-britain-recover.html</b:URL>
    <b:Author>
      <b:Author>
        <b:Corporate>Lloyds Bank</b:Corporate>
      </b:Author>
    </b:Author>
    <b:RefOrder>55</b:RefOrder>
  </b:Source>
  <b:Source>
    <b:Tag>San213</b:Tag>
    <b:SourceType>InternetSite</b:SourceType>
    <b:Guid>{1C7145B0-24F2-4311-8A7B-3B8C69219C00}</b:Guid>
    <b:Author>
      <b:Author>
        <b:Corporate>Santander</b:Corporate>
      </b:Author>
    </b:Author>
    <b:Title>Our Strategy</b:Title>
    <b:Year>2021</b:Year>
    <b:YearAccessed>2021</b:YearAccessed>
    <b:MonthAccessed>09</b:MonthAccessed>
    <b:DayAccessed>15</b:DayAccessed>
    <b:URL>https://www.santander.com/en/our-approach/our-strategy</b:URL>
    <b:RefOrder>56</b:RefOrder>
  </b:Source>
  <b:Source>
    <b:Tag>Nat213</b:Tag>
    <b:SourceType>InternetSite</b:SourceType>
    <b:Guid>{700D73AE-F5EC-498E-B990-7515136DE33F}</b:Guid>
    <b:Author>
      <b:Author>
        <b:Corporate>NatWest</b:Corporate>
      </b:Author>
    </b:Author>
    <b:Title>Annual Report 2020</b:Title>
    <b:Year>2021</b:Year>
    <b:YearAccessed>2021</b:YearAccessed>
    <b:MonthAccessed>09</b:MonthAccessed>
    <b:DayAccessed>15</b:DayAccessed>
    <b:URL>https://investors.natwestgroup.com/~/media/Files/R/RBS-IR-V2/results-center/19022021/natwest-group-annual-report-accounts-2020-v1.pdf</b:URL>
    <b:RefOrder>57</b:RefOrder>
  </b:Source>
  <b:Source>
    <b:Tag>Cla121</b:Tag>
    <b:SourceType>Book</b:SourceType>
    <b:Guid>{E1285D6D-604F-4193-8D8F-C842E8D41A4F}</b:Guid>
    <b:Title>Corporate finance: a practical approach</b:Title>
    <b:Year>2012</b:Year>
    <b:City>New Jersey</b:City>
    <b:Publisher>Wiley-Blackwell</b:Publisher>
    <b:Edition>2nd</b:Edition>
    <b:Author>
      <b:Author>
        <b:NameList>
          <b:Person>
            <b:Last>Clayman</b:Last>
            <b:Middle>R</b:Middle>
            <b:First>Michelle</b:First>
          </b:Person>
          <b:Person>
            <b:Last>Fridson</b:Last>
            <b:Middle>S</b:Middle>
            <b:First>Martin</b:First>
          </b:Person>
          <b:Person>
            <b:Last>Troughton</b:Last>
            <b:Middle>H</b:Middle>
            <b:First>George</b:First>
          </b:Person>
        </b:NameList>
      </b:Author>
    </b:Author>
    <b:RefOrder>72</b:RefOrder>
  </b:Source>
  <b:Source>
    <b:Tag>Jew11</b:Tag>
    <b:SourceType>JournalArticle</b:SourceType>
    <b:Guid>{4C2F6410-8CBE-40CC-B37B-50BBC0516E09}</b:Guid>
    <b:Title>WHAT IS YOUR ROA? AN INVESTIGATION OF THE MANY FORMULAS FOR CALCULATING RETURN ON ASSETS</b:Title>
    <b:Year>2011</b:Year>
    <b:JournalName> Academy of Educational Leadership Journal</b:JournalName>
    <b:Pages>79-91</b:Pages>
    <b:Volume>15</b:Volume>
    <b:Author>
      <b:Author>
        <b:NameList>
          <b:Person>
            <b:Last>Jewell</b:Last>
            <b:Middle>J</b:Middle>
            <b:First>Jeffrey</b:First>
          </b:Person>
          <b:Person>
            <b:Last>Mankin</b:Last>
            <b:Middle>A</b:Middle>
            <b:First>Jeffrey</b:First>
          </b:Person>
        </b:NameList>
      </b:Author>
    </b:Author>
    <b:RefOrder>73</b:RefOrder>
  </b:Source>
  <b:Source>
    <b:Tag>Sta211</b:Tag>
    <b:SourceType>InternetSite</b:SourceType>
    <b:Guid>{9F624187-35C1-4064-A9A8-169E346F03FB}</b:Guid>
    <b:Title>Number of customers at selected banks in the United Kingdom (UK) from 2007 to 2020</b:Title>
    <b:Year>2021</b:Year>
    <b:Author>
      <b:Author>
        <b:Corporate>Statista</b:Corporate>
      </b:Author>
    </b:Author>
    <b:YearAccessed>2021</b:YearAccessed>
    <b:MonthAccessed>10</b:MonthAccessed>
    <b:DayAccessed>04</b:DayAccessed>
    <b:URL>https://www.statista.com/statistics/940560/number-of-customers-at-select-banks-in-the-united-kingdom/</b:URL>
    <b:RefOrder>44</b:RefOrder>
  </b:Source>
  <b:Source>
    <b:Tag>BBC20</b:Tag>
    <b:SourceType>InternetSite</b:SourceType>
    <b:Guid>{8E4CCE6C-1404-4B49-B3DD-CCAFD704D7D3}</b:Guid>
    <b:Author>
      <b:Author>
        <b:Corporate>BBC</b:Corporate>
      </b:Author>
    </b:Author>
    <b:Title>My bank is shutting my account because of Brexit</b:Title>
    <b:Year>2020</b:Year>
    <b:YearAccessed>2021</b:YearAccessed>
    <b:MonthAccessed>10</b:MonthAccessed>
    <b:DayAccessed>04</b:DayAccessed>
    <b:URL>https://www.bbc.co.uk/news/business-54240777</b:URL>
    <b:RefOrder>74</b:RefOrder>
  </b:Source>
  <b:Source>
    <b:Tag>Pal20</b:Tag>
    <b:SourceType>InternetSite</b:SourceType>
    <b:Guid>{A65CE8E9-5CA1-4C7C-A776-E2E606E2B6F0}</b:Guid>
    <b:Title>HSBC wins account switch war as Santander rate cut hits numbers</b:Title>
    <b:Year>2020</b:Year>
    <b:YearAccessed>2021</b:YearAccessed>
    <b:MonthAccessed>10</b:MonthAccessed>
    <b:DayAccessed>04</b:DayAccessed>
    <b:URL>https://www.yourmoney.com/saving-banking/hsbc-wins-account-switch-war-as-santander-rate-cut-hits-numbers/</b:URL>
    <b:Author>
      <b:Author>
        <b:NameList>
          <b:Person>
            <b:Last>Paloma</b:Last>
            <b:First>Kublak</b:First>
          </b:Person>
        </b:NameList>
      </b:Author>
    </b:Author>
    <b:RefOrder>75</b:RefOrder>
  </b:Source>
  <b:Source>
    <b:Tag>Liu13</b:Tag>
    <b:SourceType>Book</b:SourceType>
    <b:Guid>{EBFEBD09-460A-45ED-949B-2CC968E15396}</b:Guid>
    <b:Title>Handbook of Research Methods and Applications in Empirical Finance</b:Title>
    <b:Year>2013</b:Year>
    <b:Author>
      <b:Author>
        <b:NameList>
          <b:Person>
            <b:Last>Liu</b:Last>
            <b:First>Hong</b:First>
          </b:Person>
          <b:Person>
            <b:Last>Molyneux</b:Last>
            <b:First>Phil</b:First>
          </b:Person>
          <b:Person>
            <b:Last>Wilson</b:Last>
            <b:First>John</b:First>
          </b:Person>
        </b:NameList>
      </b:Author>
    </b:Author>
    <b:RefOrder>6</b:RefOrder>
  </b:Source>
  <b:Source>
    <b:Tag>Cav21</b:Tag>
    <b:SourceType>InternetSite</b:SourceType>
    <b:Guid>{6A4B2D33-8814-4FF1-906F-481E7B3FC27F}</b:Guid>
    <b:Title>Best and worst banks</b:Title>
    <b:Year>2021</b:Year>
    <b:YearAccessed>2021</b:YearAccessed>
    <b:MonthAccessed>10</b:MonthAccessed>
    <b:DayAccessed>06</b:DayAccessed>
    <b:URL>https://www.which.co.uk/money/banking/bank-accounts/best-and-worst-banks-a3q5d8c6dj7y</b:URL>
    <b:Author>
      <b:Author>
        <b:NameList>
          <b:Person>
            <b:Last>Cavaglieri</b:Last>
            <b:First>Chiara</b:First>
          </b:Person>
        </b:NameList>
      </b:Author>
    </b:Author>
    <b:RefOrder>43</b:RefOrder>
  </b:Source>
  <b:Source>
    <b:Tag>Bar212</b:Tag>
    <b:SourceType>InternetSite</b:SourceType>
    <b:Guid>{B22E63AC-77FC-48AE-BAAB-E1D46704DC9D}</b:Guid>
    <b:Author>
      <b:Author>
        <b:Corporate>Barclays</b:Corporate>
      </b:Author>
    </b:Author>
    <b:Title>Barclays PLC Annual Report 2020</b:Title>
    <b:Year>2021</b:Year>
    <b:YearAccessed>2021</b:YearAccessed>
    <b:MonthAccessed>10</b:MonthAccessed>
    <b:DayAccessed>09</b:DayAccessed>
    <b:URL>https://home.barclays/content/dam/home-barclays/documents/investor-relations/reports-and-events/annual-reports/2020/Barclays-PLC-Annual-Report-2020.pdf</b:URL>
    <b:RefOrder>65</b:RefOrder>
  </b:Source>
</b:Sources>
</file>

<file path=customXml/itemProps1.xml><?xml version="1.0" encoding="utf-8"?>
<ds:datastoreItem xmlns:ds="http://schemas.openxmlformats.org/officeDocument/2006/customXml" ds:itemID="{17954704-0868-442E-A9C5-7F4F1FEE9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58</Pages>
  <Words>16285</Words>
  <Characters>92829</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Cristina-Georgiana Toma</dc:creator>
  <cp:keywords/>
  <dc:description/>
  <cp:lastModifiedBy>Cristina-Georgiana Toma</cp:lastModifiedBy>
  <cp:revision>73</cp:revision>
  <dcterms:created xsi:type="dcterms:W3CDTF">2021-10-08T17:25:00Z</dcterms:created>
  <dcterms:modified xsi:type="dcterms:W3CDTF">2021-10-13T18:09:00Z</dcterms:modified>
</cp:coreProperties>
</file>