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A8DE118" wp14:paraId="1CC5CE3E" wp14:textId="5BB852E9">
      <w:pPr>
        <w:spacing w:before="0" w:beforeAutospacing="off" w:after="160" w:afterAutospacing="off" w:line="276" w:lineRule="auto"/>
        <w:jc w:val="both"/>
        <w:rPr>
          <w:rFonts w:ascii="Arial" w:hAnsi="Arial" w:eastAsia="Arial" w:cs="Arial"/>
          <w:b w:val="1"/>
          <w:bCs w:val="1"/>
          <w:i w:val="0"/>
          <w:iCs w:val="0"/>
          <w:caps w:val="0"/>
          <w:smallCaps w:val="0"/>
          <w:noProof w:val="0"/>
          <w:color w:val="000000" w:themeColor="text1" w:themeTint="FF" w:themeShade="FF"/>
          <w:sz w:val="36"/>
          <w:szCs w:val="36"/>
          <w:lang w:val="en-GB"/>
        </w:rPr>
      </w:pPr>
      <w:r w:rsidRPr="6A8DE118" w:rsidR="353ED900">
        <w:rPr>
          <w:rFonts w:ascii="Arial" w:hAnsi="Arial" w:eastAsia="Arial" w:cs="Arial"/>
          <w:b w:val="1"/>
          <w:bCs w:val="1"/>
          <w:i w:val="0"/>
          <w:iCs w:val="0"/>
          <w:caps w:val="0"/>
          <w:smallCaps w:val="0"/>
          <w:noProof w:val="0"/>
          <w:color w:val="000000" w:themeColor="text1" w:themeTint="FF" w:themeShade="FF"/>
          <w:sz w:val="36"/>
          <w:szCs w:val="36"/>
          <w:lang w:val="en-GB"/>
        </w:rPr>
        <w:t>Student Name: Ayesha Shaikh</w:t>
      </w:r>
      <w:r>
        <w:br/>
      </w:r>
      <w:r w:rsidRPr="6A8DE118" w:rsidR="353ED900">
        <w:rPr>
          <w:rFonts w:ascii="Arial" w:hAnsi="Arial" w:eastAsia="Arial" w:cs="Arial"/>
          <w:b w:val="1"/>
          <w:bCs w:val="1"/>
          <w:i w:val="0"/>
          <w:iCs w:val="0"/>
          <w:caps w:val="0"/>
          <w:smallCaps w:val="0"/>
          <w:noProof w:val="0"/>
          <w:color w:val="000000" w:themeColor="text1" w:themeTint="FF" w:themeShade="FF"/>
          <w:sz w:val="36"/>
          <w:szCs w:val="36"/>
          <w:lang w:val="en-GB"/>
        </w:rPr>
        <w:t>Student ID: 2422573</w:t>
      </w:r>
      <w:r>
        <w:br/>
      </w:r>
      <w:r w:rsidRPr="6A8DE118" w:rsidR="353ED900">
        <w:rPr>
          <w:rFonts w:ascii="Arial" w:hAnsi="Arial" w:eastAsia="Arial" w:cs="Arial"/>
          <w:b w:val="1"/>
          <w:bCs w:val="1"/>
          <w:i w:val="0"/>
          <w:iCs w:val="0"/>
          <w:caps w:val="0"/>
          <w:smallCaps w:val="0"/>
          <w:noProof w:val="0"/>
          <w:color w:val="000000" w:themeColor="text1" w:themeTint="FF" w:themeShade="FF"/>
          <w:sz w:val="36"/>
          <w:szCs w:val="36"/>
          <w:lang w:val="en-GB"/>
        </w:rPr>
        <w:t>Module Code: BMHP5014</w:t>
      </w:r>
    </w:p>
    <w:p xmlns:wp14="http://schemas.microsoft.com/office/word/2010/wordml" w:rsidP="6A8DE118" wp14:paraId="2B840384" wp14:textId="6ADB6481">
      <w:pPr>
        <w:spacing w:before="0" w:beforeAutospacing="off" w:after="160" w:afterAutospacing="off" w:line="276"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6A8DE118" w:rsidR="353ED900">
        <w:rPr>
          <w:rFonts w:ascii="Arial" w:hAnsi="Arial" w:eastAsia="Arial" w:cs="Arial"/>
          <w:b w:val="1"/>
          <w:bCs w:val="1"/>
          <w:i w:val="0"/>
          <w:iCs w:val="0"/>
          <w:caps w:val="0"/>
          <w:smallCaps w:val="0"/>
          <w:noProof w:val="0"/>
          <w:color w:val="000000" w:themeColor="text1" w:themeTint="FF" w:themeShade="FF"/>
          <w:sz w:val="36"/>
          <w:szCs w:val="36"/>
          <w:lang w:val="en-GB"/>
        </w:rPr>
        <w:t xml:space="preserve">Title: Changemaker: creativity and value creation </w:t>
      </w:r>
      <w:r>
        <w:br/>
      </w:r>
      <w:r w:rsidRPr="6A8DE118" w:rsidR="353ED900">
        <w:rPr>
          <w:rFonts w:ascii="Arial" w:hAnsi="Arial" w:eastAsia="Arial" w:cs="Arial"/>
          <w:b w:val="1"/>
          <w:bCs w:val="1"/>
          <w:i w:val="0"/>
          <w:iCs w:val="0"/>
          <w:caps w:val="0"/>
          <w:smallCaps w:val="0"/>
          <w:noProof w:val="0"/>
          <w:color w:val="000000" w:themeColor="text1" w:themeTint="FF" w:themeShade="FF"/>
          <w:sz w:val="36"/>
          <w:szCs w:val="36"/>
          <w:lang w:val="en-GB"/>
        </w:rPr>
        <w:t xml:space="preserve">Lecturer Name: Zarah Ahmed </w:t>
      </w:r>
      <w:r>
        <w:br/>
      </w:r>
      <w:r w:rsidRPr="6A8DE118" w:rsidR="353ED900">
        <w:rPr>
          <w:rFonts w:ascii="Arial" w:hAnsi="Arial" w:eastAsia="Arial" w:cs="Arial"/>
          <w:b w:val="1"/>
          <w:bCs w:val="1"/>
          <w:i w:val="0"/>
          <w:iCs w:val="0"/>
          <w:caps w:val="0"/>
          <w:smallCaps w:val="0"/>
          <w:noProof w:val="0"/>
          <w:color w:val="000000" w:themeColor="text1" w:themeTint="FF" w:themeShade="FF"/>
          <w:sz w:val="36"/>
          <w:szCs w:val="36"/>
          <w:lang w:val="en-GB"/>
        </w:rPr>
        <w:t xml:space="preserve">Assignment title: </w:t>
      </w:r>
      <w:r w:rsidRPr="6A8DE118" w:rsidR="353ED900">
        <w:rPr>
          <w:rFonts w:ascii="Arial" w:hAnsi="Arial" w:eastAsia="Arial" w:cs="Arial"/>
          <w:b w:val="1"/>
          <w:bCs w:val="1"/>
          <w:i w:val="0"/>
          <w:iCs w:val="0"/>
          <w:caps w:val="0"/>
          <w:smallCaps w:val="0"/>
          <w:noProof w:val="0"/>
          <w:color w:val="000000" w:themeColor="text1" w:themeTint="FF" w:themeShade="FF"/>
          <w:sz w:val="36"/>
          <w:szCs w:val="36"/>
          <w:lang w:val="en-GB"/>
        </w:rPr>
        <w:t>Component</w:t>
      </w:r>
      <w:r w:rsidRPr="6A8DE118" w:rsidR="353ED900">
        <w:rPr>
          <w:rFonts w:ascii="Arial" w:hAnsi="Arial" w:eastAsia="Arial" w:cs="Arial"/>
          <w:b w:val="1"/>
          <w:bCs w:val="1"/>
          <w:i w:val="0"/>
          <w:iCs w:val="0"/>
          <w:caps w:val="0"/>
          <w:smallCaps w:val="0"/>
          <w:noProof w:val="0"/>
          <w:color w:val="000000" w:themeColor="text1" w:themeTint="FF" w:themeShade="FF"/>
          <w:sz w:val="36"/>
          <w:szCs w:val="36"/>
          <w:lang w:val="en-GB"/>
        </w:rPr>
        <w:t xml:space="preserve"> </w:t>
      </w:r>
      <w:r w:rsidRPr="6A8DE118" w:rsidR="353ED900">
        <w:rPr>
          <w:rFonts w:ascii="Arial" w:hAnsi="Arial" w:eastAsia="Arial" w:cs="Arial"/>
          <w:b w:val="1"/>
          <w:bCs w:val="1"/>
          <w:i w:val="0"/>
          <w:iCs w:val="0"/>
          <w:caps w:val="0"/>
          <w:smallCaps w:val="0"/>
          <w:noProof w:val="0"/>
          <w:color w:val="000000" w:themeColor="text1" w:themeTint="FF" w:themeShade="FF"/>
          <w:sz w:val="36"/>
          <w:szCs w:val="36"/>
          <w:lang w:val="en-GB"/>
        </w:rPr>
        <w:t>2 poster</w:t>
      </w:r>
      <w:r w:rsidRPr="6A8DE118" w:rsidR="353ED900">
        <w:rPr>
          <w:rFonts w:ascii="Arial" w:hAnsi="Arial" w:eastAsia="Arial" w:cs="Arial"/>
          <w:b w:val="1"/>
          <w:bCs w:val="1"/>
          <w:i w:val="0"/>
          <w:iCs w:val="0"/>
          <w:caps w:val="0"/>
          <w:smallCaps w:val="0"/>
          <w:noProof w:val="0"/>
          <w:color w:val="000000" w:themeColor="text1" w:themeTint="FF" w:themeShade="FF"/>
          <w:sz w:val="36"/>
          <w:szCs w:val="36"/>
          <w:lang w:val="en-GB"/>
        </w:rPr>
        <w:t xml:space="preserve"> </w:t>
      </w:r>
      <w:r w:rsidRPr="6A8DE118" w:rsidR="1991976C">
        <w:rPr>
          <w:rFonts w:ascii="Arial" w:hAnsi="Arial" w:eastAsia="Arial" w:cs="Arial"/>
          <w:b w:val="1"/>
          <w:bCs w:val="1"/>
          <w:i w:val="0"/>
          <w:iCs w:val="0"/>
          <w:caps w:val="0"/>
          <w:smallCaps w:val="0"/>
          <w:noProof w:val="0"/>
          <w:color w:val="000000" w:themeColor="text1" w:themeTint="FF" w:themeShade="FF"/>
          <w:sz w:val="36"/>
          <w:szCs w:val="36"/>
          <w:lang w:val="en-GB"/>
        </w:rPr>
        <w:t xml:space="preserve">and pitch </w:t>
      </w:r>
    </w:p>
    <w:p xmlns:wp14="http://schemas.microsoft.com/office/word/2010/wordml" w:rsidP="6A8DE118" wp14:paraId="3B71B189" wp14:textId="1AFCE5F7">
      <w:pPr>
        <w:pStyle w:val="Normal"/>
      </w:pPr>
    </w:p>
    <w:p xmlns:wp14="http://schemas.microsoft.com/office/word/2010/wordml" w:rsidP="6A8DE118" wp14:paraId="01666A1A" wp14:textId="093E381F">
      <w:pPr>
        <w:pStyle w:val="Normal"/>
      </w:pPr>
    </w:p>
    <w:p xmlns:wp14="http://schemas.microsoft.com/office/word/2010/wordml" w:rsidP="6A8DE118" wp14:paraId="160183D7" wp14:textId="55CA2902">
      <w:pPr>
        <w:pStyle w:val="Normal"/>
      </w:pPr>
    </w:p>
    <w:p xmlns:wp14="http://schemas.microsoft.com/office/word/2010/wordml" w:rsidP="6A8DE118" wp14:paraId="4B362AD2" wp14:textId="597A43C3">
      <w:pPr>
        <w:pStyle w:val="Normal"/>
      </w:pPr>
      <w:r w:rsidR="4ED50D10">
        <w:drawing>
          <wp:inline xmlns:wp14="http://schemas.microsoft.com/office/word/2010/wordprocessingDrawing" wp14:editId="06E17D46" wp14:anchorId="50F83A1A">
            <wp:extent cx="4048125" cy="5724525"/>
            <wp:effectExtent l="0" t="0" r="0" b="0"/>
            <wp:docPr id="21350402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5040275" name="Picture 2135040275"/>
                    <pic:cNvPicPr/>
                  </pic:nvPicPr>
                  <pic:blipFill>
                    <a:blip xmlns:r="http://schemas.openxmlformats.org/officeDocument/2006/relationships" r:embed="rId199698029">
                      <a:extLst>
                        <a:ext uri="{28A0092B-C50C-407E-A947-70E740481C1C}">
                          <a14:useLocalDpi xmlns:a14="http://schemas.microsoft.com/office/drawing/2010/main"/>
                        </a:ext>
                      </a:extLst>
                    </a:blip>
                    <a:stretch>
                      <a:fillRect/>
                    </a:stretch>
                  </pic:blipFill>
                  <pic:spPr>
                    <a:xfrm>
                      <a:off x="0" y="0"/>
                      <a:ext cx="4048125" cy="5724525"/>
                    </a:xfrm>
                    <a:prstGeom prst="rect">
                      <a:avLst/>
                    </a:prstGeom>
                  </pic:spPr>
                </pic:pic>
              </a:graphicData>
            </a:graphic>
          </wp:inline>
        </w:drawing>
      </w:r>
    </w:p>
    <w:p xmlns:wp14="http://schemas.microsoft.com/office/word/2010/wordml" w:rsidP="6A8DE118" wp14:paraId="65E1DAAA" wp14:textId="5745C204">
      <w:pPr>
        <w:pStyle w:val="Normal"/>
      </w:pPr>
      <w:r w:rsidR="4ED50D10">
        <w:drawing>
          <wp:inline xmlns:wp14="http://schemas.microsoft.com/office/word/2010/wordprocessingDrawing" wp14:editId="14378CC8" wp14:anchorId="2D09E059">
            <wp:extent cx="4048125" cy="5724525"/>
            <wp:effectExtent l="0" t="0" r="0" b="0"/>
            <wp:docPr id="15295957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9595788" name="Picture 1529595788"/>
                    <pic:cNvPicPr/>
                  </pic:nvPicPr>
                  <pic:blipFill>
                    <a:blip xmlns:r="http://schemas.openxmlformats.org/officeDocument/2006/relationships" r:embed="rId624065019">
                      <a:extLst>
                        <a:ext uri="{28A0092B-C50C-407E-A947-70E740481C1C}">
                          <a14:useLocalDpi xmlns:a14="http://schemas.microsoft.com/office/drawing/2010/main"/>
                        </a:ext>
                      </a:extLst>
                    </a:blip>
                    <a:stretch>
                      <a:fillRect/>
                    </a:stretch>
                  </pic:blipFill>
                  <pic:spPr>
                    <a:xfrm>
                      <a:off x="0" y="0"/>
                      <a:ext cx="4048125" cy="5724525"/>
                    </a:xfrm>
                    <a:prstGeom prst="rect">
                      <a:avLst/>
                    </a:prstGeom>
                  </pic:spPr>
                </pic:pic>
              </a:graphicData>
            </a:graphic>
          </wp:inline>
        </w:drawing>
      </w:r>
    </w:p>
    <w:p xmlns:wp14="http://schemas.microsoft.com/office/word/2010/wordml" w:rsidP="6A8DE118" wp14:paraId="046E75C4" wp14:textId="2CFB24C4">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6A8DE118" wp14:paraId="24C9A675" wp14:textId="6E44DC4E">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6A8DE118" wp14:paraId="749964D6" wp14:textId="29490756">
      <w:pPr>
        <w:pStyle w:val="Heading1"/>
        <w:spacing w:before="322" w:beforeAutospacing="off" w:after="322" w:afterAutospacing="off" w:line="360" w:lineRule="auto"/>
        <w:rPr>
          <w:rFonts w:ascii="Arial Nova" w:hAnsi="Arial Nova" w:eastAsia="Arial Nova" w:cs="Arial Nova"/>
          <w:b w:val="1"/>
          <w:bCs w:val="1"/>
          <w:noProof w:val="0"/>
          <w:sz w:val="22"/>
          <w:szCs w:val="22"/>
          <w:lang w:val="en-GB"/>
        </w:rPr>
      </w:pPr>
      <w:r w:rsidRPr="6A8DE118" w:rsidR="5DF4C21B">
        <w:rPr>
          <w:rFonts w:ascii="Arial Nova" w:hAnsi="Arial Nova" w:eastAsia="Arial Nova" w:cs="Arial Nova"/>
          <w:b w:val="1"/>
          <w:bCs w:val="1"/>
          <w:noProof w:val="0"/>
          <w:sz w:val="22"/>
          <w:szCs w:val="22"/>
          <w:lang w:val="en-GB"/>
        </w:rPr>
        <w:t>Pitch to NHS Birmingham and Solihull Integrated Care Board</w:t>
      </w:r>
    </w:p>
    <w:p xmlns:wp14="http://schemas.microsoft.com/office/word/2010/wordml" w:rsidP="6A8DE118" wp14:paraId="10C74FFD" wp14:textId="638B5F4B">
      <w:pPr>
        <w:pStyle w:val="Heading2"/>
        <w:spacing w:before="299" w:beforeAutospacing="off" w:after="299" w:afterAutospacing="off" w:line="360" w:lineRule="auto"/>
        <w:rPr>
          <w:rFonts w:ascii="Arial Nova" w:hAnsi="Arial Nova" w:eastAsia="Arial Nova" w:cs="Arial Nova"/>
          <w:b w:val="1"/>
          <w:bCs w:val="1"/>
          <w:noProof w:val="0"/>
          <w:sz w:val="22"/>
          <w:szCs w:val="22"/>
          <w:lang w:val="en-GB"/>
        </w:rPr>
      </w:pPr>
      <w:r w:rsidRPr="6A8DE118" w:rsidR="5DF4C21B">
        <w:rPr>
          <w:rFonts w:ascii="Arial Nova" w:hAnsi="Arial Nova" w:eastAsia="Arial Nova" w:cs="Arial Nova"/>
          <w:b w:val="1"/>
          <w:bCs w:val="1"/>
          <w:noProof w:val="0"/>
          <w:sz w:val="22"/>
          <w:szCs w:val="22"/>
          <w:lang w:val="en-GB"/>
        </w:rPr>
        <w:t>FAST Together: Reducing Stroke Inequalities in South Asian Communities</w:t>
      </w:r>
    </w:p>
    <w:p xmlns:wp14="http://schemas.microsoft.com/office/word/2010/wordml" w:rsidP="6A8DE118" wp14:paraId="1E1EFED7" wp14:textId="039B080C">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 xml:space="preserve">Imagine sitting at home with your family when a loved one suddenly struggles to smile, cannot lift one arm and begins speaking unclearly. Would everyone know these are the warning signs of a stroke? More importantly, would they know to call </w:t>
      </w:r>
      <w:r w:rsidRPr="6A8DE118" w:rsidR="5DF4C21B">
        <w:rPr>
          <w:rFonts w:ascii="Arial Nova" w:hAnsi="Arial Nova" w:eastAsia="Arial Nova" w:cs="Arial Nova"/>
          <w:b w:val="1"/>
          <w:bCs w:val="1"/>
          <w:noProof w:val="0"/>
          <w:sz w:val="22"/>
          <w:szCs w:val="22"/>
          <w:lang w:val="en-GB"/>
        </w:rPr>
        <w:t>999 immediately</w:t>
      </w:r>
      <w:r w:rsidRPr="6A8DE118" w:rsidR="5DF4C21B">
        <w:rPr>
          <w:rFonts w:ascii="Arial Nova" w:hAnsi="Arial Nova" w:eastAsia="Arial Nova" w:cs="Arial Nova"/>
          <w:noProof w:val="0"/>
          <w:sz w:val="22"/>
          <w:szCs w:val="22"/>
          <w:lang w:val="en-GB"/>
        </w:rPr>
        <w:t>?</w:t>
      </w:r>
    </w:p>
    <w:p xmlns:wp14="http://schemas.microsoft.com/office/word/2010/wordml" w:rsidP="6A8DE118" wp14:paraId="6EF9B357" wp14:textId="4DD7E580">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 xml:space="preserve">Unfortunately, for many people in South Asian communities, the answer is often no. Language barriers, lower health literacy and limited culturally appropriate health information can delay the recognition of stroke symptoms and access to emergency treatment. Yet every minute matters. Without treatment, approximately </w:t>
      </w:r>
      <w:r w:rsidRPr="6A8DE118" w:rsidR="5DF4C21B">
        <w:rPr>
          <w:rFonts w:ascii="Arial Nova" w:hAnsi="Arial Nova" w:eastAsia="Arial Nova" w:cs="Arial Nova"/>
          <w:b w:val="1"/>
          <w:bCs w:val="1"/>
          <w:noProof w:val="0"/>
          <w:sz w:val="22"/>
          <w:szCs w:val="22"/>
          <w:lang w:val="en-GB"/>
        </w:rPr>
        <w:t>1.9 million brain cells are lost every minute</w:t>
      </w:r>
      <w:r w:rsidRPr="6A8DE118" w:rsidR="5DF4C21B">
        <w:rPr>
          <w:rFonts w:ascii="Arial Nova" w:hAnsi="Arial Nova" w:eastAsia="Arial Nova" w:cs="Arial Nova"/>
          <w:noProof w:val="0"/>
          <w:sz w:val="22"/>
          <w:szCs w:val="22"/>
          <w:lang w:val="en-GB"/>
        </w:rPr>
        <w:t>, making rapid recognition and action essential (Stroke Association, 2024).</w:t>
      </w:r>
    </w:p>
    <w:p xmlns:wp14="http://schemas.microsoft.com/office/word/2010/wordml" w:rsidP="6A8DE118" wp14:paraId="0D79F916" wp14:textId="33B58045">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 xml:space="preserve">I am proposing </w:t>
      </w:r>
      <w:r w:rsidRPr="6A8DE118" w:rsidR="5DF4C21B">
        <w:rPr>
          <w:rFonts w:ascii="Arial Nova" w:hAnsi="Arial Nova" w:eastAsia="Arial Nova" w:cs="Arial Nova"/>
          <w:b w:val="1"/>
          <w:bCs w:val="1"/>
          <w:noProof w:val="0"/>
          <w:sz w:val="22"/>
          <w:szCs w:val="22"/>
          <w:lang w:val="en-GB"/>
        </w:rPr>
        <w:t>FAST Together</w:t>
      </w:r>
      <w:r w:rsidRPr="6A8DE118" w:rsidR="5DF4C21B">
        <w:rPr>
          <w:rFonts w:ascii="Arial Nova" w:hAnsi="Arial Nova" w:eastAsia="Arial Nova" w:cs="Arial Nova"/>
          <w:noProof w:val="0"/>
          <w:sz w:val="22"/>
          <w:szCs w:val="22"/>
          <w:lang w:val="en-GB"/>
        </w:rPr>
        <w:t xml:space="preserve">, a community-based stroke awareness campaign designed specifically to reduce stroke inequalities affecting South Asian communities. The campaign combines culturally appropriate education, trusted community partnerships and digital technology to improve awareness of stroke symptoms, encourage people to call </w:t>
      </w:r>
      <w:r w:rsidRPr="6A8DE118" w:rsidR="5DF4C21B">
        <w:rPr>
          <w:rFonts w:ascii="Arial Nova" w:hAnsi="Arial Nova" w:eastAsia="Arial Nova" w:cs="Arial Nova"/>
          <w:b w:val="1"/>
          <w:bCs w:val="1"/>
          <w:noProof w:val="0"/>
          <w:sz w:val="22"/>
          <w:szCs w:val="22"/>
          <w:lang w:val="en-GB"/>
        </w:rPr>
        <w:t>999 immediately</w:t>
      </w:r>
      <w:r w:rsidRPr="6A8DE118" w:rsidR="5DF4C21B">
        <w:rPr>
          <w:rFonts w:ascii="Arial Nova" w:hAnsi="Arial Nova" w:eastAsia="Arial Nova" w:cs="Arial Nova"/>
          <w:noProof w:val="0"/>
          <w:sz w:val="22"/>
          <w:szCs w:val="22"/>
          <w:lang w:val="en-GB"/>
        </w:rPr>
        <w:t>, and promote healthier lifestyles that reduce stroke risk. This approach supports the NHS vision of prevention, early intervention and reducing health inequalities (NHS England, 2019).</w:t>
      </w:r>
    </w:p>
    <w:p xmlns:wp14="http://schemas.microsoft.com/office/word/2010/wordml" w:rsidP="6A8DE118" wp14:paraId="5B61FE4C" wp14:textId="182D9870">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 xml:space="preserve">This innovation addresses an important public health issue. Research shows that South Asian populations are more likely to develop hypertension, type 2 diabetes and cardiovascular disease at a younger age than the wider UK population, placing them at significantly greater risk of stroke . These inequalities are influenced by wider social determinants of health, including deprivation, education and access to healthcare, as highlighted by the Marmot Review (Marmot </w:t>
      </w:r>
      <w:r w:rsidRPr="6A8DE118" w:rsidR="5DF4C21B">
        <w:rPr>
          <w:rFonts w:ascii="Arial Nova" w:hAnsi="Arial Nova" w:eastAsia="Arial Nova" w:cs="Arial Nova"/>
          <w:i w:val="1"/>
          <w:iCs w:val="1"/>
          <w:noProof w:val="0"/>
          <w:sz w:val="22"/>
          <w:szCs w:val="22"/>
          <w:lang w:val="en-GB"/>
        </w:rPr>
        <w:t>et al</w:t>
      </w:r>
      <w:r w:rsidRPr="6A8DE118" w:rsidR="5DF4C21B">
        <w:rPr>
          <w:rFonts w:ascii="Arial Nova" w:hAnsi="Arial Nova" w:eastAsia="Arial Nova" w:cs="Arial Nova"/>
          <w:noProof w:val="0"/>
          <w:sz w:val="22"/>
          <w:szCs w:val="22"/>
          <w:lang w:val="en-GB"/>
        </w:rPr>
        <w:t>., 2020).</w:t>
      </w:r>
    </w:p>
    <w:p xmlns:wp14="http://schemas.microsoft.com/office/word/2010/wordml" w:rsidP="6A8DE118" wp14:paraId="3F7F1BE5" wp14:textId="5CB2E790">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 xml:space="preserve">FAST Together builds on the nationally recognised </w:t>
      </w:r>
      <w:r w:rsidRPr="6A8DE118" w:rsidR="5DF4C21B">
        <w:rPr>
          <w:rFonts w:ascii="Arial Nova" w:hAnsi="Arial Nova" w:eastAsia="Arial Nova" w:cs="Arial Nova"/>
          <w:b w:val="1"/>
          <w:bCs w:val="1"/>
          <w:noProof w:val="0"/>
          <w:sz w:val="22"/>
          <w:szCs w:val="22"/>
          <w:lang w:val="en-GB"/>
        </w:rPr>
        <w:t>FAST</w:t>
      </w:r>
      <w:r w:rsidRPr="6A8DE118" w:rsidR="5DF4C21B">
        <w:rPr>
          <w:rFonts w:ascii="Arial Nova" w:hAnsi="Arial Nova" w:eastAsia="Arial Nova" w:cs="Arial Nova"/>
          <w:noProof w:val="0"/>
          <w:sz w:val="22"/>
          <w:szCs w:val="22"/>
          <w:lang w:val="en-GB"/>
        </w:rPr>
        <w:t xml:space="preserve"> message:</w:t>
      </w:r>
    </w:p>
    <w:p xmlns:wp14="http://schemas.microsoft.com/office/word/2010/wordml" w:rsidP="6A8DE118" wp14:paraId="0AA3DD0D" wp14:textId="2EBD4488">
      <w:pPr>
        <w:pStyle w:val="ListParagraph"/>
        <w:numPr>
          <w:ilvl w:val="0"/>
          <w:numId w:val="2"/>
        </w:numPr>
        <w:spacing w:before="0" w:beforeAutospacing="off" w:after="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b w:val="1"/>
          <w:bCs w:val="1"/>
          <w:noProof w:val="0"/>
          <w:sz w:val="22"/>
          <w:szCs w:val="22"/>
          <w:lang w:val="en-GB"/>
        </w:rPr>
        <w:t>Face</w:t>
      </w:r>
      <w:r w:rsidRPr="6A8DE118" w:rsidR="5DF4C21B">
        <w:rPr>
          <w:rFonts w:ascii="Arial Nova" w:hAnsi="Arial Nova" w:eastAsia="Arial Nova" w:cs="Arial Nova"/>
          <w:noProof w:val="0"/>
          <w:sz w:val="22"/>
          <w:szCs w:val="22"/>
          <w:lang w:val="en-GB"/>
        </w:rPr>
        <w:t xml:space="preserve"> – Has their face drooped on one side? </w:t>
      </w:r>
    </w:p>
    <w:p xmlns:wp14="http://schemas.microsoft.com/office/word/2010/wordml" w:rsidP="6A8DE118" wp14:paraId="3685DEAB" wp14:textId="08D72EC5">
      <w:pPr>
        <w:pStyle w:val="ListParagraph"/>
        <w:numPr>
          <w:ilvl w:val="0"/>
          <w:numId w:val="2"/>
        </w:numPr>
        <w:spacing w:before="0" w:beforeAutospacing="off" w:after="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b w:val="1"/>
          <w:bCs w:val="1"/>
          <w:noProof w:val="0"/>
          <w:sz w:val="22"/>
          <w:szCs w:val="22"/>
          <w:lang w:val="en-GB"/>
        </w:rPr>
        <w:t>Arm</w:t>
      </w:r>
      <w:r w:rsidRPr="6A8DE118" w:rsidR="5DF4C21B">
        <w:rPr>
          <w:rFonts w:ascii="Arial Nova" w:hAnsi="Arial Nova" w:eastAsia="Arial Nova" w:cs="Arial Nova"/>
          <w:noProof w:val="0"/>
          <w:sz w:val="22"/>
          <w:szCs w:val="22"/>
          <w:lang w:val="en-GB"/>
        </w:rPr>
        <w:t xml:space="preserve"> – Can they raise both arms? </w:t>
      </w:r>
    </w:p>
    <w:p xmlns:wp14="http://schemas.microsoft.com/office/word/2010/wordml" w:rsidP="6A8DE118" wp14:paraId="4182FD0B" wp14:textId="2E5F3CE0">
      <w:pPr>
        <w:pStyle w:val="ListParagraph"/>
        <w:numPr>
          <w:ilvl w:val="0"/>
          <w:numId w:val="2"/>
        </w:numPr>
        <w:spacing w:before="0" w:beforeAutospacing="off" w:after="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b w:val="1"/>
          <w:bCs w:val="1"/>
          <w:noProof w:val="0"/>
          <w:sz w:val="22"/>
          <w:szCs w:val="22"/>
          <w:lang w:val="en-GB"/>
        </w:rPr>
        <w:t>Speech</w:t>
      </w:r>
      <w:r w:rsidRPr="6A8DE118" w:rsidR="5DF4C21B">
        <w:rPr>
          <w:rFonts w:ascii="Arial Nova" w:hAnsi="Arial Nova" w:eastAsia="Arial Nova" w:cs="Arial Nova"/>
          <w:noProof w:val="0"/>
          <w:sz w:val="22"/>
          <w:szCs w:val="22"/>
          <w:lang w:val="en-GB"/>
        </w:rPr>
        <w:t xml:space="preserve"> – Is their speech slurred or difficult to understand? </w:t>
      </w:r>
    </w:p>
    <w:p xmlns:wp14="http://schemas.microsoft.com/office/word/2010/wordml" w:rsidP="6A8DE118" wp14:paraId="7F2F52F6" wp14:textId="7E880941">
      <w:pPr>
        <w:pStyle w:val="ListParagraph"/>
        <w:numPr>
          <w:ilvl w:val="0"/>
          <w:numId w:val="2"/>
        </w:numPr>
        <w:spacing w:before="0" w:beforeAutospacing="off" w:after="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b w:val="1"/>
          <w:bCs w:val="1"/>
          <w:noProof w:val="0"/>
          <w:sz w:val="22"/>
          <w:szCs w:val="22"/>
          <w:lang w:val="en-GB"/>
        </w:rPr>
        <w:t>Time</w:t>
      </w:r>
      <w:r w:rsidRPr="6A8DE118" w:rsidR="5DF4C21B">
        <w:rPr>
          <w:rFonts w:ascii="Arial Nova" w:hAnsi="Arial Nova" w:eastAsia="Arial Nova" w:cs="Arial Nova"/>
          <w:noProof w:val="0"/>
          <w:sz w:val="22"/>
          <w:szCs w:val="22"/>
          <w:lang w:val="en-GB"/>
        </w:rPr>
        <w:t xml:space="preserve"> – Call </w:t>
      </w:r>
      <w:r w:rsidRPr="6A8DE118" w:rsidR="5DF4C21B">
        <w:rPr>
          <w:rFonts w:ascii="Arial Nova" w:hAnsi="Arial Nova" w:eastAsia="Arial Nova" w:cs="Arial Nova"/>
          <w:b w:val="1"/>
          <w:bCs w:val="1"/>
          <w:noProof w:val="0"/>
          <w:sz w:val="22"/>
          <w:szCs w:val="22"/>
          <w:lang w:val="en-GB"/>
        </w:rPr>
        <w:t>999 immediately</w:t>
      </w:r>
      <w:r w:rsidRPr="6A8DE118" w:rsidR="5DF4C21B">
        <w:rPr>
          <w:rFonts w:ascii="Arial Nova" w:hAnsi="Arial Nova" w:eastAsia="Arial Nova" w:cs="Arial Nova"/>
          <w:noProof w:val="0"/>
          <w:sz w:val="22"/>
          <w:szCs w:val="22"/>
          <w:lang w:val="en-GB"/>
        </w:rPr>
        <w:t xml:space="preserve">. </w:t>
      </w:r>
    </w:p>
    <w:p xmlns:wp14="http://schemas.microsoft.com/office/word/2010/wordml" w:rsidP="6A8DE118" wp14:paraId="32656E51" wp14:textId="1B56A122">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 xml:space="preserve">Although this message is well established nationally, it is not always reaching communities that face language or cultural barriers. FAST Together makes stroke education more accessible by producing educational resources in </w:t>
      </w:r>
      <w:r w:rsidRPr="6A8DE118" w:rsidR="5DF4C21B">
        <w:rPr>
          <w:rFonts w:ascii="Arial Nova" w:hAnsi="Arial Nova" w:eastAsia="Arial Nova" w:cs="Arial Nova"/>
          <w:b w:val="1"/>
          <w:bCs w:val="1"/>
          <w:noProof w:val="0"/>
          <w:sz w:val="22"/>
          <w:szCs w:val="22"/>
          <w:lang w:val="en-GB"/>
        </w:rPr>
        <w:t>English, Urdu, Punjabi, Bengali and Gujarati</w:t>
      </w:r>
      <w:r w:rsidRPr="6A8DE118" w:rsidR="5DF4C21B">
        <w:rPr>
          <w:rFonts w:ascii="Arial Nova" w:hAnsi="Arial Nova" w:eastAsia="Arial Nova" w:cs="Arial Nova"/>
          <w:noProof w:val="0"/>
          <w:sz w:val="22"/>
          <w:szCs w:val="22"/>
          <w:lang w:val="en-GB"/>
        </w:rPr>
        <w:t>. These include short multilingual videos, easy-to-read leaflets, infographics and real-life patient stories that explain stroke symptoms in a culturally sensitive and easy-to-understand way. Early recognition and prompt treatment can significantly improve survival and reduce long-term disability (National Institute for Health and Care Excellence (NICE), 2019).</w:t>
      </w:r>
    </w:p>
    <w:p xmlns:wp14="http://schemas.microsoft.com/office/word/2010/wordml" w:rsidP="6A8DE118" wp14:paraId="5602717B" wp14:textId="7D099E0F">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Technology plays a key role in delivering the campaign. Many South Asian families regularly use smartphones and messaging platforms such as WhatsApp to communicate with relatives and community groups. FAST Together will use WhatsApp, Facebook, Instagram and QR codes to share trusted NHS stroke information directly with local communities. QR codes displayed in GP practices, pharmacies, community centres and places of worship will provide instant access to educational videos, downloadable leaflets and an online stroke risk checker. These digital tools improve accessibility and encourage greater engagement with stroke prevention (NHS England, 2019).</w:t>
      </w:r>
    </w:p>
    <w:p xmlns:wp14="http://schemas.microsoft.com/office/word/2010/wordml" w:rsidP="6A8DE118" wp14:paraId="00730CA1" wp14:textId="15309E15">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 xml:space="preserve">A key feature that makes FAST Together different from traditional public health campaigns is the introduction of </w:t>
      </w:r>
      <w:r w:rsidRPr="6A8DE118" w:rsidR="5DF4C21B">
        <w:rPr>
          <w:rFonts w:ascii="Arial Nova" w:hAnsi="Arial Nova" w:eastAsia="Arial Nova" w:cs="Arial Nova"/>
          <w:b w:val="1"/>
          <w:bCs w:val="1"/>
          <w:noProof w:val="0"/>
          <w:sz w:val="22"/>
          <w:szCs w:val="22"/>
          <w:lang w:val="en-GB"/>
        </w:rPr>
        <w:t>Community Stroke Champions</w:t>
      </w:r>
      <w:r w:rsidRPr="6A8DE118" w:rsidR="5DF4C21B">
        <w:rPr>
          <w:rFonts w:ascii="Arial Nova" w:hAnsi="Arial Nova" w:eastAsia="Arial Nova" w:cs="Arial Nova"/>
          <w:noProof w:val="0"/>
          <w:sz w:val="22"/>
          <w:szCs w:val="22"/>
          <w:lang w:val="en-GB"/>
        </w:rPr>
        <w:t>. These volunteers will receive training from NHS professionals and the Stroke Association before delivering awareness sessions within their own communities. Because they understand local languages, cultures and traditions, they are well placed to communicate important health messages in a way that people trust and understand. Community-based health promotion has been shown to improve engagement and reduce health inequalities among ethnic minority populations (Raleigh and Holmes, 2021).</w:t>
      </w:r>
    </w:p>
    <w:p xmlns:wp14="http://schemas.microsoft.com/office/word/2010/wordml" w:rsidP="6A8DE118" wp14:paraId="1DED8921" wp14:textId="15C9ACD3">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Successful delivery depends on strong partnership working. NHS Birmingham and Solihull Integrated Care Board will provide strategic leadership and oversee implementation. GP practices, pharmacists and community nurses will promote stroke awareness during routine appointments and health checks. The Stroke Association will provide specialist knowledge and educational resources, while local authorities and voluntary organisations will support community engagement. Faith organisations, including mosques, temples and gurdwaras, will provide trusted venues for awareness sessions, helping the campaign reach individuals who may not otherwise engage with healthcare services (Office for Health Improvement and Disparities, 2023).</w:t>
      </w:r>
    </w:p>
    <w:p xmlns:wp14="http://schemas.microsoft.com/office/word/2010/wordml" w:rsidP="6A8DE118" wp14:paraId="35E56AAE" wp14:textId="61C1E610">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Implementation will take place over twelve months. During the first three months, key stakeholders will work together to consult local communities and co-design multilingual educational resources. Between months four and six, Community Stroke Champions will be recruited and trained. The campaign will then be launched across GP practices, pharmacies, faith centres, community events and digital platforms. The final phase will evaluate the campaign by measuring attendance at awareness sessions, QR code usage, social media engagement, participant feedback and improvements in awareness of the FAST message.</w:t>
      </w:r>
    </w:p>
    <w:p xmlns:wp14="http://schemas.microsoft.com/office/word/2010/wordml" w:rsidP="6A8DE118" wp14:paraId="1790AA0B" wp14:textId="5F00A257">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 xml:space="preserve">FAST Together supports several national priorities, including reducing health inequalities, promoting prevention and improving cardiovascular health. It aligns with the </w:t>
      </w:r>
      <w:r w:rsidRPr="6A8DE118" w:rsidR="5DF4C21B">
        <w:rPr>
          <w:rFonts w:ascii="Arial Nova" w:hAnsi="Arial Nova" w:eastAsia="Arial Nova" w:cs="Arial Nova"/>
          <w:b w:val="1"/>
          <w:bCs w:val="1"/>
          <w:noProof w:val="0"/>
          <w:sz w:val="22"/>
          <w:szCs w:val="22"/>
          <w:lang w:val="en-GB"/>
        </w:rPr>
        <w:t>NHS Long Term Plan</w:t>
      </w:r>
      <w:r w:rsidRPr="6A8DE118" w:rsidR="5DF4C21B">
        <w:rPr>
          <w:rFonts w:ascii="Arial Nova" w:hAnsi="Arial Nova" w:eastAsia="Arial Nova" w:cs="Arial Nova"/>
          <w:noProof w:val="0"/>
          <w:sz w:val="22"/>
          <w:szCs w:val="22"/>
          <w:lang w:val="en-GB"/>
        </w:rPr>
        <w:t xml:space="preserve">, which emphasises prevention, personalised care and tackling health inequalities (NHS England, 2019). The campaign will also comply with the </w:t>
      </w:r>
      <w:r w:rsidRPr="6A8DE118" w:rsidR="5DF4C21B">
        <w:rPr>
          <w:rFonts w:ascii="Arial Nova" w:hAnsi="Arial Nova" w:eastAsia="Arial Nova" w:cs="Arial Nova"/>
          <w:b w:val="1"/>
          <w:bCs w:val="1"/>
          <w:noProof w:val="0"/>
          <w:sz w:val="22"/>
          <w:szCs w:val="22"/>
          <w:lang w:val="en-GB"/>
        </w:rPr>
        <w:t>Care Act 2014</w:t>
      </w:r>
      <w:r w:rsidRPr="6A8DE118" w:rsidR="5DF4C21B">
        <w:rPr>
          <w:rFonts w:ascii="Arial Nova" w:hAnsi="Arial Nova" w:eastAsia="Arial Nova" w:cs="Arial Nova"/>
          <w:noProof w:val="0"/>
          <w:sz w:val="22"/>
          <w:szCs w:val="22"/>
          <w:lang w:val="en-GB"/>
        </w:rPr>
        <w:t xml:space="preserve">, the </w:t>
      </w:r>
      <w:r w:rsidRPr="6A8DE118" w:rsidR="5DF4C21B">
        <w:rPr>
          <w:rFonts w:ascii="Arial Nova" w:hAnsi="Arial Nova" w:eastAsia="Arial Nova" w:cs="Arial Nova"/>
          <w:b w:val="1"/>
          <w:bCs w:val="1"/>
          <w:noProof w:val="0"/>
          <w:sz w:val="22"/>
          <w:szCs w:val="22"/>
          <w:lang w:val="en-GB"/>
        </w:rPr>
        <w:t>Equality Act 2010</w:t>
      </w:r>
      <w:r w:rsidRPr="6A8DE118" w:rsidR="5DF4C21B">
        <w:rPr>
          <w:rFonts w:ascii="Arial Nova" w:hAnsi="Arial Nova" w:eastAsia="Arial Nova" w:cs="Arial Nova"/>
          <w:noProof w:val="0"/>
          <w:sz w:val="22"/>
          <w:szCs w:val="22"/>
          <w:lang w:val="en-GB"/>
        </w:rPr>
        <w:t xml:space="preserve">, the </w:t>
      </w:r>
      <w:r w:rsidRPr="6A8DE118" w:rsidR="5DF4C21B">
        <w:rPr>
          <w:rFonts w:ascii="Arial Nova" w:hAnsi="Arial Nova" w:eastAsia="Arial Nova" w:cs="Arial Nova"/>
          <w:b w:val="1"/>
          <w:bCs w:val="1"/>
          <w:noProof w:val="0"/>
          <w:sz w:val="22"/>
          <w:szCs w:val="22"/>
          <w:lang w:val="en-GB"/>
        </w:rPr>
        <w:t>UK General Data Protection Regulation (UK GDPR)</w:t>
      </w:r>
      <w:r w:rsidRPr="6A8DE118" w:rsidR="5DF4C21B">
        <w:rPr>
          <w:rFonts w:ascii="Arial Nova" w:hAnsi="Arial Nova" w:eastAsia="Arial Nova" w:cs="Arial Nova"/>
          <w:noProof w:val="0"/>
          <w:sz w:val="22"/>
          <w:szCs w:val="22"/>
          <w:lang w:val="en-GB"/>
        </w:rPr>
        <w:t xml:space="preserve"> and the </w:t>
      </w:r>
      <w:r w:rsidRPr="6A8DE118" w:rsidR="5DF4C21B">
        <w:rPr>
          <w:rFonts w:ascii="Arial Nova" w:hAnsi="Arial Nova" w:eastAsia="Arial Nova" w:cs="Arial Nova"/>
          <w:b w:val="1"/>
          <w:bCs w:val="1"/>
          <w:noProof w:val="0"/>
          <w:sz w:val="22"/>
          <w:szCs w:val="22"/>
          <w:lang w:val="en-GB"/>
        </w:rPr>
        <w:t>NICE guideline for stroke diagnosis and initial management</w:t>
      </w:r>
      <w:r w:rsidRPr="6A8DE118" w:rsidR="5DF4C21B">
        <w:rPr>
          <w:rFonts w:ascii="Arial Nova" w:hAnsi="Arial Nova" w:eastAsia="Arial Nova" w:cs="Arial Nova"/>
          <w:noProof w:val="0"/>
          <w:sz w:val="22"/>
          <w:szCs w:val="22"/>
          <w:lang w:val="en-GB"/>
        </w:rPr>
        <w:t xml:space="preserve"> (Department of Health and Social Care, 2014; Equality Act, 2010; Information Commissioner's Office, 2024; NICE, 2019).</w:t>
      </w:r>
    </w:p>
    <w:p xmlns:wp14="http://schemas.microsoft.com/office/word/2010/wordml" w:rsidP="6A8DE118" wp14:paraId="64675C2A" wp14:textId="05182A99">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The benefits of this campaign extend beyond raising awareness. Earlier recognition of stroke symptoms will encourage more people to contact emergency services without delay, allowing faster access to life-saving treatments. Earlier treatment improves recovery, reduces disability and decreases the need for long-term rehabilitation and social care (NICE, 2019). Increased awareness of risk factors, including hypertension, diabetes, obesity and smoking, will also encourage healthier lifestyle choices and contribute to stroke prevention (World Health Organization, 2023).</w:t>
      </w:r>
    </w:p>
    <w:p xmlns:wp14="http://schemas.microsoft.com/office/word/2010/wordml" w:rsidP="6A8DE118" wp14:paraId="75D34BE6" wp14:textId="5733D63E">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Like any innovation, FAST Together may face challenges. Some people may have limited digital skills, while others may be reluctant to engage with healthcare services because of language or cultural differences. These barriers will be addressed by combining digital resources with face-to-face education sessions, translated printed materials and Community Stroke Champions. Although investment is required for training and educational resources, preventing even a small number of strokes has the potential to reduce long-term NHS costs while improving quality of life for patients and their families (Stroke Association, 2024).</w:t>
      </w:r>
    </w:p>
    <w:p xmlns:wp14="http://schemas.microsoft.com/office/word/2010/wordml" w:rsidP="6A8DE118" wp14:paraId="1EB3BD24" wp14:textId="559A2534">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In the future, FAST Together could be expanded across other Integrated Care Systems and adapted for different ethnic minority communities. The Community Stroke Champion model could also support awareness campaigns for other long-term conditions, including heart disease and diabetes, creating a sustainable approach to reducing health inequalities.</w:t>
      </w:r>
    </w:p>
    <w:p xmlns:wp14="http://schemas.microsoft.com/office/word/2010/wordml" w:rsidP="6A8DE118" wp14:paraId="3A4F84B2" wp14:textId="7FA40417">
      <w:pPr>
        <w:spacing w:before="240" w:beforeAutospacing="off" w:after="240" w:afterAutospacing="off" w:line="360" w:lineRule="auto"/>
        <w:rPr>
          <w:rFonts w:ascii="Arial Nova" w:hAnsi="Arial Nova" w:eastAsia="Arial Nova" w:cs="Arial Nova"/>
          <w:noProof w:val="0"/>
          <w:sz w:val="22"/>
          <w:szCs w:val="22"/>
          <w:lang w:val="en-GB"/>
        </w:rPr>
      </w:pPr>
      <w:r w:rsidRPr="6A8DE118" w:rsidR="5DF4C21B">
        <w:rPr>
          <w:rFonts w:ascii="Arial Nova" w:hAnsi="Arial Nova" w:eastAsia="Arial Nova" w:cs="Arial Nova"/>
          <w:noProof w:val="0"/>
          <w:sz w:val="22"/>
          <w:szCs w:val="22"/>
          <w:lang w:val="en-GB"/>
        </w:rPr>
        <w:t xml:space="preserve">Stroke is a medical emergency, but with the right knowledge many lives can be saved. FAST Together offers an innovative, practical and culturally appropriate solution that combines education, technology and partnership working to improve stroke awareness within South Asian communities. By empowering individuals with the confidence to recognise the signs of stroke and call </w:t>
      </w:r>
      <w:r w:rsidRPr="6A8DE118" w:rsidR="5DF4C21B">
        <w:rPr>
          <w:rFonts w:ascii="Arial Nova" w:hAnsi="Arial Nova" w:eastAsia="Arial Nova" w:cs="Arial Nova"/>
          <w:b w:val="1"/>
          <w:bCs w:val="1"/>
          <w:noProof w:val="0"/>
          <w:sz w:val="22"/>
          <w:szCs w:val="22"/>
          <w:lang w:val="en-GB"/>
        </w:rPr>
        <w:t>999 immediately</w:t>
      </w:r>
      <w:r w:rsidRPr="6A8DE118" w:rsidR="5DF4C21B">
        <w:rPr>
          <w:rFonts w:ascii="Arial Nova" w:hAnsi="Arial Nova" w:eastAsia="Arial Nova" w:cs="Arial Nova"/>
          <w:noProof w:val="0"/>
          <w:sz w:val="22"/>
          <w:szCs w:val="22"/>
          <w:lang w:val="en-GB"/>
        </w:rPr>
        <w:t>, this campaign has the potential to save lives, reduce disability and create lasting value for patients, families and the NHS.</w:t>
      </w:r>
    </w:p>
    <w:p xmlns:wp14="http://schemas.microsoft.com/office/word/2010/wordml" w:rsidP="6A8DE118" wp14:paraId="3EA94C15" wp14:textId="6DBD00C0">
      <w:pPr>
        <w:spacing w:before="240" w:beforeAutospacing="off" w:after="240" w:afterAutospacing="off" w:line="360" w:lineRule="auto"/>
        <w:rPr>
          <w:rFonts w:ascii="Arial Nova" w:hAnsi="Arial Nova" w:eastAsia="Arial Nova" w:cs="Arial Nova"/>
          <w:b w:val="1"/>
          <w:bCs w:val="1"/>
          <w:noProof w:val="0"/>
          <w:sz w:val="22"/>
          <w:szCs w:val="22"/>
          <w:lang w:val="en-GB"/>
        </w:rPr>
      </w:pPr>
      <w:r w:rsidRPr="6A8DE118" w:rsidR="5DF4C21B">
        <w:rPr>
          <w:rFonts w:ascii="Arial Nova" w:hAnsi="Arial Nova" w:eastAsia="Arial Nova" w:cs="Arial Nova"/>
          <w:b w:val="0"/>
          <w:bCs w:val="0"/>
          <w:noProof w:val="0"/>
          <w:sz w:val="22"/>
          <w:szCs w:val="22"/>
          <w:lang w:val="en-GB"/>
        </w:rPr>
        <w:t>I invite NHS Birmingham and Solihull Integrated Care Board, healthcare professionals, community organisations and faith leaders to support FAST Together. Together, we can recognise FAST, act FAST and save lives</w:t>
      </w:r>
      <w:r w:rsidRPr="6A8DE118" w:rsidR="5DF4C21B">
        <w:rPr>
          <w:rFonts w:ascii="Arial Nova" w:hAnsi="Arial Nova" w:eastAsia="Arial Nova" w:cs="Arial Nova"/>
          <w:b w:val="1"/>
          <w:bCs w:val="1"/>
          <w:noProof w:val="0"/>
          <w:sz w:val="22"/>
          <w:szCs w:val="22"/>
          <w:lang w:val="en-GB"/>
        </w:rPr>
        <w:t>.</w:t>
      </w:r>
    </w:p>
    <w:p xmlns:wp14="http://schemas.microsoft.com/office/word/2010/wordml" w:rsidP="6A8DE118" wp14:paraId="6ADB9381" wp14:textId="008720E7">
      <w:pPr>
        <w:spacing w:before="240" w:beforeAutospacing="off" w:after="240" w:afterAutospacing="off" w:line="360" w:lineRule="auto"/>
        <w:rPr>
          <w:rFonts w:ascii="Arial Nova" w:hAnsi="Arial Nova" w:eastAsia="Arial Nova" w:cs="Arial Nova"/>
          <w:b w:val="1"/>
          <w:bCs w:val="1"/>
          <w:noProof w:val="0"/>
          <w:sz w:val="22"/>
          <w:szCs w:val="22"/>
          <w:lang w:val="en-GB"/>
        </w:rPr>
      </w:pPr>
    </w:p>
    <w:p xmlns:wp14="http://schemas.microsoft.com/office/word/2010/wordml" w:rsidP="6A8DE118" wp14:paraId="67418BA5" wp14:textId="00E493AA">
      <w:pPr>
        <w:pStyle w:val="Heading1"/>
        <w:spacing w:before="322" w:beforeAutospacing="off" w:after="322" w:afterAutospacing="off" w:line="360" w:lineRule="auto"/>
        <w:rPr>
          <w:rFonts w:ascii="Arial Nova" w:hAnsi="Arial Nova" w:eastAsia="Arial Nova" w:cs="Arial Nova"/>
          <w:b w:val="1"/>
          <w:bCs w:val="1"/>
          <w:noProof w:val="0"/>
          <w:color w:val="auto"/>
          <w:sz w:val="22"/>
          <w:szCs w:val="22"/>
          <w:lang w:val="en-GB"/>
        </w:rPr>
      </w:pPr>
      <w:r w:rsidRPr="6A8DE118" w:rsidR="3D87DC13">
        <w:rPr>
          <w:rFonts w:ascii="Arial Nova" w:hAnsi="Arial Nova" w:eastAsia="Arial Nova" w:cs="Arial Nova"/>
          <w:b w:val="1"/>
          <w:bCs w:val="1"/>
          <w:noProof w:val="0"/>
          <w:color w:val="auto"/>
          <w:sz w:val="22"/>
          <w:szCs w:val="22"/>
          <w:lang w:val="en-GB"/>
        </w:rPr>
        <w:t xml:space="preserve">Reference </w:t>
      </w:r>
    </w:p>
    <w:p xmlns:wp14="http://schemas.microsoft.com/office/word/2010/wordml" w:rsidP="6A8DE118" wp14:paraId="238280F1" wp14:textId="6C1CFFAD">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A8DE118" w:rsidR="3D87DC13">
        <w:rPr>
          <w:rFonts w:ascii="Arial Nova" w:hAnsi="Arial Nova" w:eastAsia="Arial Nova" w:cs="Arial Nova"/>
          <w:noProof w:val="0"/>
          <w:sz w:val="22"/>
          <w:szCs w:val="22"/>
          <w:lang w:val="en-GB"/>
        </w:rPr>
        <w:t xml:space="preserve">Department of Health and Social Care (2014) </w:t>
      </w:r>
      <w:r w:rsidRPr="6A8DE118" w:rsidR="3D87DC13">
        <w:rPr>
          <w:rFonts w:ascii="Arial Nova" w:hAnsi="Arial Nova" w:eastAsia="Arial Nova" w:cs="Arial Nova"/>
          <w:i w:val="1"/>
          <w:iCs w:val="1"/>
          <w:noProof w:val="0"/>
          <w:sz w:val="22"/>
          <w:szCs w:val="22"/>
          <w:lang w:val="en-GB"/>
        </w:rPr>
        <w:t>Care Act 2014: Statutory Guidance</w:t>
      </w:r>
      <w:r w:rsidRPr="6A8DE118" w:rsidR="3D87DC13">
        <w:rPr>
          <w:rFonts w:ascii="Arial Nova" w:hAnsi="Arial Nova" w:eastAsia="Arial Nova" w:cs="Arial Nova"/>
          <w:noProof w:val="0"/>
          <w:sz w:val="22"/>
          <w:szCs w:val="22"/>
          <w:lang w:val="en-GB"/>
        </w:rPr>
        <w:t xml:space="preserve">. London: Department of Health and Social Care. Available at: </w:t>
      </w:r>
      <w:hyperlink r:id="R6fb7e91fb30d4fbf">
        <w:r w:rsidRPr="6A8DE118" w:rsidR="3D87DC13">
          <w:rPr>
            <w:rStyle w:val="Hyperlink"/>
            <w:rFonts w:ascii="Arial Nova" w:hAnsi="Arial Nova" w:eastAsia="Arial Nova" w:cs="Arial Nova"/>
            <w:noProof w:val="0"/>
            <w:sz w:val="22"/>
            <w:szCs w:val="22"/>
            <w:lang w:val="en-GB"/>
          </w:rPr>
          <w:t>https://www.gov.uk/government/publications/care-act-statutory-guidance</w:t>
        </w:r>
      </w:hyperlink>
      <w:r w:rsidRPr="6A8DE118" w:rsidR="3D87DC13">
        <w:rPr>
          <w:rFonts w:ascii="Arial Nova" w:hAnsi="Arial Nova" w:eastAsia="Arial Nova" w:cs="Arial Nova"/>
          <w:noProof w:val="0"/>
          <w:sz w:val="22"/>
          <w:szCs w:val="22"/>
          <w:lang w:val="en-GB"/>
        </w:rPr>
        <w:t xml:space="preserve"> (Accessed: 18 July 2026).</w:t>
      </w:r>
    </w:p>
    <w:p xmlns:wp14="http://schemas.microsoft.com/office/word/2010/wordml" w:rsidP="6A8DE118" wp14:paraId="4ACB0864" wp14:textId="66AD09E2">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A8DE118" w:rsidR="3D87DC13">
        <w:rPr>
          <w:rFonts w:ascii="Arial Nova" w:hAnsi="Arial Nova" w:eastAsia="Arial Nova" w:cs="Arial Nova"/>
          <w:noProof w:val="0"/>
          <w:sz w:val="22"/>
          <w:szCs w:val="22"/>
          <w:lang w:val="en-GB"/>
        </w:rPr>
        <w:t xml:space="preserve">Equality Act 2010 (c.15). London: The Stationery Office. Available at: </w:t>
      </w:r>
      <w:hyperlink r:id="R96c4afc1c4ea450c">
        <w:r w:rsidRPr="6A8DE118" w:rsidR="3D87DC13">
          <w:rPr>
            <w:rStyle w:val="Hyperlink"/>
            <w:rFonts w:ascii="Arial Nova" w:hAnsi="Arial Nova" w:eastAsia="Arial Nova" w:cs="Arial Nova"/>
            <w:noProof w:val="0"/>
            <w:sz w:val="22"/>
            <w:szCs w:val="22"/>
            <w:lang w:val="en-GB"/>
          </w:rPr>
          <w:t>https://www.legislation.gov.uk/ukpga/2010/15/contents</w:t>
        </w:r>
      </w:hyperlink>
      <w:r w:rsidRPr="6A8DE118" w:rsidR="3D87DC13">
        <w:rPr>
          <w:rFonts w:ascii="Arial Nova" w:hAnsi="Arial Nova" w:eastAsia="Arial Nova" w:cs="Arial Nova"/>
          <w:noProof w:val="0"/>
          <w:sz w:val="22"/>
          <w:szCs w:val="22"/>
          <w:lang w:val="en-GB"/>
        </w:rPr>
        <w:t xml:space="preserve"> (Accessed: 18 July 2026).</w:t>
      </w:r>
    </w:p>
    <w:p xmlns:wp14="http://schemas.microsoft.com/office/word/2010/wordml" w:rsidP="6A8DE118" wp14:paraId="7420E00D" wp14:textId="1D6F9107">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A8DE118" w:rsidR="3D87DC13">
        <w:rPr>
          <w:rFonts w:ascii="Arial Nova" w:hAnsi="Arial Nova" w:eastAsia="Arial Nova" w:cs="Arial Nova"/>
          <w:noProof w:val="0"/>
          <w:sz w:val="22"/>
          <w:szCs w:val="22"/>
          <w:lang w:val="en-GB"/>
        </w:rPr>
        <w:t xml:space="preserve">Information Commissioner's Office (2024) </w:t>
      </w:r>
      <w:r w:rsidRPr="6A8DE118" w:rsidR="3D87DC13">
        <w:rPr>
          <w:rFonts w:ascii="Arial Nova" w:hAnsi="Arial Nova" w:eastAsia="Arial Nova" w:cs="Arial Nova"/>
          <w:i w:val="1"/>
          <w:iCs w:val="1"/>
          <w:noProof w:val="0"/>
          <w:sz w:val="22"/>
          <w:szCs w:val="22"/>
          <w:lang w:val="en-GB"/>
        </w:rPr>
        <w:t>Guide to UK GDPR</w:t>
      </w:r>
      <w:r w:rsidRPr="6A8DE118" w:rsidR="3D87DC13">
        <w:rPr>
          <w:rFonts w:ascii="Arial Nova" w:hAnsi="Arial Nova" w:eastAsia="Arial Nova" w:cs="Arial Nova"/>
          <w:noProof w:val="0"/>
          <w:sz w:val="22"/>
          <w:szCs w:val="22"/>
          <w:lang w:val="en-GB"/>
        </w:rPr>
        <w:t xml:space="preserve">. Available at: </w:t>
      </w:r>
      <w:hyperlink r:id="R92879049eae54f55">
        <w:r w:rsidRPr="6A8DE118" w:rsidR="3D87DC13">
          <w:rPr>
            <w:rStyle w:val="Hyperlink"/>
            <w:rFonts w:ascii="Arial Nova" w:hAnsi="Arial Nova" w:eastAsia="Arial Nova" w:cs="Arial Nova"/>
            <w:noProof w:val="0"/>
            <w:sz w:val="22"/>
            <w:szCs w:val="22"/>
            <w:lang w:val="en-GB"/>
          </w:rPr>
          <w:t>https://ico.org.uk</w:t>
        </w:r>
      </w:hyperlink>
      <w:r w:rsidRPr="6A8DE118" w:rsidR="3D87DC13">
        <w:rPr>
          <w:rFonts w:ascii="Arial Nova" w:hAnsi="Arial Nova" w:eastAsia="Arial Nova" w:cs="Arial Nova"/>
          <w:noProof w:val="0"/>
          <w:sz w:val="22"/>
          <w:szCs w:val="22"/>
          <w:lang w:val="en-GB"/>
        </w:rPr>
        <w:t xml:space="preserve"> (Accessed: 18 July 2026).</w:t>
      </w:r>
    </w:p>
    <w:p xmlns:wp14="http://schemas.microsoft.com/office/word/2010/wordml" w:rsidP="6A8DE118" wp14:paraId="33117E9F" wp14:textId="3D1C0404">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A8DE118" w:rsidR="3D87DC13">
        <w:rPr>
          <w:rFonts w:ascii="Arial Nova" w:hAnsi="Arial Nova" w:eastAsia="Arial Nova" w:cs="Arial Nova"/>
          <w:noProof w:val="0"/>
          <w:sz w:val="22"/>
          <w:szCs w:val="22"/>
          <w:lang w:val="en-GB"/>
        </w:rPr>
        <w:t xml:space="preserve">Marmot, M., Allen, J., Boyce, T., Goldblatt, P. and Morrison, J. (2020) </w:t>
      </w:r>
      <w:r w:rsidRPr="6A8DE118" w:rsidR="3D87DC13">
        <w:rPr>
          <w:rFonts w:ascii="Arial Nova" w:hAnsi="Arial Nova" w:eastAsia="Arial Nova" w:cs="Arial Nova"/>
          <w:i w:val="1"/>
          <w:iCs w:val="1"/>
          <w:noProof w:val="0"/>
          <w:sz w:val="22"/>
          <w:szCs w:val="22"/>
          <w:lang w:val="en-GB"/>
        </w:rPr>
        <w:t>Health Equity in England: The Marmot Review 10 Years On</w:t>
      </w:r>
      <w:r w:rsidRPr="6A8DE118" w:rsidR="3D87DC13">
        <w:rPr>
          <w:rFonts w:ascii="Arial Nova" w:hAnsi="Arial Nova" w:eastAsia="Arial Nova" w:cs="Arial Nova"/>
          <w:noProof w:val="0"/>
          <w:sz w:val="22"/>
          <w:szCs w:val="22"/>
          <w:lang w:val="en-GB"/>
        </w:rPr>
        <w:t>. London: Institute of Health Equity.</w:t>
      </w:r>
    </w:p>
    <w:p xmlns:wp14="http://schemas.microsoft.com/office/word/2010/wordml" w:rsidP="6A8DE118" wp14:paraId="19D30393" wp14:textId="6D124D73">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A8DE118" w:rsidR="3D87DC13">
        <w:rPr>
          <w:rFonts w:ascii="Arial Nova" w:hAnsi="Arial Nova" w:eastAsia="Arial Nova" w:cs="Arial Nova"/>
          <w:noProof w:val="0"/>
          <w:sz w:val="22"/>
          <w:szCs w:val="22"/>
          <w:lang w:val="en-GB"/>
        </w:rPr>
        <w:t xml:space="preserve">National Institute for Health and Care Excellence (2019) </w:t>
      </w:r>
      <w:r w:rsidRPr="6A8DE118" w:rsidR="3D87DC13">
        <w:rPr>
          <w:rFonts w:ascii="Arial Nova" w:hAnsi="Arial Nova" w:eastAsia="Arial Nova" w:cs="Arial Nova"/>
          <w:i w:val="1"/>
          <w:iCs w:val="1"/>
          <w:noProof w:val="0"/>
          <w:sz w:val="22"/>
          <w:szCs w:val="22"/>
          <w:lang w:val="en-GB"/>
        </w:rPr>
        <w:t>Stroke and transient ischaemic attack in over 16s: diagnosis and initial management (NG128).</w:t>
      </w:r>
      <w:r w:rsidRPr="6A8DE118" w:rsidR="3D87DC13">
        <w:rPr>
          <w:rFonts w:ascii="Arial Nova" w:hAnsi="Arial Nova" w:eastAsia="Arial Nova" w:cs="Arial Nova"/>
          <w:noProof w:val="0"/>
          <w:sz w:val="22"/>
          <w:szCs w:val="22"/>
          <w:lang w:val="en-GB"/>
        </w:rPr>
        <w:t xml:space="preserve"> Available at: </w:t>
      </w:r>
      <w:hyperlink r:id="Rff5dfa243a194875">
        <w:r w:rsidRPr="6A8DE118" w:rsidR="3D87DC13">
          <w:rPr>
            <w:rStyle w:val="Hyperlink"/>
            <w:rFonts w:ascii="Arial Nova" w:hAnsi="Arial Nova" w:eastAsia="Arial Nova" w:cs="Arial Nova"/>
            <w:noProof w:val="0"/>
            <w:sz w:val="22"/>
            <w:szCs w:val="22"/>
            <w:lang w:val="en-GB"/>
          </w:rPr>
          <w:t>https://www.nice.org.uk/guidance/ng128</w:t>
        </w:r>
      </w:hyperlink>
      <w:r w:rsidRPr="6A8DE118" w:rsidR="3D87DC13">
        <w:rPr>
          <w:rFonts w:ascii="Arial Nova" w:hAnsi="Arial Nova" w:eastAsia="Arial Nova" w:cs="Arial Nova"/>
          <w:noProof w:val="0"/>
          <w:sz w:val="22"/>
          <w:szCs w:val="22"/>
          <w:lang w:val="en-GB"/>
        </w:rPr>
        <w:t xml:space="preserve"> (Accessed: 18 July 2026).</w:t>
      </w:r>
    </w:p>
    <w:p xmlns:wp14="http://schemas.microsoft.com/office/word/2010/wordml" w:rsidP="6A8DE118" wp14:paraId="6CEB45BC" wp14:textId="0428CFEA">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A8DE118" w:rsidR="3D87DC13">
        <w:rPr>
          <w:rFonts w:ascii="Arial Nova" w:hAnsi="Arial Nova" w:eastAsia="Arial Nova" w:cs="Arial Nova"/>
          <w:noProof w:val="0"/>
          <w:sz w:val="22"/>
          <w:szCs w:val="22"/>
          <w:lang w:val="en-GB"/>
        </w:rPr>
        <w:t xml:space="preserve">NHS England (2019) </w:t>
      </w:r>
      <w:r w:rsidRPr="6A8DE118" w:rsidR="3D87DC13">
        <w:rPr>
          <w:rFonts w:ascii="Arial Nova" w:hAnsi="Arial Nova" w:eastAsia="Arial Nova" w:cs="Arial Nova"/>
          <w:i w:val="1"/>
          <w:iCs w:val="1"/>
          <w:noProof w:val="0"/>
          <w:sz w:val="22"/>
          <w:szCs w:val="22"/>
          <w:lang w:val="en-GB"/>
        </w:rPr>
        <w:t>The NHS Long Term Plan</w:t>
      </w:r>
      <w:r w:rsidRPr="6A8DE118" w:rsidR="3D87DC13">
        <w:rPr>
          <w:rFonts w:ascii="Arial Nova" w:hAnsi="Arial Nova" w:eastAsia="Arial Nova" w:cs="Arial Nova"/>
          <w:noProof w:val="0"/>
          <w:sz w:val="22"/>
          <w:szCs w:val="22"/>
          <w:lang w:val="en-GB"/>
        </w:rPr>
        <w:t xml:space="preserve">. Available at: </w:t>
      </w:r>
      <w:hyperlink r:id="Rd207b24f7be94703">
        <w:r w:rsidRPr="6A8DE118" w:rsidR="3D87DC13">
          <w:rPr>
            <w:rStyle w:val="Hyperlink"/>
            <w:rFonts w:ascii="Arial Nova" w:hAnsi="Arial Nova" w:eastAsia="Arial Nova" w:cs="Arial Nova"/>
            <w:noProof w:val="0"/>
            <w:sz w:val="22"/>
            <w:szCs w:val="22"/>
            <w:lang w:val="en-GB"/>
          </w:rPr>
          <w:t>https://www.longtermplan.nhs.uk</w:t>
        </w:r>
      </w:hyperlink>
      <w:r w:rsidRPr="6A8DE118" w:rsidR="3D87DC13">
        <w:rPr>
          <w:rFonts w:ascii="Arial Nova" w:hAnsi="Arial Nova" w:eastAsia="Arial Nova" w:cs="Arial Nova"/>
          <w:noProof w:val="0"/>
          <w:sz w:val="22"/>
          <w:szCs w:val="22"/>
          <w:lang w:val="en-GB"/>
        </w:rPr>
        <w:t xml:space="preserve"> (Accessed: 18 July 2026).</w:t>
      </w:r>
    </w:p>
    <w:p xmlns:wp14="http://schemas.microsoft.com/office/word/2010/wordml" w:rsidP="6A8DE118" wp14:paraId="51D7A77D" wp14:textId="57076E90">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A8DE118" w:rsidR="3D87DC13">
        <w:rPr>
          <w:rFonts w:ascii="Arial Nova" w:hAnsi="Arial Nova" w:eastAsia="Arial Nova" w:cs="Arial Nova"/>
          <w:noProof w:val="0"/>
          <w:sz w:val="22"/>
          <w:szCs w:val="22"/>
          <w:lang w:val="en-GB"/>
        </w:rPr>
        <w:t xml:space="preserve">Office for Health Improvement and Disparities (2023) </w:t>
      </w:r>
      <w:r w:rsidRPr="6A8DE118" w:rsidR="3D87DC13">
        <w:rPr>
          <w:rFonts w:ascii="Arial Nova" w:hAnsi="Arial Nova" w:eastAsia="Arial Nova" w:cs="Arial Nova"/>
          <w:i w:val="1"/>
          <w:iCs w:val="1"/>
          <w:noProof w:val="0"/>
          <w:sz w:val="22"/>
          <w:szCs w:val="22"/>
          <w:lang w:val="en-GB"/>
        </w:rPr>
        <w:t>Health Inequalities: Wider Determinants of Health</w:t>
      </w:r>
      <w:r w:rsidRPr="6A8DE118" w:rsidR="3D87DC13">
        <w:rPr>
          <w:rFonts w:ascii="Arial Nova" w:hAnsi="Arial Nova" w:eastAsia="Arial Nova" w:cs="Arial Nova"/>
          <w:noProof w:val="0"/>
          <w:sz w:val="22"/>
          <w:szCs w:val="22"/>
          <w:lang w:val="en-GB"/>
        </w:rPr>
        <w:t xml:space="preserve">. Available at: </w:t>
      </w:r>
      <w:hyperlink r:id="R06ca136fd06e40e2">
        <w:r w:rsidRPr="6A8DE118" w:rsidR="3D87DC13">
          <w:rPr>
            <w:rStyle w:val="Hyperlink"/>
            <w:rFonts w:ascii="Arial Nova" w:hAnsi="Arial Nova" w:eastAsia="Arial Nova" w:cs="Arial Nova"/>
            <w:noProof w:val="0"/>
            <w:sz w:val="22"/>
            <w:szCs w:val="22"/>
            <w:lang w:val="en-GB"/>
          </w:rPr>
          <w:t>https://www.gov.uk/government/organisations/office-for-health-improvement-and-disparities</w:t>
        </w:r>
      </w:hyperlink>
      <w:r w:rsidRPr="6A8DE118" w:rsidR="3D87DC13">
        <w:rPr>
          <w:rFonts w:ascii="Arial Nova" w:hAnsi="Arial Nova" w:eastAsia="Arial Nova" w:cs="Arial Nova"/>
          <w:noProof w:val="0"/>
          <w:sz w:val="22"/>
          <w:szCs w:val="22"/>
          <w:lang w:val="en-GB"/>
        </w:rPr>
        <w:t xml:space="preserve"> (Accessed: 18 July 2026).</w:t>
      </w:r>
    </w:p>
    <w:p xmlns:wp14="http://schemas.microsoft.com/office/word/2010/wordml" w:rsidP="6A8DE118" wp14:paraId="1291F556" wp14:textId="6482551D">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A8DE118" w:rsidR="3D87DC13">
        <w:rPr>
          <w:rFonts w:ascii="Arial Nova" w:hAnsi="Arial Nova" w:eastAsia="Arial Nova" w:cs="Arial Nova"/>
          <w:noProof w:val="0"/>
          <w:sz w:val="22"/>
          <w:szCs w:val="22"/>
          <w:lang w:val="en-GB"/>
        </w:rPr>
        <w:t xml:space="preserve">Raleigh, V. and Holmes, J. (2021) </w:t>
      </w:r>
      <w:r w:rsidRPr="6A8DE118" w:rsidR="3D87DC13">
        <w:rPr>
          <w:rFonts w:ascii="Arial Nova" w:hAnsi="Arial Nova" w:eastAsia="Arial Nova" w:cs="Arial Nova"/>
          <w:i w:val="1"/>
          <w:iCs w:val="1"/>
          <w:noProof w:val="0"/>
          <w:sz w:val="22"/>
          <w:szCs w:val="22"/>
          <w:lang w:val="en-GB"/>
        </w:rPr>
        <w:t>The Health of People from Ethnic Minority Groups in England</w:t>
      </w:r>
      <w:r w:rsidRPr="6A8DE118" w:rsidR="3D87DC13">
        <w:rPr>
          <w:rFonts w:ascii="Arial Nova" w:hAnsi="Arial Nova" w:eastAsia="Arial Nova" w:cs="Arial Nova"/>
          <w:noProof w:val="0"/>
          <w:sz w:val="22"/>
          <w:szCs w:val="22"/>
          <w:lang w:val="en-GB"/>
        </w:rPr>
        <w:t>. London: The King's Fund.</w:t>
      </w:r>
    </w:p>
    <w:p xmlns:wp14="http://schemas.microsoft.com/office/word/2010/wordml" w:rsidP="6A8DE118" wp14:paraId="547A467D" wp14:textId="5D4B7CE7">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A8DE118" w:rsidR="3D87DC13">
        <w:rPr>
          <w:rFonts w:ascii="Arial Nova" w:hAnsi="Arial Nova" w:eastAsia="Arial Nova" w:cs="Arial Nova"/>
          <w:noProof w:val="0"/>
          <w:sz w:val="22"/>
          <w:szCs w:val="22"/>
          <w:lang w:val="en-GB"/>
        </w:rPr>
        <w:t xml:space="preserve">Stroke Association (2024) </w:t>
      </w:r>
      <w:r w:rsidRPr="6A8DE118" w:rsidR="3D87DC13">
        <w:rPr>
          <w:rFonts w:ascii="Arial Nova" w:hAnsi="Arial Nova" w:eastAsia="Arial Nova" w:cs="Arial Nova"/>
          <w:i w:val="1"/>
          <w:iCs w:val="1"/>
          <w:noProof w:val="0"/>
          <w:sz w:val="22"/>
          <w:szCs w:val="22"/>
          <w:lang w:val="en-GB"/>
        </w:rPr>
        <w:t>State of the Nation: Stroke Statistics</w:t>
      </w:r>
      <w:r w:rsidRPr="6A8DE118" w:rsidR="3D87DC13">
        <w:rPr>
          <w:rFonts w:ascii="Arial Nova" w:hAnsi="Arial Nova" w:eastAsia="Arial Nova" w:cs="Arial Nova"/>
          <w:noProof w:val="0"/>
          <w:sz w:val="22"/>
          <w:szCs w:val="22"/>
          <w:lang w:val="en-GB"/>
        </w:rPr>
        <w:t xml:space="preserve">. Available at: </w:t>
      </w:r>
      <w:hyperlink r:id="Rba8e761c73714574">
        <w:r w:rsidRPr="6A8DE118" w:rsidR="3D87DC13">
          <w:rPr>
            <w:rStyle w:val="Hyperlink"/>
            <w:rFonts w:ascii="Arial Nova" w:hAnsi="Arial Nova" w:eastAsia="Arial Nova" w:cs="Arial Nova"/>
            <w:noProof w:val="0"/>
            <w:sz w:val="22"/>
            <w:szCs w:val="22"/>
            <w:lang w:val="en-GB"/>
          </w:rPr>
          <w:t>https://www.stroke.org.uk</w:t>
        </w:r>
      </w:hyperlink>
      <w:r w:rsidRPr="6A8DE118" w:rsidR="3D87DC13">
        <w:rPr>
          <w:rFonts w:ascii="Arial Nova" w:hAnsi="Arial Nova" w:eastAsia="Arial Nova" w:cs="Arial Nova"/>
          <w:noProof w:val="0"/>
          <w:sz w:val="22"/>
          <w:szCs w:val="22"/>
          <w:lang w:val="en-GB"/>
        </w:rPr>
        <w:t xml:space="preserve"> (Accessed: 18 July 2026).</w:t>
      </w:r>
    </w:p>
    <w:p xmlns:wp14="http://schemas.microsoft.com/office/word/2010/wordml" w:rsidP="6A8DE118" wp14:paraId="2EFD6054" wp14:textId="101A43D4">
      <w:pPr>
        <w:pStyle w:val="ListParagraph"/>
        <w:numPr>
          <w:ilvl w:val="0"/>
          <w:numId w:val="3"/>
        </w:numPr>
        <w:spacing w:before="240" w:beforeAutospacing="off" w:after="240" w:afterAutospacing="off" w:line="360" w:lineRule="auto"/>
        <w:rPr>
          <w:rFonts w:ascii="Arial Nova" w:hAnsi="Arial Nova" w:eastAsia="Arial Nova" w:cs="Arial Nova"/>
          <w:noProof w:val="0"/>
          <w:sz w:val="22"/>
          <w:szCs w:val="22"/>
          <w:lang w:val="en-GB"/>
        </w:rPr>
      </w:pPr>
      <w:r w:rsidRPr="6A8DE118" w:rsidR="3D87DC13">
        <w:rPr>
          <w:rFonts w:ascii="Arial Nova" w:hAnsi="Arial Nova" w:eastAsia="Arial Nova" w:cs="Arial Nova"/>
          <w:noProof w:val="0"/>
          <w:sz w:val="22"/>
          <w:szCs w:val="22"/>
          <w:lang w:val="en-GB"/>
        </w:rPr>
        <w:t xml:space="preserve">World Health Organization (2023) </w:t>
      </w:r>
      <w:r w:rsidRPr="6A8DE118" w:rsidR="3D87DC13">
        <w:rPr>
          <w:rFonts w:ascii="Arial Nova" w:hAnsi="Arial Nova" w:eastAsia="Arial Nova" w:cs="Arial Nova"/>
          <w:i w:val="1"/>
          <w:iCs w:val="1"/>
          <w:noProof w:val="0"/>
          <w:sz w:val="22"/>
          <w:szCs w:val="22"/>
          <w:lang w:val="en-GB"/>
        </w:rPr>
        <w:t>Stroke (Cerebrovascular Accident)</w:t>
      </w:r>
      <w:r w:rsidRPr="6A8DE118" w:rsidR="3D87DC13">
        <w:rPr>
          <w:rFonts w:ascii="Arial Nova" w:hAnsi="Arial Nova" w:eastAsia="Arial Nova" w:cs="Arial Nova"/>
          <w:noProof w:val="0"/>
          <w:sz w:val="22"/>
          <w:szCs w:val="22"/>
          <w:lang w:val="en-GB"/>
        </w:rPr>
        <w:t xml:space="preserve">. Available at: </w:t>
      </w:r>
      <w:hyperlink r:id="R91a286df86e14ddd">
        <w:r w:rsidRPr="6A8DE118" w:rsidR="3D87DC13">
          <w:rPr>
            <w:rStyle w:val="Hyperlink"/>
            <w:rFonts w:ascii="Arial Nova" w:hAnsi="Arial Nova" w:eastAsia="Arial Nova" w:cs="Arial Nova"/>
            <w:noProof w:val="0"/>
            <w:sz w:val="22"/>
            <w:szCs w:val="22"/>
            <w:lang w:val="en-GB"/>
          </w:rPr>
          <w:t>https://www.who.int/news-room/fact-sheets</w:t>
        </w:r>
      </w:hyperlink>
      <w:r w:rsidRPr="6A8DE118" w:rsidR="3D87DC13">
        <w:rPr>
          <w:rFonts w:ascii="Arial Nova" w:hAnsi="Arial Nova" w:eastAsia="Arial Nova" w:cs="Arial Nova"/>
          <w:noProof w:val="0"/>
          <w:sz w:val="22"/>
          <w:szCs w:val="22"/>
          <w:lang w:val="en-GB"/>
        </w:rPr>
        <w:t xml:space="preserve"> (Accessed: 18 July 2026).</w:t>
      </w:r>
    </w:p>
    <w:p xmlns:wp14="http://schemas.microsoft.com/office/word/2010/wordml" w:rsidP="6A8DE118" wp14:paraId="7E37A64F" wp14:textId="7351A311">
      <w:pPr>
        <w:spacing w:before="240" w:beforeAutospacing="off" w:after="240" w:afterAutospacing="off" w:line="360" w:lineRule="auto"/>
        <w:rPr>
          <w:rFonts w:ascii="Arial Nova" w:hAnsi="Arial Nova" w:eastAsia="Arial Nova" w:cs="Arial Nova"/>
          <w:b w:val="1"/>
          <w:bCs w:val="1"/>
          <w:noProof w:val="0"/>
          <w:sz w:val="22"/>
          <w:szCs w:val="22"/>
          <w:lang w:val="en-GB"/>
        </w:rPr>
      </w:pPr>
    </w:p>
    <w:p xmlns:wp14="http://schemas.microsoft.com/office/word/2010/wordml" w:rsidP="6A8DE118" wp14:paraId="5E5787A5" wp14:textId="10FEA347">
      <w:pPr>
        <w:spacing w:line="360" w:lineRule="auto"/>
        <w:rPr>
          <w:sz w:val="22"/>
          <w:szCs w:val="22"/>
        </w:rPr>
      </w:pPr>
    </w:p>
    <w:sectPr>
      <w:pgSz w:w="11906" w:h="16838" w:orient="portrait"/>
      <w:pgMar w:top="1440" w:right="1440" w:bottom="1440" w:left="1440" w:header="720" w:footer="720" w:gutter="0"/>
      <w:cols w:space="720"/>
      <w:docGrid w:linePitch="360"/>
      <w:headerReference w:type="default" r:id="Rdb726bb2c75c4848"/>
      <w:footerReference w:type="default" r:id="R439e4a5ff61849f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8DE118" w:rsidTr="6A8DE118" w14:paraId="7ECFE9EA">
      <w:trPr>
        <w:trHeight w:val="300"/>
      </w:trPr>
      <w:tc>
        <w:tcPr>
          <w:tcW w:w="3005" w:type="dxa"/>
          <w:tcMar/>
        </w:tcPr>
        <w:p w:rsidR="6A8DE118" w:rsidP="6A8DE118" w:rsidRDefault="6A8DE118" w14:paraId="56957CC7" w14:textId="2ECF2413">
          <w:pPr>
            <w:pStyle w:val="Header"/>
            <w:bidi w:val="0"/>
            <w:ind w:left="-115"/>
            <w:jc w:val="left"/>
          </w:pPr>
        </w:p>
      </w:tc>
      <w:tc>
        <w:tcPr>
          <w:tcW w:w="3005" w:type="dxa"/>
          <w:tcMar/>
        </w:tcPr>
        <w:p w:rsidR="6A8DE118" w:rsidP="6A8DE118" w:rsidRDefault="6A8DE118" w14:paraId="0CF685CF" w14:textId="3D76BCEC">
          <w:pPr>
            <w:pStyle w:val="Header"/>
            <w:bidi w:val="0"/>
            <w:jc w:val="center"/>
          </w:pPr>
        </w:p>
      </w:tc>
      <w:tc>
        <w:tcPr>
          <w:tcW w:w="3005" w:type="dxa"/>
          <w:tcMar/>
        </w:tcPr>
        <w:p w:rsidR="6A8DE118" w:rsidP="6A8DE118" w:rsidRDefault="6A8DE118" w14:paraId="01A43B3A" w14:textId="056C8272">
          <w:pPr>
            <w:pStyle w:val="Header"/>
            <w:bidi w:val="0"/>
            <w:ind w:right="-115"/>
            <w:jc w:val="right"/>
          </w:pPr>
        </w:p>
      </w:tc>
    </w:tr>
  </w:tbl>
  <w:p w:rsidR="6A8DE118" w:rsidP="6A8DE118" w:rsidRDefault="6A8DE118" w14:paraId="19DE19AA" w14:textId="74D3106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8DE118" w:rsidTr="6A8DE118" w14:paraId="7EC0476E">
      <w:trPr>
        <w:trHeight w:val="300"/>
      </w:trPr>
      <w:tc>
        <w:tcPr>
          <w:tcW w:w="3005" w:type="dxa"/>
          <w:tcMar/>
        </w:tcPr>
        <w:p w:rsidR="6A8DE118" w:rsidP="6A8DE118" w:rsidRDefault="6A8DE118" w14:paraId="01744F04" w14:textId="4A7D9196">
          <w:pPr>
            <w:pStyle w:val="Header"/>
            <w:bidi w:val="0"/>
            <w:ind w:left="-115"/>
            <w:jc w:val="left"/>
          </w:pPr>
        </w:p>
      </w:tc>
      <w:tc>
        <w:tcPr>
          <w:tcW w:w="3005" w:type="dxa"/>
          <w:tcMar/>
        </w:tcPr>
        <w:p w:rsidR="6A8DE118" w:rsidP="6A8DE118" w:rsidRDefault="6A8DE118" w14:paraId="37B212CA" w14:textId="48A139F4">
          <w:pPr>
            <w:pStyle w:val="Header"/>
            <w:bidi w:val="0"/>
            <w:jc w:val="center"/>
          </w:pPr>
          <w:r>
            <w:fldChar w:fldCharType="begin"/>
          </w:r>
          <w:r>
            <w:instrText xml:space="preserve">PAGE</w:instrText>
          </w:r>
          <w:r>
            <w:fldChar w:fldCharType="separate"/>
          </w:r>
          <w:r>
            <w:fldChar w:fldCharType="end"/>
          </w:r>
        </w:p>
      </w:tc>
      <w:tc>
        <w:tcPr>
          <w:tcW w:w="3005" w:type="dxa"/>
          <w:tcMar/>
        </w:tcPr>
        <w:p w:rsidR="6A8DE118" w:rsidP="6A8DE118" w:rsidRDefault="6A8DE118" w14:paraId="3284A63E" w14:textId="70C906A7">
          <w:pPr>
            <w:pStyle w:val="Header"/>
            <w:bidi w:val="0"/>
            <w:ind w:right="-115"/>
            <w:jc w:val="right"/>
          </w:pPr>
        </w:p>
      </w:tc>
    </w:tr>
  </w:tbl>
  <w:p w:rsidR="6A8DE118" w:rsidP="6A8DE118" w:rsidRDefault="6A8DE118" w14:paraId="57550B6C" w14:textId="53BFA4B8">
    <w:pPr>
      <w:pStyle w:val="Header"/>
      <w:bidi w:val="0"/>
    </w:pPr>
  </w:p>
</w:hdr>
</file>

<file path=word/numbering.xml><?xml version="1.0" encoding="utf-8"?>
<w:numbering xmlns:w="http://schemas.openxmlformats.org/wordprocessingml/2006/main">
  <w:abstractNum xmlns:w="http://schemas.openxmlformats.org/wordprocessingml/2006/main" w:abstractNumId="3">
    <w:nsid w:val="440170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175bd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1d08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646F5D"/>
    <w:rsid w:val="04F1D795"/>
    <w:rsid w:val="093DE873"/>
    <w:rsid w:val="1473AB62"/>
    <w:rsid w:val="1991976C"/>
    <w:rsid w:val="1C4A7135"/>
    <w:rsid w:val="2252FB8A"/>
    <w:rsid w:val="2DD89BDC"/>
    <w:rsid w:val="30B18BF1"/>
    <w:rsid w:val="353ED900"/>
    <w:rsid w:val="3D87DC13"/>
    <w:rsid w:val="3E93D438"/>
    <w:rsid w:val="4044C652"/>
    <w:rsid w:val="4938544C"/>
    <w:rsid w:val="49E93706"/>
    <w:rsid w:val="4ED50D10"/>
    <w:rsid w:val="5434FDA1"/>
    <w:rsid w:val="56487982"/>
    <w:rsid w:val="5AB9CD42"/>
    <w:rsid w:val="5B5C2AA1"/>
    <w:rsid w:val="5C646F5D"/>
    <w:rsid w:val="5DF4C21B"/>
    <w:rsid w:val="5E2572FC"/>
    <w:rsid w:val="5FD2BE61"/>
    <w:rsid w:val="6793A50A"/>
    <w:rsid w:val="6A8DE118"/>
    <w:rsid w:val="6EE0E0ED"/>
    <w:rsid w:val="7753C969"/>
    <w:rsid w:val="798598DB"/>
    <w:rsid w:val="7EEE9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AEB73"/>
  <w15:chartTrackingRefBased/>
  <w15:docId w15:val="{4729E305-5708-469F-A7A4-F6C39C81F5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A8DE118"/>
    <w:pPr>
      <w:spacing/>
      <w:ind w:left="720"/>
      <w:contextualSpacing/>
    </w:pPr>
  </w:style>
  <w:style w:type="paragraph" w:styleId="Heading1">
    <w:uiPriority w:val="9"/>
    <w:name w:val="heading 1"/>
    <w:basedOn w:val="Normal"/>
    <w:next w:val="Normal"/>
    <w:qFormat/>
    <w:rsid w:val="6A8DE11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A8DE11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A8DE118"/>
    <w:rPr>
      <w:color w:val="467886"/>
      <w:u w:val="single"/>
    </w:rPr>
  </w:style>
  <w:style w:type="paragraph" w:styleId="Header">
    <w:uiPriority w:val="99"/>
    <w:name w:val="header"/>
    <w:basedOn w:val="Normal"/>
    <w:unhideWhenUsed/>
    <w:rsid w:val="6A8DE118"/>
    <w:pPr>
      <w:tabs>
        <w:tab w:val="center" w:leader="none" w:pos="4680"/>
        <w:tab w:val="right" w:leader="none" w:pos="9360"/>
      </w:tabs>
      <w:spacing w:after="0" w:line="240" w:lineRule="auto"/>
    </w:pPr>
  </w:style>
  <w:style w:type="paragraph" w:styleId="Footer">
    <w:uiPriority w:val="99"/>
    <w:name w:val="footer"/>
    <w:basedOn w:val="Normal"/>
    <w:unhideWhenUsed/>
    <w:rsid w:val="6A8DE11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99698029" /><Relationship Type="http://schemas.openxmlformats.org/officeDocument/2006/relationships/image" Target="/media/image2.jpg" Id="rId624065019" /><Relationship Type="http://schemas.openxmlformats.org/officeDocument/2006/relationships/hyperlink" Target="https://www.gov.uk/government/publications/care-act-statutory-guidance" TargetMode="External" Id="R6fb7e91fb30d4fbf" /><Relationship Type="http://schemas.openxmlformats.org/officeDocument/2006/relationships/hyperlink" Target="https://www.legislation.gov.uk/ukpga/2010/15/contents" TargetMode="External" Id="R96c4afc1c4ea450c" /><Relationship Type="http://schemas.openxmlformats.org/officeDocument/2006/relationships/hyperlink" Target="https://ico.org.uk/" TargetMode="External" Id="R92879049eae54f55" /><Relationship Type="http://schemas.openxmlformats.org/officeDocument/2006/relationships/hyperlink" Target="https://www.nice.org.uk/guidance/ng128" TargetMode="External" Id="Rff5dfa243a194875" /><Relationship Type="http://schemas.openxmlformats.org/officeDocument/2006/relationships/hyperlink" Target="https://www.longtermplan.nhs.uk/" TargetMode="External" Id="Rd207b24f7be94703" /><Relationship Type="http://schemas.openxmlformats.org/officeDocument/2006/relationships/hyperlink" Target="https://www.gov.uk/government/organisations/office-for-health-improvement-and-disparities" TargetMode="External" Id="R06ca136fd06e40e2" /><Relationship Type="http://schemas.openxmlformats.org/officeDocument/2006/relationships/hyperlink" Target="https://www.stroke.org.uk/" TargetMode="External" Id="Rba8e761c73714574" /><Relationship Type="http://schemas.openxmlformats.org/officeDocument/2006/relationships/hyperlink" Target="https://www.who.int/news-room/fact-sheets" TargetMode="External" Id="R91a286df86e14ddd" /><Relationship Type="http://schemas.openxmlformats.org/officeDocument/2006/relationships/header" Target="/word/header.xml" Id="Rdb726bb2c75c4848" /><Relationship Type="http://schemas.openxmlformats.org/officeDocument/2006/relationships/footer" Target="/word/footer.xml" Id="R439e4a5ff61849f3" /><Relationship Type="http://schemas.openxmlformats.org/officeDocument/2006/relationships/numbering" Target="/word/numbering.xml" Id="Rc77e664f8b0846a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Ayesha Shaikh (2422573)</dc:creator>
  <keywords/>
  <dc:description/>
  <lastModifiedBy>Ayesha Shaikh (2422573)</lastModifiedBy>
  <revision>3</revision>
  <dcterms:created xsi:type="dcterms:W3CDTF">2026-06-30T19:10:11.0291381Z</dcterms:created>
  <dcterms:modified xsi:type="dcterms:W3CDTF">2026-07-18T23:04:10.8711603Z</dcterms:modified>
</coreProperties>
</file>