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571EFE" w14:textId="77777777" w:rsidR="00C615DD" w:rsidRPr="008A1210" w:rsidRDefault="00C615DD" w:rsidP="00C615DD">
      <w:pPr>
        <w:rPr>
          <w:rFonts w:ascii="Arial" w:hAnsi="Arial" w:cs="Arial"/>
          <w:color w:val="000000" w:themeColor="text1"/>
          <w:sz w:val="72"/>
          <w:szCs w:val="72"/>
        </w:rPr>
      </w:pPr>
      <w:r w:rsidRPr="008A1210">
        <w:rPr>
          <w:rFonts w:ascii="Arial" w:hAnsi="Arial" w:cs="Arial"/>
          <w:color w:val="000000" w:themeColor="text1"/>
          <w:sz w:val="72"/>
          <w:szCs w:val="72"/>
        </w:rPr>
        <w:t>Name: semira Zeinu (2427863)</w:t>
      </w:r>
    </w:p>
    <w:p w14:paraId="0E4CC194" w14:textId="77777777" w:rsidR="00C615DD" w:rsidRPr="008A1210" w:rsidRDefault="00C615DD" w:rsidP="00C615DD">
      <w:pPr>
        <w:rPr>
          <w:rFonts w:ascii="Arial" w:hAnsi="Arial" w:cs="Arial"/>
          <w:color w:val="000000" w:themeColor="text1"/>
          <w:sz w:val="72"/>
          <w:szCs w:val="72"/>
        </w:rPr>
      </w:pPr>
      <w:r w:rsidRPr="008A1210">
        <w:rPr>
          <w:rFonts w:ascii="Arial" w:hAnsi="Arial" w:cs="Arial"/>
          <w:color w:val="000000" w:themeColor="text1"/>
          <w:sz w:val="72"/>
          <w:szCs w:val="72"/>
        </w:rPr>
        <w:t>Model code: BMHP5023</w:t>
      </w:r>
    </w:p>
    <w:p w14:paraId="31AB134C" w14:textId="77777777" w:rsidR="00C615DD" w:rsidRPr="008A1210" w:rsidRDefault="00C615DD" w:rsidP="00C615DD">
      <w:pPr>
        <w:rPr>
          <w:rFonts w:ascii="Arial" w:hAnsi="Arial" w:cs="Arial"/>
          <w:color w:val="000000" w:themeColor="text1"/>
          <w:sz w:val="72"/>
          <w:szCs w:val="72"/>
        </w:rPr>
      </w:pPr>
      <w:r w:rsidRPr="008A1210">
        <w:rPr>
          <w:rFonts w:ascii="Arial" w:hAnsi="Arial" w:cs="Arial"/>
          <w:color w:val="000000" w:themeColor="text1"/>
          <w:sz w:val="72"/>
          <w:szCs w:val="72"/>
        </w:rPr>
        <w:t>Lecture: Parese Ahmed</w:t>
      </w:r>
    </w:p>
    <w:p w14:paraId="6DDAE0AF" w14:textId="0B101DDC" w:rsidR="00C615DD" w:rsidRPr="008A1210" w:rsidRDefault="00C615DD" w:rsidP="00C615DD">
      <w:pPr>
        <w:rPr>
          <w:rFonts w:ascii="Arial" w:hAnsi="Arial" w:cs="Arial"/>
          <w:color w:val="000000" w:themeColor="text1"/>
          <w:sz w:val="72"/>
          <w:szCs w:val="72"/>
        </w:rPr>
      </w:pPr>
      <w:r w:rsidRPr="008A1210">
        <w:rPr>
          <w:rFonts w:ascii="Arial" w:hAnsi="Arial" w:cs="Arial"/>
          <w:color w:val="000000" w:themeColor="text1"/>
          <w:sz w:val="72"/>
          <w:szCs w:val="72"/>
        </w:rPr>
        <w:t>Titel: Component 1: Written Assignment (Case Study Report)</w:t>
      </w:r>
    </w:p>
    <w:p w14:paraId="3FFB1CFE" w14:textId="77777777" w:rsidR="00C615DD" w:rsidRPr="00C615DD" w:rsidRDefault="00C615DD" w:rsidP="00A76261">
      <w:pPr>
        <w:rPr>
          <w:rFonts w:ascii="Arial" w:hAnsi="Arial" w:cs="Arial"/>
          <w:b/>
          <w:bCs/>
          <w:color w:val="4C94D8" w:themeColor="text2" w:themeTint="80"/>
          <w:sz w:val="72"/>
          <w:szCs w:val="72"/>
          <w:u w:val="single"/>
        </w:rPr>
      </w:pPr>
    </w:p>
    <w:p w14:paraId="0F52117A" w14:textId="77777777" w:rsidR="00C615DD" w:rsidRPr="00C615DD" w:rsidRDefault="00C615DD" w:rsidP="00A76261">
      <w:pPr>
        <w:rPr>
          <w:rFonts w:ascii="Arial" w:hAnsi="Arial" w:cs="Arial"/>
          <w:b/>
          <w:bCs/>
          <w:color w:val="4C94D8" w:themeColor="text2" w:themeTint="80"/>
          <w:sz w:val="72"/>
          <w:szCs w:val="72"/>
          <w:u w:val="single"/>
        </w:rPr>
      </w:pPr>
    </w:p>
    <w:p w14:paraId="5B65EEE2" w14:textId="77777777" w:rsidR="00C615DD" w:rsidRDefault="00C615DD" w:rsidP="00A76261">
      <w:pPr>
        <w:rPr>
          <w:rFonts w:ascii="Arial" w:hAnsi="Arial" w:cs="Arial"/>
          <w:b/>
          <w:bCs/>
          <w:color w:val="EE0000"/>
          <w:sz w:val="28"/>
          <w:szCs w:val="28"/>
          <w:u w:val="single"/>
        </w:rPr>
      </w:pPr>
    </w:p>
    <w:p w14:paraId="0352E2B9" w14:textId="77777777" w:rsidR="00C615DD" w:rsidRDefault="00C615DD" w:rsidP="00A76261">
      <w:pPr>
        <w:rPr>
          <w:rFonts w:ascii="Arial" w:hAnsi="Arial" w:cs="Arial"/>
          <w:b/>
          <w:bCs/>
          <w:color w:val="EE0000"/>
          <w:sz w:val="28"/>
          <w:szCs w:val="28"/>
          <w:u w:val="single"/>
        </w:rPr>
      </w:pPr>
    </w:p>
    <w:p w14:paraId="2C9174A2" w14:textId="77777777" w:rsidR="00C615DD" w:rsidRDefault="00C615DD" w:rsidP="00A76261">
      <w:pPr>
        <w:rPr>
          <w:rFonts w:ascii="Arial" w:hAnsi="Arial" w:cs="Arial"/>
          <w:b/>
          <w:bCs/>
          <w:color w:val="EE0000"/>
          <w:sz w:val="28"/>
          <w:szCs w:val="28"/>
          <w:u w:val="single"/>
        </w:rPr>
      </w:pPr>
    </w:p>
    <w:p w14:paraId="6783FFBE" w14:textId="77777777" w:rsidR="00C615DD" w:rsidRDefault="00C615DD" w:rsidP="00A76261">
      <w:pPr>
        <w:rPr>
          <w:rFonts w:ascii="Arial" w:hAnsi="Arial" w:cs="Arial"/>
          <w:b/>
          <w:bCs/>
          <w:color w:val="EE0000"/>
          <w:sz w:val="28"/>
          <w:szCs w:val="28"/>
          <w:u w:val="single"/>
        </w:rPr>
      </w:pPr>
    </w:p>
    <w:p w14:paraId="16A4AC90" w14:textId="77777777" w:rsidR="00C615DD" w:rsidRDefault="00C615DD" w:rsidP="00A76261">
      <w:pPr>
        <w:rPr>
          <w:rFonts w:ascii="Arial" w:hAnsi="Arial" w:cs="Arial"/>
          <w:b/>
          <w:bCs/>
          <w:color w:val="EE0000"/>
          <w:sz w:val="28"/>
          <w:szCs w:val="28"/>
          <w:u w:val="single"/>
        </w:rPr>
      </w:pPr>
    </w:p>
    <w:p w14:paraId="3D5E57D0" w14:textId="77777777" w:rsidR="00C615DD" w:rsidRDefault="00C615DD" w:rsidP="00A76261">
      <w:pPr>
        <w:rPr>
          <w:rFonts w:ascii="Arial" w:hAnsi="Arial" w:cs="Arial"/>
          <w:b/>
          <w:bCs/>
          <w:color w:val="EE0000"/>
          <w:sz w:val="28"/>
          <w:szCs w:val="28"/>
          <w:u w:val="single"/>
        </w:rPr>
      </w:pPr>
    </w:p>
    <w:p w14:paraId="3E56C16C" w14:textId="77777777" w:rsidR="00C615DD" w:rsidRDefault="00C615DD" w:rsidP="00A76261">
      <w:pPr>
        <w:rPr>
          <w:rFonts w:ascii="Arial" w:hAnsi="Arial" w:cs="Arial"/>
          <w:b/>
          <w:bCs/>
          <w:color w:val="EE0000"/>
          <w:sz w:val="28"/>
          <w:szCs w:val="28"/>
          <w:u w:val="single"/>
        </w:rPr>
      </w:pPr>
    </w:p>
    <w:p w14:paraId="080D86EF" w14:textId="0B7FCA1B" w:rsidR="00C34E29" w:rsidRPr="008A1210" w:rsidRDefault="00A76261" w:rsidP="00A76261">
      <w:pPr>
        <w:rPr>
          <w:rFonts w:ascii="Arial" w:hAnsi="Arial" w:cs="Arial"/>
          <w:b/>
          <w:bCs/>
          <w:color w:val="EE0000"/>
          <w:sz w:val="28"/>
          <w:szCs w:val="28"/>
          <w:u w:val="single"/>
        </w:rPr>
      </w:pPr>
      <w:r w:rsidRPr="008A1210">
        <w:rPr>
          <w:rFonts w:ascii="Arial" w:hAnsi="Arial" w:cs="Arial"/>
          <w:b/>
          <w:bCs/>
          <w:color w:val="EE0000"/>
          <w:sz w:val="28"/>
          <w:szCs w:val="28"/>
          <w:u w:val="single"/>
        </w:rPr>
        <w:lastRenderedPageBreak/>
        <w:t>Understanding Type 2 Diabetes: Blood Glucose Control, Energy Production and Lifestyle Management</w:t>
      </w:r>
    </w:p>
    <w:p w14:paraId="72E21BFD" w14:textId="77777777" w:rsidR="00C34E29" w:rsidRPr="008A1210" w:rsidRDefault="00C34E29" w:rsidP="00A76261">
      <w:pPr>
        <w:rPr>
          <w:rFonts w:ascii="Arial" w:hAnsi="Arial" w:cs="Arial"/>
          <w:b/>
          <w:bCs/>
          <w:color w:val="EE0000"/>
          <w:sz w:val="28"/>
          <w:szCs w:val="28"/>
          <w:u w:val="single"/>
        </w:rPr>
      </w:pPr>
    </w:p>
    <w:p w14:paraId="5C3012D7" w14:textId="77777777" w:rsidR="00A76261" w:rsidRPr="00C34E29" w:rsidRDefault="00A76261" w:rsidP="00A76261">
      <w:pPr>
        <w:rPr>
          <w:rFonts w:ascii="Arial" w:hAnsi="Arial" w:cs="Arial"/>
          <w:b/>
          <w:bCs/>
        </w:rPr>
      </w:pPr>
      <w:r w:rsidRPr="00C34E29">
        <w:rPr>
          <w:rFonts w:ascii="Arial" w:hAnsi="Arial" w:cs="Arial"/>
          <w:b/>
          <w:bCs/>
        </w:rPr>
        <w:t>Introduction</w:t>
      </w:r>
    </w:p>
    <w:p w14:paraId="3A964D0D" w14:textId="1C75660F" w:rsidR="00A76261" w:rsidRPr="00C34E29" w:rsidRDefault="00A76261" w:rsidP="00A76261">
      <w:pPr>
        <w:rPr>
          <w:rFonts w:ascii="Arial" w:hAnsi="Arial" w:cs="Arial"/>
        </w:rPr>
      </w:pPr>
      <w:r w:rsidRPr="00C34E29">
        <w:rPr>
          <w:rFonts w:ascii="Arial" w:hAnsi="Arial" w:cs="Arial"/>
        </w:rPr>
        <w:t>Diabetes mellitus is a chronic metabolic disorder characterised by elevated blood glucose levels resulting from defects in insulin production, insulin action, or both. The two main forms are Type 1 diabetes and Type 2 diabetes. Type 1 diabetes occurs when the body's immune system destroys the insulin-producing beta cells in the pancreas, whereas Type 2 diabetes develops when the body becomes resistant to insulin or does not produce enough insulin to maintain normal blood glucose levels (World Health Organization, 2023). Type 2 diabetes is the most common form, accounting for approximately 90–95% of diabetes cases worldwide.</w:t>
      </w:r>
    </w:p>
    <w:p w14:paraId="08811B33" w14:textId="6BA9E6DC" w:rsidR="00A76261" w:rsidRPr="00C34E29" w:rsidRDefault="00A76261" w:rsidP="00A76261">
      <w:pPr>
        <w:rPr>
          <w:rFonts w:ascii="Arial" w:hAnsi="Arial" w:cs="Arial"/>
        </w:rPr>
      </w:pPr>
      <w:r w:rsidRPr="00C34E29">
        <w:rPr>
          <w:rFonts w:ascii="Arial" w:hAnsi="Arial" w:cs="Arial"/>
        </w:rPr>
        <w:t>Several risk factors contribute to the development of Type 2 diabetes. These include obesity, particularly excess abdominal fat, physical inactivity, unhealthy dietary habits, increasing age, family history, ethnicity, smoking and excessive alcohol consumption (Diabetes UK, 2024). Individuals who are overweight are more likely to develop insulin resistance, which is a key factor in the development of Type 2 diabetes. In addition, socioeconomic factors and limited access to healthcare may increase the likelihood of developing the condition.</w:t>
      </w:r>
    </w:p>
    <w:p w14:paraId="1A2FDEA4" w14:textId="7A4C3B60" w:rsidR="00A76261" w:rsidRPr="00C34E29" w:rsidRDefault="00A76261" w:rsidP="00A76261">
      <w:pPr>
        <w:rPr>
          <w:rFonts w:ascii="Arial" w:hAnsi="Arial" w:cs="Arial"/>
        </w:rPr>
      </w:pPr>
      <w:r w:rsidRPr="00C34E29">
        <w:rPr>
          <w:rFonts w:ascii="Arial" w:hAnsi="Arial" w:cs="Arial"/>
        </w:rPr>
        <w:t>Type 2 diabetes can lead to serious complications if poorly managed, including cardiovascular disease, kidney disease, nerve damage, vision impairment and stroke. Effective management therefore requires patients to understand how blood glucose levels are regulated and the lifestyle factors that influence their condition. This report explains how blood sugar levels are maintained, how glucose and oxygen are used to produce energy, the importance of monitoring blood glucose levels and evidence-based lifestyle recommendations that can improve health outcomes for people living with Type 2 diabetes.</w:t>
      </w:r>
    </w:p>
    <w:p w14:paraId="0A8D6D84" w14:textId="6A22C24D" w:rsidR="00A76261" w:rsidRPr="00DC13A4" w:rsidRDefault="00A76261" w:rsidP="00A76261">
      <w:pPr>
        <w:rPr>
          <w:rFonts w:ascii="Arial" w:hAnsi="Arial" w:cs="Arial"/>
          <w:color w:val="EE0000"/>
        </w:rPr>
      </w:pPr>
      <w:r w:rsidRPr="00DC13A4">
        <w:rPr>
          <w:rFonts w:ascii="Arial" w:hAnsi="Arial" w:cs="Arial"/>
          <w:color w:val="EE0000"/>
        </w:rPr>
        <w:t>How Blood Sugar Levels Are Maintained at a Safe and Effective Level</w:t>
      </w:r>
    </w:p>
    <w:p w14:paraId="50A0AFC0" w14:textId="09267BBC" w:rsidR="00A76261" w:rsidRPr="00C34E29" w:rsidRDefault="00A76261" w:rsidP="00A76261">
      <w:pPr>
        <w:rPr>
          <w:rFonts w:ascii="Arial" w:hAnsi="Arial" w:cs="Arial"/>
        </w:rPr>
      </w:pPr>
      <w:r w:rsidRPr="00C34E29">
        <w:rPr>
          <w:rFonts w:ascii="Arial" w:hAnsi="Arial" w:cs="Arial"/>
        </w:rPr>
        <w:t xml:space="preserve">The body requires a constant supply of glucose to provide energy for cellular activities. Blood glucose levels are maintained through a process known as homeostasis, which ensures that glucose concentrations remain within a safe range. The pancreas plays a crucial role in regulating blood glucose levels through the secretion of the </w:t>
      </w:r>
      <w:r w:rsidR="00C03F96" w:rsidRPr="00C34E29">
        <w:rPr>
          <w:rFonts w:ascii="Arial" w:hAnsi="Arial" w:cs="Arial"/>
        </w:rPr>
        <w:t>hormone’s</w:t>
      </w:r>
      <w:r w:rsidRPr="00C34E29">
        <w:rPr>
          <w:rFonts w:ascii="Arial" w:hAnsi="Arial" w:cs="Arial"/>
        </w:rPr>
        <w:t xml:space="preserve"> insulin and glucagon.</w:t>
      </w:r>
    </w:p>
    <w:p w14:paraId="3F832C98" w14:textId="77777777" w:rsidR="00A76261" w:rsidRPr="00C34E29" w:rsidRDefault="00A76261" w:rsidP="00A76261">
      <w:pPr>
        <w:rPr>
          <w:rFonts w:ascii="Arial" w:hAnsi="Arial" w:cs="Arial"/>
        </w:rPr>
      </w:pPr>
      <w:r w:rsidRPr="00C34E29">
        <w:rPr>
          <w:rFonts w:ascii="Arial" w:hAnsi="Arial" w:cs="Arial"/>
        </w:rPr>
        <w:t>After a meal, carbohydrates are broken down into glucose and absorbed into the bloodstream. As blood glucose levels rise, specialised beta cells in the pancreas release insulin. Insulin acts like a key that enables glucose to enter body cells, particularly muscle and fat cells, where it can be used for energy or stored for future use. Insulin also promotes the storage of excess glucose as glycogen in the liver and muscles, helping to reduce blood glucose levels (Hall and Hall, 2021).</w:t>
      </w:r>
    </w:p>
    <w:p w14:paraId="51DF2054" w14:textId="5827EA6B" w:rsidR="00A76261" w:rsidRPr="00C34E29" w:rsidRDefault="00A76261" w:rsidP="00A76261">
      <w:pPr>
        <w:rPr>
          <w:rFonts w:ascii="Arial" w:hAnsi="Arial" w:cs="Arial"/>
        </w:rPr>
      </w:pPr>
      <w:r w:rsidRPr="00C34E29">
        <w:rPr>
          <w:rFonts w:ascii="Arial" w:hAnsi="Arial" w:cs="Arial"/>
        </w:rPr>
        <w:t>When blood glucose levels fall, such as during fasting or exercise, alpha cells in the pancreas release glucagon. Glucagon stimulates the liver to break down glycogen into glucose and release it into the bloodstream. This process prevents blood glucose levels from becoming too low and ensures that body tissues continue to receive adequate energy.</w:t>
      </w:r>
    </w:p>
    <w:p w14:paraId="1CA5C649" w14:textId="0BE9E1DE" w:rsidR="00A76261" w:rsidRPr="00C34E29" w:rsidRDefault="00A76261" w:rsidP="00A76261">
      <w:pPr>
        <w:rPr>
          <w:rFonts w:ascii="Arial" w:hAnsi="Arial" w:cs="Arial"/>
        </w:rPr>
      </w:pPr>
      <w:r w:rsidRPr="00C34E29">
        <w:rPr>
          <w:rFonts w:ascii="Arial" w:hAnsi="Arial" w:cs="Arial"/>
        </w:rPr>
        <w:t>In individuals with Type 2 diabetes, cells become resistant to the effects of insulin. Although the pancreas may initially produce more insulin to compensate, over time it may be unable to maintain sufficient production. As a result, glucose remains in the bloodstream instead of entering cells effectively, leading to hyperglycaemia (high blood sugar levels). Persistent hyperglycaemia damages blood vessels and organs, increasing the risk of long-term complications.</w:t>
      </w:r>
    </w:p>
    <w:p w14:paraId="1EB49CCA" w14:textId="77777777" w:rsidR="00A76261" w:rsidRPr="00C34E29" w:rsidRDefault="00A76261" w:rsidP="00A76261">
      <w:pPr>
        <w:rPr>
          <w:rFonts w:ascii="Arial" w:hAnsi="Arial" w:cs="Arial"/>
        </w:rPr>
      </w:pPr>
      <w:r w:rsidRPr="00C34E29">
        <w:rPr>
          <w:rFonts w:ascii="Arial" w:hAnsi="Arial" w:cs="Arial"/>
        </w:rPr>
        <w:t>Maintaining stable blood glucose levels is therefore essential for overall health. Healthcare professionals often recommend a combination of medication, regular monitoring and lifestyle changes to help individuals achieve good glycaemic control. When blood glucose levels are maintained within target ranges, the risk of complications is significantly reduced.</w:t>
      </w:r>
    </w:p>
    <w:p w14:paraId="11EFA2B0" w14:textId="77777777" w:rsidR="00A76261" w:rsidRPr="00C34E29" w:rsidRDefault="00A76261" w:rsidP="00A76261">
      <w:pPr>
        <w:rPr>
          <w:rFonts w:ascii="Arial" w:hAnsi="Arial" w:cs="Arial"/>
        </w:rPr>
      </w:pPr>
    </w:p>
    <w:p w14:paraId="25DD6AC8" w14:textId="2D341EBF" w:rsidR="00A76261" w:rsidRPr="00FD040A" w:rsidRDefault="00A76261" w:rsidP="00A76261">
      <w:pPr>
        <w:rPr>
          <w:rFonts w:ascii="Arial" w:hAnsi="Arial" w:cs="Arial"/>
          <w:color w:val="EE0000"/>
        </w:rPr>
      </w:pPr>
      <w:r w:rsidRPr="00FD040A">
        <w:rPr>
          <w:rFonts w:ascii="Arial" w:hAnsi="Arial" w:cs="Arial"/>
          <w:color w:val="EE0000"/>
        </w:rPr>
        <w:t>How Oxygen and Glucose Are Used to Produce Energy Through Cell Metabolism</w:t>
      </w:r>
    </w:p>
    <w:p w14:paraId="1996049C" w14:textId="59CF7331" w:rsidR="00A76261" w:rsidRPr="00C34E29" w:rsidRDefault="00A76261" w:rsidP="00A76261">
      <w:pPr>
        <w:rPr>
          <w:rFonts w:ascii="Arial" w:hAnsi="Arial" w:cs="Arial"/>
        </w:rPr>
      </w:pPr>
      <w:r w:rsidRPr="00C34E29">
        <w:rPr>
          <w:rFonts w:ascii="Arial" w:hAnsi="Arial" w:cs="Arial"/>
        </w:rPr>
        <w:t>All living cells require energy to perform essential functions such as growth, repair, movement and maintaining body temperature. The process through which cells obtain energy from glucose is known as cellular respiration.</w:t>
      </w:r>
    </w:p>
    <w:p w14:paraId="271F1D41" w14:textId="4435AFA7" w:rsidR="00A76261" w:rsidRPr="00C34E29" w:rsidRDefault="00A76261" w:rsidP="00A76261">
      <w:pPr>
        <w:rPr>
          <w:rFonts w:ascii="Arial" w:hAnsi="Arial" w:cs="Arial"/>
        </w:rPr>
      </w:pPr>
      <w:r w:rsidRPr="00C34E29">
        <w:rPr>
          <w:rFonts w:ascii="Arial" w:hAnsi="Arial" w:cs="Arial"/>
        </w:rPr>
        <w:t>Glucose obtained from food is transported through the bloodstream to body cells. Oxygen, which is inhaled through the respiratory system, is carried by red blood cells to tissues throughout the body. Within cells, glucose and oxygen are used in the mitochondria, often referred to as the "powerhouses" of the cell, to produce energy in the form of adenosine triphosphate (ATP).</w:t>
      </w:r>
    </w:p>
    <w:p w14:paraId="1AD10AA6" w14:textId="3E575ACC" w:rsidR="00A76261" w:rsidRPr="00FD040A" w:rsidRDefault="00A76261" w:rsidP="00A76261">
      <w:pPr>
        <w:rPr>
          <w:rFonts w:ascii="Arial" w:hAnsi="Arial" w:cs="Arial"/>
          <w:color w:val="EE0000"/>
        </w:rPr>
      </w:pPr>
      <w:r w:rsidRPr="00FD040A">
        <w:rPr>
          <w:rFonts w:ascii="Arial" w:hAnsi="Arial" w:cs="Arial"/>
          <w:color w:val="EE0000"/>
        </w:rPr>
        <w:t>The overall equation for aerobic respiration is:</w:t>
      </w:r>
    </w:p>
    <w:p w14:paraId="673F67A2" w14:textId="28F678D7" w:rsidR="00A76261" w:rsidRPr="00FD040A" w:rsidRDefault="00A76261" w:rsidP="00A76261">
      <w:pPr>
        <w:rPr>
          <w:rFonts w:ascii="Arial" w:hAnsi="Arial" w:cs="Arial"/>
          <w:b/>
          <w:bCs/>
        </w:rPr>
      </w:pPr>
      <w:r w:rsidRPr="00FD040A">
        <w:rPr>
          <w:rFonts w:ascii="Arial" w:hAnsi="Arial" w:cs="Arial"/>
          <w:b/>
          <w:bCs/>
        </w:rPr>
        <w:t>Glucose + Oxygen → Carbon Dioxide + Water + Energy (ATP)</w:t>
      </w:r>
    </w:p>
    <w:p w14:paraId="352B0079" w14:textId="19CACAD5" w:rsidR="00A76261" w:rsidRPr="00C34E29" w:rsidRDefault="00A76261" w:rsidP="00A76261">
      <w:pPr>
        <w:rPr>
          <w:rFonts w:ascii="Arial" w:hAnsi="Arial" w:cs="Arial"/>
        </w:rPr>
      </w:pPr>
      <w:r w:rsidRPr="00C34E29">
        <w:rPr>
          <w:rFonts w:ascii="Arial" w:hAnsi="Arial" w:cs="Arial"/>
        </w:rPr>
        <w:t>During this process, glucose molecules are broken down through a series of chemical reactions. Oxygen is required to ensure the efficient release of energy. The ATP produced provides the energy needed for numerous physiological processes, including muscle contraction, nerve impulse transmission and cellular repair.</w:t>
      </w:r>
    </w:p>
    <w:p w14:paraId="7ED90019" w14:textId="77777777" w:rsidR="00134B59" w:rsidRDefault="00A76261" w:rsidP="00A76261">
      <w:pPr>
        <w:rPr>
          <w:rFonts w:ascii="Arial" w:hAnsi="Arial" w:cs="Arial"/>
        </w:rPr>
      </w:pPr>
      <w:r w:rsidRPr="00C34E29">
        <w:rPr>
          <w:rFonts w:ascii="Arial" w:hAnsi="Arial" w:cs="Arial"/>
        </w:rPr>
        <w:t>Carbon dioxide and water are produced as waste products. Carbon dioxide is transported back to the lungs through the bloodstream and exhaled during breathing, while water can be used by the body or excreted.</w:t>
      </w:r>
    </w:p>
    <w:p w14:paraId="3AB43C29" w14:textId="77777777" w:rsidR="00134B59" w:rsidRDefault="00134B59" w:rsidP="00A76261">
      <w:pPr>
        <w:rPr>
          <w:rFonts w:ascii="Arial" w:hAnsi="Arial" w:cs="Arial"/>
        </w:rPr>
      </w:pPr>
    </w:p>
    <w:p w14:paraId="3D6DBD97" w14:textId="03B033E7" w:rsidR="00A76261" w:rsidRPr="00C34E29" w:rsidRDefault="00A76261" w:rsidP="00A76261">
      <w:pPr>
        <w:rPr>
          <w:rFonts w:ascii="Arial" w:hAnsi="Arial" w:cs="Arial"/>
        </w:rPr>
      </w:pPr>
      <w:r w:rsidRPr="00C34E29">
        <w:rPr>
          <w:rFonts w:ascii="Arial" w:hAnsi="Arial" w:cs="Arial"/>
        </w:rPr>
        <w:t>In individuals with Type 2 diabetes, cells may struggle to absorb glucose efficiently because of insulin resistance. Although glucose may be present in the bloodstream, it cannot always enter cells effectively. Consequently, energy production may be impaired, contributing to symptoms such as fatigue and reduced physical performance. Effective diabetes management helps improve glucose utilisation, allowing cells to generate energy more efficiently.</w:t>
      </w:r>
    </w:p>
    <w:p w14:paraId="7C01CA8B" w14:textId="38D2DB3E" w:rsidR="00A76261" w:rsidRPr="00C34E29" w:rsidRDefault="00A76261" w:rsidP="00A76261">
      <w:pPr>
        <w:rPr>
          <w:rFonts w:ascii="Arial" w:hAnsi="Arial" w:cs="Arial"/>
        </w:rPr>
      </w:pPr>
      <w:r w:rsidRPr="00C34E29">
        <w:rPr>
          <w:rFonts w:ascii="Arial" w:hAnsi="Arial" w:cs="Arial"/>
        </w:rPr>
        <w:t>Understanding cellular respiration helps patients appreciate why maintaining healthy blood glucose levels is important. When glucose regulation is disrupted, the body's ability to produce energy efficiently is affected, potentially impacting overall health and wellbeing.</w:t>
      </w:r>
    </w:p>
    <w:p w14:paraId="5F2E9CE5" w14:textId="25BE532B" w:rsidR="00A76261" w:rsidRPr="00134B59" w:rsidRDefault="00A76261" w:rsidP="00A76261">
      <w:pPr>
        <w:rPr>
          <w:rFonts w:ascii="Arial" w:hAnsi="Arial" w:cs="Arial"/>
          <w:color w:val="EE0000"/>
        </w:rPr>
      </w:pPr>
      <w:r w:rsidRPr="00134B59">
        <w:rPr>
          <w:rFonts w:ascii="Arial" w:hAnsi="Arial" w:cs="Arial"/>
          <w:color w:val="EE0000"/>
        </w:rPr>
        <w:t>The Importance of Recording and Tracking Blood Sugar Levels</w:t>
      </w:r>
    </w:p>
    <w:p w14:paraId="095925E7" w14:textId="4EF81E92" w:rsidR="00A76261" w:rsidRPr="00C34E29" w:rsidRDefault="00A76261" w:rsidP="00A76261">
      <w:pPr>
        <w:rPr>
          <w:rFonts w:ascii="Arial" w:hAnsi="Arial" w:cs="Arial"/>
        </w:rPr>
      </w:pPr>
      <w:r w:rsidRPr="00C34E29">
        <w:rPr>
          <w:rFonts w:ascii="Arial" w:hAnsi="Arial" w:cs="Arial"/>
        </w:rPr>
        <w:t>Regular monitoring of blood glucose levels is a key aspect of Type 2 diabetes management. Recording and tracking blood sugar readings allows individuals and healthcare professionals to assess how effectively the condition is being controlled and whether treatment plans are working.</w:t>
      </w:r>
    </w:p>
    <w:p w14:paraId="44146931" w14:textId="5D94CA18" w:rsidR="00A76261" w:rsidRPr="00C34E29" w:rsidRDefault="00A76261" w:rsidP="00A76261">
      <w:pPr>
        <w:rPr>
          <w:rFonts w:ascii="Arial" w:hAnsi="Arial" w:cs="Arial"/>
        </w:rPr>
      </w:pPr>
      <w:r w:rsidRPr="00C34E29">
        <w:rPr>
          <w:rFonts w:ascii="Arial" w:hAnsi="Arial" w:cs="Arial"/>
        </w:rPr>
        <w:t>Blood glucose monitoring can be performed using a finger-prick blood glucose meter or continuous glucose monitoring systems. These methods provide valuable information about blood sugar fluctuations throughout the day. By tracking results, individuals can identify patterns and understand how diet, exercise, medication and illness affect their glucose levels.</w:t>
      </w:r>
    </w:p>
    <w:p w14:paraId="4B8677AF" w14:textId="6BB24791" w:rsidR="00A76261" w:rsidRPr="00C34E29" w:rsidRDefault="00A76261" w:rsidP="00A76261">
      <w:pPr>
        <w:rPr>
          <w:rFonts w:ascii="Arial" w:hAnsi="Arial" w:cs="Arial"/>
        </w:rPr>
      </w:pPr>
      <w:r w:rsidRPr="00C34E29">
        <w:rPr>
          <w:rFonts w:ascii="Arial" w:hAnsi="Arial" w:cs="Arial"/>
        </w:rPr>
        <w:t>Monitoring helps detect episodes of hyperglycaemia and hypoglycaemia. Hyperglycaemia occurs when blood glucose levels become too high and may cause symptoms such as increased thirst, frequent urination and fatigue. If left untreated, prolonged hyperglycaemia can result in serious complications affecting the eyes, kidneys, nerves and cardiovascular system. Hypoglycaemia, although less common in Type 2 diabetes, can occur in individuals taking certain medications and may lead to dizziness, confusion and loss of consciousness.</w:t>
      </w:r>
    </w:p>
    <w:p w14:paraId="20558CC5" w14:textId="5AE3ED45" w:rsidR="00A76261" w:rsidRPr="00C34E29" w:rsidRDefault="00A76261" w:rsidP="00A76261">
      <w:pPr>
        <w:rPr>
          <w:rFonts w:ascii="Arial" w:hAnsi="Arial" w:cs="Arial"/>
        </w:rPr>
      </w:pPr>
      <w:r w:rsidRPr="00C34E29">
        <w:rPr>
          <w:rFonts w:ascii="Arial" w:hAnsi="Arial" w:cs="Arial"/>
        </w:rPr>
        <w:t>Healthcare professionals also use HbA1c testing to assess average blood glucose levels over the previous two to three months. HbA1c results provide a broader picture of long-term glycaemic control and help guide treatment decisions.</w:t>
      </w:r>
    </w:p>
    <w:p w14:paraId="3E2B5B1E" w14:textId="5B83B463" w:rsidR="00A76261" w:rsidRPr="00C34E29" w:rsidRDefault="00A76261" w:rsidP="00A76261">
      <w:pPr>
        <w:rPr>
          <w:rFonts w:ascii="Arial" w:hAnsi="Arial" w:cs="Arial"/>
        </w:rPr>
      </w:pPr>
      <w:r w:rsidRPr="00C34E29">
        <w:rPr>
          <w:rFonts w:ascii="Arial" w:hAnsi="Arial" w:cs="Arial"/>
        </w:rPr>
        <w:t>Keeping a record of blood glucose readings encourages patient engagement and self-management. Individuals who actively monitor their condition are often better able to recognise triggers, make informed lifestyle choices and adhere to treatment plans. Furthermore, detailed records can support discussions during clinical appointments, enabling healthcare professionals to provide personalised advice.</w:t>
      </w:r>
    </w:p>
    <w:p w14:paraId="20536202" w14:textId="77777777" w:rsidR="00A76261" w:rsidRPr="00C34E29" w:rsidRDefault="00A76261" w:rsidP="00A76261">
      <w:pPr>
        <w:rPr>
          <w:rFonts w:ascii="Arial" w:hAnsi="Arial" w:cs="Arial"/>
        </w:rPr>
      </w:pPr>
      <w:r w:rsidRPr="00C34E29">
        <w:rPr>
          <w:rFonts w:ascii="Arial" w:hAnsi="Arial" w:cs="Arial"/>
        </w:rPr>
        <w:t>Research has shown that regular monitoring and self-management can improve glycaemic control and reduce the risk of diabetes-related complications (NICE, 2022). Therefore, recording and tracking blood sugar levels is an important component of safe and effective diabetes care.</w:t>
      </w:r>
    </w:p>
    <w:p w14:paraId="787627B9" w14:textId="4B350A5E" w:rsidR="00A76261" w:rsidRPr="00053F15" w:rsidRDefault="00A76261" w:rsidP="00A76261">
      <w:pPr>
        <w:rPr>
          <w:rFonts w:ascii="Arial" w:hAnsi="Arial" w:cs="Arial"/>
          <w:color w:val="EE0000"/>
        </w:rPr>
      </w:pPr>
      <w:r w:rsidRPr="00053F15">
        <w:rPr>
          <w:rFonts w:ascii="Arial" w:hAnsi="Arial" w:cs="Arial"/>
          <w:color w:val="EE0000"/>
        </w:rPr>
        <w:t>Evidence-Based Lifestyle Recommendations</w:t>
      </w:r>
    </w:p>
    <w:p w14:paraId="6AFEF822" w14:textId="3EFAFEC7" w:rsidR="00A76261" w:rsidRPr="00C34E29" w:rsidRDefault="00A76261" w:rsidP="00A76261">
      <w:pPr>
        <w:rPr>
          <w:rFonts w:ascii="Arial" w:hAnsi="Arial" w:cs="Arial"/>
        </w:rPr>
      </w:pPr>
      <w:r w:rsidRPr="00C34E29">
        <w:rPr>
          <w:rFonts w:ascii="Arial" w:hAnsi="Arial" w:cs="Arial"/>
        </w:rPr>
        <w:t>Lifestyle modification is one of the most effective strategies for managing Type 2 diabetes and reducing the risk of complications. Evidence-based interventions focus on improving diet, increasing physical activity, maintaining a healthy weight and avoiding harmful behaviours such as smoking.</w:t>
      </w:r>
    </w:p>
    <w:p w14:paraId="658540D0" w14:textId="0DE444C5" w:rsidR="00A76261" w:rsidRPr="00053F15" w:rsidRDefault="00A76261" w:rsidP="00A76261">
      <w:pPr>
        <w:rPr>
          <w:rFonts w:ascii="Arial" w:hAnsi="Arial" w:cs="Arial"/>
          <w:color w:val="EE0000"/>
        </w:rPr>
      </w:pPr>
      <w:r w:rsidRPr="00053F15">
        <w:rPr>
          <w:rFonts w:ascii="Arial" w:hAnsi="Arial" w:cs="Arial"/>
          <w:color w:val="EE0000"/>
        </w:rPr>
        <w:t>Healthy Diet</w:t>
      </w:r>
    </w:p>
    <w:p w14:paraId="5D493D74" w14:textId="36BEC27D" w:rsidR="00A76261" w:rsidRPr="00C34E29" w:rsidRDefault="00A76261" w:rsidP="00A76261">
      <w:pPr>
        <w:rPr>
          <w:rFonts w:ascii="Arial" w:hAnsi="Arial" w:cs="Arial"/>
        </w:rPr>
      </w:pPr>
      <w:r w:rsidRPr="00C34E29">
        <w:rPr>
          <w:rFonts w:ascii="Arial" w:hAnsi="Arial" w:cs="Arial"/>
        </w:rPr>
        <w:t>Diet plays a significant role in blood glucose management. Individuals with Type 2 diabetes are encouraged to consume a balanced diet rich in vegetables, fruits, whole grains, lean proteins and healthy fats. Foods high in fibre can slow glucose absorption and help maintain stable blood sugar levels.</w:t>
      </w:r>
    </w:p>
    <w:p w14:paraId="47039123" w14:textId="71DCF5E8" w:rsidR="00A76261" w:rsidRPr="00C34E29" w:rsidRDefault="00A76261" w:rsidP="00A76261">
      <w:pPr>
        <w:rPr>
          <w:rFonts w:ascii="Arial" w:hAnsi="Arial" w:cs="Arial"/>
        </w:rPr>
      </w:pPr>
      <w:r w:rsidRPr="00C34E29">
        <w:rPr>
          <w:rFonts w:ascii="Arial" w:hAnsi="Arial" w:cs="Arial"/>
        </w:rPr>
        <w:t>Reducing the consumption of sugary drinks, processed foods and refined carbohydrates is recommended because these foods can cause rapid increases in blood glucose levels. Portion control is also important for maintaining a healthy weight and preventing excessive calorie intake.</w:t>
      </w:r>
    </w:p>
    <w:p w14:paraId="34AE3848" w14:textId="1989310A" w:rsidR="00A76261" w:rsidRPr="00C34E29" w:rsidRDefault="00A76261" w:rsidP="00A76261">
      <w:pPr>
        <w:rPr>
          <w:rFonts w:ascii="Arial" w:hAnsi="Arial" w:cs="Arial"/>
        </w:rPr>
      </w:pPr>
      <w:r w:rsidRPr="00C34E29">
        <w:rPr>
          <w:rFonts w:ascii="Arial" w:hAnsi="Arial" w:cs="Arial"/>
        </w:rPr>
        <w:t>The Mediterranean diet has been associated with improved glycaemic control and reduced cardiovascular risk in people with Type 2 diabetes. This dietary pattern emphasises vegetables, legumes, fish, olive oil and whole grains while limiting processed foods and saturated fats.</w:t>
      </w:r>
    </w:p>
    <w:p w14:paraId="3973736E" w14:textId="38E9D384" w:rsidR="00A76261" w:rsidRPr="00053F15" w:rsidRDefault="00A76261" w:rsidP="00A76261">
      <w:pPr>
        <w:rPr>
          <w:rFonts w:ascii="Arial" w:hAnsi="Arial" w:cs="Arial"/>
          <w:color w:val="EE0000"/>
        </w:rPr>
      </w:pPr>
      <w:r w:rsidRPr="00053F15">
        <w:rPr>
          <w:rFonts w:ascii="Arial" w:hAnsi="Arial" w:cs="Arial"/>
          <w:color w:val="EE0000"/>
        </w:rPr>
        <w:t>Physical Activity</w:t>
      </w:r>
    </w:p>
    <w:p w14:paraId="72A4C5A9" w14:textId="57287787" w:rsidR="00A76261" w:rsidRPr="00C34E29" w:rsidRDefault="00A76261" w:rsidP="00A76261">
      <w:pPr>
        <w:rPr>
          <w:rFonts w:ascii="Arial" w:hAnsi="Arial" w:cs="Arial"/>
        </w:rPr>
      </w:pPr>
      <w:r w:rsidRPr="00C34E29">
        <w:rPr>
          <w:rFonts w:ascii="Arial" w:hAnsi="Arial" w:cs="Arial"/>
        </w:rPr>
        <w:t>Regular physical activity improves insulin sensitivity, enabling cells to use glucose more effectively. Exercise also assists with weight management, cardiovascular health and mental wellbeing.</w:t>
      </w:r>
    </w:p>
    <w:p w14:paraId="4B7F5B59" w14:textId="1ABAF690" w:rsidR="00A76261" w:rsidRPr="00C34E29" w:rsidRDefault="00A76261" w:rsidP="00A76261">
      <w:pPr>
        <w:rPr>
          <w:rFonts w:ascii="Arial" w:hAnsi="Arial" w:cs="Arial"/>
        </w:rPr>
      </w:pPr>
      <w:r w:rsidRPr="00C34E29">
        <w:rPr>
          <w:rFonts w:ascii="Arial" w:hAnsi="Arial" w:cs="Arial"/>
        </w:rPr>
        <w:t>Current guidelines recommend that adults undertake at least 150 minutes of moderate-intensity physical activity per week, such as brisk walking, cycling or swimming (NHS, 2024). Resistance training can also improve muscle mass and glucose utilisation.</w:t>
      </w:r>
    </w:p>
    <w:p w14:paraId="07EA37E9" w14:textId="71D0A753" w:rsidR="00A76261" w:rsidRPr="00C34E29" w:rsidRDefault="00A76261" w:rsidP="00A76261">
      <w:pPr>
        <w:rPr>
          <w:rFonts w:ascii="Arial" w:hAnsi="Arial" w:cs="Arial"/>
        </w:rPr>
      </w:pPr>
      <w:r w:rsidRPr="00C34E29">
        <w:rPr>
          <w:rFonts w:ascii="Arial" w:hAnsi="Arial" w:cs="Arial"/>
        </w:rPr>
        <w:t xml:space="preserve">Even modest increases in physical activity can have significant benefits for blood glucose control. Patients should be encouraged to choose activities they enjoy </w:t>
      </w:r>
      <w:r w:rsidR="001C6679" w:rsidRPr="00C34E29">
        <w:rPr>
          <w:rFonts w:ascii="Arial" w:hAnsi="Arial" w:cs="Arial"/>
        </w:rPr>
        <w:t>improving</w:t>
      </w:r>
      <w:r w:rsidRPr="00C34E29">
        <w:rPr>
          <w:rFonts w:ascii="Arial" w:hAnsi="Arial" w:cs="Arial"/>
        </w:rPr>
        <w:t xml:space="preserve"> long-term adherence.</w:t>
      </w:r>
    </w:p>
    <w:p w14:paraId="394075B1" w14:textId="3A99C2E8" w:rsidR="00A76261" w:rsidRPr="00585488" w:rsidRDefault="00A76261" w:rsidP="00A76261">
      <w:pPr>
        <w:rPr>
          <w:rFonts w:ascii="Arial" w:hAnsi="Arial" w:cs="Arial"/>
          <w:color w:val="EE0000"/>
        </w:rPr>
      </w:pPr>
      <w:r w:rsidRPr="00585488">
        <w:rPr>
          <w:rFonts w:ascii="Arial" w:hAnsi="Arial" w:cs="Arial"/>
          <w:color w:val="EE0000"/>
        </w:rPr>
        <w:t>Weight Management</w:t>
      </w:r>
    </w:p>
    <w:p w14:paraId="78EFCE68" w14:textId="77777777" w:rsidR="00A76261" w:rsidRPr="00C34E29" w:rsidRDefault="00A76261" w:rsidP="00A76261">
      <w:pPr>
        <w:rPr>
          <w:rFonts w:ascii="Arial" w:hAnsi="Arial" w:cs="Arial"/>
        </w:rPr>
      </w:pPr>
      <w:r w:rsidRPr="00C34E29">
        <w:rPr>
          <w:rFonts w:ascii="Arial" w:hAnsi="Arial" w:cs="Arial"/>
        </w:rPr>
        <w:t>Obesity is one of the strongest risk factors for Type 2 diabetes. Weight reduction can significantly improve insulin sensitivity and blood glucose control. Research demonstrates that losing between 5% and 10% of body weight can lead to meaningful improvements in metabolic health.</w:t>
      </w:r>
    </w:p>
    <w:p w14:paraId="239A8931" w14:textId="77777777" w:rsidR="00585488" w:rsidRDefault="00A76261" w:rsidP="00A76261">
      <w:pPr>
        <w:rPr>
          <w:rFonts w:ascii="Arial" w:hAnsi="Arial" w:cs="Arial"/>
        </w:rPr>
      </w:pPr>
      <w:r w:rsidRPr="00C34E29">
        <w:rPr>
          <w:rFonts w:ascii="Arial" w:hAnsi="Arial" w:cs="Arial"/>
        </w:rPr>
        <w:t>Weight management strategies should combine healthy eating, regular exercise and behavioural support. Healthcare professionals can provide guidance and refer patients to specialist weight-management services when appropriate.</w:t>
      </w:r>
    </w:p>
    <w:p w14:paraId="73607CB8" w14:textId="59F5F521" w:rsidR="00A76261" w:rsidRPr="00585488" w:rsidRDefault="00A76261" w:rsidP="00A76261">
      <w:pPr>
        <w:rPr>
          <w:rFonts w:ascii="Arial" w:hAnsi="Arial" w:cs="Arial"/>
          <w:color w:val="EE0000"/>
        </w:rPr>
      </w:pPr>
      <w:r w:rsidRPr="00585488">
        <w:rPr>
          <w:rFonts w:ascii="Arial" w:hAnsi="Arial" w:cs="Arial"/>
          <w:color w:val="EE0000"/>
        </w:rPr>
        <w:t>Smoking Cessation</w:t>
      </w:r>
    </w:p>
    <w:p w14:paraId="54C8E2A8" w14:textId="7E5B3139" w:rsidR="00A76261" w:rsidRPr="00C34E29" w:rsidRDefault="00A76261" w:rsidP="00A76261">
      <w:pPr>
        <w:rPr>
          <w:rFonts w:ascii="Arial" w:hAnsi="Arial" w:cs="Arial"/>
        </w:rPr>
      </w:pPr>
      <w:r w:rsidRPr="00C34E29">
        <w:rPr>
          <w:rFonts w:ascii="Arial" w:hAnsi="Arial" w:cs="Arial"/>
        </w:rPr>
        <w:t>Smoking increases the risk of cardiovascular disease, which is already elevated in people with Type 2 diabetes. Smoking can also worsen insulin resistance and contribute to poor circulation.</w:t>
      </w:r>
    </w:p>
    <w:p w14:paraId="1E195E4B" w14:textId="745E5018" w:rsidR="00A76261" w:rsidRPr="00C34E29" w:rsidRDefault="00A76261" w:rsidP="00A76261">
      <w:pPr>
        <w:rPr>
          <w:rFonts w:ascii="Arial" w:hAnsi="Arial" w:cs="Arial"/>
        </w:rPr>
      </w:pPr>
      <w:r w:rsidRPr="00C34E29">
        <w:rPr>
          <w:rFonts w:ascii="Arial" w:hAnsi="Arial" w:cs="Arial"/>
        </w:rPr>
        <w:t>Evidence suggests that smoking cessation improves overall health outcomes and reduces the risk of diabetes-related complications. Patients should be offered support through smoking cessation programmes, nicotine replacement therapies and behavioural counselling.</w:t>
      </w:r>
    </w:p>
    <w:p w14:paraId="0312B79C" w14:textId="3A61DF09" w:rsidR="00A76261" w:rsidRPr="00585488" w:rsidRDefault="00A76261" w:rsidP="00A76261">
      <w:pPr>
        <w:rPr>
          <w:rFonts w:ascii="Arial" w:hAnsi="Arial" w:cs="Arial"/>
          <w:color w:val="EE0000"/>
        </w:rPr>
      </w:pPr>
      <w:r w:rsidRPr="00585488">
        <w:rPr>
          <w:rFonts w:ascii="Arial" w:hAnsi="Arial" w:cs="Arial"/>
          <w:color w:val="EE0000"/>
        </w:rPr>
        <w:t>Alcohol Consumption</w:t>
      </w:r>
    </w:p>
    <w:p w14:paraId="164B9279" w14:textId="409350D2" w:rsidR="00A76261" w:rsidRPr="00C34E29" w:rsidRDefault="00A76261" w:rsidP="00A76261">
      <w:pPr>
        <w:rPr>
          <w:rFonts w:ascii="Arial" w:hAnsi="Arial" w:cs="Arial"/>
        </w:rPr>
      </w:pPr>
      <w:r w:rsidRPr="00C34E29">
        <w:rPr>
          <w:rFonts w:ascii="Arial" w:hAnsi="Arial" w:cs="Arial"/>
        </w:rPr>
        <w:t>Excessive alcohol consumption can affect blood glucose levels and contribute to weight gain. Individuals with Type 2 diabetes should follow national guidelines regarding alcohol intake and avoid binge drinking. Moderate consumption, when appropriate, should be accompanied by food to reduce the risk of blood glucose fluctuations.</w:t>
      </w:r>
    </w:p>
    <w:p w14:paraId="4489AF4D" w14:textId="7CF0ECE1" w:rsidR="00A76261" w:rsidRPr="00585488" w:rsidRDefault="00A76261" w:rsidP="00A76261">
      <w:pPr>
        <w:rPr>
          <w:rFonts w:ascii="Arial" w:hAnsi="Arial" w:cs="Arial"/>
          <w:color w:val="EE0000"/>
        </w:rPr>
      </w:pPr>
      <w:r w:rsidRPr="00585488">
        <w:rPr>
          <w:rFonts w:ascii="Arial" w:hAnsi="Arial" w:cs="Arial"/>
          <w:color w:val="EE0000"/>
        </w:rPr>
        <w:t>Education and Regular Reviews</w:t>
      </w:r>
    </w:p>
    <w:p w14:paraId="1B4C011D" w14:textId="16F36394" w:rsidR="00A76261" w:rsidRPr="00C34E29" w:rsidRDefault="00A76261" w:rsidP="00A76261">
      <w:pPr>
        <w:rPr>
          <w:rFonts w:ascii="Arial" w:hAnsi="Arial" w:cs="Arial"/>
        </w:rPr>
      </w:pPr>
      <w:r w:rsidRPr="00C34E29">
        <w:rPr>
          <w:rFonts w:ascii="Arial" w:hAnsi="Arial" w:cs="Arial"/>
        </w:rPr>
        <w:t>Diabetes education programmes provide individuals with knowledge and practical skills to manage their condition effectively. Structured education has been shown to improve self-management behaviours and clinical outcomes.</w:t>
      </w:r>
    </w:p>
    <w:p w14:paraId="4DD3741A" w14:textId="77777777" w:rsidR="00A76261" w:rsidRPr="00C34E29" w:rsidRDefault="00A76261" w:rsidP="00A76261">
      <w:pPr>
        <w:rPr>
          <w:rFonts w:ascii="Arial" w:hAnsi="Arial" w:cs="Arial"/>
        </w:rPr>
      </w:pPr>
      <w:r w:rsidRPr="00C34E29">
        <w:rPr>
          <w:rFonts w:ascii="Arial" w:hAnsi="Arial" w:cs="Arial"/>
        </w:rPr>
        <w:t>Regular reviews with healthcare professionals allow ongoing monitoring of blood glucose control, medication effectiveness and the development of complications. Patients should attend scheduled appointments and seek advice when concerns arise.</w:t>
      </w:r>
    </w:p>
    <w:p w14:paraId="4419D69F" w14:textId="77777777" w:rsidR="00A76261" w:rsidRPr="00C34E29" w:rsidRDefault="00A76261" w:rsidP="00A76261">
      <w:pPr>
        <w:rPr>
          <w:rFonts w:ascii="Arial" w:hAnsi="Arial" w:cs="Arial"/>
        </w:rPr>
      </w:pPr>
    </w:p>
    <w:p w14:paraId="1EEFFEAC" w14:textId="6DFE3DAD" w:rsidR="00A76261" w:rsidRPr="00585488" w:rsidRDefault="00A76261" w:rsidP="00A76261">
      <w:pPr>
        <w:rPr>
          <w:rFonts w:ascii="Arial" w:hAnsi="Arial" w:cs="Arial"/>
          <w:color w:val="EE0000"/>
          <w:sz w:val="36"/>
          <w:szCs w:val="36"/>
          <w:u w:val="single"/>
        </w:rPr>
      </w:pPr>
      <w:r w:rsidRPr="00585488">
        <w:rPr>
          <w:rFonts w:ascii="Arial" w:hAnsi="Arial" w:cs="Arial"/>
          <w:color w:val="EE0000"/>
          <w:sz w:val="36"/>
          <w:szCs w:val="36"/>
          <w:u w:val="single"/>
        </w:rPr>
        <w:t>Conclusion</w:t>
      </w:r>
    </w:p>
    <w:p w14:paraId="295B0EF0" w14:textId="27046401" w:rsidR="00A76261" w:rsidRPr="00C34E29" w:rsidRDefault="00A76261" w:rsidP="00A76261">
      <w:pPr>
        <w:rPr>
          <w:rFonts w:ascii="Arial" w:hAnsi="Arial" w:cs="Arial"/>
        </w:rPr>
      </w:pPr>
      <w:r w:rsidRPr="00C34E29">
        <w:rPr>
          <w:rFonts w:ascii="Arial" w:hAnsi="Arial" w:cs="Arial"/>
        </w:rPr>
        <w:t>Type 2 diabetes is a common chronic condition that requires ongoing management to prevent serious health complications. Blood glucose levels are maintained through the actions of insulin and glucagon, which work together to regulate glucose homeostasis. Glucose and oxygen are essential for cellular respiration, enabling the production of ATP required for normal bodily functions.</w:t>
      </w:r>
    </w:p>
    <w:p w14:paraId="2558D08D" w14:textId="77777777" w:rsidR="00A76261" w:rsidRPr="00C34E29" w:rsidRDefault="00A76261" w:rsidP="00A76261">
      <w:pPr>
        <w:rPr>
          <w:rFonts w:ascii="Arial" w:hAnsi="Arial" w:cs="Arial"/>
        </w:rPr>
      </w:pPr>
      <w:r w:rsidRPr="00C34E29">
        <w:rPr>
          <w:rFonts w:ascii="Arial" w:hAnsi="Arial" w:cs="Arial"/>
        </w:rPr>
        <w:t>Regular monitoring and recording of blood glucose levels support safe and effective diabetes management by helping individuals identify patterns, evaluate treatment effectiveness and reduce the risk of complications. Lifestyle modifications, including a healthy diet, regular physical activity, weight management, smoking cessation and diabetes education, play a crucial role in improving glycaemic control and overall wellbeing.</w:t>
      </w:r>
    </w:p>
    <w:p w14:paraId="5B457003" w14:textId="77777777" w:rsidR="00A76261" w:rsidRPr="00C34E29" w:rsidRDefault="00A76261" w:rsidP="00A76261">
      <w:pPr>
        <w:rPr>
          <w:rFonts w:ascii="Arial" w:hAnsi="Arial" w:cs="Arial"/>
        </w:rPr>
      </w:pPr>
    </w:p>
    <w:p w14:paraId="66BE39E8" w14:textId="1E52CEF8" w:rsidR="00A76261" w:rsidRDefault="00A76261" w:rsidP="00A76261">
      <w:pPr>
        <w:rPr>
          <w:rFonts w:ascii="Arial" w:hAnsi="Arial" w:cs="Arial"/>
        </w:rPr>
      </w:pPr>
      <w:r w:rsidRPr="00C34E29">
        <w:rPr>
          <w:rFonts w:ascii="Arial" w:hAnsi="Arial" w:cs="Arial"/>
        </w:rPr>
        <w:t>Healthcare professionals have an important role in supporting patients to understand their condition and adopt evidence-based strategies that promote long-term health. Through effective self-management and lifestyle changes, many individuals with Type 2 diabetes can successfully control their condition and reduce the likelihood of future complications.</w:t>
      </w:r>
    </w:p>
    <w:p w14:paraId="09EAAE64" w14:textId="77777777" w:rsidR="00585488" w:rsidRDefault="00585488" w:rsidP="00A76261">
      <w:pPr>
        <w:rPr>
          <w:rFonts w:ascii="Arial" w:hAnsi="Arial" w:cs="Arial"/>
        </w:rPr>
      </w:pPr>
    </w:p>
    <w:p w14:paraId="6DEFC160" w14:textId="77777777" w:rsidR="00585488" w:rsidRDefault="00585488" w:rsidP="00A76261">
      <w:pPr>
        <w:rPr>
          <w:rFonts w:ascii="Arial" w:hAnsi="Arial" w:cs="Arial"/>
        </w:rPr>
      </w:pPr>
    </w:p>
    <w:p w14:paraId="55C0F8FA" w14:textId="77777777" w:rsidR="00585488" w:rsidRPr="00C34E29" w:rsidRDefault="00585488" w:rsidP="00A76261">
      <w:pPr>
        <w:rPr>
          <w:rFonts w:ascii="Arial" w:hAnsi="Arial" w:cs="Arial"/>
        </w:rPr>
      </w:pPr>
    </w:p>
    <w:p w14:paraId="2AC059B7" w14:textId="3AFF2BA7" w:rsidR="00A76261" w:rsidRPr="00371DD5" w:rsidRDefault="00A76261" w:rsidP="00A76261">
      <w:pPr>
        <w:rPr>
          <w:rFonts w:ascii="Arial" w:hAnsi="Arial" w:cs="Arial"/>
          <w:color w:val="EE0000"/>
          <w:sz w:val="28"/>
          <w:szCs w:val="28"/>
          <w:u w:val="single"/>
        </w:rPr>
      </w:pPr>
      <w:r w:rsidRPr="00371DD5">
        <w:rPr>
          <w:rFonts w:ascii="Arial" w:hAnsi="Arial" w:cs="Arial"/>
          <w:color w:val="EE0000"/>
          <w:sz w:val="28"/>
          <w:szCs w:val="28"/>
          <w:u w:val="single"/>
        </w:rPr>
        <w:t xml:space="preserve">Reference </w:t>
      </w:r>
    </w:p>
    <w:p w14:paraId="303E928E" w14:textId="77777777" w:rsidR="00A76261" w:rsidRPr="00C34E29" w:rsidRDefault="00A76261" w:rsidP="00A76261">
      <w:pPr>
        <w:rPr>
          <w:rFonts w:ascii="Arial" w:hAnsi="Arial" w:cs="Arial"/>
        </w:rPr>
      </w:pPr>
    </w:p>
    <w:p w14:paraId="05A7A50E" w14:textId="5379BFEF" w:rsidR="00A76261" w:rsidRPr="00C34E29" w:rsidRDefault="00A76261" w:rsidP="00A76261">
      <w:pPr>
        <w:rPr>
          <w:rFonts w:ascii="Arial" w:hAnsi="Arial" w:cs="Arial"/>
        </w:rPr>
      </w:pPr>
      <w:r w:rsidRPr="00C34E29">
        <w:rPr>
          <w:rFonts w:ascii="Arial" w:hAnsi="Arial" w:cs="Arial"/>
        </w:rPr>
        <w:t>Diabetes UK (2024) Type 2 diabetes. London: Diabetes UK.</w:t>
      </w:r>
    </w:p>
    <w:p w14:paraId="6FACAC78" w14:textId="7140904E" w:rsidR="00A76261" w:rsidRPr="00C34E29" w:rsidRDefault="00A76261" w:rsidP="00A76261">
      <w:pPr>
        <w:rPr>
          <w:rFonts w:ascii="Arial" w:hAnsi="Arial" w:cs="Arial"/>
        </w:rPr>
      </w:pPr>
      <w:r w:rsidRPr="00C34E29">
        <w:rPr>
          <w:rFonts w:ascii="Arial" w:hAnsi="Arial" w:cs="Arial"/>
        </w:rPr>
        <w:t xml:space="preserve">Hall, J.E. and Hall, M.E. (2021) Guyton and Hall Textbook of Medical Physiology. 14th </w:t>
      </w:r>
      <w:proofErr w:type="spellStart"/>
      <w:r w:rsidRPr="00C34E29">
        <w:rPr>
          <w:rFonts w:ascii="Arial" w:hAnsi="Arial" w:cs="Arial"/>
        </w:rPr>
        <w:t>edn</w:t>
      </w:r>
      <w:proofErr w:type="spellEnd"/>
      <w:r w:rsidRPr="00C34E29">
        <w:rPr>
          <w:rFonts w:ascii="Arial" w:hAnsi="Arial" w:cs="Arial"/>
        </w:rPr>
        <w:t>. Philadelphia: Elsevier.</w:t>
      </w:r>
    </w:p>
    <w:p w14:paraId="09410143" w14:textId="6CF3A6F5" w:rsidR="00A76261" w:rsidRPr="00C34E29" w:rsidRDefault="00A76261" w:rsidP="00A76261">
      <w:pPr>
        <w:rPr>
          <w:rFonts w:ascii="Arial" w:hAnsi="Arial" w:cs="Arial"/>
        </w:rPr>
      </w:pPr>
      <w:r w:rsidRPr="00C34E29">
        <w:rPr>
          <w:rFonts w:ascii="Arial" w:hAnsi="Arial" w:cs="Arial"/>
        </w:rPr>
        <w:t>National Institute for Health and Care Excellence (NICE) (2022) Type 2 diabetes in adults: management (NG28). London: NICE.</w:t>
      </w:r>
    </w:p>
    <w:p w14:paraId="51CB068A" w14:textId="1385B6FC" w:rsidR="00A76261" w:rsidRPr="00C34E29" w:rsidRDefault="00A76261" w:rsidP="00A76261">
      <w:pPr>
        <w:rPr>
          <w:rFonts w:ascii="Arial" w:hAnsi="Arial" w:cs="Arial"/>
        </w:rPr>
      </w:pPr>
      <w:r w:rsidRPr="00C34E29">
        <w:rPr>
          <w:rFonts w:ascii="Arial" w:hAnsi="Arial" w:cs="Arial"/>
        </w:rPr>
        <w:t>NHS (2024) Type 2 Diabetes. London: NHS.</w:t>
      </w:r>
    </w:p>
    <w:p w14:paraId="0698FF20" w14:textId="1DA944B0" w:rsidR="00A76261" w:rsidRPr="00C34E29" w:rsidRDefault="00A76261" w:rsidP="00A76261">
      <w:pPr>
        <w:rPr>
          <w:rFonts w:ascii="Arial" w:hAnsi="Arial" w:cs="Arial"/>
        </w:rPr>
      </w:pPr>
      <w:r w:rsidRPr="00C34E29">
        <w:rPr>
          <w:rFonts w:ascii="Arial" w:hAnsi="Arial" w:cs="Arial"/>
        </w:rPr>
        <w:t>World Health Organization (2023) Diabetes Fact Sheet. Geneva: WHO.</w:t>
      </w:r>
    </w:p>
    <w:p w14:paraId="6AB4E79E" w14:textId="1932E489" w:rsidR="00A76261" w:rsidRPr="00C34E29" w:rsidRDefault="00A76261" w:rsidP="00A76261">
      <w:pPr>
        <w:rPr>
          <w:rFonts w:ascii="Arial" w:hAnsi="Arial" w:cs="Arial"/>
        </w:rPr>
      </w:pPr>
      <w:r w:rsidRPr="00C34E29">
        <w:rPr>
          <w:rFonts w:ascii="Arial" w:hAnsi="Arial" w:cs="Arial"/>
        </w:rPr>
        <w:t>American Diabetes Association (2024) Standards of Care in Diabetes 2024. Diabetes Care, 47(Suppl. 1), pp.1–350.</w:t>
      </w:r>
    </w:p>
    <w:p w14:paraId="16E1B2D4" w14:textId="0720E8D7" w:rsidR="00A76261" w:rsidRPr="00C34E29" w:rsidRDefault="00A76261" w:rsidP="00A76261">
      <w:pPr>
        <w:rPr>
          <w:rFonts w:ascii="Arial" w:hAnsi="Arial" w:cs="Arial"/>
        </w:rPr>
      </w:pPr>
      <w:proofErr w:type="spellStart"/>
      <w:r w:rsidRPr="00C34E29">
        <w:rPr>
          <w:rFonts w:ascii="Arial" w:hAnsi="Arial" w:cs="Arial"/>
        </w:rPr>
        <w:t>Roglic</w:t>
      </w:r>
      <w:proofErr w:type="spellEnd"/>
      <w:r w:rsidRPr="00C34E29">
        <w:rPr>
          <w:rFonts w:ascii="Arial" w:hAnsi="Arial" w:cs="Arial"/>
        </w:rPr>
        <w:t>, G. (2016) ‘WHO Global report on diabetes’, World Health Organization, Geneva.</w:t>
      </w:r>
    </w:p>
    <w:p w14:paraId="7D31255A" w14:textId="6AAFFB3C" w:rsidR="00A76261" w:rsidRPr="00C34E29" w:rsidRDefault="00A76261" w:rsidP="00A76261">
      <w:pPr>
        <w:rPr>
          <w:rFonts w:ascii="Arial" w:hAnsi="Arial" w:cs="Arial"/>
        </w:rPr>
      </w:pPr>
      <w:r w:rsidRPr="00C34E29">
        <w:rPr>
          <w:rFonts w:ascii="Arial" w:hAnsi="Arial" w:cs="Arial"/>
        </w:rPr>
        <w:t xml:space="preserve">Porth, C.M. (2019) Essentials of Pathophysiology. 5th </w:t>
      </w:r>
      <w:proofErr w:type="spellStart"/>
      <w:r w:rsidRPr="00C34E29">
        <w:rPr>
          <w:rFonts w:ascii="Arial" w:hAnsi="Arial" w:cs="Arial"/>
        </w:rPr>
        <w:t>edn</w:t>
      </w:r>
      <w:proofErr w:type="spellEnd"/>
      <w:r w:rsidRPr="00C34E29">
        <w:rPr>
          <w:rFonts w:ascii="Arial" w:hAnsi="Arial" w:cs="Arial"/>
        </w:rPr>
        <w:t>. Philadelphia: Wolters Kluwer.</w:t>
      </w:r>
    </w:p>
    <w:p w14:paraId="0F5176FF" w14:textId="378667C7" w:rsidR="00A76261" w:rsidRPr="00C34E29" w:rsidRDefault="00A76261" w:rsidP="00A76261">
      <w:pPr>
        <w:rPr>
          <w:rFonts w:ascii="Arial" w:hAnsi="Arial" w:cs="Arial"/>
        </w:rPr>
      </w:pPr>
      <w:r w:rsidRPr="00C34E29">
        <w:rPr>
          <w:rFonts w:ascii="Arial" w:hAnsi="Arial" w:cs="Arial"/>
        </w:rPr>
        <w:t xml:space="preserve">Tortora, G.J. and Derrickson, B.H. (2021) Principles of Anatomy and Physiology. 16th </w:t>
      </w:r>
      <w:proofErr w:type="spellStart"/>
      <w:r w:rsidRPr="00C34E29">
        <w:rPr>
          <w:rFonts w:ascii="Arial" w:hAnsi="Arial" w:cs="Arial"/>
        </w:rPr>
        <w:t>edn</w:t>
      </w:r>
      <w:proofErr w:type="spellEnd"/>
      <w:r w:rsidRPr="00C34E29">
        <w:rPr>
          <w:rFonts w:ascii="Arial" w:hAnsi="Arial" w:cs="Arial"/>
        </w:rPr>
        <w:t>. Hoboken: Wiley.</w:t>
      </w:r>
    </w:p>
    <w:p w14:paraId="7E2A2B11" w14:textId="434ED5D3" w:rsidR="00A76261" w:rsidRPr="00C34E29" w:rsidRDefault="00A76261" w:rsidP="00A76261">
      <w:pPr>
        <w:rPr>
          <w:rFonts w:ascii="Arial" w:hAnsi="Arial" w:cs="Arial"/>
        </w:rPr>
      </w:pPr>
      <w:r w:rsidRPr="00C34E29">
        <w:rPr>
          <w:rFonts w:ascii="Arial" w:hAnsi="Arial" w:cs="Arial"/>
        </w:rPr>
        <w:t xml:space="preserve">International Diabetes Federation (2024) IDF Diabetes Atlas. 11th </w:t>
      </w:r>
      <w:proofErr w:type="spellStart"/>
      <w:r w:rsidRPr="00C34E29">
        <w:rPr>
          <w:rFonts w:ascii="Arial" w:hAnsi="Arial" w:cs="Arial"/>
        </w:rPr>
        <w:t>edn</w:t>
      </w:r>
      <w:proofErr w:type="spellEnd"/>
      <w:r w:rsidRPr="00C34E29">
        <w:rPr>
          <w:rFonts w:ascii="Arial" w:hAnsi="Arial" w:cs="Arial"/>
        </w:rPr>
        <w:t>. Brussels: International Diabetes Federation.</w:t>
      </w:r>
    </w:p>
    <w:sectPr w:rsidR="00A76261" w:rsidRPr="00C34E2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3309D2" w14:textId="77777777" w:rsidR="00B16F44" w:rsidRDefault="00B16F44" w:rsidP="00DC13A4">
      <w:pPr>
        <w:spacing w:after="0" w:line="240" w:lineRule="auto"/>
      </w:pPr>
      <w:r>
        <w:separator/>
      </w:r>
    </w:p>
  </w:endnote>
  <w:endnote w:type="continuationSeparator" w:id="0">
    <w:p w14:paraId="211F2FEC" w14:textId="77777777" w:rsidR="00B16F44" w:rsidRDefault="00B16F44" w:rsidP="00DC13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06363834"/>
      <w:docPartObj>
        <w:docPartGallery w:val="Page Numbers (Bottom of Page)"/>
        <w:docPartUnique/>
      </w:docPartObj>
    </w:sdtPr>
    <w:sdtContent>
      <w:p w14:paraId="4306D86F" w14:textId="28C13B2F" w:rsidR="00DC13A4" w:rsidRDefault="00DC13A4">
        <w:pPr>
          <w:pStyle w:val="Footer"/>
          <w:jc w:val="center"/>
        </w:pPr>
        <w:r>
          <w:fldChar w:fldCharType="begin"/>
        </w:r>
        <w:r>
          <w:instrText>PAGE   \* MERGEFORMAT</w:instrText>
        </w:r>
        <w:r>
          <w:fldChar w:fldCharType="separate"/>
        </w:r>
        <w:r>
          <w:t>2</w:t>
        </w:r>
        <w:r>
          <w:fldChar w:fldCharType="end"/>
        </w:r>
      </w:p>
    </w:sdtContent>
  </w:sdt>
  <w:p w14:paraId="019896B8" w14:textId="77777777" w:rsidR="00DC13A4" w:rsidRDefault="00DC13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8AB2D" w14:textId="77777777" w:rsidR="00B16F44" w:rsidRDefault="00B16F44" w:rsidP="00DC13A4">
      <w:pPr>
        <w:spacing w:after="0" w:line="240" w:lineRule="auto"/>
      </w:pPr>
      <w:r>
        <w:separator/>
      </w:r>
    </w:p>
  </w:footnote>
  <w:footnote w:type="continuationSeparator" w:id="0">
    <w:p w14:paraId="1378D62B" w14:textId="77777777" w:rsidR="00B16F44" w:rsidRDefault="00B16F44" w:rsidP="00DC13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6261"/>
    <w:rsid w:val="00053F15"/>
    <w:rsid w:val="00134B59"/>
    <w:rsid w:val="001C6679"/>
    <w:rsid w:val="00371DD5"/>
    <w:rsid w:val="00585488"/>
    <w:rsid w:val="008A1210"/>
    <w:rsid w:val="00A76261"/>
    <w:rsid w:val="00B16F44"/>
    <w:rsid w:val="00C03F96"/>
    <w:rsid w:val="00C34E29"/>
    <w:rsid w:val="00C615DD"/>
    <w:rsid w:val="00DC13A4"/>
    <w:rsid w:val="00F12FEA"/>
    <w:rsid w:val="00FD04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C2AAE2"/>
  <w15:chartTrackingRefBased/>
  <w15:docId w15:val="{A96C2694-6A0A-4181-898A-96586850D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762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62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762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62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62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62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62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62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62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62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62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762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62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62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62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62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62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6261"/>
    <w:rPr>
      <w:rFonts w:eastAsiaTheme="majorEastAsia" w:cstheme="majorBidi"/>
      <w:color w:val="272727" w:themeColor="text1" w:themeTint="D8"/>
    </w:rPr>
  </w:style>
  <w:style w:type="paragraph" w:styleId="Title">
    <w:name w:val="Title"/>
    <w:basedOn w:val="Normal"/>
    <w:next w:val="Normal"/>
    <w:link w:val="TitleChar"/>
    <w:uiPriority w:val="10"/>
    <w:qFormat/>
    <w:rsid w:val="00A762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62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62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62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6261"/>
    <w:pPr>
      <w:spacing w:before="160"/>
      <w:jc w:val="center"/>
    </w:pPr>
    <w:rPr>
      <w:i/>
      <w:iCs/>
      <w:color w:val="404040" w:themeColor="text1" w:themeTint="BF"/>
    </w:rPr>
  </w:style>
  <w:style w:type="character" w:customStyle="1" w:styleId="QuoteChar">
    <w:name w:val="Quote Char"/>
    <w:basedOn w:val="DefaultParagraphFont"/>
    <w:link w:val="Quote"/>
    <w:uiPriority w:val="29"/>
    <w:rsid w:val="00A76261"/>
    <w:rPr>
      <w:i/>
      <w:iCs/>
      <w:color w:val="404040" w:themeColor="text1" w:themeTint="BF"/>
    </w:rPr>
  </w:style>
  <w:style w:type="paragraph" w:styleId="ListParagraph">
    <w:name w:val="List Paragraph"/>
    <w:basedOn w:val="Normal"/>
    <w:uiPriority w:val="34"/>
    <w:qFormat/>
    <w:rsid w:val="00A76261"/>
    <w:pPr>
      <w:ind w:left="720"/>
      <w:contextualSpacing/>
    </w:pPr>
  </w:style>
  <w:style w:type="character" w:styleId="IntenseEmphasis">
    <w:name w:val="Intense Emphasis"/>
    <w:basedOn w:val="DefaultParagraphFont"/>
    <w:uiPriority w:val="21"/>
    <w:qFormat/>
    <w:rsid w:val="00A76261"/>
    <w:rPr>
      <w:i/>
      <w:iCs/>
      <w:color w:val="0F4761" w:themeColor="accent1" w:themeShade="BF"/>
    </w:rPr>
  </w:style>
  <w:style w:type="paragraph" w:styleId="IntenseQuote">
    <w:name w:val="Intense Quote"/>
    <w:basedOn w:val="Normal"/>
    <w:next w:val="Normal"/>
    <w:link w:val="IntenseQuoteChar"/>
    <w:uiPriority w:val="30"/>
    <w:qFormat/>
    <w:rsid w:val="00A762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6261"/>
    <w:rPr>
      <w:i/>
      <w:iCs/>
      <w:color w:val="0F4761" w:themeColor="accent1" w:themeShade="BF"/>
    </w:rPr>
  </w:style>
  <w:style w:type="character" w:styleId="IntenseReference">
    <w:name w:val="Intense Reference"/>
    <w:basedOn w:val="DefaultParagraphFont"/>
    <w:uiPriority w:val="32"/>
    <w:qFormat/>
    <w:rsid w:val="00A76261"/>
    <w:rPr>
      <w:b/>
      <w:bCs/>
      <w:smallCaps/>
      <w:color w:val="0F4761" w:themeColor="accent1" w:themeShade="BF"/>
      <w:spacing w:val="5"/>
    </w:rPr>
  </w:style>
  <w:style w:type="paragraph" w:styleId="Header">
    <w:name w:val="header"/>
    <w:basedOn w:val="Normal"/>
    <w:link w:val="HeaderChar"/>
    <w:uiPriority w:val="99"/>
    <w:unhideWhenUsed/>
    <w:rsid w:val="00DC13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13A4"/>
  </w:style>
  <w:style w:type="paragraph" w:styleId="Footer">
    <w:name w:val="footer"/>
    <w:basedOn w:val="Normal"/>
    <w:link w:val="FooterChar"/>
    <w:uiPriority w:val="99"/>
    <w:unhideWhenUsed/>
    <w:rsid w:val="00DC13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13A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3cb2d18e71592635197a39eca33aa3bc">
  <xsd:schema xmlns:xsd="http://www.w3.org/2001/XMLSchema" xmlns:xs="http://www.w3.org/2001/XMLSchema" xmlns:p="http://schemas.microsoft.com/office/2006/metadata/properties" xmlns:ns3="ccfc14db-0f45-423b-b2f5-752f8f8a0ada" targetNamespace="http://schemas.microsoft.com/office/2006/metadata/properties" ma:root="true" ma:fieldsID="141cf4f77934fd6fe877cc94efe979c6"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8771907A-38DE-4D09-AFC6-E5E8A99CA8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9985553-F653-4FD3-8B1E-287FABF53E75}">
  <ds:schemaRefs>
    <ds:schemaRef ds:uri="http://schemas.microsoft.com/sharepoint/v3/contenttype/forms"/>
  </ds:schemaRefs>
</ds:datastoreItem>
</file>

<file path=customXml/itemProps3.xml><?xml version="1.0" encoding="utf-8"?>
<ds:datastoreItem xmlns:ds="http://schemas.openxmlformats.org/officeDocument/2006/customXml" ds:itemID="{E4D814E7-0D9D-463B-973E-3B3452299A0E}">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68</TotalTime>
  <Pages>7</Pages>
  <Words>1983</Words>
  <Characters>12139</Characters>
  <Application>Microsoft Office Word</Application>
  <DocSecurity>0</DocSecurity>
  <Lines>242</Lines>
  <Paragraphs>54</Paragraphs>
  <ScaleCrop>false</ScaleCrop>
  <Company/>
  <LinksUpToDate>false</LinksUpToDate>
  <CharactersWithSpaces>14068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12</cp:revision>
  <dcterms:created xsi:type="dcterms:W3CDTF">2026-06-05T09:47:00Z</dcterms:created>
  <dcterms:modified xsi:type="dcterms:W3CDTF">2026-06-11T09:54:00Z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