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F854FA">
      <w:pPr>
        <w:spacing w:line="360" w:lineRule="auto"/>
        <w:jc w:val="center"/>
        <w:rPr>
          <w:rFonts w:ascii="Tahoma" w:hAnsi="Tahoma" w:cs="Tahoma"/>
          <w:b/>
          <w:u w:val="single"/>
        </w:rPr>
      </w:pPr>
    </w:p>
    <w:p w14:paraId="3FBC8958" w14:textId="307C5118" w:rsidR="00301AD0" w:rsidRDefault="00301AD0" w:rsidP="00F854FA">
      <w:pPr>
        <w:spacing w:line="360" w:lineRule="auto"/>
        <w:jc w:val="both"/>
        <w:rPr>
          <w:rFonts w:ascii="Tahoma" w:hAnsi="Tahoma" w:cs="Tahoma"/>
          <w:b/>
          <w:u w:val="single"/>
        </w:rPr>
      </w:pPr>
    </w:p>
    <w:p w14:paraId="21B8D9FF" w14:textId="77777777" w:rsidR="00301AD0" w:rsidRPr="003C3341" w:rsidRDefault="00301AD0" w:rsidP="00F854FA">
      <w:pPr>
        <w:spacing w:line="360" w:lineRule="auto"/>
        <w:rPr>
          <w:rFonts w:ascii="Tahoma" w:hAnsi="Tahoma" w:cs="Tahoma"/>
          <w:sz w:val="20"/>
          <w:szCs w:val="20"/>
        </w:rPr>
      </w:pPr>
    </w:p>
    <w:tbl>
      <w:tblPr>
        <w:tblStyle w:val="TableGrid"/>
        <w:tblW w:w="0" w:type="auto"/>
        <w:tblLook w:val="01E0" w:firstRow="1" w:lastRow="1" w:firstColumn="1" w:lastColumn="1" w:noHBand="0" w:noVBand="0"/>
      </w:tblPr>
      <w:tblGrid>
        <w:gridCol w:w="5240"/>
        <w:gridCol w:w="5942"/>
      </w:tblGrid>
      <w:tr w:rsidR="00B21F2E" w:rsidRPr="003C3341" w14:paraId="0D3FB92D" w14:textId="77777777" w:rsidTr="00F854FA">
        <w:tc>
          <w:tcPr>
            <w:tcW w:w="5240" w:type="dxa"/>
            <w:shd w:val="clear" w:color="auto" w:fill="8DB3E2" w:themeFill="text2" w:themeFillTint="66"/>
          </w:tcPr>
          <w:p w14:paraId="4B8FE21B" w14:textId="0868F251" w:rsidR="00B21F2E" w:rsidRPr="00F854FA" w:rsidRDefault="00B21F2E" w:rsidP="00F854FA">
            <w:pPr>
              <w:spacing w:line="360" w:lineRule="auto"/>
              <w:rPr>
                <w:rFonts w:ascii="Tahoma" w:hAnsi="Tahoma" w:cs="Tahoma"/>
                <w:b/>
              </w:rPr>
            </w:pPr>
            <w:r w:rsidRPr="00F854FA">
              <w:rPr>
                <w:rFonts w:ascii="Tahoma" w:hAnsi="Tahoma" w:cs="Tahoma"/>
                <w:b/>
              </w:rPr>
              <w:t>Student Name:</w:t>
            </w:r>
            <w:r w:rsidR="003478CE" w:rsidRPr="00F854FA">
              <w:rPr>
                <w:rFonts w:ascii="Tahoma" w:hAnsi="Tahoma" w:cs="Tahoma"/>
                <w:b/>
              </w:rPr>
              <w:t xml:space="preserve"> </w:t>
            </w:r>
            <w:r w:rsidR="00A75EDC" w:rsidRPr="00F854FA">
              <w:rPr>
                <w:rFonts w:ascii="Tahoma" w:hAnsi="Tahoma" w:cs="Tahoma"/>
                <w:b/>
              </w:rPr>
              <w:t>Andreea Florentina Simon</w:t>
            </w:r>
          </w:p>
          <w:p w14:paraId="498F0B10" w14:textId="77777777" w:rsidR="001B69C8" w:rsidRPr="00F854FA" w:rsidRDefault="001B69C8" w:rsidP="00F854FA">
            <w:pPr>
              <w:spacing w:line="360" w:lineRule="auto"/>
              <w:rPr>
                <w:rFonts w:ascii="Tahoma" w:hAnsi="Tahoma" w:cs="Tahoma"/>
                <w:b/>
              </w:rPr>
            </w:pPr>
          </w:p>
          <w:p w14:paraId="69E1F0CF" w14:textId="15DDB984" w:rsidR="00B21F2E" w:rsidRPr="00F854FA" w:rsidRDefault="001B69C8" w:rsidP="00F854FA">
            <w:pPr>
              <w:spacing w:line="360" w:lineRule="auto"/>
              <w:rPr>
                <w:rFonts w:ascii="Tahoma" w:hAnsi="Tahoma" w:cs="Tahoma"/>
                <w:b/>
              </w:rPr>
            </w:pPr>
            <w:r w:rsidRPr="00F854FA">
              <w:rPr>
                <w:rFonts w:ascii="Tahoma" w:hAnsi="Tahoma" w:cs="Tahoma"/>
                <w:b/>
              </w:rPr>
              <w:t>Student Number:</w:t>
            </w:r>
            <w:r w:rsidR="003478CE" w:rsidRPr="00F854FA">
              <w:rPr>
                <w:rFonts w:ascii="Tahoma" w:hAnsi="Tahoma" w:cs="Tahoma"/>
                <w:b/>
              </w:rPr>
              <w:t xml:space="preserve"> </w:t>
            </w:r>
            <w:r w:rsidR="00A75EDC" w:rsidRPr="00F854FA">
              <w:rPr>
                <w:rFonts w:ascii="Tahoma" w:hAnsi="Tahoma" w:cs="Tahoma"/>
                <w:b/>
              </w:rPr>
              <w:t>2025170</w:t>
            </w:r>
          </w:p>
          <w:p w14:paraId="1BE02E96" w14:textId="77777777" w:rsidR="00B21F2E" w:rsidRPr="00F854FA" w:rsidRDefault="00B21F2E" w:rsidP="00F854FA">
            <w:pPr>
              <w:spacing w:line="360" w:lineRule="auto"/>
              <w:rPr>
                <w:rFonts w:ascii="Tahoma" w:hAnsi="Tahoma" w:cs="Tahoma"/>
                <w:b/>
              </w:rPr>
            </w:pPr>
          </w:p>
        </w:tc>
        <w:tc>
          <w:tcPr>
            <w:tcW w:w="5942" w:type="dxa"/>
            <w:shd w:val="clear" w:color="auto" w:fill="8DB3E2" w:themeFill="text2" w:themeFillTint="66"/>
          </w:tcPr>
          <w:p w14:paraId="488BCD26" w14:textId="156F55D1" w:rsidR="00B21F2E" w:rsidRPr="00F854FA" w:rsidRDefault="001B69C8" w:rsidP="00F854FA">
            <w:pPr>
              <w:spacing w:line="360" w:lineRule="auto"/>
              <w:rPr>
                <w:rFonts w:ascii="Tahoma" w:hAnsi="Tahoma" w:cs="Tahoma"/>
                <w:b/>
              </w:rPr>
            </w:pPr>
            <w:r w:rsidRPr="00F854FA">
              <w:rPr>
                <w:rFonts w:ascii="Tahoma" w:hAnsi="Tahoma" w:cs="Tahoma"/>
                <w:b/>
              </w:rPr>
              <w:t>Module:</w:t>
            </w:r>
            <w:r w:rsidR="003478CE" w:rsidRPr="00F854FA">
              <w:rPr>
                <w:rFonts w:ascii="Tahoma" w:hAnsi="Tahoma" w:cs="Tahoma"/>
                <w:b/>
              </w:rPr>
              <w:t xml:space="preserve"> </w:t>
            </w:r>
            <w:r w:rsidR="00A75EDC" w:rsidRPr="00F854FA">
              <w:rPr>
                <w:rFonts w:ascii="Tahoma" w:hAnsi="Tahoma" w:cs="Tahoma"/>
                <w:b/>
              </w:rPr>
              <w:t>BMIH5005</w:t>
            </w:r>
          </w:p>
          <w:p w14:paraId="2019D1B6" w14:textId="77777777" w:rsidR="00B21F2E" w:rsidRPr="00F854FA" w:rsidRDefault="00B21F2E" w:rsidP="00F854FA">
            <w:pPr>
              <w:spacing w:line="360" w:lineRule="auto"/>
              <w:rPr>
                <w:rFonts w:ascii="Tahoma" w:hAnsi="Tahoma" w:cs="Tahoma"/>
                <w:b/>
              </w:rPr>
            </w:pPr>
          </w:p>
          <w:p w14:paraId="450FE136" w14:textId="121C241F" w:rsidR="001B69C8" w:rsidRPr="00F854FA" w:rsidRDefault="001B69C8" w:rsidP="00F854FA">
            <w:pPr>
              <w:spacing w:line="360" w:lineRule="auto"/>
              <w:rPr>
                <w:rFonts w:ascii="Tahoma" w:hAnsi="Tahoma" w:cs="Tahoma"/>
                <w:b/>
              </w:rPr>
            </w:pPr>
            <w:r w:rsidRPr="00F854FA">
              <w:rPr>
                <w:rFonts w:ascii="Tahoma" w:hAnsi="Tahoma" w:cs="Tahoma"/>
                <w:b/>
              </w:rPr>
              <w:t>Lecturer:</w:t>
            </w:r>
            <w:r w:rsidR="003478CE" w:rsidRPr="00F854FA">
              <w:rPr>
                <w:rFonts w:ascii="Tahoma" w:hAnsi="Tahoma" w:cs="Tahoma"/>
                <w:b/>
              </w:rPr>
              <w:t xml:space="preserve"> </w:t>
            </w:r>
            <w:r w:rsidR="00A75EDC" w:rsidRPr="00F854FA">
              <w:rPr>
                <w:rFonts w:ascii="Tahoma" w:hAnsi="Tahoma" w:cs="Tahoma"/>
                <w:b/>
              </w:rPr>
              <w:t>Kathryn Roberts</w:t>
            </w:r>
          </w:p>
        </w:tc>
      </w:tr>
    </w:tbl>
    <w:p w14:paraId="1F13C318" w14:textId="4D5FFF34" w:rsidR="0062012D" w:rsidRPr="003C3341" w:rsidRDefault="0062012D" w:rsidP="00F854FA">
      <w:pPr>
        <w:spacing w:line="360" w:lineRule="auto"/>
        <w:rPr>
          <w:rFonts w:ascii="Tahoma" w:hAnsi="Tahoma" w:cs="Tahoma"/>
          <w:sz w:val="20"/>
          <w:szCs w:val="20"/>
        </w:rPr>
      </w:pPr>
    </w:p>
    <w:tbl>
      <w:tblPr>
        <w:tblStyle w:val="TableGrid"/>
        <w:tblW w:w="0" w:type="auto"/>
        <w:tblLook w:val="01E0" w:firstRow="1" w:lastRow="1" w:firstColumn="1" w:lastColumn="1" w:noHBand="0" w:noVBand="0"/>
      </w:tblPr>
      <w:tblGrid>
        <w:gridCol w:w="5240"/>
        <w:gridCol w:w="5942"/>
      </w:tblGrid>
      <w:tr w:rsidR="00B21F2E" w:rsidRPr="003C3341" w14:paraId="19DFCE05" w14:textId="77777777" w:rsidTr="00F854FA">
        <w:tc>
          <w:tcPr>
            <w:tcW w:w="5240" w:type="dxa"/>
            <w:shd w:val="clear" w:color="auto" w:fill="FBD4B4" w:themeFill="accent6" w:themeFillTint="66"/>
          </w:tcPr>
          <w:p w14:paraId="15299B24" w14:textId="5D7848B7" w:rsidR="00B21F2E" w:rsidRPr="00946B23" w:rsidRDefault="008F0D83" w:rsidP="00F854FA">
            <w:pPr>
              <w:spacing w:line="360" w:lineRule="auto"/>
              <w:rPr>
                <w:rFonts w:ascii="Tahoma" w:hAnsi="Tahoma" w:cs="Tahoma"/>
                <w:b/>
                <w:sz w:val="20"/>
                <w:szCs w:val="20"/>
              </w:rPr>
            </w:pPr>
            <w:r w:rsidRPr="00A75EDC">
              <w:rPr>
                <w:rFonts w:ascii="Arial" w:hAnsi="Arial" w:cs="Arial"/>
                <w:b/>
              </w:rPr>
              <w:t>Topic of choice:</w:t>
            </w:r>
            <w:r w:rsidR="00B60FDF">
              <w:rPr>
                <w:rFonts w:ascii="Tahoma" w:hAnsi="Tahoma" w:cs="Tahoma"/>
                <w:b/>
                <w:sz w:val="20"/>
                <w:szCs w:val="20"/>
              </w:rPr>
              <w:t xml:space="preserve"> </w:t>
            </w:r>
            <w:r w:rsidR="00A75EDC" w:rsidRPr="00A75EDC">
              <w:rPr>
                <w:rFonts w:ascii="Arial" w:hAnsi="Arial" w:cs="Arial"/>
                <w:lang w:val="en-IN"/>
              </w:rPr>
              <w:t>The impact of current challenges facing hotels in their employee turnover in the UK</w:t>
            </w:r>
          </w:p>
        </w:tc>
        <w:tc>
          <w:tcPr>
            <w:tcW w:w="5942" w:type="dxa"/>
            <w:shd w:val="clear" w:color="auto" w:fill="FBD4B4" w:themeFill="accent6" w:themeFillTint="66"/>
          </w:tcPr>
          <w:p w14:paraId="46D7ECC8" w14:textId="7BCD82D4" w:rsidR="00B21F2E" w:rsidRDefault="00B945EA" w:rsidP="00F854FA">
            <w:pPr>
              <w:spacing w:line="360" w:lineRule="auto"/>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C6385B">
              <w:rPr>
                <w:rFonts w:ascii="Tahoma" w:hAnsi="Tahoma" w:cs="Tahoma"/>
                <w:b/>
                <w:sz w:val="20"/>
                <w:szCs w:val="20"/>
              </w:rPr>
              <w:t>28.05.22</w:t>
            </w:r>
          </w:p>
          <w:p w14:paraId="36F1B310" w14:textId="77777777" w:rsidR="00B21F2E" w:rsidRDefault="00B21F2E" w:rsidP="00F854FA">
            <w:pPr>
              <w:spacing w:line="360" w:lineRule="auto"/>
              <w:jc w:val="center"/>
              <w:rPr>
                <w:rFonts w:ascii="Tahoma" w:hAnsi="Tahoma" w:cs="Tahoma"/>
                <w:b/>
                <w:sz w:val="20"/>
                <w:szCs w:val="20"/>
              </w:rPr>
            </w:pPr>
          </w:p>
          <w:p w14:paraId="5A58C08D" w14:textId="0CB28053" w:rsidR="00B21F2E" w:rsidRPr="003C3341" w:rsidRDefault="00B21F2E" w:rsidP="00F854FA">
            <w:pPr>
              <w:spacing w:line="360" w:lineRule="auto"/>
              <w:jc w:val="center"/>
              <w:rPr>
                <w:rFonts w:ascii="Tahoma" w:hAnsi="Tahoma" w:cs="Tahoma"/>
                <w:b/>
                <w:sz w:val="20"/>
                <w:szCs w:val="20"/>
              </w:rPr>
            </w:pPr>
          </w:p>
        </w:tc>
      </w:tr>
      <w:tr w:rsidR="00B945EA" w:rsidRPr="00F854FA" w14:paraId="60CC0225" w14:textId="77777777" w:rsidTr="00A91FD6">
        <w:trPr>
          <w:trHeight w:val="2494"/>
        </w:trPr>
        <w:tc>
          <w:tcPr>
            <w:tcW w:w="11182" w:type="dxa"/>
            <w:gridSpan w:val="2"/>
          </w:tcPr>
          <w:p w14:paraId="02268108" w14:textId="77777777" w:rsidR="00375882" w:rsidRPr="00F854FA" w:rsidRDefault="00375882" w:rsidP="00F854FA">
            <w:pPr>
              <w:spacing w:line="360" w:lineRule="auto"/>
              <w:jc w:val="both"/>
              <w:rPr>
                <w:rFonts w:ascii="Arial" w:hAnsi="Arial" w:cs="Arial"/>
              </w:rPr>
            </w:pPr>
          </w:p>
          <w:p w14:paraId="5413E97E" w14:textId="282F6DD6" w:rsidR="00C6385B" w:rsidRPr="00F854FA" w:rsidRDefault="00084523" w:rsidP="00F854FA">
            <w:pPr>
              <w:pStyle w:val="Heading1"/>
              <w:rPr>
                <w:rFonts w:ascii="Arial" w:hAnsi="Arial" w:cs="Arial"/>
              </w:rPr>
            </w:pPr>
            <w:r>
              <w:rPr>
                <w:rFonts w:ascii="Arial" w:hAnsi="Arial" w:cs="Arial"/>
              </w:rPr>
              <w:t xml:space="preserve">        </w:t>
            </w:r>
            <w:r w:rsidR="00C6385B" w:rsidRPr="00F854FA">
              <w:rPr>
                <w:rFonts w:ascii="Arial" w:hAnsi="Arial" w:cs="Arial"/>
              </w:rPr>
              <w:t>Introduction</w:t>
            </w:r>
          </w:p>
          <w:p w14:paraId="1AF16902" w14:textId="0695A1B9" w:rsidR="00C6385B" w:rsidRPr="00F854FA" w:rsidRDefault="00C6385B" w:rsidP="00F854FA">
            <w:pPr>
              <w:spacing w:line="360" w:lineRule="auto"/>
              <w:rPr>
                <w:rFonts w:ascii="Arial" w:hAnsi="Arial" w:cs="Arial"/>
                <w:lang w:val="en-IN"/>
              </w:rPr>
            </w:pPr>
            <w:r w:rsidRPr="00F854FA">
              <w:rPr>
                <w:rFonts w:ascii="Arial" w:hAnsi="Arial" w:cs="Arial"/>
                <w:lang w:val="en-IN"/>
              </w:rPr>
              <w:t xml:space="preserve">          In terms of the concept of international hotel management, it focuses on the course curriculum to provide full-time scheduling in the course module regarding the travel and tourism operation that might help in the hotel industry </w:t>
            </w:r>
            <w:sdt>
              <w:sdtPr>
                <w:rPr>
                  <w:rFonts w:ascii="Arial" w:hAnsi="Arial" w:cs="Arial"/>
                  <w:lang w:val="en-IN"/>
                </w:rPr>
                <w:id w:val="1168450060"/>
                <w:citation/>
              </w:sdtPr>
              <w:sdtEndPr/>
              <w:sdtContent>
                <w:r w:rsidRPr="00F854FA">
                  <w:rPr>
                    <w:rFonts w:ascii="Arial" w:hAnsi="Arial" w:cs="Arial"/>
                    <w:lang w:val="en-IN"/>
                  </w:rPr>
                  <w:fldChar w:fldCharType="begin"/>
                </w:r>
                <w:r w:rsidRPr="00F854FA">
                  <w:rPr>
                    <w:rFonts w:ascii="Arial" w:hAnsi="Arial" w:cs="Arial"/>
                    <w:lang w:val="en-IN"/>
                  </w:rPr>
                  <w:instrText xml:space="preserve"> CITATION Ron21 \l 16393 </w:instrText>
                </w:r>
                <w:r w:rsidRPr="00F854FA">
                  <w:rPr>
                    <w:rFonts w:ascii="Arial" w:hAnsi="Arial" w:cs="Arial"/>
                    <w:lang w:val="en-IN"/>
                  </w:rPr>
                  <w:fldChar w:fldCharType="separate"/>
                </w:r>
                <w:r w:rsidRPr="00F854FA">
                  <w:rPr>
                    <w:rFonts w:ascii="Arial" w:hAnsi="Arial" w:cs="Arial"/>
                    <w:noProof/>
                    <w:lang w:val="en-IN"/>
                  </w:rPr>
                  <w:t>(Rong-Da Liang, 2021)</w:t>
                </w:r>
                <w:r w:rsidRPr="00F854FA">
                  <w:rPr>
                    <w:rFonts w:ascii="Arial" w:hAnsi="Arial" w:cs="Arial"/>
                    <w:lang w:val="en-IN"/>
                  </w:rPr>
                  <w:fldChar w:fldCharType="end"/>
                </w:r>
              </w:sdtContent>
            </w:sdt>
            <w:r w:rsidRPr="00F854FA">
              <w:rPr>
                <w:rFonts w:ascii="Arial" w:hAnsi="Arial" w:cs="Arial"/>
                <w:lang w:val="en-IN"/>
              </w:rPr>
              <w:t xml:space="preserve">. This hospitality department also provides skills and knowledge of behaviour and expertise in the service management system along with different posts such as hotel manager, restaurant manager, beverage director, cabin crew </w:t>
            </w:r>
            <w:proofErr w:type="gramStart"/>
            <w:r w:rsidRPr="00F854FA">
              <w:rPr>
                <w:rFonts w:ascii="Arial" w:hAnsi="Arial" w:cs="Arial"/>
                <w:lang w:val="en-IN"/>
              </w:rPr>
              <w:t>and etc.</w:t>
            </w:r>
            <w:proofErr w:type="gramEnd"/>
            <w:r w:rsidRPr="00F854FA">
              <w:rPr>
                <w:rFonts w:ascii="Arial" w:hAnsi="Arial" w:cs="Arial"/>
                <w:lang w:val="en-IN"/>
              </w:rPr>
              <w:t xml:space="preserve"> The purpose of this report to demonstrate the employee life cycle in this hotel industry and what are the current challenges have been faced by the companies or luxurious hotels after the pandemic situation. It also demonstrates the challenges that happen seen by the hotels in the United Kingdom regarding the fact of employee turnover.</w:t>
            </w:r>
          </w:p>
          <w:p w14:paraId="3A562A39" w14:textId="0BCADB28" w:rsidR="00C6385B" w:rsidRPr="00084523" w:rsidRDefault="00084523" w:rsidP="00F854FA">
            <w:pPr>
              <w:pStyle w:val="Heading1"/>
              <w:rPr>
                <w:rFonts w:ascii="Arial" w:hAnsi="Arial" w:cs="Arial"/>
              </w:rPr>
            </w:pPr>
            <w:r w:rsidRPr="00084523">
              <w:rPr>
                <w:rFonts w:ascii="Arial" w:hAnsi="Arial" w:cs="Arial"/>
              </w:rPr>
              <w:t xml:space="preserve">          </w:t>
            </w:r>
            <w:r w:rsidR="00C6385B" w:rsidRPr="00084523">
              <w:rPr>
                <w:rFonts w:ascii="Arial" w:hAnsi="Arial" w:cs="Arial"/>
              </w:rPr>
              <w:t>Main Body</w:t>
            </w:r>
            <w:r w:rsidRPr="00084523">
              <w:rPr>
                <w:rFonts w:ascii="Arial" w:hAnsi="Arial" w:cs="Arial"/>
              </w:rPr>
              <w:t xml:space="preserve"> </w:t>
            </w:r>
          </w:p>
          <w:p w14:paraId="169EA4E7" w14:textId="004633F9" w:rsidR="00C6385B" w:rsidRPr="00F854FA" w:rsidRDefault="00C6385B" w:rsidP="00F854FA">
            <w:pPr>
              <w:spacing w:line="360" w:lineRule="auto"/>
              <w:rPr>
                <w:rFonts w:ascii="Arial" w:hAnsi="Arial" w:cs="Arial"/>
                <w:b/>
                <w:bCs/>
                <w:u w:val="single"/>
                <w:lang w:val="en-IN"/>
              </w:rPr>
            </w:pPr>
            <w:r w:rsidRPr="00F854FA">
              <w:rPr>
                <w:rFonts w:ascii="Arial" w:hAnsi="Arial" w:cs="Arial"/>
                <w:b/>
                <w:bCs/>
                <w:lang w:val="en-IN"/>
              </w:rPr>
              <w:t xml:space="preserve">         </w:t>
            </w:r>
            <w:r w:rsidR="00084523">
              <w:rPr>
                <w:rFonts w:ascii="Arial" w:hAnsi="Arial" w:cs="Arial"/>
                <w:b/>
                <w:bCs/>
                <w:lang w:val="en-IN"/>
              </w:rPr>
              <w:t xml:space="preserve"> </w:t>
            </w:r>
            <w:r w:rsidRPr="00F854FA">
              <w:rPr>
                <w:rFonts w:ascii="Arial" w:hAnsi="Arial" w:cs="Arial"/>
                <w:b/>
                <w:bCs/>
                <w:u w:val="single"/>
                <w:lang w:val="en-IN"/>
              </w:rPr>
              <w:t>Demonstrate employee lifecycle in hotels</w:t>
            </w:r>
          </w:p>
          <w:p w14:paraId="5F28DD60" w14:textId="1E3562C3" w:rsidR="00C6385B" w:rsidRPr="00F854FA" w:rsidRDefault="00C6385B" w:rsidP="00F854FA">
            <w:pPr>
              <w:spacing w:line="360" w:lineRule="auto"/>
              <w:rPr>
                <w:rFonts w:ascii="Arial" w:hAnsi="Arial" w:cs="Arial"/>
                <w:lang w:val="en-IN"/>
              </w:rPr>
            </w:pPr>
            <w:r w:rsidRPr="00F854FA">
              <w:rPr>
                <w:rFonts w:ascii="Arial" w:hAnsi="Arial" w:cs="Arial"/>
                <w:lang w:val="en-IN"/>
              </w:rPr>
              <w:t xml:space="preserve">          In terms of demonstrating the employee life cycle, it is seen that there are different processes that have been perceived for the hotel management employees, such as recruitment, onboarding, </w:t>
            </w:r>
            <w:proofErr w:type="gramStart"/>
            <w:r w:rsidRPr="00F854FA">
              <w:rPr>
                <w:rFonts w:ascii="Arial" w:hAnsi="Arial" w:cs="Arial"/>
                <w:lang w:val="en-IN"/>
              </w:rPr>
              <w:t>retention</w:t>
            </w:r>
            <w:proofErr w:type="gramEnd"/>
            <w:r w:rsidRPr="00F854FA">
              <w:rPr>
                <w:rFonts w:ascii="Arial" w:hAnsi="Arial" w:cs="Arial"/>
                <w:lang w:val="en-IN"/>
              </w:rPr>
              <w:t xml:space="preserve"> and separation </w:t>
            </w:r>
            <w:sdt>
              <w:sdtPr>
                <w:rPr>
                  <w:rFonts w:ascii="Arial" w:hAnsi="Arial" w:cs="Arial"/>
                  <w:lang w:val="en-IN"/>
                </w:rPr>
                <w:id w:val="-1675791231"/>
                <w:citation/>
              </w:sdtPr>
              <w:sdtEndPr/>
              <w:sdtContent>
                <w:r w:rsidRPr="00F854FA">
                  <w:rPr>
                    <w:rFonts w:ascii="Arial" w:hAnsi="Arial" w:cs="Arial"/>
                    <w:lang w:val="en-IN"/>
                  </w:rPr>
                  <w:fldChar w:fldCharType="begin"/>
                </w:r>
                <w:r w:rsidRPr="00F854FA">
                  <w:rPr>
                    <w:rFonts w:ascii="Arial" w:hAnsi="Arial" w:cs="Arial"/>
                    <w:lang w:val="en-IN"/>
                  </w:rPr>
                  <w:instrText xml:space="preserve"> CITATION Mal22 \l 16393 </w:instrText>
                </w:r>
                <w:r w:rsidRPr="00F854FA">
                  <w:rPr>
                    <w:rFonts w:ascii="Arial" w:hAnsi="Arial" w:cs="Arial"/>
                    <w:lang w:val="en-IN"/>
                  </w:rPr>
                  <w:fldChar w:fldCharType="separate"/>
                </w:r>
                <w:r w:rsidRPr="00F854FA">
                  <w:rPr>
                    <w:rFonts w:ascii="Arial" w:hAnsi="Arial" w:cs="Arial"/>
                    <w:noProof/>
                    <w:lang w:val="en-IN"/>
                  </w:rPr>
                  <w:t>(Malik, et al., 2022)</w:t>
                </w:r>
                <w:r w:rsidRPr="00F854FA">
                  <w:rPr>
                    <w:rFonts w:ascii="Arial" w:hAnsi="Arial" w:cs="Arial"/>
                    <w:lang w:val="en-IN"/>
                  </w:rPr>
                  <w:fldChar w:fldCharType="end"/>
                </w:r>
              </w:sdtContent>
            </w:sdt>
            <w:r w:rsidRPr="00F854FA">
              <w:rPr>
                <w:rFonts w:ascii="Arial" w:hAnsi="Arial" w:cs="Arial"/>
                <w:lang w:val="en-IN"/>
              </w:rPr>
              <w:t xml:space="preserve">. In the life cycle of an employee in the hotel industry, there are different reward and engagement strategies that have been applied by every company to maintain the productivity and performance of individuals. This section discusses the different life cycle notices in the United Kingdom and what the other hotels have employees in the strategic action to engage the employees in their activities for the customer service </w:t>
            </w:r>
            <w:sdt>
              <w:sdtPr>
                <w:rPr>
                  <w:rFonts w:ascii="Arial" w:hAnsi="Arial" w:cs="Arial"/>
                  <w:lang w:val="en-IN"/>
                </w:rPr>
                <w:id w:val="-1298756423"/>
                <w:citation/>
              </w:sdtPr>
              <w:sdtEndPr/>
              <w:sdtContent>
                <w:r w:rsidRPr="00F854FA">
                  <w:rPr>
                    <w:rFonts w:ascii="Arial" w:hAnsi="Arial" w:cs="Arial"/>
                    <w:lang w:val="en-IN"/>
                  </w:rPr>
                  <w:fldChar w:fldCharType="begin"/>
                </w:r>
                <w:r w:rsidRPr="00F854FA">
                  <w:rPr>
                    <w:rFonts w:ascii="Arial" w:hAnsi="Arial" w:cs="Arial"/>
                    <w:lang w:val="en-IN"/>
                  </w:rPr>
                  <w:instrText xml:space="preserve"> CITATION Pap18 \l 16393 </w:instrText>
                </w:r>
                <w:r w:rsidRPr="00F854FA">
                  <w:rPr>
                    <w:rFonts w:ascii="Arial" w:hAnsi="Arial" w:cs="Arial"/>
                    <w:lang w:val="en-IN"/>
                  </w:rPr>
                  <w:fldChar w:fldCharType="separate"/>
                </w:r>
                <w:r w:rsidRPr="00F854FA">
                  <w:rPr>
                    <w:rFonts w:ascii="Arial" w:hAnsi="Arial" w:cs="Arial"/>
                    <w:noProof/>
                    <w:lang w:val="en-IN"/>
                  </w:rPr>
                  <w:t>(Pappas, 2018)</w:t>
                </w:r>
                <w:r w:rsidRPr="00F854FA">
                  <w:rPr>
                    <w:rFonts w:ascii="Arial" w:hAnsi="Arial" w:cs="Arial"/>
                    <w:lang w:val="en-IN"/>
                  </w:rPr>
                  <w:fldChar w:fldCharType="end"/>
                </w:r>
              </w:sdtContent>
            </w:sdt>
            <w:r w:rsidRPr="00F854FA">
              <w:rPr>
                <w:rFonts w:ascii="Arial" w:hAnsi="Arial" w:cs="Arial"/>
                <w:lang w:val="en-IN"/>
              </w:rPr>
              <w:t>.</w:t>
            </w:r>
          </w:p>
          <w:p w14:paraId="3DC19334" w14:textId="3B774003" w:rsidR="00C6385B" w:rsidRPr="00F854FA" w:rsidRDefault="00C6385B" w:rsidP="00F854FA">
            <w:pPr>
              <w:keepNext/>
              <w:spacing w:line="360" w:lineRule="auto"/>
              <w:jc w:val="center"/>
              <w:rPr>
                <w:rFonts w:ascii="Arial" w:hAnsi="Arial" w:cs="Arial"/>
              </w:rPr>
            </w:pPr>
            <w:r w:rsidRPr="00F854FA">
              <w:rPr>
                <w:rFonts w:ascii="Arial" w:hAnsi="Arial" w:cs="Arial"/>
                <w:noProof/>
                <w:lang w:val="en-US"/>
              </w:rPr>
              <w:drawing>
                <wp:inline distT="0" distB="0" distL="0" distR="0" wp14:anchorId="6E412421" wp14:editId="50572D72">
                  <wp:extent cx="4343400" cy="25146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638F7E0" w14:textId="3590DD9E" w:rsidR="00C6385B" w:rsidRPr="00F854FA" w:rsidRDefault="00C6385B" w:rsidP="00F854FA">
            <w:pPr>
              <w:pStyle w:val="Caption"/>
              <w:spacing w:line="360" w:lineRule="auto"/>
              <w:jc w:val="center"/>
              <w:rPr>
                <w:rFonts w:ascii="Arial" w:hAnsi="Arial" w:cs="Arial"/>
                <w:sz w:val="24"/>
                <w:szCs w:val="24"/>
              </w:rPr>
            </w:pPr>
            <w:r w:rsidRPr="00F854FA">
              <w:rPr>
                <w:rFonts w:ascii="Arial" w:hAnsi="Arial" w:cs="Arial"/>
                <w:sz w:val="24"/>
                <w:szCs w:val="24"/>
              </w:rPr>
              <w:t xml:space="preserve">Figure </w:t>
            </w:r>
            <w:r w:rsidRPr="00F854FA">
              <w:rPr>
                <w:rFonts w:ascii="Arial" w:hAnsi="Arial" w:cs="Arial"/>
                <w:sz w:val="24"/>
                <w:szCs w:val="24"/>
              </w:rPr>
              <w:fldChar w:fldCharType="begin"/>
            </w:r>
            <w:r w:rsidRPr="00F854FA">
              <w:rPr>
                <w:rFonts w:ascii="Arial" w:hAnsi="Arial" w:cs="Arial"/>
                <w:sz w:val="24"/>
                <w:szCs w:val="24"/>
              </w:rPr>
              <w:instrText xml:space="preserve"> SEQ Figure \* ARABIC </w:instrText>
            </w:r>
            <w:r w:rsidRPr="00F854FA">
              <w:rPr>
                <w:rFonts w:ascii="Arial" w:hAnsi="Arial" w:cs="Arial"/>
                <w:sz w:val="24"/>
                <w:szCs w:val="24"/>
              </w:rPr>
              <w:fldChar w:fldCharType="separate"/>
            </w:r>
            <w:r w:rsidR="004030D2">
              <w:rPr>
                <w:rFonts w:ascii="Arial" w:hAnsi="Arial" w:cs="Arial"/>
                <w:noProof/>
                <w:sz w:val="24"/>
                <w:szCs w:val="24"/>
              </w:rPr>
              <w:t>1</w:t>
            </w:r>
            <w:r w:rsidRPr="00F854FA">
              <w:rPr>
                <w:rFonts w:ascii="Arial" w:hAnsi="Arial" w:cs="Arial"/>
                <w:sz w:val="24"/>
                <w:szCs w:val="24"/>
              </w:rPr>
              <w:fldChar w:fldCharType="end"/>
            </w:r>
            <w:r w:rsidRPr="00F854FA">
              <w:rPr>
                <w:rFonts w:ascii="Arial" w:hAnsi="Arial" w:cs="Arial"/>
                <w:sz w:val="24"/>
                <w:szCs w:val="24"/>
              </w:rPr>
              <w:t>: Stages in the employee life cycle; Source: Author</w:t>
            </w:r>
          </w:p>
          <w:p w14:paraId="128A18E1" w14:textId="15D11C59" w:rsidR="00C6385B" w:rsidRPr="00F854FA" w:rsidRDefault="00C6385B" w:rsidP="00F854FA">
            <w:pPr>
              <w:spacing w:line="360" w:lineRule="auto"/>
              <w:rPr>
                <w:rFonts w:ascii="Arial" w:hAnsi="Arial" w:cs="Arial"/>
                <w:b/>
                <w:bCs/>
              </w:rPr>
            </w:pPr>
            <w:r w:rsidRPr="00F854FA">
              <w:rPr>
                <w:rFonts w:ascii="Arial" w:hAnsi="Arial" w:cs="Arial"/>
                <w:b/>
                <w:bCs/>
              </w:rPr>
              <w:t xml:space="preserve">          Recruitment</w:t>
            </w:r>
          </w:p>
          <w:p w14:paraId="56E934AC" w14:textId="605BB746" w:rsidR="00C6385B" w:rsidRPr="00F854FA" w:rsidRDefault="00C6385B" w:rsidP="00F854FA">
            <w:pPr>
              <w:spacing w:line="360" w:lineRule="auto"/>
              <w:rPr>
                <w:rFonts w:ascii="Arial" w:hAnsi="Arial" w:cs="Arial"/>
              </w:rPr>
            </w:pPr>
            <w:r w:rsidRPr="00F854FA">
              <w:rPr>
                <w:rFonts w:ascii="Arial" w:hAnsi="Arial" w:cs="Arial"/>
              </w:rPr>
              <w:t xml:space="preserve">          The recruitment process for hotel management students in the United Kingdom basically depends on the flexible and adaptable nature of the candidate with the relevant graduation degree in hospitality </w:t>
            </w:r>
            <w:sdt>
              <w:sdtPr>
                <w:rPr>
                  <w:rFonts w:ascii="Arial" w:hAnsi="Arial" w:cs="Arial"/>
                </w:rPr>
                <w:id w:val="194976987"/>
                <w:citation/>
              </w:sdtPr>
              <w:sdtEndPr/>
              <w:sdtContent>
                <w:r w:rsidRPr="00F854FA">
                  <w:rPr>
                    <w:rFonts w:ascii="Arial" w:hAnsi="Arial" w:cs="Arial"/>
                  </w:rPr>
                  <w:fldChar w:fldCharType="begin"/>
                </w:r>
                <w:r w:rsidRPr="00F854FA">
                  <w:rPr>
                    <w:rFonts w:ascii="Arial" w:hAnsi="Arial" w:cs="Arial"/>
                    <w:lang w:val="en-IN"/>
                  </w:rPr>
                  <w:instrText xml:space="preserve"> CITATION Gio21 \l 16393 </w:instrText>
                </w:r>
                <w:r w:rsidRPr="00F854FA">
                  <w:rPr>
                    <w:rFonts w:ascii="Arial" w:hAnsi="Arial" w:cs="Arial"/>
                  </w:rPr>
                  <w:fldChar w:fldCharType="separate"/>
                </w:r>
                <w:r w:rsidRPr="00F854FA">
                  <w:rPr>
                    <w:rFonts w:ascii="Arial" w:hAnsi="Arial" w:cs="Arial"/>
                    <w:noProof/>
                    <w:lang w:val="en-IN"/>
                  </w:rPr>
                  <w:t>(Giousmpasoglou, et al., 2021)</w:t>
                </w:r>
                <w:r w:rsidRPr="00F854FA">
                  <w:rPr>
                    <w:rFonts w:ascii="Arial" w:hAnsi="Arial" w:cs="Arial"/>
                  </w:rPr>
                  <w:fldChar w:fldCharType="end"/>
                </w:r>
              </w:sdtContent>
            </w:sdt>
            <w:r w:rsidRPr="00F854FA">
              <w:rPr>
                <w:rFonts w:ascii="Arial" w:hAnsi="Arial" w:cs="Arial"/>
              </w:rPr>
              <w:t xml:space="preserve">. It is also required to have both fresher or experienced knowledge, and a </w:t>
            </w:r>
            <w:proofErr w:type="gramStart"/>
            <w:r w:rsidRPr="00F854FA">
              <w:rPr>
                <w:rFonts w:ascii="Arial" w:hAnsi="Arial" w:cs="Arial"/>
              </w:rPr>
              <w:t>good communication skills</w:t>
            </w:r>
            <w:proofErr w:type="gramEnd"/>
            <w:r w:rsidRPr="00F854FA">
              <w:rPr>
                <w:rFonts w:ascii="Arial" w:hAnsi="Arial" w:cs="Arial"/>
              </w:rPr>
              <w:t xml:space="preserve"> with at least in English and one native language to understand the consumer requirement and needed things. On the other side, in every department, there are different stages that have been provided to the recruitment process for a chef and housekeeping services different, and the knowledge is also different for these 2 departments; therefore, each hotel industry sets a particular guideline to hire an employee </w:t>
            </w:r>
            <w:sdt>
              <w:sdtPr>
                <w:rPr>
                  <w:rFonts w:ascii="Arial" w:hAnsi="Arial" w:cs="Arial"/>
                </w:rPr>
                <w:id w:val="66860899"/>
                <w:citation/>
              </w:sdtPr>
              <w:sdtEndPr/>
              <w:sdtContent>
                <w:r w:rsidRPr="00F854FA">
                  <w:rPr>
                    <w:rFonts w:ascii="Arial" w:hAnsi="Arial" w:cs="Arial"/>
                  </w:rPr>
                  <w:fldChar w:fldCharType="begin"/>
                </w:r>
                <w:r w:rsidRPr="00F854FA">
                  <w:rPr>
                    <w:rFonts w:ascii="Arial" w:hAnsi="Arial" w:cs="Arial"/>
                    <w:lang w:val="en-IN"/>
                  </w:rPr>
                  <w:instrText xml:space="preserve"> CITATION Oku20 \l 16393 </w:instrText>
                </w:r>
                <w:r w:rsidRPr="00F854FA">
                  <w:rPr>
                    <w:rFonts w:ascii="Arial" w:hAnsi="Arial" w:cs="Arial"/>
                  </w:rPr>
                  <w:fldChar w:fldCharType="separate"/>
                </w:r>
                <w:r w:rsidRPr="00F854FA">
                  <w:rPr>
                    <w:rFonts w:ascii="Arial" w:hAnsi="Arial" w:cs="Arial"/>
                    <w:noProof/>
                    <w:lang w:val="en-IN"/>
                  </w:rPr>
                  <w:t>(Okumus, et al., 2020)</w:t>
                </w:r>
                <w:r w:rsidRPr="00F854FA">
                  <w:rPr>
                    <w:rFonts w:ascii="Arial" w:hAnsi="Arial" w:cs="Arial"/>
                  </w:rPr>
                  <w:fldChar w:fldCharType="end"/>
                </w:r>
              </w:sdtContent>
            </w:sdt>
            <w:r w:rsidRPr="00F854FA">
              <w:rPr>
                <w:rFonts w:ascii="Arial" w:hAnsi="Arial" w:cs="Arial"/>
              </w:rPr>
              <w:t>.</w:t>
            </w:r>
          </w:p>
          <w:p w14:paraId="3992E5AD" w14:textId="77777777" w:rsidR="00C6385B" w:rsidRPr="00F854FA" w:rsidRDefault="00C6385B" w:rsidP="00F854FA">
            <w:pPr>
              <w:spacing w:line="360" w:lineRule="auto"/>
              <w:rPr>
                <w:rFonts w:ascii="Arial" w:hAnsi="Arial" w:cs="Arial"/>
              </w:rPr>
            </w:pPr>
          </w:p>
          <w:p w14:paraId="4B968885" w14:textId="67805B44" w:rsidR="00C6385B" w:rsidRPr="00F854FA" w:rsidRDefault="00C6385B" w:rsidP="00F854FA">
            <w:pPr>
              <w:spacing w:line="360" w:lineRule="auto"/>
              <w:rPr>
                <w:rFonts w:ascii="Arial" w:hAnsi="Arial" w:cs="Arial"/>
                <w:b/>
                <w:bCs/>
              </w:rPr>
            </w:pPr>
            <w:r w:rsidRPr="00F854FA">
              <w:rPr>
                <w:rFonts w:ascii="Arial" w:hAnsi="Arial" w:cs="Arial"/>
                <w:b/>
                <w:bCs/>
              </w:rPr>
              <w:t xml:space="preserve">          Onboarding</w:t>
            </w:r>
          </w:p>
          <w:p w14:paraId="69002E94" w14:textId="5381F13E" w:rsidR="00C6385B" w:rsidRPr="00F854FA" w:rsidRDefault="00C6385B" w:rsidP="00F854FA">
            <w:pPr>
              <w:spacing w:line="360" w:lineRule="auto"/>
              <w:rPr>
                <w:rFonts w:ascii="Arial" w:hAnsi="Arial" w:cs="Arial"/>
              </w:rPr>
            </w:pPr>
            <w:r w:rsidRPr="00F854FA">
              <w:rPr>
                <w:rFonts w:ascii="Arial" w:hAnsi="Arial" w:cs="Arial"/>
              </w:rPr>
              <w:t xml:space="preserve">          In terms of the onboarding process in hospitality, it showcases the different departments present in one hotel, such as lodging, recreation, travel, tourism, meeting, events, </w:t>
            </w:r>
            <w:proofErr w:type="gramStart"/>
            <w:r w:rsidRPr="00F854FA">
              <w:rPr>
                <w:rFonts w:ascii="Arial" w:hAnsi="Arial" w:cs="Arial"/>
              </w:rPr>
              <w:t>food</w:t>
            </w:r>
            <w:proofErr w:type="gramEnd"/>
            <w:r w:rsidRPr="00F854FA">
              <w:rPr>
                <w:rFonts w:ascii="Arial" w:hAnsi="Arial" w:cs="Arial"/>
              </w:rPr>
              <w:t xml:space="preserve"> and transportation </w:t>
            </w:r>
            <w:sdt>
              <w:sdtPr>
                <w:rPr>
                  <w:rFonts w:ascii="Arial" w:hAnsi="Arial" w:cs="Arial"/>
                </w:rPr>
                <w:id w:val="2043543377"/>
                <w:citation/>
              </w:sdtPr>
              <w:sdtEndPr/>
              <w:sdtContent>
                <w:r w:rsidRPr="00F854FA">
                  <w:rPr>
                    <w:rFonts w:ascii="Arial" w:hAnsi="Arial" w:cs="Arial"/>
                  </w:rPr>
                  <w:fldChar w:fldCharType="begin"/>
                </w:r>
                <w:r w:rsidRPr="00F854FA">
                  <w:rPr>
                    <w:rFonts w:ascii="Arial" w:hAnsi="Arial" w:cs="Arial"/>
                    <w:lang w:val="en-IN"/>
                  </w:rPr>
                  <w:instrText xml:space="preserve"> CITATION Pan22 \l 16393 </w:instrText>
                </w:r>
                <w:r w:rsidRPr="00F854FA">
                  <w:rPr>
                    <w:rFonts w:ascii="Arial" w:hAnsi="Arial" w:cs="Arial"/>
                  </w:rPr>
                  <w:fldChar w:fldCharType="separate"/>
                </w:r>
                <w:r w:rsidRPr="00F854FA">
                  <w:rPr>
                    <w:rFonts w:ascii="Arial" w:hAnsi="Arial" w:cs="Arial"/>
                    <w:noProof/>
                    <w:lang w:val="en-IN"/>
                  </w:rPr>
                  <w:t>(Pandey, et al., 2022)</w:t>
                </w:r>
                <w:r w:rsidRPr="00F854FA">
                  <w:rPr>
                    <w:rFonts w:ascii="Arial" w:hAnsi="Arial" w:cs="Arial"/>
                  </w:rPr>
                  <w:fldChar w:fldCharType="end"/>
                </w:r>
              </w:sdtContent>
            </w:sdt>
            <w:r w:rsidRPr="00F854FA">
              <w:rPr>
                <w:rFonts w:ascii="Arial" w:hAnsi="Arial" w:cs="Arial"/>
              </w:rPr>
              <w:t xml:space="preserve">. On behalf of this larger opportunity for a candidate after the recruitment process during the training period, it is given the option towards the employee in which sector it is </w:t>
            </w:r>
            <w:proofErr w:type="gramStart"/>
            <w:r w:rsidRPr="00F854FA">
              <w:rPr>
                <w:rFonts w:ascii="Arial" w:hAnsi="Arial" w:cs="Arial"/>
              </w:rPr>
              <w:t>more preferable</w:t>
            </w:r>
            <w:proofErr w:type="gramEnd"/>
            <w:r w:rsidRPr="00F854FA">
              <w:rPr>
                <w:rFonts w:ascii="Arial" w:hAnsi="Arial" w:cs="Arial"/>
              </w:rPr>
              <w:t xml:space="preserve"> to work. In </w:t>
            </w:r>
            <w:proofErr w:type="gramStart"/>
            <w:r w:rsidRPr="00F854FA">
              <w:rPr>
                <w:rFonts w:ascii="Arial" w:hAnsi="Arial" w:cs="Arial"/>
              </w:rPr>
              <w:t>the majority of</w:t>
            </w:r>
            <w:proofErr w:type="gramEnd"/>
            <w:r w:rsidRPr="00F854FA">
              <w:rPr>
                <w:rFonts w:ascii="Arial" w:hAnsi="Arial" w:cs="Arial"/>
              </w:rPr>
              <w:t xml:space="preserve"> the cases, during the hiring situation, the company provide information about the vacancy in departments so that the candidate can explore the better hospitality section according to their personal choices.</w:t>
            </w:r>
          </w:p>
          <w:p w14:paraId="3B10B7BB" w14:textId="77777777" w:rsidR="00C6385B" w:rsidRPr="00F854FA" w:rsidRDefault="00C6385B" w:rsidP="00F854FA">
            <w:pPr>
              <w:spacing w:line="360" w:lineRule="auto"/>
              <w:rPr>
                <w:rFonts w:ascii="Arial" w:hAnsi="Arial" w:cs="Arial"/>
              </w:rPr>
            </w:pPr>
          </w:p>
          <w:p w14:paraId="4707E2EB" w14:textId="7B8CDAEF" w:rsidR="00C6385B" w:rsidRPr="00F854FA" w:rsidRDefault="00C6385B" w:rsidP="00F854FA">
            <w:pPr>
              <w:spacing w:line="360" w:lineRule="auto"/>
              <w:rPr>
                <w:rFonts w:ascii="Arial" w:hAnsi="Arial" w:cs="Arial"/>
                <w:b/>
                <w:bCs/>
              </w:rPr>
            </w:pPr>
            <w:r w:rsidRPr="00F854FA">
              <w:rPr>
                <w:rFonts w:ascii="Arial" w:hAnsi="Arial" w:cs="Arial"/>
                <w:b/>
                <w:bCs/>
              </w:rPr>
              <w:t xml:space="preserve">          Retention</w:t>
            </w:r>
          </w:p>
          <w:p w14:paraId="14993494" w14:textId="16BED06E" w:rsidR="00C6385B" w:rsidRPr="00F854FA" w:rsidRDefault="00C6385B" w:rsidP="00F854FA">
            <w:pPr>
              <w:spacing w:line="360" w:lineRule="auto"/>
              <w:rPr>
                <w:rFonts w:ascii="Arial" w:hAnsi="Arial" w:cs="Arial"/>
              </w:rPr>
            </w:pPr>
            <w:r w:rsidRPr="00F854FA">
              <w:rPr>
                <w:rFonts w:ascii="Arial" w:hAnsi="Arial" w:cs="Arial"/>
              </w:rPr>
              <w:t xml:space="preserve">          In terms of the retention of employees at work under the hospital department and serving the consumer, there are certain ways to retain employees in any company. The management team has done the most popular retention strategy to provide achievement and reward strategy to the junior according to the job achievement or the performance has been done. In this case, there are certain hospitality jobs that have a high profile of respect and salary </w:t>
            </w:r>
            <w:sdt>
              <w:sdtPr>
                <w:rPr>
                  <w:rFonts w:ascii="Arial" w:hAnsi="Arial" w:cs="Arial"/>
                </w:rPr>
                <w:id w:val="-2141486315"/>
                <w:citation/>
              </w:sdtPr>
              <w:sdtEndPr/>
              <w:sdtContent>
                <w:r w:rsidRPr="00F854FA">
                  <w:rPr>
                    <w:rFonts w:ascii="Arial" w:hAnsi="Arial" w:cs="Arial"/>
                  </w:rPr>
                  <w:fldChar w:fldCharType="begin"/>
                </w:r>
                <w:r w:rsidRPr="00F854FA">
                  <w:rPr>
                    <w:rFonts w:ascii="Arial" w:hAnsi="Arial" w:cs="Arial"/>
                    <w:lang w:val="en-IN"/>
                  </w:rPr>
                  <w:instrText xml:space="preserve"> CITATION Alr20 \l 16393 </w:instrText>
                </w:r>
                <w:r w:rsidRPr="00F854FA">
                  <w:rPr>
                    <w:rFonts w:ascii="Arial" w:hAnsi="Arial" w:cs="Arial"/>
                  </w:rPr>
                  <w:fldChar w:fldCharType="separate"/>
                </w:r>
                <w:r w:rsidRPr="00F854FA">
                  <w:rPr>
                    <w:rFonts w:ascii="Arial" w:hAnsi="Arial" w:cs="Arial"/>
                    <w:noProof/>
                    <w:lang w:val="en-IN"/>
                  </w:rPr>
                  <w:t>(Alrawahi, et al., 2020)</w:t>
                </w:r>
                <w:r w:rsidRPr="00F854FA">
                  <w:rPr>
                    <w:rFonts w:ascii="Arial" w:hAnsi="Arial" w:cs="Arial"/>
                  </w:rPr>
                  <w:fldChar w:fldCharType="end"/>
                </w:r>
              </w:sdtContent>
            </w:sdt>
            <w:r w:rsidRPr="00F854FA">
              <w:rPr>
                <w:rFonts w:ascii="Arial" w:hAnsi="Arial" w:cs="Arial"/>
              </w:rPr>
              <w:t>. Those are executive chefs in a restaurant, event or travel managers and directors in any department.</w:t>
            </w:r>
          </w:p>
          <w:p w14:paraId="5482D81F" w14:textId="69092808" w:rsidR="00C6385B" w:rsidRPr="00F854FA" w:rsidRDefault="00C6385B" w:rsidP="00F854FA">
            <w:pPr>
              <w:spacing w:line="360" w:lineRule="auto"/>
              <w:rPr>
                <w:rFonts w:ascii="Arial" w:hAnsi="Arial" w:cs="Arial"/>
                <w:b/>
                <w:bCs/>
              </w:rPr>
            </w:pPr>
            <w:r w:rsidRPr="00F854FA">
              <w:rPr>
                <w:rFonts w:ascii="Arial" w:hAnsi="Arial" w:cs="Arial"/>
                <w:b/>
                <w:bCs/>
              </w:rPr>
              <w:t xml:space="preserve">          Separation</w:t>
            </w:r>
          </w:p>
          <w:p w14:paraId="3AAA0C9B" w14:textId="794999EE" w:rsidR="00C6385B" w:rsidRPr="00F854FA" w:rsidRDefault="005B1A35" w:rsidP="00F854FA">
            <w:pPr>
              <w:spacing w:line="360" w:lineRule="auto"/>
              <w:rPr>
                <w:rFonts w:ascii="Arial" w:hAnsi="Arial" w:cs="Arial"/>
              </w:rPr>
            </w:pPr>
            <w:r w:rsidRPr="00F854FA">
              <w:rPr>
                <w:rFonts w:ascii="Arial" w:hAnsi="Arial" w:cs="Arial"/>
              </w:rPr>
              <w:t xml:space="preserve">          </w:t>
            </w:r>
            <w:r w:rsidR="00C6385B" w:rsidRPr="00F854FA">
              <w:rPr>
                <w:rFonts w:ascii="Arial" w:hAnsi="Arial" w:cs="Arial"/>
              </w:rPr>
              <w:t xml:space="preserve">Lastly, in the hospitality industry, separation in a sense that it means 2 ways that an employee wants to leave a certain organisation and want to join a different company to serve </w:t>
            </w:r>
            <w:sdt>
              <w:sdtPr>
                <w:rPr>
                  <w:rFonts w:ascii="Arial" w:hAnsi="Arial" w:cs="Arial"/>
                </w:rPr>
                <w:id w:val="-920175752"/>
                <w:citation/>
              </w:sdtPr>
              <w:sdtEndPr/>
              <w:sdtContent>
                <w:r w:rsidR="00C6385B" w:rsidRPr="00F854FA">
                  <w:rPr>
                    <w:rFonts w:ascii="Arial" w:hAnsi="Arial" w:cs="Arial"/>
                  </w:rPr>
                  <w:fldChar w:fldCharType="begin"/>
                </w:r>
                <w:r w:rsidR="00C6385B" w:rsidRPr="00F854FA">
                  <w:rPr>
                    <w:rFonts w:ascii="Arial" w:hAnsi="Arial" w:cs="Arial"/>
                    <w:lang w:val="en-IN"/>
                  </w:rPr>
                  <w:instrText xml:space="preserve"> CITATION McG20 \l 16393 </w:instrText>
                </w:r>
                <w:r w:rsidR="00C6385B" w:rsidRPr="00F854FA">
                  <w:rPr>
                    <w:rFonts w:ascii="Arial" w:hAnsi="Arial" w:cs="Arial"/>
                  </w:rPr>
                  <w:fldChar w:fldCharType="separate"/>
                </w:r>
                <w:r w:rsidR="00C6385B" w:rsidRPr="00F854FA">
                  <w:rPr>
                    <w:rFonts w:ascii="Arial" w:hAnsi="Arial" w:cs="Arial"/>
                    <w:noProof/>
                    <w:lang w:val="en-IN"/>
                  </w:rPr>
                  <w:t>(McGinley, et al., 2020)</w:t>
                </w:r>
                <w:r w:rsidR="00C6385B" w:rsidRPr="00F854FA">
                  <w:rPr>
                    <w:rFonts w:ascii="Arial" w:hAnsi="Arial" w:cs="Arial"/>
                  </w:rPr>
                  <w:fldChar w:fldCharType="end"/>
                </w:r>
              </w:sdtContent>
            </w:sdt>
            <w:r w:rsidR="00C6385B" w:rsidRPr="00F854FA">
              <w:rPr>
                <w:rFonts w:ascii="Arial" w:hAnsi="Arial" w:cs="Arial"/>
              </w:rPr>
              <w:t xml:space="preserve">. On the other side, there is also a process of separation from one department. For example, the candidate has joined the hotel as a chef, but later, it’s changed their personal interest in the travel or food director so the person can change the profession under the hotel management. It can also be denoted as a separation in a job profile that will provide diversification in the CV </w:t>
            </w:r>
            <w:proofErr w:type="gramStart"/>
            <w:r w:rsidR="00C6385B" w:rsidRPr="00F854FA">
              <w:rPr>
                <w:rFonts w:ascii="Arial" w:hAnsi="Arial" w:cs="Arial"/>
              </w:rPr>
              <w:t>and also</w:t>
            </w:r>
            <w:proofErr w:type="gramEnd"/>
            <w:r w:rsidR="00C6385B" w:rsidRPr="00F854FA">
              <w:rPr>
                <w:rFonts w:ascii="Arial" w:hAnsi="Arial" w:cs="Arial"/>
              </w:rPr>
              <w:t xml:space="preserve"> increase the employee diversity in the career.</w:t>
            </w:r>
          </w:p>
          <w:p w14:paraId="28B26D01" w14:textId="6D7454AD" w:rsidR="00C6385B" w:rsidRPr="00F854FA" w:rsidRDefault="005B1A35" w:rsidP="00F854FA">
            <w:pPr>
              <w:spacing w:line="360" w:lineRule="auto"/>
              <w:rPr>
                <w:rFonts w:ascii="Arial" w:hAnsi="Arial" w:cs="Arial"/>
                <w:b/>
                <w:bCs/>
                <w:u w:val="single"/>
                <w:lang w:val="en-IN"/>
              </w:rPr>
            </w:pPr>
            <w:r w:rsidRPr="00F854FA">
              <w:rPr>
                <w:rFonts w:ascii="Arial" w:hAnsi="Arial" w:cs="Arial"/>
                <w:b/>
                <w:bCs/>
                <w:lang w:val="en-IN"/>
              </w:rPr>
              <w:t xml:space="preserve">         </w:t>
            </w:r>
            <w:r w:rsidR="00C6385B" w:rsidRPr="00F854FA">
              <w:rPr>
                <w:rFonts w:ascii="Arial" w:hAnsi="Arial" w:cs="Arial"/>
                <w:b/>
                <w:bCs/>
                <w:u w:val="single"/>
                <w:lang w:val="en-IN"/>
              </w:rPr>
              <w:t>Current challenges faced by the hotel in the UK</w:t>
            </w:r>
          </w:p>
          <w:p w14:paraId="600C78E8" w14:textId="59B41AC8"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In terms of identifying the current challenges that have been faced by the hotel industry in recent times, 2019, before the pandemic situation, it is said that the hospitality industry has a lack of technical infrastructure to maintain the </w:t>
            </w:r>
            <w:proofErr w:type="gramStart"/>
            <w:r w:rsidR="00C6385B" w:rsidRPr="00F854FA">
              <w:rPr>
                <w:rFonts w:ascii="Arial" w:hAnsi="Arial" w:cs="Arial"/>
                <w:lang w:val="en-IN"/>
              </w:rPr>
              <w:t>particular experience</w:t>
            </w:r>
            <w:proofErr w:type="gramEnd"/>
            <w:r w:rsidR="00C6385B" w:rsidRPr="00F854FA">
              <w:rPr>
                <w:rFonts w:ascii="Arial" w:hAnsi="Arial" w:cs="Arial"/>
                <w:lang w:val="en-IN"/>
              </w:rPr>
              <w:t xml:space="preserve"> of online services </w:t>
            </w:r>
            <w:r w:rsidR="00C6385B" w:rsidRPr="00F854FA">
              <w:rPr>
                <w:rFonts w:ascii="Arial" w:hAnsi="Arial" w:cs="Arial"/>
                <w:noProof/>
                <w:lang w:val="en-IN"/>
              </w:rPr>
              <w:t>(Ezzaouia and Bulchand-Gidumal, 2020)</w:t>
            </w:r>
            <w:r w:rsidR="00C6385B" w:rsidRPr="00F854FA">
              <w:rPr>
                <w:rFonts w:ascii="Arial" w:hAnsi="Arial" w:cs="Arial"/>
                <w:lang w:val="en-IN"/>
              </w:rPr>
              <w:t xml:space="preserve">. One of the main challenges has been faced by the hotels that during the pandemic situation, people were not allowed to have any physical travel, so there is a long vacancy for the station indifferent tourist places in the United Kingdom. Analysing these factors, it is found that there are 5 most important challenges that have been faced by the hotel industry those are technical infrastructure, lack of experience, staff management, </w:t>
            </w:r>
            <w:proofErr w:type="gramStart"/>
            <w:r w:rsidR="00C6385B" w:rsidRPr="00F854FA">
              <w:rPr>
                <w:rFonts w:ascii="Arial" w:hAnsi="Arial" w:cs="Arial"/>
                <w:lang w:val="en-IN"/>
              </w:rPr>
              <w:t>competition</w:t>
            </w:r>
            <w:proofErr w:type="gramEnd"/>
            <w:r w:rsidR="00C6385B" w:rsidRPr="00F854FA">
              <w:rPr>
                <w:rFonts w:ascii="Arial" w:hAnsi="Arial" w:cs="Arial"/>
                <w:lang w:val="en-IN"/>
              </w:rPr>
              <w:t xml:space="preserve"> and sustainable practice </w:t>
            </w:r>
            <w:sdt>
              <w:sdtPr>
                <w:rPr>
                  <w:rFonts w:ascii="Arial" w:hAnsi="Arial" w:cs="Arial"/>
                  <w:lang w:val="en-IN"/>
                </w:rPr>
                <w:id w:val="780151794"/>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Far21 \l 16393 </w:instrText>
                </w:r>
                <w:r w:rsidR="00C6385B" w:rsidRPr="00F854FA">
                  <w:rPr>
                    <w:rFonts w:ascii="Arial" w:hAnsi="Arial" w:cs="Arial"/>
                    <w:lang w:val="en-IN"/>
                  </w:rPr>
                  <w:fldChar w:fldCharType="separate"/>
                </w:r>
                <w:r w:rsidR="00C6385B" w:rsidRPr="00F854FA">
                  <w:rPr>
                    <w:rFonts w:ascii="Arial" w:hAnsi="Arial" w:cs="Arial"/>
                    <w:noProof/>
                    <w:lang w:val="en-IN"/>
                  </w:rPr>
                  <w:t>(Farooq, et al., 2021)</w:t>
                </w:r>
                <w:r w:rsidR="00C6385B" w:rsidRPr="00F854FA">
                  <w:rPr>
                    <w:rFonts w:ascii="Arial" w:hAnsi="Arial" w:cs="Arial"/>
                    <w:lang w:val="en-IN"/>
                  </w:rPr>
                  <w:fldChar w:fldCharType="end"/>
                </w:r>
              </w:sdtContent>
            </w:sdt>
            <w:r w:rsidR="00C6385B" w:rsidRPr="00F854FA">
              <w:rPr>
                <w:rFonts w:ascii="Arial" w:hAnsi="Arial" w:cs="Arial"/>
                <w:lang w:val="en-IN"/>
              </w:rPr>
              <w:t>.</w:t>
            </w:r>
          </w:p>
          <w:p w14:paraId="5987494D" w14:textId="1DB3F0F3" w:rsidR="00C6385B" w:rsidRPr="00F854FA" w:rsidRDefault="005B1A35" w:rsidP="00F854FA">
            <w:pPr>
              <w:spacing w:line="360" w:lineRule="auto"/>
              <w:rPr>
                <w:rFonts w:ascii="Arial" w:hAnsi="Arial" w:cs="Arial"/>
                <w:b/>
                <w:bCs/>
                <w:lang w:val="en-IN"/>
              </w:rPr>
            </w:pPr>
            <w:r w:rsidRPr="00F854FA">
              <w:rPr>
                <w:rFonts w:ascii="Arial" w:hAnsi="Arial" w:cs="Arial"/>
                <w:b/>
                <w:bCs/>
                <w:lang w:val="en-IN"/>
              </w:rPr>
              <w:t xml:space="preserve">          </w:t>
            </w:r>
            <w:r w:rsidR="00C6385B" w:rsidRPr="00F854FA">
              <w:rPr>
                <w:rFonts w:ascii="Arial" w:hAnsi="Arial" w:cs="Arial"/>
                <w:b/>
                <w:bCs/>
                <w:lang w:val="en-IN"/>
              </w:rPr>
              <w:t>Technical infrastructure</w:t>
            </w:r>
          </w:p>
          <w:p w14:paraId="3613F3D4" w14:textId="06502FEF"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In </w:t>
            </w:r>
            <w:proofErr w:type="gramStart"/>
            <w:r w:rsidR="00C6385B" w:rsidRPr="00F854FA">
              <w:rPr>
                <w:rFonts w:ascii="Arial" w:hAnsi="Arial" w:cs="Arial"/>
                <w:lang w:val="en-IN"/>
              </w:rPr>
              <w:t>this contacts of technical infrastructure</w:t>
            </w:r>
            <w:proofErr w:type="gramEnd"/>
            <w:r w:rsidR="00C6385B" w:rsidRPr="00F854FA">
              <w:rPr>
                <w:rFonts w:ascii="Arial" w:hAnsi="Arial" w:cs="Arial"/>
                <w:lang w:val="en-IN"/>
              </w:rPr>
              <w:t xml:space="preserve"> in hotel management background, companies were not prepared for the pandemic situation, so the physical infrastructure was not well established to reduce the coronavirus. In this concept of enough technical infrastructure, it is seen that the online booking system was not in trend before the log down situation. </w:t>
            </w:r>
            <w:proofErr w:type="gramStart"/>
            <w:r w:rsidR="00C6385B" w:rsidRPr="00F854FA">
              <w:rPr>
                <w:rFonts w:ascii="Arial" w:hAnsi="Arial" w:cs="Arial"/>
                <w:lang w:val="en-IN"/>
              </w:rPr>
              <w:t>Therefore</w:t>
            </w:r>
            <w:proofErr w:type="gramEnd"/>
            <w:r w:rsidR="00C6385B" w:rsidRPr="00F854FA">
              <w:rPr>
                <w:rFonts w:ascii="Arial" w:hAnsi="Arial" w:cs="Arial"/>
                <w:lang w:val="en-IN"/>
              </w:rPr>
              <w:t xml:space="preserve"> it is one of the main challenges that have been faced by the hotel in the United Kingdom and provided the solution of an online booking system and tracking of the other online services in the customers' safety </w:t>
            </w:r>
            <w:sdt>
              <w:sdtPr>
                <w:rPr>
                  <w:rFonts w:ascii="Arial" w:hAnsi="Arial" w:cs="Arial"/>
                  <w:lang w:val="en-IN"/>
                </w:rPr>
                <w:id w:val="-1093862147"/>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You21 \l 16393 </w:instrText>
                </w:r>
                <w:r w:rsidR="00C6385B" w:rsidRPr="00F854FA">
                  <w:rPr>
                    <w:rFonts w:ascii="Arial" w:hAnsi="Arial" w:cs="Arial"/>
                    <w:lang w:val="en-IN"/>
                  </w:rPr>
                  <w:fldChar w:fldCharType="separate"/>
                </w:r>
                <w:r w:rsidR="00C6385B" w:rsidRPr="00F854FA">
                  <w:rPr>
                    <w:rFonts w:ascii="Arial" w:hAnsi="Arial" w:cs="Arial"/>
                    <w:noProof/>
                    <w:lang w:val="en-IN"/>
                  </w:rPr>
                  <w:t>(Yousif, et al., 2021)</w:t>
                </w:r>
                <w:r w:rsidR="00C6385B" w:rsidRPr="00F854FA">
                  <w:rPr>
                    <w:rFonts w:ascii="Arial" w:hAnsi="Arial" w:cs="Arial"/>
                    <w:lang w:val="en-IN"/>
                  </w:rPr>
                  <w:fldChar w:fldCharType="end"/>
                </w:r>
              </w:sdtContent>
            </w:sdt>
            <w:r w:rsidR="00C6385B" w:rsidRPr="00F854FA">
              <w:rPr>
                <w:rFonts w:ascii="Arial" w:hAnsi="Arial" w:cs="Arial"/>
                <w:lang w:val="en-IN"/>
              </w:rPr>
              <w:t>.</w:t>
            </w:r>
          </w:p>
          <w:p w14:paraId="367DD239" w14:textId="563E0FA4" w:rsidR="00C6385B" w:rsidRPr="00F854FA" w:rsidRDefault="005B1A35" w:rsidP="00F854FA">
            <w:pPr>
              <w:spacing w:line="360" w:lineRule="auto"/>
              <w:rPr>
                <w:rFonts w:ascii="Arial" w:hAnsi="Arial" w:cs="Arial"/>
                <w:b/>
                <w:bCs/>
                <w:lang w:val="en-IN"/>
              </w:rPr>
            </w:pPr>
            <w:r w:rsidRPr="00F854FA">
              <w:rPr>
                <w:rFonts w:ascii="Arial" w:hAnsi="Arial" w:cs="Arial"/>
                <w:b/>
                <w:bCs/>
                <w:lang w:val="en-IN"/>
              </w:rPr>
              <w:t xml:space="preserve">          </w:t>
            </w:r>
            <w:r w:rsidR="00C6385B" w:rsidRPr="00F854FA">
              <w:rPr>
                <w:rFonts w:ascii="Arial" w:hAnsi="Arial" w:cs="Arial"/>
                <w:b/>
                <w:bCs/>
                <w:lang w:val="en-IN"/>
              </w:rPr>
              <w:t>Lack of experience</w:t>
            </w:r>
          </w:p>
          <w:p w14:paraId="13F6B61E" w14:textId="2981AF66"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During this situation of the pandemic time, there was a lack of experience among the employees who handled the lockdown priority. In this situation, the management department where does not have any particular solution to focus on the expert solution to provide </w:t>
            </w:r>
            <w:proofErr w:type="gramStart"/>
            <w:r w:rsidR="00C6385B" w:rsidRPr="00F854FA">
              <w:rPr>
                <w:rFonts w:ascii="Arial" w:hAnsi="Arial" w:cs="Arial"/>
                <w:lang w:val="en-IN"/>
              </w:rPr>
              <w:t>that deals</w:t>
            </w:r>
            <w:proofErr w:type="gramEnd"/>
            <w:r w:rsidR="00C6385B" w:rsidRPr="00F854FA">
              <w:rPr>
                <w:rFonts w:ascii="Arial" w:hAnsi="Arial" w:cs="Arial"/>
                <w:lang w:val="en-IN"/>
              </w:rPr>
              <w:t xml:space="preserve"> with the virus contamination period relevantly </w:t>
            </w:r>
            <w:sdt>
              <w:sdtPr>
                <w:rPr>
                  <w:rFonts w:ascii="Arial" w:hAnsi="Arial" w:cs="Arial"/>
                  <w:lang w:val="en-IN"/>
                </w:rPr>
                <w:id w:val="1323394384"/>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Ans21 \l 16393 </w:instrText>
                </w:r>
                <w:r w:rsidR="00C6385B" w:rsidRPr="00F854FA">
                  <w:rPr>
                    <w:rFonts w:ascii="Arial" w:hAnsi="Arial" w:cs="Arial"/>
                    <w:lang w:val="en-IN"/>
                  </w:rPr>
                  <w:fldChar w:fldCharType="separate"/>
                </w:r>
                <w:r w:rsidR="00C6385B" w:rsidRPr="00F854FA">
                  <w:rPr>
                    <w:rFonts w:ascii="Arial" w:hAnsi="Arial" w:cs="Arial"/>
                    <w:noProof/>
                    <w:lang w:val="en-IN"/>
                  </w:rPr>
                  <w:t>(Ansell, et al., 2021)</w:t>
                </w:r>
                <w:r w:rsidR="00C6385B" w:rsidRPr="00F854FA">
                  <w:rPr>
                    <w:rFonts w:ascii="Arial" w:hAnsi="Arial" w:cs="Arial"/>
                    <w:lang w:val="en-IN"/>
                  </w:rPr>
                  <w:fldChar w:fldCharType="end"/>
                </w:r>
              </w:sdtContent>
            </w:sdt>
            <w:r w:rsidR="00C6385B" w:rsidRPr="00F854FA">
              <w:rPr>
                <w:rFonts w:ascii="Arial" w:hAnsi="Arial" w:cs="Arial"/>
                <w:lang w:val="en-IN"/>
              </w:rPr>
              <w:t xml:space="preserve">. The hotel industries in the United Kingdom face the challenges of providing </w:t>
            </w:r>
            <w:proofErr w:type="gramStart"/>
            <w:r w:rsidR="00C6385B" w:rsidRPr="00F854FA">
              <w:rPr>
                <w:rFonts w:ascii="Arial" w:hAnsi="Arial" w:cs="Arial"/>
                <w:lang w:val="en-IN"/>
              </w:rPr>
              <w:t>a sufficient amount of</w:t>
            </w:r>
            <w:proofErr w:type="gramEnd"/>
            <w:r w:rsidR="00C6385B" w:rsidRPr="00F854FA">
              <w:rPr>
                <w:rFonts w:ascii="Arial" w:hAnsi="Arial" w:cs="Arial"/>
                <w:lang w:val="en-IN"/>
              </w:rPr>
              <w:t xml:space="preserve"> safety during a pandemic situation that reduces the business functionality and operation.</w:t>
            </w:r>
          </w:p>
          <w:p w14:paraId="7AB55577" w14:textId="28D09BB4" w:rsidR="00C6385B" w:rsidRPr="00F854FA" w:rsidRDefault="005B1A35" w:rsidP="00F854FA">
            <w:pPr>
              <w:spacing w:line="360" w:lineRule="auto"/>
              <w:rPr>
                <w:rFonts w:ascii="Arial" w:hAnsi="Arial" w:cs="Arial"/>
                <w:b/>
                <w:bCs/>
                <w:lang w:val="en-IN"/>
              </w:rPr>
            </w:pPr>
            <w:r w:rsidRPr="00F854FA">
              <w:rPr>
                <w:rFonts w:ascii="Arial" w:hAnsi="Arial" w:cs="Arial"/>
                <w:b/>
                <w:bCs/>
                <w:lang w:val="en-IN"/>
              </w:rPr>
              <w:t xml:space="preserve">          </w:t>
            </w:r>
            <w:r w:rsidR="00C6385B" w:rsidRPr="00F854FA">
              <w:rPr>
                <w:rFonts w:ascii="Arial" w:hAnsi="Arial" w:cs="Arial"/>
                <w:b/>
                <w:bCs/>
                <w:lang w:val="en-IN"/>
              </w:rPr>
              <w:t>Staff management</w:t>
            </w:r>
          </w:p>
          <w:p w14:paraId="199CBBC1" w14:textId="65B838CF"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Regarding this pandemic situation, there is also a hazardous panic has been created among the staff about losing their jobs </w:t>
            </w:r>
            <w:sdt>
              <w:sdtPr>
                <w:rPr>
                  <w:rFonts w:ascii="Arial" w:hAnsi="Arial" w:cs="Arial"/>
                  <w:lang w:val="en-IN"/>
                </w:rPr>
                <w:id w:val="-1303000011"/>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Nya22 \l 16393 </w:instrText>
                </w:r>
                <w:r w:rsidR="00C6385B" w:rsidRPr="00F854FA">
                  <w:rPr>
                    <w:rFonts w:ascii="Arial" w:hAnsi="Arial" w:cs="Arial"/>
                    <w:lang w:val="en-IN"/>
                  </w:rPr>
                  <w:fldChar w:fldCharType="separate"/>
                </w:r>
                <w:r w:rsidR="00C6385B" w:rsidRPr="00F854FA">
                  <w:rPr>
                    <w:rFonts w:ascii="Arial" w:hAnsi="Arial" w:cs="Arial"/>
                    <w:noProof/>
                    <w:lang w:val="en-IN"/>
                  </w:rPr>
                  <w:t>(Nyashanu, et al., 2022)</w:t>
                </w:r>
                <w:r w:rsidR="00C6385B" w:rsidRPr="00F854FA">
                  <w:rPr>
                    <w:rFonts w:ascii="Arial" w:hAnsi="Arial" w:cs="Arial"/>
                    <w:lang w:val="en-IN"/>
                  </w:rPr>
                  <w:fldChar w:fldCharType="end"/>
                </w:r>
              </w:sdtContent>
            </w:sdt>
            <w:r w:rsidR="00C6385B" w:rsidRPr="00F854FA">
              <w:rPr>
                <w:rFonts w:ascii="Arial" w:hAnsi="Arial" w:cs="Arial"/>
                <w:lang w:val="en-IN"/>
              </w:rPr>
              <w:t xml:space="preserve">. In this position, employees have a lack retention rate in the hotel industry for not having enough operation to do. </w:t>
            </w:r>
            <w:proofErr w:type="gramStart"/>
            <w:r w:rsidR="00C6385B" w:rsidRPr="00F854FA">
              <w:rPr>
                <w:rFonts w:ascii="Arial" w:hAnsi="Arial" w:cs="Arial"/>
                <w:lang w:val="en-IN"/>
              </w:rPr>
              <w:t>Therefore</w:t>
            </w:r>
            <w:proofErr w:type="gramEnd"/>
            <w:r w:rsidR="00C6385B" w:rsidRPr="00F854FA">
              <w:rPr>
                <w:rFonts w:ascii="Arial" w:hAnsi="Arial" w:cs="Arial"/>
                <w:lang w:val="en-IN"/>
              </w:rPr>
              <w:t xml:space="preserve"> the employee management and staff management criteria have this balance during the parliament situation cancellation has been faced by the tourism department. </w:t>
            </w:r>
            <w:proofErr w:type="gramStart"/>
            <w:r w:rsidR="00C6385B" w:rsidRPr="00F854FA">
              <w:rPr>
                <w:rFonts w:ascii="Arial" w:hAnsi="Arial" w:cs="Arial"/>
                <w:lang w:val="en-IN"/>
              </w:rPr>
              <w:t>Therefore</w:t>
            </w:r>
            <w:proofErr w:type="gramEnd"/>
            <w:r w:rsidR="00C6385B" w:rsidRPr="00F854FA">
              <w:rPr>
                <w:rFonts w:ascii="Arial" w:hAnsi="Arial" w:cs="Arial"/>
                <w:lang w:val="en-IN"/>
              </w:rPr>
              <w:t xml:space="preserve"> it is also considered a significant challenge faced by the travel and tourism department in recent times.</w:t>
            </w:r>
          </w:p>
          <w:p w14:paraId="2CDBA8F7" w14:textId="08DE24F5" w:rsidR="00C6385B" w:rsidRPr="00F854FA" w:rsidRDefault="005B1A35" w:rsidP="00F854FA">
            <w:pPr>
              <w:spacing w:line="360" w:lineRule="auto"/>
              <w:rPr>
                <w:rFonts w:ascii="Arial" w:hAnsi="Arial" w:cs="Arial"/>
                <w:b/>
                <w:bCs/>
                <w:lang w:val="en-IN"/>
              </w:rPr>
            </w:pPr>
            <w:r w:rsidRPr="00F854FA">
              <w:rPr>
                <w:rFonts w:ascii="Arial" w:hAnsi="Arial" w:cs="Arial"/>
                <w:b/>
                <w:bCs/>
                <w:lang w:val="en-IN"/>
              </w:rPr>
              <w:t xml:space="preserve">          </w:t>
            </w:r>
            <w:r w:rsidR="00C6385B" w:rsidRPr="00F854FA">
              <w:rPr>
                <w:rFonts w:ascii="Arial" w:hAnsi="Arial" w:cs="Arial"/>
                <w:b/>
                <w:bCs/>
                <w:lang w:val="en-IN"/>
              </w:rPr>
              <w:t>Competition</w:t>
            </w:r>
          </w:p>
          <w:p w14:paraId="01EDDB02" w14:textId="11D9AFFA"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Another challenge has been faced by the hotel industry back after the pandemic situation; several airlines, such as Emirates or Airbnb, are providing such a cheap amount of prices for their hospitality that it does not offer a high amount of profit </w:t>
            </w:r>
            <w:sdt>
              <w:sdtPr>
                <w:rPr>
                  <w:rFonts w:ascii="Arial" w:hAnsi="Arial" w:cs="Arial"/>
                  <w:lang w:val="en-IN"/>
                </w:rPr>
                <w:id w:val="-1137722317"/>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Mus20 \l 16393 </w:instrText>
                </w:r>
                <w:r w:rsidR="00C6385B" w:rsidRPr="00F854FA">
                  <w:rPr>
                    <w:rFonts w:ascii="Arial" w:hAnsi="Arial" w:cs="Arial"/>
                    <w:lang w:val="en-IN"/>
                  </w:rPr>
                  <w:fldChar w:fldCharType="separate"/>
                </w:r>
                <w:r w:rsidR="00C6385B" w:rsidRPr="00F854FA">
                  <w:rPr>
                    <w:rFonts w:ascii="Arial" w:hAnsi="Arial" w:cs="Arial"/>
                    <w:noProof/>
                    <w:lang w:val="en-IN"/>
                  </w:rPr>
                  <w:t>(Mustapha, et al., 2020)</w:t>
                </w:r>
                <w:r w:rsidR="00C6385B" w:rsidRPr="00F854FA">
                  <w:rPr>
                    <w:rFonts w:ascii="Arial" w:hAnsi="Arial" w:cs="Arial"/>
                    <w:lang w:val="en-IN"/>
                  </w:rPr>
                  <w:fldChar w:fldCharType="end"/>
                </w:r>
              </w:sdtContent>
            </w:sdt>
            <w:r w:rsidR="00C6385B" w:rsidRPr="00F854FA">
              <w:rPr>
                <w:rFonts w:ascii="Arial" w:hAnsi="Arial" w:cs="Arial"/>
                <w:lang w:val="en-IN"/>
              </w:rPr>
              <w:t>. The challenging factor is to focus on the liabilities of employee salary and the consumer service that has been expanding due to the market competition from other companies.</w:t>
            </w:r>
          </w:p>
          <w:p w14:paraId="1CF795F3" w14:textId="1DA7EE8C" w:rsidR="00C6385B" w:rsidRPr="00F854FA" w:rsidRDefault="005B1A35" w:rsidP="00F854FA">
            <w:pPr>
              <w:spacing w:line="360" w:lineRule="auto"/>
              <w:rPr>
                <w:rFonts w:ascii="Arial" w:hAnsi="Arial" w:cs="Arial"/>
                <w:b/>
                <w:bCs/>
                <w:lang w:val="en-IN"/>
              </w:rPr>
            </w:pPr>
            <w:r w:rsidRPr="00F854FA">
              <w:rPr>
                <w:rFonts w:ascii="Arial" w:hAnsi="Arial" w:cs="Arial"/>
                <w:b/>
                <w:bCs/>
                <w:lang w:val="en-IN"/>
              </w:rPr>
              <w:t xml:space="preserve">          </w:t>
            </w:r>
            <w:r w:rsidR="00C6385B" w:rsidRPr="00F854FA">
              <w:rPr>
                <w:rFonts w:ascii="Arial" w:hAnsi="Arial" w:cs="Arial"/>
                <w:b/>
                <w:bCs/>
                <w:lang w:val="en-IN"/>
              </w:rPr>
              <w:t>Sustainable practice</w:t>
            </w:r>
          </w:p>
          <w:p w14:paraId="614043EC" w14:textId="4986B1D8"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In this concept of a pandemic situation, the employees and consumers have game much awareness on behalf of the sustainable practices to protect the environment </w:t>
            </w:r>
            <w:sdt>
              <w:sdtPr>
                <w:rPr>
                  <w:rFonts w:ascii="Arial" w:hAnsi="Arial" w:cs="Arial"/>
                  <w:lang w:val="en-IN"/>
                </w:rPr>
                <w:id w:val="-1950693796"/>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Mod22 \l 16393 </w:instrText>
                </w:r>
                <w:r w:rsidR="00C6385B" w:rsidRPr="00F854FA">
                  <w:rPr>
                    <w:rFonts w:ascii="Arial" w:hAnsi="Arial" w:cs="Arial"/>
                    <w:lang w:val="en-IN"/>
                  </w:rPr>
                  <w:fldChar w:fldCharType="separate"/>
                </w:r>
                <w:r w:rsidR="00C6385B" w:rsidRPr="00F854FA">
                  <w:rPr>
                    <w:rFonts w:ascii="Arial" w:hAnsi="Arial" w:cs="Arial"/>
                    <w:noProof/>
                    <w:lang w:val="en-IN"/>
                  </w:rPr>
                  <w:t>(Modgil, et al., 2022)</w:t>
                </w:r>
                <w:r w:rsidR="00C6385B" w:rsidRPr="00F854FA">
                  <w:rPr>
                    <w:rFonts w:ascii="Arial" w:hAnsi="Arial" w:cs="Arial"/>
                    <w:lang w:val="en-IN"/>
                  </w:rPr>
                  <w:fldChar w:fldCharType="end"/>
                </w:r>
              </w:sdtContent>
            </w:sdt>
            <w:r w:rsidR="00C6385B" w:rsidRPr="00F854FA">
              <w:rPr>
                <w:rFonts w:ascii="Arial" w:hAnsi="Arial" w:cs="Arial"/>
                <w:lang w:val="en-IN"/>
              </w:rPr>
              <w:t xml:space="preserve">. On behalf protecting the environment, it increases the sustainable practices for using natural resources in the local services. Reducing the carbon emission from the food packaging system and delivery process of the online services is mitigated and followed by a new compensation along with the legal provided by the United Kingdom government. Therefore, the challenging factor for the hotel industry is to provide a cheap amount of service along with a sustainable practice that forces re infrastructure of the production and management department with new laws and rules, and it also provides extra effort to train the employees in new working pattern </w:t>
            </w:r>
            <w:sdt>
              <w:sdtPr>
                <w:rPr>
                  <w:rFonts w:ascii="Arial" w:hAnsi="Arial" w:cs="Arial"/>
                  <w:lang w:val="en-IN"/>
                </w:rPr>
                <w:id w:val="829095711"/>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Dav20 \l 16393 </w:instrText>
                </w:r>
                <w:r w:rsidR="00C6385B" w:rsidRPr="00F854FA">
                  <w:rPr>
                    <w:rFonts w:ascii="Arial" w:hAnsi="Arial" w:cs="Arial"/>
                    <w:lang w:val="en-IN"/>
                  </w:rPr>
                  <w:fldChar w:fldCharType="separate"/>
                </w:r>
                <w:r w:rsidR="00C6385B" w:rsidRPr="00F854FA">
                  <w:rPr>
                    <w:rFonts w:ascii="Arial" w:hAnsi="Arial" w:cs="Arial"/>
                    <w:noProof/>
                    <w:lang w:val="en-IN"/>
                  </w:rPr>
                  <w:t>(Davidescu, et al., 2020)</w:t>
                </w:r>
                <w:r w:rsidR="00C6385B" w:rsidRPr="00F854FA">
                  <w:rPr>
                    <w:rFonts w:ascii="Arial" w:hAnsi="Arial" w:cs="Arial"/>
                    <w:lang w:val="en-IN"/>
                  </w:rPr>
                  <w:fldChar w:fldCharType="end"/>
                </w:r>
              </w:sdtContent>
            </w:sdt>
            <w:r w:rsidR="00C6385B" w:rsidRPr="00F854FA">
              <w:rPr>
                <w:rFonts w:ascii="Arial" w:hAnsi="Arial" w:cs="Arial"/>
                <w:lang w:val="en-IN"/>
              </w:rPr>
              <w:t>.</w:t>
            </w:r>
          </w:p>
          <w:p w14:paraId="797AB1DD" w14:textId="4E3B9783" w:rsidR="00C6385B" w:rsidRPr="00F854FA" w:rsidRDefault="005B1A35" w:rsidP="00F854FA">
            <w:pPr>
              <w:spacing w:line="360" w:lineRule="auto"/>
              <w:rPr>
                <w:rFonts w:ascii="Arial" w:hAnsi="Arial" w:cs="Arial"/>
                <w:b/>
                <w:bCs/>
                <w:u w:val="single"/>
                <w:lang w:val="en-IN"/>
              </w:rPr>
            </w:pPr>
            <w:r w:rsidRPr="00F854FA">
              <w:rPr>
                <w:rFonts w:ascii="Arial" w:hAnsi="Arial" w:cs="Arial"/>
                <w:b/>
                <w:bCs/>
                <w:lang w:val="en-IN"/>
              </w:rPr>
              <w:t xml:space="preserve">         </w:t>
            </w:r>
            <w:r w:rsidR="00C6385B" w:rsidRPr="00F854FA">
              <w:rPr>
                <w:rFonts w:ascii="Arial" w:hAnsi="Arial" w:cs="Arial"/>
                <w:b/>
                <w:bCs/>
                <w:u w:val="single"/>
                <w:lang w:val="en-IN"/>
              </w:rPr>
              <w:t>Correlation between the hotel’s challenges and employee turnover in the UK</w:t>
            </w:r>
          </w:p>
          <w:p w14:paraId="73065229" w14:textId="629D7919" w:rsidR="00C6385B"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Technical terms solution in the big data analytics in database storage system have a secure and safe online booking system provided to the consumer. Therefore, in the hotel hospitality industry, there is a high chance of employee turnover in recent times due to the demand for technical infrastructure maintenance </w:t>
            </w:r>
            <w:sdt>
              <w:sdtPr>
                <w:rPr>
                  <w:rFonts w:ascii="Arial" w:hAnsi="Arial" w:cs="Arial"/>
                  <w:lang w:val="en-IN"/>
                </w:rPr>
                <w:id w:val="768583579"/>
                <w:citation/>
              </w:sdtPr>
              <w:sdtEndPr/>
              <w:sdtContent>
                <w:r w:rsidR="00C6385B" w:rsidRPr="00F854FA">
                  <w:rPr>
                    <w:rFonts w:ascii="Arial" w:hAnsi="Arial" w:cs="Arial"/>
                    <w:lang w:val="en-IN"/>
                  </w:rPr>
                  <w:fldChar w:fldCharType="begin"/>
                </w:r>
                <w:r w:rsidR="00C6385B" w:rsidRPr="00F854FA">
                  <w:rPr>
                    <w:rFonts w:ascii="Arial" w:hAnsi="Arial" w:cs="Arial"/>
                    <w:lang w:val="en-IN"/>
                  </w:rPr>
                  <w:instrText xml:space="preserve"> CITATION Mos19 \l 16393 </w:instrText>
                </w:r>
                <w:r w:rsidR="00C6385B" w:rsidRPr="00F854FA">
                  <w:rPr>
                    <w:rFonts w:ascii="Arial" w:hAnsi="Arial" w:cs="Arial"/>
                    <w:lang w:val="en-IN"/>
                  </w:rPr>
                  <w:fldChar w:fldCharType="separate"/>
                </w:r>
                <w:r w:rsidR="00C6385B" w:rsidRPr="00F854FA">
                  <w:rPr>
                    <w:rFonts w:ascii="Arial" w:hAnsi="Arial" w:cs="Arial"/>
                    <w:noProof/>
                    <w:lang w:val="en-IN"/>
                  </w:rPr>
                  <w:t>(Moscoso-Zea, et al., 2019)</w:t>
                </w:r>
                <w:r w:rsidR="00C6385B" w:rsidRPr="00F854FA">
                  <w:rPr>
                    <w:rFonts w:ascii="Arial" w:hAnsi="Arial" w:cs="Arial"/>
                    <w:lang w:val="en-IN"/>
                  </w:rPr>
                  <w:fldChar w:fldCharType="end"/>
                </w:r>
              </w:sdtContent>
            </w:sdt>
            <w:r w:rsidR="00C6385B" w:rsidRPr="00F854FA">
              <w:rPr>
                <w:rFonts w:ascii="Arial" w:hAnsi="Arial" w:cs="Arial"/>
                <w:lang w:val="en-IN"/>
              </w:rPr>
              <w:t>. It also showcases the importance of working hours and increasing the efficiency of the hotel management system in digital media with the help of social media advertising and other related stuff that will be beneficial after the pandemic situation to gain the attraction of tourists. Therefore, in terms of the technical perspective, hotel companies have a demand for employees.</w:t>
            </w:r>
          </w:p>
          <w:p w14:paraId="548AD7DE" w14:textId="77777777" w:rsidR="00C6385B" w:rsidRPr="00F854FA" w:rsidRDefault="00C6385B" w:rsidP="00F854FA">
            <w:pPr>
              <w:spacing w:line="360" w:lineRule="auto"/>
              <w:rPr>
                <w:rFonts w:ascii="Arial" w:hAnsi="Arial" w:cs="Arial"/>
                <w:lang w:val="en-IN"/>
              </w:rPr>
            </w:pPr>
            <w:r w:rsidRPr="00F854FA">
              <w:rPr>
                <w:rFonts w:ascii="Arial" w:hAnsi="Arial" w:cs="Arial"/>
                <w:lang w:val="en-IN"/>
              </w:rPr>
              <w:t xml:space="preserve">On behalf of the challenge have been faced by the company due to the lack of experience in handling the pandemic situation but after the coronavirus, the management team of every hotel company, such as Hyatt and Marriott, have been more conscious of understanding the working condition of the employees and provide ultimate satisfaction to </w:t>
            </w:r>
            <w:proofErr w:type="gramStart"/>
            <w:r w:rsidRPr="00F854FA">
              <w:rPr>
                <w:rFonts w:ascii="Arial" w:hAnsi="Arial" w:cs="Arial"/>
                <w:lang w:val="en-IN"/>
              </w:rPr>
              <w:t>the both</w:t>
            </w:r>
            <w:proofErr w:type="gramEnd"/>
            <w:r w:rsidRPr="00F854FA">
              <w:rPr>
                <w:rFonts w:ascii="Arial" w:hAnsi="Arial" w:cs="Arial"/>
                <w:lang w:val="en-IN"/>
              </w:rPr>
              <w:t xml:space="preserve"> working people and consumer. This concept of high pressure in the working condition increases the employee turnover rate in the medium range as the people working during the pandemic situation have gained enough experience to handle the critical situation further </w:t>
            </w:r>
            <w:sdt>
              <w:sdtPr>
                <w:rPr>
                  <w:rFonts w:ascii="Arial" w:hAnsi="Arial" w:cs="Arial"/>
                  <w:lang w:val="en-IN"/>
                </w:rPr>
                <w:id w:val="-575271789"/>
                <w:citation/>
              </w:sdtPr>
              <w:sdtEndPr/>
              <w:sdtContent>
                <w:r w:rsidRPr="00F854FA">
                  <w:rPr>
                    <w:rFonts w:ascii="Arial" w:hAnsi="Arial" w:cs="Arial"/>
                    <w:lang w:val="en-IN"/>
                  </w:rPr>
                  <w:fldChar w:fldCharType="begin"/>
                </w:r>
                <w:r w:rsidRPr="00F854FA">
                  <w:rPr>
                    <w:rFonts w:ascii="Arial" w:hAnsi="Arial" w:cs="Arial"/>
                    <w:lang w:val="en-IN"/>
                  </w:rPr>
                  <w:instrText xml:space="preserve"> CITATION Kra21 \l 16393 </w:instrText>
                </w:r>
                <w:r w:rsidRPr="00F854FA">
                  <w:rPr>
                    <w:rFonts w:ascii="Arial" w:hAnsi="Arial" w:cs="Arial"/>
                    <w:lang w:val="en-IN"/>
                  </w:rPr>
                  <w:fldChar w:fldCharType="separate"/>
                </w:r>
                <w:r w:rsidRPr="00F854FA">
                  <w:rPr>
                    <w:rFonts w:ascii="Arial" w:hAnsi="Arial" w:cs="Arial"/>
                    <w:noProof/>
                    <w:lang w:val="en-IN"/>
                  </w:rPr>
                  <w:t>(Kraft, et al., 2021)</w:t>
                </w:r>
                <w:r w:rsidRPr="00F854FA">
                  <w:rPr>
                    <w:rFonts w:ascii="Arial" w:hAnsi="Arial" w:cs="Arial"/>
                    <w:lang w:val="en-IN"/>
                  </w:rPr>
                  <w:fldChar w:fldCharType="end"/>
                </w:r>
              </w:sdtContent>
            </w:sdt>
            <w:r w:rsidRPr="00F854FA">
              <w:rPr>
                <w:rFonts w:ascii="Arial" w:hAnsi="Arial" w:cs="Arial"/>
                <w:lang w:val="en-IN"/>
              </w:rPr>
              <w:t>.</w:t>
            </w:r>
          </w:p>
          <w:p w14:paraId="6D884BEB" w14:textId="77777777" w:rsidR="00C6385B" w:rsidRPr="00F854FA" w:rsidRDefault="00C6385B" w:rsidP="00F854FA">
            <w:pPr>
              <w:spacing w:line="360" w:lineRule="auto"/>
              <w:rPr>
                <w:rFonts w:ascii="Arial" w:hAnsi="Arial" w:cs="Arial"/>
                <w:lang w:val="en-IN"/>
              </w:rPr>
            </w:pPr>
            <w:r w:rsidRPr="00F854FA">
              <w:rPr>
                <w:rFonts w:ascii="Arial" w:hAnsi="Arial" w:cs="Arial"/>
                <w:lang w:val="en-IN"/>
              </w:rPr>
              <w:t xml:space="preserve">This concept of the challenging situation has been made in the hospitality industry for staff management in excessive stress during the pandemic situation it is also mitigated with the experienced person. Then, in recent times, there has been a low turnover rate for the senior position; in most cases, the administration has promoted experienced people that have worked hard during challenging situations. </w:t>
            </w:r>
            <w:proofErr w:type="gramStart"/>
            <w:r w:rsidRPr="00F854FA">
              <w:rPr>
                <w:rFonts w:ascii="Arial" w:hAnsi="Arial" w:cs="Arial"/>
                <w:lang w:val="en-IN"/>
              </w:rPr>
              <w:t>Therefore</w:t>
            </w:r>
            <w:proofErr w:type="gramEnd"/>
            <w:r w:rsidRPr="00F854FA">
              <w:rPr>
                <w:rFonts w:ascii="Arial" w:hAnsi="Arial" w:cs="Arial"/>
                <w:lang w:val="en-IN"/>
              </w:rPr>
              <w:t xml:space="preserve"> the medium turnover rate in a senior position might decrease the candidate’s interest in working, but it also provides a chance for junior employees </w:t>
            </w:r>
            <w:sdt>
              <w:sdtPr>
                <w:rPr>
                  <w:rFonts w:ascii="Arial" w:hAnsi="Arial" w:cs="Arial"/>
                  <w:lang w:val="en-IN"/>
                </w:rPr>
                <w:id w:val="-2035569410"/>
                <w:citation/>
              </w:sdtPr>
              <w:sdtEndPr/>
              <w:sdtContent>
                <w:r w:rsidRPr="00F854FA">
                  <w:rPr>
                    <w:rFonts w:ascii="Arial" w:hAnsi="Arial" w:cs="Arial"/>
                    <w:lang w:val="en-IN"/>
                  </w:rPr>
                  <w:fldChar w:fldCharType="begin"/>
                </w:r>
                <w:r w:rsidRPr="00F854FA">
                  <w:rPr>
                    <w:rFonts w:ascii="Arial" w:hAnsi="Arial" w:cs="Arial"/>
                    <w:lang w:val="en-IN"/>
                  </w:rPr>
                  <w:instrText xml:space="preserve"> CITATION Gib19 \l 16393 </w:instrText>
                </w:r>
                <w:r w:rsidRPr="00F854FA">
                  <w:rPr>
                    <w:rFonts w:ascii="Arial" w:hAnsi="Arial" w:cs="Arial"/>
                    <w:lang w:val="en-IN"/>
                  </w:rPr>
                  <w:fldChar w:fldCharType="separate"/>
                </w:r>
                <w:r w:rsidRPr="00F854FA">
                  <w:rPr>
                    <w:rFonts w:ascii="Arial" w:hAnsi="Arial" w:cs="Arial"/>
                    <w:noProof/>
                    <w:lang w:val="en-IN"/>
                  </w:rPr>
                  <w:t>(Gibbs, 2019)</w:t>
                </w:r>
                <w:r w:rsidRPr="00F854FA">
                  <w:rPr>
                    <w:rFonts w:ascii="Arial" w:hAnsi="Arial" w:cs="Arial"/>
                    <w:lang w:val="en-IN"/>
                  </w:rPr>
                  <w:fldChar w:fldCharType="end"/>
                </w:r>
              </w:sdtContent>
            </w:sdt>
            <w:r w:rsidRPr="00F854FA">
              <w:rPr>
                <w:rFonts w:ascii="Arial" w:hAnsi="Arial" w:cs="Arial"/>
                <w:lang w:val="en-IN"/>
              </w:rPr>
              <w:t>.</w:t>
            </w:r>
          </w:p>
          <w:p w14:paraId="20D56245" w14:textId="77777777" w:rsidR="00C6385B" w:rsidRPr="00F854FA" w:rsidRDefault="00C6385B" w:rsidP="00F854FA">
            <w:pPr>
              <w:spacing w:line="360" w:lineRule="auto"/>
              <w:rPr>
                <w:rFonts w:ascii="Arial" w:hAnsi="Arial" w:cs="Arial"/>
                <w:lang w:val="en-IN"/>
              </w:rPr>
            </w:pPr>
            <w:r w:rsidRPr="00F854FA">
              <w:rPr>
                <w:rFonts w:ascii="Arial" w:hAnsi="Arial" w:cs="Arial"/>
                <w:lang w:val="en-IN"/>
              </w:rPr>
              <w:t xml:space="preserve">On the other side, the model of understanding employee retention during the pandemic situation for sustainable practices in the hotel industry is more concerning with the packaging and natural resources used in the service </w:t>
            </w:r>
            <w:sdt>
              <w:sdtPr>
                <w:rPr>
                  <w:rFonts w:ascii="Arial" w:hAnsi="Arial" w:cs="Arial"/>
                  <w:lang w:val="en-IN"/>
                </w:rPr>
                <w:id w:val="2141916843"/>
                <w:citation/>
              </w:sdtPr>
              <w:sdtEndPr/>
              <w:sdtContent>
                <w:r w:rsidRPr="00F854FA">
                  <w:rPr>
                    <w:rFonts w:ascii="Arial" w:hAnsi="Arial" w:cs="Arial"/>
                    <w:lang w:val="en-IN"/>
                  </w:rPr>
                  <w:fldChar w:fldCharType="begin"/>
                </w:r>
                <w:r w:rsidRPr="00F854FA">
                  <w:rPr>
                    <w:rFonts w:ascii="Arial" w:hAnsi="Arial" w:cs="Arial"/>
                    <w:lang w:val="en-IN"/>
                  </w:rPr>
                  <w:instrText xml:space="preserve"> CITATION Lia22 \l 16393 </w:instrText>
                </w:r>
                <w:r w:rsidRPr="00F854FA">
                  <w:rPr>
                    <w:rFonts w:ascii="Arial" w:hAnsi="Arial" w:cs="Arial"/>
                    <w:lang w:val="en-IN"/>
                  </w:rPr>
                  <w:fldChar w:fldCharType="separate"/>
                </w:r>
                <w:r w:rsidRPr="00F854FA">
                  <w:rPr>
                    <w:rFonts w:ascii="Arial" w:hAnsi="Arial" w:cs="Arial"/>
                    <w:noProof/>
                    <w:lang w:val="en-IN"/>
                  </w:rPr>
                  <w:t>(Liang, et al., 2022)</w:t>
                </w:r>
                <w:r w:rsidRPr="00F854FA">
                  <w:rPr>
                    <w:rFonts w:ascii="Arial" w:hAnsi="Arial" w:cs="Arial"/>
                    <w:lang w:val="en-IN"/>
                  </w:rPr>
                  <w:fldChar w:fldCharType="end"/>
                </w:r>
              </w:sdtContent>
            </w:sdt>
            <w:r w:rsidRPr="00F854FA">
              <w:rPr>
                <w:rFonts w:ascii="Arial" w:hAnsi="Arial" w:cs="Arial"/>
                <w:lang w:val="en-IN"/>
              </w:rPr>
              <w:t xml:space="preserve">. In this context, the companies are more efficient in increasing their employee retention and focus on more eligible candidates that might focus on their working ability with the maintenance of sustainable practices provided by the United Kingdom government. </w:t>
            </w:r>
            <w:proofErr w:type="gramStart"/>
            <w:r w:rsidRPr="00F854FA">
              <w:rPr>
                <w:rFonts w:ascii="Arial" w:hAnsi="Arial" w:cs="Arial"/>
                <w:lang w:val="en-IN"/>
              </w:rPr>
              <w:t>Therefore</w:t>
            </w:r>
            <w:proofErr w:type="gramEnd"/>
            <w:r w:rsidRPr="00F854FA">
              <w:rPr>
                <w:rFonts w:ascii="Arial" w:hAnsi="Arial" w:cs="Arial"/>
                <w:lang w:val="en-IN"/>
              </w:rPr>
              <w:t xml:space="preserve"> it showcases high retention or employee engagement in the hotel’s interests for maintaining the production and management department with the updated environmental policies that have been provided by the government authority.</w:t>
            </w:r>
          </w:p>
          <w:p w14:paraId="3527BA1F" w14:textId="5624FF15" w:rsidR="00C6385B" w:rsidRPr="00084523" w:rsidRDefault="00084523" w:rsidP="00F854FA">
            <w:pPr>
              <w:pStyle w:val="Heading1"/>
              <w:rPr>
                <w:rFonts w:ascii="Arial" w:hAnsi="Arial" w:cs="Arial"/>
              </w:rPr>
            </w:pPr>
            <w:r>
              <w:rPr>
                <w:rFonts w:ascii="Arial" w:hAnsi="Arial" w:cs="Arial"/>
                <w:sz w:val="24"/>
                <w:szCs w:val="24"/>
              </w:rPr>
              <w:t xml:space="preserve">         </w:t>
            </w:r>
            <w:r w:rsidRPr="00084523">
              <w:rPr>
                <w:rFonts w:ascii="Arial" w:hAnsi="Arial" w:cs="Arial"/>
              </w:rPr>
              <w:t xml:space="preserve"> </w:t>
            </w:r>
            <w:r w:rsidR="00C6385B" w:rsidRPr="00084523">
              <w:rPr>
                <w:rFonts w:ascii="Arial" w:hAnsi="Arial" w:cs="Arial"/>
              </w:rPr>
              <w:t>Conclusion</w:t>
            </w:r>
          </w:p>
          <w:p w14:paraId="3D5E56C7" w14:textId="381E1198" w:rsidR="00F854FA" w:rsidRPr="00F854FA" w:rsidRDefault="005B1A35" w:rsidP="00F854FA">
            <w:pPr>
              <w:spacing w:line="360" w:lineRule="auto"/>
              <w:rPr>
                <w:rFonts w:ascii="Arial" w:hAnsi="Arial" w:cs="Arial"/>
                <w:lang w:val="en-IN"/>
              </w:rPr>
            </w:pPr>
            <w:r w:rsidRPr="00F854FA">
              <w:rPr>
                <w:rFonts w:ascii="Arial" w:hAnsi="Arial" w:cs="Arial"/>
                <w:lang w:val="en-IN"/>
              </w:rPr>
              <w:t xml:space="preserve">          </w:t>
            </w:r>
            <w:r w:rsidR="00C6385B" w:rsidRPr="00F854FA">
              <w:rPr>
                <w:rFonts w:ascii="Arial" w:hAnsi="Arial" w:cs="Arial"/>
                <w:lang w:val="en-IN"/>
              </w:rPr>
              <w:t xml:space="preserve">Based on the topic to determine the impact of current challenges facing the hotels on the </w:t>
            </w:r>
            <w:proofErr w:type="gramStart"/>
            <w:r w:rsidR="00C6385B" w:rsidRPr="00F854FA">
              <w:rPr>
                <w:rFonts w:ascii="Arial" w:hAnsi="Arial" w:cs="Arial"/>
                <w:lang w:val="en-IN"/>
              </w:rPr>
              <w:t>employees</w:t>
            </w:r>
            <w:proofErr w:type="gramEnd"/>
            <w:r w:rsidR="00C6385B" w:rsidRPr="00F854FA">
              <w:rPr>
                <w:rFonts w:ascii="Arial" w:hAnsi="Arial" w:cs="Arial"/>
                <w:lang w:val="en-IN"/>
              </w:rPr>
              <w:t xml:space="preserve"> turnover rate, the essay has covered the life cycle of employees that work in the hotel. In the first period, it </w:t>
            </w:r>
            <w:proofErr w:type="gramStart"/>
            <w:r w:rsidR="00C6385B" w:rsidRPr="00F854FA">
              <w:rPr>
                <w:rFonts w:ascii="Arial" w:hAnsi="Arial" w:cs="Arial"/>
                <w:lang w:val="en-IN"/>
              </w:rPr>
              <w:t>has to</w:t>
            </w:r>
            <w:proofErr w:type="gramEnd"/>
            <w:r w:rsidR="00C6385B" w:rsidRPr="00F854FA">
              <w:rPr>
                <w:rFonts w:ascii="Arial" w:hAnsi="Arial" w:cs="Arial"/>
                <w:lang w:val="en-IN"/>
              </w:rPr>
              <w:t xml:space="preserve"> kiss about the 4 different stages of recruitment, onboarding, retention and separation that have been faced by the employees while working in the hotel. The next section has provided an example of Marriott and Hyatt to cover the employee retention power by mitigating the power of the market competition. Behalf of understanding the relation between hotel challenges and the employed turnover rate shows the case of a high chance in the hotel management system with the demand for digital services such as online service booking systems. On the other side, it also showcases that due to the excessive stress that has been faced by the employees and the pandemics situation in the recent time, that is a low turnover rate for the senior position as the administration in most of the hotels have promoted the experience people from pandemic situation.</w:t>
            </w:r>
          </w:p>
          <w:p w14:paraId="4B31887A" w14:textId="77777777" w:rsidR="00F854FA" w:rsidRPr="00F854FA" w:rsidRDefault="00F854FA" w:rsidP="00F854FA">
            <w:pPr>
              <w:spacing w:line="360" w:lineRule="auto"/>
              <w:jc w:val="both"/>
              <w:rPr>
                <w:rFonts w:ascii="Arial" w:hAnsi="Arial" w:cs="Arial"/>
                <w:lang w:val="en-IN"/>
              </w:rPr>
            </w:pPr>
          </w:p>
          <w:sdt>
            <w:sdtPr>
              <w:rPr>
                <w:rFonts w:ascii="Arial" w:eastAsiaTheme="minorHAnsi" w:hAnsi="Arial" w:cs="Arial"/>
                <w:color w:val="auto"/>
                <w:sz w:val="24"/>
                <w:szCs w:val="24"/>
                <w:lang w:val="en-GB" w:eastAsia="en-GB"/>
              </w:rPr>
              <w:id w:val="-774019100"/>
              <w:docPartObj>
                <w:docPartGallery w:val="Bibliographies"/>
                <w:docPartUnique/>
              </w:docPartObj>
            </w:sdtPr>
            <w:sdtEndPr>
              <w:rPr>
                <w:rFonts w:eastAsia="Times New Roman"/>
              </w:rPr>
            </w:sdtEndPr>
            <w:sdtContent>
              <w:p w14:paraId="61479FC6" w14:textId="3E511E10" w:rsidR="00F854FA" w:rsidRPr="00F854FA" w:rsidRDefault="00084523" w:rsidP="00F854FA">
                <w:pPr>
                  <w:pStyle w:val="Heading1"/>
                  <w:rPr>
                    <w:rFonts w:ascii="Arial" w:hAnsi="Arial" w:cs="Arial"/>
                  </w:rPr>
                </w:pPr>
                <w:r>
                  <w:rPr>
                    <w:rFonts w:ascii="Arial" w:eastAsiaTheme="minorHAnsi" w:hAnsi="Arial" w:cs="Arial"/>
                    <w:color w:val="auto"/>
                    <w:sz w:val="24"/>
                    <w:szCs w:val="24"/>
                    <w:lang w:val="en-GB"/>
                  </w:rPr>
                  <w:t xml:space="preserve">          </w:t>
                </w:r>
                <w:r w:rsidR="00F854FA" w:rsidRPr="00F854FA">
                  <w:rPr>
                    <w:rFonts w:ascii="Arial" w:hAnsi="Arial" w:cs="Arial"/>
                  </w:rPr>
                  <w:t>References</w:t>
                </w:r>
              </w:p>
              <w:p w14:paraId="13C96458" w14:textId="77777777" w:rsidR="00F854FA" w:rsidRPr="00F854FA" w:rsidRDefault="00F854FA" w:rsidP="00F854FA">
                <w:pPr>
                  <w:spacing w:line="360" w:lineRule="auto"/>
                  <w:rPr>
                    <w:rFonts w:ascii="Arial" w:hAnsi="Arial" w:cs="Arial"/>
                  </w:rPr>
                </w:pPr>
                <w:proofErr w:type="spellStart"/>
                <w:r w:rsidRPr="00F854FA">
                  <w:rPr>
                    <w:rFonts w:ascii="Arial" w:hAnsi="Arial" w:cs="Arial"/>
                  </w:rPr>
                  <w:t>Alrawahi</w:t>
                </w:r>
                <w:proofErr w:type="spellEnd"/>
                <w:r w:rsidRPr="00F854FA">
                  <w:rPr>
                    <w:rFonts w:ascii="Arial" w:hAnsi="Arial" w:cs="Arial"/>
                  </w:rPr>
                  <w:t xml:space="preserve">, S., Sellgren, S., </w:t>
                </w:r>
                <w:proofErr w:type="spellStart"/>
                <w:r w:rsidRPr="00F854FA">
                  <w:rPr>
                    <w:rFonts w:ascii="Arial" w:hAnsi="Arial" w:cs="Arial"/>
                  </w:rPr>
                  <w:t>Altouby</w:t>
                </w:r>
                <w:proofErr w:type="spellEnd"/>
                <w:r w:rsidRPr="00F854FA">
                  <w:rPr>
                    <w:rFonts w:ascii="Arial" w:hAnsi="Arial" w:cs="Arial"/>
                  </w:rPr>
                  <w:t xml:space="preserve">, S., </w:t>
                </w:r>
                <w:proofErr w:type="spellStart"/>
                <w:r w:rsidRPr="00F854FA">
                  <w:rPr>
                    <w:rFonts w:ascii="Arial" w:hAnsi="Arial" w:cs="Arial"/>
                  </w:rPr>
                  <w:t>Alwahaibi</w:t>
                </w:r>
                <w:proofErr w:type="spellEnd"/>
                <w:r w:rsidRPr="00F854FA">
                  <w:rPr>
                    <w:rFonts w:ascii="Arial" w:hAnsi="Arial" w:cs="Arial"/>
                  </w:rPr>
                  <w:t xml:space="preserve">, N., and </w:t>
                </w:r>
                <w:proofErr w:type="spellStart"/>
                <w:r w:rsidRPr="00F854FA">
                  <w:rPr>
                    <w:rFonts w:ascii="Arial" w:hAnsi="Arial" w:cs="Arial"/>
                  </w:rPr>
                  <w:t>Brommels</w:t>
                </w:r>
                <w:proofErr w:type="spellEnd"/>
                <w:r w:rsidRPr="00F854FA">
                  <w:rPr>
                    <w:rFonts w:ascii="Arial" w:hAnsi="Arial" w:cs="Arial"/>
                  </w:rPr>
                  <w:t xml:space="preserve">, M. (2020). The application of Herzberg's two-factor theory of motivation to job satisfaction in clinical laboratories in Omani hospitals. </w:t>
                </w:r>
                <w:proofErr w:type="spellStart"/>
                <w:r w:rsidRPr="00F854FA">
                  <w:rPr>
                    <w:rFonts w:ascii="Arial" w:hAnsi="Arial" w:cs="Arial"/>
                  </w:rPr>
                  <w:t>Heliyon</w:t>
                </w:r>
                <w:proofErr w:type="spellEnd"/>
                <w:r w:rsidRPr="00F854FA">
                  <w:rPr>
                    <w:rFonts w:ascii="Arial" w:hAnsi="Arial" w:cs="Arial"/>
                  </w:rPr>
                  <w:t xml:space="preserve">, 6(9), e04829; </w:t>
                </w:r>
                <w:proofErr w:type="gramStart"/>
                <w:r w:rsidRPr="00F854FA">
                  <w:rPr>
                    <w:rFonts w:ascii="Arial" w:hAnsi="Arial" w:cs="Arial"/>
                  </w:rPr>
                  <w:t>DOI:10.1016/j.heliyon</w:t>
                </w:r>
                <w:proofErr w:type="gramEnd"/>
                <w:r w:rsidRPr="00F854FA">
                  <w:rPr>
                    <w:rFonts w:ascii="Arial" w:hAnsi="Arial" w:cs="Arial"/>
                  </w:rPr>
                  <w:t>.2020.e04829.</w:t>
                </w:r>
              </w:p>
              <w:p w14:paraId="301B4FA6" w14:textId="77777777" w:rsidR="00F854FA" w:rsidRPr="00F854FA" w:rsidRDefault="00F854FA" w:rsidP="00F854FA">
                <w:pPr>
                  <w:spacing w:line="360" w:lineRule="auto"/>
                  <w:rPr>
                    <w:rFonts w:ascii="Arial" w:hAnsi="Arial" w:cs="Arial"/>
                  </w:rPr>
                </w:pPr>
                <w:r w:rsidRPr="00F854FA">
                  <w:rPr>
                    <w:rFonts w:ascii="Arial" w:hAnsi="Arial" w:cs="Arial"/>
                  </w:rPr>
                  <w:t>Ansell, C., Sørensen, E., and Torfing, J. (2021). The COVID-19 pandemic as a game changer for public administration and leadership? The need for robust governance responses to turbulent problems. Public Management Review, 23(7), 949-960; DOI:10.1080/14719037.2020.1820272.</w:t>
                </w:r>
              </w:p>
              <w:p w14:paraId="22CB5851" w14:textId="77777777" w:rsidR="00F854FA" w:rsidRPr="00F854FA" w:rsidRDefault="00F854FA" w:rsidP="00F854FA">
                <w:pPr>
                  <w:spacing w:line="360" w:lineRule="auto"/>
                  <w:rPr>
                    <w:rFonts w:ascii="Arial" w:hAnsi="Arial" w:cs="Arial"/>
                  </w:rPr>
                </w:pPr>
                <w:r w:rsidRPr="00F854FA">
                  <w:rPr>
                    <w:rFonts w:ascii="Arial" w:hAnsi="Arial" w:cs="Arial"/>
                  </w:rPr>
                  <w:t xml:space="preserve">Davidescu, A., Apostu, S., Paul, A., and </w:t>
                </w:r>
                <w:proofErr w:type="spellStart"/>
                <w:r w:rsidRPr="00F854FA">
                  <w:rPr>
                    <w:rFonts w:ascii="Arial" w:hAnsi="Arial" w:cs="Arial"/>
                  </w:rPr>
                  <w:t>Casuneanu</w:t>
                </w:r>
                <w:proofErr w:type="spellEnd"/>
                <w:r w:rsidRPr="00F854FA">
                  <w:rPr>
                    <w:rFonts w:ascii="Arial" w:hAnsi="Arial" w:cs="Arial"/>
                  </w:rPr>
                  <w:t>, I. (2020). Work flexibility, job satisfaction, and job performance among Romanian employees—Implications for sustainable human resource management. Sustainability, 12(15), 6086; DOI:10.3390/su12156086.</w:t>
                </w:r>
              </w:p>
              <w:p w14:paraId="6E07DA10" w14:textId="77777777" w:rsidR="00F854FA" w:rsidRPr="00F854FA" w:rsidRDefault="00F854FA" w:rsidP="00F854FA">
                <w:pPr>
                  <w:spacing w:line="360" w:lineRule="auto"/>
                  <w:rPr>
                    <w:rFonts w:ascii="Arial" w:hAnsi="Arial" w:cs="Arial"/>
                  </w:rPr>
                </w:pPr>
                <w:proofErr w:type="spellStart"/>
                <w:r w:rsidRPr="00F854FA">
                  <w:rPr>
                    <w:rFonts w:ascii="Arial" w:hAnsi="Arial" w:cs="Arial"/>
                  </w:rPr>
                  <w:t>Ezzaouia</w:t>
                </w:r>
                <w:proofErr w:type="spellEnd"/>
                <w:r w:rsidRPr="00F854FA">
                  <w:rPr>
                    <w:rFonts w:ascii="Arial" w:hAnsi="Arial" w:cs="Arial"/>
                  </w:rPr>
                  <w:t xml:space="preserve">, I., and </w:t>
                </w:r>
                <w:proofErr w:type="spellStart"/>
                <w:r w:rsidRPr="00F854FA">
                  <w:rPr>
                    <w:rFonts w:ascii="Arial" w:hAnsi="Arial" w:cs="Arial"/>
                  </w:rPr>
                  <w:t>Bulchand-Gidumal</w:t>
                </w:r>
                <w:proofErr w:type="spellEnd"/>
                <w:r w:rsidRPr="00F854FA">
                  <w:rPr>
                    <w:rFonts w:ascii="Arial" w:hAnsi="Arial" w:cs="Arial"/>
                  </w:rPr>
                  <w:t xml:space="preserve">, J. (2020). Factors influencing the adoption of information technology in the hotel industry. An analysis in a developing country. Tourism Management Perspectives, 34(10), 100675; </w:t>
                </w:r>
                <w:proofErr w:type="gramStart"/>
                <w:r w:rsidRPr="00F854FA">
                  <w:rPr>
                    <w:rFonts w:ascii="Arial" w:hAnsi="Arial" w:cs="Arial"/>
                  </w:rPr>
                  <w:t>DOI:10.1016/j.tmp</w:t>
                </w:r>
                <w:proofErr w:type="gramEnd"/>
                <w:r w:rsidRPr="00F854FA">
                  <w:rPr>
                    <w:rFonts w:ascii="Arial" w:hAnsi="Arial" w:cs="Arial"/>
                  </w:rPr>
                  <w:t>.2020.100675.</w:t>
                </w:r>
              </w:p>
              <w:p w14:paraId="3E459252" w14:textId="77777777" w:rsidR="00F854FA" w:rsidRPr="00F854FA" w:rsidRDefault="00F854FA" w:rsidP="00F854FA">
                <w:pPr>
                  <w:spacing w:line="360" w:lineRule="auto"/>
                  <w:rPr>
                    <w:rFonts w:ascii="Arial" w:hAnsi="Arial" w:cs="Arial"/>
                  </w:rPr>
                </w:pPr>
                <w:r w:rsidRPr="00F854FA">
                  <w:rPr>
                    <w:rFonts w:ascii="Arial" w:hAnsi="Arial" w:cs="Arial"/>
                  </w:rPr>
                  <w:t xml:space="preserve">Farooq, K., </w:t>
                </w:r>
                <w:proofErr w:type="spellStart"/>
                <w:r w:rsidRPr="00F854FA">
                  <w:rPr>
                    <w:rFonts w:ascii="Arial" w:hAnsi="Arial" w:cs="Arial"/>
                  </w:rPr>
                  <w:t>Yusliza</w:t>
                </w:r>
                <w:proofErr w:type="spellEnd"/>
                <w:r w:rsidRPr="00F854FA">
                  <w:rPr>
                    <w:rFonts w:ascii="Arial" w:hAnsi="Arial" w:cs="Arial"/>
                  </w:rPr>
                  <w:t xml:space="preserve">, M., </w:t>
                </w:r>
                <w:proofErr w:type="spellStart"/>
                <w:r w:rsidRPr="00F854FA">
                  <w:rPr>
                    <w:rFonts w:ascii="Arial" w:hAnsi="Arial" w:cs="Arial"/>
                  </w:rPr>
                  <w:t>Wahyuningtyas</w:t>
                </w:r>
                <w:proofErr w:type="spellEnd"/>
                <w:r w:rsidRPr="00F854FA">
                  <w:rPr>
                    <w:rFonts w:ascii="Arial" w:hAnsi="Arial" w:cs="Arial"/>
                  </w:rPr>
                  <w:t>, R., Haque, A., Muhammad, Z., and Saputra, J. (2021). Exploring challenges and solutions in performing employee ecological behaviour for a sustainable workplace. Sustainability, 13(17), 9665; DOI:10.3390/su13179665.</w:t>
                </w:r>
              </w:p>
              <w:p w14:paraId="0E0B2D08" w14:textId="77777777" w:rsidR="00F854FA" w:rsidRPr="00F854FA" w:rsidRDefault="00F854FA" w:rsidP="00F854FA">
                <w:pPr>
                  <w:spacing w:line="360" w:lineRule="auto"/>
                  <w:rPr>
                    <w:rFonts w:ascii="Arial" w:hAnsi="Arial" w:cs="Arial"/>
                  </w:rPr>
                </w:pPr>
                <w:r w:rsidRPr="00F854FA">
                  <w:rPr>
                    <w:rFonts w:ascii="Arial" w:hAnsi="Arial" w:cs="Arial"/>
                  </w:rPr>
                  <w:t>Gibbs, J. (2019). Diversifying the police applicant pool: Motivations of women and minority candidates seeking police employment. Criminal Justice Studies, 32(3), 207-221; DOI:10.1080/1478601X.2019.1579717.</w:t>
                </w:r>
              </w:p>
              <w:p w14:paraId="5DCB4C31" w14:textId="77777777" w:rsidR="00F854FA" w:rsidRPr="00F854FA" w:rsidRDefault="00F854FA" w:rsidP="00F854FA">
                <w:pPr>
                  <w:spacing w:line="360" w:lineRule="auto"/>
                  <w:rPr>
                    <w:rFonts w:ascii="Arial" w:hAnsi="Arial" w:cs="Arial"/>
                  </w:rPr>
                </w:pPr>
                <w:proofErr w:type="spellStart"/>
                <w:r w:rsidRPr="00F854FA">
                  <w:rPr>
                    <w:rFonts w:ascii="Arial" w:hAnsi="Arial" w:cs="Arial"/>
                  </w:rPr>
                  <w:t>Giousmpasoglou</w:t>
                </w:r>
                <w:proofErr w:type="spellEnd"/>
                <w:r w:rsidRPr="00F854FA">
                  <w:rPr>
                    <w:rFonts w:ascii="Arial" w:hAnsi="Arial" w:cs="Arial"/>
                  </w:rPr>
                  <w:t xml:space="preserve">, C., </w:t>
                </w:r>
                <w:proofErr w:type="spellStart"/>
                <w:r w:rsidRPr="00F854FA">
                  <w:rPr>
                    <w:rFonts w:ascii="Arial" w:hAnsi="Arial" w:cs="Arial"/>
                  </w:rPr>
                  <w:t>Marinakou</w:t>
                </w:r>
                <w:proofErr w:type="spellEnd"/>
                <w:r w:rsidRPr="00F854FA">
                  <w:rPr>
                    <w:rFonts w:ascii="Arial" w:hAnsi="Arial" w:cs="Arial"/>
                  </w:rPr>
                  <w:t xml:space="preserve">, E., and </w:t>
                </w:r>
                <w:proofErr w:type="spellStart"/>
                <w:r w:rsidRPr="00F854FA">
                  <w:rPr>
                    <w:rFonts w:ascii="Arial" w:hAnsi="Arial" w:cs="Arial"/>
                  </w:rPr>
                  <w:t>Zopiatis</w:t>
                </w:r>
                <w:proofErr w:type="spellEnd"/>
                <w:r w:rsidRPr="00F854FA">
                  <w:rPr>
                    <w:rFonts w:ascii="Arial" w:hAnsi="Arial" w:cs="Arial"/>
                  </w:rPr>
                  <w:t>, A. (2021). Hospitality managers in turbulent times: the COVID-19 crisis. International Journal of Contemporary Hospitality Management, 33(4), 1297-1318; DOI:10.1108/IJCHM-07-2020-0741.</w:t>
                </w:r>
              </w:p>
              <w:p w14:paraId="5B36EE28" w14:textId="77777777" w:rsidR="00F854FA" w:rsidRPr="00F854FA" w:rsidRDefault="00F854FA" w:rsidP="00F854FA">
                <w:pPr>
                  <w:spacing w:line="360" w:lineRule="auto"/>
                  <w:rPr>
                    <w:rFonts w:ascii="Arial" w:hAnsi="Arial" w:cs="Arial"/>
                  </w:rPr>
                </w:pPr>
                <w:r w:rsidRPr="00F854FA">
                  <w:rPr>
                    <w:rFonts w:ascii="Arial" w:hAnsi="Arial" w:cs="Arial"/>
                  </w:rPr>
                  <w:t>Kraft, M., Simon, N., and Lyon, M. (2021). Sustaining a sense of success: The protective role of teacher working conditions during the COVID-19 pandemic. Journal of Research on Educational Effectiveness, 14(4), 727-769; DOI:10.1080/19345747.2021.1938314.</w:t>
                </w:r>
              </w:p>
              <w:p w14:paraId="655B661F" w14:textId="77777777" w:rsidR="00F854FA" w:rsidRPr="00F854FA" w:rsidRDefault="00F854FA" w:rsidP="00F854FA">
                <w:pPr>
                  <w:spacing w:line="360" w:lineRule="auto"/>
                  <w:rPr>
                    <w:rFonts w:ascii="Arial" w:hAnsi="Arial" w:cs="Arial"/>
                  </w:rPr>
                </w:pPr>
                <w:r w:rsidRPr="00F854FA">
                  <w:rPr>
                    <w:rFonts w:ascii="Arial" w:hAnsi="Arial" w:cs="Arial"/>
                  </w:rPr>
                  <w:t>Liang, X., Zhang, X., Paulet, R., and Zheng, L. (2022). A literature review of the COVID-19 pandemic’s effect on sustainable HRM. Sustainability, 12(5), 2579; DOI:10.3390/su14052579.</w:t>
                </w:r>
              </w:p>
              <w:p w14:paraId="7E699B2F" w14:textId="77777777" w:rsidR="00F854FA" w:rsidRPr="00F854FA" w:rsidRDefault="00F854FA" w:rsidP="00F854FA">
                <w:pPr>
                  <w:spacing w:line="360" w:lineRule="auto"/>
                  <w:rPr>
                    <w:rFonts w:ascii="Arial" w:hAnsi="Arial" w:cs="Arial"/>
                  </w:rPr>
                </w:pPr>
                <w:r w:rsidRPr="00F854FA">
                  <w:rPr>
                    <w:rFonts w:ascii="Arial" w:hAnsi="Arial" w:cs="Arial"/>
                  </w:rPr>
                  <w:t xml:space="preserve">Malik, A., </w:t>
                </w:r>
                <w:proofErr w:type="spellStart"/>
                <w:r w:rsidRPr="00F854FA">
                  <w:rPr>
                    <w:rFonts w:ascii="Arial" w:hAnsi="Arial" w:cs="Arial"/>
                  </w:rPr>
                  <w:t>Thevisuthan</w:t>
                </w:r>
                <w:proofErr w:type="spellEnd"/>
                <w:r w:rsidRPr="00F854FA">
                  <w:rPr>
                    <w:rFonts w:ascii="Arial" w:hAnsi="Arial" w:cs="Arial"/>
                  </w:rPr>
                  <w:t>, P., and De Sliva, T. (2022). Artificial Intelligence, Employee Engagement, Experience, and HRM. Strategic Human Resource Management and Employment Relations, 1(7), 171-184; DOI:10.1007/978-3-030-90955-0_16.</w:t>
                </w:r>
              </w:p>
              <w:p w14:paraId="347357CE" w14:textId="77777777" w:rsidR="00F854FA" w:rsidRPr="00F854FA" w:rsidRDefault="00F854FA" w:rsidP="00F854FA">
                <w:pPr>
                  <w:spacing w:line="360" w:lineRule="auto"/>
                  <w:rPr>
                    <w:rFonts w:ascii="Arial" w:hAnsi="Arial" w:cs="Arial"/>
                  </w:rPr>
                </w:pPr>
                <w:r w:rsidRPr="00F854FA">
                  <w:rPr>
                    <w:rFonts w:ascii="Arial" w:hAnsi="Arial" w:cs="Arial"/>
                  </w:rPr>
                  <w:t>McGinley, S., Line, N., Wei, W., and Peyton, T. (2020). Studying the effects of future-oriented factors and turnover when threatened. International Journal of Contemporary Hospitality Management, 32(8), 2737-2755; DOI:10.1108/IJCHM-12-2019-1002.</w:t>
                </w:r>
              </w:p>
              <w:p w14:paraId="47FC4BE2" w14:textId="77777777" w:rsidR="00F854FA" w:rsidRPr="00F854FA" w:rsidRDefault="00F854FA" w:rsidP="00F854FA">
                <w:pPr>
                  <w:spacing w:line="360" w:lineRule="auto"/>
                  <w:rPr>
                    <w:rFonts w:ascii="Arial" w:hAnsi="Arial" w:cs="Arial"/>
                  </w:rPr>
                </w:pPr>
                <w:r w:rsidRPr="00F854FA">
                  <w:rPr>
                    <w:rFonts w:ascii="Arial" w:hAnsi="Arial" w:cs="Arial"/>
                  </w:rPr>
                  <w:t xml:space="preserve">Modgil, S., Dwivedi, Y., Rana, N., Gupta, S., and Kamble, S. (2022). Has Covid-19 accelerated opportunities for digital entrepreneurship? An Indian perspective. Technological Forecasting and Social Change, 175(12), 121415; </w:t>
                </w:r>
                <w:proofErr w:type="gramStart"/>
                <w:r w:rsidRPr="00F854FA">
                  <w:rPr>
                    <w:rFonts w:ascii="Arial" w:hAnsi="Arial" w:cs="Arial"/>
                  </w:rPr>
                  <w:t>DOI:10.1016/j.techfore</w:t>
                </w:r>
                <w:proofErr w:type="gramEnd"/>
                <w:r w:rsidRPr="00F854FA">
                  <w:rPr>
                    <w:rFonts w:ascii="Arial" w:hAnsi="Arial" w:cs="Arial"/>
                  </w:rPr>
                  <w:t>.2021.121415.</w:t>
                </w:r>
              </w:p>
              <w:p w14:paraId="34F7F2F8" w14:textId="77777777" w:rsidR="00F854FA" w:rsidRPr="00F854FA" w:rsidRDefault="00F854FA" w:rsidP="00F854FA">
                <w:pPr>
                  <w:spacing w:line="360" w:lineRule="auto"/>
                  <w:rPr>
                    <w:rFonts w:ascii="Arial" w:hAnsi="Arial" w:cs="Arial"/>
                  </w:rPr>
                </w:pPr>
                <w:r w:rsidRPr="00F854FA">
                  <w:rPr>
                    <w:rFonts w:ascii="Arial" w:hAnsi="Arial" w:cs="Arial"/>
                  </w:rPr>
                  <w:t>Moscoso-</w:t>
                </w:r>
                <w:proofErr w:type="spellStart"/>
                <w:r w:rsidRPr="00F854FA">
                  <w:rPr>
                    <w:rFonts w:ascii="Arial" w:hAnsi="Arial" w:cs="Arial"/>
                  </w:rPr>
                  <w:t>Zea</w:t>
                </w:r>
                <w:proofErr w:type="spellEnd"/>
                <w:r w:rsidRPr="00F854FA">
                  <w:rPr>
                    <w:rFonts w:ascii="Arial" w:hAnsi="Arial" w:cs="Arial"/>
                  </w:rPr>
                  <w:t>, O., Castro, J., Paredes-</w:t>
                </w:r>
                <w:proofErr w:type="spellStart"/>
                <w:r w:rsidRPr="00F854FA">
                  <w:rPr>
                    <w:rFonts w:ascii="Arial" w:hAnsi="Arial" w:cs="Arial"/>
                  </w:rPr>
                  <w:t>Gualtor</w:t>
                </w:r>
                <w:proofErr w:type="spellEnd"/>
                <w:r w:rsidRPr="00F854FA">
                  <w:rPr>
                    <w:rFonts w:ascii="Arial" w:hAnsi="Arial" w:cs="Arial"/>
                  </w:rPr>
                  <w:t xml:space="preserve">, J., and </w:t>
                </w:r>
                <w:proofErr w:type="spellStart"/>
                <w:r w:rsidRPr="00F854FA">
                  <w:rPr>
                    <w:rFonts w:ascii="Arial" w:hAnsi="Arial" w:cs="Arial"/>
                  </w:rPr>
                  <w:t>Luján</w:t>
                </w:r>
                <w:proofErr w:type="spellEnd"/>
                <w:r w:rsidRPr="00F854FA">
                  <w:rPr>
                    <w:rFonts w:ascii="Arial" w:hAnsi="Arial" w:cs="Arial"/>
                  </w:rPr>
                  <w:t>-Mora, S. (2019). A hybrid infrastructure of enterprise architecture and business intelligence and analytics for knowledge management in education. IEEE access, 7(3), 38778-38788; DOI:10.1109/ACCESS.2019.2906343.</w:t>
                </w:r>
              </w:p>
              <w:p w14:paraId="2730F414" w14:textId="77777777" w:rsidR="00F854FA" w:rsidRPr="00F854FA" w:rsidRDefault="00F854FA" w:rsidP="00F854FA">
                <w:pPr>
                  <w:spacing w:line="360" w:lineRule="auto"/>
                  <w:rPr>
                    <w:rFonts w:ascii="Arial" w:hAnsi="Arial" w:cs="Arial"/>
                  </w:rPr>
                </w:pPr>
                <w:r w:rsidRPr="00F854FA">
                  <w:rPr>
                    <w:rFonts w:ascii="Arial" w:hAnsi="Arial" w:cs="Arial"/>
                  </w:rPr>
                  <w:t>Mustapha, N., Yazid, M., and Shamsudin, M. (2020). How airline industry may rise post covid-19 pandemic. Journal of Postgraduate Current Business Research, 1(1), 1-5; ISSN:2504 - 8449.</w:t>
                </w:r>
              </w:p>
              <w:p w14:paraId="1C1070E5" w14:textId="77777777" w:rsidR="00F854FA" w:rsidRPr="00F854FA" w:rsidRDefault="00F854FA" w:rsidP="00F854FA">
                <w:pPr>
                  <w:spacing w:line="360" w:lineRule="auto"/>
                  <w:rPr>
                    <w:rFonts w:ascii="Arial" w:hAnsi="Arial" w:cs="Arial"/>
                  </w:rPr>
                </w:pPr>
                <w:r w:rsidRPr="00F854FA">
                  <w:rPr>
                    <w:rFonts w:ascii="Arial" w:hAnsi="Arial" w:cs="Arial"/>
                  </w:rPr>
                  <w:t>Nyashanu, M., Pfende, F., and Ekpenyong, M. (2022). Triggers of mental health problems among frontline healthcare workers during the COVID</w:t>
                </w:r>
                <w:r w:rsidRPr="00F854FA">
                  <w:rPr>
                    <w:rFonts w:ascii="Cambria Math" w:hAnsi="Cambria Math" w:cs="Cambria Math"/>
                  </w:rPr>
                  <w:t>‐</w:t>
                </w:r>
                <w:r w:rsidRPr="00F854FA">
                  <w:rPr>
                    <w:rFonts w:ascii="Arial" w:hAnsi="Arial" w:cs="Arial"/>
                  </w:rPr>
                  <w:t>19 pandemic in private care homes and domiciliary care agencies: Lived experiences of care workers in the Midlands region, UK. Health and social care in the community, 30(2), e370-e376; DOI:10.1111/hsc.13204.</w:t>
                </w:r>
              </w:p>
              <w:p w14:paraId="3DC7BB90" w14:textId="77777777" w:rsidR="00F854FA" w:rsidRPr="00F854FA" w:rsidRDefault="00F854FA" w:rsidP="00F854FA">
                <w:pPr>
                  <w:spacing w:line="360" w:lineRule="auto"/>
                  <w:rPr>
                    <w:rFonts w:ascii="Arial" w:hAnsi="Arial" w:cs="Arial"/>
                  </w:rPr>
                </w:pPr>
                <w:proofErr w:type="spellStart"/>
                <w:r w:rsidRPr="00F854FA">
                  <w:rPr>
                    <w:rFonts w:ascii="Arial" w:hAnsi="Arial" w:cs="Arial"/>
                  </w:rPr>
                  <w:t>Okumus</w:t>
                </w:r>
                <w:proofErr w:type="spellEnd"/>
                <w:r w:rsidRPr="00F854FA">
                  <w:rPr>
                    <w:rFonts w:ascii="Arial" w:hAnsi="Arial" w:cs="Arial"/>
                  </w:rPr>
                  <w:t xml:space="preserve">, B., Taheri, B., </w:t>
                </w:r>
                <w:proofErr w:type="spellStart"/>
                <w:r w:rsidRPr="00F854FA">
                  <w:rPr>
                    <w:rFonts w:ascii="Arial" w:hAnsi="Arial" w:cs="Arial"/>
                  </w:rPr>
                  <w:t>Giritlioglu</w:t>
                </w:r>
                <w:proofErr w:type="spellEnd"/>
                <w:r w:rsidRPr="00F854FA">
                  <w:rPr>
                    <w:rFonts w:ascii="Arial" w:hAnsi="Arial" w:cs="Arial"/>
                  </w:rPr>
                  <w:t xml:space="preserve">, I., and Gannon, M. (2020). Tackling food waste in all-inclusive resort hotels. International Journal of Hospitality Management, 88(10), 102543; </w:t>
                </w:r>
                <w:proofErr w:type="gramStart"/>
                <w:r w:rsidRPr="00F854FA">
                  <w:rPr>
                    <w:rFonts w:ascii="Arial" w:hAnsi="Arial" w:cs="Arial"/>
                  </w:rPr>
                  <w:t>DOI:10.1016/j.ijhm</w:t>
                </w:r>
                <w:proofErr w:type="gramEnd"/>
                <w:r w:rsidRPr="00F854FA">
                  <w:rPr>
                    <w:rFonts w:ascii="Arial" w:hAnsi="Arial" w:cs="Arial"/>
                  </w:rPr>
                  <w:t>.2020.102543.</w:t>
                </w:r>
              </w:p>
              <w:p w14:paraId="327349E5" w14:textId="77777777" w:rsidR="00F854FA" w:rsidRPr="00F854FA" w:rsidRDefault="00F854FA" w:rsidP="00F854FA">
                <w:pPr>
                  <w:spacing w:line="360" w:lineRule="auto"/>
                  <w:rPr>
                    <w:rFonts w:ascii="Arial" w:hAnsi="Arial" w:cs="Arial"/>
                  </w:rPr>
                </w:pPr>
                <w:r w:rsidRPr="00F854FA">
                  <w:rPr>
                    <w:rFonts w:ascii="Arial" w:hAnsi="Arial" w:cs="Arial"/>
                  </w:rPr>
                  <w:t>Pandey, A., Sahu, R., and Joshi, Y. (2022). Kano model application in the tourism industry: A systematic literature review. Journal of Quality Assurance in Hospitality and Tourism, 23(1), 1-31; DOI:10.1080/1528008X.2020.1839995.</w:t>
                </w:r>
              </w:p>
              <w:p w14:paraId="0BE6B414" w14:textId="77777777" w:rsidR="00F854FA" w:rsidRPr="00F854FA" w:rsidRDefault="00F854FA" w:rsidP="00F854FA">
                <w:pPr>
                  <w:spacing w:line="360" w:lineRule="auto"/>
                  <w:rPr>
                    <w:rFonts w:ascii="Arial" w:hAnsi="Arial" w:cs="Arial"/>
                  </w:rPr>
                </w:pPr>
                <w:r w:rsidRPr="00F854FA">
                  <w:rPr>
                    <w:rFonts w:ascii="Arial" w:hAnsi="Arial" w:cs="Arial"/>
                  </w:rPr>
                  <w:t xml:space="preserve">Pappas, N. (2018). Hotel decision-making during multiple crises: A chaordic perspective. Tourism Management, 68(4), 450-464; </w:t>
                </w:r>
                <w:proofErr w:type="gramStart"/>
                <w:r w:rsidRPr="00F854FA">
                  <w:rPr>
                    <w:rFonts w:ascii="Arial" w:hAnsi="Arial" w:cs="Arial"/>
                  </w:rPr>
                  <w:t>DOI:10.1016/j.tourman</w:t>
                </w:r>
                <w:proofErr w:type="gramEnd"/>
                <w:r w:rsidRPr="00F854FA">
                  <w:rPr>
                    <w:rFonts w:ascii="Arial" w:hAnsi="Arial" w:cs="Arial"/>
                  </w:rPr>
                  <w:t>.2018.04.009.</w:t>
                </w:r>
              </w:p>
              <w:p w14:paraId="2C972D99" w14:textId="77777777" w:rsidR="00F854FA" w:rsidRPr="00F854FA" w:rsidRDefault="00F854FA" w:rsidP="00F854FA">
                <w:pPr>
                  <w:spacing w:line="360" w:lineRule="auto"/>
                  <w:rPr>
                    <w:rFonts w:ascii="Arial" w:hAnsi="Arial" w:cs="Arial"/>
                  </w:rPr>
                </w:pPr>
                <w:r w:rsidRPr="00F854FA">
                  <w:rPr>
                    <w:rFonts w:ascii="Arial" w:hAnsi="Arial" w:cs="Arial"/>
                  </w:rPr>
                  <w:t xml:space="preserve">Rong-Da Liang, A. (2021). Examining the factors of experiential learning and teaching style: A case study of a hospitality and tourism program. Journal of Hospitality, Leisure, Sport and Tourism Education, 29(1), 100332; </w:t>
                </w:r>
                <w:proofErr w:type="gramStart"/>
                <w:r w:rsidRPr="00F854FA">
                  <w:rPr>
                    <w:rFonts w:ascii="Arial" w:hAnsi="Arial" w:cs="Arial"/>
                  </w:rPr>
                  <w:t>DOI:10.1016/j.jhlste</w:t>
                </w:r>
                <w:proofErr w:type="gramEnd"/>
                <w:r w:rsidRPr="00F854FA">
                  <w:rPr>
                    <w:rFonts w:ascii="Arial" w:hAnsi="Arial" w:cs="Arial"/>
                  </w:rPr>
                  <w:t>.2021.100332.</w:t>
                </w:r>
              </w:p>
              <w:p w14:paraId="3EBD0140" w14:textId="77777777" w:rsidR="00F854FA" w:rsidRPr="00F854FA" w:rsidRDefault="00F854FA" w:rsidP="00F854FA">
                <w:pPr>
                  <w:spacing w:line="360" w:lineRule="auto"/>
                  <w:rPr>
                    <w:rFonts w:ascii="Arial" w:hAnsi="Arial" w:cs="Arial"/>
                  </w:rPr>
                </w:pPr>
                <w:r w:rsidRPr="00F854FA">
                  <w:rPr>
                    <w:rFonts w:ascii="Arial" w:hAnsi="Arial" w:cs="Arial"/>
                  </w:rPr>
                  <w:t>Yousif, M., Hewage, C., and Nawaf, L. (2021). IoT technologies during and beyond COVID-19: a comprehensive review. Future Internet, 13(5), 105; DOI:10.3390/fi13050105.</w:t>
                </w:r>
              </w:p>
              <w:p w14:paraId="3B344F1E" w14:textId="0E6441DD" w:rsidR="00F854FA" w:rsidRPr="00F854FA" w:rsidRDefault="00FA2646" w:rsidP="00F854FA">
                <w:pPr>
                  <w:spacing w:line="360" w:lineRule="auto"/>
                  <w:rPr>
                    <w:rFonts w:ascii="Arial" w:hAnsi="Arial" w:cs="Arial"/>
                  </w:rPr>
                </w:pPr>
              </w:p>
            </w:sdtContent>
          </w:sdt>
        </w:tc>
      </w:tr>
    </w:tbl>
    <w:p w14:paraId="25B9E4A6" w14:textId="77777777" w:rsidR="00A45D42" w:rsidRDefault="00A45D42" w:rsidP="00F854FA">
      <w:pPr>
        <w:spacing w:line="360" w:lineRule="auto"/>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E12B2" w14:textId="77777777" w:rsidR="00FA2646" w:rsidRDefault="00FA2646">
      <w:r>
        <w:separator/>
      </w:r>
    </w:p>
  </w:endnote>
  <w:endnote w:type="continuationSeparator" w:id="0">
    <w:p w14:paraId="1440475A" w14:textId="77777777" w:rsidR="00FA2646" w:rsidRDefault="00FA26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09B6F" w14:textId="77777777" w:rsidR="00FA2646" w:rsidRDefault="00FA2646">
      <w:r>
        <w:separator/>
      </w:r>
    </w:p>
  </w:footnote>
  <w:footnote w:type="continuationSeparator" w:id="0">
    <w:p w14:paraId="0E371B58" w14:textId="77777777" w:rsidR="00FA2646" w:rsidRDefault="00FA26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157838171">
    <w:abstractNumId w:val="12"/>
  </w:num>
  <w:num w:numId="2" w16cid:durableId="1922789415">
    <w:abstractNumId w:val="4"/>
  </w:num>
  <w:num w:numId="3" w16cid:durableId="47147171">
    <w:abstractNumId w:val="28"/>
  </w:num>
  <w:num w:numId="4" w16cid:durableId="1049496361">
    <w:abstractNumId w:val="5"/>
  </w:num>
  <w:num w:numId="5" w16cid:durableId="44574227">
    <w:abstractNumId w:val="23"/>
  </w:num>
  <w:num w:numId="6" w16cid:durableId="671568325">
    <w:abstractNumId w:val="6"/>
  </w:num>
  <w:num w:numId="7" w16cid:durableId="1965885009">
    <w:abstractNumId w:val="0"/>
  </w:num>
  <w:num w:numId="8" w16cid:durableId="1084303099">
    <w:abstractNumId w:val="27"/>
  </w:num>
  <w:num w:numId="9" w16cid:durableId="436145970">
    <w:abstractNumId w:val="15"/>
  </w:num>
  <w:num w:numId="10" w16cid:durableId="1255090340">
    <w:abstractNumId w:val="18"/>
  </w:num>
  <w:num w:numId="11" w16cid:durableId="1715620530">
    <w:abstractNumId w:val="3"/>
  </w:num>
  <w:num w:numId="12" w16cid:durableId="1795555914">
    <w:abstractNumId w:val="13"/>
  </w:num>
  <w:num w:numId="13" w16cid:durableId="1849516045">
    <w:abstractNumId w:val="2"/>
  </w:num>
  <w:num w:numId="14" w16cid:durableId="1453745691">
    <w:abstractNumId w:val="9"/>
  </w:num>
  <w:num w:numId="15" w16cid:durableId="189878407">
    <w:abstractNumId w:val="17"/>
  </w:num>
  <w:num w:numId="16" w16cid:durableId="378095384">
    <w:abstractNumId w:val="19"/>
  </w:num>
  <w:num w:numId="17" w16cid:durableId="299969135">
    <w:abstractNumId w:val="1"/>
  </w:num>
  <w:num w:numId="18" w16cid:durableId="254480507">
    <w:abstractNumId w:val="25"/>
  </w:num>
  <w:num w:numId="19" w16cid:durableId="152988471">
    <w:abstractNumId w:val="8"/>
  </w:num>
  <w:num w:numId="20" w16cid:durableId="230118485">
    <w:abstractNumId w:val="20"/>
  </w:num>
  <w:num w:numId="21" w16cid:durableId="1548293184">
    <w:abstractNumId w:val="11"/>
  </w:num>
  <w:num w:numId="22" w16cid:durableId="1135492662">
    <w:abstractNumId w:val="16"/>
  </w:num>
  <w:num w:numId="23" w16cid:durableId="2123260766">
    <w:abstractNumId w:val="24"/>
  </w:num>
  <w:num w:numId="24" w16cid:durableId="1468475358">
    <w:abstractNumId w:val="10"/>
  </w:num>
  <w:num w:numId="25" w16cid:durableId="2001880750">
    <w:abstractNumId w:val="22"/>
  </w:num>
  <w:num w:numId="26" w16cid:durableId="1646816764">
    <w:abstractNumId w:val="7"/>
  </w:num>
  <w:num w:numId="27" w16cid:durableId="1025525765">
    <w:abstractNumId w:val="21"/>
  </w:num>
  <w:num w:numId="28" w16cid:durableId="1621182184">
    <w:abstractNumId w:val="14"/>
  </w:num>
  <w:num w:numId="29" w16cid:durableId="38764794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4523"/>
    <w:rsid w:val="00085CFD"/>
    <w:rsid w:val="000A0C53"/>
    <w:rsid w:val="000B2F4F"/>
    <w:rsid w:val="000F2E7C"/>
    <w:rsid w:val="00112CE0"/>
    <w:rsid w:val="00126936"/>
    <w:rsid w:val="00162FE2"/>
    <w:rsid w:val="001703BD"/>
    <w:rsid w:val="00170A87"/>
    <w:rsid w:val="00181913"/>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37DA"/>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030D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53F4"/>
    <w:rsid w:val="004B113B"/>
    <w:rsid w:val="004C08E2"/>
    <w:rsid w:val="004C7E23"/>
    <w:rsid w:val="005036DE"/>
    <w:rsid w:val="00517154"/>
    <w:rsid w:val="00522B05"/>
    <w:rsid w:val="00542C5B"/>
    <w:rsid w:val="00552EED"/>
    <w:rsid w:val="00566333"/>
    <w:rsid w:val="005B1A35"/>
    <w:rsid w:val="005C6352"/>
    <w:rsid w:val="005D0DDE"/>
    <w:rsid w:val="005D5D0B"/>
    <w:rsid w:val="0062012D"/>
    <w:rsid w:val="006356F2"/>
    <w:rsid w:val="00643CB9"/>
    <w:rsid w:val="0066732A"/>
    <w:rsid w:val="00677D1F"/>
    <w:rsid w:val="00697481"/>
    <w:rsid w:val="006A4F97"/>
    <w:rsid w:val="006C4640"/>
    <w:rsid w:val="006F4FB6"/>
    <w:rsid w:val="006F501B"/>
    <w:rsid w:val="00702077"/>
    <w:rsid w:val="00714D18"/>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06539"/>
    <w:rsid w:val="00911C43"/>
    <w:rsid w:val="009139BF"/>
    <w:rsid w:val="00923E76"/>
    <w:rsid w:val="009448FE"/>
    <w:rsid w:val="00946B23"/>
    <w:rsid w:val="00952349"/>
    <w:rsid w:val="00985CF1"/>
    <w:rsid w:val="009B1D87"/>
    <w:rsid w:val="009C438C"/>
    <w:rsid w:val="009C6CAE"/>
    <w:rsid w:val="009D0DDA"/>
    <w:rsid w:val="00A02728"/>
    <w:rsid w:val="00A14DA0"/>
    <w:rsid w:val="00A43B8E"/>
    <w:rsid w:val="00A44FA9"/>
    <w:rsid w:val="00A45D42"/>
    <w:rsid w:val="00A54022"/>
    <w:rsid w:val="00A551C6"/>
    <w:rsid w:val="00A5520C"/>
    <w:rsid w:val="00A656E2"/>
    <w:rsid w:val="00A65C1D"/>
    <w:rsid w:val="00A75EDC"/>
    <w:rsid w:val="00A77C7A"/>
    <w:rsid w:val="00A8432F"/>
    <w:rsid w:val="00A90107"/>
    <w:rsid w:val="00AA11D8"/>
    <w:rsid w:val="00AA1309"/>
    <w:rsid w:val="00AA1380"/>
    <w:rsid w:val="00AC382B"/>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96399"/>
    <w:rsid w:val="00BA53CD"/>
    <w:rsid w:val="00BB5FB3"/>
    <w:rsid w:val="00BC4D17"/>
    <w:rsid w:val="00BC7F1B"/>
    <w:rsid w:val="00BE2584"/>
    <w:rsid w:val="00C01FCC"/>
    <w:rsid w:val="00C10069"/>
    <w:rsid w:val="00C21568"/>
    <w:rsid w:val="00C414B0"/>
    <w:rsid w:val="00C421F0"/>
    <w:rsid w:val="00C44B74"/>
    <w:rsid w:val="00C50AE7"/>
    <w:rsid w:val="00C6009E"/>
    <w:rsid w:val="00C6385B"/>
    <w:rsid w:val="00C72708"/>
    <w:rsid w:val="00C76757"/>
    <w:rsid w:val="00C85B9B"/>
    <w:rsid w:val="00CA1BF5"/>
    <w:rsid w:val="00CB27CB"/>
    <w:rsid w:val="00CB67B6"/>
    <w:rsid w:val="00CC557E"/>
    <w:rsid w:val="00CC63E6"/>
    <w:rsid w:val="00CC6DCB"/>
    <w:rsid w:val="00CD008D"/>
    <w:rsid w:val="00CD461B"/>
    <w:rsid w:val="00D1657F"/>
    <w:rsid w:val="00D26D39"/>
    <w:rsid w:val="00D80D6E"/>
    <w:rsid w:val="00D833FD"/>
    <w:rsid w:val="00D95816"/>
    <w:rsid w:val="00DA09FA"/>
    <w:rsid w:val="00DD00CB"/>
    <w:rsid w:val="00DE6434"/>
    <w:rsid w:val="00E00580"/>
    <w:rsid w:val="00E26639"/>
    <w:rsid w:val="00E30C3C"/>
    <w:rsid w:val="00E42568"/>
    <w:rsid w:val="00E672A4"/>
    <w:rsid w:val="00E7466E"/>
    <w:rsid w:val="00E84945"/>
    <w:rsid w:val="00EB1686"/>
    <w:rsid w:val="00EB1AD3"/>
    <w:rsid w:val="00EB4BAF"/>
    <w:rsid w:val="00EC294D"/>
    <w:rsid w:val="00ED52B6"/>
    <w:rsid w:val="00EF41E3"/>
    <w:rsid w:val="00F007E2"/>
    <w:rsid w:val="00F118EC"/>
    <w:rsid w:val="00F34E01"/>
    <w:rsid w:val="00F37A71"/>
    <w:rsid w:val="00F43CED"/>
    <w:rsid w:val="00F51904"/>
    <w:rsid w:val="00F537E9"/>
    <w:rsid w:val="00F720CF"/>
    <w:rsid w:val="00F854FA"/>
    <w:rsid w:val="00FA2646"/>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C6385B"/>
    <w:pPr>
      <w:keepNext/>
      <w:keepLines/>
      <w:spacing w:before="240" w:line="360" w:lineRule="auto"/>
      <w:jc w:val="both"/>
      <w:outlineLvl w:val="0"/>
    </w:pPr>
    <w:rPr>
      <w:rFonts w:asciiTheme="majorHAnsi" w:eastAsiaTheme="majorEastAsia" w:hAnsiTheme="majorHAnsi" w:cstheme="majorBidi"/>
      <w:color w:val="365F91" w:themeColor="accent1" w:themeShade="BF"/>
      <w:sz w:val="32"/>
      <w:szCs w:val="32"/>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C6385B"/>
    <w:rPr>
      <w:rFonts w:asciiTheme="majorHAnsi" w:eastAsiaTheme="majorEastAsia" w:hAnsiTheme="majorHAnsi" w:cstheme="majorBidi"/>
      <w:color w:val="365F91" w:themeColor="accent1" w:themeShade="BF"/>
      <w:sz w:val="32"/>
      <w:szCs w:val="32"/>
      <w:lang w:val="en-IN" w:eastAsia="en-US"/>
    </w:rPr>
  </w:style>
  <w:style w:type="paragraph" w:styleId="Caption">
    <w:name w:val="caption"/>
    <w:basedOn w:val="Normal"/>
    <w:next w:val="Normal"/>
    <w:uiPriority w:val="35"/>
    <w:semiHidden/>
    <w:unhideWhenUsed/>
    <w:qFormat/>
    <w:rsid w:val="00C6385B"/>
    <w:pPr>
      <w:spacing w:after="200"/>
      <w:jc w:val="both"/>
    </w:pPr>
    <w:rPr>
      <w:rFonts w:eastAsiaTheme="minorHAnsi" w:cstheme="minorBidi"/>
      <w:i/>
      <w:iCs/>
      <w:color w:val="1F497D" w:themeColor="text2"/>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0161013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37378338">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95E2E8-23FF-43A1-A863-D60C09593679}" type="doc">
      <dgm:prSet loTypeId="urn:microsoft.com/office/officeart/2008/layout/HalfCircleOrganizationChart" loCatId="hierarchy" qsTypeId="urn:microsoft.com/office/officeart/2005/8/quickstyle/simple2" qsCatId="simple" csTypeId="urn:microsoft.com/office/officeart/2005/8/colors/colorful2" csCatId="colorful" phldr="1"/>
      <dgm:spPr/>
      <dgm:t>
        <a:bodyPr/>
        <a:lstStyle/>
        <a:p>
          <a:endParaRPr lang="en-IN"/>
        </a:p>
      </dgm:t>
    </dgm:pt>
    <dgm:pt modelId="{DE017A6A-3BD2-407A-AFB8-8392CFC0C1A8}">
      <dgm:prSet phldrT="[Text]"/>
      <dgm:spPr/>
      <dgm:t>
        <a:bodyPr/>
        <a:lstStyle/>
        <a:p>
          <a:r>
            <a:rPr lang="en-IN"/>
            <a:t>Employee life cycle stage</a:t>
          </a:r>
        </a:p>
      </dgm:t>
    </dgm:pt>
    <dgm:pt modelId="{CDE0C377-46E2-4236-8106-70C0D53742A2}" type="parTrans" cxnId="{11438E33-94F6-4761-AC24-7CED249925CB}">
      <dgm:prSet/>
      <dgm:spPr/>
      <dgm:t>
        <a:bodyPr/>
        <a:lstStyle/>
        <a:p>
          <a:endParaRPr lang="en-IN"/>
        </a:p>
      </dgm:t>
    </dgm:pt>
    <dgm:pt modelId="{D5E0143C-12DE-4F49-9EAD-58E2EF1CBA99}" type="sibTrans" cxnId="{11438E33-94F6-4761-AC24-7CED249925CB}">
      <dgm:prSet/>
      <dgm:spPr/>
      <dgm:t>
        <a:bodyPr/>
        <a:lstStyle/>
        <a:p>
          <a:endParaRPr lang="en-IN"/>
        </a:p>
      </dgm:t>
    </dgm:pt>
    <dgm:pt modelId="{C10930D4-DEED-4C30-BC0E-06ED46B01352}">
      <dgm:prSet phldrT="[Text]"/>
      <dgm:spPr/>
      <dgm:t>
        <a:bodyPr/>
        <a:lstStyle/>
        <a:p>
          <a:r>
            <a:rPr lang="en-IN"/>
            <a:t>Recruitement</a:t>
          </a:r>
        </a:p>
      </dgm:t>
    </dgm:pt>
    <dgm:pt modelId="{518C6A51-872A-498D-AFDF-61F9F159762D}" type="parTrans" cxnId="{F6B0A1D0-CC7B-484A-953E-2639B1348453}">
      <dgm:prSet/>
      <dgm:spPr/>
      <dgm:t>
        <a:bodyPr/>
        <a:lstStyle/>
        <a:p>
          <a:endParaRPr lang="en-IN"/>
        </a:p>
      </dgm:t>
    </dgm:pt>
    <dgm:pt modelId="{F02E7270-426C-448D-8A05-A06E23B906DF}" type="sibTrans" cxnId="{F6B0A1D0-CC7B-484A-953E-2639B1348453}">
      <dgm:prSet/>
      <dgm:spPr/>
      <dgm:t>
        <a:bodyPr/>
        <a:lstStyle/>
        <a:p>
          <a:endParaRPr lang="en-IN"/>
        </a:p>
      </dgm:t>
    </dgm:pt>
    <dgm:pt modelId="{E804EA01-2027-43DE-B587-ED6B9F25208D}">
      <dgm:prSet phldrT="[Text]"/>
      <dgm:spPr/>
      <dgm:t>
        <a:bodyPr/>
        <a:lstStyle/>
        <a:p>
          <a:r>
            <a:rPr lang="en-IN"/>
            <a:t>On-boarding</a:t>
          </a:r>
        </a:p>
      </dgm:t>
    </dgm:pt>
    <dgm:pt modelId="{08DCB177-D1AF-4062-896E-C3BEB5EFD620}" type="parTrans" cxnId="{1EEC8465-4190-406E-AB9B-4807C7DDCDB1}">
      <dgm:prSet/>
      <dgm:spPr/>
      <dgm:t>
        <a:bodyPr/>
        <a:lstStyle/>
        <a:p>
          <a:endParaRPr lang="en-IN"/>
        </a:p>
      </dgm:t>
    </dgm:pt>
    <dgm:pt modelId="{31C94846-AF3D-4B58-8502-3272F70BC17A}" type="sibTrans" cxnId="{1EEC8465-4190-406E-AB9B-4807C7DDCDB1}">
      <dgm:prSet/>
      <dgm:spPr/>
      <dgm:t>
        <a:bodyPr/>
        <a:lstStyle/>
        <a:p>
          <a:endParaRPr lang="en-IN"/>
        </a:p>
      </dgm:t>
    </dgm:pt>
    <dgm:pt modelId="{AA2548B0-8B16-4D56-914C-09D1C1E76156}">
      <dgm:prSet phldrT="[Text]"/>
      <dgm:spPr/>
      <dgm:t>
        <a:bodyPr/>
        <a:lstStyle/>
        <a:p>
          <a:r>
            <a:rPr lang="en-IN"/>
            <a:t>Retention</a:t>
          </a:r>
        </a:p>
      </dgm:t>
    </dgm:pt>
    <dgm:pt modelId="{A63D03E5-2F91-4F08-9969-E76326ED3F7D}" type="parTrans" cxnId="{F1A48DBE-54ED-444F-98F9-728D620AF782}">
      <dgm:prSet/>
      <dgm:spPr/>
      <dgm:t>
        <a:bodyPr/>
        <a:lstStyle/>
        <a:p>
          <a:endParaRPr lang="en-IN"/>
        </a:p>
      </dgm:t>
    </dgm:pt>
    <dgm:pt modelId="{EFC036DB-D584-4FCE-893D-D394661D1EBC}" type="sibTrans" cxnId="{F1A48DBE-54ED-444F-98F9-728D620AF782}">
      <dgm:prSet/>
      <dgm:spPr/>
      <dgm:t>
        <a:bodyPr/>
        <a:lstStyle/>
        <a:p>
          <a:endParaRPr lang="en-IN"/>
        </a:p>
      </dgm:t>
    </dgm:pt>
    <dgm:pt modelId="{F613D796-DE0B-4C9D-AB11-4EAE6C49F3D8}">
      <dgm:prSet/>
      <dgm:spPr/>
      <dgm:t>
        <a:bodyPr/>
        <a:lstStyle/>
        <a:p>
          <a:r>
            <a:rPr lang="en-IN"/>
            <a:t>Seperation</a:t>
          </a:r>
        </a:p>
      </dgm:t>
    </dgm:pt>
    <dgm:pt modelId="{34961625-5757-4278-BA8D-7BC75A12900F}" type="parTrans" cxnId="{C94750D2-1254-435B-97A0-2797F7864244}">
      <dgm:prSet/>
      <dgm:spPr/>
      <dgm:t>
        <a:bodyPr/>
        <a:lstStyle/>
        <a:p>
          <a:endParaRPr lang="en-IN"/>
        </a:p>
      </dgm:t>
    </dgm:pt>
    <dgm:pt modelId="{F56891F5-8103-487B-A082-627D0508B387}" type="sibTrans" cxnId="{C94750D2-1254-435B-97A0-2797F7864244}">
      <dgm:prSet/>
      <dgm:spPr/>
      <dgm:t>
        <a:bodyPr/>
        <a:lstStyle/>
        <a:p>
          <a:endParaRPr lang="en-IN"/>
        </a:p>
      </dgm:t>
    </dgm:pt>
    <dgm:pt modelId="{B201EF6F-7CE3-4329-B62C-240BC9EFF30F}" type="pres">
      <dgm:prSet presAssocID="{ED95E2E8-23FF-43A1-A863-D60C09593679}" presName="Name0" presStyleCnt="0">
        <dgm:presLayoutVars>
          <dgm:orgChart val="1"/>
          <dgm:chPref val="1"/>
          <dgm:dir/>
          <dgm:animOne val="branch"/>
          <dgm:animLvl val="lvl"/>
          <dgm:resizeHandles/>
        </dgm:presLayoutVars>
      </dgm:prSet>
      <dgm:spPr/>
    </dgm:pt>
    <dgm:pt modelId="{7B85C6D3-9B53-4282-A63F-3B18D3215CAE}" type="pres">
      <dgm:prSet presAssocID="{DE017A6A-3BD2-407A-AFB8-8392CFC0C1A8}" presName="hierRoot1" presStyleCnt="0">
        <dgm:presLayoutVars>
          <dgm:hierBranch val="init"/>
        </dgm:presLayoutVars>
      </dgm:prSet>
      <dgm:spPr/>
    </dgm:pt>
    <dgm:pt modelId="{94924380-22D6-4EB8-B193-72808399F459}" type="pres">
      <dgm:prSet presAssocID="{DE017A6A-3BD2-407A-AFB8-8392CFC0C1A8}" presName="rootComposite1" presStyleCnt="0"/>
      <dgm:spPr/>
    </dgm:pt>
    <dgm:pt modelId="{91C6CB2A-46EC-43C3-8341-7A5A46DD84CE}" type="pres">
      <dgm:prSet presAssocID="{DE017A6A-3BD2-407A-AFB8-8392CFC0C1A8}" presName="rootText1" presStyleLbl="alignAcc1" presStyleIdx="0" presStyleCnt="0">
        <dgm:presLayoutVars>
          <dgm:chPref val="3"/>
        </dgm:presLayoutVars>
      </dgm:prSet>
      <dgm:spPr/>
    </dgm:pt>
    <dgm:pt modelId="{99C4222A-2DD9-43D1-A1D0-9BB69AE137C5}" type="pres">
      <dgm:prSet presAssocID="{DE017A6A-3BD2-407A-AFB8-8392CFC0C1A8}" presName="topArc1" presStyleLbl="parChTrans1D1" presStyleIdx="0" presStyleCnt="10"/>
      <dgm:spPr/>
    </dgm:pt>
    <dgm:pt modelId="{2ADF932F-83FA-4382-B920-0C0B00C95EDE}" type="pres">
      <dgm:prSet presAssocID="{DE017A6A-3BD2-407A-AFB8-8392CFC0C1A8}" presName="bottomArc1" presStyleLbl="parChTrans1D1" presStyleIdx="1" presStyleCnt="10"/>
      <dgm:spPr/>
    </dgm:pt>
    <dgm:pt modelId="{B7DC71EC-929D-4256-AC82-6678DE708F3F}" type="pres">
      <dgm:prSet presAssocID="{DE017A6A-3BD2-407A-AFB8-8392CFC0C1A8}" presName="topConnNode1" presStyleLbl="node1" presStyleIdx="0" presStyleCnt="0"/>
      <dgm:spPr/>
    </dgm:pt>
    <dgm:pt modelId="{FA9BD687-D83E-4851-8A69-25CAB28896F9}" type="pres">
      <dgm:prSet presAssocID="{DE017A6A-3BD2-407A-AFB8-8392CFC0C1A8}" presName="hierChild2" presStyleCnt="0"/>
      <dgm:spPr/>
    </dgm:pt>
    <dgm:pt modelId="{458DB9A2-3CA8-4143-9EC6-00F264CE8757}" type="pres">
      <dgm:prSet presAssocID="{518C6A51-872A-498D-AFDF-61F9F159762D}" presName="Name28" presStyleLbl="parChTrans1D2" presStyleIdx="0" presStyleCnt="4"/>
      <dgm:spPr/>
    </dgm:pt>
    <dgm:pt modelId="{B2A279B3-55C1-4728-A551-D8F8F39DFE54}" type="pres">
      <dgm:prSet presAssocID="{C10930D4-DEED-4C30-BC0E-06ED46B01352}" presName="hierRoot2" presStyleCnt="0">
        <dgm:presLayoutVars>
          <dgm:hierBranch val="init"/>
        </dgm:presLayoutVars>
      </dgm:prSet>
      <dgm:spPr/>
    </dgm:pt>
    <dgm:pt modelId="{D35C3951-DDCB-479A-8CE5-C5A8140BB7C9}" type="pres">
      <dgm:prSet presAssocID="{C10930D4-DEED-4C30-BC0E-06ED46B01352}" presName="rootComposite2" presStyleCnt="0"/>
      <dgm:spPr/>
    </dgm:pt>
    <dgm:pt modelId="{C1CBBEEA-984C-4369-AB59-6E552BB9C08A}" type="pres">
      <dgm:prSet presAssocID="{C10930D4-DEED-4C30-BC0E-06ED46B01352}" presName="rootText2" presStyleLbl="alignAcc1" presStyleIdx="0" presStyleCnt="0">
        <dgm:presLayoutVars>
          <dgm:chPref val="3"/>
        </dgm:presLayoutVars>
      </dgm:prSet>
      <dgm:spPr/>
    </dgm:pt>
    <dgm:pt modelId="{2CF8433F-42CB-4211-AD30-C062C3180E21}" type="pres">
      <dgm:prSet presAssocID="{C10930D4-DEED-4C30-BC0E-06ED46B01352}" presName="topArc2" presStyleLbl="parChTrans1D1" presStyleIdx="2" presStyleCnt="10"/>
      <dgm:spPr/>
    </dgm:pt>
    <dgm:pt modelId="{A2082DAE-1983-4A9F-B795-5C5430BCA226}" type="pres">
      <dgm:prSet presAssocID="{C10930D4-DEED-4C30-BC0E-06ED46B01352}" presName="bottomArc2" presStyleLbl="parChTrans1D1" presStyleIdx="3" presStyleCnt="10"/>
      <dgm:spPr/>
    </dgm:pt>
    <dgm:pt modelId="{DD82F0BA-2FED-435D-8815-8C2C008C5DAF}" type="pres">
      <dgm:prSet presAssocID="{C10930D4-DEED-4C30-BC0E-06ED46B01352}" presName="topConnNode2" presStyleLbl="node2" presStyleIdx="0" presStyleCnt="0"/>
      <dgm:spPr/>
    </dgm:pt>
    <dgm:pt modelId="{CA745AED-C677-4D89-9C66-B224362012AB}" type="pres">
      <dgm:prSet presAssocID="{C10930D4-DEED-4C30-BC0E-06ED46B01352}" presName="hierChild4" presStyleCnt="0"/>
      <dgm:spPr/>
    </dgm:pt>
    <dgm:pt modelId="{BA218A2A-2B48-41EC-AE60-54EF3039F8AA}" type="pres">
      <dgm:prSet presAssocID="{C10930D4-DEED-4C30-BC0E-06ED46B01352}" presName="hierChild5" presStyleCnt="0"/>
      <dgm:spPr/>
    </dgm:pt>
    <dgm:pt modelId="{683D944C-6378-4D3F-B044-61EBFE6C8B9A}" type="pres">
      <dgm:prSet presAssocID="{08DCB177-D1AF-4062-896E-C3BEB5EFD620}" presName="Name28" presStyleLbl="parChTrans1D2" presStyleIdx="1" presStyleCnt="4"/>
      <dgm:spPr/>
    </dgm:pt>
    <dgm:pt modelId="{34508608-E958-4B74-9E4F-624CE8CE1D0E}" type="pres">
      <dgm:prSet presAssocID="{E804EA01-2027-43DE-B587-ED6B9F25208D}" presName="hierRoot2" presStyleCnt="0">
        <dgm:presLayoutVars>
          <dgm:hierBranch val="init"/>
        </dgm:presLayoutVars>
      </dgm:prSet>
      <dgm:spPr/>
    </dgm:pt>
    <dgm:pt modelId="{3D26504F-0287-44BA-BFA4-53AFEE8563C9}" type="pres">
      <dgm:prSet presAssocID="{E804EA01-2027-43DE-B587-ED6B9F25208D}" presName="rootComposite2" presStyleCnt="0"/>
      <dgm:spPr/>
    </dgm:pt>
    <dgm:pt modelId="{4DDA14F9-D304-4450-851A-343ABD8448D5}" type="pres">
      <dgm:prSet presAssocID="{E804EA01-2027-43DE-B587-ED6B9F25208D}" presName="rootText2" presStyleLbl="alignAcc1" presStyleIdx="0" presStyleCnt="0">
        <dgm:presLayoutVars>
          <dgm:chPref val="3"/>
        </dgm:presLayoutVars>
      </dgm:prSet>
      <dgm:spPr/>
    </dgm:pt>
    <dgm:pt modelId="{EC575ACD-1468-45F5-BA9E-00A0F69D4C06}" type="pres">
      <dgm:prSet presAssocID="{E804EA01-2027-43DE-B587-ED6B9F25208D}" presName="topArc2" presStyleLbl="parChTrans1D1" presStyleIdx="4" presStyleCnt="10"/>
      <dgm:spPr/>
    </dgm:pt>
    <dgm:pt modelId="{CC7F5225-DB68-4A64-B9AB-985F89D453AC}" type="pres">
      <dgm:prSet presAssocID="{E804EA01-2027-43DE-B587-ED6B9F25208D}" presName="bottomArc2" presStyleLbl="parChTrans1D1" presStyleIdx="5" presStyleCnt="10"/>
      <dgm:spPr/>
    </dgm:pt>
    <dgm:pt modelId="{B9696820-BDC2-4E7D-97BA-AD699035FE35}" type="pres">
      <dgm:prSet presAssocID="{E804EA01-2027-43DE-B587-ED6B9F25208D}" presName="topConnNode2" presStyleLbl="node2" presStyleIdx="0" presStyleCnt="0"/>
      <dgm:spPr/>
    </dgm:pt>
    <dgm:pt modelId="{E6DF9FBC-87E7-47D7-B60F-5F2DFF8DD403}" type="pres">
      <dgm:prSet presAssocID="{E804EA01-2027-43DE-B587-ED6B9F25208D}" presName="hierChild4" presStyleCnt="0"/>
      <dgm:spPr/>
    </dgm:pt>
    <dgm:pt modelId="{D8B56626-6327-464D-A7AF-E68234643990}" type="pres">
      <dgm:prSet presAssocID="{E804EA01-2027-43DE-B587-ED6B9F25208D}" presName="hierChild5" presStyleCnt="0"/>
      <dgm:spPr/>
    </dgm:pt>
    <dgm:pt modelId="{29206B4D-7065-45A5-87C2-C62388C41B19}" type="pres">
      <dgm:prSet presAssocID="{A63D03E5-2F91-4F08-9969-E76326ED3F7D}" presName="Name28" presStyleLbl="parChTrans1D2" presStyleIdx="2" presStyleCnt="4"/>
      <dgm:spPr/>
    </dgm:pt>
    <dgm:pt modelId="{735E4BA8-8E62-4D92-8162-75406D740BB8}" type="pres">
      <dgm:prSet presAssocID="{AA2548B0-8B16-4D56-914C-09D1C1E76156}" presName="hierRoot2" presStyleCnt="0">
        <dgm:presLayoutVars>
          <dgm:hierBranch val="init"/>
        </dgm:presLayoutVars>
      </dgm:prSet>
      <dgm:spPr/>
    </dgm:pt>
    <dgm:pt modelId="{B996BE98-268A-4DA9-88D6-18CE8721E224}" type="pres">
      <dgm:prSet presAssocID="{AA2548B0-8B16-4D56-914C-09D1C1E76156}" presName="rootComposite2" presStyleCnt="0"/>
      <dgm:spPr/>
    </dgm:pt>
    <dgm:pt modelId="{E3D5753F-48A8-431B-B9AF-0B62769114C3}" type="pres">
      <dgm:prSet presAssocID="{AA2548B0-8B16-4D56-914C-09D1C1E76156}" presName="rootText2" presStyleLbl="alignAcc1" presStyleIdx="0" presStyleCnt="0">
        <dgm:presLayoutVars>
          <dgm:chPref val="3"/>
        </dgm:presLayoutVars>
      </dgm:prSet>
      <dgm:spPr/>
    </dgm:pt>
    <dgm:pt modelId="{A1112584-FCF7-4AE5-83D8-963358A4FD6B}" type="pres">
      <dgm:prSet presAssocID="{AA2548B0-8B16-4D56-914C-09D1C1E76156}" presName="topArc2" presStyleLbl="parChTrans1D1" presStyleIdx="6" presStyleCnt="10"/>
      <dgm:spPr/>
    </dgm:pt>
    <dgm:pt modelId="{0B8822C0-FC54-445C-9060-6F3655D76A3A}" type="pres">
      <dgm:prSet presAssocID="{AA2548B0-8B16-4D56-914C-09D1C1E76156}" presName="bottomArc2" presStyleLbl="parChTrans1D1" presStyleIdx="7" presStyleCnt="10"/>
      <dgm:spPr/>
    </dgm:pt>
    <dgm:pt modelId="{98C282BA-D794-499C-9150-73B1FEBA23A2}" type="pres">
      <dgm:prSet presAssocID="{AA2548B0-8B16-4D56-914C-09D1C1E76156}" presName="topConnNode2" presStyleLbl="node2" presStyleIdx="0" presStyleCnt="0"/>
      <dgm:spPr/>
    </dgm:pt>
    <dgm:pt modelId="{2F562020-AFF3-43B2-A78B-D3777E86C95B}" type="pres">
      <dgm:prSet presAssocID="{AA2548B0-8B16-4D56-914C-09D1C1E76156}" presName="hierChild4" presStyleCnt="0"/>
      <dgm:spPr/>
    </dgm:pt>
    <dgm:pt modelId="{C92B2558-69C3-4675-8F58-D5FD37508B96}" type="pres">
      <dgm:prSet presAssocID="{AA2548B0-8B16-4D56-914C-09D1C1E76156}" presName="hierChild5" presStyleCnt="0"/>
      <dgm:spPr/>
    </dgm:pt>
    <dgm:pt modelId="{A30C01A4-702F-44D5-AFA7-F17955BAFD79}" type="pres">
      <dgm:prSet presAssocID="{34961625-5757-4278-BA8D-7BC75A12900F}" presName="Name28" presStyleLbl="parChTrans1D2" presStyleIdx="3" presStyleCnt="4"/>
      <dgm:spPr/>
    </dgm:pt>
    <dgm:pt modelId="{2EAABDEC-5433-4ABA-8052-EF34910CE534}" type="pres">
      <dgm:prSet presAssocID="{F613D796-DE0B-4C9D-AB11-4EAE6C49F3D8}" presName="hierRoot2" presStyleCnt="0">
        <dgm:presLayoutVars>
          <dgm:hierBranch val="init"/>
        </dgm:presLayoutVars>
      </dgm:prSet>
      <dgm:spPr/>
    </dgm:pt>
    <dgm:pt modelId="{1AF5A6F2-293A-4066-BA05-436BD44A7B60}" type="pres">
      <dgm:prSet presAssocID="{F613D796-DE0B-4C9D-AB11-4EAE6C49F3D8}" presName="rootComposite2" presStyleCnt="0"/>
      <dgm:spPr/>
    </dgm:pt>
    <dgm:pt modelId="{4B3BA1FD-8296-412B-B7B6-DBC94B43CD5F}" type="pres">
      <dgm:prSet presAssocID="{F613D796-DE0B-4C9D-AB11-4EAE6C49F3D8}" presName="rootText2" presStyleLbl="alignAcc1" presStyleIdx="0" presStyleCnt="0">
        <dgm:presLayoutVars>
          <dgm:chPref val="3"/>
        </dgm:presLayoutVars>
      </dgm:prSet>
      <dgm:spPr/>
    </dgm:pt>
    <dgm:pt modelId="{741F052D-3888-49FD-8A6C-CF5E48D11620}" type="pres">
      <dgm:prSet presAssocID="{F613D796-DE0B-4C9D-AB11-4EAE6C49F3D8}" presName="topArc2" presStyleLbl="parChTrans1D1" presStyleIdx="8" presStyleCnt="10"/>
      <dgm:spPr/>
    </dgm:pt>
    <dgm:pt modelId="{799F7D14-0A41-49EA-895B-E27FC9AFB12B}" type="pres">
      <dgm:prSet presAssocID="{F613D796-DE0B-4C9D-AB11-4EAE6C49F3D8}" presName="bottomArc2" presStyleLbl="parChTrans1D1" presStyleIdx="9" presStyleCnt="10"/>
      <dgm:spPr/>
    </dgm:pt>
    <dgm:pt modelId="{A6446C91-8C27-43B7-A874-872D272DCE9B}" type="pres">
      <dgm:prSet presAssocID="{F613D796-DE0B-4C9D-AB11-4EAE6C49F3D8}" presName="topConnNode2" presStyleLbl="node2" presStyleIdx="0" presStyleCnt="0"/>
      <dgm:spPr/>
    </dgm:pt>
    <dgm:pt modelId="{F3AB0828-462F-4CEF-B614-61462E90A73A}" type="pres">
      <dgm:prSet presAssocID="{F613D796-DE0B-4C9D-AB11-4EAE6C49F3D8}" presName="hierChild4" presStyleCnt="0"/>
      <dgm:spPr/>
    </dgm:pt>
    <dgm:pt modelId="{AB70233A-1D12-48E8-9F41-2980881DDC37}" type="pres">
      <dgm:prSet presAssocID="{F613D796-DE0B-4C9D-AB11-4EAE6C49F3D8}" presName="hierChild5" presStyleCnt="0"/>
      <dgm:spPr/>
    </dgm:pt>
    <dgm:pt modelId="{5B0A07FA-8422-4B8D-9633-2BDCFC1850E6}" type="pres">
      <dgm:prSet presAssocID="{DE017A6A-3BD2-407A-AFB8-8392CFC0C1A8}" presName="hierChild3" presStyleCnt="0"/>
      <dgm:spPr/>
    </dgm:pt>
  </dgm:ptLst>
  <dgm:cxnLst>
    <dgm:cxn modelId="{3B298201-A4DF-4FF2-BF1B-0B9204C3E486}" type="presOf" srcId="{DE017A6A-3BD2-407A-AFB8-8392CFC0C1A8}" destId="{91C6CB2A-46EC-43C3-8341-7A5A46DD84CE}" srcOrd="0" destOrd="0" presId="urn:microsoft.com/office/officeart/2008/layout/HalfCircleOrganizationChart"/>
    <dgm:cxn modelId="{11438E33-94F6-4761-AC24-7CED249925CB}" srcId="{ED95E2E8-23FF-43A1-A863-D60C09593679}" destId="{DE017A6A-3BD2-407A-AFB8-8392CFC0C1A8}" srcOrd="0" destOrd="0" parTransId="{CDE0C377-46E2-4236-8106-70C0D53742A2}" sibTransId="{D5E0143C-12DE-4F49-9EAD-58E2EF1CBA99}"/>
    <dgm:cxn modelId="{D8E41F45-2F08-460A-914F-7990F7E8BE41}" type="presOf" srcId="{08DCB177-D1AF-4062-896E-C3BEB5EFD620}" destId="{683D944C-6378-4D3F-B044-61EBFE6C8B9A}" srcOrd="0" destOrd="0" presId="urn:microsoft.com/office/officeart/2008/layout/HalfCircleOrganizationChart"/>
    <dgm:cxn modelId="{1EEC8465-4190-406E-AB9B-4807C7DDCDB1}" srcId="{DE017A6A-3BD2-407A-AFB8-8392CFC0C1A8}" destId="{E804EA01-2027-43DE-B587-ED6B9F25208D}" srcOrd="1" destOrd="0" parTransId="{08DCB177-D1AF-4062-896E-C3BEB5EFD620}" sibTransId="{31C94846-AF3D-4B58-8502-3272F70BC17A}"/>
    <dgm:cxn modelId="{C03A1B47-986E-40DB-AD75-23EACD92BEFD}" type="presOf" srcId="{E804EA01-2027-43DE-B587-ED6B9F25208D}" destId="{4DDA14F9-D304-4450-851A-343ABD8448D5}" srcOrd="0" destOrd="0" presId="urn:microsoft.com/office/officeart/2008/layout/HalfCircleOrganizationChart"/>
    <dgm:cxn modelId="{1E9AC96D-6471-4255-BB4B-E2633169B906}" type="presOf" srcId="{ED95E2E8-23FF-43A1-A863-D60C09593679}" destId="{B201EF6F-7CE3-4329-B62C-240BC9EFF30F}" srcOrd="0" destOrd="0" presId="urn:microsoft.com/office/officeart/2008/layout/HalfCircleOrganizationChart"/>
    <dgm:cxn modelId="{3E8B0B4F-1B28-4D2D-AB49-646CD2D920DC}" type="presOf" srcId="{A63D03E5-2F91-4F08-9969-E76326ED3F7D}" destId="{29206B4D-7065-45A5-87C2-C62388C41B19}" srcOrd="0" destOrd="0" presId="urn:microsoft.com/office/officeart/2008/layout/HalfCircleOrganizationChart"/>
    <dgm:cxn modelId="{3A700085-7ECF-4B88-8B8E-7CBE69080D40}" type="presOf" srcId="{34961625-5757-4278-BA8D-7BC75A12900F}" destId="{A30C01A4-702F-44D5-AFA7-F17955BAFD79}" srcOrd="0" destOrd="0" presId="urn:microsoft.com/office/officeart/2008/layout/HalfCircleOrganizationChart"/>
    <dgm:cxn modelId="{D27B7F8B-99D9-4AE9-B5F5-6433BA21B61A}" type="presOf" srcId="{C10930D4-DEED-4C30-BC0E-06ED46B01352}" destId="{DD82F0BA-2FED-435D-8815-8C2C008C5DAF}" srcOrd="1" destOrd="0" presId="urn:microsoft.com/office/officeart/2008/layout/HalfCircleOrganizationChart"/>
    <dgm:cxn modelId="{CB2D1999-FA37-4020-A218-AB4DC379E156}" type="presOf" srcId="{F613D796-DE0B-4C9D-AB11-4EAE6C49F3D8}" destId="{4B3BA1FD-8296-412B-B7B6-DBC94B43CD5F}" srcOrd="0" destOrd="0" presId="urn:microsoft.com/office/officeart/2008/layout/HalfCircleOrganizationChart"/>
    <dgm:cxn modelId="{4E4501A9-F9A6-4E95-89C9-A98CF002A534}" type="presOf" srcId="{AA2548B0-8B16-4D56-914C-09D1C1E76156}" destId="{98C282BA-D794-499C-9150-73B1FEBA23A2}" srcOrd="1" destOrd="0" presId="urn:microsoft.com/office/officeart/2008/layout/HalfCircleOrganizationChart"/>
    <dgm:cxn modelId="{0D51E3AD-E0B5-4496-93AD-8B225F407887}" type="presOf" srcId="{DE017A6A-3BD2-407A-AFB8-8392CFC0C1A8}" destId="{B7DC71EC-929D-4256-AC82-6678DE708F3F}" srcOrd="1" destOrd="0" presId="urn:microsoft.com/office/officeart/2008/layout/HalfCircleOrganizationChart"/>
    <dgm:cxn modelId="{F06C41BC-E2E3-40A7-95F7-A2B663808861}" type="presOf" srcId="{F613D796-DE0B-4C9D-AB11-4EAE6C49F3D8}" destId="{A6446C91-8C27-43B7-A874-872D272DCE9B}" srcOrd="1" destOrd="0" presId="urn:microsoft.com/office/officeart/2008/layout/HalfCircleOrganizationChart"/>
    <dgm:cxn modelId="{F1A48DBE-54ED-444F-98F9-728D620AF782}" srcId="{DE017A6A-3BD2-407A-AFB8-8392CFC0C1A8}" destId="{AA2548B0-8B16-4D56-914C-09D1C1E76156}" srcOrd="2" destOrd="0" parTransId="{A63D03E5-2F91-4F08-9969-E76326ED3F7D}" sibTransId="{EFC036DB-D584-4FCE-893D-D394661D1EBC}"/>
    <dgm:cxn modelId="{559D3CBF-D29E-468B-94DC-71F3F9B50111}" type="presOf" srcId="{AA2548B0-8B16-4D56-914C-09D1C1E76156}" destId="{E3D5753F-48A8-431B-B9AF-0B62769114C3}" srcOrd="0" destOrd="0" presId="urn:microsoft.com/office/officeart/2008/layout/HalfCircleOrganizationChart"/>
    <dgm:cxn modelId="{F6B0A1D0-CC7B-484A-953E-2639B1348453}" srcId="{DE017A6A-3BD2-407A-AFB8-8392CFC0C1A8}" destId="{C10930D4-DEED-4C30-BC0E-06ED46B01352}" srcOrd="0" destOrd="0" parTransId="{518C6A51-872A-498D-AFDF-61F9F159762D}" sibTransId="{F02E7270-426C-448D-8A05-A06E23B906DF}"/>
    <dgm:cxn modelId="{C94750D2-1254-435B-97A0-2797F7864244}" srcId="{DE017A6A-3BD2-407A-AFB8-8392CFC0C1A8}" destId="{F613D796-DE0B-4C9D-AB11-4EAE6C49F3D8}" srcOrd="3" destOrd="0" parTransId="{34961625-5757-4278-BA8D-7BC75A12900F}" sibTransId="{F56891F5-8103-487B-A082-627D0508B387}"/>
    <dgm:cxn modelId="{C62CC8E5-2F5F-4687-850E-528DF6B7A294}" type="presOf" srcId="{518C6A51-872A-498D-AFDF-61F9F159762D}" destId="{458DB9A2-3CA8-4143-9EC6-00F264CE8757}" srcOrd="0" destOrd="0" presId="urn:microsoft.com/office/officeart/2008/layout/HalfCircleOrganizationChart"/>
    <dgm:cxn modelId="{F292FEF2-C45F-482E-A419-AA829127266C}" type="presOf" srcId="{C10930D4-DEED-4C30-BC0E-06ED46B01352}" destId="{C1CBBEEA-984C-4369-AB59-6E552BB9C08A}" srcOrd="0" destOrd="0" presId="urn:microsoft.com/office/officeart/2008/layout/HalfCircleOrganizationChart"/>
    <dgm:cxn modelId="{17897BF4-46DE-4962-92DF-5D0DA31DDA3A}" type="presOf" srcId="{E804EA01-2027-43DE-B587-ED6B9F25208D}" destId="{B9696820-BDC2-4E7D-97BA-AD699035FE35}" srcOrd="1" destOrd="0" presId="urn:microsoft.com/office/officeart/2008/layout/HalfCircleOrganizationChart"/>
    <dgm:cxn modelId="{2A01A383-0125-4C67-824A-3AB74E7F43C1}" type="presParOf" srcId="{B201EF6F-7CE3-4329-B62C-240BC9EFF30F}" destId="{7B85C6D3-9B53-4282-A63F-3B18D3215CAE}" srcOrd="0" destOrd="0" presId="urn:microsoft.com/office/officeart/2008/layout/HalfCircleOrganizationChart"/>
    <dgm:cxn modelId="{979CA59C-B1FB-43BD-962F-088E4EBB8103}" type="presParOf" srcId="{7B85C6D3-9B53-4282-A63F-3B18D3215CAE}" destId="{94924380-22D6-4EB8-B193-72808399F459}" srcOrd="0" destOrd="0" presId="urn:microsoft.com/office/officeart/2008/layout/HalfCircleOrganizationChart"/>
    <dgm:cxn modelId="{86FF1AE7-DA19-4ABF-9B50-F8851245B6EB}" type="presParOf" srcId="{94924380-22D6-4EB8-B193-72808399F459}" destId="{91C6CB2A-46EC-43C3-8341-7A5A46DD84CE}" srcOrd="0" destOrd="0" presId="urn:microsoft.com/office/officeart/2008/layout/HalfCircleOrganizationChart"/>
    <dgm:cxn modelId="{F7A75040-FE36-4C88-8187-84502D0A8BF6}" type="presParOf" srcId="{94924380-22D6-4EB8-B193-72808399F459}" destId="{99C4222A-2DD9-43D1-A1D0-9BB69AE137C5}" srcOrd="1" destOrd="0" presId="urn:microsoft.com/office/officeart/2008/layout/HalfCircleOrganizationChart"/>
    <dgm:cxn modelId="{0782957E-2B21-4F29-BAF8-514082259F81}" type="presParOf" srcId="{94924380-22D6-4EB8-B193-72808399F459}" destId="{2ADF932F-83FA-4382-B920-0C0B00C95EDE}" srcOrd="2" destOrd="0" presId="urn:microsoft.com/office/officeart/2008/layout/HalfCircleOrganizationChart"/>
    <dgm:cxn modelId="{0D5C78E0-26FA-4C17-BB1F-107DEA40B88B}" type="presParOf" srcId="{94924380-22D6-4EB8-B193-72808399F459}" destId="{B7DC71EC-929D-4256-AC82-6678DE708F3F}" srcOrd="3" destOrd="0" presId="urn:microsoft.com/office/officeart/2008/layout/HalfCircleOrganizationChart"/>
    <dgm:cxn modelId="{E334BF31-5179-4876-AAD6-FF0F0050DD8A}" type="presParOf" srcId="{7B85C6D3-9B53-4282-A63F-3B18D3215CAE}" destId="{FA9BD687-D83E-4851-8A69-25CAB28896F9}" srcOrd="1" destOrd="0" presId="urn:microsoft.com/office/officeart/2008/layout/HalfCircleOrganizationChart"/>
    <dgm:cxn modelId="{9758E176-8484-4005-B111-950C645F48FD}" type="presParOf" srcId="{FA9BD687-D83E-4851-8A69-25CAB28896F9}" destId="{458DB9A2-3CA8-4143-9EC6-00F264CE8757}" srcOrd="0" destOrd="0" presId="urn:microsoft.com/office/officeart/2008/layout/HalfCircleOrganizationChart"/>
    <dgm:cxn modelId="{24FCD597-669B-4855-9E26-4D2EFF7B90E8}" type="presParOf" srcId="{FA9BD687-D83E-4851-8A69-25CAB28896F9}" destId="{B2A279B3-55C1-4728-A551-D8F8F39DFE54}" srcOrd="1" destOrd="0" presId="urn:microsoft.com/office/officeart/2008/layout/HalfCircleOrganizationChart"/>
    <dgm:cxn modelId="{2CBFDF27-F32F-48DA-98DC-B4E44BE9ED6C}" type="presParOf" srcId="{B2A279B3-55C1-4728-A551-D8F8F39DFE54}" destId="{D35C3951-DDCB-479A-8CE5-C5A8140BB7C9}" srcOrd="0" destOrd="0" presId="urn:microsoft.com/office/officeart/2008/layout/HalfCircleOrganizationChart"/>
    <dgm:cxn modelId="{354B1E8D-AF07-4EAA-B865-5A40C2FD57BE}" type="presParOf" srcId="{D35C3951-DDCB-479A-8CE5-C5A8140BB7C9}" destId="{C1CBBEEA-984C-4369-AB59-6E552BB9C08A}" srcOrd="0" destOrd="0" presId="urn:microsoft.com/office/officeart/2008/layout/HalfCircleOrganizationChart"/>
    <dgm:cxn modelId="{E9216878-C720-46B2-98FF-2E0933181899}" type="presParOf" srcId="{D35C3951-DDCB-479A-8CE5-C5A8140BB7C9}" destId="{2CF8433F-42CB-4211-AD30-C062C3180E21}" srcOrd="1" destOrd="0" presId="urn:microsoft.com/office/officeart/2008/layout/HalfCircleOrganizationChart"/>
    <dgm:cxn modelId="{6606602A-0C64-4D2C-B4B2-D594618A8AB5}" type="presParOf" srcId="{D35C3951-DDCB-479A-8CE5-C5A8140BB7C9}" destId="{A2082DAE-1983-4A9F-B795-5C5430BCA226}" srcOrd="2" destOrd="0" presId="urn:microsoft.com/office/officeart/2008/layout/HalfCircleOrganizationChart"/>
    <dgm:cxn modelId="{ABD843E2-CC5B-40B9-BB48-50E6E144D9AA}" type="presParOf" srcId="{D35C3951-DDCB-479A-8CE5-C5A8140BB7C9}" destId="{DD82F0BA-2FED-435D-8815-8C2C008C5DAF}" srcOrd="3" destOrd="0" presId="urn:microsoft.com/office/officeart/2008/layout/HalfCircleOrganizationChart"/>
    <dgm:cxn modelId="{265584CB-DD50-4B65-95F7-1466244916E3}" type="presParOf" srcId="{B2A279B3-55C1-4728-A551-D8F8F39DFE54}" destId="{CA745AED-C677-4D89-9C66-B224362012AB}" srcOrd="1" destOrd="0" presId="urn:microsoft.com/office/officeart/2008/layout/HalfCircleOrganizationChart"/>
    <dgm:cxn modelId="{B0179024-0992-4E7B-A060-4F12BE5D7AE8}" type="presParOf" srcId="{B2A279B3-55C1-4728-A551-D8F8F39DFE54}" destId="{BA218A2A-2B48-41EC-AE60-54EF3039F8AA}" srcOrd="2" destOrd="0" presId="urn:microsoft.com/office/officeart/2008/layout/HalfCircleOrganizationChart"/>
    <dgm:cxn modelId="{068678C0-F851-444A-A5DA-348B0C62EF79}" type="presParOf" srcId="{FA9BD687-D83E-4851-8A69-25CAB28896F9}" destId="{683D944C-6378-4D3F-B044-61EBFE6C8B9A}" srcOrd="2" destOrd="0" presId="urn:microsoft.com/office/officeart/2008/layout/HalfCircleOrganizationChart"/>
    <dgm:cxn modelId="{208D8943-0A92-4AE7-BEDA-24F0780C010F}" type="presParOf" srcId="{FA9BD687-D83E-4851-8A69-25CAB28896F9}" destId="{34508608-E958-4B74-9E4F-624CE8CE1D0E}" srcOrd="3" destOrd="0" presId="urn:microsoft.com/office/officeart/2008/layout/HalfCircleOrganizationChart"/>
    <dgm:cxn modelId="{35D0A91A-39D6-4E3A-B29B-817077D387CC}" type="presParOf" srcId="{34508608-E958-4B74-9E4F-624CE8CE1D0E}" destId="{3D26504F-0287-44BA-BFA4-53AFEE8563C9}" srcOrd="0" destOrd="0" presId="urn:microsoft.com/office/officeart/2008/layout/HalfCircleOrganizationChart"/>
    <dgm:cxn modelId="{8DF3AD3A-07F0-406F-A7C2-80D846F0B529}" type="presParOf" srcId="{3D26504F-0287-44BA-BFA4-53AFEE8563C9}" destId="{4DDA14F9-D304-4450-851A-343ABD8448D5}" srcOrd="0" destOrd="0" presId="urn:microsoft.com/office/officeart/2008/layout/HalfCircleOrganizationChart"/>
    <dgm:cxn modelId="{9A70FB8A-EFD6-4D25-B8E1-828A6E5DA85A}" type="presParOf" srcId="{3D26504F-0287-44BA-BFA4-53AFEE8563C9}" destId="{EC575ACD-1468-45F5-BA9E-00A0F69D4C06}" srcOrd="1" destOrd="0" presId="urn:microsoft.com/office/officeart/2008/layout/HalfCircleOrganizationChart"/>
    <dgm:cxn modelId="{DC05CD24-58EC-4C1B-985D-7EF834BFAA59}" type="presParOf" srcId="{3D26504F-0287-44BA-BFA4-53AFEE8563C9}" destId="{CC7F5225-DB68-4A64-B9AB-985F89D453AC}" srcOrd="2" destOrd="0" presId="urn:microsoft.com/office/officeart/2008/layout/HalfCircleOrganizationChart"/>
    <dgm:cxn modelId="{5E0239B5-5EB3-4008-9119-CC1CCF82FBF1}" type="presParOf" srcId="{3D26504F-0287-44BA-BFA4-53AFEE8563C9}" destId="{B9696820-BDC2-4E7D-97BA-AD699035FE35}" srcOrd="3" destOrd="0" presId="urn:microsoft.com/office/officeart/2008/layout/HalfCircleOrganizationChart"/>
    <dgm:cxn modelId="{5FBC41D9-594A-4260-BEC8-E3C72E844875}" type="presParOf" srcId="{34508608-E958-4B74-9E4F-624CE8CE1D0E}" destId="{E6DF9FBC-87E7-47D7-B60F-5F2DFF8DD403}" srcOrd="1" destOrd="0" presId="urn:microsoft.com/office/officeart/2008/layout/HalfCircleOrganizationChart"/>
    <dgm:cxn modelId="{85A1C6C4-E464-41B6-87A3-87145019BA02}" type="presParOf" srcId="{34508608-E958-4B74-9E4F-624CE8CE1D0E}" destId="{D8B56626-6327-464D-A7AF-E68234643990}" srcOrd="2" destOrd="0" presId="urn:microsoft.com/office/officeart/2008/layout/HalfCircleOrganizationChart"/>
    <dgm:cxn modelId="{BEAE3139-10E8-4C85-BFB6-9DF80DB75474}" type="presParOf" srcId="{FA9BD687-D83E-4851-8A69-25CAB28896F9}" destId="{29206B4D-7065-45A5-87C2-C62388C41B19}" srcOrd="4" destOrd="0" presId="urn:microsoft.com/office/officeart/2008/layout/HalfCircleOrganizationChart"/>
    <dgm:cxn modelId="{02F7DD9E-1C6B-4141-A42F-C6001A70D48A}" type="presParOf" srcId="{FA9BD687-D83E-4851-8A69-25CAB28896F9}" destId="{735E4BA8-8E62-4D92-8162-75406D740BB8}" srcOrd="5" destOrd="0" presId="urn:microsoft.com/office/officeart/2008/layout/HalfCircleOrganizationChart"/>
    <dgm:cxn modelId="{2DD6F166-B89C-45C8-85CC-38DBBEE1D67B}" type="presParOf" srcId="{735E4BA8-8E62-4D92-8162-75406D740BB8}" destId="{B996BE98-268A-4DA9-88D6-18CE8721E224}" srcOrd="0" destOrd="0" presId="urn:microsoft.com/office/officeart/2008/layout/HalfCircleOrganizationChart"/>
    <dgm:cxn modelId="{B8602588-1FC7-47BD-8B1B-EDCB09281123}" type="presParOf" srcId="{B996BE98-268A-4DA9-88D6-18CE8721E224}" destId="{E3D5753F-48A8-431B-B9AF-0B62769114C3}" srcOrd="0" destOrd="0" presId="urn:microsoft.com/office/officeart/2008/layout/HalfCircleOrganizationChart"/>
    <dgm:cxn modelId="{99C7CBE9-BCB4-4ED5-AFF6-589BF865E24B}" type="presParOf" srcId="{B996BE98-268A-4DA9-88D6-18CE8721E224}" destId="{A1112584-FCF7-4AE5-83D8-963358A4FD6B}" srcOrd="1" destOrd="0" presId="urn:microsoft.com/office/officeart/2008/layout/HalfCircleOrganizationChart"/>
    <dgm:cxn modelId="{490182C4-A4A8-421F-ACF5-30853CFFB945}" type="presParOf" srcId="{B996BE98-268A-4DA9-88D6-18CE8721E224}" destId="{0B8822C0-FC54-445C-9060-6F3655D76A3A}" srcOrd="2" destOrd="0" presId="urn:microsoft.com/office/officeart/2008/layout/HalfCircleOrganizationChart"/>
    <dgm:cxn modelId="{6C8DD9EB-7608-4E79-B484-31E2247F5A8B}" type="presParOf" srcId="{B996BE98-268A-4DA9-88D6-18CE8721E224}" destId="{98C282BA-D794-499C-9150-73B1FEBA23A2}" srcOrd="3" destOrd="0" presId="urn:microsoft.com/office/officeart/2008/layout/HalfCircleOrganizationChart"/>
    <dgm:cxn modelId="{44C9F520-21BB-40C9-8FEF-A1FA71793A1E}" type="presParOf" srcId="{735E4BA8-8E62-4D92-8162-75406D740BB8}" destId="{2F562020-AFF3-43B2-A78B-D3777E86C95B}" srcOrd="1" destOrd="0" presId="urn:microsoft.com/office/officeart/2008/layout/HalfCircleOrganizationChart"/>
    <dgm:cxn modelId="{D8987B6E-E407-467C-A43B-46D2345F1BD8}" type="presParOf" srcId="{735E4BA8-8E62-4D92-8162-75406D740BB8}" destId="{C92B2558-69C3-4675-8F58-D5FD37508B96}" srcOrd="2" destOrd="0" presId="urn:microsoft.com/office/officeart/2008/layout/HalfCircleOrganizationChart"/>
    <dgm:cxn modelId="{BAC335EE-D95A-4FC6-BE55-01A7085FF872}" type="presParOf" srcId="{FA9BD687-D83E-4851-8A69-25CAB28896F9}" destId="{A30C01A4-702F-44D5-AFA7-F17955BAFD79}" srcOrd="6" destOrd="0" presId="urn:microsoft.com/office/officeart/2008/layout/HalfCircleOrganizationChart"/>
    <dgm:cxn modelId="{B3C19FCE-19A7-4851-BF86-F95A64ED2A67}" type="presParOf" srcId="{FA9BD687-D83E-4851-8A69-25CAB28896F9}" destId="{2EAABDEC-5433-4ABA-8052-EF34910CE534}" srcOrd="7" destOrd="0" presId="urn:microsoft.com/office/officeart/2008/layout/HalfCircleOrganizationChart"/>
    <dgm:cxn modelId="{D74CF161-2E7C-4F8D-A5C5-5156D4AF907F}" type="presParOf" srcId="{2EAABDEC-5433-4ABA-8052-EF34910CE534}" destId="{1AF5A6F2-293A-4066-BA05-436BD44A7B60}" srcOrd="0" destOrd="0" presId="urn:microsoft.com/office/officeart/2008/layout/HalfCircleOrganizationChart"/>
    <dgm:cxn modelId="{4326D219-67CC-4A92-8D61-33E96191F8A7}" type="presParOf" srcId="{1AF5A6F2-293A-4066-BA05-436BD44A7B60}" destId="{4B3BA1FD-8296-412B-B7B6-DBC94B43CD5F}" srcOrd="0" destOrd="0" presId="urn:microsoft.com/office/officeart/2008/layout/HalfCircleOrganizationChart"/>
    <dgm:cxn modelId="{36A235FE-5AE2-46A2-92FC-03486FC10B4B}" type="presParOf" srcId="{1AF5A6F2-293A-4066-BA05-436BD44A7B60}" destId="{741F052D-3888-49FD-8A6C-CF5E48D11620}" srcOrd="1" destOrd="0" presId="urn:microsoft.com/office/officeart/2008/layout/HalfCircleOrganizationChart"/>
    <dgm:cxn modelId="{BC8F0240-FB4F-4D0D-A9D6-CAEDB680A298}" type="presParOf" srcId="{1AF5A6F2-293A-4066-BA05-436BD44A7B60}" destId="{799F7D14-0A41-49EA-895B-E27FC9AFB12B}" srcOrd="2" destOrd="0" presId="urn:microsoft.com/office/officeart/2008/layout/HalfCircleOrganizationChart"/>
    <dgm:cxn modelId="{84B85BCA-8C15-463D-B687-5C3E8E8A8698}" type="presParOf" srcId="{1AF5A6F2-293A-4066-BA05-436BD44A7B60}" destId="{A6446C91-8C27-43B7-A874-872D272DCE9B}" srcOrd="3" destOrd="0" presId="urn:microsoft.com/office/officeart/2008/layout/HalfCircleOrganizationChart"/>
    <dgm:cxn modelId="{32535E5B-BB32-4B44-9749-94209B355B50}" type="presParOf" srcId="{2EAABDEC-5433-4ABA-8052-EF34910CE534}" destId="{F3AB0828-462F-4CEF-B614-61462E90A73A}" srcOrd="1" destOrd="0" presId="urn:microsoft.com/office/officeart/2008/layout/HalfCircleOrganizationChart"/>
    <dgm:cxn modelId="{FCF6E5EC-7DFB-4E9D-95AD-5C8719012B60}" type="presParOf" srcId="{2EAABDEC-5433-4ABA-8052-EF34910CE534}" destId="{AB70233A-1D12-48E8-9F41-2980881DDC37}" srcOrd="2" destOrd="0" presId="urn:microsoft.com/office/officeart/2008/layout/HalfCircleOrganizationChart"/>
    <dgm:cxn modelId="{E735077E-7740-4E59-A964-D02A84E0301E}" type="presParOf" srcId="{7B85C6D3-9B53-4282-A63F-3B18D3215CAE}" destId="{5B0A07FA-8422-4B8D-9633-2BDCFC1850E6}" srcOrd="2" destOrd="0" presId="urn:microsoft.com/office/officeart/2008/layout/HalfCircleOrganizationChart"/>
  </dgm:cxnLst>
  <dgm:bg/>
  <dgm:whole>
    <a:ln>
      <a:solidFill>
        <a:schemeClr val="tx2"/>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0C01A4-702F-44D5-AFA7-F17955BAFD79}">
      <dsp:nvSpPr>
        <dsp:cNvPr id="0" name=""/>
        <dsp:cNvSpPr/>
      </dsp:nvSpPr>
      <dsp:spPr>
        <a:xfrm>
          <a:off x="2171700" y="1158901"/>
          <a:ext cx="1700888" cy="196797"/>
        </a:xfrm>
        <a:custGeom>
          <a:avLst/>
          <a:gdLst/>
          <a:ahLst/>
          <a:cxnLst/>
          <a:rect l="0" t="0" r="0" b="0"/>
          <a:pathLst>
            <a:path>
              <a:moveTo>
                <a:pt x="0" y="0"/>
              </a:moveTo>
              <a:lnTo>
                <a:pt x="0" y="98398"/>
              </a:lnTo>
              <a:lnTo>
                <a:pt x="1700888" y="98398"/>
              </a:lnTo>
              <a:lnTo>
                <a:pt x="1700888" y="19679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206B4D-7065-45A5-87C2-C62388C41B19}">
      <dsp:nvSpPr>
        <dsp:cNvPr id="0" name=""/>
        <dsp:cNvSpPr/>
      </dsp:nvSpPr>
      <dsp:spPr>
        <a:xfrm>
          <a:off x="2171700" y="1158901"/>
          <a:ext cx="566962" cy="196797"/>
        </a:xfrm>
        <a:custGeom>
          <a:avLst/>
          <a:gdLst/>
          <a:ahLst/>
          <a:cxnLst/>
          <a:rect l="0" t="0" r="0" b="0"/>
          <a:pathLst>
            <a:path>
              <a:moveTo>
                <a:pt x="0" y="0"/>
              </a:moveTo>
              <a:lnTo>
                <a:pt x="0" y="98398"/>
              </a:lnTo>
              <a:lnTo>
                <a:pt x="566962" y="98398"/>
              </a:lnTo>
              <a:lnTo>
                <a:pt x="566962" y="19679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3D944C-6378-4D3F-B044-61EBFE6C8B9A}">
      <dsp:nvSpPr>
        <dsp:cNvPr id="0" name=""/>
        <dsp:cNvSpPr/>
      </dsp:nvSpPr>
      <dsp:spPr>
        <a:xfrm>
          <a:off x="1604737" y="1158901"/>
          <a:ext cx="566962" cy="196797"/>
        </a:xfrm>
        <a:custGeom>
          <a:avLst/>
          <a:gdLst/>
          <a:ahLst/>
          <a:cxnLst/>
          <a:rect l="0" t="0" r="0" b="0"/>
          <a:pathLst>
            <a:path>
              <a:moveTo>
                <a:pt x="566962" y="0"/>
              </a:moveTo>
              <a:lnTo>
                <a:pt x="566962" y="98398"/>
              </a:lnTo>
              <a:lnTo>
                <a:pt x="0" y="98398"/>
              </a:lnTo>
              <a:lnTo>
                <a:pt x="0" y="19679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8DB9A2-3CA8-4143-9EC6-00F264CE8757}">
      <dsp:nvSpPr>
        <dsp:cNvPr id="0" name=""/>
        <dsp:cNvSpPr/>
      </dsp:nvSpPr>
      <dsp:spPr>
        <a:xfrm>
          <a:off x="470811" y="1158901"/>
          <a:ext cx="1700888" cy="196797"/>
        </a:xfrm>
        <a:custGeom>
          <a:avLst/>
          <a:gdLst/>
          <a:ahLst/>
          <a:cxnLst/>
          <a:rect l="0" t="0" r="0" b="0"/>
          <a:pathLst>
            <a:path>
              <a:moveTo>
                <a:pt x="1700888" y="0"/>
              </a:moveTo>
              <a:lnTo>
                <a:pt x="1700888" y="98398"/>
              </a:lnTo>
              <a:lnTo>
                <a:pt x="0" y="98398"/>
              </a:lnTo>
              <a:lnTo>
                <a:pt x="0" y="19679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9C4222A-2DD9-43D1-A1D0-9BB69AE137C5}">
      <dsp:nvSpPr>
        <dsp:cNvPr id="0" name=""/>
        <dsp:cNvSpPr/>
      </dsp:nvSpPr>
      <dsp:spPr>
        <a:xfrm>
          <a:off x="1937417" y="690337"/>
          <a:ext cx="468564" cy="468564"/>
        </a:xfrm>
        <a:prstGeom prst="arc">
          <a:avLst>
            <a:gd name="adj1" fmla="val 13200000"/>
            <a:gd name="adj2" fmla="val 192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DF932F-83FA-4382-B920-0C0B00C95EDE}">
      <dsp:nvSpPr>
        <dsp:cNvPr id="0" name=""/>
        <dsp:cNvSpPr/>
      </dsp:nvSpPr>
      <dsp:spPr>
        <a:xfrm>
          <a:off x="1937417" y="690337"/>
          <a:ext cx="468564" cy="468564"/>
        </a:xfrm>
        <a:prstGeom prst="arc">
          <a:avLst>
            <a:gd name="adj1" fmla="val 2400000"/>
            <a:gd name="adj2" fmla="val 84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C6CB2A-46EC-43C3-8341-7A5A46DD84CE}">
      <dsp:nvSpPr>
        <dsp:cNvPr id="0" name=""/>
        <dsp:cNvSpPr/>
      </dsp:nvSpPr>
      <dsp:spPr>
        <a:xfrm>
          <a:off x="1703135" y="774678"/>
          <a:ext cx="937128" cy="29988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Employee life cycle stage</a:t>
          </a:r>
        </a:p>
      </dsp:txBody>
      <dsp:txXfrm>
        <a:off x="1703135" y="774678"/>
        <a:ext cx="937128" cy="299881"/>
      </dsp:txXfrm>
    </dsp:sp>
    <dsp:sp modelId="{2CF8433F-42CB-4211-AD30-C062C3180E21}">
      <dsp:nvSpPr>
        <dsp:cNvPr id="0" name=""/>
        <dsp:cNvSpPr/>
      </dsp:nvSpPr>
      <dsp:spPr>
        <a:xfrm>
          <a:off x="236528" y="1355698"/>
          <a:ext cx="468564" cy="468564"/>
        </a:xfrm>
        <a:prstGeom prst="arc">
          <a:avLst>
            <a:gd name="adj1" fmla="val 13200000"/>
            <a:gd name="adj2" fmla="val 192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2082DAE-1983-4A9F-B795-5C5430BCA226}">
      <dsp:nvSpPr>
        <dsp:cNvPr id="0" name=""/>
        <dsp:cNvSpPr/>
      </dsp:nvSpPr>
      <dsp:spPr>
        <a:xfrm>
          <a:off x="236528" y="1355698"/>
          <a:ext cx="468564" cy="468564"/>
        </a:xfrm>
        <a:prstGeom prst="arc">
          <a:avLst>
            <a:gd name="adj1" fmla="val 2400000"/>
            <a:gd name="adj2" fmla="val 84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CBBEEA-984C-4369-AB59-6E552BB9C08A}">
      <dsp:nvSpPr>
        <dsp:cNvPr id="0" name=""/>
        <dsp:cNvSpPr/>
      </dsp:nvSpPr>
      <dsp:spPr>
        <a:xfrm>
          <a:off x="2246" y="1440040"/>
          <a:ext cx="937128" cy="29988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Recruitement</a:t>
          </a:r>
        </a:p>
      </dsp:txBody>
      <dsp:txXfrm>
        <a:off x="2246" y="1440040"/>
        <a:ext cx="937128" cy="299881"/>
      </dsp:txXfrm>
    </dsp:sp>
    <dsp:sp modelId="{EC575ACD-1468-45F5-BA9E-00A0F69D4C06}">
      <dsp:nvSpPr>
        <dsp:cNvPr id="0" name=""/>
        <dsp:cNvSpPr/>
      </dsp:nvSpPr>
      <dsp:spPr>
        <a:xfrm>
          <a:off x="1370454" y="1355698"/>
          <a:ext cx="468564" cy="468564"/>
        </a:xfrm>
        <a:prstGeom prst="arc">
          <a:avLst>
            <a:gd name="adj1" fmla="val 13200000"/>
            <a:gd name="adj2" fmla="val 192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7F5225-DB68-4A64-B9AB-985F89D453AC}">
      <dsp:nvSpPr>
        <dsp:cNvPr id="0" name=""/>
        <dsp:cNvSpPr/>
      </dsp:nvSpPr>
      <dsp:spPr>
        <a:xfrm>
          <a:off x="1370454" y="1355698"/>
          <a:ext cx="468564" cy="468564"/>
        </a:xfrm>
        <a:prstGeom prst="arc">
          <a:avLst>
            <a:gd name="adj1" fmla="val 2400000"/>
            <a:gd name="adj2" fmla="val 84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DDA14F9-D304-4450-851A-343ABD8448D5}">
      <dsp:nvSpPr>
        <dsp:cNvPr id="0" name=""/>
        <dsp:cNvSpPr/>
      </dsp:nvSpPr>
      <dsp:spPr>
        <a:xfrm>
          <a:off x="1136172" y="1440040"/>
          <a:ext cx="937128" cy="29988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On-boarding</a:t>
          </a:r>
        </a:p>
      </dsp:txBody>
      <dsp:txXfrm>
        <a:off x="1136172" y="1440040"/>
        <a:ext cx="937128" cy="299881"/>
      </dsp:txXfrm>
    </dsp:sp>
    <dsp:sp modelId="{A1112584-FCF7-4AE5-83D8-963358A4FD6B}">
      <dsp:nvSpPr>
        <dsp:cNvPr id="0" name=""/>
        <dsp:cNvSpPr/>
      </dsp:nvSpPr>
      <dsp:spPr>
        <a:xfrm>
          <a:off x="2504380" y="1355698"/>
          <a:ext cx="468564" cy="468564"/>
        </a:xfrm>
        <a:prstGeom prst="arc">
          <a:avLst>
            <a:gd name="adj1" fmla="val 13200000"/>
            <a:gd name="adj2" fmla="val 192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B8822C0-FC54-445C-9060-6F3655D76A3A}">
      <dsp:nvSpPr>
        <dsp:cNvPr id="0" name=""/>
        <dsp:cNvSpPr/>
      </dsp:nvSpPr>
      <dsp:spPr>
        <a:xfrm>
          <a:off x="2504380" y="1355698"/>
          <a:ext cx="468564" cy="468564"/>
        </a:xfrm>
        <a:prstGeom prst="arc">
          <a:avLst>
            <a:gd name="adj1" fmla="val 2400000"/>
            <a:gd name="adj2" fmla="val 84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D5753F-48A8-431B-B9AF-0B62769114C3}">
      <dsp:nvSpPr>
        <dsp:cNvPr id="0" name=""/>
        <dsp:cNvSpPr/>
      </dsp:nvSpPr>
      <dsp:spPr>
        <a:xfrm>
          <a:off x="2270098" y="1440040"/>
          <a:ext cx="937128" cy="29988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Retention</a:t>
          </a:r>
        </a:p>
      </dsp:txBody>
      <dsp:txXfrm>
        <a:off x="2270098" y="1440040"/>
        <a:ext cx="937128" cy="299881"/>
      </dsp:txXfrm>
    </dsp:sp>
    <dsp:sp modelId="{741F052D-3888-49FD-8A6C-CF5E48D11620}">
      <dsp:nvSpPr>
        <dsp:cNvPr id="0" name=""/>
        <dsp:cNvSpPr/>
      </dsp:nvSpPr>
      <dsp:spPr>
        <a:xfrm>
          <a:off x="3638306" y="1355698"/>
          <a:ext cx="468564" cy="468564"/>
        </a:xfrm>
        <a:prstGeom prst="arc">
          <a:avLst>
            <a:gd name="adj1" fmla="val 13200000"/>
            <a:gd name="adj2" fmla="val 192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9F7D14-0A41-49EA-895B-E27FC9AFB12B}">
      <dsp:nvSpPr>
        <dsp:cNvPr id="0" name=""/>
        <dsp:cNvSpPr/>
      </dsp:nvSpPr>
      <dsp:spPr>
        <a:xfrm>
          <a:off x="3638306" y="1355698"/>
          <a:ext cx="468564" cy="468564"/>
        </a:xfrm>
        <a:prstGeom prst="arc">
          <a:avLst>
            <a:gd name="adj1" fmla="val 2400000"/>
            <a:gd name="adj2" fmla="val 8400000"/>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B3BA1FD-8296-412B-B7B6-DBC94B43CD5F}">
      <dsp:nvSpPr>
        <dsp:cNvPr id="0" name=""/>
        <dsp:cNvSpPr/>
      </dsp:nvSpPr>
      <dsp:spPr>
        <a:xfrm>
          <a:off x="3404024" y="1440040"/>
          <a:ext cx="937128" cy="29988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Seperation</a:t>
          </a:r>
        </a:p>
      </dsp:txBody>
      <dsp:txXfrm>
        <a:off x="3404024" y="1440040"/>
        <a:ext cx="937128" cy="299881"/>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6F9D6-A3A5-47BF-9C2A-57D5F4687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2685</Words>
  <Characters>15309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Liviu Simon (2025169)</cp:lastModifiedBy>
  <cp:revision>2</cp:revision>
  <cp:lastPrinted>2022-05-31T18:13:00Z</cp:lastPrinted>
  <dcterms:created xsi:type="dcterms:W3CDTF">2022-05-31T15:16:00Z</dcterms:created>
  <dcterms:modified xsi:type="dcterms:W3CDTF">2022-05-31T18:13:00Z</dcterms:modified>
</cp:coreProperties>
</file>