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C010A8" w14:textId="10B3A7CB" w:rsidR="7E130C59" w:rsidRDefault="1AF754EA" w:rsidP="1AF754EA">
      <w:pPr>
        <w:pStyle w:val="ListParagraph"/>
        <w:numPr>
          <w:ilvl w:val="0"/>
          <w:numId w:val="8"/>
        </w:numPr>
        <w:spacing w:line="360" w:lineRule="auto"/>
        <w:jc w:val="both"/>
      </w:pPr>
      <w:bookmarkStart w:id="0" w:name="_GoBack"/>
      <w:bookmarkEnd w:id="0"/>
      <w:r w:rsidRPr="1AF754EA">
        <w:rPr>
          <w:rFonts w:ascii="Arial" w:eastAsia="Arial" w:hAnsi="Arial" w:cs="Arial"/>
          <w:sz w:val="24"/>
          <w:szCs w:val="24"/>
        </w:rPr>
        <w:t>Play</w:t>
      </w:r>
    </w:p>
    <w:p w14:paraId="283C7895" w14:textId="600ACB1B" w:rsidR="51199454" w:rsidRDefault="78D1CB8E" w:rsidP="78D1CB8E">
      <w:pPr>
        <w:spacing w:line="360" w:lineRule="auto"/>
        <w:jc w:val="both"/>
        <w:rPr>
          <w:rFonts w:ascii="Arial" w:eastAsia="Arial" w:hAnsi="Arial" w:cs="Arial"/>
          <w:color w:val="1F1F1F"/>
          <w:sz w:val="24"/>
          <w:szCs w:val="24"/>
        </w:rPr>
      </w:pPr>
      <w:r w:rsidRPr="78D1CB8E">
        <w:rPr>
          <w:rFonts w:ascii="Arial" w:eastAsia="Arial" w:hAnsi="Arial" w:cs="Arial"/>
          <w:sz w:val="24"/>
          <w:szCs w:val="24"/>
        </w:rPr>
        <w:t>Play is considered fundamental to learning. Children, through play, can learn and develop a range of skills such as, working together with others and forming and maintaining relationships, develop their language and observational skills and the ability to think and problem solve. Play, in all its forms lies at the core of children’s development, teaching valuable lifelong skills (</w:t>
      </w:r>
      <w:proofErr w:type="spellStart"/>
      <w:r w:rsidRPr="78D1CB8E">
        <w:rPr>
          <w:rFonts w:ascii="Arial" w:eastAsia="Arial" w:hAnsi="Arial" w:cs="Arial"/>
          <w:sz w:val="24"/>
          <w:szCs w:val="24"/>
        </w:rPr>
        <w:t>MacBlain</w:t>
      </w:r>
      <w:proofErr w:type="spellEnd"/>
      <w:r w:rsidRPr="78D1CB8E">
        <w:rPr>
          <w:rFonts w:ascii="Arial" w:eastAsia="Arial" w:hAnsi="Arial" w:cs="Arial"/>
          <w:sz w:val="24"/>
          <w:szCs w:val="24"/>
        </w:rPr>
        <w:t xml:space="preserve">, 2014). Additionally, The </w:t>
      </w:r>
      <w:r w:rsidRPr="78D1CB8E">
        <w:rPr>
          <w:rFonts w:ascii="Arial" w:eastAsia="Arial" w:hAnsi="Arial" w:cs="Arial"/>
          <w:color w:val="1F1F1F"/>
          <w:sz w:val="24"/>
          <w:szCs w:val="24"/>
        </w:rPr>
        <w:t xml:space="preserve">Welsh Government (2012) emphasises the importance of play as a valuable tool or method in supporting children’s overall well-being and development and </w:t>
      </w:r>
      <w:r w:rsidRPr="78D1CB8E">
        <w:rPr>
          <w:rFonts w:ascii="Arial" w:eastAsia="Arial" w:hAnsi="Arial" w:cs="Arial"/>
          <w:sz w:val="24"/>
          <w:szCs w:val="24"/>
        </w:rPr>
        <w:t xml:space="preserve">by recognising this, became the first nation in the UK to legislate on play. </w:t>
      </w:r>
      <w:r w:rsidRPr="78D1CB8E">
        <w:rPr>
          <w:rFonts w:ascii="Arial" w:eastAsia="Arial" w:hAnsi="Arial" w:cs="Arial"/>
          <w:color w:val="1F1F1F"/>
          <w:sz w:val="24"/>
          <w:szCs w:val="24"/>
        </w:rPr>
        <w:t xml:space="preserve">It is therefore essential for adults to understand the balance between play as its own objective and play for example, as a source of physical activity, experiential learning, and as a form of therapy. </w:t>
      </w:r>
    </w:p>
    <w:p w14:paraId="26B5F45B" w14:textId="7CEE5CCA" w:rsidR="73F8C003" w:rsidRDefault="78D1CB8E" w:rsidP="78D1CB8E">
      <w:pPr>
        <w:spacing w:line="360" w:lineRule="auto"/>
        <w:jc w:val="both"/>
        <w:rPr>
          <w:rFonts w:ascii="Arial" w:eastAsia="Arial" w:hAnsi="Arial" w:cs="Arial"/>
          <w:sz w:val="24"/>
          <w:szCs w:val="24"/>
        </w:rPr>
      </w:pPr>
      <w:r w:rsidRPr="78D1CB8E">
        <w:rPr>
          <w:rFonts w:ascii="Arial" w:eastAsia="Arial" w:hAnsi="Arial" w:cs="Arial"/>
          <w:sz w:val="24"/>
          <w:szCs w:val="24"/>
        </w:rPr>
        <w:t>The following image shows the various types of play, from which 2 types are further discussed below:</w:t>
      </w:r>
    </w:p>
    <w:p w14:paraId="6FCE2C34" w14:textId="51748247" w:rsidR="73F8C003" w:rsidRDefault="73F8C003" w:rsidP="0000615D">
      <w:pPr>
        <w:spacing w:line="360" w:lineRule="auto"/>
        <w:jc w:val="center"/>
      </w:pPr>
      <w:r>
        <w:rPr>
          <w:noProof/>
          <w:lang w:eastAsia="en-GB"/>
        </w:rPr>
        <w:drawing>
          <wp:inline distT="0" distB="0" distL="0" distR="0" wp14:anchorId="0EA9A8FB" wp14:editId="0F06EB64">
            <wp:extent cx="6502486" cy="3810000"/>
            <wp:effectExtent l="0" t="0" r="0" b="0"/>
            <wp:docPr id="1299202190" name="Picture 129920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502486" cy="3810000"/>
                    </a:xfrm>
                    <a:prstGeom prst="rect">
                      <a:avLst/>
                    </a:prstGeom>
                  </pic:spPr>
                </pic:pic>
              </a:graphicData>
            </a:graphic>
          </wp:inline>
        </w:drawing>
      </w:r>
    </w:p>
    <w:p w14:paraId="54ED88FE" w14:textId="3C76D693" w:rsidR="73F8C003"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Rough and Tumble Play:</w:t>
      </w:r>
    </w:p>
    <w:p w14:paraId="02B7F988" w14:textId="4E5E1AD1" w:rsidR="73F8C003" w:rsidRDefault="1AF754EA" w:rsidP="1AF754EA">
      <w:pPr>
        <w:spacing w:line="360" w:lineRule="auto"/>
        <w:ind w:left="360"/>
        <w:jc w:val="both"/>
        <w:rPr>
          <w:rFonts w:ascii="Arial" w:eastAsia="Arial" w:hAnsi="Arial" w:cs="Arial"/>
          <w:sz w:val="24"/>
          <w:szCs w:val="24"/>
        </w:rPr>
      </w:pPr>
      <w:r w:rsidRPr="1AF754EA">
        <w:rPr>
          <w:rFonts w:ascii="Arial" w:eastAsia="Arial" w:hAnsi="Arial" w:cs="Arial"/>
          <w:sz w:val="24"/>
          <w:szCs w:val="24"/>
        </w:rPr>
        <w:t xml:space="preserve">Jarvis (2010 cited Wood 2013, p36) explains that rough and tumble play, ideally suited to the outdoors, is generally, but not entirely, male dominated. It involves a great deal of physical play such as, running, chasing, rolling, crawling, wrestling, jumping, play fighting and martial arts actions. Children will sometimes mimic heroes and villains associated with books, television programmes, films and video games for example. </w:t>
      </w:r>
    </w:p>
    <w:p w14:paraId="0658CDF0" w14:textId="4B2B117B" w:rsidR="73F8C003" w:rsidRDefault="78D1CB8E" w:rsidP="78D1CB8E">
      <w:pPr>
        <w:spacing w:line="360" w:lineRule="auto"/>
        <w:ind w:left="360"/>
        <w:jc w:val="both"/>
        <w:rPr>
          <w:rFonts w:ascii="Arial" w:eastAsia="Arial" w:hAnsi="Arial" w:cs="Arial"/>
          <w:sz w:val="24"/>
          <w:szCs w:val="24"/>
        </w:rPr>
      </w:pPr>
      <w:r w:rsidRPr="78D1CB8E">
        <w:rPr>
          <w:rFonts w:ascii="Arial" w:eastAsia="Arial" w:hAnsi="Arial" w:cs="Arial"/>
          <w:sz w:val="24"/>
          <w:szCs w:val="24"/>
        </w:rPr>
        <w:lastRenderedPageBreak/>
        <w:t>In rough and tumble play the main areas of learning are, physical, social, emotional, and cognitive development. Children can also learn to understand boundaries, compassion and self-control, develop their negotiation and problem-solving skills and their abilities to recognise body language and facial expressions of others. Additionally, children can learn cooperation, initiative and competition, while raising their self-esteem (</w:t>
      </w:r>
      <w:proofErr w:type="spellStart"/>
      <w:r w:rsidRPr="78D1CB8E">
        <w:rPr>
          <w:rFonts w:ascii="Arial" w:eastAsia="Arial" w:hAnsi="Arial" w:cs="Arial"/>
          <w:sz w:val="24"/>
          <w:szCs w:val="24"/>
        </w:rPr>
        <w:t>Bokony</w:t>
      </w:r>
      <w:proofErr w:type="spellEnd"/>
      <w:r w:rsidRPr="78D1CB8E">
        <w:rPr>
          <w:rFonts w:ascii="Arial" w:eastAsia="Arial" w:hAnsi="Arial" w:cs="Arial"/>
          <w:sz w:val="24"/>
          <w:szCs w:val="24"/>
        </w:rPr>
        <w:t xml:space="preserve"> and Patrick, 2009). Furthermore, from rough and tumble play, children can learn to understand their own personal strengths and weakness, are more likely to be aware of physical boundaries and develop bonds and friendships with other children (EYFS, 2012).</w:t>
      </w:r>
    </w:p>
    <w:p w14:paraId="3D54E17E" w14:textId="377C5FD3" w:rsidR="51199454"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According to Wood (2013) as most practitioners strive to create a democratic and caring ethos at their setting, some may battle with the moral and ethical issues in especially the ‘play fighting’ element of rough and tumble play. However, </w:t>
      </w:r>
      <w:proofErr w:type="spellStart"/>
      <w:r w:rsidRPr="06D1B892">
        <w:rPr>
          <w:rFonts w:ascii="Arial" w:eastAsia="Arial" w:hAnsi="Arial" w:cs="Arial"/>
          <w:sz w:val="24"/>
          <w:szCs w:val="24"/>
        </w:rPr>
        <w:t>Bokony</w:t>
      </w:r>
      <w:proofErr w:type="spellEnd"/>
      <w:r w:rsidRPr="06D1B892">
        <w:rPr>
          <w:rFonts w:ascii="Arial" w:eastAsia="Arial" w:hAnsi="Arial" w:cs="Arial"/>
          <w:sz w:val="24"/>
          <w:szCs w:val="24"/>
        </w:rPr>
        <w:t xml:space="preserve"> and Patrick (2009) suggest that when adults become aware of the benefits of rough and tumble play, they can support this by, ensuring the play space is safe and free of hazards; helping children to develop and understand rules and guidelines for safe, considerate play; provide adequate supervision while still allowing for the freedom of self-directed play and guide and teach children ways to regulate their behaviour and emotions.</w:t>
      </w:r>
    </w:p>
    <w:p w14:paraId="0A71B9C7" w14:textId="2F989340" w:rsidR="6A8FE0E7"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Socio-dramatic play:</w:t>
      </w:r>
    </w:p>
    <w:p w14:paraId="6AAC9AF0" w14:textId="3042494A" w:rsidR="4D70408E" w:rsidRDefault="78D1CB8E" w:rsidP="78D1CB8E">
      <w:pPr>
        <w:spacing w:line="360" w:lineRule="auto"/>
        <w:ind w:left="360"/>
        <w:jc w:val="both"/>
        <w:rPr>
          <w:rFonts w:ascii="Arial" w:eastAsia="Arial" w:hAnsi="Arial" w:cs="Arial"/>
          <w:sz w:val="24"/>
          <w:szCs w:val="24"/>
        </w:rPr>
      </w:pPr>
      <w:r w:rsidRPr="78D1CB8E">
        <w:rPr>
          <w:rFonts w:ascii="Arial" w:eastAsia="Arial" w:hAnsi="Arial" w:cs="Arial"/>
          <w:sz w:val="24"/>
          <w:szCs w:val="24"/>
        </w:rPr>
        <w:t xml:space="preserve">When children play at socio-dramatic play, they tend to imitate and recreate scenes from the personal and social situations they experience in their everyday lives such as, playing at Mummy and Daddy, teachers and shopping for example. Although children can play this way alone, the communication and interaction usually necessary for socio-dramatic play requires two or more children to be involved. Children may create or use objects or dress up to support the play and their roles in it, sometimes adding elements of make-believe (Play Wales, 2017). The EYFS (2012) suggest that socio-dramatic play supports areas of learning such as, communication and language and understanding of the world. Furthermore, </w:t>
      </w:r>
      <w:proofErr w:type="spellStart"/>
      <w:r w:rsidRPr="78D1CB8E">
        <w:rPr>
          <w:rFonts w:ascii="Arial" w:eastAsia="Arial" w:hAnsi="Arial" w:cs="Arial"/>
          <w:sz w:val="24"/>
          <w:szCs w:val="24"/>
        </w:rPr>
        <w:t>Smilansky</w:t>
      </w:r>
      <w:proofErr w:type="spellEnd"/>
      <w:r w:rsidRPr="78D1CB8E">
        <w:rPr>
          <w:rFonts w:ascii="Arial" w:eastAsia="Arial" w:hAnsi="Arial" w:cs="Arial"/>
          <w:sz w:val="24"/>
          <w:szCs w:val="24"/>
        </w:rPr>
        <w:t xml:space="preserve"> (1968 cited </w:t>
      </w:r>
      <w:proofErr w:type="spellStart"/>
      <w:r w:rsidRPr="78D1CB8E">
        <w:rPr>
          <w:rFonts w:ascii="Arial" w:eastAsia="Arial" w:hAnsi="Arial" w:cs="Arial"/>
          <w:sz w:val="24"/>
          <w:szCs w:val="24"/>
        </w:rPr>
        <w:t>Moyles</w:t>
      </w:r>
      <w:proofErr w:type="spellEnd"/>
      <w:r w:rsidRPr="78D1CB8E">
        <w:rPr>
          <w:rFonts w:ascii="Arial" w:eastAsia="Arial" w:hAnsi="Arial" w:cs="Arial"/>
          <w:sz w:val="24"/>
          <w:szCs w:val="24"/>
        </w:rPr>
        <w:t xml:space="preserve">, 2005) proposes how socio-dramatic play also influences a child’s creativity, intellectual growth, cognitive development, social skills and, can enhance self-discipline, cooperative skills and empathy for others. </w:t>
      </w:r>
    </w:p>
    <w:p w14:paraId="1B1F62C8" w14:textId="03336BFF" w:rsidR="4D70408E" w:rsidRDefault="78D1CB8E" w:rsidP="78D1CB8E">
      <w:pPr>
        <w:spacing w:line="360" w:lineRule="auto"/>
        <w:ind w:left="360"/>
        <w:jc w:val="both"/>
        <w:rPr>
          <w:rFonts w:ascii="Arial" w:eastAsia="Arial" w:hAnsi="Arial" w:cs="Arial"/>
          <w:sz w:val="24"/>
          <w:szCs w:val="24"/>
        </w:rPr>
      </w:pPr>
      <w:r w:rsidRPr="78D1CB8E">
        <w:rPr>
          <w:rFonts w:ascii="Arial" w:eastAsia="Arial" w:hAnsi="Arial" w:cs="Arial"/>
          <w:sz w:val="24"/>
          <w:szCs w:val="24"/>
        </w:rPr>
        <w:t>Although their views differ on the ways in which socio-dramatic play contributes to a child’s development, Piaget, Freud and Bruner all stressed the importance of the need to include socio-dramatic play in every child’s education and learning (</w:t>
      </w:r>
      <w:proofErr w:type="spellStart"/>
      <w:r w:rsidRPr="78D1CB8E">
        <w:rPr>
          <w:rFonts w:ascii="Arial" w:eastAsia="Arial" w:hAnsi="Arial" w:cs="Arial"/>
          <w:sz w:val="24"/>
          <w:szCs w:val="24"/>
        </w:rPr>
        <w:t>Edgington</w:t>
      </w:r>
      <w:proofErr w:type="spellEnd"/>
      <w:r w:rsidRPr="78D1CB8E">
        <w:rPr>
          <w:rFonts w:ascii="Arial" w:eastAsia="Arial" w:hAnsi="Arial" w:cs="Arial"/>
          <w:sz w:val="24"/>
          <w:szCs w:val="24"/>
        </w:rPr>
        <w:t xml:space="preserve">, 2004 cited </w:t>
      </w:r>
      <w:proofErr w:type="spellStart"/>
      <w:r w:rsidRPr="78D1CB8E">
        <w:rPr>
          <w:rFonts w:ascii="Arial" w:eastAsia="Arial" w:hAnsi="Arial" w:cs="Arial"/>
          <w:sz w:val="24"/>
          <w:szCs w:val="24"/>
        </w:rPr>
        <w:t>Moyles</w:t>
      </w:r>
      <w:proofErr w:type="spellEnd"/>
      <w:r w:rsidRPr="78D1CB8E">
        <w:rPr>
          <w:rFonts w:ascii="Arial" w:eastAsia="Arial" w:hAnsi="Arial" w:cs="Arial"/>
          <w:sz w:val="24"/>
          <w:szCs w:val="24"/>
        </w:rPr>
        <w:t xml:space="preserve">, 2005). According to Knight (2011), socio-dramatic play is fundamental to children’s ever evolving ideas about themselves, the world around them and their place in it. Furthermore, it </w:t>
      </w:r>
      <w:r w:rsidRPr="78D1CB8E">
        <w:rPr>
          <w:rFonts w:ascii="Arial" w:eastAsia="Arial" w:hAnsi="Arial" w:cs="Arial"/>
          <w:sz w:val="24"/>
          <w:szCs w:val="24"/>
        </w:rPr>
        <w:lastRenderedPageBreak/>
        <w:t xml:space="preserve">has the potential to become a very powerful and valuable experience when played outside, turning natural resources into anything they want, such as, creating dens as homes and baking mud pies for example. </w:t>
      </w:r>
    </w:p>
    <w:p w14:paraId="44F6E40F" w14:textId="32DFD97D" w:rsidR="4D70408E" w:rsidRDefault="78D1CB8E" w:rsidP="78D1CB8E">
      <w:pPr>
        <w:spacing w:line="360" w:lineRule="auto"/>
        <w:ind w:left="360"/>
        <w:jc w:val="both"/>
        <w:rPr>
          <w:rFonts w:ascii="Arial" w:eastAsia="Arial" w:hAnsi="Arial" w:cs="Arial"/>
          <w:sz w:val="24"/>
          <w:szCs w:val="24"/>
        </w:rPr>
      </w:pPr>
      <w:r w:rsidRPr="78D1CB8E">
        <w:rPr>
          <w:rFonts w:ascii="Arial" w:eastAsia="Arial" w:hAnsi="Arial" w:cs="Arial"/>
          <w:sz w:val="24"/>
          <w:szCs w:val="24"/>
        </w:rPr>
        <w:t xml:space="preserve">Play Wales (2017) explains that as children mimic real life experiences during socio-dramatic play, for some this may mean re-enacting painful or confusing emotions they may be experiencing, the play can then potentially become a therapeutic tool for those children in dealing with those emotions. Therefore, Howard and </w:t>
      </w:r>
      <w:proofErr w:type="spellStart"/>
      <w:r w:rsidRPr="78D1CB8E">
        <w:rPr>
          <w:rFonts w:ascii="Arial" w:eastAsia="Arial" w:hAnsi="Arial" w:cs="Arial"/>
          <w:sz w:val="24"/>
          <w:szCs w:val="24"/>
        </w:rPr>
        <w:t>McInnes</w:t>
      </w:r>
      <w:proofErr w:type="spellEnd"/>
      <w:r w:rsidRPr="78D1CB8E">
        <w:rPr>
          <w:rFonts w:ascii="Arial" w:eastAsia="Arial" w:hAnsi="Arial" w:cs="Arial"/>
          <w:sz w:val="24"/>
          <w:szCs w:val="24"/>
        </w:rPr>
        <w:t xml:space="preserve"> (2013) state that practitioners may not always be comfortable with the context of children’s self-directed socio-dramatic play but believe they can support this in ways such as, adding puppets, in which the children will have a valuable resource to allow for in-direct expression and conversation.</w:t>
      </w:r>
    </w:p>
    <w:p w14:paraId="53E62161" w14:textId="692BE400" w:rsidR="73F8C003" w:rsidRDefault="06D1B892" w:rsidP="06D1B892">
      <w:pPr>
        <w:spacing w:line="360" w:lineRule="auto"/>
        <w:jc w:val="both"/>
        <w:rPr>
          <w:rFonts w:ascii="Arial" w:eastAsia="Arial" w:hAnsi="Arial" w:cs="Arial"/>
          <w:sz w:val="24"/>
          <w:szCs w:val="24"/>
        </w:rPr>
      </w:pPr>
      <w:r w:rsidRPr="06D1B892">
        <w:rPr>
          <w:rFonts w:ascii="Arial" w:eastAsia="Arial" w:hAnsi="Arial" w:cs="Arial"/>
          <w:sz w:val="24"/>
          <w:szCs w:val="24"/>
        </w:rPr>
        <w:t>Hollis Montessori School (2018) believe that in all play types, adults can support, encourage and provide children with opportunities for self-directed play (ensuring safe environments and boundaries where necessary) and self-directed play, embracing many Montessori ideals, can benefit children by:</w:t>
      </w:r>
    </w:p>
    <w:p w14:paraId="319A599F" w14:textId="5CADC2AE" w:rsidR="73F8C003" w:rsidRDefault="4D70408E" w:rsidP="4D70408E">
      <w:pPr>
        <w:pStyle w:val="ListParagraph"/>
        <w:numPr>
          <w:ilvl w:val="0"/>
          <w:numId w:val="7"/>
        </w:numPr>
        <w:spacing w:line="360" w:lineRule="auto"/>
        <w:jc w:val="both"/>
        <w:rPr>
          <w:sz w:val="24"/>
          <w:szCs w:val="24"/>
        </w:rPr>
      </w:pPr>
      <w:proofErr w:type="gramStart"/>
      <w:r w:rsidRPr="4D70408E">
        <w:rPr>
          <w:rFonts w:ascii="Arial" w:eastAsia="Arial" w:hAnsi="Arial" w:cs="Arial"/>
          <w:sz w:val="24"/>
          <w:szCs w:val="24"/>
        </w:rPr>
        <w:t>building</w:t>
      </w:r>
      <w:proofErr w:type="gramEnd"/>
      <w:r w:rsidRPr="4D70408E">
        <w:rPr>
          <w:rFonts w:ascii="Arial" w:eastAsia="Arial" w:hAnsi="Arial" w:cs="Arial"/>
          <w:sz w:val="24"/>
          <w:szCs w:val="24"/>
        </w:rPr>
        <w:t xml:space="preserve"> self-confidence and encouraging independence - when children explore or create something independently, they become aware of what they can achieve and feel successful. </w:t>
      </w:r>
    </w:p>
    <w:p w14:paraId="13C53D75" w14:textId="136E1030" w:rsidR="73F8C003"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 xml:space="preserve">Stimulating imagination – Children will instinctively be creative during self-directed play, developing their own stories and visualising endless possibilities. </w:t>
      </w:r>
    </w:p>
    <w:p w14:paraId="630A44A3" w14:textId="0A89629F" w:rsidR="73F8C003"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 xml:space="preserve">Teaching problem-solving, by creating their own rules and having to figure out how to make something work the way they want it to. </w:t>
      </w:r>
    </w:p>
    <w:p w14:paraId="54B29435" w14:textId="597F78BF" w:rsidR="73F8C003" w:rsidRDefault="1AF754EA" w:rsidP="1AF754EA">
      <w:pPr>
        <w:pStyle w:val="ListParagraph"/>
        <w:numPr>
          <w:ilvl w:val="0"/>
          <w:numId w:val="7"/>
        </w:numPr>
        <w:spacing w:line="360" w:lineRule="auto"/>
        <w:jc w:val="both"/>
        <w:rPr>
          <w:sz w:val="24"/>
          <w:szCs w:val="24"/>
        </w:rPr>
      </w:pPr>
      <w:r w:rsidRPr="1AF754EA">
        <w:rPr>
          <w:rFonts w:ascii="Arial" w:eastAsia="Arial" w:hAnsi="Arial" w:cs="Arial"/>
          <w:sz w:val="24"/>
          <w:szCs w:val="24"/>
        </w:rPr>
        <w:t>Allowing children to learn at their individual pace, by having the opportunity to build on their own knowledge, in their own timeframe and in ways that make sense to them.</w:t>
      </w:r>
    </w:p>
    <w:p w14:paraId="76F0BA2B" w14:textId="722C6996" w:rsidR="73F8C003" w:rsidRDefault="78D1CB8E" w:rsidP="78D1CB8E">
      <w:pPr>
        <w:pStyle w:val="ListParagraph"/>
        <w:numPr>
          <w:ilvl w:val="0"/>
          <w:numId w:val="7"/>
        </w:numPr>
        <w:spacing w:line="360" w:lineRule="auto"/>
        <w:jc w:val="both"/>
      </w:pPr>
      <w:r w:rsidRPr="78D1CB8E">
        <w:rPr>
          <w:rFonts w:ascii="Arial" w:eastAsia="Arial" w:hAnsi="Arial" w:cs="Arial"/>
          <w:sz w:val="24"/>
          <w:szCs w:val="24"/>
        </w:rPr>
        <w:t xml:space="preserve">Promoting their internal ambition. </w:t>
      </w:r>
      <w:r w:rsidRPr="78D1CB8E">
        <w:rPr>
          <w:rFonts w:ascii="Arial" w:eastAsia="Arial" w:hAnsi="Arial" w:cs="Arial"/>
          <w:color w:val="1F1F1F"/>
          <w:sz w:val="24"/>
          <w:szCs w:val="24"/>
        </w:rPr>
        <w:t xml:space="preserve">When an activity is not defined by its success for the benefit of an adult, children will be inspired to find the innate joy in their play.  Naturally challenging </w:t>
      </w:r>
      <w:proofErr w:type="gramStart"/>
      <w:r w:rsidRPr="78D1CB8E">
        <w:rPr>
          <w:rFonts w:ascii="Arial" w:eastAsia="Arial" w:hAnsi="Arial" w:cs="Arial"/>
          <w:color w:val="1F1F1F"/>
          <w:sz w:val="24"/>
          <w:szCs w:val="24"/>
        </w:rPr>
        <w:t>themselves</w:t>
      </w:r>
      <w:proofErr w:type="gramEnd"/>
      <w:r w:rsidRPr="78D1CB8E">
        <w:rPr>
          <w:rFonts w:ascii="Arial" w:eastAsia="Arial" w:hAnsi="Arial" w:cs="Arial"/>
          <w:color w:val="1F1F1F"/>
          <w:sz w:val="24"/>
          <w:szCs w:val="24"/>
        </w:rPr>
        <w:t xml:space="preserve"> to try new, innovating ideas, and finding their own personal delight in doing so, without the fear of failure.</w:t>
      </w:r>
    </w:p>
    <w:p w14:paraId="0A73F4B5" w14:textId="5C80AA3F" w:rsidR="6A8FE0E7" w:rsidRDefault="4D70408E" w:rsidP="4D70408E">
      <w:pPr>
        <w:spacing w:line="360" w:lineRule="auto"/>
        <w:jc w:val="both"/>
        <w:rPr>
          <w:rFonts w:ascii="Arial" w:eastAsia="Arial" w:hAnsi="Arial" w:cs="Arial"/>
          <w:sz w:val="24"/>
          <w:szCs w:val="24"/>
        </w:rPr>
      </w:pPr>
      <w:r w:rsidRPr="4D70408E">
        <w:rPr>
          <w:rFonts w:ascii="Arial" w:eastAsia="Arial" w:hAnsi="Arial" w:cs="Arial"/>
          <w:sz w:val="24"/>
          <w:szCs w:val="24"/>
        </w:rPr>
        <w:t xml:space="preserve">Practitioners owe a great deal to Froebel’s huge influence of practices in education over the years, which continues today in programmes such as, </w:t>
      </w:r>
      <w:r w:rsidRPr="4D70408E">
        <w:rPr>
          <w:rFonts w:ascii="Arial" w:eastAsia="Arial" w:hAnsi="Arial" w:cs="Arial"/>
          <w:i/>
          <w:iCs/>
          <w:sz w:val="24"/>
          <w:szCs w:val="24"/>
        </w:rPr>
        <w:t xml:space="preserve">Birth to Three Matters </w:t>
      </w:r>
      <w:r w:rsidRPr="4D70408E">
        <w:rPr>
          <w:rFonts w:ascii="Arial" w:eastAsia="Arial" w:hAnsi="Arial" w:cs="Arial"/>
          <w:sz w:val="24"/>
          <w:szCs w:val="24"/>
        </w:rPr>
        <w:t>(DFES, 2002)</w:t>
      </w:r>
      <w:r w:rsidRPr="4D70408E">
        <w:rPr>
          <w:rFonts w:ascii="Arial" w:eastAsia="Arial" w:hAnsi="Arial" w:cs="Arial"/>
          <w:i/>
          <w:iCs/>
          <w:sz w:val="24"/>
          <w:szCs w:val="24"/>
        </w:rPr>
        <w:t xml:space="preserve"> </w:t>
      </w:r>
      <w:r w:rsidRPr="4D70408E">
        <w:rPr>
          <w:rFonts w:ascii="Arial" w:eastAsia="Arial" w:hAnsi="Arial" w:cs="Arial"/>
          <w:sz w:val="24"/>
          <w:szCs w:val="24"/>
        </w:rPr>
        <w:t xml:space="preserve">and </w:t>
      </w:r>
      <w:r w:rsidRPr="4D70408E">
        <w:rPr>
          <w:rFonts w:ascii="Arial" w:eastAsia="Arial" w:hAnsi="Arial" w:cs="Arial"/>
          <w:i/>
          <w:iCs/>
          <w:sz w:val="24"/>
          <w:szCs w:val="24"/>
        </w:rPr>
        <w:t xml:space="preserve">The Early Years Foundation Stage </w:t>
      </w:r>
      <w:r w:rsidRPr="4D70408E">
        <w:rPr>
          <w:rFonts w:ascii="Arial" w:eastAsia="Arial" w:hAnsi="Arial" w:cs="Arial"/>
          <w:sz w:val="24"/>
          <w:szCs w:val="24"/>
        </w:rPr>
        <w:t>(CCSF, 2008) and his emphasis on the importance of play being central to children’s learning (</w:t>
      </w:r>
      <w:proofErr w:type="spellStart"/>
      <w:r w:rsidRPr="4D70408E">
        <w:rPr>
          <w:rFonts w:ascii="Arial" w:eastAsia="Arial" w:hAnsi="Arial" w:cs="Arial"/>
          <w:sz w:val="24"/>
          <w:szCs w:val="24"/>
        </w:rPr>
        <w:t>MacBlain</w:t>
      </w:r>
      <w:proofErr w:type="spellEnd"/>
      <w:r w:rsidRPr="4D70408E">
        <w:rPr>
          <w:rFonts w:ascii="Arial" w:eastAsia="Arial" w:hAnsi="Arial" w:cs="Arial"/>
          <w:sz w:val="24"/>
          <w:szCs w:val="24"/>
        </w:rPr>
        <w:t xml:space="preserve">, 2014 p15). From Froebel’s theories, practitioners can; understand the importance of observing children to understand and develop on what they can do, rather than what they cannot; encourage them and offer them freedom to play and learn, under </w:t>
      </w:r>
      <w:r w:rsidRPr="4D70408E">
        <w:rPr>
          <w:rFonts w:ascii="Arial" w:eastAsia="Arial" w:hAnsi="Arial" w:cs="Arial"/>
          <w:sz w:val="24"/>
          <w:szCs w:val="24"/>
        </w:rPr>
        <w:lastRenderedPageBreak/>
        <w:t xml:space="preserve">guidance; and understand the importance of all areas of each individual child’s development, as a whole (Early Education, no date). </w:t>
      </w:r>
    </w:p>
    <w:p w14:paraId="3AFB1AE2" w14:textId="1E92B87A" w:rsidR="2F03DFC8" w:rsidRDefault="06D1B892" w:rsidP="06D1B892">
      <w:pPr>
        <w:spacing w:line="360" w:lineRule="auto"/>
        <w:jc w:val="both"/>
        <w:rPr>
          <w:rFonts w:ascii="Arial" w:eastAsia="Arial" w:hAnsi="Arial" w:cs="Arial"/>
          <w:sz w:val="24"/>
          <w:szCs w:val="24"/>
        </w:rPr>
      </w:pPr>
      <w:proofErr w:type="spellStart"/>
      <w:r w:rsidRPr="06D1B892">
        <w:rPr>
          <w:rFonts w:ascii="Arial" w:eastAsia="Arial" w:hAnsi="Arial" w:cs="Arial"/>
          <w:sz w:val="24"/>
          <w:szCs w:val="24"/>
        </w:rPr>
        <w:t>Moyles</w:t>
      </w:r>
      <w:proofErr w:type="spellEnd"/>
      <w:r w:rsidRPr="06D1B892">
        <w:rPr>
          <w:rFonts w:ascii="Arial" w:eastAsia="Arial" w:hAnsi="Arial" w:cs="Arial"/>
          <w:sz w:val="24"/>
          <w:szCs w:val="24"/>
        </w:rPr>
        <w:t xml:space="preserve"> (2005) explains that child-initiated activities hold the greatest potential for creativity and learning, however, this is only possible when practitioners are adequately trained and aware of how the structure and interventions, they provide, scaffold a child’s natural desire to learn. </w:t>
      </w:r>
    </w:p>
    <w:p w14:paraId="71EE6EF1" w14:textId="2C1F41FE" w:rsidR="7E130C59" w:rsidRDefault="417664DB" w:rsidP="417664DB">
      <w:pPr>
        <w:pStyle w:val="ListParagraph"/>
        <w:numPr>
          <w:ilvl w:val="0"/>
          <w:numId w:val="8"/>
        </w:numPr>
        <w:spacing w:line="360" w:lineRule="auto"/>
        <w:jc w:val="both"/>
      </w:pPr>
      <w:r w:rsidRPr="417664DB">
        <w:rPr>
          <w:rFonts w:ascii="Arial" w:eastAsia="Arial" w:hAnsi="Arial" w:cs="Arial"/>
          <w:sz w:val="24"/>
          <w:szCs w:val="24"/>
        </w:rPr>
        <w:t>Benefits of Risk</w:t>
      </w:r>
    </w:p>
    <w:p w14:paraId="5E78F5CE" w14:textId="2638E838" w:rsidR="2F03DFC8" w:rsidRDefault="78D1CB8E" w:rsidP="78D1CB8E">
      <w:pPr>
        <w:spacing w:line="360" w:lineRule="auto"/>
        <w:jc w:val="both"/>
        <w:rPr>
          <w:rFonts w:ascii="Arial" w:eastAsia="Arial" w:hAnsi="Arial" w:cs="Arial"/>
          <w:sz w:val="24"/>
          <w:szCs w:val="24"/>
        </w:rPr>
      </w:pPr>
      <w:r w:rsidRPr="78D1CB8E">
        <w:rPr>
          <w:rFonts w:ascii="Arial" w:eastAsia="Arial" w:hAnsi="Arial" w:cs="Arial"/>
          <w:sz w:val="24"/>
          <w:szCs w:val="24"/>
        </w:rPr>
        <w:t xml:space="preserve">Risky play is interpreted as play that provides opportunities for challenge, testing limits, exploring boundaries and learning about injury risk in ways such as, climbing trees, rolling down hills, swinging, balancing and jumping off rocks for example (Outdoor Learning in the Early Years, no date), as well as having opportunities to experience real life tools and equipment and natural materials, which should be child size and age appropriate, in an organised and well-planned environment which, based on the principles of Montessori is as child-led as much as possible (NAMC, 2009). As part of their play, supervised risk provides opportunities for children to encounter or create uncertainty, unpredictability and potential hazards without being at risk of serious harm. Adults have a duty of care towards each child and although each child should be encouraged to take risks, they should never be pushed to partake in anything they feel is beyond them or their limits (Play Wales, 2019). </w:t>
      </w:r>
    </w:p>
    <w:p w14:paraId="6796D335" w14:textId="31AB8527" w:rsidR="1AF754EA" w:rsidRDefault="78D1CB8E" w:rsidP="78D1CB8E">
      <w:pPr>
        <w:spacing w:line="360" w:lineRule="auto"/>
        <w:jc w:val="both"/>
        <w:rPr>
          <w:rFonts w:ascii="Arial" w:eastAsia="Arial" w:hAnsi="Arial" w:cs="Arial"/>
          <w:sz w:val="24"/>
          <w:szCs w:val="24"/>
        </w:rPr>
      </w:pPr>
      <w:r w:rsidRPr="78D1CB8E">
        <w:rPr>
          <w:rFonts w:ascii="Arial" w:eastAsia="Arial" w:hAnsi="Arial" w:cs="Arial"/>
          <w:sz w:val="24"/>
          <w:szCs w:val="24"/>
        </w:rPr>
        <w:t xml:space="preserve">Waters and Begley (2007 cited Howard and </w:t>
      </w:r>
      <w:proofErr w:type="spellStart"/>
      <w:r w:rsidRPr="78D1CB8E">
        <w:rPr>
          <w:rFonts w:ascii="Arial" w:eastAsia="Arial" w:hAnsi="Arial" w:cs="Arial"/>
          <w:sz w:val="24"/>
          <w:szCs w:val="24"/>
        </w:rPr>
        <w:t>McInnes</w:t>
      </w:r>
      <w:proofErr w:type="spellEnd"/>
      <w:r w:rsidRPr="78D1CB8E">
        <w:rPr>
          <w:rFonts w:ascii="Arial" w:eastAsia="Arial" w:hAnsi="Arial" w:cs="Arial"/>
          <w:sz w:val="24"/>
          <w:szCs w:val="24"/>
        </w:rPr>
        <w:t xml:space="preserve">, 2013) state that when children have opportunities to take part in physical risk taking, they will also be taking risks in an emotional, social and intellectual capacity. Furthermore, </w:t>
      </w:r>
      <w:proofErr w:type="spellStart"/>
      <w:r w:rsidRPr="78D1CB8E">
        <w:rPr>
          <w:rFonts w:ascii="Arial" w:eastAsia="Arial" w:hAnsi="Arial" w:cs="Arial"/>
          <w:sz w:val="24"/>
          <w:szCs w:val="24"/>
        </w:rPr>
        <w:t>Gleave</w:t>
      </w:r>
      <w:proofErr w:type="spellEnd"/>
      <w:r w:rsidRPr="78D1CB8E">
        <w:rPr>
          <w:rFonts w:ascii="Arial" w:eastAsia="Arial" w:hAnsi="Arial" w:cs="Arial"/>
          <w:sz w:val="24"/>
          <w:szCs w:val="24"/>
        </w:rPr>
        <w:t xml:space="preserve"> (2008 cited Howard and </w:t>
      </w:r>
      <w:proofErr w:type="spellStart"/>
      <w:r w:rsidRPr="78D1CB8E">
        <w:rPr>
          <w:rFonts w:ascii="Arial" w:eastAsia="Arial" w:hAnsi="Arial" w:cs="Arial"/>
          <w:sz w:val="24"/>
          <w:szCs w:val="24"/>
        </w:rPr>
        <w:t>McInnes</w:t>
      </w:r>
      <w:proofErr w:type="spellEnd"/>
      <w:r w:rsidRPr="78D1CB8E">
        <w:rPr>
          <w:rFonts w:ascii="Arial" w:eastAsia="Arial" w:hAnsi="Arial" w:cs="Arial"/>
          <w:sz w:val="24"/>
          <w:szCs w:val="24"/>
        </w:rPr>
        <w:t xml:space="preserve">, 2013) goes on to say that risk taking is beneficial to all areas of a child’s development. </w:t>
      </w:r>
    </w:p>
    <w:p w14:paraId="62AA3DBE" w14:textId="5F85D00D" w:rsidR="1AF754EA" w:rsidRDefault="78D1CB8E" w:rsidP="78D1CB8E">
      <w:pPr>
        <w:spacing w:line="360" w:lineRule="auto"/>
        <w:jc w:val="both"/>
        <w:rPr>
          <w:rFonts w:ascii="Arial" w:eastAsia="Arial" w:hAnsi="Arial" w:cs="Arial"/>
          <w:sz w:val="24"/>
          <w:szCs w:val="24"/>
        </w:rPr>
      </w:pPr>
      <w:r w:rsidRPr="78D1CB8E">
        <w:rPr>
          <w:rFonts w:ascii="Arial" w:eastAsia="Arial" w:hAnsi="Arial" w:cs="Arial"/>
          <w:sz w:val="24"/>
          <w:szCs w:val="24"/>
        </w:rPr>
        <w:t>When considering and deciding on the rules and boundaries required for an activity involving risk, informing and including the children throughout the process is a vital part of good planning and will help to ensure that children remember, listen to and maintain the rules and boundaries needed to keep everyone safe and happy (White, 2014). As many children have the natural desire to challenge themselves, practitioners can provide opportunities and experiences for them to do so, in a manageable and safe environment and in accordance with their age, abilities and understanding. This will allow children to learn how to manage risk, have their intrinsic need for risk supported safely and allow for them to build upon character and personality traits such as resilience and self-reliance (Knight, 2011).</w:t>
      </w:r>
    </w:p>
    <w:p w14:paraId="3AD102A5" w14:textId="6F1285A5" w:rsidR="1AF754EA" w:rsidRDefault="78D1CB8E" w:rsidP="78D1CB8E">
      <w:pPr>
        <w:spacing w:line="360" w:lineRule="auto"/>
        <w:jc w:val="both"/>
        <w:rPr>
          <w:rFonts w:ascii="Arial" w:eastAsia="Arial" w:hAnsi="Arial" w:cs="Arial"/>
          <w:sz w:val="24"/>
          <w:szCs w:val="24"/>
        </w:rPr>
      </w:pPr>
      <w:r w:rsidRPr="78D1CB8E">
        <w:rPr>
          <w:rFonts w:ascii="Arial" w:eastAsia="Arial" w:hAnsi="Arial" w:cs="Arial"/>
          <w:sz w:val="24"/>
          <w:szCs w:val="24"/>
        </w:rPr>
        <w:t xml:space="preserve">Tim (2007:42 cited </w:t>
      </w:r>
      <w:proofErr w:type="spellStart"/>
      <w:r w:rsidRPr="78D1CB8E">
        <w:rPr>
          <w:rFonts w:ascii="Arial" w:eastAsia="Arial" w:hAnsi="Arial" w:cs="Arial"/>
          <w:sz w:val="24"/>
          <w:szCs w:val="24"/>
        </w:rPr>
        <w:t>Kilvington</w:t>
      </w:r>
      <w:proofErr w:type="spellEnd"/>
      <w:r w:rsidRPr="78D1CB8E">
        <w:rPr>
          <w:rFonts w:ascii="Arial" w:eastAsia="Arial" w:hAnsi="Arial" w:cs="Arial"/>
          <w:sz w:val="24"/>
          <w:szCs w:val="24"/>
        </w:rPr>
        <w:t xml:space="preserve"> and Wood, 2010) suggests that if Children are not exposed to physical and emotional risk taking in play, they may be less able to manage risk and challenges as </w:t>
      </w:r>
      <w:r w:rsidRPr="78D1CB8E">
        <w:rPr>
          <w:rFonts w:ascii="Arial" w:eastAsia="Arial" w:hAnsi="Arial" w:cs="Arial"/>
          <w:sz w:val="24"/>
          <w:szCs w:val="24"/>
        </w:rPr>
        <w:lastRenderedPageBreak/>
        <w:t xml:space="preserve">they grow up, due to lack of experience in negotiating problematic situations when young. Gordon (1999 cited </w:t>
      </w:r>
      <w:proofErr w:type="spellStart"/>
      <w:r w:rsidRPr="78D1CB8E">
        <w:rPr>
          <w:rFonts w:ascii="Arial" w:eastAsia="Arial" w:hAnsi="Arial" w:cs="Arial"/>
          <w:sz w:val="24"/>
          <w:szCs w:val="24"/>
        </w:rPr>
        <w:t>Kilvington</w:t>
      </w:r>
      <w:proofErr w:type="spellEnd"/>
      <w:r w:rsidRPr="78D1CB8E">
        <w:rPr>
          <w:rFonts w:ascii="Arial" w:eastAsia="Arial" w:hAnsi="Arial" w:cs="Arial"/>
          <w:sz w:val="24"/>
          <w:szCs w:val="24"/>
        </w:rPr>
        <w:t xml:space="preserve"> and Wood, 2010) further suggests that this could be even more detrimental to children who are natural risk takers, as they may proceed in finding their own potentially dangerous and unlawful risks. </w:t>
      </w:r>
    </w:p>
    <w:p w14:paraId="31189399" w14:textId="314DC386" w:rsidR="7E130C59" w:rsidRDefault="78D1CB8E" w:rsidP="78D1CB8E">
      <w:pPr>
        <w:spacing w:line="360" w:lineRule="auto"/>
        <w:jc w:val="both"/>
        <w:rPr>
          <w:rFonts w:ascii="Arial" w:eastAsia="Arial" w:hAnsi="Arial" w:cs="Arial"/>
          <w:sz w:val="24"/>
          <w:szCs w:val="24"/>
        </w:rPr>
      </w:pPr>
      <w:r w:rsidRPr="78D1CB8E">
        <w:rPr>
          <w:rFonts w:ascii="Arial" w:eastAsia="Arial" w:hAnsi="Arial" w:cs="Arial"/>
          <w:sz w:val="24"/>
          <w:szCs w:val="24"/>
        </w:rPr>
        <w:t xml:space="preserve">The Health and Safety Executive (2012) states that when adults plan and provide risky play opportunities for children, the aim is not to eliminate risk but to consider and weigh up all risks and benefits involved, in order to obtain a balance between protecting them from any serious risks and allowing them to experience and reap the rewards associated with risky play, and its benefits to children’s overall well-being and development. In order to maintain this balance, Play Safety Forum (2012) explains that all risk management in play provision should start with a clear policy framework, set out in a play policy which will enable providers to assert values, understanding, principles and criteria that form the framework, against which, providers can judge the appropriateness of a risk assessment and be able to confirm that the risk is an essential and necessary aspect of play. The framework will provide the context for risk-benefit assessments and technical inspections, which are essential for the provision of suitable, sufficient and beneficial risk-taking activities. </w:t>
      </w:r>
    </w:p>
    <w:p w14:paraId="10671AEB" w14:textId="77777777" w:rsidR="00595BF5" w:rsidRDefault="00595BF5" w:rsidP="78D1CB8E">
      <w:pPr>
        <w:spacing w:line="360" w:lineRule="auto"/>
        <w:jc w:val="both"/>
        <w:rPr>
          <w:rFonts w:ascii="Arial" w:eastAsia="Arial" w:hAnsi="Arial" w:cs="Arial"/>
          <w:sz w:val="24"/>
          <w:szCs w:val="24"/>
        </w:rPr>
      </w:pPr>
    </w:p>
    <w:p w14:paraId="5E8063F7" w14:textId="77777777" w:rsidR="00595BF5" w:rsidRDefault="00595BF5" w:rsidP="78D1CB8E">
      <w:pPr>
        <w:spacing w:line="360" w:lineRule="auto"/>
        <w:jc w:val="both"/>
        <w:rPr>
          <w:rFonts w:ascii="Arial" w:eastAsia="Arial" w:hAnsi="Arial" w:cs="Arial"/>
          <w:sz w:val="24"/>
          <w:szCs w:val="24"/>
        </w:rPr>
      </w:pPr>
    </w:p>
    <w:p w14:paraId="7E87D637" w14:textId="77777777" w:rsidR="00595BF5" w:rsidRDefault="00595BF5" w:rsidP="78D1CB8E">
      <w:pPr>
        <w:spacing w:line="360" w:lineRule="auto"/>
        <w:jc w:val="both"/>
        <w:rPr>
          <w:rFonts w:ascii="Arial" w:eastAsia="Arial" w:hAnsi="Arial" w:cs="Arial"/>
          <w:sz w:val="24"/>
          <w:szCs w:val="24"/>
        </w:rPr>
      </w:pPr>
    </w:p>
    <w:p w14:paraId="3C31F3DE" w14:textId="77777777" w:rsidR="00595BF5" w:rsidRDefault="00595BF5" w:rsidP="78D1CB8E">
      <w:pPr>
        <w:spacing w:line="360" w:lineRule="auto"/>
        <w:jc w:val="both"/>
        <w:rPr>
          <w:rFonts w:ascii="Arial" w:eastAsia="Arial" w:hAnsi="Arial" w:cs="Arial"/>
          <w:sz w:val="24"/>
          <w:szCs w:val="24"/>
        </w:rPr>
      </w:pPr>
    </w:p>
    <w:p w14:paraId="63655719" w14:textId="77777777" w:rsidR="00595BF5" w:rsidRDefault="00595BF5" w:rsidP="78D1CB8E">
      <w:pPr>
        <w:spacing w:line="360" w:lineRule="auto"/>
        <w:jc w:val="both"/>
        <w:rPr>
          <w:rFonts w:ascii="Arial" w:eastAsia="Arial" w:hAnsi="Arial" w:cs="Arial"/>
          <w:sz w:val="24"/>
          <w:szCs w:val="24"/>
        </w:rPr>
      </w:pPr>
    </w:p>
    <w:p w14:paraId="41CB56EA" w14:textId="77777777" w:rsidR="00595BF5" w:rsidRDefault="00595BF5" w:rsidP="78D1CB8E">
      <w:pPr>
        <w:spacing w:line="360" w:lineRule="auto"/>
        <w:jc w:val="both"/>
        <w:rPr>
          <w:rFonts w:ascii="Arial" w:eastAsia="Arial" w:hAnsi="Arial" w:cs="Arial"/>
          <w:sz w:val="24"/>
          <w:szCs w:val="24"/>
        </w:rPr>
      </w:pPr>
    </w:p>
    <w:p w14:paraId="30D21A03" w14:textId="77777777" w:rsidR="00595BF5" w:rsidRDefault="00595BF5" w:rsidP="78D1CB8E">
      <w:pPr>
        <w:spacing w:line="360" w:lineRule="auto"/>
        <w:jc w:val="both"/>
        <w:rPr>
          <w:rFonts w:ascii="Arial" w:eastAsia="Arial" w:hAnsi="Arial" w:cs="Arial"/>
          <w:sz w:val="24"/>
          <w:szCs w:val="24"/>
        </w:rPr>
      </w:pPr>
    </w:p>
    <w:p w14:paraId="073CB81D" w14:textId="77777777" w:rsidR="00595BF5" w:rsidRDefault="00595BF5" w:rsidP="78D1CB8E">
      <w:pPr>
        <w:spacing w:line="360" w:lineRule="auto"/>
        <w:jc w:val="both"/>
        <w:rPr>
          <w:rFonts w:ascii="Arial" w:eastAsia="Arial" w:hAnsi="Arial" w:cs="Arial"/>
          <w:sz w:val="24"/>
          <w:szCs w:val="24"/>
        </w:rPr>
      </w:pPr>
    </w:p>
    <w:p w14:paraId="3F6FEDE7" w14:textId="77777777" w:rsidR="00595BF5" w:rsidRDefault="00595BF5" w:rsidP="78D1CB8E">
      <w:pPr>
        <w:spacing w:line="360" w:lineRule="auto"/>
        <w:jc w:val="both"/>
        <w:rPr>
          <w:rFonts w:ascii="Arial" w:eastAsia="Arial" w:hAnsi="Arial" w:cs="Arial"/>
          <w:sz w:val="24"/>
          <w:szCs w:val="24"/>
        </w:rPr>
      </w:pPr>
    </w:p>
    <w:p w14:paraId="440687B1" w14:textId="77777777" w:rsidR="00595BF5" w:rsidRDefault="00595BF5" w:rsidP="78D1CB8E">
      <w:pPr>
        <w:spacing w:line="360" w:lineRule="auto"/>
        <w:jc w:val="both"/>
        <w:rPr>
          <w:rFonts w:ascii="Arial" w:eastAsia="Arial" w:hAnsi="Arial" w:cs="Arial"/>
          <w:sz w:val="24"/>
          <w:szCs w:val="24"/>
        </w:rPr>
      </w:pPr>
    </w:p>
    <w:p w14:paraId="499063CC" w14:textId="77777777" w:rsidR="00595BF5" w:rsidRDefault="00595BF5" w:rsidP="78D1CB8E">
      <w:pPr>
        <w:spacing w:line="360" w:lineRule="auto"/>
        <w:jc w:val="both"/>
        <w:rPr>
          <w:rFonts w:ascii="Arial" w:eastAsia="Arial" w:hAnsi="Arial" w:cs="Arial"/>
          <w:sz w:val="24"/>
          <w:szCs w:val="24"/>
        </w:rPr>
      </w:pPr>
    </w:p>
    <w:p w14:paraId="4351626D" w14:textId="77777777" w:rsidR="00595BF5" w:rsidRDefault="00595BF5" w:rsidP="78D1CB8E">
      <w:pPr>
        <w:spacing w:line="360" w:lineRule="auto"/>
        <w:jc w:val="both"/>
        <w:rPr>
          <w:rFonts w:ascii="Arial" w:eastAsia="Arial" w:hAnsi="Arial" w:cs="Arial"/>
          <w:sz w:val="24"/>
          <w:szCs w:val="24"/>
        </w:rPr>
      </w:pPr>
    </w:p>
    <w:p w14:paraId="2439B6DB" w14:textId="77777777" w:rsidR="00595BF5" w:rsidRDefault="00595BF5" w:rsidP="78D1CB8E">
      <w:pPr>
        <w:spacing w:line="360" w:lineRule="auto"/>
        <w:jc w:val="both"/>
        <w:rPr>
          <w:rFonts w:ascii="Arial" w:eastAsia="Arial" w:hAnsi="Arial" w:cs="Arial"/>
          <w:sz w:val="24"/>
          <w:szCs w:val="24"/>
        </w:rPr>
      </w:pPr>
    </w:p>
    <w:p w14:paraId="7892D15C" w14:textId="77777777" w:rsidR="00595BF5" w:rsidRDefault="00595BF5" w:rsidP="417664DB">
      <w:pPr>
        <w:pStyle w:val="ListParagraph"/>
        <w:numPr>
          <w:ilvl w:val="0"/>
          <w:numId w:val="8"/>
        </w:numPr>
        <w:spacing w:line="360" w:lineRule="auto"/>
        <w:jc w:val="both"/>
        <w:rPr>
          <w:rFonts w:ascii="Arial" w:eastAsia="Arial" w:hAnsi="Arial" w:cs="Arial"/>
          <w:sz w:val="24"/>
          <w:szCs w:val="24"/>
        </w:rPr>
        <w:sectPr w:rsidR="00595BF5">
          <w:headerReference w:type="default" r:id="rId9"/>
          <w:footerReference w:type="default" r:id="rId10"/>
          <w:pgSz w:w="11906" w:h="16838"/>
          <w:pgMar w:top="720" w:right="720" w:bottom="720" w:left="720" w:header="720" w:footer="720" w:gutter="0"/>
          <w:cols w:space="720"/>
          <w:docGrid w:linePitch="360"/>
        </w:sectPr>
      </w:pPr>
    </w:p>
    <w:p w14:paraId="6C855E28" w14:textId="5A68700B" w:rsidR="00595BF5" w:rsidRPr="00595BF5" w:rsidRDefault="00595BF5" w:rsidP="00595BF5">
      <w:pPr>
        <w:pStyle w:val="ListParagraph"/>
        <w:numPr>
          <w:ilvl w:val="0"/>
          <w:numId w:val="8"/>
        </w:numPr>
        <w:spacing w:line="360" w:lineRule="auto"/>
        <w:jc w:val="both"/>
        <w:rPr>
          <w:sz w:val="24"/>
          <w:szCs w:val="24"/>
        </w:rPr>
      </w:pPr>
      <w:r w:rsidRPr="00595BF5">
        <w:rPr>
          <w:rFonts w:ascii="Arial" w:eastAsia="Times New Roman" w:hAnsi="Arial" w:cs="Arial"/>
          <w:sz w:val="20"/>
          <w:szCs w:val="20"/>
          <w:lang w:eastAsia="en-GB"/>
        </w:rPr>
        <w:lastRenderedPageBreak/>
        <w:t>Activity Risk Assessment: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75"/>
        <w:gridCol w:w="11839"/>
      </w:tblGrid>
      <w:tr w:rsidR="00595BF5" w:rsidRPr="004E5FC9" w14:paraId="0EC1B045" w14:textId="77777777" w:rsidTr="00595BF5">
        <w:tc>
          <w:tcPr>
            <w:tcW w:w="3630" w:type="dxa"/>
            <w:tcBorders>
              <w:top w:val="single" w:sz="6" w:space="0" w:color="000000"/>
              <w:left w:val="single" w:sz="6" w:space="0" w:color="000000"/>
              <w:bottom w:val="single" w:sz="6" w:space="0" w:color="000000"/>
              <w:right w:val="single" w:sz="6" w:space="0" w:color="000000"/>
            </w:tcBorders>
            <w:shd w:val="clear" w:color="auto" w:fill="auto"/>
            <w:hideMark/>
          </w:tcPr>
          <w:p w14:paraId="537A185F"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Activity: </w:t>
            </w:r>
          </w:p>
        </w:tc>
        <w:tc>
          <w:tcPr>
            <w:tcW w:w="12135" w:type="dxa"/>
            <w:tcBorders>
              <w:top w:val="single" w:sz="6" w:space="0" w:color="000000"/>
              <w:left w:val="nil"/>
              <w:bottom w:val="single" w:sz="6" w:space="0" w:color="000000"/>
              <w:right w:val="single" w:sz="6" w:space="0" w:color="000000"/>
            </w:tcBorders>
            <w:shd w:val="clear" w:color="auto" w:fill="auto"/>
            <w:hideMark/>
          </w:tcPr>
          <w:p w14:paraId="0E05C776"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Roasting marshmallows on a campfire, sat on logs around a staff/pupil created fire pit.  </w:t>
            </w:r>
          </w:p>
        </w:tc>
      </w:tr>
      <w:tr w:rsidR="00595BF5" w:rsidRPr="004E5FC9" w14:paraId="6F8A9639" w14:textId="77777777" w:rsidTr="00595BF5">
        <w:tc>
          <w:tcPr>
            <w:tcW w:w="3630" w:type="dxa"/>
            <w:tcBorders>
              <w:top w:val="nil"/>
              <w:left w:val="single" w:sz="6" w:space="0" w:color="000000"/>
              <w:bottom w:val="single" w:sz="6" w:space="0" w:color="000000"/>
              <w:right w:val="single" w:sz="6" w:space="0" w:color="000000"/>
            </w:tcBorders>
            <w:shd w:val="clear" w:color="auto" w:fill="auto"/>
            <w:hideMark/>
          </w:tcPr>
          <w:p w14:paraId="3793F599"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Date: </w:t>
            </w:r>
          </w:p>
        </w:tc>
        <w:tc>
          <w:tcPr>
            <w:tcW w:w="12135" w:type="dxa"/>
            <w:tcBorders>
              <w:top w:val="nil"/>
              <w:left w:val="nil"/>
              <w:bottom w:val="single" w:sz="6" w:space="0" w:color="000000"/>
              <w:right w:val="single" w:sz="6" w:space="0" w:color="000000"/>
            </w:tcBorders>
            <w:shd w:val="clear" w:color="auto" w:fill="auto"/>
            <w:hideMark/>
          </w:tcPr>
          <w:p w14:paraId="4241C0B4"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20</w:t>
            </w:r>
            <w:r w:rsidRPr="004E5FC9">
              <w:rPr>
                <w:rFonts w:ascii="Arial" w:eastAsia="Times New Roman" w:hAnsi="Arial" w:cs="Arial"/>
                <w:sz w:val="16"/>
                <w:szCs w:val="16"/>
                <w:vertAlign w:val="superscript"/>
                <w:lang w:eastAsia="en-GB"/>
              </w:rPr>
              <w:t>th</w:t>
            </w:r>
            <w:r w:rsidRPr="004E5FC9">
              <w:rPr>
                <w:rFonts w:ascii="Arial" w:eastAsia="Times New Roman" w:hAnsi="Arial" w:cs="Arial"/>
                <w:sz w:val="20"/>
                <w:szCs w:val="20"/>
                <w:lang w:eastAsia="en-GB"/>
              </w:rPr>
              <w:t> November 2017 </w:t>
            </w:r>
          </w:p>
        </w:tc>
      </w:tr>
      <w:tr w:rsidR="00595BF5" w:rsidRPr="004E5FC9" w14:paraId="687B7B9A" w14:textId="77777777" w:rsidTr="00595BF5">
        <w:tc>
          <w:tcPr>
            <w:tcW w:w="3630" w:type="dxa"/>
            <w:tcBorders>
              <w:top w:val="nil"/>
              <w:left w:val="single" w:sz="6" w:space="0" w:color="000000"/>
              <w:bottom w:val="single" w:sz="6" w:space="0" w:color="000000"/>
              <w:right w:val="single" w:sz="6" w:space="0" w:color="000000"/>
            </w:tcBorders>
            <w:shd w:val="clear" w:color="auto" w:fill="auto"/>
            <w:hideMark/>
          </w:tcPr>
          <w:p w14:paraId="32B20AEF"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Weather (if applicable): </w:t>
            </w:r>
          </w:p>
        </w:tc>
        <w:tc>
          <w:tcPr>
            <w:tcW w:w="12135" w:type="dxa"/>
            <w:tcBorders>
              <w:top w:val="nil"/>
              <w:left w:val="nil"/>
              <w:bottom w:val="single" w:sz="6" w:space="0" w:color="000000"/>
              <w:right w:val="single" w:sz="6" w:space="0" w:color="000000"/>
            </w:tcBorders>
            <w:shd w:val="clear" w:color="auto" w:fill="auto"/>
            <w:hideMark/>
          </w:tcPr>
          <w:p w14:paraId="735A40F9"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Cold and damp afternoon (light rain showers). </w:t>
            </w:r>
          </w:p>
        </w:tc>
      </w:tr>
      <w:tr w:rsidR="00595BF5" w:rsidRPr="004E5FC9" w14:paraId="4EAEE1B4" w14:textId="77777777" w:rsidTr="00595BF5">
        <w:tc>
          <w:tcPr>
            <w:tcW w:w="3630" w:type="dxa"/>
            <w:tcBorders>
              <w:top w:val="nil"/>
              <w:left w:val="single" w:sz="6" w:space="0" w:color="000000"/>
              <w:bottom w:val="single" w:sz="6" w:space="0" w:color="000000"/>
              <w:right w:val="single" w:sz="6" w:space="0" w:color="000000"/>
            </w:tcBorders>
            <w:shd w:val="clear" w:color="auto" w:fill="auto"/>
            <w:hideMark/>
          </w:tcPr>
          <w:p w14:paraId="6441B98E"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Location: </w:t>
            </w:r>
          </w:p>
        </w:tc>
        <w:tc>
          <w:tcPr>
            <w:tcW w:w="12135" w:type="dxa"/>
            <w:tcBorders>
              <w:top w:val="nil"/>
              <w:left w:val="nil"/>
              <w:bottom w:val="single" w:sz="6" w:space="0" w:color="000000"/>
              <w:right w:val="single" w:sz="6" w:space="0" w:color="000000"/>
            </w:tcBorders>
            <w:shd w:val="clear" w:color="auto" w:fill="auto"/>
            <w:hideMark/>
          </w:tcPr>
          <w:p w14:paraId="48786B08"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Small fire pit in wooded, earth and grassy area of school yard. </w:t>
            </w:r>
          </w:p>
        </w:tc>
      </w:tr>
      <w:tr w:rsidR="00595BF5" w:rsidRPr="004E5FC9" w14:paraId="1040132A" w14:textId="77777777" w:rsidTr="00595BF5">
        <w:tc>
          <w:tcPr>
            <w:tcW w:w="3630" w:type="dxa"/>
            <w:tcBorders>
              <w:top w:val="nil"/>
              <w:left w:val="single" w:sz="6" w:space="0" w:color="000000"/>
              <w:bottom w:val="single" w:sz="6" w:space="0" w:color="000000"/>
              <w:right w:val="single" w:sz="6" w:space="0" w:color="000000"/>
            </w:tcBorders>
            <w:shd w:val="clear" w:color="auto" w:fill="auto"/>
            <w:hideMark/>
          </w:tcPr>
          <w:p w14:paraId="2615A164"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Staff: </w:t>
            </w:r>
          </w:p>
        </w:tc>
        <w:tc>
          <w:tcPr>
            <w:tcW w:w="12135" w:type="dxa"/>
            <w:tcBorders>
              <w:top w:val="nil"/>
              <w:left w:val="nil"/>
              <w:bottom w:val="single" w:sz="6" w:space="0" w:color="000000"/>
              <w:right w:val="single" w:sz="6" w:space="0" w:color="000000"/>
            </w:tcBorders>
            <w:shd w:val="clear" w:color="auto" w:fill="auto"/>
            <w:hideMark/>
          </w:tcPr>
          <w:p w14:paraId="26DD3B7E"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Class teacher, class teaching assistant and college student.  </w:t>
            </w:r>
          </w:p>
        </w:tc>
      </w:tr>
      <w:tr w:rsidR="00595BF5" w:rsidRPr="004E5FC9" w14:paraId="3BD1A934" w14:textId="77777777" w:rsidTr="00595BF5">
        <w:tc>
          <w:tcPr>
            <w:tcW w:w="3630" w:type="dxa"/>
            <w:tcBorders>
              <w:top w:val="nil"/>
              <w:left w:val="single" w:sz="6" w:space="0" w:color="000000"/>
              <w:bottom w:val="single" w:sz="6" w:space="0" w:color="000000"/>
              <w:right w:val="single" w:sz="6" w:space="0" w:color="000000"/>
            </w:tcBorders>
            <w:shd w:val="clear" w:color="auto" w:fill="auto"/>
            <w:hideMark/>
          </w:tcPr>
          <w:p w14:paraId="052BE331"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Age of Pupils: </w:t>
            </w:r>
          </w:p>
        </w:tc>
        <w:tc>
          <w:tcPr>
            <w:tcW w:w="12135" w:type="dxa"/>
            <w:tcBorders>
              <w:top w:val="nil"/>
              <w:left w:val="nil"/>
              <w:bottom w:val="single" w:sz="6" w:space="0" w:color="000000"/>
              <w:right w:val="single" w:sz="6" w:space="0" w:color="000000"/>
            </w:tcBorders>
            <w:shd w:val="clear" w:color="auto" w:fill="auto"/>
            <w:hideMark/>
          </w:tcPr>
          <w:p w14:paraId="7FB7735D"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Aged 5 and 6 years (year 1 class). </w:t>
            </w:r>
          </w:p>
        </w:tc>
      </w:tr>
      <w:tr w:rsidR="00595BF5" w:rsidRPr="004E5FC9" w14:paraId="162F3B47" w14:textId="77777777" w:rsidTr="00595BF5">
        <w:tc>
          <w:tcPr>
            <w:tcW w:w="3630" w:type="dxa"/>
            <w:tcBorders>
              <w:top w:val="nil"/>
              <w:left w:val="single" w:sz="6" w:space="0" w:color="000000"/>
              <w:bottom w:val="single" w:sz="6" w:space="0" w:color="000000"/>
              <w:right w:val="single" w:sz="6" w:space="0" w:color="000000"/>
            </w:tcBorders>
            <w:shd w:val="clear" w:color="auto" w:fill="auto"/>
            <w:hideMark/>
          </w:tcPr>
          <w:p w14:paraId="7554F173"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Staff/pupil ratio: </w:t>
            </w:r>
          </w:p>
        </w:tc>
        <w:tc>
          <w:tcPr>
            <w:tcW w:w="12135" w:type="dxa"/>
            <w:tcBorders>
              <w:top w:val="nil"/>
              <w:left w:val="nil"/>
              <w:bottom w:val="single" w:sz="6" w:space="0" w:color="000000"/>
              <w:right w:val="single" w:sz="6" w:space="0" w:color="000000"/>
            </w:tcBorders>
            <w:shd w:val="clear" w:color="auto" w:fill="auto"/>
            <w:hideMark/>
          </w:tcPr>
          <w:p w14:paraId="56BFC682"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3 staff:22 pupils </w:t>
            </w:r>
          </w:p>
        </w:tc>
      </w:tr>
      <w:tr w:rsidR="00595BF5" w:rsidRPr="004E5FC9" w14:paraId="6D813DD8" w14:textId="77777777" w:rsidTr="00595BF5">
        <w:tc>
          <w:tcPr>
            <w:tcW w:w="3630" w:type="dxa"/>
            <w:tcBorders>
              <w:top w:val="nil"/>
              <w:left w:val="single" w:sz="6" w:space="0" w:color="000000"/>
              <w:bottom w:val="single" w:sz="6" w:space="0" w:color="000000"/>
              <w:right w:val="single" w:sz="6" w:space="0" w:color="000000"/>
            </w:tcBorders>
            <w:shd w:val="clear" w:color="auto" w:fill="auto"/>
            <w:hideMark/>
          </w:tcPr>
          <w:p w14:paraId="2D01C24D"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Equipment required: </w:t>
            </w:r>
          </w:p>
        </w:tc>
        <w:tc>
          <w:tcPr>
            <w:tcW w:w="12135" w:type="dxa"/>
            <w:tcBorders>
              <w:top w:val="nil"/>
              <w:left w:val="nil"/>
              <w:bottom w:val="single" w:sz="6" w:space="0" w:color="000000"/>
              <w:right w:val="single" w:sz="6" w:space="0" w:color="000000"/>
            </w:tcBorders>
            <w:shd w:val="clear" w:color="auto" w:fill="auto"/>
            <w:hideMark/>
          </w:tcPr>
          <w:p w14:paraId="3787BD98"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Suitable clothing and footwear. Wood, cotton wool, flint fire lighter, sticks, marshmallows, bucket of water and first aid kit.  </w:t>
            </w:r>
          </w:p>
        </w:tc>
      </w:tr>
      <w:tr w:rsidR="00595BF5" w:rsidRPr="004E5FC9" w14:paraId="72EB16AF" w14:textId="77777777" w:rsidTr="00595BF5">
        <w:tc>
          <w:tcPr>
            <w:tcW w:w="3630" w:type="dxa"/>
            <w:tcBorders>
              <w:top w:val="nil"/>
              <w:left w:val="single" w:sz="6" w:space="0" w:color="000000"/>
              <w:bottom w:val="single" w:sz="6" w:space="0" w:color="000000"/>
              <w:right w:val="single" w:sz="6" w:space="0" w:color="000000"/>
            </w:tcBorders>
            <w:shd w:val="clear" w:color="auto" w:fill="auto"/>
            <w:hideMark/>
          </w:tcPr>
          <w:p w14:paraId="122E6834"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Preparation required: </w:t>
            </w:r>
          </w:p>
        </w:tc>
        <w:tc>
          <w:tcPr>
            <w:tcW w:w="12135" w:type="dxa"/>
            <w:tcBorders>
              <w:top w:val="nil"/>
              <w:left w:val="nil"/>
              <w:bottom w:val="single" w:sz="6" w:space="0" w:color="000000"/>
              <w:right w:val="single" w:sz="6" w:space="0" w:color="000000"/>
            </w:tcBorders>
            <w:shd w:val="clear" w:color="auto" w:fill="auto"/>
            <w:hideMark/>
          </w:tcPr>
          <w:p w14:paraId="1960598D" w14:textId="77777777" w:rsidR="00595BF5"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Inspect campfire area beforehand and assess weather.  </w:t>
            </w:r>
          </w:p>
          <w:p w14:paraId="205834B7"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The activity, importance of all safety requirements and necessary boundaries to be explained thoroughly to pupils by staff. </w:t>
            </w:r>
          </w:p>
        </w:tc>
      </w:tr>
    </w:tbl>
    <w:p w14:paraId="3FD23F58" w14:textId="77777777" w:rsidR="00595BF5" w:rsidRPr="00595BF5" w:rsidRDefault="00595BF5" w:rsidP="00595BF5">
      <w:pPr>
        <w:pStyle w:val="ListParagraph"/>
        <w:spacing w:after="0" w:line="240" w:lineRule="auto"/>
        <w:jc w:val="both"/>
        <w:textAlignment w:val="baseline"/>
        <w:rPr>
          <w:rFonts w:ascii="Segoe UI" w:eastAsia="Times New Roman" w:hAnsi="Segoe UI" w:cs="Segoe UI"/>
          <w:sz w:val="18"/>
          <w:szCs w:val="18"/>
          <w:lang w:eastAsia="en-GB"/>
        </w:rPr>
      </w:pPr>
      <w:r w:rsidRPr="00595BF5">
        <w:rPr>
          <w:rFonts w:ascii="Arial" w:eastAsia="Times New Roman" w:hAnsi="Arial" w:cs="Arial"/>
          <w:sz w:val="20"/>
          <w:szCs w:val="2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31"/>
        <w:gridCol w:w="2960"/>
        <w:gridCol w:w="1535"/>
        <w:gridCol w:w="6108"/>
        <w:gridCol w:w="3080"/>
      </w:tblGrid>
      <w:tr w:rsidR="00595BF5" w:rsidRPr="004E5FC9" w14:paraId="58DD5A80" w14:textId="77777777" w:rsidTr="00595BF5">
        <w:tc>
          <w:tcPr>
            <w:tcW w:w="1740" w:type="dxa"/>
            <w:tcBorders>
              <w:top w:val="single" w:sz="6" w:space="0" w:color="000000"/>
              <w:left w:val="single" w:sz="6" w:space="0" w:color="000000"/>
              <w:bottom w:val="single" w:sz="6" w:space="0" w:color="000000"/>
              <w:right w:val="single" w:sz="6" w:space="0" w:color="000000"/>
            </w:tcBorders>
            <w:shd w:val="clear" w:color="auto" w:fill="auto"/>
            <w:hideMark/>
          </w:tcPr>
          <w:p w14:paraId="7FD4F1E6"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Activity </w:t>
            </w:r>
          </w:p>
        </w:tc>
        <w:tc>
          <w:tcPr>
            <w:tcW w:w="3015" w:type="dxa"/>
            <w:tcBorders>
              <w:top w:val="single" w:sz="6" w:space="0" w:color="000000"/>
              <w:left w:val="nil"/>
              <w:bottom w:val="single" w:sz="6" w:space="0" w:color="000000"/>
              <w:right w:val="single" w:sz="6" w:space="0" w:color="000000"/>
            </w:tcBorders>
            <w:shd w:val="clear" w:color="auto" w:fill="auto"/>
            <w:hideMark/>
          </w:tcPr>
          <w:p w14:paraId="27510A14"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Potential hazards/risks </w:t>
            </w:r>
          </w:p>
        </w:tc>
        <w:tc>
          <w:tcPr>
            <w:tcW w:w="1575" w:type="dxa"/>
            <w:tcBorders>
              <w:top w:val="single" w:sz="6" w:space="0" w:color="000000"/>
              <w:left w:val="nil"/>
              <w:bottom w:val="single" w:sz="6" w:space="0" w:color="000000"/>
              <w:right w:val="single" w:sz="6" w:space="0" w:color="000000"/>
            </w:tcBorders>
            <w:shd w:val="clear" w:color="auto" w:fill="auto"/>
            <w:hideMark/>
          </w:tcPr>
          <w:p w14:paraId="6AFC6F1D"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Persons at risk </w:t>
            </w:r>
          </w:p>
        </w:tc>
        <w:tc>
          <w:tcPr>
            <w:tcW w:w="6285" w:type="dxa"/>
            <w:tcBorders>
              <w:top w:val="single" w:sz="6" w:space="0" w:color="000000"/>
              <w:left w:val="nil"/>
              <w:bottom w:val="single" w:sz="6" w:space="0" w:color="000000"/>
              <w:right w:val="single" w:sz="6" w:space="0" w:color="000000"/>
            </w:tcBorders>
            <w:shd w:val="clear" w:color="auto" w:fill="auto"/>
            <w:hideMark/>
          </w:tcPr>
          <w:p w14:paraId="713FA12B"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Control measures/recommendations </w:t>
            </w:r>
          </w:p>
        </w:tc>
        <w:tc>
          <w:tcPr>
            <w:tcW w:w="3150" w:type="dxa"/>
            <w:tcBorders>
              <w:top w:val="single" w:sz="6" w:space="0" w:color="000000"/>
              <w:left w:val="nil"/>
              <w:bottom w:val="single" w:sz="6" w:space="0" w:color="000000"/>
              <w:right w:val="single" w:sz="6" w:space="0" w:color="000000"/>
            </w:tcBorders>
            <w:shd w:val="clear" w:color="auto" w:fill="auto"/>
            <w:hideMark/>
          </w:tcPr>
          <w:p w14:paraId="3116F5B8"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Further/</w:t>
            </w:r>
            <w:proofErr w:type="spellStart"/>
            <w:r w:rsidRPr="004E5FC9">
              <w:rPr>
                <w:rFonts w:ascii="Arial" w:eastAsia="Times New Roman" w:hAnsi="Arial" w:cs="Arial"/>
                <w:sz w:val="20"/>
                <w:szCs w:val="20"/>
                <w:lang w:eastAsia="en-GB"/>
              </w:rPr>
              <w:t>ongoing</w:t>
            </w:r>
            <w:proofErr w:type="spellEnd"/>
            <w:r w:rsidRPr="004E5FC9">
              <w:rPr>
                <w:rFonts w:ascii="Arial" w:eastAsia="Times New Roman" w:hAnsi="Arial" w:cs="Arial"/>
                <w:sz w:val="20"/>
                <w:szCs w:val="20"/>
                <w:lang w:eastAsia="en-GB"/>
              </w:rPr>
              <w:t xml:space="preserve"> actions </w:t>
            </w:r>
          </w:p>
        </w:tc>
      </w:tr>
      <w:tr w:rsidR="00595BF5" w:rsidRPr="004E5FC9" w14:paraId="47C64172" w14:textId="77777777" w:rsidTr="00595BF5">
        <w:tc>
          <w:tcPr>
            <w:tcW w:w="1740" w:type="dxa"/>
            <w:tcBorders>
              <w:top w:val="nil"/>
              <w:left w:val="single" w:sz="6" w:space="0" w:color="000000"/>
              <w:bottom w:val="single" w:sz="6" w:space="0" w:color="000000"/>
              <w:right w:val="single" w:sz="6" w:space="0" w:color="000000"/>
            </w:tcBorders>
            <w:shd w:val="clear" w:color="auto" w:fill="auto"/>
            <w:hideMark/>
          </w:tcPr>
          <w:p w14:paraId="3EE5C55B"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Outdoor cold and damp weather activity searching wooded areas for appropriate sticks.  </w:t>
            </w:r>
          </w:p>
        </w:tc>
        <w:tc>
          <w:tcPr>
            <w:tcW w:w="3015" w:type="dxa"/>
            <w:tcBorders>
              <w:top w:val="nil"/>
              <w:left w:val="nil"/>
              <w:bottom w:val="single" w:sz="6" w:space="0" w:color="000000"/>
              <w:right w:val="single" w:sz="6" w:space="0" w:color="000000"/>
            </w:tcBorders>
            <w:shd w:val="clear" w:color="auto" w:fill="auto"/>
            <w:hideMark/>
          </w:tcPr>
          <w:p w14:paraId="0FD0FA45"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Risk of persons becoming too cold or wet and the activity becoming unpleasant.  </w:t>
            </w:r>
          </w:p>
        </w:tc>
        <w:tc>
          <w:tcPr>
            <w:tcW w:w="1575" w:type="dxa"/>
            <w:tcBorders>
              <w:top w:val="nil"/>
              <w:left w:val="nil"/>
              <w:bottom w:val="single" w:sz="6" w:space="0" w:color="000000"/>
              <w:right w:val="single" w:sz="6" w:space="0" w:color="000000"/>
            </w:tcBorders>
            <w:shd w:val="clear" w:color="auto" w:fill="auto"/>
            <w:hideMark/>
          </w:tcPr>
          <w:p w14:paraId="5F1DE41C"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Staff and pupils </w:t>
            </w:r>
          </w:p>
        </w:tc>
        <w:tc>
          <w:tcPr>
            <w:tcW w:w="6285" w:type="dxa"/>
            <w:tcBorders>
              <w:top w:val="nil"/>
              <w:left w:val="nil"/>
              <w:bottom w:val="single" w:sz="6" w:space="0" w:color="000000"/>
              <w:right w:val="single" w:sz="6" w:space="0" w:color="000000"/>
            </w:tcBorders>
            <w:shd w:val="clear" w:color="auto" w:fill="auto"/>
            <w:hideMark/>
          </w:tcPr>
          <w:p w14:paraId="18C4E51C" w14:textId="77777777" w:rsidR="00595BF5"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Ensure all persons are suitably clothed with their waterproof outerwear and wellington boots and any coats, hats and gloves if required. Ensure any pupils without the appropriate clothing are provided with the spare items stored at school.  </w:t>
            </w:r>
          </w:p>
          <w:p w14:paraId="54961BF7"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Check pupils are comfortable during the session and assess the weather for changes.  </w:t>
            </w:r>
          </w:p>
        </w:tc>
        <w:tc>
          <w:tcPr>
            <w:tcW w:w="3150" w:type="dxa"/>
            <w:tcBorders>
              <w:top w:val="nil"/>
              <w:left w:val="nil"/>
              <w:bottom w:val="single" w:sz="6" w:space="0" w:color="000000"/>
              <w:right w:val="single" w:sz="6" w:space="0" w:color="000000"/>
            </w:tcBorders>
            <w:shd w:val="clear" w:color="auto" w:fill="auto"/>
            <w:hideMark/>
          </w:tcPr>
          <w:p w14:paraId="1DBBC6CC"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Consider changes in weather and address appropriately. Ensure all spare clothing are cleaned and dried and kept well stocked. The activity will be cancelled should lightening be expected.  </w:t>
            </w:r>
          </w:p>
        </w:tc>
      </w:tr>
      <w:tr w:rsidR="00595BF5" w:rsidRPr="004E5FC9" w14:paraId="7F04CE77" w14:textId="77777777" w:rsidTr="00595BF5">
        <w:tc>
          <w:tcPr>
            <w:tcW w:w="1740" w:type="dxa"/>
            <w:tcBorders>
              <w:top w:val="nil"/>
              <w:left w:val="single" w:sz="6" w:space="0" w:color="000000"/>
              <w:bottom w:val="single" w:sz="6" w:space="0" w:color="000000"/>
              <w:right w:val="single" w:sz="6" w:space="0" w:color="000000"/>
            </w:tcBorders>
            <w:shd w:val="clear" w:color="auto" w:fill="auto"/>
            <w:hideMark/>
          </w:tcPr>
          <w:p w14:paraId="1BC99B3E"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Pupils collecting long, thin sticks from grass and wooded area </w:t>
            </w:r>
          </w:p>
        </w:tc>
        <w:tc>
          <w:tcPr>
            <w:tcW w:w="3015" w:type="dxa"/>
            <w:tcBorders>
              <w:top w:val="nil"/>
              <w:left w:val="nil"/>
              <w:bottom w:val="single" w:sz="6" w:space="0" w:color="000000"/>
              <w:right w:val="single" w:sz="6" w:space="0" w:color="000000"/>
            </w:tcBorders>
            <w:shd w:val="clear" w:color="auto" w:fill="auto"/>
            <w:hideMark/>
          </w:tcPr>
          <w:p w14:paraId="2055516C"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Risk of slipping, tripping or falling. Stings from a nettled area.  </w:t>
            </w:r>
          </w:p>
        </w:tc>
        <w:tc>
          <w:tcPr>
            <w:tcW w:w="1575" w:type="dxa"/>
            <w:tcBorders>
              <w:top w:val="nil"/>
              <w:left w:val="nil"/>
              <w:bottom w:val="single" w:sz="6" w:space="0" w:color="000000"/>
              <w:right w:val="single" w:sz="6" w:space="0" w:color="000000"/>
            </w:tcBorders>
            <w:shd w:val="clear" w:color="auto" w:fill="auto"/>
            <w:hideMark/>
          </w:tcPr>
          <w:p w14:paraId="0421630C"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Pupils </w:t>
            </w:r>
          </w:p>
        </w:tc>
        <w:tc>
          <w:tcPr>
            <w:tcW w:w="6285" w:type="dxa"/>
            <w:tcBorders>
              <w:top w:val="nil"/>
              <w:left w:val="nil"/>
              <w:bottom w:val="single" w:sz="6" w:space="0" w:color="000000"/>
              <w:right w:val="single" w:sz="6" w:space="0" w:color="000000"/>
            </w:tcBorders>
            <w:shd w:val="clear" w:color="auto" w:fill="auto"/>
            <w:hideMark/>
          </w:tcPr>
          <w:p w14:paraId="0FE1696D"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Show pupils the nettles as a group, explaining the consequences of touching nettles but also the value of nettles to wildlife and pollination. Inform pupils of the enjoyment of exploring muddy, wet areas without unnecessary running.  </w:t>
            </w:r>
          </w:p>
        </w:tc>
        <w:tc>
          <w:tcPr>
            <w:tcW w:w="3150" w:type="dxa"/>
            <w:tcBorders>
              <w:top w:val="nil"/>
              <w:left w:val="nil"/>
              <w:bottom w:val="single" w:sz="6" w:space="0" w:color="000000"/>
              <w:right w:val="single" w:sz="6" w:space="0" w:color="000000"/>
            </w:tcBorders>
            <w:shd w:val="clear" w:color="auto" w:fill="auto"/>
            <w:hideMark/>
          </w:tcPr>
          <w:p w14:paraId="55963890"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Continue to calmly remind pupils of nettled areas and any slippery areas without generating anxiety. </w:t>
            </w:r>
          </w:p>
        </w:tc>
      </w:tr>
      <w:tr w:rsidR="00595BF5" w:rsidRPr="004E5FC9" w14:paraId="1032B647" w14:textId="77777777" w:rsidTr="00595BF5">
        <w:tc>
          <w:tcPr>
            <w:tcW w:w="1740" w:type="dxa"/>
            <w:tcBorders>
              <w:top w:val="nil"/>
              <w:left w:val="single" w:sz="6" w:space="0" w:color="000000"/>
              <w:bottom w:val="single" w:sz="6" w:space="0" w:color="000000"/>
              <w:right w:val="single" w:sz="6" w:space="0" w:color="000000"/>
            </w:tcBorders>
            <w:shd w:val="clear" w:color="auto" w:fill="auto"/>
            <w:hideMark/>
          </w:tcPr>
          <w:p w14:paraId="7671A97B" w14:textId="77777777" w:rsidR="00595BF5"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Lighting the open campfire and roasting marshmallows when fire is established.  </w:t>
            </w:r>
          </w:p>
          <w:p w14:paraId="017FD670" w14:textId="77777777" w:rsidR="00595BF5"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 </w:t>
            </w:r>
          </w:p>
          <w:p w14:paraId="205238D1" w14:textId="77777777" w:rsidR="00595BF5"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 </w:t>
            </w:r>
          </w:p>
          <w:p w14:paraId="0D5A7143"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 </w:t>
            </w:r>
          </w:p>
        </w:tc>
        <w:tc>
          <w:tcPr>
            <w:tcW w:w="3015" w:type="dxa"/>
            <w:tcBorders>
              <w:top w:val="nil"/>
              <w:left w:val="nil"/>
              <w:bottom w:val="single" w:sz="6" w:space="0" w:color="000000"/>
              <w:right w:val="single" w:sz="6" w:space="0" w:color="000000"/>
            </w:tcBorders>
            <w:shd w:val="clear" w:color="auto" w:fill="auto"/>
            <w:hideMark/>
          </w:tcPr>
          <w:p w14:paraId="61B7D351"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Potential hazard of an open fire. Falls near fire, risk of burns.  </w:t>
            </w:r>
          </w:p>
        </w:tc>
        <w:tc>
          <w:tcPr>
            <w:tcW w:w="1575" w:type="dxa"/>
            <w:tcBorders>
              <w:top w:val="nil"/>
              <w:left w:val="nil"/>
              <w:bottom w:val="single" w:sz="6" w:space="0" w:color="000000"/>
              <w:right w:val="single" w:sz="6" w:space="0" w:color="000000"/>
            </w:tcBorders>
            <w:shd w:val="clear" w:color="auto" w:fill="auto"/>
            <w:hideMark/>
          </w:tcPr>
          <w:p w14:paraId="6432C6EB"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Staff and pupils </w:t>
            </w:r>
          </w:p>
        </w:tc>
        <w:tc>
          <w:tcPr>
            <w:tcW w:w="6285" w:type="dxa"/>
            <w:tcBorders>
              <w:top w:val="nil"/>
              <w:left w:val="nil"/>
              <w:bottom w:val="single" w:sz="6" w:space="0" w:color="000000"/>
              <w:right w:val="single" w:sz="6" w:space="0" w:color="000000"/>
            </w:tcBorders>
            <w:shd w:val="clear" w:color="auto" w:fill="auto"/>
            <w:hideMark/>
          </w:tcPr>
          <w:p w14:paraId="0B060A87"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Log seating must be set at an appropriate distance from the fire</w:t>
            </w:r>
            <w:r>
              <w:rPr>
                <w:rFonts w:ascii="Arial" w:eastAsia="Times New Roman" w:hAnsi="Arial" w:cs="Arial"/>
                <w:sz w:val="20"/>
                <w:szCs w:val="20"/>
                <w:lang w:eastAsia="en-GB"/>
              </w:rPr>
              <w:t xml:space="preserve"> </w:t>
            </w:r>
            <w:r w:rsidRPr="004E5FC9">
              <w:rPr>
                <w:rFonts w:ascii="Arial" w:eastAsia="Times New Roman" w:hAnsi="Arial" w:cs="Arial"/>
                <w:sz w:val="20"/>
                <w:szCs w:val="20"/>
                <w:lang w:eastAsia="en-GB"/>
              </w:rPr>
              <w:t>pit and staff must ensure all pupils are aware of the boundaries around the fire</w:t>
            </w:r>
            <w:r>
              <w:rPr>
                <w:rFonts w:ascii="Arial" w:eastAsia="Times New Roman" w:hAnsi="Arial" w:cs="Arial"/>
                <w:sz w:val="20"/>
                <w:szCs w:val="20"/>
                <w:lang w:eastAsia="en-GB"/>
              </w:rPr>
              <w:t xml:space="preserve"> </w:t>
            </w:r>
            <w:r w:rsidRPr="004E5FC9">
              <w:rPr>
                <w:rFonts w:ascii="Arial" w:eastAsia="Times New Roman" w:hAnsi="Arial" w:cs="Arial"/>
                <w:sz w:val="20"/>
                <w:szCs w:val="20"/>
                <w:lang w:eastAsia="en-GB"/>
              </w:rPr>
              <w:t>pit, in which they must not enter unless invited to do so by an adult. Pupils to be chosen in turn to have a go at lighting the cotton wool and start a fire, using the flint firelighter with staff guidance while remaining pupils remain seated. Pupils to use long sticks only and are invited to roast the marshmallows in groups of up to 3. Again, pupils need to be positively reminded of the safety rules when necessary without creating apprehension.  </w:t>
            </w:r>
          </w:p>
        </w:tc>
        <w:tc>
          <w:tcPr>
            <w:tcW w:w="3150" w:type="dxa"/>
            <w:tcBorders>
              <w:top w:val="nil"/>
              <w:left w:val="nil"/>
              <w:bottom w:val="single" w:sz="6" w:space="0" w:color="000000"/>
              <w:right w:val="single" w:sz="6" w:space="0" w:color="000000"/>
            </w:tcBorders>
            <w:shd w:val="clear" w:color="auto" w:fill="auto"/>
            <w:hideMark/>
          </w:tcPr>
          <w:p w14:paraId="01CE98C4" w14:textId="77777777" w:rsidR="00595BF5"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Continually assess risk and make moment-by-moment adjustments if necessary.  </w:t>
            </w:r>
          </w:p>
          <w:p w14:paraId="6DC741C3" w14:textId="77777777" w:rsidR="004E5FC9" w:rsidRPr="004E5FC9" w:rsidRDefault="00595BF5" w:rsidP="00595BF5">
            <w:pPr>
              <w:spacing w:after="0" w:line="240" w:lineRule="auto"/>
              <w:jc w:val="both"/>
              <w:textAlignment w:val="baseline"/>
              <w:rPr>
                <w:rFonts w:ascii="Times New Roman" w:eastAsia="Times New Roman" w:hAnsi="Times New Roman" w:cs="Times New Roman"/>
                <w:sz w:val="24"/>
                <w:szCs w:val="24"/>
                <w:lang w:eastAsia="en-GB"/>
              </w:rPr>
            </w:pPr>
            <w:r w:rsidRPr="004E5FC9">
              <w:rPr>
                <w:rFonts w:ascii="Arial" w:eastAsia="Times New Roman" w:hAnsi="Arial" w:cs="Arial"/>
                <w:sz w:val="20"/>
                <w:szCs w:val="20"/>
                <w:lang w:eastAsia="en-GB"/>
              </w:rPr>
              <w:t>Once the activity is complete, ensure the fire is completely doused with an appropriate amount of water.  </w:t>
            </w:r>
          </w:p>
        </w:tc>
      </w:tr>
    </w:tbl>
    <w:p w14:paraId="04878382" w14:textId="77777777" w:rsidR="00595BF5" w:rsidRPr="00595BF5" w:rsidRDefault="00595BF5" w:rsidP="00595BF5">
      <w:pPr>
        <w:spacing w:after="0" w:line="240" w:lineRule="auto"/>
        <w:textAlignment w:val="baseline"/>
        <w:rPr>
          <w:rFonts w:ascii="Segoe UI" w:eastAsia="Times New Roman" w:hAnsi="Segoe UI" w:cs="Segoe UI"/>
          <w:sz w:val="18"/>
          <w:szCs w:val="18"/>
          <w:lang w:eastAsia="en-GB"/>
        </w:rPr>
      </w:pPr>
      <w:r w:rsidRPr="00595BF5">
        <w:rPr>
          <w:rFonts w:ascii="Arial" w:eastAsia="Times New Roman" w:hAnsi="Arial" w:cs="Arial"/>
          <w:sz w:val="20"/>
          <w:szCs w:val="20"/>
          <w:lang w:eastAsia="en-GB"/>
        </w:rPr>
        <w:t> </w:t>
      </w:r>
    </w:p>
    <w:p w14:paraId="5DCCD12A" w14:textId="77777777" w:rsidR="00595BF5" w:rsidRPr="00595BF5" w:rsidRDefault="00595BF5" w:rsidP="00595BF5">
      <w:pPr>
        <w:spacing w:line="240" w:lineRule="auto"/>
        <w:ind w:left="360"/>
        <w:textAlignment w:val="baseline"/>
        <w:rPr>
          <w:rFonts w:ascii="Segoe UI" w:eastAsia="Times New Roman" w:hAnsi="Segoe UI" w:cs="Segoe UI"/>
          <w:sz w:val="18"/>
          <w:szCs w:val="18"/>
          <w:lang w:eastAsia="en-GB"/>
        </w:rPr>
      </w:pPr>
      <w:r w:rsidRPr="00595BF5">
        <w:rPr>
          <w:rFonts w:ascii="Arial" w:eastAsia="Times New Roman" w:hAnsi="Arial" w:cs="Arial"/>
          <w:sz w:val="20"/>
          <w:szCs w:val="20"/>
          <w:lang w:eastAsia="en-GB"/>
        </w:rPr>
        <w:t>Name (Print): ___________________________________ Signature: ________________________________ Date: _________________________ </w:t>
      </w:r>
    </w:p>
    <w:p w14:paraId="0199A725" w14:textId="286137CC" w:rsidR="00595BF5" w:rsidRPr="00595BF5" w:rsidRDefault="00595BF5" w:rsidP="00595BF5">
      <w:pPr>
        <w:spacing w:after="0" w:line="240" w:lineRule="auto"/>
        <w:ind w:left="360"/>
        <w:textAlignment w:val="baseline"/>
        <w:rPr>
          <w:rFonts w:ascii="Segoe UI" w:eastAsia="Times New Roman" w:hAnsi="Segoe UI" w:cs="Segoe UI"/>
          <w:sz w:val="18"/>
          <w:szCs w:val="18"/>
          <w:lang w:eastAsia="en-GB"/>
        </w:rPr>
      </w:pPr>
      <w:r w:rsidRPr="00595BF5">
        <w:rPr>
          <w:rFonts w:ascii="Arial" w:eastAsia="Times New Roman" w:hAnsi="Arial" w:cs="Arial"/>
          <w:sz w:val="20"/>
          <w:szCs w:val="20"/>
          <w:lang w:eastAsia="en-GB"/>
        </w:rPr>
        <w:t>Authorised by (Print): ____________________________ Signature: _________________________________ Date</w:t>
      </w:r>
      <w:proofErr w:type="gramStart"/>
      <w:r w:rsidRPr="00595BF5">
        <w:rPr>
          <w:rFonts w:ascii="Arial" w:eastAsia="Times New Roman" w:hAnsi="Arial" w:cs="Arial"/>
          <w:sz w:val="20"/>
          <w:szCs w:val="20"/>
          <w:lang w:eastAsia="en-GB"/>
        </w:rPr>
        <w:t>:_</w:t>
      </w:r>
      <w:proofErr w:type="gramEnd"/>
      <w:r w:rsidRPr="00595BF5">
        <w:rPr>
          <w:rFonts w:ascii="Arial" w:eastAsia="Times New Roman" w:hAnsi="Arial" w:cs="Arial"/>
          <w:sz w:val="20"/>
          <w:szCs w:val="20"/>
          <w:lang w:eastAsia="en-GB"/>
        </w:rPr>
        <w:t>________________________ </w:t>
      </w:r>
    </w:p>
    <w:p w14:paraId="3338FFAB" w14:textId="77777777" w:rsidR="00595BF5" w:rsidRDefault="00595BF5" w:rsidP="06D1B892">
      <w:pPr>
        <w:spacing w:line="360" w:lineRule="auto"/>
        <w:jc w:val="both"/>
        <w:rPr>
          <w:rFonts w:ascii="Arial" w:eastAsia="Arial" w:hAnsi="Arial" w:cs="Arial"/>
          <w:sz w:val="24"/>
          <w:szCs w:val="24"/>
        </w:rPr>
      </w:pPr>
    </w:p>
    <w:p w14:paraId="1140DCB4" w14:textId="005F9F17" w:rsidR="00595BF5" w:rsidRDefault="00595BF5" w:rsidP="417664DB">
      <w:pPr>
        <w:spacing w:line="360" w:lineRule="auto"/>
        <w:jc w:val="both"/>
        <w:rPr>
          <w:rFonts w:ascii="Arial" w:eastAsia="Arial" w:hAnsi="Arial" w:cs="Arial"/>
          <w:sz w:val="24"/>
          <w:szCs w:val="24"/>
        </w:rPr>
        <w:sectPr w:rsidR="00595BF5" w:rsidSect="00595BF5">
          <w:pgSz w:w="16838" w:h="11906" w:orient="landscape"/>
          <w:pgMar w:top="720" w:right="720" w:bottom="720" w:left="720" w:header="720" w:footer="720" w:gutter="0"/>
          <w:cols w:space="720"/>
          <w:docGrid w:linePitch="360"/>
        </w:sectPr>
      </w:pPr>
    </w:p>
    <w:p w14:paraId="3042CF99" w14:textId="5935CE1B" w:rsidR="7E130C59" w:rsidRDefault="00595BF5" w:rsidP="417664DB">
      <w:pPr>
        <w:spacing w:line="360" w:lineRule="auto"/>
        <w:jc w:val="both"/>
        <w:rPr>
          <w:rFonts w:ascii="Arial" w:eastAsia="Arial" w:hAnsi="Arial" w:cs="Arial"/>
          <w:sz w:val="24"/>
          <w:szCs w:val="24"/>
        </w:rPr>
      </w:pPr>
      <w:r>
        <w:rPr>
          <w:rFonts w:ascii="Arial" w:eastAsia="Arial" w:hAnsi="Arial" w:cs="Arial"/>
          <w:sz w:val="24"/>
          <w:szCs w:val="24"/>
        </w:rPr>
        <w:lastRenderedPageBreak/>
        <w:t>4.</w:t>
      </w:r>
      <w:r w:rsidR="417664DB" w:rsidRPr="417664DB">
        <w:rPr>
          <w:rFonts w:ascii="Arial" w:eastAsia="Arial" w:hAnsi="Arial" w:cs="Arial"/>
          <w:sz w:val="24"/>
          <w:szCs w:val="24"/>
        </w:rPr>
        <w:t xml:space="preserve"> Reflection</w:t>
      </w:r>
    </w:p>
    <w:p w14:paraId="564669EE" w14:textId="1AAC315E" w:rsidR="417664DB" w:rsidRDefault="417664DB" w:rsidP="417664DB">
      <w:pPr>
        <w:pStyle w:val="ListParagraph"/>
        <w:numPr>
          <w:ilvl w:val="0"/>
          <w:numId w:val="4"/>
        </w:numPr>
        <w:spacing w:line="360" w:lineRule="auto"/>
        <w:jc w:val="both"/>
        <w:rPr>
          <w:sz w:val="24"/>
          <w:szCs w:val="24"/>
        </w:rPr>
      </w:pPr>
      <w:r w:rsidRPr="417664DB">
        <w:rPr>
          <w:rFonts w:ascii="Arial" w:eastAsia="Arial" w:hAnsi="Arial" w:cs="Arial"/>
          <w:sz w:val="24"/>
          <w:szCs w:val="24"/>
        </w:rPr>
        <w:t>Description</w:t>
      </w:r>
    </w:p>
    <w:p w14:paraId="6133E28A" w14:textId="4E335E28" w:rsidR="417664DB" w:rsidRDefault="78D1CB8E" w:rsidP="78D1CB8E">
      <w:pPr>
        <w:spacing w:line="360" w:lineRule="auto"/>
        <w:ind w:left="360"/>
        <w:jc w:val="both"/>
        <w:rPr>
          <w:rFonts w:ascii="Arial" w:eastAsia="Arial" w:hAnsi="Arial" w:cs="Arial"/>
          <w:sz w:val="24"/>
          <w:szCs w:val="24"/>
        </w:rPr>
      </w:pPr>
      <w:r w:rsidRPr="78D1CB8E">
        <w:rPr>
          <w:rFonts w:ascii="Arial" w:eastAsia="Arial" w:hAnsi="Arial" w:cs="Arial"/>
          <w:sz w:val="24"/>
          <w:szCs w:val="24"/>
        </w:rPr>
        <w:t xml:space="preserve">The activity requiring a risk assessment was to take a group of children to a wooded outdoor area of a primary school, collect sticks and roast marshmallows on a campfire, which was created on an area of bare earth, in a small trench and edged with bricks. In order to carry out the risk assessment prior to the activity taking place, it was necessary to inspect the area; assess the weather; check that the adult to child ratio was effective and age appropriate; ensure all children were suitably clothed for the expected weather conditions and ensure all equipment needed was organised and in place beforehand. </w:t>
      </w:r>
    </w:p>
    <w:p w14:paraId="5F145124" w14:textId="35D6D54B" w:rsidR="417664DB" w:rsidRDefault="417664DB" w:rsidP="417664DB">
      <w:pPr>
        <w:pStyle w:val="ListParagraph"/>
        <w:numPr>
          <w:ilvl w:val="0"/>
          <w:numId w:val="3"/>
        </w:numPr>
        <w:spacing w:line="360" w:lineRule="auto"/>
        <w:jc w:val="both"/>
        <w:rPr>
          <w:sz w:val="24"/>
          <w:szCs w:val="24"/>
        </w:rPr>
      </w:pPr>
      <w:r w:rsidRPr="417664DB">
        <w:rPr>
          <w:rFonts w:ascii="Arial" w:eastAsia="Arial" w:hAnsi="Arial" w:cs="Arial"/>
          <w:sz w:val="24"/>
          <w:szCs w:val="24"/>
        </w:rPr>
        <w:t>Feelings</w:t>
      </w:r>
    </w:p>
    <w:p w14:paraId="769D333C" w14:textId="34AFF8D4" w:rsidR="417664DB"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Although much of the activity involved minor risks, with the fire being a potential hazard, a risk assessment was essential to ensure the safety of all involved. It was therefore vital to discuss the potential risks/hazards with the children and involve them in the process throughout. In doing so, the children were able understand the potential consequences should they not follow the rules and boundaries in place but without causing anxiety. Children were aware that they were unable to walk in the ‘lava’, the area within the circle of logs surrounding the fire, unless invited to. Additionally, by inviting three children at a time to roast the marshmallows, </w:t>
      </w:r>
      <w:proofErr w:type="gramStart"/>
      <w:r w:rsidRPr="06D1B892">
        <w:rPr>
          <w:rFonts w:ascii="Arial" w:eastAsia="Arial" w:hAnsi="Arial" w:cs="Arial"/>
          <w:sz w:val="24"/>
          <w:szCs w:val="24"/>
        </w:rPr>
        <w:t>staff were</w:t>
      </w:r>
      <w:proofErr w:type="gramEnd"/>
      <w:r w:rsidRPr="06D1B892">
        <w:rPr>
          <w:rFonts w:ascii="Arial" w:eastAsia="Arial" w:hAnsi="Arial" w:cs="Arial"/>
          <w:sz w:val="24"/>
          <w:szCs w:val="24"/>
        </w:rPr>
        <w:t xml:space="preserve"> able to adequately supervise the children near and surrounding the fire and, minimise the risk of pushing and overcrowding, which could lead to falls and potential burns. Furthermore, by checking that the children were suitably clothed for the weather and being aware of the areas of stingy nettles to avoid, they were able to concentrate on enjoying the activity comfortably. </w:t>
      </w:r>
    </w:p>
    <w:p w14:paraId="42D8E80F" w14:textId="21042807" w:rsidR="417664DB" w:rsidRDefault="417664DB" w:rsidP="417664DB">
      <w:pPr>
        <w:pStyle w:val="ListParagraph"/>
        <w:numPr>
          <w:ilvl w:val="0"/>
          <w:numId w:val="2"/>
        </w:numPr>
        <w:spacing w:line="360" w:lineRule="auto"/>
        <w:jc w:val="both"/>
        <w:rPr>
          <w:sz w:val="24"/>
          <w:szCs w:val="24"/>
        </w:rPr>
      </w:pPr>
      <w:r w:rsidRPr="417664DB">
        <w:rPr>
          <w:rFonts w:ascii="Arial" w:eastAsia="Arial" w:hAnsi="Arial" w:cs="Arial"/>
          <w:sz w:val="24"/>
          <w:szCs w:val="24"/>
        </w:rPr>
        <w:t>Evaluation</w:t>
      </w:r>
    </w:p>
    <w:p w14:paraId="5523C71B" w14:textId="7C02388E"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I believe the risk assessment was adequately carried out and met the needs of the activity and therefore was a positive one. The children were able to use their gross and fine motor skills and turn-taking when collecting sticks, using the flint and roasting marshmallows and many enjoyed the anticipation of seeing how the sparks created the fire and how the fire developed. The risk assessment allowed the children to partake in the enjoyable activity safely however, due to the potential hazard involved, the risk assessment requirements meant that the activity limited the opportunity for self-directed play, which according to </w:t>
      </w:r>
      <w:proofErr w:type="spellStart"/>
      <w:r w:rsidRPr="06D1B892">
        <w:rPr>
          <w:rFonts w:ascii="Arial" w:eastAsia="Arial" w:hAnsi="Arial" w:cs="Arial"/>
          <w:sz w:val="24"/>
          <w:szCs w:val="24"/>
        </w:rPr>
        <w:t>Housley</w:t>
      </w:r>
      <w:proofErr w:type="spellEnd"/>
      <w:r w:rsidRPr="06D1B892">
        <w:rPr>
          <w:rFonts w:ascii="Arial" w:eastAsia="Arial" w:hAnsi="Arial" w:cs="Arial"/>
          <w:sz w:val="24"/>
          <w:szCs w:val="24"/>
        </w:rPr>
        <w:t xml:space="preserve"> </w:t>
      </w:r>
      <w:proofErr w:type="spellStart"/>
      <w:r w:rsidRPr="06D1B892">
        <w:rPr>
          <w:rFonts w:ascii="Arial" w:eastAsia="Arial" w:hAnsi="Arial" w:cs="Arial"/>
          <w:sz w:val="24"/>
          <w:szCs w:val="24"/>
        </w:rPr>
        <w:t>Juster</w:t>
      </w:r>
      <w:proofErr w:type="spellEnd"/>
      <w:r w:rsidRPr="06D1B892">
        <w:rPr>
          <w:rFonts w:ascii="Arial" w:eastAsia="Arial" w:hAnsi="Arial" w:cs="Arial"/>
          <w:sz w:val="24"/>
          <w:szCs w:val="24"/>
        </w:rPr>
        <w:t xml:space="preserve"> (2015) is the play that is chosen by children, following their own rules and ideas and has endless possibilities.</w:t>
      </w:r>
    </w:p>
    <w:p w14:paraId="76CFD946" w14:textId="77777777" w:rsidR="0000615D" w:rsidRDefault="0000615D" w:rsidP="06D1B892">
      <w:pPr>
        <w:spacing w:line="360" w:lineRule="auto"/>
        <w:ind w:left="360"/>
        <w:jc w:val="both"/>
        <w:rPr>
          <w:rFonts w:ascii="Arial" w:eastAsia="Arial" w:hAnsi="Arial" w:cs="Arial"/>
          <w:sz w:val="24"/>
          <w:szCs w:val="24"/>
        </w:rPr>
      </w:pPr>
    </w:p>
    <w:p w14:paraId="4EEB2DDF" w14:textId="2E84ADFD" w:rsidR="4D70408E" w:rsidRDefault="06D1B892" w:rsidP="06D1B892">
      <w:pPr>
        <w:pStyle w:val="ListParagraph"/>
        <w:numPr>
          <w:ilvl w:val="0"/>
          <w:numId w:val="2"/>
        </w:numPr>
        <w:spacing w:line="360" w:lineRule="auto"/>
        <w:jc w:val="both"/>
        <w:rPr>
          <w:sz w:val="24"/>
          <w:szCs w:val="24"/>
        </w:rPr>
      </w:pPr>
      <w:r w:rsidRPr="06D1B892">
        <w:rPr>
          <w:rFonts w:ascii="Arial" w:eastAsia="Arial" w:hAnsi="Arial" w:cs="Arial"/>
          <w:sz w:val="24"/>
          <w:szCs w:val="24"/>
        </w:rPr>
        <w:lastRenderedPageBreak/>
        <w:t>Analysis</w:t>
      </w:r>
    </w:p>
    <w:p w14:paraId="11E97D84" w14:textId="43FB9D46"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By involving the children in the risk assessment process, they were able to consider both the risk and benefit of the activity, which was beneficial. However, the activity was largely adult led and </w:t>
      </w:r>
      <w:proofErr w:type="spellStart"/>
      <w:r w:rsidRPr="06D1B892">
        <w:rPr>
          <w:rFonts w:ascii="Arial" w:eastAsia="Arial" w:hAnsi="Arial" w:cs="Arial"/>
          <w:sz w:val="24"/>
          <w:szCs w:val="24"/>
        </w:rPr>
        <w:t>Kilvington</w:t>
      </w:r>
      <w:proofErr w:type="spellEnd"/>
      <w:r w:rsidRPr="06D1B892">
        <w:rPr>
          <w:rFonts w:ascii="Arial" w:eastAsia="Arial" w:hAnsi="Arial" w:cs="Arial"/>
          <w:sz w:val="24"/>
          <w:szCs w:val="24"/>
        </w:rPr>
        <w:t xml:space="preserve"> and Wood (2010) explain that when children have opportunities to self-assess risk, they gain the valuable skills of recognising and evaluating dangers for themselves and not just from what adults tell them.</w:t>
      </w:r>
    </w:p>
    <w:p w14:paraId="1F7F2300" w14:textId="12D9D3E0"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The risk assessment allowed for the activity to be fun and positive and without reservations. Although, according to Knight (2011) many adults are weary of allowing children to partake in risky play due to fears of health and safety issues and of children getting hurt. However, we are becoming more aware of the benefits of activities such as lighting fires when substantially risk assessed. The Play safety forum (2012) explains that there is a difference between good risks and bad risks and adults must be aware of the difference. Good risks and hazards in play provision are those that engage and challenge children, and support their growth, learning and development. The bad however, have no obvious benefits for children and are impossible for them to assess for themselves. </w:t>
      </w:r>
    </w:p>
    <w:p w14:paraId="3539FA58" w14:textId="72EC090C" w:rsidR="06D1B892" w:rsidRDefault="78D1CB8E" w:rsidP="78D1CB8E">
      <w:pPr>
        <w:spacing w:line="360" w:lineRule="auto"/>
        <w:ind w:left="360"/>
        <w:jc w:val="both"/>
        <w:rPr>
          <w:rFonts w:ascii="Arial" w:eastAsia="Arial" w:hAnsi="Arial" w:cs="Arial"/>
          <w:sz w:val="24"/>
          <w:szCs w:val="24"/>
        </w:rPr>
      </w:pPr>
      <w:r w:rsidRPr="78D1CB8E">
        <w:rPr>
          <w:rFonts w:ascii="Arial" w:eastAsia="Arial" w:hAnsi="Arial" w:cs="Arial"/>
          <w:sz w:val="24"/>
          <w:szCs w:val="24"/>
        </w:rPr>
        <w:t xml:space="preserve">The UNCRC (1990) explain how every child has the right to engage and participate freely in age appropriate play and activities; express their views, feelings and wishes in all that affects them; all persons have a duty to ensure children are protected and cared for as is necessary for their well-being and, the education they receive should fulfil all areas of each child’s development to its fullest potential. </w:t>
      </w:r>
    </w:p>
    <w:p w14:paraId="4086277D" w14:textId="52B0F74F" w:rsidR="06D1B892" w:rsidRDefault="78D1CB8E" w:rsidP="78D1CB8E">
      <w:pPr>
        <w:spacing w:line="360" w:lineRule="auto"/>
        <w:ind w:left="360"/>
        <w:jc w:val="both"/>
        <w:rPr>
          <w:rFonts w:ascii="Arial" w:eastAsia="Arial" w:hAnsi="Arial" w:cs="Arial"/>
          <w:sz w:val="24"/>
          <w:szCs w:val="24"/>
        </w:rPr>
      </w:pPr>
      <w:r w:rsidRPr="78D1CB8E">
        <w:rPr>
          <w:rFonts w:ascii="Arial" w:eastAsia="Arial" w:hAnsi="Arial" w:cs="Arial"/>
          <w:sz w:val="24"/>
          <w:szCs w:val="24"/>
        </w:rPr>
        <w:t xml:space="preserve">Rose and Rodgers (2012) affirms that play lies at the heart of early years curriculums, which require adults to understand the benefits of this to children’s learning, development and well-being. How adults view play and its value will inevitably influence the experiences and opportunities they offer; how much the play is structured due to resources and curriculum themes; and the extent of their involvement in self-directed play. When children see play as simply that, they are not aware that they are learning. Additionally, some parents are unaware of the vital skills children learn from play and see play as simply free time to enjoy when not learning. The opportunities for play and risk will also differ between children due to their environments and cultures for example. </w:t>
      </w:r>
    </w:p>
    <w:p w14:paraId="25BEA88E" w14:textId="1ECF4705" w:rsidR="06D1B892" w:rsidRDefault="06D1B892" w:rsidP="06D1B892">
      <w:pPr>
        <w:spacing w:line="360" w:lineRule="auto"/>
        <w:ind w:left="360"/>
        <w:jc w:val="both"/>
        <w:rPr>
          <w:rFonts w:ascii="Arial" w:eastAsia="Arial" w:hAnsi="Arial" w:cs="Arial"/>
          <w:sz w:val="24"/>
          <w:szCs w:val="24"/>
        </w:rPr>
      </w:pPr>
      <w:r w:rsidRPr="06D1B892">
        <w:rPr>
          <w:rFonts w:ascii="Arial" w:eastAsia="Arial" w:hAnsi="Arial" w:cs="Arial"/>
          <w:sz w:val="24"/>
          <w:szCs w:val="24"/>
        </w:rPr>
        <w:t xml:space="preserve">Play is a crucial process in a child’s life and therefore, should a child not be given the opportunity to play freely and flexibly in a safe, rich environment, they can experience play deprivation. The consequences of this are potentially detrimental to a child’s holistic development and some of the damaging effects of this in childhood, can be seen in a rise in </w:t>
      </w:r>
      <w:r w:rsidRPr="06D1B892">
        <w:rPr>
          <w:rFonts w:ascii="Arial" w:eastAsia="Arial" w:hAnsi="Arial" w:cs="Arial"/>
          <w:sz w:val="24"/>
          <w:szCs w:val="24"/>
        </w:rPr>
        <w:lastRenderedPageBreak/>
        <w:t>antisocial behaviour and the absence of appreciation for their community (</w:t>
      </w:r>
      <w:proofErr w:type="spellStart"/>
      <w:r w:rsidRPr="06D1B892">
        <w:rPr>
          <w:rFonts w:ascii="Arial" w:eastAsia="Arial" w:hAnsi="Arial" w:cs="Arial"/>
          <w:sz w:val="24"/>
          <w:szCs w:val="24"/>
        </w:rPr>
        <w:t>Kilvington</w:t>
      </w:r>
      <w:proofErr w:type="spellEnd"/>
      <w:r w:rsidRPr="06D1B892">
        <w:rPr>
          <w:rFonts w:ascii="Arial" w:eastAsia="Arial" w:hAnsi="Arial" w:cs="Arial"/>
          <w:sz w:val="24"/>
          <w:szCs w:val="24"/>
        </w:rPr>
        <w:t xml:space="preserve"> and Wood, 2011). </w:t>
      </w:r>
      <w:proofErr w:type="gramStart"/>
      <w:r w:rsidRPr="06D1B892">
        <w:rPr>
          <w:rFonts w:ascii="Arial" w:eastAsia="Arial" w:hAnsi="Arial" w:cs="Arial"/>
          <w:sz w:val="24"/>
          <w:szCs w:val="24"/>
        </w:rPr>
        <w:t xml:space="preserve">Brown and </w:t>
      </w:r>
      <w:proofErr w:type="spellStart"/>
      <w:r w:rsidRPr="06D1B892">
        <w:rPr>
          <w:rFonts w:ascii="Arial" w:eastAsia="Arial" w:hAnsi="Arial" w:cs="Arial"/>
          <w:sz w:val="24"/>
          <w:szCs w:val="24"/>
        </w:rPr>
        <w:t>Patte</w:t>
      </w:r>
      <w:proofErr w:type="spellEnd"/>
      <w:r w:rsidRPr="06D1B892">
        <w:rPr>
          <w:rFonts w:ascii="Arial" w:eastAsia="Arial" w:hAnsi="Arial" w:cs="Arial"/>
          <w:sz w:val="24"/>
          <w:szCs w:val="24"/>
        </w:rPr>
        <w:t xml:space="preserve"> (2012) state that </w:t>
      </w:r>
      <w:r w:rsidR="0000615D">
        <w:rPr>
          <w:rFonts w:ascii="Arial" w:eastAsia="Arial" w:hAnsi="Arial" w:cs="Arial"/>
          <w:sz w:val="24"/>
          <w:szCs w:val="24"/>
        </w:rPr>
        <w:t xml:space="preserve">the </w:t>
      </w:r>
      <w:r w:rsidRPr="06D1B892">
        <w:rPr>
          <w:rFonts w:ascii="Arial" w:eastAsia="Arial" w:hAnsi="Arial" w:cs="Arial"/>
          <w:sz w:val="24"/>
          <w:szCs w:val="24"/>
        </w:rPr>
        <w:t>characteristics of a thriving, robust community are the sights and sounds of children playing outdoors.</w:t>
      </w:r>
      <w:proofErr w:type="gramEnd"/>
      <w:r w:rsidRPr="06D1B892">
        <w:rPr>
          <w:rFonts w:ascii="Arial" w:eastAsia="Arial" w:hAnsi="Arial" w:cs="Arial"/>
          <w:sz w:val="24"/>
          <w:szCs w:val="24"/>
        </w:rPr>
        <w:t xml:space="preserve"> However, due to developing factors such as, health and safety fears and the increasing use of computers and technology, many opportunities for children to experience risky play are being lost. Therefore, it is now more essential than ever that practitioners ensure children experience all types of play and risk, whenever possible. </w:t>
      </w:r>
    </w:p>
    <w:p w14:paraId="4E8084BB" w14:textId="2D53EE29" w:rsidR="417664DB" w:rsidRDefault="06D1B892" w:rsidP="06D1B892">
      <w:pPr>
        <w:pStyle w:val="ListParagraph"/>
        <w:numPr>
          <w:ilvl w:val="0"/>
          <w:numId w:val="2"/>
        </w:numPr>
        <w:spacing w:line="360" w:lineRule="auto"/>
        <w:jc w:val="both"/>
        <w:rPr>
          <w:sz w:val="24"/>
          <w:szCs w:val="24"/>
        </w:rPr>
      </w:pPr>
      <w:r w:rsidRPr="06D1B892">
        <w:rPr>
          <w:rFonts w:ascii="Arial" w:eastAsia="Arial" w:hAnsi="Arial" w:cs="Arial"/>
          <w:sz w:val="24"/>
          <w:szCs w:val="24"/>
        </w:rPr>
        <w:t>Conclusion and Action Plan</w:t>
      </w:r>
    </w:p>
    <w:p w14:paraId="3C437BB7" w14:textId="03C71491" w:rsidR="417664DB" w:rsidRDefault="78D1CB8E" w:rsidP="78D1CB8E">
      <w:pPr>
        <w:spacing w:line="360" w:lineRule="auto"/>
        <w:ind w:left="360"/>
        <w:jc w:val="both"/>
        <w:rPr>
          <w:rFonts w:ascii="Arial" w:eastAsia="Arial" w:hAnsi="Arial" w:cs="Arial"/>
          <w:sz w:val="24"/>
          <w:szCs w:val="24"/>
        </w:rPr>
      </w:pPr>
      <w:r w:rsidRPr="78D1CB8E">
        <w:rPr>
          <w:rFonts w:ascii="Arial" w:eastAsia="Arial" w:hAnsi="Arial" w:cs="Arial"/>
          <w:sz w:val="24"/>
          <w:szCs w:val="24"/>
        </w:rPr>
        <w:t xml:space="preserve">To conclude, I felt that the risk assessment sufficiently followed health and safety requirements and both the adults and children were well prepared, which allowed the children to enjoy and safely engage in the activity confidently. Future action, if applicable would be to consider how the needs of children with additional learning needs, disabilities or behavioural difficulties could be met and how the ratios may then need to be adapted. Changes I would make would be to extend the activity where possible to include more scope for self-direction and children’s ideas. This could be by allowing the children to search for their own natural materials such as, sticks, leaves, berries and mud, with which to create a picture, piece of jewellery or anything they desired, as Rose and Rogers (2012) suggest that child-initiated activities allow for children, with their natural curiosity, capabilities and desire for knowledge, to contribute and become active agents in their own learning. </w:t>
      </w:r>
    </w:p>
    <w:p w14:paraId="1B5032D7" w14:textId="77777777" w:rsidR="004E5FC9" w:rsidRDefault="004E5FC9" w:rsidP="00595BF5">
      <w:pPr>
        <w:spacing w:line="360" w:lineRule="auto"/>
        <w:jc w:val="both"/>
        <w:rPr>
          <w:rFonts w:ascii="Arial" w:eastAsia="Arial" w:hAnsi="Arial" w:cs="Arial"/>
          <w:sz w:val="24"/>
          <w:szCs w:val="24"/>
        </w:rPr>
        <w:sectPr w:rsidR="004E5FC9" w:rsidSect="00595BF5">
          <w:pgSz w:w="11906" w:h="16838"/>
          <w:pgMar w:top="720" w:right="720" w:bottom="720" w:left="720" w:header="720" w:footer="720" w:gutter="0"/>
          <w:cols w:space="720"/>
          <w:docGrid w:linePitch="360"/>
        </w:sectPr>
      </w:pPr>
    </w:p>
    <w:p w14:paraId="514651B3"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lastRenderedPageBreak/>
        <w:t>Reference list:</w:t>
      </w:r>
      <w:r>
        <w:rPr>
          <w:rStyle w:val="eop"/>
          <w:rFonts w:ascii="Arial" w:hAnsi="Arial" w:cs="Arial"/>
        </w:rPr>
        <w:t> </w:t>
      </w:r>
    </w:p>
    <w:p w14:paraId="11B912AD"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proofErr w:type="spellStart"/>
      <w:proofErr w:type="gramStart"/>
      <w:r>
        <w:rPr>
          <w:rStyle w:val="spellingerror"/>
          <w:rFonts w:ascii="Arial" w:hAnsi="Arial" w:cs="Arial"/>
        </w:rPr>
        <w:t>Bokony</w:t>
      </w:r>
      <w:proofErr w:type="spellEnd"/>
      <w:r>
        <w:rPr>
          <w:rStyle w:val="normaltextrun"/>
          <w:rFonts w:ascii="Arial" w:hAnsi="Arial" w:cs="Arial"/>
        </w:rPr>
        <w:t>, P and Patrick, T (2009) </w:t>
      </w:r>
      <w:r>
        <w:rPr>
          <w:rStyle w:val="normaltextrun"/>
          <w:rFonts w:ascii="Arial" w:hAnsi="Arial" w:cs="Arial"/>
          <w:i/>
          <w:iCs/>
        </w:rPr>
        <w:t>Rough and Tumble Play.</w:t>
      </w:r>
      <w:proofErr w:type="gramEnd"/>
      <w:r>
        <w:rPr>
          <w:rStyle w:val="normaltextrun"/>
          <w:rFonts w:ascii="Arial" w:hAnsi="Arial" w:cs="Arial"/>
        </w:rPr>
        <w:t> Available at: </w:t>
      </w:r>
      <w:hyperlink r:id="rId11" w:tgtFrame="_blank" w:history="1">
        <w:r>
          <w:rPr>
            <w:rStyle w:val="normaltextrun"/>
            <w:rFonts w:ascii="Arial" w:hAnsi="Arial" w:cs="Arial"/>
            <w:color w:val="0563C1"/>
            <w:u w:val="single"/>
          </w:rPr>
          <w:t>https://www.ucy.ac.cy/nursery/documents/Agrio_Pexnidi_sta_Nipia.pdf</w:t>
        </w:r>
      </w:hyperlink>
      <w:r>
        <w:rPr>
          <w:rStyle w:val="normaltextrun"/>
          <w:rFonts w:ascii="Arial" w:hAnsi="Arial" w:cs="Arial"/>
        </w:rPr>
        <w:t xml:space="preserve">. </w:t>
      </w:r>
      <w:proofErr w:type="gramStart"/>
      <w:r>
        <w:rPr>
          <w:rStyle w:val="normaltextrun"/>
          <w:rFonts w:ascii="Arial" w:hAnsi="Arial" w:cs="Arial"/>
        </w:rPr>
        <w:t>(Accessed: 15</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040E37BD" w14:textId="77777777" w:rsidR="00595BF5" w:rsidRDefault="00595BF5" w:rsidP="00595BF5">
      <w:pPr>
        <w:pStyle w:val="paragraph"/>
        <w:spacing w:before="0" w:beforeAutospacing="0" w:after="120" w:afterAutospacing="0"/>
        <w:jc w:val="both"/>
        <w:textAlignment w:val="baseline"/>
        <w:rPr>
          <w:rFonts w:ascii="Segoe UI" w:hAnsi="Segoe UI" w:cs="Segoe UI"/>
          <w:sz w:val="18"/>
          <w:szCs w:val="18"/>
        </w:rPr>
      </w:pPr>
      <w:proofErr w:type="gramStart"/>
      <w:r>
        <w:rPr>
          <w:rStyle w:val="normaltextrun"/>
          <w:rFonts w:ascii="Arial" w:hAnsi="Arial" w:cs="Arial"/>
        </w:rPr>
        <w:t>Brown, F. (2003) </w:t>
      </w:r>
      <w:proofErr w:type="spellStart"/>
      <w:r>
        <w:rPr>
          <w:rStyle w:val="normaltextrun"/>
          <w:rFonts w:ascii="Arial" w:hAnsi="Arial" w:cs="Arial"/>
          <w:i/>
          <w:iCs/>
        </w:rPr>
        <w:t>Playwork</w:t>
      </w:r>
      <w:proofErr w:type="spellEnd"/>
      <w:r>
        <w:rPr>
          <w:rStyle w:val="normaltextrun"/>
          <w:rFonts w:ascii="Arial" w:hAnsi="Arial" w:cs="Arial"/>
          <w:i/>
          <w:iCs/>
        </w:rPr>
        <w:t>: theory and practice</w:t>
      </w:r>
      <w:r>
        <w:rPr>
          <w:rStyle w:val="normaltextrun"/>
          <w:rFonts w:ascii="Arial" w:hAnsi="Arial" w:cs="Arial"/>
        </w:rPr>
        <w:t>.</w:t>
      </w:r>
      <w:proofErr w:type="gramEnd"/>
      <w:r>
        <w:rPr>
          <w:rStyle w:val="normaltextrun"/>
          <w:rFonts w:ascii="Arial" w:hAnsi="Arial" w:cs="Arial"/>
        </w:rPr>
        <w:t xml:space="preserve"> Buckingham: Open University Press.</w:t>
      </w:r>
      <w:r>
        <w:rPr>
          <w:rStyle w:val="eop"/>
          <w:rFonts w:ascii="Arial" w:hAnsi="Arial" w:cs="Arial"/>
        </w:rPr>
        <w:t> </w:t>
      </w:r>
    </w:p>
    <w:p w14:paraId="307D0CAD"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Brown, F. and </w:t>
      </w:r>
      <w:proofErr w:type="spellStart"/>
      <w:r>
        <w:rPr>
          <w:rStyle w:val="spellingerror"/>
          <w:rFonts w:ascii="Arial" w:hAnsi="Arial" w:cs="Arial"/>
        </w:rPr>
        <w:t>Patte</w:t>
      </w:r>
      <w:proofErr w:type="spellEnd"/>
      <w:r>
        <w:rPr>
          <w:rStyle w:val="normaltextrun"/>
          <w:rFonts w:ascii="Arial" w:hAnsi="Arial" w:cs="Arial"/>
        </w:rPr>
        <w:t>, M. (2013) </w:t>
      </w:r>
      <w:r>
        <w:rPr>
          <w:rStyle w:val="normaltextrun"/>
          <w:rFonts w:ascii="Arial" w:hAnsi="Arial" w:cs="Arial"/>
          <w:i/>
          <w:iCs/>
        </w:rPr>
        <w:t>Rethinking Children's Play</w:t>
      </w:r>
      <w:r>
        <w:rPr>
          <w:rStyle w:val="normaltextrun"/>
          <w:rFonts w:ascii="Arial" w:hAnsi="Arial" w:cs="Arial"/>
        </w:rPr>
        <w:t>.</w:t>
      </w:r>
      <w:proofErr w:type="gramEnd"/>
      <w:r>
        <w:rPr>
          <w:rStyle w:val="normaltextrun"/>
          <w:rFonts w:ascii="Arial" w:hAnsi="Arial" w:cs="Arial"/>
        </w:rPr>
        <w:t xml:space="preserve"> London: Bloomsbury Academic</w:t>
      </w:r>
      <w:r>
        <w:rPr>
          <w:rStyle w:val="eop"/>
          <w:rFonts w:ascii="Arial" w:hAnsi="Arial" w:cs="Arial"/>
        </w:rPr>
        <w:t> </w:t>
      </w:r>
    </w:p>
    <w:p w14:paraId="485C1978"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Bruce, T. (2011) </w:t>
      </w:r>
      <w:r>
        <w:rPr>
          <w:rStyle w:val="normaltextrun"/>
          <w:rFonts w:ascii="Arial" w:hAnsi="Arial" w:cs="Arial"/>
          <w:i/>
          <w:iCs/>
        </w:rPr>
        <w:t xml:space="preserve">Learning </w:t>
      </w:r>
      <w:proofErr w:type="gramStart"/>
      <w:r>
        <w:rPr>
          <w:rStyle w:val="normaltextrun"/>
          <w:rFonts w:ascii="Arial" w:hAnsi="Arial" w:cs="Arial"/>
          <w:i/>
          <w:iCs/>
        </w:rPr>
        <w:t>Through</w:t>
      </w:r>
      <w:proofErr w:type="gramEnd"/>
      <w:r>
        <w:rPr>
          <w:rStyle w:val="normaltextrun"/>
          <w:rFonts w:ascii="Arial" w:hAnsi="Arial" w:cs="Arial"/>
          <w:i/>
          <w:iCs/>
        </w:rPr>
        <w:t xml:space="preserve"> Play</w:t>
      </w:r>
      <w:r>
        <w:rPr>
          <w:rStyle w:val="normaltextrun"/>
          <w:rFonts w:ascii="Arial" w:hAnsi="Arial" w:cs="Arial"/>
        </w:rPr>
        <w:t> (2</w:t>
      </w:r>
      <w:r>
        <w:rPr>
          <w:rStyle w:val="normaltextrun"/>
          <w:rFonts w:ascii="Arial" w:hAnsi="Arial" w:cs="Arial"/>
          <w:sz w:val="19"/>
          <w:szCs w:val="19"/>
          <w:vertAlign w:val="superscript"/>
        </w:rPr>
        <w:t>nd</w:t>
      </w:r>
      <w:r>
        <w:rPr>
          <w:rStyle w:val="normaltextrun"/>
          <w:rFonts w:ascii="Arial" w:hAnsi="Arial" w:cs="Arial"/>
        </w:rPr>
        <w:t xml:space="preserve"> Ed). London: </w:t>
      </w:r>
      <w:proofErr w:type="spellStart"/>
      <w:r>
        <w:rPr>
          <w:rStyle w:val="normaltextrun"/>
          <w:rFonts w:ascii="Arial" w:hAnsi="Arial" w:cs="Arial"/>
        </w:rPr>
        <w:t>Hodder</w:t>
      </w:r>
      <w:proofErr w:type="spellEnd"/>
      <w:r>
        <w:rPr>
          <w:rStyle w:val="normaltextrun"/>
          <w:rFonts w:ascii="Arial" w:hAnsi="Arial" w:cs="Arial"/>
        </w:rPr>
        <w:t>.</w:t>
      </w:r>
      <w:r>
        <w:rPr>
          <w:rStyle w:val="eop"/>
          <w:rFonts w:ascii="Arial" w:hAnsi="Arial" w:cs="Arial"/>
        </w:rPr>
        <w:t> </w:t>
      </w:r>
    </w:p>
    <w:p w14:paraId="1049FB85"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Burrell, A and Riley, J. (2005) </w:t>
      </w:r>
      <w:r>
        <w:rPr>
          <w:rStyle w:val="normaltextrun"/>
          <w:rFonts w:ascii="Arial" w:hAnsi="Arial" w:cs="Arial"/>
          <w:i/>
          <w:iCs/>
        </w:rPr>
        <w:t>Promoting Children’s Well-Being.</w:t>
      </w:r>
      <w:proofErr w:type="gramEnd"/>
      <w:r>
        <w:rPr>
          <w:rStyle w:val="normaltextrun"/>
          <w:rFonts w:ascii="Arial" w:hAnsi="Arial" w:cs="Arial"/>
        </w:rPr>
        <w:t> Stafford: Network Educational Press Ltd.</w:t>
      </w:r>
      <w:r>
        <w:rPr>
          <w:rStyle w:val="eop"/>
          <w:rFonts w:ascii="Arial" w:hAnsi="Arial" w:cs="Arial"/>
        </w:rPr>
        <w:t> </w:t>
      </w:r>
    </w:p>
    <w:p w14:paraId="0142D884"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Early Education, (No Date) </w:t>
      </w:r>
      <w:r>
        <w:rPr>
          <w:rStyle w:val="normaltextrun"/>
          <w:rFonts w:ascii="Arial" w:hAnsi="Arial" w:cs="Arial"/>
          <w:i/>
          <w:iCs/>
        </w:rPr>
        <w:t>About Froebel</w:t>
      </w:r>
      <w:r>
        <w:rPr>
          <w:rStyle w:val="normaltextrun"/>
          <w:rFonts w:ascii="Arial" w:hAnsi="Arial" w:cs="Arial"/>
        </w:rPr>
        <w:t>.</w:t>
      </w:r>
      <w:proofErr w:type="gramEnd"/>
      <w:r>
        <w:rPr>
          <w:rStyle w:val="normaltextrun"/>
          <w:rFonts w:ascii="Arial" w:hAnsi="Arial" w:cs="Arial"/>
        </w:rPr>
        <w:t xml:space="preserve"> Available at: </w:t>
      </w:r>
      <w:hyperlink r:id="rId12" w:tgtFrame="_blank" w:history="1">
        <w:r>
          <w:rPr>
            <w:rStyle w:val="normaltextrun"/>
            <w:rFonts w:ascii="Arial" w:hAnsi="Arial" w:cs="Arial"/>
            <w:color w:val="0563C1"/>
            <w:u w:val="single"/>
          </w:rPr>
          <w:t>https://www.early-education.org.uk/about-froebel</w:t>
        </w:r>
      </w:hyperlink>
      <w:r>
        <w:rPr>
          <w:rStyle w:val="normaltextrun"/>
          <w:rFonts w:ascii="Arial" w:hAnsi="Arial" w:cs="Arial"/>
        </w:rPr>
        <w:t xml:space="preserve">. </w:t>
      </w:r>
      <w:proofErr w:type="gramStart"/>
      <w:r>
        <w:rPr>
          <w:rStyle w:val="normaltextrun"/>
          <w:rFonts w:ascii="Arial" w:hAnsi="Arial" w:cs="Arial"/>
        </w:rPr>
        <w:t>(Accessed: 18</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eop"/>
          <w:rFonts w:ascii="Arial" w:hAnsi="Arial" w:cs="Arial"/>
        </w:rPr>
        <w:t> </w:t>
      </w:r>
    </w:p>
    <w:p w14:paraId="7C78E018"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Early Education.</w:t>
      </w:r>
      <w:proofErr w:type="gramEnd"/>
      <w:r>
        <w:rPr>
          <w:rStyle w:val="normaltextrun"/>
          <w:rFonts w:ascii="Arial" w:hAnsi="Arial" w:cs="Arial"/>
        </w:rPr>
        <w:t xml:space="preserve"> (No Date) </w:t>
      </w:r>
      <w:proofErr w:type="gramStart"/>
      <w:r>
        <w:rPr>
          <w:rStyle w:val="normaltextrun"/>
          <w:rFonts w:ascii="Arial" w:hAnsi="Arial" w:cs="Arial"/>
          <w:i/>
          <w:iCs/>
        </w:rPr>
        <w:t>Taking Risks in Play.</w:t>
      </w:r>
      <w:proofErr w:type="gramEnd"/>
      <w:r>
        <w:rPr>
          <w:rStyle w:val="normaltextrun"/>
          <w:rFonts w:ascii="Arial" w:hAnsi="Arial" w:cs="Arial"/>
        </w:rPr>
        <w:t> Available at: </w:t>
      </w:r>
      <w:hyperlink r:id="rId13" w:tgtFrame="_blank" w:history="1">
        <w:r>
          <w:rPr>
            <w:rStyle w:val="normaltextrun"/>
            <w:rFonts w:ascii="Arial" w:hAnsi="Arial" w:cs="Arial"/>
            <w:color w:val="0563C1"/>
            <w:u w:val="single"/>
          </w:rPr>
          <w:t>https://www.early-education.org.uk/taking-risks-play</w:t>
        </w:r>
      </w:hyperlink>
      <w:r>
        <w:rPr>
          <w:rStyle w:val="normaltextrun"/>
          <w:rFonts w:ascii="Arial" w:hAnsi="Arial" w:cs="Arial"/>
          <w:color w:val="0563C1"/>
          <w:u w:val="single"/>
        </w:rPr>
        <w:t>.</w:t>
      </w:r>
      <w:r>
        <w:rPr>
          <w:rStyle w:val="normaltextrun"/>
          <w:rFonts w:ascii="Arial" w:hAnsi="Arial" w:cs="Arial"/>
          <w:color w:val="0563C1"/>
        </w:rPr>
        <w:t> </w:t>
      </w:r>
      <w:r>
        <w:rPr>
          <w:rStyle w:val="normaltextrun"/>
          <w:rFonts w:ascii="Arial" w:hAnsi="Arial" w:cs="Arial"/>
        </w:rPr>
        <w:t>(Accessed: 7</w:t>
      </w:r>
      <w:r>
        <w:rPr>
          <w:rStyle w:val="normaltextrun"/>
          <w:rFonts w:ascii="Arial" w:hAnsi="Arial" w:cs="Arial"/>
          <w:sz w:val="19"/>
          <w:szCs w:val="19"/>
          <w:vertAlign w:val="superscript"/>
        </w:rPr>
        <w:t>th</w:t>
      </w:r>
      <w:r>
        <w:rPr>
          <w:rStyle w:val="normaltextrun"/>
          <w:rFonts w:ascii="Arial" w:hAnsi="Arial" w:cs="Arial"/>
        </w:rPr>
        <w:t> January 2019)</w:t>
      </w:r>
      <w:r>
        <w:rPr>
          <w:rStyle w:val="eop"/>
          <w:rFonts w:ascii="Arial" w:hAnsi="Arial" w:cs="Arial"/>
        </w:rPr>
        <w:t> </w:t>
      </w:r>
    </w:p>
    <w:p w14:paraId="4439F600"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Early Years Foundation Stage, (2012) </w:t>
      </w:r>
      <w:r>
        <w:rPr>
          <w:rStyle w:val="normaltextrun"/>
          <w:rFonts w:ascii="Arial" w:hAnsi="Arial" w:cs="Arial"/>
          <w:i/>
          <w:iCs/>
        </w:rPr>
        <w:t>Play Types linked to the revised EYFS Areas of Learning. </w:t>
      </w:r>
      <w:r>
        <w:rPr>
          <w:rStyle w:val="normaltextrun"/>
          <w:rFonts w:ascii="Arial" w:hAnsi="Arial" w:cs="Arial"/>
        </w:rPr>
        <w:t>Available at: </w:t>
      </w:r>
      <w:hyperlink r:id="rId14" w:tgtFrame="_blank" w:history="1">
        <w:r>
          <w:rPr>
            <w:rStyle w:val="normaltextrun"/>
            <w:rFonts w:ascii="Arial" w:hAnsi="Arial" w:cs="Arial"/>
            <w:color w:val="0563C1"/>
            <w:u w:val="single"/>
          </w:rPr>
          <w:t>file:///Users/helen/Downloads/Play%20Types%20linked%20to%20EYFS%20Areas%20of%20Learning.pdf</w:t>
        </w:r>
      </w:hyperlink>
      <w:r>
        <w:rPr>
          <w:rStyle w:val="normaltextrun"/>
          <w:rFonts w:ascii="Arial" w:hAnsi="Arial" w:cs="Arial"/>
        </w:rPr>
        <w:t xml:space="preserve">. </w:t>
      </w:r>
      <w:proofErr w:type="gramStart"/>
      <w:r>
        <w:rPr>
          <w:rStyle w:val="normaltextrun"/>
          <w:rFonts w:ascii="Arial" w:hAnsi="Arial" w:cs="Arial"/>
        </w:rPr>
        <w:t>(Accessed: 15</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eop"/>
          <w:rFonts w:ascii="Arial" w:hAnsi="Arial" w:cs="Arial"/>
        </w:rPr>
        <w:t> </w:t>
      </w:r>
    </w:p>
    <w:p w14:paraId="7E9F37FC"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Early Years Matters, (2019) </w:t>
      </w:r>
      <w:r>
        <w:rPr>
          <w:rStyle w:val="normaltextrun"/>
          <w:rFonts w:ascii="Arial" w:hAnsi="Arial" w:cs="Arial"/>
          <w:i/>
          <w:iCs/>
        </w:rPr>
        <w:t xml:space="preserve">Play and Learning, </w:t>
      </w:r>
      <w:proofErr w:type="gramStart"/>
      <w:r>
        <w:rPr>
          <w:rStyle w:val="normaltextrun"/>
          <w:rFonts w:ascii="Arial" w:hAnsi="Arial" w:cs="Arial"/>
          <w:i/>
          <w:iCs/>
        </w:rPr>
        <w:t>The</w:t>
      </w:r>
      <w:proofErr w:type="gramEnd"/>
      <w:r>
        <w:rPr>
          <w:rStyle w:val="normaltextrun"/>
          <w:rFonts w:ascii="Arial" w:hAnsi="Arial" w:cs="Arial"/>
          <w:i/>
          <w:iCs/>
        </w:rPr>
        <w:t xml:space="preserve"> Importance of Play.</w:t>
      </w:r>
      <w:r>
        <w:rPr>
          <w:rStyle w:val="normaltextrun"/>
          <w:rFonts w:ascii="Arial" w:hAnsi="Arial" w:cs="Arial"/>
        </w:rPr>
        <w:t> Available at: </w:t>
      </w:r>
      <w:hyperlink r:id="rId15" w:tgtFrame="_blank" w:history="1">
        <w:r>
          <w:rPr>
            <w:rStyle w:val="normaltextrun"/>
            <w:rFonts w:ascii="Arial" w:hAnsi="Arial" w:cs="Arial"/>
            <w:color w:val="0563C1"/>
            <w:u w:val="single"/>
          </w:rPr>
          <w:t>http://www.earlyyearsmatters.co.uk/eyfs/a-unique-child/play-learning/</w:t>
        </w:r>
      </w:hyperlink>
      <w:r>
        <w:rPr>
          <w:rStyle w:val="normaltextrun"/>
          <w:rFonts w:ascii="Arial" w:hAnsi="Arial" w:cs="Arial"/>
        </w:rPr>
        <w:t> (Accessed: 15</w:t>
      </w:r>
      <w:r>
        <w:rPr>
          <w:rStyle w:val="normaltextrun"/>
          <w:rFonts w:ascii="Arial" w:hAnsi="Arial" w:cs="Arial"/>
          <w:sz w:val="19"/>
          <w:szCs w:val="19"/>
          <w:vertAlign w:val="superscript"/>
        </w:rPr>
        <w:t>th</w:t>
      </w:r>
      <w:r>
        <w:rPr>
          <w:rStyle w:val="normaltextrun"/>
          <w:rFonts w:ascii="Arial" w:hAnsi="Arial" w:cs="Arial"/>
        </w:rPr>
        <w:t> January 2019). </w:t>
      </w:r>
      <w:r>
        <w:rPr>
          <w:rStyle w:val="eop"/>
          <w:rFonts w:ascii="Arial" w:hAnsi="Arial" w:cs="Arial"/>
        </w:rPr>
        <w:t> </w:t>
      </w:r>
    </w:p>
    <w:p w14:paraId="3D33C485"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Else, P. (2014)</w:t>
      </w:r>
      <w:r>
        <w:rPr>
          <w:rStyle w:val="normaltextrun"/>
          <w:rFonts w:ascii="Arial" w:hAnsi="Arial" w:cs="Arial"/>
          <w:i/>
          <w:iCs/>
        </w:rPr>
        <w:t> </w:t>
      </w:r>
      <w:hyperlink r:id="rId16" w:tgtFrame="_blank" w:history="1">
        <w:r>
          <w:rPr>
            <w:rStyle w:val="normaltextrun"/>
            <w:rFonts w:ascii="Arial" w:hAnsi="Arial" w:cs="Arial"/>
            <w:i/>
            <w:iCs/>
          </w:rPr>
          <w:t>Making sense of play: supporting children in their play</w:t>
        </w:r>
      </w:hyperlink>
      <w:r>
        <w:rPr>
          <w:rStyle w:val="normaltextrun"/>
          <w:rFonts w:ascii="Arial" w:hAnsi="Arial" w:cs="Arial"/>
          <w:i/>
          <w:iCs/>
        </w:rPr>
        <w:t>.</w:t>
      </w:r>
      <w:proofErr w:type="gramEnd"/>
      <w:r>
        <w:rPr>
          <w:rStyle w:val="normaltextrun"/>
          <w:rFonts w:ascii="Arial" w:hAnsi="Arial" w:cs="Arial"/>
          <w:i/>
          <w:iCs/>
        </w:rPr>
        <w:t> </w:t>
      </w:r>
      <w:r>
        <w:rPr>
          <w:rStyle w:val="normaltextrun"/>
          <w:rFonts w:ascii="Arial" w:hAnsi="Arial" w:cs="Arial"/>
        </w:rPr>
        <w:t>Berkshire: Open University Press. </w:t>
      </w:r>
      <w:r>
        <w:rPr>
          <w:rStyle w:val="eop"/>
          <w:rFonts w:ascii="Arial" w:hAnsi="Arial" w:cs="Arial"/>
        </w:rPr>
        <w:t> </w:t>
      </w:r>
    </w:p>
    <w:p w14:paraId="0606F378"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Encourage Play, (2018) </w:t>
      </w:r>
      <w:r>
        <w:rPr>
          <w:rStyle w:val="normaltextrun"/>
          <w:rFonts w:ascii="Arial" w:hAnsi="Arial" w:cs="Arial"/>
          <w:i/>
          <w:iCs/>
        </w:rPr>
        <w:t>16 Different Types of Play. </w:t>
      </w:r>
      <w:r>
        <w:rPr>
          <w:rStyle w:val="normaltextrun"/>
          <w:rFonts w:ascii="Arial" w:hAnsi="Arial" w:cs="Arial"/>
        </w:rPr>
        <w:t>Available at:</w:t>
      </w:r>
      <w:r>
        <w:rPr>
          <w:rStyle w:val="normaltextrun"/>
          <w:rFonts w:ascii="Arial" w:hAnsi="Arial" w:cs="Arial"/>
          <w:i/>
          <w:iCs/>
        </w:rPr>
        <w:t> </w:t>
      </w:r>
      <w:hyperlink r:id="rId17" w:tgtFrame="_blank" w:history="1">
        <w:r>
          <w:rPr>
            <w:rStyle w:val="normaltextrun"/>
            <w:rFonts w:ascii="Arial" w:hAnsi="Arial" w:cs="Arial"/>
            <w:color w:val="0563C1"/>
            <w:u w:val="single"/>
          </w:rPr>
          <w:t>https://www.encourageplay.com/blog/16-different-types-of-play</w:t>
        </w:r>
      </w:hyperlink>
      <w:r>
        <w:rPr>
          <w:rStyle w:val="normaltextrun"/>
          <w:rFonts w:ascii="Arial" w:hAnsi="Arial" w:cs="Arial"/>
        </w:rPr>
        <w:t> (Accessed: 7</w:t>
      </w:r>
      <w:r>
        <w:rPr>
          <w:rStyle w:val="normaltextrun"/>
          <w:rFonts w:ascii="Arial" w:hAnsi="Arial" w:cs="Arial"/>
          <w:sz w:val="19"/>
          <w:szCs w:val="19"/>
          <w:vertAlign w:val="superscript"/>
        </w:rPr>
        <w:t>th</w:t>
      </w:r>
      <w:r>
        <w:rPr>
          <w:rStyle w:val="normaltextrun"/>
          <w:rFonts w:ascii="Arial" w:hAnsi="Arial" w:cs="Arial"/>
        </w:rPr>
        <w:t> January 2019).</w:t>
      </w:r>
      <w:r>
        <w:rPr>
          <w:rStyle w:val="eop"/>
          <w:rFonts w:ascii="Arial" w:hAnsi="Arial" w:cs="Arial"/>
        </w:rPr>
        <w:t> </w:t>
      </w:r>
    </w:p>
    <w:p w14:paraId="53B6EB34" w14:textId="77777777" w:rsidR="00595BF5" w:rsidRPr="004E5FC9" w:rsidRDefault="00595BF5" w:rsidP="00595BF5">
      <w:pPr>
        <w:pStyle w:val="paragraph"/>
        <w:spacing w:before="0" w:beforeAutospacing="0" w:after="120" w:afterAutospacing="0"/>
        <w:textAlignment w:val="baseline"/>
        <w:rPr>
          <w:rFonts w:ascii="Arial" w:hAnsi="Arial" w:cs="Arial"/>
          <w:color w:val="0563C1"/>
        </w:rPr>
      </w:pPr>
      <w:proofErr w:type="spellStart"/>
      <w:r>
        <w:rPr>
          <w:rStyle w:val="normaltextrun"/>
          <w:rFonts w:ascii="Arial" w:hAnsi="Arial" w:cs="Arial"/>
        </w:rPr>
        <w:t>Englebright</w:t>
      </w:r>
      <w:proofErr w:type="spellEnd"/>
      <w:r>
        <w:rPr>
          <w:rStyle w:val="normaltextrun"/>
          <w:rFonts w:ascii="Arial" w:hAnsi="Arial" w:cs="Arial"/>
        </w:rPr>
        <w:t xml:space="preserve"> Fox, J. (2008)</w:t>
      </w:r>
      <w:r>
        <w:rPr>
          <w:rStyle w:val="normaltextrun"/>
          <w:rFonts w:ascii="Arial" w:hAnsi="Arial" w:cs="Arial"/>
          <w:i/>
          <w:iCs/>
        </w:rPr>
        <w:t> Back-to-Basics: Play in Early Childhood. </w:t>
      </w:r>
      <w:r>
        <w:rPr>
          <w:rStyle w:val="normaltextrun"/>
          <w:rFonts w:ascii="Arial" w:hAnsi="Arial" w:cs="Arial"/>
        </w:rPr>
        <w:t>Available at: </w:t>
      </w:r>
      <w:hyperlink r:id="rId18" w:tgtFrame="_blank" w:history="1">
        <w:r>
          <w:rPr>
            <w:rStyle w:val="normaltextrun"/>
            <w:rFonts w:ascii="Arial" w:hAnsi="Arial" w:cs="Arial"/>
            <w:color w:val="0563C1"/>
            <w:u w:val="single"/>
          </w:rPr>
          <w:t>http://www.earlychildhoodnews.com/earlychildhood/article_view.aspx?ArticleID=240</w:t>
        </w:r>
      </w:hyperlink>
      <w:r>
        <w:rPr>
          <w:rStyle w:val="normaltextrun"/>
          <w:rFonts w:ascii="Arial" w:hAnsi="Arial" w:cs="Arial"/>
          <w:color w:val="0563C1"/>
        </w:rPr>
        <w:t> </w:t>
      </w:r>
      <w:r>
        <w:rPr>
          <w:rStyle w:val="normaltextrun"/>
          <w:rFonts w:ascii="Arial" w:hAnsi="Arial" w:cs="Arial"/>
        </w:rPr>
        <w:t>(Accessed</w:t>
      </w:r>
      <w:proofErr w:type="gramStart"/>
      <w:r>
        <w:rPr>
          <w:rStyle w:val="normaltextrun"/>
          <w:rFonts w:ascii="Arial" w:hAnsi="Arial" w:cs="Arial"/>
          <w:u w:val="single"/>
        </w:rPr>
        <w:t>:</w:t>
      </w:r>
      <w:r>
        <w:rPr>
          <w:rStyle w:val="normaltextrun"/>
          <w:rFonts w:ascii="Arial" w:hAnsi="Arial" w:cs="Arial"/>
        </w:rPr>
        <w:t>10</w:t>
      </w:r>
      <w:r>
        <w:rPr>
          <w:rStyle w:val="normaltextrun"/>
          <w:rFonts w:ascii="Arial" w:hAnsi="Arial" w:cs="Arial"/>
          <w:sz w:val="19"/>
          <w:szCs w:val="19"/>
          <w:vertAlign w:val="superscript"/>
        </w:rPr>
        <w:t>th</w:t>
      </w:r>
      <w:proofErr w:type="gramEnd"/>
      <w:r>
        <w:rPr>
          <w:rStyle w:val="normaltextrun"/>
          <w:rFonts w:ascii="Arial" w:hAnsi="Arial" w:cs="Arial"/>
        </w:rPr>
        <w:t> January 2019)</w:t>
      </w:r>
      <w:r>
        <w:rPr>
          <w:rStyle w:val="eop"/>
          <w:rFonts w:ascii="Arial" w:hAnsi="Arial" w:cs="Arial"/>
        </w:rPr>
        <w:t> </w:t>
      </w:r>
    </w:p>
    <w:p w14:paraId="2B6A14F7"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Foundation Education, (2018) </w:t>
      </w:r>
      <w:proofErr w:type="gramStart"/>
      <w:r>
        <w:rPr>
          <w:rStyle w:val="normaltextrun"/>
          <w:rFonts w:ascii="Arial" w:hAnsi="Arial" w:cs="Arial"/>
          <w:i/>
          <w:iCs/>
        </w:rPr>
        <w:t>How</w:t>
      </w:r>
      <w:proofErr w:type="gramEnd"/>
      <w:r>
        <w:rPr>
          <w:rStyle w:val="normaltextrun"/>
          <w:rFonts w:ascii="Arial" w:hAnsi="Arial" w:cs="Arial"/>
          <w:i/>
          <w:iCs/>
        </w:rPr>
        <w:t xml:space="preserve"> can I support the holistic development of children? </w:t>
      </w:r>
      <w:r>
        <w:rPr>
          <w:rStyle w:val="normaltextrun"/>
          <w:rFonts w:ascii="Arial" w:hAnsi="Arial" w:cs="Arial"/>
        </w:rPr>
        <w:t>Available at: </w:t>
      </w:r>
      <w:hyperlink r:id="rId19" w:tgtFrame="_blank" w:history="1">
        <w:r>
          <w:rPr>
            <w:rStyle w:val="normaltextrun"/>
            <w:rFonts w:ascii="Arial" w:hAnsi="Arial" w:cs="Arial"/>
            <w:color w:val="0563C1"/>
            <w:u w:val="single"/>
          </w:rPr>
          <w:t>https://www.foundationeducation.edu.au/articles/2018/03/support-holistic-development-children-early-childhood-education</w:t>
        </w:r>
      </w:hyperlink>
      <w:r>
        <w:rPr>
          <w:rStyle w:val="normaltextrun"/>
          <w:rFonts w:ascii="Arial" w:hAnsi="Arial" w:cs="Arial"/>
        </w:rPr>
        <w:t xml:space="preserve">. </w:t>
      </w:r>
      <w:proofErr w:type="gramStart"/>
      <w:r>
        <w:rPr>
          <w:rStyle w:val="normaltextrun"/>
          <w:rFonts w:ascii="Arial" w:hAnsi="Arial" w:cs="Arial"/>
        </w:rPr>
        <w:t>(Accessed: 12</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1FB310DD"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Health and Safety Executive, (2012) </w:t>
      </w:r>
      <w:r>
        <w:rPr>
          <w:rStyle w:val="normaltextrun"/>
          <w:rFonts w:ascii="Arial" w:hAnsi="Arial" w:cs="Arial"/>
          <w:i/>
          <w:iCs/>
        </w:rPr>
        <w:t>Children’s Play and Leisure – Promoting a Balanced Approach.</w:t>
      </w:r>
      <w:proofErr w:type="gramEnd"/>
      <w:r>
        <w:rPr>
          <w:rStyle w:val="normaltextrun"/>
          <w:rFonts w:ascii="Arial" w:hAnsi="Arial" w:cs="Arial"/>
        </w:rPr>
        <w:t> Available at: </w:t>
      </w:r>
      <w:hyperlink r:id="rId20" w:tgtFrame="_blank" w:history="1">
        <w:r>
          <w:rPr>
            <w:rStyle w:val="normaltextrun"/>
            <w:rFonts w:ascii="Arial" w:hAnsi="Arial" w:cs="Arial"/>
            <w:u w:val="single"/>
          </w:rPr>
          <w:t>http://www.hse.gov.uk/entertainment/childrens-play-july-2012.pdf</w:t>
        </w:r>
      </w:hyperlink>
      <w:r>
        <w:rPr>
          <w:rStyle w:val="normaltextrun"/>
          <w:rFonts w:ascii="Arial" w:hAnsi="Arial" w:cs="Arial"/>
        </w:rPr>
        <w:t> (Accessed: 19</w:t>
      </w:r>
      <w:r>
        <w:rPr>
          <w:rStyle w:val="normaltextrun"/>
          <w:rFonts w:ascii="Arial" w:hAnsi="Arial" w:cs="Arial"/>
          <w:sz w:val="19"/>
          <w:szCs w:val="19"/>
          <w:vertAlign w:val="superscript"/>
        </w:rPr>
        <w:t>th</w:t>
      </w:r>
      <w:r>
        <w:rPr>
          <w:rStyle w:val="normaltextrun"/>
          <w:rFonts w:ascii="Arial" w:hAnsi="Arial" w:cs="Arial"/>
        </w:rPr>
        <w:t> January 2019). </w:t>
      </w:r>
      <w:r>
        <w:rPr>
          <w:rStyle w:val="eop"/>
          <w:rFonts w:ascii="Arial" w:hAnsi="Arial" w:cs="Arial"/>
        </w:rPr>
        <w:t> </w:t>
      </w:r>
    </w:p>
    <w:p w14:paraId="339AAC8D"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Hollis Montessori School, (2018) </w:t>
      </w:r>
      <w:r>
        <w:rPr>
          <w:rStyle w:val="normaltextrun"/>
          <w:rFonts w:ascii="Arial" w:hAnsi="Arial" w:cs="Arial"/>
          <w:i/>
          <w:iCs/>
        </w:rPr>
        <w:t>Why encourage self-directed play?</w:t>
      </w:r>
      <w:r>
        <w:rPr>
          <w:rStyle w:val="normaltextrun"/>
          <w:rFonts w:ascii="Arial" w:hAnsi="Arial" w:cs="Arial"/>
        </w:rPr>
        <w:t> Available at</w:t>
      </w:r>
      <w:proofErr w:type="gramStart"/>
      <w:r>
        <w:rPr>
          <w:rStyle w:val="normaltextrun"/>
          <w:rFonts w:ascii="Arial" w:hAnsi="Arial" w:cs="Arial"/>
        </w:rPr>
        <w:t>:</w:t>
      </w:r>
      <w:proofErr w:type="gramEnd"/>
      <w:r>
        <w:rPr>
          <w:rFonts w:ascii="Segoe UI" w:hAnsi="Segoe UI" w:cs="Segoe UI"/>
          <w:sz w:val="18"/>
          <w:szCs w:val="18"/>
        </w:rPr>
        <w:fldChar w:fldCharType="begin"/>
      </w:r>
      <w:r>
        <w:rPr>
          <w:rFonts w:ascii="Segoe UI" w:hAnsi="Segoe UI" w:cs="Segoe UI"/>
          <w:sz w:val="18"/>
          <w:szCs w:val="18"/>
        </w:rPr>
        <w:instrText xml:space="preserve"> HYPERLINK "https://hollismontessori.org/blog/2018/2/19/why-encourage-self-directed-play" \t "_blank" </w:instrText>
      </w:r>
      <w:r>
        <w:rPr>
          <w:rFonts w:ascii="Segoe UI" w:hAnsi="Segoe UI" w:cs="Segoe UI"/>
          <w:sz w:val="18"/>
          <w:szCs w:val="18"/>
        </w:rPr>
        <w:fldChar w:fldCharType="separate"/>
      </w:r>
      <w:r>
        <w:rPr>
          <w:rStyle w:val="normaltextrun"/>
          <w:rFonts w:ascii="Arial" w:hAnsi="Arial" w:cs="Arial"/>
          <w:color w:val="0563C1"/>
          <w:u w:val="single"/>
        </w:rPr>
        <w:t>https://hollismontessori.org/blog/2018/2/19/why-encourage-self-directed-play</w:t>
      </w:r>
      <w:r>
        <w:rPr>
          <w:rFonts w:ascii="Segoe UI" w:hAnsi="Segoe UI" w:cs="Segoe UI"/>
          <w:sz w:val="18"/>
          <w:szCs w:val="18"/>
        </w:rPr>
        <w:fldChar w:fldCharType="end"/>
      </w:r>
      <w:r>
        <w:rPr>
          <w:rStyle w:val="normaltextrun"/>
          <w:rFonts w:ascii="Arial" w:hAnsi="Arial" w:cs="Arial"/>
          <w:color w:val="0563C1"/>
          <w:u w:val="single"/>
        </w:rPr>
        <w:t>.</w:t>
      </w:r>
      <w:r>
        <w:rPr>
          <w:rStyle w:val="normaltextrun"/>
          <w:rFonts w:ascii="Arial" w:hAnsi="Arial" w:cs="Arial"/>
        </w:rPr>
        <w:t> </w:t>
      </w:r>
      <w:proofErr w:type="gramStart"/>
      <w:r>
        <w:rPr>
          <w:rStyle w:val="normaltextrun"/>
          <w:rFonts w:ascii="Arial" w:hAnsi="Arial" w:cs="Arial"/>
        </w:rPr>
        <w:t>(Accessed: 11</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4FDA74E3"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proofErr w:type="spellStart"/>
      <w:r>
        <w:rPr>
          <w:rStyle w:val="normaltextrun"/>
          <w:rFonts w:ascii="Arial" w:hAnsi="Arial" w:cs="Arial"/>
        </w:rPr>
        <w:t>Housley</w:t>
      </w:r>
      <w:proofErr w:type="spellEnd"/>
      <w:r>
        <w:rPr>
          <w:rStyle w:val="normaltextrun"/>
          <w:rFonts w:ascii="Arial" w:hAnsi="Arial" w:cs="Arial"/>
        </w:rPr>
        <w:t> </w:t>
      </w:r>
      <w:proofErr w:type="spellStart"/>
      <w:r>
        <w:rPr>
          <w:rStyle w:val="spellingerror"/>
          <w:rFonts w:ascii="Arial" w:hAnsi="Arial" w:cs="Arial"/>
        </w:rPr>
        <w:t>Juster</w:t>
      </w:r>
      <w:proofErr w:type="spellEnd"/>
      <w:r>
        <w:rPr>
          <w:rStyle w:val="normaltextrun"/>
          <w:rFonts w:ascii="Arial" w:hAnsi="Arial" w:cs="Arial"/>
        </w:rPr>
        <w:t>, A. (2015) </w:t>
      </w:r>
      <w:r>
        <w:rPr>
          <w:rStyle w:val="normaltextrun"/>
          <w:rFonts w:ascii="Arial" w:hAnsi="Arial" w:cs="Arial"/>
          <w:i/>
          <w:iCs/>
        </w:rPr>
        <w:t>The Amazing Benefits of Self-Directed Play.</w:t>
      </w:r>
      <w:r>
        <w:rPr>
          <w:rStyle w:val="normaltextrun"/>
          <w:rFonts w:ascii="Arial" w:hAnsi="Arial" w:cs="Arial"/>
        </w:rPr>
        <w:t> Available at: </w:t>
      </w:r>
      <w:hyperlink r:id="rId21" w:anchor="page=1" w:tgtFrame="_blank" w:history="1">
        <w:r>
          <w:rPr>
            <w:rStyle w:val="normaltextrun"/>
            <w:rFonts w:ascii="Arial" w:hAnsi="Arial" w:cs="Arial"/>
            <w:color w:val="0563C1"/>
            <w:u w:val="single"/>
          </w:rPr>
          <w:t>http://www.beactivekids.org/assets/pdf/MorganLeichterSaxby.pdf#page=1</w:t>
        </w:r>
      </w:hyperlink>
      <w:r>
        <w:rPr>
          <w:rStyle w:val="normaltextrun"/>
          <w:rFonts w:ascii="Arial" w:hAnsi="Arial" w:cs="Arial"/>
        </w:rPr>
        <w:t> (Accessed: 20</w:t>
      </w:r>
      <w:r>
        <w:rPr>
          <w:rStyle w:val="normaltextrun"/>
          <w:rFonts w:ascii="Arial" w:hAnsi="Arial" w:cs="Arial"/>
          <w:sz w:val="19"/>
          <w:szCs w:val="19"/>
          <w:vertAlign w:val="superscript"/>
        </w:rPr>
        <w:t>th</w:t>
      </w:r>
      <w:r>
        <w:rPr>
          <w:rStyle w:val="normaltextrun"/>
          <w:rFonts w:ascii="Arial" w:hAnsi="Arial" w:cs="Arial"/>
        </w:rPr>
        <w:t> January 2019). </w:t>
      </w:r>
      <w:r>
        <w:rPr>
          <w:rStyle w:val="eop"/>
          <w:rFonts w:ascii="Arial" w:hAnsi="Arial" w:cs="Arial"/>
        </w:rPr>
        <w:t> </w:t>
      </w:r>
    </w:p>
    <w:p w14:paraId="0AC3163D" w14:textId="77777777" w:rsidR="00595BF5" w:rsidRDefault="00595BF5" w:rsidP="00595BF5">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 xml:space="preserve">Howard, J. and </w:t>
      </w:r>
      <w:proofErr w:type="spellStart"/>
      <w:r>
        <w:rPr>
          <w:rStyle w:val="normaltextrun"/>
          <w:rFonts w:ascii="Arial" w:hAnsi="Arial" w:cs="Arial"/>
        </w:rPr>
        <w:t>McInnes</w:t>
      </w:r>
      <w:proofErr w:type="spellEnd"/>
      <w:r>
        <w:rPr>
          <w:rStyle w:val="normaltextrun"/>
          <w:rFonts w:ascii="Arial" w:hAnsi="Arial" w:cs="Arial"/>
        </w:rPr>
        <w:t>, K. (2013) </w:t>
      </w:r>
      <w:hyperlink r:id="rId22" w:tgtFrame="_blank" w:history="1">
        <w:r>
          <w:rPr>
            <w:rStyle w:val="normaltextrun"/>
            <w:rFonts w:ascii="Arial" w:hAnsi="Arial" w:cs="Arial"/>
            <w:i/>
            <w:iCs/>
            <w:color w:val="0563C1"/>
            <w:u w:val="single"/>
          </w:rPr>
          <w:t xml:space="preserve">The essence of </w:t>
        </w:r>
        <w:proofErr w:type="gramStart"/>
        <w:r>
          <w:rPr>
            <w:rStyle w:val="normaltextrun"/>
            <w:rFonts w:ascii="Arial" w:hAnsi="Arial" w:cs="Arial"/>
            <w:i/>
            <w:iCs/>
            <w:color w:val="0563C1"/>
            <w:u w:val="single"/>
          </w:rPr>
          <w:t>play :</w:t>
        </w:r>
        <w:proofErr w:type="gramEnd"/>
        <w:r>
          <w:rPr>
            <w:rStyle w:val="normaltextrun"/>
            <w:rFonts w:ascii="Arial" w:hAnsi="Arial" w:cs="Arial"/>
            <w:i/>
            <w:iCs/>
            <w:color w:val="0563C1"/>
            <w:u w:val="single"/>
          </w:rPr>
          <w:t xml:space="preserve"> a practice companion for professionals working with children and young people</w:t>
        </w:r>
      </w:hyperlink>
      <w:r>
        <w:rPr>
          <w:rStyle w:val="normaltextrun"/>
          <w:rFonts w:ascii="Arial" w:hAnsi="Arial" w:cs="Arial"/>
          <w:i/>
          <w:iCs/>
        </w:rPr>
        <w:t>. </w:t>
      </w:r>
      <w:r>
        <w:rPr>
          <w:rStyle w:val="normaltextrun"/>
          <w:rFonts w:ascii="Arial" w:hAnsi="Arial" w:cs="Arial"/>
        </w:rPr>
        <w:t xml:space="preserve">Abingdon, Oxon: </w:t>
      </w:r>
      <w:proofErr w:type="spellStart"/>
      <w:r>
        <w:rPr>
          <w:rStyle w:val="normaltextrun"/>
          <w:rFonts w:ascii="Arial" w:hAnsi="Arial" w:cs="Arial"/>
        </w:rPr>
        <w:t>Routledge</w:t>
      </w:r>
      <w:proofErr w:type="spellEnd"/>
      <w:r>
        <w:rPr>
          <w:rStyle w:val="normaltextrun"/>
          <w:rFonts w:ascii="Arial" w:hAnsi="Arial" w:cs="Arial"/>
        </w:rPr>
        <w:t> </w:t>
      </w:r>
      <w:r>
        <w:rPr>
          <w:rStyle w:val="eop"/>
          <w:rFonts w:ascii="Arial" w:hAnsi="Arial" w:cs="Arial"/>
        </w:rPr>
        <w:t> </w:t>
      </w:r>
    </w:p>
    <w:p w14:paraId="76F1B7F7" w14:textId="2808DB3F" w:rsidR="00595BF5" w:rsidRPr="0000615D" w:rsidRDefault="00595BF5" w:rsidP="004E5FC9">
      <w:pPr>
        <w:pStyle w:val="paragraph"/>
        <w:spacing w:before="0" w:beforeAutospacing="0" w:after="120" w:afterAutospacing="0"/>
        <w:textAlignment w:val="baseline"/>
        <w:rPr>
          <w:rStyle w:val="normaltextrun"/>
          <w:rFonts w:ascii="Segoe UI" w:hAnsi="Segoe UI" w:cs="Segoe UI"/>
          <w:sz w:val="18"/>
          <w:szCs w:val="18"/>
        </w:rPr>
        <w:sectPr w:rsidR="00595BF5" w:rsidRPr="0000615D" w:rsidSect="00595BF5">
          <w:pgSz w:w="11906" w:h="16838"/>
          <w:pgMar w:top="720" w:right="720" w:bottom="720" w:left="720" w:header="720" w:footer="720" w:gutter="0"/>
          <w:cols w:space="720"/>
          <w:docGrid w:linePitch="360"/>
        </w:sectPr>
      </w:pPr>
      <w:proofErr w:type="spellStart"/>
      <w:r>
        <w:rPr>
          <w:rStyle w:val="normaltextrun"/>
          <w:rFonts w:ascii="Arial" w:hAnsi="Arial" w:cs="Arial"/>
        </w:rPr>
        <w:t>Infographic</w:t>
      </w:r>
      <w:proofErr w:type="spellEnd"/>
      <w:r>
        <w:rPr>
          <w:rStyle w:val="normaltextrun"/>
          <w:rFonts w:ascii="Arial" w:hAnsi="Arial" w:cs="Arial"/>
        </w:rPr>
        <w:t xml:space="preserve"> Image (A). Encourage Play, (2018) </w:t>
      </w:r>
      <w:r>
        <w:rPr>
          <w:rStyle w:val="normaltextrun"/>
          <w:rFonts w:ascii="Arial" w:hAnsi="Arial" w:cs="Arial"/>
          <w:i/>
          <w:iCs/>
        </w:rPr>
        <w:t>16 Different Types of Play.</w:t>
      </w:r>
      <w:r>
        <w:rPr>
          <w:rStyle w:val="normaltextrun"/>
          <w:rFonts w:ascii="Arial" w:hAnsi="Arial" w:cs="Arial"/>
        </w:rPr>
        <w:t> Available at: </w:t>
      </w:r>
      <w:hyperlink r:id="rId23" w:tgtFrame="_blank" w:history="1">
        <w:r>
          <w:rPr>
            <w:rStyle w:val="normaltextrun"/>
            <w:rFonts w:ascii="Arial" w:hAnsi="Arial" w:cs="Arial"/>
            <w:color w:val="0563C1"/>
            <w:u w:val="single"/>
          </w:rPr>
          <w:t>https://www.encourageplay.com/blog/16-different-types-of-play</w:t>
        </w:r>
      </w:hyperlink>
      <w:r>
        <w:rPr>
          <w:rStyle w:val="normaltextrun"/>
          <w:rFonts w:ascii="Arial" w:hAnsi="Arial" w:cs="Arial"/>
          <w:color w:val="0563C1"/>
        </w:rPr>
        <w:t>.</w:t>
      </w:r>
      <w:r>
        <w:rPr>
          <w:rStyle w:val="normaltextrun"/>
          <w:rFonts w:ascii="Arial" w:hAnsi="Arial" w:cs="Arial"/>
        </w:rPr>
        <w:t> </w:t>
      </w:r>
      <w:proofErr w:type="gramStart"/>
      <w:r>
        <w:rPr>
          <w:rStyle w:val="normaltextrun"/>
          <w:rFonts w:ascii="Arial" w:hAnsi="Arial" w:cs="Arial"/>
        </w:rPr>
        <w:t>(Accessed: 10</w:t>
      </w:r>
      <w:r>
        <w:rPr>
          <w:rStyle w:val="normaltextrun"/>
          <w:rFonts w:ascii="Arial" w:hAnsi="Arial" w:cs="Arial"/>
          <w:sz w:val="19"/>
          <w:szCs w:val="19"/>
          <w:vertAlign w:val="superscript"/>
        </w:rPr>
        <w:t>th</w:t>
      </w:r>
      <w:r>
        <w:rPr>
          <w:rStyle w:val="normaltextrun"/>
          <w:rFonts w:ascii="Arial" w:hAnsi="Arial" w:cs="Arial"/>
        </w:rPr>
        <w:t> January 2018).</w:t>
      </w:r>
      <w:proofErr w:type="gramEnd"/>
      <w:r>
        <w:rPr>
          <w:rStyle w:val="eop"/>
          <w:rFonts w:ascii="Arial" w:hAnsi="Arial" w:cs="Arial"/>
        </w:rPr>
        <w:t> </w:t>
      </w:r>
    </w:p>
    <w:p w14:paraId="2D15CAE4" w14:textId="77777777" w:rsidR="004E5FC9" w:rsidRDefault="004E5FC9" w:rsidP="004E5FC9">
      <w:pPr>
        <w:pStyle w:val="paragraph"/>
        <w:spacing w:before="0" w:beforeAutospacing="0" w:after="120" w:afterAutospacing="0"/>
        <w:jc w:val="both"/>
        <w:textAlignment w:val="baseline"/>
        <w:rPr>
          <w:rFonts w:ascii="Segoe UI" w:hAnsi="Segoe UI" w:cs="Segoe UI"/>
          <w:sz w:val="18"/>
          <w:szCs w:val="18"/>
        </w:rPr>
      </w:pPr>
      <w:proofErr w:type="spellStart"/>
      <w:proofErr w:type="gramStart"/>
      <w:r>
        <w:rPr>
          <w:rStyle w:val="spellingerror"/>
          <w:rFonts w:ascii="Arial" w:hAnsi="Arial" w:cs="Arial"/>
        </w:rPr>
        <w:lastRenderedPageBreak/>
        <w:t>Kilvington</w:t>
      </w:r>
      <w:proofErr w:type="spellEnd"/>
      <w:r>
        <w:rPr>
          <w:rStyle w:val="normaltextrun"/>
          <w:rFonts w:ascii="Arial" w:hAnsi="Arial" w:cs="Arial"/>
        </w:rPr>
        <w:t>, J. and Wood, A. (2010) </w:t>
      </w:r>
      <w:r>
        <w:rPr>
          <w:rStyle w:val="normaltextrun"/>
          <w:rFonts w:ascii="Arial" w:hAnsi="Arial" w:cs="Arial"/>
          <w:i/>
          <w:iCs/>
        </w:rPr>
        <w:t>Reflective </w:t>
      </w:r>
      <w:proofErr w:type="spellStart"/>
      <w:r>
        <w:rPr>
          <w:rStyle w:val="spellingerror"/>
          <w:rFonts w:ascii="Arial" w:hAnsi="Arial" w:cs="Arial"/>
          <w:i/>
          <w:iCs/>
        </w:rPr>
        <w:t>playwork</w:t>
      </w:r>
      <w:proofErr w:type="spellEnd"/>
      <w:r>
        <w:rPr>
          <w:rStyle w:val="normaltextrun"/>
          <w:rFonts w:ascii="Arial" w:hAnsi="Arial" w:cs="Arial"/>
          <w:i/>
          <w:iCs/>
        </w:rPr>
        <w:t>: for all who work with children</w:t>
      </w:r>
      <w:r>
        <w:rPr>
          <w:rStyle w:val="normaltextrun"/>
          <w:rFonts w:ascii="Arial" w:hAnsi="Arial" w:cs="Arial"/>
        </w:rPr>
        <w:t>.</w:t>
      </w:r>
      <w:proofErr w:type="gramEnd"/>
      <w:r>
        <w:rPr>
          <w:rStyle w:val="normaltextrun"/>
          <w:rFonts w:ascii="Arial" w:hAnsi="Arial" w:cs="Arial"/>
        </w:rPr>
        <w:t xml:space="preserve"> London: Continuum.</w:t>
      </w:r>
      <w:r>
        <w:rPr>
          <w:rStyle w:val="eop"/>
          <w:rFonts w:ascii="Arial" w:hAnsi="Arial" w:cs="Arial"/>
        </w:rPr>
        <w:t> </w:t>
      </w:r>
    </w:p>
    <w:p w14:paraId="381564CB" w14:textId="77777777" w:rsidR="004E5FC9" w:rsidRDefault="004E5FC9" w:rsidP="004E5FC9">
      <w:pPr>
        <w:pStyle w:val="paragraph"/>
        <w:spacing w:before="0" w:beforeAutospacing="0" w:after="120" w:afterAutospacing="0"/>
        <w:jc w:val="both"/>
        <w:textAlignment w:val="baseline"/>
        <w:rPr>
          <w:rFonts w:ascii="Segoe UI" w:hAnsi="Segoe UI" w:cs="Segoe UI"/>
          <w:sz w:val="18"/>
          <w:szCs w:val="18"/>
        </w:rPr>
      </w:pPr>
      <w:r>
        <w:rPr>
          <w:rStyle w:val="normaltextrun"/>
          <w:rFonts w:ascii="Arial" w:hAnsi="Arial" w:cs="Arial"/>
        </w:rPr>
        <w:t>Knight, S. (2011) </w:t>
      </w:r>
      <w:r>
        <w:rPr>
          <w:rStyle w:val="normaltextrun"/>
          <w:rFonts w:ascii="Arial" w:hAnsi="Arial" w:cs="Arial"/>
          <w:i/>
          <w:iCs/>
        </w:rPr>
        <w:t>Risk and Adventure in Early Years Outdoor Play: Learning from Forest </w:t>
      </w:r>
      <w:proofErr w:type="spellStart"/>
      <w:r>
        <w:rPr>
          <w:rStyle w:val="spellingerror"/>
          <w:rFonts w:ascii="Arial" w:hAnsi="Arial" w:cs="Arial"/>
          <w:i/>
          <w:iCs/>
        </w:rPr>
        <w:t>Schools.</w:t>
      </w:r>
      <w:r>
        <w:rPr>
          <w:rStyle w:val="spellingerror"/>
          <w:rFonts w:ascii="Arial" w:hAnsi="Arial" w:cs="Arial"/>
        </w:rPr>
        <w:t>London</w:t>
      </w:r>
      <w:proofErr w:type="spellEnd"/>
      <w:r>
        <w:rPr>
          <w:rStyle w:val="normaltextrun"/>
          <w:rFonts w:ascii="Arial" w:hAnsi="Arial" w:cs="Arial"/>
        </w:rPr>
        <w:t>: Sage Publications. </w:t>
      </w:r>
      <w:r>
        <w:rPr>
          <w:rStyle w:val="eop"/>
          <w:rFonts w:ascii="Arial" w:hAnsi="Arial" w:cs="Arial"/>
        </w:rPr>
        <w:t> </w:t>
      </w:r>
    </w:p>
    <w:p w14:paraId="27C8A307"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proofErr w:type="spellStart"/>
      <w:r>
        <w:rPr>
          <w:rStyle w:val="spellingerror"/>
          <w:rFonts w:ascii="Arial" w:hAnsi="Arial" w:cs="Arial"/>
        </w:rPr>
        <w:t>MacBlain</w:t>
      </w:r>
      <w:proofErr w:type="spellEnd"/>
      <w:r>
        <w:rPr>
          <w:rStyle w:val="normaltextrun"/>
          <w:rFonts w:ascii="Arial" w:hAnsi="Arial" w:cs="Arial"/>
        </w:rPr>
        <w:t>, S. (2014) </w:t>
      </w:r>
      <w:r>
        <w:rPr>
          <w:rStyle w:val="normaltextrun"/>
          <w:rFonts w:ascii="Arial" w:hAnsi="Arial" w:cs="Arial"/>
          <w:i/>
          <w:iCs/>
        </w:rPr>
        <w:t>How Children Learn</w:t>
      </w:r>
      <w:r>
        <w:rPr>
          <w:rStyle w:val="normaltextrun"/>
          <w:rFonts w:ascii="Arial" w:hAnsi="Arial" w:cs="Arial"/>
        </w:rPr>
        <w:t>. London: Sage Publications Ltd.</w:t>
      </w:r>
      <w:r>
        <w:rPr>
          <w:rStyle w:val="eop"/>
          <w:rFonts w:ascii="Arial" w:hAnsi="Arial" w:cs="Arial"/>
        </w:rPr>
        <w:t> </w:t>
      </w:r>
    </w:p>
    <w:p w14:paraId="572310DE"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proofErr w:type="spellStart"/>
      <w:r>
        <w:rPr>
          <w:rStyle w:val="normaltextrun"/>
          <w:rFonts w:ascii="Arial" w:hAnsi="Arial" w:cs="Arial"/>
        </w:rPr>
        <w:t>Moyles</w:t>
      </w:r>
      <w:proofErr w:type="spellEnd"/>
      <w:r>
        <w:rPr>
          <w:rStyle w:val="normaltextrun"/>
          <w:rFonts w:ascii="Arial" w:hAnsi="Arial" w:cs="Arial"/>
        </w:rPr>
        <w:t>, J. (2005) </w:t>
      </w:r>
      <w:proofErr w:type="gramStart"/>
      <w:r>
        <w:rPr>
          <w:rStyle w:val="normaltextrun"/>
          <w:rFonts w:ascii="Arial" w:hAnsi="Arial" w:cs="Arial"/>
          <w:i/>
          <w:iCs/>
        </w:rPr>
        <w:t>The</w:t>
      </w:r>
      <w:proofErr w:type="gramEnd"/>
      <w:r>
        <w:rPr>
          <w:rStyle w:val="normaltextrun"/>
          <w:rFonts w:ascii="Arial" w:hAnsi="Arial" w:cs="Arial"/>
          <w:i/>
          <w:iCs/>
        </w:rPr>
        <w:t xml:space="preserve"> Excellence of Play.</w:t>
      </w:r>
      <w:r>
        <w:rPr>
          <w:rStyle w:val="normaltextrun"/>
          <w:rFonts w:ascii="Arial" w:hAnsi="Arial" w:cs="Arial"/>
        </w:rPr>
        <w:t>  2nd ed. Maidenhead: Open University Press</w:t>
      </w:r>
      <w:r>
        <w:rPr>
          <w:rStyle w:val="eop"/>
          <w:rFonts w:ascii="Arial" w:hAnsi="Arial" w:cs="Arial"/>
        </w:rPr>
        <w:t> </w:t>
      </w:r>
    </w:p>
    <w:p w14:paraId="1346E515" w14:textId="7CAD9FF6" w:rsidR="004E5FC9" w:rsidRPr="004E5FC9" w:rsidRDefault="004E5FC9" w:rsidP="004E5FC9">
      <w:pPr>
        <w:pStyle w:val="paragraph"/>
        <w:spacing w:before="0" w:beforeAutospacing="0" w:after="120" w:afterAutospacing="0"/>
        <w:textAlignment w:val="baseline"/>
        <w:rPr>
          <w:rFonts w:ascii="Segoe UI" w:hAnsi="Segoe UI" w:cs="Segoe UI"/>
          <w:color w:val="2F5496"/>
          <w:sz w:val="18"/>
          <w:szCs w:val="18"/>
        </w:rPr>
      </w:pPr>
      <w:r>
        <w:rPr>
          <w:rStyle w:val="normaltextrun"/>
          <w:rFonts w:ascii="Arial" w:hAnsi="Arial" w:cs="Arial"/>
        </w:rPr>
        <w:t>NAMC, (2009) </w:t>
      </w:r>
      <w:r>
        <w:rPr>
          <w:rStyle w:val="normaltextrun"/>
          <w:rFonts w:ascii="Arial" w:hAnsi="Arial" w:cs="Arial"/>
          <w:i/>
          <w:iCs/>
        </w:rPr>
        <w:t>The Six Principles of the Montessori Prepared Environment Explained</w:t>
      </w:r>
      <w:r>
        <w:rPr>
          <w:rStyle w:val="normaltextrun"/>
          <w:rFonts w:ascii="Arial" w:hAnsi="Arial" w:cs="Arial"/>
        </w:rPr>
        <w:t>.</w:t>
      </w:r>
      <w:r>
        <w:rPr>
          <w:rStyle w:val="eop"/>
          <w:rFonts w:ascii="Arial" w:hAnsi="Arial" w:cs="Arial"/>
          <w:color w:val="2F5496"/>
        </w:rPr>
        <w:t> </w:t>
      </w:r>
      <w:r>
        <w:rPr>
          <w:rStyle w:val="normaltextrun"/>
          <w:rFonts w:ascii="Arial" w:hAnsi="Arial" w:cs="Arial"/>
        </w:rPr>
        <w:t>Available at: </w:t>
      </w:r>
      <w:hyperlink r:id="rId24" w:tgtFrame="_blank" w:history="1">
        <w:r>
          <w:rPr>
            <w:rStyle w:val="normaltextrun"/>
            <w:rFonts w:ascii="Arial" w:hAnsi="Arial" w:cs="Arial"/>
            <w:color w:val="0563C1"/>
            <w:u w:val="single"/>
          </w:rPr>
          <w:t>http://montessoritraining.blogspot.com/2009/03/principles-of-montessori-prepared.html</w:t>
        </w:r>
      </w:hyperlink>
      <w:r>
        <w:rPr>
          <w:rStyle w:val="normaltextrun"/>
          <w:rFonts w:ascii="Arial" w:hAnsi="Arial" w:cs="Arial"/>
        </w:rPr>
        <w:t xml:space="preserve">. </w:t>
      </w:r>
      <w:proofErr w:type="gramStart"/>
      <w:r>
        <w:rPr>
          <w:rStyle w:val="normaltextrun"/>
          <w:rFonts w:ascii="Arial" w:hAnsi="Arial" w:cs="Arial"/>
        </w:rPr>
        <w:t>(Accessed: 19</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21CF0CCE"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Outdoor learning in the early years, (no date) </w:t>
      </w:r>
      <w:proofErr w:type="gramStart"/>
      <w:r>
        <w:rPr>
          <w:rStyle w:val="normaltextrun"/>
          <w:rFonts w:ascii="Arial" w:hAnsi="Arial" w:cs="Arial"/>
          <w:i/>
          <w:iCs/>
        </w:rPr>
        <w:t>The</w:t>
      </w:r>
      <w:proofErr w:type="gramEnd"/>
      <w:r>
        <w:rPr>
          <w:rStyle w:val="normaltextrun"/>
          <w:rFonts w:ascii="Arial" w:hAnsi="Arial" w:cs="Arial"/>
          <w:i/>
          <w:iCs/>
        </w:rPr>
        <w:t xml:space="preserve"> benefits of outdoor learning and outdoor activities for children. </w:t>
      </w:r>
      <w:r>
        <w:rPr>
          <w:rStyle w:val="normaltextrun"/>
          <w:rFonts w:ascii="Arial" w:hAnsi="Arial" w:cs="Arial"/>
        </w:rPr>
        <w:t>Available at: </w:t>
      </w:r>
      <w:hyperlink r:id="rId25" w:tgtFrame="_blank" w:history="1">
        <w:r>
          <w:rPr>
            <w:rStyle w:val="normaltextrun"/>
            <w:rFonts w:ascii="Arial" w:hAnsi="Arial" w:cs="Arial"/>
            <w:color w:val="0563C1"/>
            <w:u w:val="single"/>
          </w:rPr>
          <w:t>https://earlyyearsoutdooreducation.wordpress.com/risky-play/</w:t>
        </w:r>
      </w:hyperlink>
      <w:r>
        <w:rPr>
          <w:rStyle w:val="normaltextrun"/>
          <w:rFonts w:ascii="Arial" w:hAnsi="Arial" w:cs="Arial"/>
        </w:rPr>
        <w:t> (Accessed: 19</w:t>
      </w:r>
      <w:r>
        <w:rPr>
          <w:rStyle w:val="normaltextrun"/>
          <w:rFonts w:ascii="Arial" w:hAnsi="Arial" w:cs="Arial"/>
          <w:sz w:val="19"/>
          <w:szCs w:val="19"/>
          <w:vertAlign w:val="superscript"/>
        </w:rPr>
        <w:t>th</w:t>
      </w:r>
      <w:r>
        <w:rPr>
          <w:rStyle w:val="normaltextrun"/>
          <w:rFonts w:ascii="Arial" w:hAnsi="Arial" w:cs="Arial"/>
        </w:rPr>
        <w:t> January 2019). </w:t>
      </w:r>
      <w:r>
        <w:rPr>
          <w:rStyle w:val="eop"/>
          <w:rFonts w:ascii="Arial" w:hAnsi="Arial" w:cs="Arial"/>
        </w:rPr>
        <w:t> </w:t>
      </w:r>
    </w:p>
    <w:p w14:paraId="1F2AFAD4"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Play Safety Forum, (2012) </w:t>
      </w:r>
      <w:r>
        <w:rPr>
          <w:rStyle w:val="normaltextrun"/>
          <w:rFonts w:ascii="Arial" w:hAnsi="Arial" w:cs="Arial"/>
          <w:i/>
          <w:iCs/>
        </w:rPr>
        <w:t>Managing Risk in Play Provision: Implementation guide.</w:t>
      </w:r>
      <w:r>
        <w:rPr>
          <w:rStyle w:val="normaltextrun"/>
          <w:rFonts w:ascii="Arial" w:hAnsi="Arial" w:cs="Arial"/>
        </w:rPr>
        <w:t> Available at: </w:t>
      </w:r>
      <w:hyperlink r:id="rId26" w:tgtFrame="_blank" w:history="1">
        <w:r>
          <w:rPr>
            <w:rStyle w:val="normaltextrun"/>
            <w:rFonts w:ascii="Arial" w:hAnsi="Arial" w:cs="Arial"/>
            <w:color w:val="0563C1"/>
            <w:u w:val="single"/>
          </w:rPr>
          <w:t>http://www.playengland.net/wp-content/uploads/2015/09/managing-risk-in-play-provision.pdf</w:t>
        </w:r>
      </w:hyperlink>
      <w:r>
        <w:rPr>
          <w:rStyle w:val="normaltextrun"/>
          <w:rFonts w:ascii="Arial" w:hAnsi="Arial" w:cs="Arial"/>
        </w:rPr>
        <w:t> (Accessed</w:t>
      </w:r>
      <w:proofErr w:type="gramStart"/>
      <w:r>
        <w:rPr>
          <w:rStyle w:val="normaltextrun"/>
          <w:rFonts w:ascii="Arial" w:hAnsi="Arial" w:cs="Arial"/>
        </w:rPr>
        <w:t>:18</w:t>
      </w:r>
      <w:r>
        <w:rPr>
          <w:rStyle w:val="normaltextrun"/>
          <w:rFonts w:ascii="Arial" w:hAnsi="Arial" w:cs="Arial"/>
          <w:sz w:val="19"/>
          <w:szCs w:val="19"/>
          <w:vertAlign w:val="superscript"/>
        </w:rPr>
        <w:t>th</w:t>
      </w:r>
      <w:proofErr w:type="gramEnd"/>
      <w:r>
        <w:rPr>
          <w:rStyle w:val="normaltextrun"/>
          <w:rFonts w:ascii="Arial" w:hAnsi="Arial" w:cs="Arial"/>
        </w:rPr>
        <w:t> January 2019).</w:t>
      </w:r>
      <w:r>
        <w:rPr>
          <w:rStyle w:val="eop"/>
          <w:rFonts w:ascii="Arial" w:hAnsi="Arial" w:cs="Arial"/>
        </w:rPr>
        <w:t> </w:t>
      </w:r>
    </w:p>
    <w:p w14:paraId="4EE54F23"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Play Wales </w:t>
      </w:r>
      <w:proofErr w:type="spellStart"/>
      <w:r>
        <w:rPr>
          <w:rStyle w:val="spellingerror"/>
          <w:rFonts w:ascii="Arial" w:hAnsi="Arial" w:cs="Arial"/>
        </w:rPr>
        <w:t>Chwarae</w:t>
      </w:r>
      <w:proofErr w:type="spellEnd"/>
      <w:r>
        <w:rPr>
          <w:rStyle w:val="normaltextrun"/>
          <w:rFonts w:ascii="Arial" w:hAnsi="Arial" w:cs="Arial"/>
        </w:rPr>
        <w:t> </w:t>
      </w:r>
      <w:proofErr w:type="spellStart"/>
      <w:r>
        <w:rPr>
          <w:rStyle w:val="normaltextrun"/>
          <w:rFonts w:ascii="Arial" w:hAnsi="Arial" w:cs="Arial"/>
        </w:rPr>
        <w:t>Cymru</w:t>
      </w:r>
      <w:proofErr w:type="spellEnd"/>
      <w:r>
        <w:rPr>
          <w:rStyle w:val="normaltextrun"/>
          <w:rFonts w:ascii="Arial" w:hAnsi="Arial" w:cs="Arial"/>
        </w:rPr>
        <w:t>, (2019) Available at: </w:t>
      </w:r>
      <w:hyperlink r:id="rId27" w:tgtFrame="_blank" w:history="1">
        <w:r>
          <w:rPr>
            <w:rStyle w:val="normaltextrun"/>
            <w:rFonts w:ascii="Arial" w:hAnsi="Arial" w:cs="Arial"/>
            <w:color w:val="0563C1"/>
            <w:u w:val="single"/>
          </w:rPr>
          <w:t>http://www.playwales.org.uk/eng/</w:t>
        </w:r>
      </w:hyperlink>
      <w:r>
        <w:rPr>
          <w:rStyle w:val="normaltextrun"/>
          <w:rFonts w:ascii="Arial" w:hAnsi="Arial" w:cs="Arial"/>
          <w:color w:val="0563C1"/>
        </w:rPr>
        <w:t> </w:t>
      </w:r>
      <w:r>
        <w:rPr>
          <w:rStyle w:val="normaltextrun"/>
          <w:rFonts w:ascii="Arial" w:hAnsi="Arial" w:cs="Arial"/>
        </w:rPr>
        <w:t>(Accessed: 10</w:t>
      </w:r>
      <w:r>
        <w:rPr>
          <w:rStyle w:val="normaltextrun"/>
          <w:rFonts w:ascii="Arial" w:hAnsi="Arial" w:cs="Arial"/>
          <w:sz w:val="19"/>
          <w:szCs w:val="19"/>
          <w:vertAlign w:val="superscript"/>
        </w:rPr>
        <w:t>th</w:t>
      </w:r>
      <w:r>
        <w:rPr>
          <w:rStyle w:val="normaltextrun"/>
          <w:rFonts w:ascii="Arial" w:hAnsi="Arial" w:cs="Arial"/>
        </w:rPr>
        <w:t> January 2019)</w:t>
      </w:r>
      <w:r>
        <w:rPr>
          <w:rStyle w:val="eop"/>
          <w:rFonts w:ascii="Arial" w:hAnsi="Arial" w:cs="Arial"/>
        </w:rPr>
        <w:t> </w:t>
      </w:r>
    </w:p>
    <w:p w14:paraId="4E19CD6D"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Play Wales </w:t>
      </w:r>
      <w:proofErr w:type="spellStart"/>
      <w:r>
        <w:rPr>
          <w:rStyle w:val="spellingerror"/>
          <w:rFonts w:ascii="Arial" w:hAnsi="Arial" w:cs="Arial"/>
        </w:rPr>
        <w:t>Chwarae</w:t>
      </w:r>
      <w:proofErr w:type="spellEnd"/>
      <w:r>
        <w:rPr>
          <w:rStyle w:val="normaltextrun"/>
          <w:rFonts w:ascii="Arial" w:hAnsi="Arial" w:cs="Arial"/>
        </w:rPr>
        <w:t> </w:t>
      </w:r>
      <w:proofErr w:type="spellStart"/>
      <w:r>
        <w:rPr>
          <w:rStyle w:val="normaltextrun"/>
          <w:rFonts w:ascii="Arial" w:hAnsi="Arial" w:cs="Arial"/>
        </w:rPr>
        <w:t>Cymru</w:t>
      </w:r>
      <w:proofErr w:type="spellEnd"/>
      <w:r>
        <w:rPr>
          <w:rStyle w:val="normaltextrun"/>
          <w:rFonts w:ascii="Arial" w:hAnsi="Arial" w:cs="Arial"/>
        </w:rPr>
        <w:t>, (2017) </w:t>
      </w:r>
      <w:r>
        <w:rPr>
          <w:rStyle w:val="normaltextrun"/>
          <w:rFonts w:ascii="Arial" w:hAnsi="Arial" w:cs="Arial"/>
          <w:i/>
          <w:iCs/>
        </w:rPr>
        <w:t>Play Types</w:t>
      </w:r>
      <w:r>
        <w:rPr>
          <w:rStyle w:val="normaltextrun"/>
          <w:rFonts w:ascii="Arial" w:hAnsi="Arial" w:cs="Arial"/>
        </w:rPr>
        <w:t>. Available at: </w:t>
      </w:r>
      <w:hyperlink r:id="rId28" w:tgtFrame="_blank" w:history="1">
        <w:r>
          <w:rPr>
            <w:rStyle w:val="normaltextrun"/>
            <w:rFonts w:ascii="Arial" w:hAnsi="Arial" w:cs="Arial"/>
            <w:color w:val="0563C1"/>
            <w:u w:val="single"/>
          </w:rPr>
          <w:t>file:///Users/helen/Downloads/Play%20types.pdf</w:t>
        </w:r>
      </w:hyperlink>
      <w:r>
        <w:rPr>
          <w:rStyle w:val="normaltextrun"/>
          <w:rFonts w:ascii="Arial" w:hAnsi="Arial" w:cs="Arial"/>
        </w:rPr>
        <w:t xml:space="preserve">. </w:t>
      </w:r>
      <w:proofErr w:type="gramStart"/>
      <w:r>
        <w:rPr>
          <w:rStyle w:val="normaltextrun"/>
          <w:rFonts w:ascii="Arial" w:hAnsi="Arial" w:cs="Arial"/>
        </w:rPr>
        <w:t>(Accessed: 18</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4EEAB506"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Rose, J. and Rogers, S. (2012) </w:t>
      </w:r>
      <w:r>
        <w:rPr>
          <w:rStyle w:val="normaltextrun"/>
          <w:rFonts w:ascii="Arial" w:hAnsi="Arial" w:cs="Arial"/>
          <w:i/>
          <w:iCs/>
        </w:rPr>
        <w:t>The Role of the Adult in the Early Years.</w:t>
      </w:r>
      <w:r>
        <w:rPr>
          <w:rStyle w:val="normaltextrun"/>
          <w:rFonts w:ascii="Arial" w:hAnsi="Arial" w:cs="Arial"/>
        </w:rPr>
        <w:t> Berkshire: Open University Press.</w:t>
      </w:r>
      <w:r>
        <w:rPr>
          <w:rStyle w:val="eop"/>
          <w:rFonts w:ascii="Arial" w:hAnsi="Arial" w:cs="Arial"/>
        </w:rPr>
        <w:t> </w:t>
      </w:r>
    </w:p>
    <w:p w14:paraId="1D2F8CA3"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Somerset County Council, (no date) </w:t>
      </w:r>
      <w:r>
        <w:rPr>
          <w:rStyle w:val="normaltextrun"/>
          <w:rFonts w:ascii="Arial" w:hAnsi="Arial" w:cs="Arial"/>
          <w:i/>
          <w:iCs/>
        </w:rPr>
        <w:t>The Benefits of Risky Play.</w:t>
      </w:r>
      <w:r>
        <w:rPr>
          <w:rStyle w:val="normaltextrun"/>
          <w:rFonts w:ascii="Arial" w:hAnsi="Arial" w:cs="Arial"/>
        </w:rPr>
        <w:t> Available at: </w:t>
      </w:r>
      <w:hyperlink r:id="rId29" w:tgtFrame="_blank" w:history="1">
        <w:r>
          <w:rPr>
            <w:rStyle w:val="normaltextrun"/>
            <w:rFonts w:ascii="Arial" w:hAnsi="Arial" w:cs="Arial"/>
            <w:color w:val="0563C1"/>
            <w:u w:val="single"/>
          </w:rPr>
          <w:t>file:///Users/helen/Downloads/The%20Benefits%20of%20Risky%20Play%20(1).pdf</w:t>
        </w:r>
      </w:hyperlink>
      <w:r>
        <w:rPr>
          <w:rStyle w:val="normaltextrun"/>
          <w:rFonts w:ascii="Arial" w:hAnsi="Arial" w:cs="Arial"/>
        </w:rPr>
        <w:t xml:space="preserve">. </w:t>
      </w:r>
      <w:proofErr w:type="gramStart"/>
      <w:r>
        <w:rPr>
          <w:rStyle w:val="normaltextrun"/>
          <w:rFonts w:ascii="Arial" w:hAnsi="Arial" w:cs="Arial"/>
        </w:rPr>
        <w:t>(Accessed: 17</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4432FA71"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UNCRC, (1990) </w:t>
      </w:r>
      <w:proofErr w:type="gramStart"/>
      <w:r>
        <w:rPr>
          <w:rStyle w:val="normaltextrun"/>
          <w:rFonts w:ascii="Arial" w:hAnsi="Arial" w:cs="Arial"/>
          <w:i/>
          <w:iCs/>
        </w:rPr>
        <w:t>The</w:t>
      </w:r>
      <w:proofErr w:type="gramEnd"/>
      <w:r>
        <w:rPr>
          <w:rStyle w:val="normaltextrun"/>
          <w:rFonts w:ascii="Arial" w:hAnsi="Arial" w:cs="Arial"/>
          <w:i/>
          <w:iCs/>
        </w:rPr>
        <w:t xml:space="preserve"> United Nations Convention on the Rights of the Child.</w:t>
      </w:r>
      <w:r>
        <w:rPr>
          <w:rStyle w:val="normaltextrun"/>
          <w:rFonts w:ascii="Arial" w:hAnsi="Arial" w:cs="Arial"/>
        </w:rPr>
        <w:t> Available at: </w:t>
      </w:r>
      <w:hyperlink r:id="rId30" w:tgtFrame="_blank" w:history="1">
        <w:r>
          <w:rPr>
            <w:rStyle w:val="normaltextrun"/>
            <w:rFonts w:ascii="Arial" w:hAnsi="Arial" w:cs="Arial"/>
            <w:color w:val="0563C1"/>
            <w:u w:val="single"/>
          </w:rPr>
          <w:t>https://downloads.unicef.org.uk/wp-content/uploads/2010/05/UNCRC_united_nations_convention_on_the_rights_of_the_child.pdf?_ga=2.238755200.1639648155.1548020549-1803596441.1541020118</w:t>
        </w:r>
      </w:hyperlink>
      <w:r>
        <w:rPr>
          <w:rStyle w:val="normaltextrun"/>
          <w:rFonts w:ascii="Arial" w:hAnsi="Arial" w:cs="Arial"/>
        </w:rPr>
        <w:t> (Accessed: 20</w:t>
      </w:r>
      <w:r>
        <w:rPr>
          <w:rStyle w:val="normaltextrun"/>
          <w:rFonts w:ascii="Arial" w:hAnsi="Arial" w:cs="Arial"/>
          <w:sz w:val="19"/>
          <w:szCs w:val="19"/>
          <w:vertAlign w:val="superscript"/>
        </w:rPr>
        <w:t>th</w:t>
      </w:r>
      <w:r>
        <w:rPr>
          <w:rStyle w:val="normaltextrun"/>
          <w:rFonts w:ascii="Arial" w:hAnsi="Arial" w:cs="Arial"/>
        </w:rPr>
        <w:t> January 2019). </w:t>
      </w:r>
      <w:r>
        <w:rPr>
          <w:rStyle w:val="eop"/>
          <w:rFonts w:ascii="Arial" w:hAnsi="Arial" w:cs="Arial"/>
        </w:rPr>
        <w:t> </w:t>
      </w:r>
    </w:p>
    <w:p w14:paraId="72BEA7DA"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Welsh Assembly Government.</w:t>
      </w:r>
      <w:proofErr w:type="gramEnd"/>
      <w:r>
        <w:rPr>
          <w:rStyle w:val="normaltextrun"/>
          <w:rFonts w:ascii="Arial" w:hAnsi="Arial" w:cs="Arial"/>
        </w:rPr>
        <w:t xml:space="preserve"> </w:t>
      </w:r>
      <w:proofErr w:type="gramStart"/>
      <w:r>
        <w:rPr>
          <w:rStyle w:val="normaltextrun"/>
          <w:rFonts w:ascii="Arial" w:hAnsi="Arial" w:cs="Arial"/>
        </w:rPr>
        <w:t>(2008) </w:t>
      </w:r>
      <w:r>
        <w:rPr>
          <w:rStyle w:val="normaltextrun"/>
          <w:rFonts w:ascii="Arial" w:hAnsi="Arial" w:cs="Arial"/>
          <w:i/>
          <w:iCs/>
        </w:rPr>
        <w:t>Play/Active Learning, Overview for 3 to 7-year-olds.</w:t>
      </w:r>
      <w:proofErr w:type="gramEnd"/>
      <w:r>
        <w:rPr>
          <w:rStyle w:val="normaltextrun"/>
          <w:rFonts w:ascii="Arial" w:hAnsi="Arial" w:cs="Arial"/>
          <w:i/>
          <w:iCs/>
        </w:rPr>
        <w:t> </w:t>
      </w:r>
      <w:r>
        <w:rPr>
          <w:rStyle w:val="normaltextrun"/>
          <w:rFonts w:ascii="Arial" w:hAnsi="Arial" w:cs="Arial"/>
        </w:rPr>
        <w:t>Available at:</w:t>
      </w:r>
      <w:r>
        <w:rPr>
          <w:rStyle w:val="normaltextrun"/>
          <w:rFonts w:ascii="Arial" w:hAnsi="Arial" w:cs="Arial"/>
          <w:i/>
          <w:iCs/>
        </w:rPr>
        <w:t> </w:t>
      </w:r>
      <w:hyperlink r:id="rId31" w:tgtFrame="_blank" w:history="1">
        <w:r>
          <w:rPr>
            <w:rStyle w:val="normaltextrun"/>
            <w:rFonts w:ascii="Arial" w:hAnsi="Arial" w:cs="Arial"/>
            <w:color w:val="0563C1"/>
            <w:u w:val="single"/>
          </w:rPr>
          <w:t>http://learning.gov.wales/docs/learningwales/publications/130215play-activeen.pdf</w:t>
        </w:r>
      </w:hyperlink>
      <w:r>
        <w:rPr>
          <w:rStyle w:val="normaltextrun"/>
          <w:rFonts w:ascii="Arial" w:hAnsi="Arial" w:cs="Arial"/>
        </w:rPr>
        <w:t xml:space="preserve">. </w:t>
      </w:r>
      <w:proofErr w:type="gramStart"/>
      <w:r>
        <w:rPr>
          <w:rStyle w:val="normaltextrun"/>
          <w:rFonts w:ascii="Arial" w:hAnsi="Arial" w:cs="Arial"/>
        </w:rPr>
        <w:t>(Accessed: 11</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173A3821"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Welsh Government, (2012)</w:t>
      </w:r>
      <w:r>
        <w:rPr>
          <w:rStyle w:val="normaltextrun"/>
          <w:rFonts w:ascii="Arial" w:hAnsi="Arial" w:cs="Arial"/>
          <w:i/>
          <w:iCs/>
        </w:rPr>
        <w:t> Creating a Play Friendly Wales.</w:t>
      </w:r>
      <w:r>
        <w:rPr>
          <w:rStyle w:val="normaltextrun"/>
          <w:rFonts w:ascii="Arial" w:hAnsi="Arial" w:cs="Arial"/>
        </w:rPr>
        <w:t> Available at: </w:t>
      </w:r>
      <w:hyperlink r:id="rId32" w:tgtFrame="_blank" w:history="1">
        <w:r>
          <w:rPr>
            <w:rStyle w:val="normaltextrun"/>
            <w:rFonts w:ascii="Arial" w:hAnsi="Arial" w:cs="Arial"/>
            <w:color w:val="0563C1"/>
            <w:u w:val="single"/>
          </w:rPr>
          <w:t>http://www.assembly.wales/Laid%20Documents/GEN-LD9061%20-%20Creating%20a%20Play%20Friendly%20Wales%20-%20Statutory%20Guidance%20to%20Local%20Authorities%20on%20assessing%20for%20sufficie-11102012-239348/gen-ld9061-e-English.pdf</w:t>
        </w:r>
      </w:hyperlink>
      <w:r>
        <w:rPr>
          <w:rStyle w:val="normaltextrun"/>
          <w:rFonts w:ascii="Arial" w:hAnsi="Arial" w:cs="Arial"/>
        </w:rPr>
        <w:t xml:space="preserve">. </w:t>
      </w:r>
      <w:proofErr w:type="gramStart"/>
      <w:r>
        <w:rPr>
          <w:rStyle w:val="normaltextrun"/>
          <w:rFonts w:ascii="Arial" w:hAnsi="Arial" w:cs="Arial"/>
        </w:rPr>
        <w:t>(Accessed 12</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2F880D0D"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r>
        <w:rPr>
          <w:rStyle w:val="normaltextrun"/>
          <w:rFonts w:ascii="Arial" w:hAnsi="Arial" w:cs="Arial"/>
        </w:rPr>
        <w:t>Welsh Government, (2019) </w:t>
      </w:r>
      <w:r>
        <w:rPr>
          <w:rStyle w:val="normaltextrun"/>
          <w:rFonts w:ascii="Arial" w:hAnsi="Arial" w:cs="Arial"/>
          <w:i/>
          <w:iCs/>
        </w:rPr>
        <w:t xml:space="preserve">Play Wales: A </w:t>
      </w:r>
      <w:proofErr w:type="spellStart"/>
      <w:r>
        <w:rPr>
          <w:rStyle w:val="normaltextrun"/>
          <w:rFonts w:ascii="Arial" w:hAnsi="Arial" w:cs="Arial"/>
          <w:i/>
          <w:iCs/>
        </w:rPr>
        <w:t>Playworkers</w:t>
      </w:r>
      <w:proofErr w:type="spellEnd"/>
      <w:r>
        <w:rPr>
          <w:rStyle w:val="normaltextrun"/>
          <w:rFonts w:ascii="Arial" w:hAnsi="Arial" w:cs="Arial"/>
          <w:i/>
          <w:iCs/>
        </w:rPr>
        <w:t xml:space="preserve"> Guide to Risk.</w:t>
      </w:r>
      <w:r>
        <w:rPr>
          <w:rStyle w:val="normaltextrun"/>
          <w:rFonts w:ascii="Arial" w:hAnsi="Arial" w:cs="Arial"/>
        </w:rPr>
        <w:t> Available at: </w:t>
      </w:r>
      <w:hyperlink r:id="rId33" w:tgtFrame="_blank" w:history="1">
        <w:r>
          <w:rPr>
            <w:rStyle w:val="normaltextrun"/>
            <w:rFonts w:ascii="Arial" w:hAnsi="Arial" w:cs="Arial"/>
            <w:color w:val="0563C1"/>
            <w:u w:val="single"/>
          </w:rPr>
          <w:t>http://www.playwales.org.uk/login/uploaded/documents/INFORMATION%20SHEETS/A%20playworkers%20guide%20to%20risk.pdf</w:t>
        </w:r>
      </w:hyperlink>
      <w:r>
        <w:rPr>
          <w:rStyle w:val="normaltextrun"/>
          <w:rFonts w:ascii="Arial" w:hAnsi="Arial" w:cs="Arial"/>
        </w:rPr>
        <w:t xml:space="preserve">. </w:t>
      </w:r>
      <w:proofErr w:type="gramStart"/>
      <w:r>
        <w:rPr>
          <w:rStyle w:val="normaltextrun"/>
          <w:rFonts w:ascii="Arial" w:hAnsi="Arial" w:cs="Arial"/>
        </w:rPr>
        <w:t>(Accessed: 17</w:t>
      </w:r>
      <w:r>
        <w:rPr>
          <w:rStyle w:val="normaltextrun"/>
          <w:rFonts w:ascii="Arial" w:hAnsi="Arial" w:cs="Arial"/>
          <w:sz w:val="19"/>
          <w:szCs w:val="19"/>
          <w:vertAlign w:val="superscript"/>
        </w:rPr>
        <w:t>th</w:t>
      </w:r>
      <w:r>
        <w:rPr>
          <w:rStyle w:val="normaltextrun"/>
          <w:rFonts w:ascii="Arial" w:hAnsi="Arial" w:cs="Arial"/>
        </w:rPr>
        <w:t> January 2019).</w:t>
      </w:r>
      <w:proofErr w:type="gramEnd"/>
      <w:r>
        <w:rPr>
          <w:rStyle w:val="normaltextrun"/>
          <w:rFonts w:ascii="Arial" w:hAnsi="Arial" w:cs="Arial"/>
        </w:rPr>
        <w:t> </w:t>
      </w:r>
      <w:r>
        <w:rPr>
          <w:rStyle w:val="eop"/>
          <w:rFonts w:ascii="Arial" w:hAnsi="Arial" w:cs="Arial"/>
        </w:rPr>
        <w:t> </w:t>
      </w:r>
    </w:p>
    <w:p w14:paraId="11697501"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White, J. (2014) </w:t>
      </w:r>
      <w:r>
        <w:rPr>
          <w:rStyle w:val="normaltextrun"/>
          <w:rFonts w:ascii="Arial" w:hAnsi="Arial" w:cs="Arial"/>
          <w:i/>
          <w:iCs/>
        </w:rPr>
        <w:t>Playing and Learning Outdoors.</w:t>
      </w:r>
      <w:proofErr w:type="gramEnd"/>
      <w:r>
        <w:rPr>
          <w:rStyle w:val="normaltextrun"/>
          <w:rFonts w:ascii="Arial" w:hAnsi="Arial" w:cs="Arial"/>
          <w:i/>
          <w:iCs/>
        </w:rPr>
        <w:t xml:space="preserve"> 2</w:t>
      </w:r>
      <w:r>
        <w:rPr>
          <w:rStyle w:val="normaltextrun"/>
          <w:rFonts w:ascii="Arial" w:hAnsi="Arial" w:cs="Arial"/>
          <w:i/>
          <w:iCs/>
          <w:sz w:val="19"/>
          <w:szCs w:val="19"/>
          <w:vertAlign w:val="superscript"/>
        </w:rPr>
        <w:t>nd</w:t>
      </w:r>
      <w:r>
        <w:rPr>
          <w:rStyle w:val="normaltextrun"/>
          <w:rFonts w:ascii="Arial" w:hAnsi="Arial" w:cs="Arial"/>
          <w:i/>
          <w:iCs/>
        </w:rPr>
        <w:t> Ed. </w:t>
      </w:r>
      <w:r>
        <w:rPr>
          <w:rStyle w:val="normaltextrun"/>
          <w:rFonts w:ascii="Arial" w:hAnsi="Arial" w:cs="Arial"/>
        </w:rPr>
        <w:t>Oxon: </w:t>
      </w:r>
      <w:proofErr w:type="spellStart"/>
      <w:r>
        <w:rPr>
          <w:rStyle w:val="normaltextrun"/>
          <w:rFonts w:ascii="Arial" w:hAnsi="Arial" w:cs="Arial"/>
        </w:rPr>
        <w:t>Routledge</w:t>
      </w:r>
      <w:proofErr w:type="spellEnd"/>
      <w:r>
        <w:rPr>
          <w:rStyle w:val="normaltextrun"/>
          <w:rFonts w:ascii="Arial" w:hAnsi="Arial" w:cs="Arial"/>
        </w:rPr>
        <w:t>.</w:t>
      </w:r>
      <w:r>
        <w:rPr>
          <w:rStyle w:val="eop"/>
          <w:rFonts w:ascii="Arial" w:hAnsi="Arial" w:cs="Arial"/>
        </w:rPr>
        <w:t> </w:t>
      </w:r>
    </w:p>
    <w:p w14:paraId="15BA7391" w14:textId="77777777" w:rsidR="004E5FC9" w:rsidRDefault="004E5FC9" w:rsidP="004E5FC9">
      <w:pPr>
        <w:pStyle w:val="paragraph"/>
        <w:spacing w:before="0" w:beforeAutospacing="0" w:after="120" w:afterAutospacing="0"/>
        <w:textAlignment w:val="baseline"/>
        <w:rPr>
          <w:rFonts w:ascii="Segoe UI" w:hAnsi="Segoe UI" w:cs="Segoe UI"/>
          <w:sz w:val="18"/>
          <w:szCs w:val="18"/>
        </w:rPr>
      </w:pPr>
      <w:proofErr w:type="gramStart"/>
      <w:r>
        <w:rPr>
          <w:rStyle w:val="normaltextrun"/>
          <w:rFonts w:ascii="Arial" w:hAnsi="Arial" w:cs="Arial"/>
        </w:rPr>
        <w:t>Wood, E. (2013) </w:t>
      </w:r>
      <w:r>
        <w:rPr>
          <w:rStyle w:val="normaltextrun"/>
          <w:rFonts w:ascii="Arial" w:hAnsi="Arial" w:cs="Arial"/>
          <w:i/>
          <w:iCs/>
        </w:rPr>
        <w:t>Play, Learning and the Early Childhood Curriculum.</w:t>
      </w:r>
      <w:proofErr w:type="gramEnd"/>
      <w:r>
        <w:rPr>
          <w:rStyle w:val="normaltextrun"/>
          <w:rFonts w:ascii="Arial" w:hAnsi="Arial" w:cs="Arial"/>
          <w:i/>
          <w:iCs/>
        </w:rPr>
        <w:t> </w:t>
      </w:r>
      <w:r>
        <w:rPr>
          <w:rStyle w:val="normaltextrun"/>
          <w:rFonts w:ascii="Arial" w:hAnsi="Arial" w:cs="Arial"/>
        </w:rPr>
        <w:t>3</w:t>
      </w:r>
      <w:r>
        <w:rPr>
          <w:rStyle w:val="normaltextrun"/>
          <w:rFonts w:ascii="Arial" w:hAnsi="Arial" w:cs="Arial"/>
          <w:sz w:val="19"/>
          <w:szCs w:val="19"/>
          <w:vertAlign w:val="superscript"/>
        </w:rPr>
        <w:t>rd</w:t>
      </w:r>
      <w:r>
        <w:rPr>
          <w:rStyle w:val="normaltextrun"/>
          <w:rFonts w:ascii="Arial" w:hAnsi="Arial" w:cs="Arial"/>
        </w:rPr>
        <w:t> Ed. London: Sage Publication Ltd.</w:t>
      </w:r>
    </w:p>
    <w:p w14:paraId="4A86FDE8" w14:textId="77777777" w:rsidR="004E5FC9" w:rsidRDefault="004E5FC9" w:rsidP="004E5FC9">
      <w:pPr>
        <w:spacing w:after="120" w:line="360" w:lineRule="auto"/>
        <w:ind w:left="360"/>
        <w:jc w:val="both"/>
        <w:rPr>
          <w:rFonts w:ascii="Arial" w:eastAsia="Arial" w:hAnsi="Arial" w:cs="Arial"/>
          <w:sz w:val="24"/>
          <w:szCs w:val="24"/>
        </w:rPr>
      </w:pPr>
    </w:p>
    <w:sectPr w:rsidR="004E5FC9" w:rsidSect="00595BF5">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D85949" w14:textId="77777777" w:rsidR="000E6568" w:rsidRDefault="000E6568">
      <w:pPr>
        <w:spacing w:after="0" w:line="240" w:lineRule="auto"/>
      </w:pPr>
      <w:r>
        <w:separator/>
      </w:r>
    </w:p>
  </w:endnote>
  <w:endnote w:type="continuationSeparator" w:id="0">
    <w:p w14:paraId="0250E97A" w14:textId="77777777" w:rsidR="000E6568" w:rsidRDefault="000E6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3489"/>
      <w:gridCol w:w="3489"/>
      <w:gridCol w:w="3489"/>
    </w:tblGrid>
    <w:tr w:rsidR="00595BF5" w14:paraId="37994324" w14:textId="77777777" w:rsidTr="1730AC20">
      <w:tc>
        <w:tcPr>
          <w:tcW w:w="3489" w:type="dxa"/>
        </w:tcPr>
        <w:p w14:paraId="61BFAB77" w14:textId="386F7C50" w:rsidR="00595BF5" w:rsidRDefault="0000615D" w:rsidP="1730AC20">
          <w:pPr>
            <w:pStyle w:val="Header"/>
            <w:ind w:left="-115"/>
          </w:pPr>
          <w:r>
            <w:fldChar w:fldCharType="begin"/>
          </w:r>
          <w:r>
            <w:instrText xml:space="preserve"> PAGE   \* MERGEFORMAT </w:instrText>
          </w:r>
          <w:r>
            <w:fldChar w:fldCharType="separate"/>
          </w:r>
          <w:r w:rsidR="00ED7E44">
            <w:rPr>
              <w:noProof/>
            </w:rPr>
            <w:t>11</w:t>
          </w:r>
          <w:r>
            <w:rPr>
              <w:noProof/>
            </w:rPr>
            <w:fldChar w:fldCharType="end"/>
          </w:r>
        </w:p>
      </w:tc>
      <w:tc>
        <w:tcPr>
          <w:tcW w:w="3489" w:type="dxa"/>
        </w:tcPr>
        <w:p w14:paraId="47C1A185" w14:textId="70CAB61E" w:rsidR="00595BF5" w:rsidRDefault="00595BF5" w:rsidP="1730AC20">
          <w:pPr>
            <w:pStyle w:val="Header"/>
            <w:jc w:val="center"/>
          </w:pPr>
        </w:p>
      </w:tc>
      <w:tc>
        <w:tcPr>
          <w:tcW w:w="3489" w:type="dxa"/>
        </w:tcPr>
        <w:p w14:paraId="5F579FCF" w14:textId="468EB843" w:rsidR="00595BF5" w:rsidRPr="0000615D" w:rsidRDefault="0000615D" w:rsidP="0000615D">
          <w:pPr>
            <w:pStyle w:val="Header"/>
            <w:ind w:right="-115"/>
            <w:jc w:val="center"/>
            <w:rPr>
              <w:rFonts w:ascii="Arial" w:hAnsi="Arial" w:cs="Arial"/>
            </w:rPr>
          </w:pPr>
          <w:r w:rsidRPr="0000615D">
            <w:rPr>
              <w:rFonts w:ascii="Arial" w:hAnsi="Arial" w:cs="Arial"/>
            </w:rPr>
            <w:t>Word Count: 3278</w:t>
          </w:r>
        </w:p>
      </w:tc>
    </w:tr>
  </w:tbl>
  <w:p w14:paraId="62DA5D08" w14:textId="0ABE2182" w:rsidR="00595BF5" w:rsidRDefault="00595BF5" w:rsidP="1730AC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921BF0" w14:textId="77777777" w:rsidR="000E6568" w:rsidRDefault="000E6568">
      <w:pPr>
        <w:spacing w:after="0" w:line="240" w:lineRule="auto"/>
      </w:pPr>
      <w:r>
        <w:separator/>
      </w:r>
    </w:p>
  </w:footnote>
  <w:footnote w:type="continuationSeparator" w:id="0">
    <w:p w14:paraId="5E90E21C" w14:textId="77777777" w:rsidR="000E6568" w:rsidRDefault="000E65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4A0" w:firstRow="1" w:lastRow="0" w:firstColumn="1" w:lastColumn="0" w:noHBand="0" w:noVBand="1"/>
    </w:tblPr>
    <w:tblGrid>
      <w:gridCol w:w="2520"/>
      <w:gridCol w:w="5394"/>
      <w:gridCol w:w="2552"/>
    </w:tblGrid>
    <w:tr w:rsidR="00595BF5" w14:paraId="60000F31" w14:textId="77777777" w:rsidTr="1730AC20">
      <w:tc>
        <w:tcPr>
          <w:tcW w:w="2520" w:type="dxa"/>
        </w:tcPr>
        <w:p w14:paraId="2138250E" w14:textId="0CAFE185" w:rsidR="00595BF5" w:rsidRDefault="00595BF5" w:rsidP="1730AC20">
          <w:pPr>
            <w:pStyle w:val="Header"/>
            <w:ind w:left="-115"/>
          </w:pPr>
          <w:r w:rsidRPr="1730AC20">
            <w:rPr>
              <w:rFonts w:ascii="Arial" w:eastAsia="Arial" w:hAnsi="Arial" w:cs="Arial"/>
            </w:rPr>
            <w:t>EAEE4004/C</w:t>
          </w:r>
        </w:p>
      </w:tc>
      <w:tc>
        <w:tcPr>
          <w:tcW w:w="5394" w:type="dxa"/>
        </w:tcPr>
        <w:p w14:paraId="092D1F27" w14:textId="5610D290" w:rsidR="00595BF5" w:rsidRDefault="00595BF5" w:rsidP="1730AC20">
          <w:pPr>
            <w:pStyle w:val="Header"/>
            <w:jc w:val="center"/>
          </w:pPr>
          <w:r w:rsidRPr="1730AC20">
            <w:rPr>
              <w:rFonts w:ascii="Arial" w:eastAsia="Arial" w:hAnsi="Arial" w:cs="Arial"/>
            </w:rPr>
            <w:t>Children’s Play, Principles and Practice</w:t>
          </w:r>
        </w:p>
      </w:tc>
      <w:tc>
        <w:tcPr>
          <w:tcW w:w="2552" w:type="dxa"/>
        </w:tcPr>
        <w:p w14:paraId="6BB941ED" w14:textId="33978C8E" w:rsidR="00595BF5" w:rsidRDefault="00595BF5" w:rsidP="1730AC20">
          <w:pPr>
            <w:pStyle w:val="Header"/>
            <w:ind w:right="-115"/>
            <w:jc w:val="right"/>
          </w:pPr>
          <w:r w:rsidRPr="1730AC20">
            <w:rPr>
              <w:rFonts w:ascii="Arial" w:eastAsia="Arial" w:hAnsi="Arial" w:cs="Arial"/>
            </w:rPr>
            <w:t>1806929</w:t>
          </w:r>
        </w:p>
      </w:tc>
    </w:tr>
  </w:tbl>
  <w:p w14:paraId="44F5D832" w14:textId="483D9252" w:rsidR="00595BF5" w:rsidRDefault="00595BF5" w:rsidP="1730AC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33606"/>
    <w:multiLevelType w:val="hybridMultilevel"/>
    <w:tmpl w:val="81BECE2C"/>
    <w:lvl w:ilvl="0" w:tplc="027A5908">
      <w:start w:val="1"/>
      <w:numFmt w:val="bullet"/>
      <w:lvlText w:val=""/>
      <w:lvlJc w:val="left"/>
      <w:pPr>
        <w:ind w:left="720" w:hanging="360"/>
      </w:pPr>
      <w:rPr>
        <w:rFonts w:ascii="Symbol" w:hAnsi="Symbol" w:hint="default"/>
      </w:rPr>
    </w:lvl>
    <w:lvl w:ilvl="1" w:tplc="E6922368">
      <w:start w:val="1"/>
      <w:numFmt w:val="bullet"/>
      <w:lvlText w:val="o"/>
      <w:lvlJc w:val="left"/>
      <w:pPr>
        <w:ind w:left="1440" w:hanging="360"/>
      </w:pPr>
      <w:rPr>
        <w:rFonts w:ascii="Courier New" w:hAnsi="Courier New" w:hint="default"/>
      </w:rPr>
    </w:lvl>
    <w:lvl w:ilvl="2" w:tplc="9BCA0A18">
      <w:start w:val="1"/>
      <w:numFmt w:val="bullet"/>
      <w:lvlText w:val=""/>
      <w:lvlJc w:val="left"/>
      <w:pPr>
        <w:ind w:left="2160" w:hanging="360"/>
      </w:pPr>
      <w:rPr>
        <w:rFonts w:ascii="Wingdings" w:hAnsi="Wingdings" w:hint="default"/>
      </w:rPr>
    </w:lvl>
    <w:lvl w:ilvl="3" w:tplc="A732A8F8">
      <w:start w:val="1"/>
      <w:numFmt w:val="bullet"/>
      <w:lvlText w:val=""/>
      <w:lvlJc w:val="left"/>
      <w:pPr>
        <w:ind w:left="2880" w:hanging="360"/>
      </w:pPr>
      <w:rPr>
        <w:rFonts w:ascii="Symbol" w:hAnsi="Symbol" w:hint="default"/>
      </w:rPr>
    </w:lvl>
    <w:lvl w:ilvl="4" w:tplc="A3D4AD5C">
      <w:start w:val="1"/>
      <w:numFmt w:val="bullet"/>
      <w:lvlText w:val="o"/>
      <w:lvlJc w:val="left"/>
      <w:pPr>
        <w:ind w:left="3600" w:hanging="360"/>
      </w:pPr>
      <w:rPr>
        <w:rFonts w:ascii="Courier New" w:hAnsi="Courier New" w:hint="default"/>
      </w:rPr>
    </w:lvl>
    <w:lvl w:ilvl="5" w:tplc="174AE180">
      <w:start w:val="1"/>
      <w:numFmt w:val="bullet"/>
      <w:lvlText w:val=""/>
      <w:lvlJc w:val="left"/>
      <w:pPr>
        <w:ind w:left="4320" w:hanging="360"/>
      </w:pPr>
      <w:rPr>
        <w:rFonts w:ascii="Wingdings" w:hAnsi="Wingdings" w:hint="default"/>
      </w:rPr>
    </w:lvl>
    <w:lvl w:ilvl="6" w:tplc="6860B6C2">
      <w:start w:val="1"/>
      <w:numFmt w:val="bullet"/>
      <w:lvlText w:val=""/>
      <w:lvlJc w:val="left"/>
      <w:pPr>
        <w:ind w:left="5040" w:hanging="360"/>
      </w:pPr>
      <w:rPr>
        <w:rFonts w:ascii="Symbol" w:hAnsi="Symbol" w:hint="default"/>
      </w:rPr>
    </w:lvl>
    <w:lvl w:ilvl="7" w:tplc="AAFE603A">
      <w:start w:val="1"/>
      <w:numFmt w:val="bullet"/>
      <w:lvlText w:val="o"/>
      <w:lvlJc w:val="left"/>
      <w:pPr>
        <w:ind w:left="5760" w:hanging="360"/>
      </w:pPr>
      <w:rPr>
        <w:rFonts w:ascii="Courier New" w:hAnsi="Courier New" w:hint="default"/>
      </w:rPr>
    </w:lvl>
    <w:lvl w:ilvl="8" w:tplc="24CE70FC">
      <w:start w:val="1"/>
      <w:numFmt w:val="bullet"/>
      <w:lvlText w:val=""/>
      <w:lvlJc w:val="left"/>
      <w:pPr>
        <w:ind w:left="6480" w:hanging="360"/>
      </w:pPr>
      <w:rPr>
        <w:rFonts w:ascii="Wingdings" w:hAnsi="Wingdings" w:hint="default"/>
      </w:rPr>
    </w:lvl>
  </w:abstractNum>
  <w:abstractNum w:abstractNumId="1">
    <w:nsid w:val="10A13493"/>
    <w:multiLevelType w:val="hybridMultilevel"/>
    <w:tmpl w:val="6972AFD4"/>
    <w:lvl w:ilvl="0" w:tplc="C97E8B0A">
      <w:start w:val="1"/>
      <w:numFmt w:val="decimal"/>
      <w:lvlText w:val="%1."/>
      <w:lvlJc w:val="left"/>
      <w:pPr>
        <w:ind w:left="720" w:hanging="360"/>
      </w:pPr>
    </w:lvl>
    <w:lvl w:ilvl="1" w:tplc="9A02E408">
      <w:start w:val="1"/>
      <w:numFmt w:val="lowerLetter"/>
      <w:lvlText w:val="%2."/>
      <w:lvlJc w:val="left"/>
      <w:pPr>
        <w:ind w:left="1440" w:hanging="360"/>
      </w:pPr>
    </w:lvl>
    <w:lvl w:ilvl="2" w:tplc="B2AE5500">
      <w:start w:val="1"/>
      <w:numFmt w:val="lowerRoman"/>
      <w:lvlText w:val="%3."/>
      <w:lvlJc w:val="right"/>
      <w:pPr>
        <w:ind w:left="2160" w:hanging="180"/>
      </w:pPr>
    </w:lvl>
    <w:lvl w:ilvl="3" w:tplc="4EA6CDAA">
      <w:start w:val="1"/>
      <w:numFmt w:val="decimal"/>
      <w:lvlText w:val="%4."/>
      <w:lvlJc w:val="left"/>
      <w:pPr>
        <w:ind w:left="2880" w:hanging="360"/>
      </w:pPr>
    </w:lvl>
    <w:lvl w:ilvl="4" w:tplc="7386397C">
      <w:start w:val="1"/>
      <w:numFmt w:val="lowerLetter"/>
      <w:lvlText w:val="%5."/>
      <w:lvlJc w:val="left"/>
      <w:pPr>
        <w:ind w:left="3600" w:hanging="360"/>
      </w:pPr>
    </w:lvl>
    <w:lvl w:ilvl="5" w:tplc="A712051C">
      <w:start w:val="1"/>
      <w:numFmt w:val="lowerRoman"/>
      <w:lvlText w:val="%6."/>
      <w:lvlJc w:val="right"/>
      <w:pPr>
        <w:ind w:left="4320" w:hanging="180"/>
      </w:pPr>
    </w:lvl>
    <w:lvl w:ilvl="6" w:tplc="3B50FF0E">
      <w:start w:val="1"/>
      <w:numFmt w:val="decimal"/>
      <w:lvlText w:val="%7."/>
      <w:lvlJc w:val="left"/>
      <w:pPr>
        <w:ind w:left="5040" w:hanging="360"/>
      </w:pPr>
    </w:lvl>
    <w:lvl w:ilvl="7" w:tplc="71CCFB64">
      <w:start w:val="1"/>
      <w:numFmt w:val="lowerLetter"/>
      <w:lvlText w:val="%8."/>
      <w:lvlJc w:val="left"/>
      <w:pPr>
        <w:ind w:left="5760" w:hanging="360"/>
      </w:pPr>
    </w:lvl>
    <w:lvl w:ilvl="8" w:tplc="C8BE984E">
      <w:start w:val="1"/>
      <w:numFmt w:val="lowerRoman"/>
      <w:lvlText w:val="%9."/>
      <w:lvlJc w:val="right"/>
      <w:pPr>
        <w:ind w:left="6480" w:hanging="180"/>
      </w:pPr>
    </w:lvl>
  </w:abstractNum>
  <w:abstractNum w:abstractNumId="2">
    <w:nsid w:val="550A3023"/>
    <w:multiLevelType w:val="hybridMultilevel"/>
    <w:tmpl w:val="BEFA36E6"/>
    <w:lvl w:ilvl="0" w:tplc="85E2907A">
      <w:start w:val="1"/>
      <w:numFmt w:val="bullet"/>
      <w:lvlText w:val=""/>
      <w:lvlJc w:val="left"/>
      <w:pPr>
        <w:ind w:left="720" w:hanging="360"/>
      </w:pPr>
      <w:rPr>
        <w:rFonts w:ascii="Symbol" w:hAnsi="Symbol" w:hint="default"/>
      </w:rPr>
    </w:lvl>
    <w:lvl w:ilvl="1" w:tplc="1518BB60">
      <w:start w:val="1"/>
      <w:numFmt w:val="bullet"/>
      <w:lvlText w:val="o"/>
      <w:lvlJc w:val="left"/>
      <w:pPr>
        <w:ind w:left="1440" w:hanging="360"/>
      </w:pPr>
      <w:rPr>
        <w:rFonts w:ascii="Courier New" w:hAnsi="Courier New" w:hint="default"/>
      </w:rPr>
    </w:lvl>
    <w:lvl w:ilvl="2" w:tplc="F606C9CC">
      <w:start w:val="1"/>
      <w:numFmt w:val="bullet"/>
      <w:lvlText w:val=""/>
      <w:lvlJc w:val="left"/>
      <w:pPr>
        <w:ind w:left="2160" w:hanging="360"/>
      </w:pPr>
      <w:rPr>
        <w:rFonts w:ascii="Wingdings" w:hAnsi="Wingdings" w:hint="default"/>
      </w:rPr>
    </w:lvl>
    <w:lvl w:ilvl="3" w:tplc="1FFEA1F8">
      <w:start w:val="1"/>
      <w:numFmt w:val="bullet"/>
      <w:lvlText w:val=""/>
      <w:lvlJc w:val="left"/>
      <w:pPr>
        <w:ind w:left="2880" w:hanging="360"/>
      </w:pPr>
      <w:rPr>
        <w:rFonts w:ascii="Symbol" w:hAnsi="Symbol" w:hint="default"/>
      </w:rPr>
    </w:lvl>
    <w:lvl w:ilvl="4" w:tplc="1012FE74">
      <w:start w:val="1"/>
      <w:numFmt w:val="bullet"/>
      <w:lvlText w:val="o"/>
      <w:lvlJc w:val="left"/>
      <w:pPr>
        <w:ind w:left="3600" w:hanging="360"/>
      </w:pPr>
      <w:rPr>
        <w:rFonts w:ascii="Courier New" w:hAnsi="Courier New" w:hint="default"/>
      </w:rPr>
    </w:lvl>
    <w:lvl w:ilvl="5" w:tplc="46A455FE">
      <w:start w:val="1"/>
      <w:numFmt w:val="bullet"/>
      <w:lvlText w:val=""/>
      <w:lvlJc w:val="left"/>
      <w:pPr>
        <w:ind w:left="4320" w:hanging="360"/>
      </w:pPr>
      <w:rPr>
        <w:rFonts w:ascii="Wingdings" w:hAnsi="Wingdings" w:hint="default"/>
      </w:rPr>
    </w:lvl>
    <w:lvl w:ilvl="6" w:tplc="83E0A510">
      <w:start w:val="1"/>
      <w:numFmt w:val="bullet"/>
      <w:lvlText w:val=""/>
      <w:lvlJc w:val="left"/>
      <w:pPr>
        <w:ind w:left="5040" w:hanging="360"/>
      </w:pPr>
      <w:rPr>
        <w:rFonts w:ascii="Symbol" w:hAnsi="Symbol" w:hint="default"/>
      </w:rPr>
    </w:lvl>
    <w:lvl w:ilvl="7" w:tplc="E27AFDB4">
      <w:start w:val="1"/>
      <w:numFmt w:val="bullet"/>
      <w:lvlText w:val="o"/>
      <w:lvlJc w:val="left"/>
      <w:pPr>
        <w:ind w:left="5760" w:hanging="360"/>
      </w:pPr>
      <w:rPr>
        <w:rFonts w:ascii="Courier New" w:hAnsi="Courier New" w:hint="default"/>
      </w:rPr>
    </w:lvl>
    <w:lvl w:ilvl="8" w:tplc="A714481C">
      <w:start w:val="1"/>
      <w:numFmt w:val="bullet"/>
      <w:lvlText w:val=""/>
      <w:lvlJc w:val="left"/>
      <w:pPr>
        <w:ind w:left="6480" w:hanging="360"/>
      </w:pPr>
      <w:rPr>
        <w:rFonts w:ascii="Wingdings" w:hAnsi="Wingdings" w:hint="default"/>
      </w:rPr>
    </w:lvl>
  </w:abstractNum>
  <w:abstractNum w:abstractNumId="3">
    <w:nsid w:val="570D56CD"/>
    <w:multiLevelType w:val="hybridMultilevel"/>
    <w:tmpl w:val="74E4C794"/>
    <w:lvl w:ilvl="0" w:tplc="322C1A12">
      <w:start w:val="1"/>
      <w:numFmt w:val="bullet"/>
      <w:lvlText w:val=""/>
      <w:lvlJc w:val="left"/>
      <w:pPr>
        <w:ind w:left="720" w:hanging="360"/>
      </w:pPr>
      <w:rPr>
        <w:rFonts w:ascii="Symbol" w:hAnsi="Symbol" w:hint="default"/>
      </w:rPr>
    </w:lvl>
    <w:lvl w:ilvl="1" w:tplc="A1385FFA">
      <w:start w:val="1"/>
      <w:numFmt w:val="bullet"/>
      <w:lvlText w:val="o"/>
      <w:lvlJc w:val="left"/>
      <w:pPr>
        <w:ind w:left="1440" w:hanging="360"/>
      </w:pPr>
      <w:rPr>
        <w:rFonts w:ascii="Courier New" w:hAnsi="Courier New" w:hint="default"/>
      </w:rPr>
    </w:lvl>
    <w:lvl w:ilvl="2" w:tplc="79EA66E6">
      <w:start w:val="1"/>
      <w:numFmt w:val="bullet"/>
      <w:lvlText w:val=""/>
      <w:lvlJc w:val="left"/>
      <w:pPr>
        <w:ind w:left="2160" w:hanging="360"/>
      </w:pPr>
      <w:rPr>
        <w:rFonts w:ascii="Wingdings" w:hAnsi="Wingdings" w:hint="default"/>
      </w:rPr>
    </w:lvl>
    <w:lvl w:ilvl="3" w:tplc="11DA5324">
      <w:start w:val="1"/>
      <w:numFmt w:val="bullet"/>
      <w:lvlText w:val=""/>
      <w:lvlJc w:val="left"/>
      <w:pPr>
        <w:ind w:left="2880" w:hanging="360"/>
      </w:pPr>
      <w:rPr>
        <w:rFonts w:ascii="Symbol" w:hAnsi="Symbol" w:hint="default"/>
      </w:rPr>
    </w:lvl>
    <w:lvl w:ilvl="4" w:tplc="24981EFE">
      <w:start w:val="1"/>
      <w:numFmt w:val="bullet"/>
      <w:lvlText w:val="o"/>
      <w:lvlJc w:val="left"/>
      <w:pPr>
        <w:ind w:left="3600" w:hanging="360"/>
      </w:pPr>
      <w:rPr>
        <w:rFonts w:ascii="Courier New" w:hAnsi="Courier New" w:hint="default"/>
      </w:rPr>
    </w:lvl>
    <w:lvl w:ilvl="5" w:tplc="6B12FE26">
      <w:start w:val="1"/>
      <w:numFmt w:val="bullet"/>
      <w:lvlText w:val=""/>
      <w:lvlJc w:val="left"/>
      <w:pPr>
        <w:ind w:left="4320" w:hanging="360"/>
      </w:pPr>
      <w:rPr>
        <w:rFonts w:ascii="Wingdings" w:hAnsi="Wingdings" w:hint="default"/>
      </w:rPr>
    </w:lvl>
    <w:lvl w:ilvl="6" w:tplc="BF9AEBA4">
      <w:start w:val="1"/>
      <w:numFmt w:val="bullet"/>
      <w:lvlText w:val=""/>
      <w:lvlJc w:val="left"/>
      <w:pPr>
        <w:ind w:left="5040" w:hanging="360"/>
      </w:pPr>
      <w:rPr>
        <w:rFonts w:ascii="Symbol" w:hAnsi="Symbol" w:hint="default"/>
      </w:rPr>
    </w:lvl>
    <w:lvl w:ilvl="7" w:tplc="9B382B8E">
      <w:start w:val="1"/>
      <w:numFmt w:val="bullet"/>
      <w:lvlText w:val="o"/>
      <w:lvlJc w:val="left"/>
      <w:pPr>
        <w:ind w:left="5760" w:hanging="360"/>
      </w:pPr>
      <w:rPr>
        <w:rFonts w:ascii="Courier New" w:hAnsi="Courier New" w:hint="default"/>
      </w:rPr>
    </w:lvl>
    <w:lvl w:ilvl="8" w:tplc="3DFAFBA0">
      <w:start w:val="1"/>
      <w:numFmt w:val="bullet"/>
      <w:lvlText w:val=""/>
      <w:lvlJc w:val="left"/>
      <w:pPr>
        <w:ind w:left="6480" w:hanging="360"/>
      </w:pPr>
      <w:rPr>
        <w:rFonts w:ascii="Wingdings" w:hAnsi="Wingdings" w:hint="default"/>
      </w:rPr>
    </w:lvl>
  </w:abstractNum>
  <w:abstractNum w:abstractNumId="4">
    <w:nsid w:val="61961025"/>
    <w:multiLevelType w:val="hybridMultilevel"/>
    <w:tmpl w:val="120A62E0"/>
    <w:lvl w:ilvl="0" w:tplc="BBBA726C">
      <w:start w:val="1"/>
      <w:numFmt w:val="decimal"/>
      <w:lvlText w:val="%1."/>
      <w:lvlJc w:val="left"/>
      <w:pPr>
        <w:ind w:left="720" w:hanging="360"/>
      </w:pPr>
    </w:lvl>
    <w:lvl w:ilvl="1" w:tplc="17EABAE2">
      <w:start w:val="1"/>
      <w:numFmt w:val="lowerLetter"/>
      <w:lvlText w:val="%2."/>
      <w:lvlJc w:val="left"/>
      <w:pPr>
        <w:ind w:left="1440" w:hanging="360"/>
      </w:pPr>
    </w:lvl>
    <w:lvl w:ilvl="2" w:tplc="E444847E">
      <w:start w:val="1"/>
      <w:numFmt w:val="lowerRoman"/>
      <w:lvlText w:val="%3."/>
      <w:lvlJc w:val="right"/>
      <w:pPr>
        <w:ind w:left="2160" w:hanging="180"/>
      </w:pPr>
    </w:lvl>
    <w:lvl w:ilvl="3" w:tplc="3D9E3548">
      <w:start w:val="1"/>
      <w:numFmt w:val="decimal"/>
      <w:lvlText w:val="%4."/>
      <w:lvlJc w:val="left"/>
      <w:pPr>
        <w:ind w:left="2880" w:hanging="360"/>
      </w:pPr>
    </w:lvl>
    <w:lvl w:ilvl="4" w:tplc="7D58040E">
      <w:start w:val="1"/>
      <w:numFmt w:val="lowerLetter"/>
      <w:lvlText w:val="%5."/>
      <w:lvlJc w:val="left"/>
      <w:pPr>
        <w:ind w:left="3600" w:hanging="360"/>
      </w:pPr>
    </w:lvl>
    <w:lvl w:ilvl="5" w:tplc="C652F19C">
      <w:start w:val="1"/>
      <w:numFmt w:val="lowerRoman"/>
      <w:lvlText w:val="%6."/>
      <w:lvlJc w:val="right"/>
      <w:pPr>
        <w:ind w:left="4320" w:hanging="180"/>
      </w:pPr>
    </w:lvl>
    <w:lvl w:ilvl="6" w:tplc="98CEB968">
      <w:start w:val="1"/>
      <w:numFmt w:val="decimal"/>
      <w:lvlText w:val="%7."/>
      <w:lvlJc w:val="left"/>
      <w:pPr>
        <w:ind w:left="5040" w:hanging="360"/>
      </w:pPr>
    </w:lvl>
    <w:lvl w:ilvl="7" w:tplc="582E33CE">
      <w:start w:val="1"/>
      <w:numFmt w:val="lowerLetter"/>
      <w:lvlText w:val="%8."/>
      <w:lvlJc w:val="left"/>
      <w:pPr>
        <w:ind w:left="5760" w:hanging="360"/>
      </w:pPr>
    </w:lvl>
    <w:lvl w:ilvl="8" w:tplc="D3785DD2">
      <w:start w:val="1"/>
      <w:numFmt w:val="lowerRoman"/>
      <w:lvlText w:val="%9."/>
      <w:lvlJc w:val="right"/>
      <w:pPr>
        <w:ind w:left="6480" w:hanging="180"/>
      </w:pPr>
    </w:lvl>
  </w:abstractNum>
  <w:abstractNum w:abstractNumId="5">
    <w:nsid w:val="66970BFD"/>
    <w:multiLevelType w:val="hybridMultilevel"/>
    <w:tmpl w:val="10609018"/>
    <w:lvl w:ilvl="0" w:tplc="4B627564">
      <w:start w:val="1"/>
      <w:numFmt w:val="bullet"/>
      <w:lvlText w:val=""/>
      <w:lvlJc w:val="left"/>
      <w:pPr>
        <w:ind w:left="720" w:hanging="360"/>
      </w:pPr>
      <w:rPr>
        <w:rFonts w:ascii="Symbol" w:hAnsi="Symbol" w:hint="default"/>
      </w:rPr>
    </w:lvl>
    <w:lvl w:ilvl="1" w:tplc="F44809DA">
      <w:start w:val="1"/>
      <w:numFmt w:val="bullet"/>
      <w:lvlText w:val="o"/>
      <w:lvlJc w:val="left"/>
      <w:pPr>
        <w:ind w:left="1440" w:hanging="360"/>
      </w:pPr>
      <w:rPr>
        <w:rFonts w:ascii="Courier New" w:hAnsi="Courier New" w:hint="default"/>
      </w:rPr>
    </w:lvl>
    <w:lvl w:ilvl="2" w:tplc="5D2CC02C">
      <w:start w:val="1"/>
      <w:numFmt w:val="bullet"/>
      <w:lvlText w:val=""/>
      <w:lvlJc w:val="left"/>
      <w:pPr>
        <w:ind w:left="2160" w:hanging="360"/>
      </w:pPr>
      <w:rPr>
        <w:rFonts w:ascii="Wingdings" w:hAnsi="Wingdings" w:hint="default"/>
      </w:rPr>
    </w:lvl>
    <w:lvl w:ilvl="3" w:tplc="CB4240D2">
      <w:start w:val="1"/>
      <w:numFmt w:val="bullet"/>
      <w:lvlText w:val=""/>
      <w:lvlJc w:val="left"/>
      <w:pPr>
        <w:ind w:left="2880" w:hanging="360"/>
      </w:pPr>
      <w:rPr>
        <w:rFonts w:ascii="Symbol" w:hAnsi="Symbol" w:hint="default"/>
      </w:rPr>
    </w:lvl>
    <w:lvl w:ilvl="4" w:tplc="3A04F82A">
      <w:start w:val="1"/>
      <w:numFmt w:val="bullet"/>
      <w:lvlText w:val="o"/>
      <w:lvlJc w:val="left"/>
      <w:pPr>
        <w:ind w:left="3600" w:hanging="360"/>
      </w:pPr>
      <w:rPr>
        <w:rFonts w:ascii="Courier New" w:hAnsi="Courier New" w:hint="default"/>
      </w:rPr>
    </w:lvl>
    <w:lvl w:ilvl="5" w:tplc="0A18A452">
      <w:start w:val="1"/>
      <w:numFmt w:val="bullet"/>
      <w:lvlText w:val=""/>
      <w:lvlJc w:val="left"/>
      <w:pPr>
        <w:ind w:left="4320" w:hanging="360"/>
      </w:pPr>
      <w:rPr>
        <w:rFonts w:ascii="Wingdings" w:hAnsi="Wingdings" w:hint="default"/>
      </w:rPr>
    </w:lvl>
    <w:lvl w:ilvl="6" w:tplc="67ACC4F2">
      <w:start w:val="1"/>
      <w:numFmt w:val="bullet"/>
      <w:lvlText w:val=""/>
      <w:lvlJc w:val="left"/>
      <w:pPr>
        <w:ind w:left="5040" w:hanging="360"/>
      </w:pPr>
      <w:rPr>
        <w:rFonts w:ascii="Symbol" w:hAnsi="Symbol" w:hint="default"/>
      </w:rPr>
    </w:lvl>
    <w:lvl w:ilvl="7" w:tplc="EC727F86">
      <w:start w:val="1"/>
      <w:numFmt w:val="bullet"/>
      <w:lvlText w:val="o"/>
      <w:lvlJc w:val="left"/>
      <w:pPr>
        <w:ind w:left="5760" w:hanging="360"/>
      </w:pPr>
      <w:rPr>
        <w:rFonts w:ascii="Courier New" w:hAnsi="Courier New" w:hint="default"/>
      </w:rPr>
    </w:lvl>
    <w:lvl w:ilvl="8" w:tplc="C2E695B0">
      <w:start w:val="1"/>
      <w:numFmt w:val="bullet"/>
      <w:lvlText w:val=""/>
      <w:lvlJc w:val="left"/>
      <w:pPr>
        <w:ind w:left="6480" w:hanging="360"/>
      </w:pPr>
      <w:rPr>
        <w:rFonts w:ascii="Wingdings" w:hAnsi="Wingdings" w:hint="default"/>
      </w:rPr>
    </w:lvl>
  </w:abstractNum>
  <w:abstractNum w:abstractNumId="6">
    <w:nsid w:val="740401F5"/>
    <w:multiLevelType w:val="hybridMultilevel"/>
    <w:tmpl w:val="752448E2"/>
    <w:lvl w:ilvl="0" w:tplc="6BFE8D82">
      <w:start w:val="4"/>
      <w:numFmt w:val="decimal"/>
      <w:lvlText w:val="%1."/>
      <w:lvlJc w:val="left"/>
      <w:pPr>
        <w:ind w:left="720" w:hanging="360"/>
      </w:pPr>
    </w:lvl>
    <w:lvl w:ilvl="1" w:tplc="35A8E762">
      <w:start w:val="1"/>
      <w:numFmt w:val="lowerLetter"/>
      <w:lvlText w:val="%2."/>
      <w:lvlJc w:val="left"/>
      <w:pPr>
        <w:ind w:left="1440" w:hanging="360"/>
      </w:pPr>
    </w:lvl>
    <w:lvl w:ilvl="2" w:tplc="3E440252">
      <w:start w:val="1"/>
      <w:numFmt w:val="lowerRoman"/>
      <w:lvlText w:val="%3."/>
      <w:lvlJc w:val="right"/>
      <w:pPr>
        <w:ind w:left="2160" w:hanging="180"/>
      </w:pPr>
    </w:lvl>
    <w:lvl w:ilvl="3" w:tplc="7EA276C2">
      <w:start w:val="1"/>
      <w:numFmt w:val="decimal"/>
      <w:lvlText w:val="%4."/>
      <w:lvlJc w:val="left"/>
      <w:pPr>
        <w:ind w:left="2880" w:hanging="360"/>
      </w:pPr>
    </w:lvl>
    <w:lvl w:ilvl="4" w:tplc="765620A8">
      <w:start w:val="1"/>
      <w:numFmt w:val="lowerLetter"/>
      <w:lvlText w:val="%5."/>
      <w:lvlJc w:val="left"/>
      <w:pPr>
        <w:ind w:left="3600" w:hanging="360"/>
      </w:pPr>
    </w:lvl>
    <w:lvl w:ilvl="5" w:tplc="161A6618">
      <w:start w:val="1"/>
      <w:numFmt w:val="lowerRoman"/>
      <w:lvlText w:val="%6."/>
      <w:lvlJc w:val="right"/>
      <w:pPr>
        <w:ind w:left="4320" w:hanging="180"/>
      </w:pPr>
    </w:lvl>
    <w:lvl w:ilvl="6" w:tplc="36E6916A">
      <w:start w:val="1"/>
      <w:numFmt w:val="decimal"/>
      <w:lvlText w:val="%7."/>
      <w:lvlJc w:val="left"/>
      <w:pPr>
        <w:ind w:left="5040" w:hanging="360"/>
      </w:pPr>
    </w:lvl>
    <w:lvl w:ilvl="7" w:tplc="17824494">
      <w:start w:val="1"/>
      <w:numFmt w:val="lowerLetter"/>
      <w:lvlText w:val="%8."/>
      <w:lvlJc w:val="left"/>
      <w:pPr>
        <w:ind w:left="5760" w:hanging="360"/>
      </w:pPr>
    </w:lvl>
    <w:lvl w:ilvl="8" w:tplc="76E01382">
      <w:start w:val="1"/>
      <w:numFmt w:val="lowerRoman"/>
      <w:lvlText w:val="%9."/>
      <w:lvlJc w:val="right"/>
      <w:pPr>
        <w:ind w:left="6480" w:hanging="180"/>
      </w:pPr>
    </w:lvl>
  </w:abstractNum>
  <w:abstractNum w:abstractNumId="7">
    <w:nsid w:val="752A1D9F"/>
    <w:multiLevelType w:val="hybridMultilevel"/>
    <w:tmpl w:val="3D1CA4F2"/>
    <w:lvl w:ilvl="0" w:tplc="6DD02310">
      <w:start w:val="1"/>
      <w:numFmt w:val="decimal"/>
      <w:lvlText w:val="%1."/>
      <w:lvlJc w:val="left"/>
      <w:pPr>
        <w:ind w:left="720" w:hanging="360"/>
      </w:pPr>
    </w:lvl>
    <w:lvl w:ilvl="1" w:tplc="903E1C4C">
      <w:start w:val="1"/>
      <w:numFmt w:val="lowerLetter"/>
      <w:lvlText w:val="%2."/>
      <w:lvlJc w:val="left"/>
      <w:pPr>
        <w:ind w:left="1440" w:hanging="360"/>
      </w:pPr>
    </w:lvl>
    <w:lvl w:ilvl="2" w:tplc="06B6E66E">
      <w:start w:val="1"/>
      <w:numFmt w:val="lowerRoman"/>
      <w:lvlText w:val="%3."/>
      <w:lvlJc w:val="right"/>
      <w:pPr>
        <w:ind w:left="2160" w:hanging="180"/>
      </w:pPr>
    </w:lvl>
    <w:lvl w:ilvl="3" w:tplc="C4908586">
      <w:start w:val="1"/>
      <w:numFmt w:val="decimal"/>
      <w:lvlText w:val="%4."/>
      <w:lvlJc w:val="left"/>
      <w:pPr>
        <w:ind w:left="2880" w:hanging="360"/>
      </w:pPr>
    </w:lvl>
    <w:lvl w:ilvl="4" w:tplc="F7504984">
      <w:start w:val="1"/>
      <w:numFmt w:val="lowerLetter"/>
      <w:lvlText w:val="%5."/>
      <w:lvlJc w:val="left"/>
      <w:pPr>
        <w:ind w:left="3600" w:hanging="360"/>
      </w:pPr>
    </w:lvl>
    <w:lvl w:ilvl="5" w:tplc="A3662EC6">
      <w:start w:val="1"/>
      <w:numFmt w:val="lowerRoman"/>
      <w:lvlText w:val="%6."/>
      <w:lvlJc w:val="right"/>
      <w:pPr>
        <w:ind w:left="4320" w:hanging="180"/>
      </w:pPr>
    </w:lvl>
    <w:lvl w:ilvl="6" w:tplc="C09A51A8">
      <w:start w:val="1"/>
      <w:numFmt w:val="decimal"/>
      <w:lvlText w:val="%7."/>
      <w:lvlJc w:val="left"/>
      <w:pPr>
        <w:ind w:left="5040" w:hanging="360"/>
      </w:pPr>
    </w:lvl>
    <w:lvl w:ilvl="7" w:tplc="15D011CC">
      <w:start w:val="1"/>
      <w:numFmt w:val="lowerLetter"/>
      <w:lvlText w:val="%8."/>
      <w:lvlJc w:val="left"/>
      <w:pPr>
        <w:ind w:left="5760" w:hanging="360"/>
      </w:pPr>
    </w:lvl>
    <w:lvl w:ilvl="8" w:tplc="37F86D14">
      <w:start w:val="1"/>
      <w:numFmt w:val="lowerRoman"/>
      <w:lvlText w:val="%9."/>
      <w:lvlJc w:val="right"/>
      <w:pPr>
        <w:ind w:left="6480" w:hanging="180"/>
      </w:pPr>
    </w:lvl>
  </w:abstractNum>
  <w:abstractNum w:abstractNumId="8">
    <w:nsid w:val="7965680E"/>
    <w:multiLevelType w:val="hybridMultilevel"/>
    <w:tmpl w:val="4432B698"/>
    <w:lvl w:ilvl="0" w:tplc="983C99D4">
      <w:start w:val="1"/>
      <w:numFmt w:val="bullet"/>
      <w:lvlText w:val=""/>
      <w:lvlJc w:val="left"/>
      <w:pPr>
        <w:ind w:left="720" w:hanging="360"/>
      </w:pPr>
      <w:rPr>
        <w:rFonts w:ascii="Symbol" w:hAnsi="Symbol" w:hint="default"/>
      </w:rPr>
    </w:lvl>
    <w:lvl w:ilvl="1" w:tplc="FAC870E8">
      <w:start w:val="1"/>
      <w:numFmt w:val="bullet"/>
      <w:lvlText w:val="o"/>
      <w:lvlJc w:val="left"/>
      <w:pPr>
        <w:ind w:left="1440" w:hanging="360"/>
      </w:pPr>
      <w:rPr>
        <w:rFonts w:ascii="Courier New" w:hAnsi="Courier New" w:hint="default"/>
      </w:rPr>
    </w:lvl>
    <w:lvl w:ilvl="2" w:tplc="D690DB66">
      <w:start w:val="1"/>
      <w:numFmt w:val="bullet"/>
      <w:lvlText w:val=""/>
      <w:lvlJc w:val="left"/>
      <w:pPr>
        <w:ind w:left="2160" w:hanging="360"/>
      </w:pPr>
      <w:rPr>
        <w:rFonts w:ascii="Wingdings" w:hAnsi="Wingdings" w:hint="default"/>
      </w:rPr>
    </w:lvl>
    <w:lvl w:ilvl="3" w:tplc="6D7A434A">
      <w:start w:val="1"/>
      <w:numFmt w:val="bullet"/>
      <w:lvlText w:val=""/>
      <w:lvlJc w:val="left"/>
      <w:pPr>
        <w:ind w:left="2880" w:hanging="360"/>
      </w:pPr>
      <w:rPr>
        <w:rFonts w:ascii="Symbol" w:hAnsi="Symbol" w:hint="default"/>
      </w:rPr>
    </w:lvl>
    <w:lvl w:ilvl="4" w:tplc="04720AA2">
      <w:start w:val="1"/>
      <w:numFmt w:val="bullet"/>
      <w:lvlText w:val="o"/>
      <w:lvlJc w:val="left"/>
      <w:pPr>
        <w:ind w:left="3600" w:hanging="360"/>
      </w:pPr>
      <w:rPr>
        <w:rFonts w:ascii="Courier New" w:hAnsi="Courier New" w:hint="default"/>
      </w:rPr>
    </w:lvl>
    <w:lvl w:ilvl="5" w:tplc="536A7834">
      <w:start w:val="1"/>
      <w:numFmt w:val="bullet"/>
      <w:lvlText w:val=""/>
      <w:lvlJc w:val="left"/>
      <w:pPr>
        <w:ind w:left="4320" w:hanging="360"/>
      </w:pPr>
      <w:rPr>
        <w:rFonts w:ascii="Wingdings" w:hAnsi="Wingdings" w:hint="default"/>
      </w:rPr>
    </w:lvl>
    <w:lvl w:ilvl="6" w:tplc="D2382FB6">
      <w:start w:val="1"/>
      <w:numFmt w:val="bullet"/>
      <w:lvlText w:val=""/>
      <w:lvlJc w:val="left"/>
      <w:pPr>
        <w:ind w:left="5040" w:hanging="360"/>
      </w:pPr>
      <w:rPr>
        <w:rFonts w:ascii="Symbol" w:hAnsi="Symbol" w:hint="default"/>
      </w:rPr>
    </w:lvl>
    <w:lvl w:ilvl="7" w:tplc="9DE6E9F4">
      <w:start w:val="1"/>
      <w:numFmt w:val="bullet"/>
      <w:lvlText w:val="o"/>
      <w:lvlJc w:val="left"/>
      <w:pPr>
        <w:ind w:left="5760" w:hanging="360"/>
      </w:pPr>
      <w:rPr>
        <w:rFonts w:ascii="Courier New" w:hAnsi="Courier New" w:hint="default"/>
      </w:rPr>
    </w:lvl>
    <w:lvl w:ilvl="8" w:tplc="BD56238C">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0"/>
  </w:num>
  <w:num w:numId="5">
    <w:abstractNumId w:val="6"/>
  </w:num>
  <w:num w:numId="6">
    <w:abstractNumId w:val="4"/>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23ECCC"/>
    <w:rsid w:val="0000615D"/>
    <w:rsid w:val="000E6568"/>
    <w:rsid w:val="00390AB1"/>
    <w:rsid w:val="004E5FC9"/>
    <w:rsid w:val="00595BF5"/>
    <w:rsid w:val="00597A87"/>
    <w:rsid w:val="00C005A1"/>
    <w:rsid w:val="00ED7E44"/>
    <w:rsid w:val="06D1B892"/>
    <w:rsid w:val="1730AC20"/>
    <w:rsid w:val="1A23ECCC"/>
    <w:rsid w:val="1AF754EA"/>
    <w:rsid w:val="2F03DFC8"/>
    <w:rsid w:val="417664DB"/>
    <w:rsid w:val="45C63BBE"/>
    <w:rsid w:val="4CA8EEB2"/>
    <w:rsid w:val="4D70408E"/>
    <w:rsid w:val="51199454"/>
    <w:rsid w:val="6277BE0C"/>
    <w:rsid w:val="6A8FE0E7"/>
    <w:rsid w:val="73F8C003"/>
    <w:rsid w:val="766E4D83"/>
    <w:rsid w:val="78D1CB8E"/>
    <w:rsid w:val="7E13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23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4E5F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FC9"/>
    <w:rPr>
      <w:rFonts w:ascii="Tahoma" w:hAnsi="Tahoma" w:cs="Tahoma"/>
      <w:sz w:val="16"/>
      <w:szCs w:val="16"/>
    </w:rPr>
  </w:style>
  <w:style w:type="paragraph" w:customStyle="1" w:styleId="paragraph">
    <w:name w:val="paragraph"/>
    <w:basedOn w:val="Normal"/>
    <w:rsid w:val="004E5F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5FC9"/>
  </w:style>
  <w:style w:type="character" w:customStyle="1" w:styleId="eop">
    <w:name w:val="eop"/>
    <w:basedOn w:val="DefaultParagraphFont"/>
    <w:rsid w:val="004E5FC9"/>
  </w:style>
  <w:style w:type="character" w:customStyle="1" w:styleId="spellingerror">
    <w:name w:val="spellingerror"/>
    <w:basedOn w:val="DefaultParagraphFont"/>
    <w:rsid w:val="004E5FC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4E5F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FC9"/>
    <w:rPr>
      <w:rFonts w:ascii="Tahoma" w:hAnsi="Tahoma" w:cs="Tahoma"/>
      <w:sz w:val="16"/>
      <w:szCs w:val="16"/>
    </w:rPr>
  </w:style>
  <w:style w:type="paragraph" w:customStyle="1" w:styleId="paragraph">
    <w:name w:val="paragraph"/>
    <w:basedOn w:val="Normal"/>
    <w:rsid w:val="004E5F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5FC9"/>
  </w:style>
  <w:style w:type="character" w:customStyle="1" w:styleId="eop">
    <w:name w:val="eop"/>
    <w:basedOn w:val="DefaultParagraphFont"/>
    <w:rsid w:val="004E5FC9"/>
  </w:style>
  <w:style w:type="character" w:customStyle="1" w:styleId="spellingerror">
    <w:name w:val="spellingerror"/>
    <w:basedOn w:val="DefaultParagraphFont"/>
    <w:rsid w:val="004E5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49912">
      <w:bodyDiv w:val="1"/>
      <w:marLeft w:val="0"/>
      <w:marRight w:val="0"/>
      <w:marTop w:val="0"/>
      <w:marBottom w:val="0"/>
      <w:divBdr>
        <w:top w:val="none" w:sz="0" w:space="0" w:color="auto"/>
        <w:left w:val="none" w:sz="0" w:space="0" w:color="auto"/>
        <w:bottom w:val="none" w:sz="0" w:space="0" w:color="auto"/>
        <w:right w:val="none" w:sz="0" w:space="0" w:color="auto"/>
      </w:divBdr>
      <w:divsChild>
        <w:div w:id="2055957302">
          <w:marLeft w:val="0"/>
          <w:marRight w:val="0"/>
          <w:marTop w:val="0"/>
          <w:marBottom w:val="0"/>
          <w:divBdr>
            <w:top w:val="none" w:sz="0" w:space="0" w:color="auto"/>
            <w:left w:val="none" w:sz="0" w:space="0" w:color="auto"/>
            <w:bottom w:val="none" w:sz="0" w:space="0" w:color="auto"/>
            <w:right w:val="none" w:sz="0" w:space="0" w:color="auto"/>
          </w:divBdr>
        </w:div>
        <w:div w:id="696614804">
          <w:marLeft w:val="0"/>
          <w:marRight w:val="0"/>
          <w:marTop w:val="0"/>
          <w:marBottom w:val="0"/>
          <w:divBdr>
            <w:top w:val="none" w:sz="0" w:space="0" w:color="auto"/>
            <w:left w:val="none" w:sz="0" w:space="0" w:color="auto"/>
            <w:bottom w:val="none" w:sz="0" w:space="0" w:color="auto"/>
            <w:right w:val="none" w:sz="0" w:space="0" w:color="auto"/>
          </w:divBdr>
        </w:div>
        <w:div w:id="1853182578">
          <w:marLeft w:val="0"/>
          <w:marRight w:val="0"/>
          <w:marTop w:val="0"/>
          <w:marBottom w:val="0"/>
          <w:divBdr>
            <w:top w:val="none" w:sz="0" w:space="0" w:color="auto"/>
            <w:left w:val="none" w:sz="0" w:space="0" w:color="auto"/>
            <w:bottom w:val="none" w:sz="0" w:space="0" w:color="auto"/>
            <w:right w:val="none" w:sz="0" w:space="0" w:color="auto"/>
          </w:divBdr>
          <w:divsChild>
            <w:div w:id="197205907">
              <w:marLeft w:val="-75"/>
              <w:marRight w:val="0"/>
              <w:marTop w:val="30"/>
              <w:marBottom w:val="30"/>
              <w:divBdr>
                <w:top w:val="none" w:sz="0" w:space="0" w:color="auto"/>
                <w:left w:val="none" w:sz="0" w:space="0" w:color="auto"/>
                <w:bottom w:val="none" w:sz="0" w:space="0" w:color="auto"/>
                <w:right w:val="none" w:sz="0" w:space="0" w:color="auto"/>
              </w:divBdr>
              <w:divsChild>
                <w:div w:id="1572808916">
                  <w:marLeft w:val="0"/>
                  <w:marRight w:val="0"/>
                  <w:marTop w:val="0"/>
                  <w:marBottom w:val="0"/>
                  <w:divBdr>
                    <w:top w:val="none" w:sz="0" w:space="0" w:color="auto"/>
                    <w:left w:val="none" w:sz="0" w:space="0" w:color="auto"/>
                    <w:bottom w:val="none" w:sz="0" w:space="0" w:color="auto"/>
                    <w:right w:val="none" w:sz="0" w:space="0" w:color="auto"/>
                  </w:divBdr>
                  <w:divsChild>
                    <w:div w:id="2073574927">
                      <w:marLeft w:val="0"/>
                      <w:marRight w:val="0"/>
                      <w:marTop w:val="0"/>
                      <w:marBottom w:val="0"/>
                      <w:divBdr>
                        <w:top w:val="none" w:sz="0" w:space="0" w:color="auto"/>
                        <w:left w:val="none" w:sz="0" w:space="0" w:color="auto"/>
                        <w:bottom w:val="none" w:sz="0" w:space="0" w:color="auto"/>
                        <w:right w:val="none" w:sz="0" w:space="0" w:color="auto"/>
                      </w:divBdr>
                    </w:div>
                  </w:divsChild>
                </w:div>
                <w:div w:id="145898413">
                  <w:marLeft w:val="0"/>
                  <w:marRight w:val="0"/>
                  <w:marTop w:val="0"/>
                  <w:marBottom w:val="0"/>
                  <w:divBdr>
                    <w:top w:val="none" w:sz="0" w:space="0" w:color="auto"/>
                    <w:left w:val="none" w:sz="0" w:space="0" w:color="auto"/>
                    <w:bottom w:val="none" w:sz="0" w:space="0" w:color="auto"/>
                    <w:right w:val="none" w:sz="0" w:space="0" w:color="auto"/>
                  </w:divBdr>
                  <w:divsChild>
                    <w:div w:id="1589732352">
                      <w:marLeft w:val="0"/>
                      <w:marRight w:val="0"/>
                      <w:marTop w:val="0"/>
                      <w:marBottom w:val="0"/>
                      <w:divBdr>
                        <w:top w:val="none" w:sz="0" w:space="0" w:color="auto"/>
                        <w:left w:val="none" w:sz="0" w:space="0" w:color="auto"/>
                        <w:bottom w:val="none" w:sz="0" w:space="0" w:color="auto"/>
                        <w:right w:val="none" w:sz="0" w:space="0" w:color="auto"/>
                      </w:divBdr>
                    </w:div>
                  </w:divsChild>
                </w:div>
                <w:div w:id="1518157078">
                  <w:marLeft w:val="0"/>
                  <w:marRight w:val="0"/>
                  <w:marTop w:val="0"/>
                  <w:marBottom w:val="0"/>
                  <w:divBdr>
                    <w:top w:val="none" w:sz="0" w:space="0" w:color="auto"/>
                    <w:left w:val="none" w:sz="0" w:space="0" w:color="auto"/>
                    <w:bottom w:val="none" w:sz="0" w:space="0" w:color="auto"/>
                    <w:right w:val="none" w:sz="0" w:space="0" w:color="auto"/>
                  </w:divBdr>
                  <w:divsChild>
                    <w:div w:id="114645935">
                      <w:marLeft w:val="0"/>
                      <w:marRight w:val="0"/>
                      <w:marTop w:val="0"/>
                      <w:marBottom w:val="0"/>
                      <w:divBdr>
                        <w:top w:val="none" w:sz="0" w:space="0" w:color="auto"/>
                        <w:left w:val="none" w:sz="0" w:space="0" w:color="auto"/>
                        <w:bottom w:val="none" w:sz="0" w:space="0" w:color="auto"/>
                        <w:right w:val="none" w:sz="0" w:space="0" w:color="auto"/>
                      </w:divBdr>
                    </w:div>
                  </w:divsChild>
                </w:div>
                <w:div w:id="485510120">
                  <w:marLeft w:val="0"/>
                  <w:marRight w:val="0"/>
                  <w:marTop w:val="0"/>
                  <w:marBottom w:val="0"/>
                  <w:divBdr>
                    <w:top w:val="none" w:sz="0" w:space="0" w:color="auto"/>
                    <w:left w:val="none" w:sz="0" w:space="0" w:color="auto"/>
                    <w:bottom w:val="none" w:sz="0" w:space="0" w:color="auto"/>
                    <w:right w:val="none" w:sz="0" w:space="0" w:color="auto"/>
                  </w:divBdr>
                  <w:divsChild>
                    <w:div w:id="493229195">
                      <w:marLeft w:val="0"/>
                      <w:marRight w:val="0"/>
                      <w:marTop w:val="0"/>
                      <w:marBottom w:val="0"/>
                      <w:divBdr>
                        <w:top w:val="none" w:sz="0" w:space="0" w:color="auto"/>
                        <w:left w:val="none" w:sz="0" w:space="0" w:color="auto"/>
                        <w:bottom w:val="none" w:sz="0" w:space="0" w:color="auto"/>
                        <w:right w:val="none" w:sz="0" w:space="0" w:color="auto"/>
                      </w:divBdr>
                    </w:div>
                  </w:divsChild>
                </w:div>
                <w:div w:id="1925609388">
                  <w:marLeft w:val="0"/>
                  <w:marRight w:val="0"/>
                  <w:marTop w:val="0"/>
                  <w:marBottom w:val="0"/>
                  <w:divBdr>
                    <w:top w:val="none" w:sz="0" w:space="0" w:color="auto"/>
                    <w:left w:val="none" w:sz="0" w:space="0" w:color="auto"/>
                    <w:bottom w:val="none" w:sz="0" w:space="0" w:color="auto"/>
                    <w:right w:val="none" w:sz="0" w:space="0" w:color="auto"/>
                  </w:divBdr>
                  <w:divsChild>
                    <w:div w:id="868488460">
                      <w:marLeft w:val="0"/>
                      <w:marRight w:val="0"/>
                      <w:marTop w:val="0"/>
                      <w:marBottom w:val="0"/>
                      <w:divBdr>
                        <w:top w:val="none" w:sz="0" w:space="0" w:color="auto"/>
                        <w:left w:val="none" w:sz="0" w:space="0" w:color="auto"/>
                        <w:bottom w:val="none" w:sz="0" w:space="0" w:color="auto"/>
                        <w:right w:val="none" w:sz="0" w:space="0" w:color="auto"/>
                      </w:divBdr>
                    </w:div>
                  </w:divsChild>
                </w:div>
                <w:div w:id="2041663090">
                  <w:marLeft w:val="0"/>
                  <w:marRight w:val="0"/>
                  <w:marTop w:val="0"/>
                  <w:marBottom w:val="0"/>
                  <w:divBdr>
                    <w:top w:val="none" w:sz="0" w:space="0" w:color="auto"/>
                    <w:left w:val="none" w:sz="0" w:space="0" w:color="auto"/>
                    <w:bottom w:val="none" w:sz="0" w:space="0" w:color="auto"/>
                    <w:right w:val="none" w:sz="0" w:space="0" w:color="auto"/>
                  </w:divBdr>
                  <w:divsChild>
                    <w:div w:id="942374377">
                      <w:marLeft w:val="0"/>
                      <w:marRight w:val="0"/>
                      <w:marTop w:val="0"/>
                      <w:marBottom w:val="0"/>
                      <w:divBdr>
                        <w:top w:val="none" w:sz="0" w:space="0" w:color="auto"/>
                        <w:left w:val="none" w:sz="0" w:space="0" w:color="auto"/>
                        <w:bottom w:val="none" w:sz="0" w:space="0" w:color="auto"/>
                        <w:right w:val="none" w:sz="0" w:space="0" w:color="auto"/>
                      </w:divBdr>
                    </w:div>
                  </w:divsChild>
                </w:div>
                <w:div w:id="634877398">
                  <w:marLeft w:val="0"/>
                  <w:marRight w:val="0"/>
                  <w:marTop w:val="0"/>
                  <w:marBottom w:val="0"/>
                  <w:divBdr>
                    <w:top w:val="none" w:sz="0" w:space="0" w:color="auto"/>
                    <w:left w:val="none" w:sz="0" w:space="0" w:color="auto"/>
                    <w:bottom w:val="none" w:sz="0" w:space="0" w:color="auto"/>
                    <w:right w:val="none" w:sz="0" w:space="0" w:color="auto"/>
                  </w:divBdr>
                  <w:divsChild>
                    <w:div w:id="132872802">
                      <w:marLeft w:val="0"/>
                      <w:marRight w:val="0"/>
                      <w:marTop w:val="0"/>
                      <w:marBottom w:val="0"/>
                      <w:divBdr>
                        <w:top w:val="none" w:sz="0" w:space="0" w:color="auto"/>
                        <w:left w:val="none" w:sz="0" w:space="0" w:color="auto"/>
                        <w:bottom w:val="none" w:sz="0" w:space="0" w:color="auto"/>
                        <w:right w:val="none" w:sz="0" w:space="0" w:color="auto"/>
                      </w:divBdr>
                    </w:div>
                  </w:divsChild>
                </w:div>
                <w:div w:id="977804792">
                  <w:marLeft w:val="0"/>
                  <w:marRight w:val="0"/>
                  <w:marTop w:val="0"/>
                  <w:marBottom w:val="0"/>
                  <w:divBdr>
                    <w:top w:val="none" w:sz="0" w:space="0" w:color="auto"/>
                    <w:left w:val="none" w:sz="0" w:space="0" w:color="auto"/>
                    <w:bottom w:val="none" w:sz="0" w:space="0" w:color="auto"/>
                    <w:right w:val="none" w:sz="0" w:space="0" w:color="auto"/>
                  </w:divBdr>
                  <w:divsChild>
                    <w:div w:id="1146043995">
                      <w:marLeft w:val="0"/>
                      <w:marRight w:val="0"/>
                      <w:marTop w:val="0"/>
                      <w:marBottom w:val="0"/>
                      <w:divBdr>
                        <w:top w:val="none" w:sz="0" w:space="0" w:color="auto"/>
                        <w:left w:val="none" w:sz="0" w:space="0" w:color="auto"/>
                        <w:bottom w:val="none" w:sz="0" w:space="0" w:color="auto"/>
                        <w:right w:val="none" w:sz="0" w:space="0" w:color="auto"/>
                      </w:divBdr>
                    </w:div>
                  </w:divsChild>
                </w:div>
                <w:div w:id="329791922">
                  <w:marLeft w:val="0"/>
                  <w:marRight w:val="0"/>
                  <w:marTop w:val="0"/>
                  <w:marBottom w:val="0"/>
                  <w:divBdr>
                    <w:top w:val="none" w:sz="0" w:space="0" w:color="auto"/>
                    <w:left w:val="none" w:sz="0" w:space="0" w:color="auto"/>
                    <w:bottom w:val="none" w:sz="0" w:space="0" w:color="auto"/>
                    <w:right w:val="none" w:sz="0" w:space="0" w:color="auto"/>
                  </w:divBdr>
                  <w:divsChild>
                    <w:div w:id="1374189603">
                      <w:marLeft w:val="0"/>
                      <w:marRight w:val="0"/>
                      <w:marTop w:val="0"/>
                      <w:marBottom w:val="0"/>
                      <w:divBdr>
                        <w:top w:val="none" w:sz="0" w:space="0" w:color="auto"/>
                        <w:left w:val="none" w:sz="0" w:space="0" w:color="auto"/>
                        <w:bottom w:val="none" w:sz="0" w:space="0" w:color="auto"/>
                        <w:right w:val="none" w:sz="0" w:space="0" w:color="auto"/>
                      </w:divBdr>
                    </w:div>
                  </w:divsChild>
                </w:div>
                <w:div w:id="1459685594">
                  <w:marLeft w:val="0"/>
                  <w:marRight w:val="0"/>
                  <w:marTop w:val="0"/>
                  <w:marBottom w:val="0"/>
                  <w:divBdr>
                    <w:top w:val="none" w:sz="0" w:space="0" w:color="auto"/>
                    <w:left w:val="none" w:sz="0" w:space="0" w:color="auto"/>
                    <w:bottom w:val="none" w:sz="0" w:space="0" w:color="auto"/>
                    <w:right w:val="none" w:sz="0" w:space="0" w:color="auto"/>
                  </w:divBdr>
                  <w:divsChild>
                    <w:div w:id="1787037599">
                      <w:marLeft w:val="0"/>
                      <w:marRight w:val="0"/>
                      <w:marTop w:val="0"/>
                      <w:marBottom w:val="0"/>
                      <w:divBdr>
                        <w:top w:val="none" w:sz="0" w:space="0" w:color="auto"/>
                        <w:left w:val="none" w:sz="0" w:space="0" w:color="auto"/>
                        <w:bottom w:val="none" w:sz="0" w:space="0" w:color="auto"/>
                        <w:right w:val="none" w:sz="0" w:space="0" w:color="auto"/>
                      </w:divBdr>
                    </w:div>
                  </w:divsChild>
                </w:div>
                <w:div w:id="440951992">
                  <w:marLeft w:val="0"/>
                  <w:marRight w:val="0"/>
                  <w:marTop w:val="0"/>
                  <w:marBottom w:val="0"/>
                  <w:divBdr>
                    <w:top w:val="none" w:sz="0" w:space="0" w:color="auto"/>
                    <w:left w:val="none" w:sz="0" w:space="0" w:color="auto"/>
                    <w:bottom w:val="none" w:sz="0" w:space="0" w:color="auto"/>
                    <w:right w:val="none" w:sz="0" w:space="0" w:color="auto"/>
                  </w:divBdr>
                  <w:divsChild>
                    <w:div w:id="346560814">
                      <w:marLeft w:val="0"/>
                      <w:marRight w:val="0"/>
                      <w:marTop w:val="0"/>
                      <w:marBottom w:val="0"/>
                      <w:divBdr>
                        <w:top w:val="none" w:sz="0" w:space="0" w:color="auto"/>
                        <w:left w:val="none" w:sz="0" w:space="0" w:color="auto"/>
                        <w:bottom w:val="none" w:sz="0" w:space="0" w:color="auto"/>
                        <w:right w:val="none" w:sz="0" w:space="0" w:color="auto"/>
                      </w:divBdr>
                    </w:div>
                  </w:divsChild>
                </w:div>
                <w:div w:id="262736109">
                  <w:marLeft w:val="0"/>
                  <w:marRight w:val="0"/>
                  <w:marTop w:val="0"/>
                  <w:marBottom w:val="0"/>
                  <w:divBdr>
                    <w:top w:val="none" w:sz="0" w:space="0" w:color="auto"/>
                    <w:left w:val="none" w:sz="0" w:space="0" w:color="auto"/>
                    <w:bottom w:val="none" w:sz="0" w:space="0" w:color="auto"/>
                    <w:right w:val="none" w:sz="0" w:space="0" w:color="auto"/>
                  </w:divBdr>
                  <w:divsChild>
                    <w:div w:id="63066231">
                      <w:marLeft w:val="0"/>
                      <w:marRight w:val="0"/>
                      <w:marTop w:val="0"/>
                      <w:marBottom w:val="0"/>
                      <w:divBdr>
                        <w:top w:val="none" w:sz="0" w:space="0" w:color="auto"/>
                        <w:left w:val="none" w:sz="0" w:space="0" w:color="auto"/>
                        <w:bottom w:val="none" w:sz="0" w:space="0" w:color="auto"/>
                        <w:right w:val="none" w:sz="0" w:space="0" w:color="auto"/>
                      </w:divBdr>
                    </w:div>
                  </w:divsChild>
                </w:div>
                <w:div w:id="696153142">
                  <w:marLeft w:val="0"/>
                  <w:marRight w:val="0"/>
                  <w:marTop w:val="0"/>
                  <w:marBottom w:val="0"/>
                  <w:divBdr>
                    <w:top w:val="none" w:sz="0" w:space="0" w:color="auto"/>
                    <w:left w:val="none" w:sz="0" w:space="0" w:color="auto"/>
                    <w:bottom w:val="none" w:sz="0" w:space="0" w:color="auto"/>
                    <w:right w:val="none" w:sz="0" w:space="0" w:color="auto"/>
                  </w:divBdr>
                  <w:divsChild>
                    <w:div w:id="99376703">
                      <w:marLeft w:val="0"/>
                      <w:marRight w:val="0"/>
                      <w:marTop w:val="0"/>
                      <w:marBottom w:val="0"/>
                      <w:divBdr>
                        <w:top w:val="none" w:sz="0" w:space="0" w:color="auto"/>
                        <w:left w:val="none" w:sz="0" w:space="0" w:color="auto"/>
                        <w:bottom w:val="none" w:sz="0" w:space="0" w:color="auto"/>
                        <w:right w:val="none" w:sz="0" w:space="0" w:color="auto"/>
                      </w:divBdr>
                    </w:div>
                  </w:divsChild>
                </w:div>
                <w:div w:id="53890625">
                  <w:marLeft w:val="0"/>
                  <w:marRight w:val="0"/>
                  <w:marTop w:val="0"/>
                  <w:marBottom w:val="0"/>
                  <w:divBdr>
                    <w:top w:val="none" w:sz="0" w:space="0" w:color="auto"/>
                    <w:left w:val="none" w:sz="0" w:space="0" w:color="auto"/>
                    <w:bottom w:val="none" w:sz="0" w:space="0" w:color="auto"/>
                    <w:right w:val="none" w:sz="0" w:space="0" w:color="auto"/>
                  </w:divBdr>
                  <w:divsChild>
                    <w:div w:id="1622952415">
                      <w:marLeft w:val="0"/>
                      <w:marRight w:val="0"/>
                      <w:marTop w:val="0"/>
                      <w:marBottom w:val="0"/>
                      <w:divBdr>
                        <w:top w:val="none" w:sz="0" w:space="0" w:color="auto"/>
                        <w:left w:val="none" w:sz="0" w:space="0" w:color="auto"/>
                        <w:bottom w:val="none" w:sz="0" w:space="0" w:color="auto"/>
                        <w:right w:val="none" w:sz="0" w:space="0" w:color="auto"/>
                      </w:divBdr>
                    </w:div>
                  </w:divsChild>
                </w:div>
                <w:div w:id="85659591">
                  <w:marLeft w:val="0"/>
                  <w:marRight w:val="0"/>
                  <w:marTop w:val="0"/>
                  <w:marBottom w:val="0"/>
                  <w:divBdr>
                    <w:top w:val="none" w:sz="0" w:space="0" w:color="auto"/>
                    <w:left w:val="none" w:sz="0" w:space="0" w:color="auto"/>
                    <w:bottom w:val="none" w:sz="0" w:space="0" w:color="auto"/>
                    <w:right w:val="none" w:sz="0" w:space="0" w:color="auto"/>
                  </w:divBdr>
                  <w:divsChild>
                    <w:div w:id="642661554">
                      <w:marLeft w:val="0"/>
                      <w:marRight w:val="0"/>
                      <w:marTop w:val="0"/>
                      <w:marBottom w:val="0"/>
                      <w:divBdr>
                        <w:top w:val="none" w:sz="0" w:space="0" w:color="auto"/>
                        <w:left w:val="none" w:sz="0" w:space="0" w:color="auto"/>
                        <w:bottom w:val="none" w:sz="0" w:space="0" w:color="auto"/>
                        <w:right w:val="none" w:sz="0" w:space="0" w:color="auto"/>
                      </w:divBdr>
                    </w:div>
                  </w:divsChild>
                </w:div>
                <w:div w:id="122700131">
                  <w:marLeft w:val="0"/>
                  <w:marRight w:val="0"/>
                  <w:marTop w:val="0"/>
                  <w:marBottom w:val="0"/>
                  <w:divBdr>
                    <w:top w:val="none" w:sz="0" w:space="0" w:color="auto"/>
                    <w:left w:val="none" w:sz="0" w:space="0" w:color="auto"/>
                    <w:bottom w:val="none" w:sz="0" w:space="0" w:color="auto"/>
                    <w:right w:val="none" w:sz="0" w:space="0" w:color="auto"/>
                  </w:divBdr>
                  <w:divsChild>
                    <w:div w:id="1300502543">
                      <w:marLeft w:val="0"/>
                      <w:marRight w:val="0"/>
                      <w:marTop w:val="0"/>
                      <w:marBottom w:val="0"/>
                      <w:divBdr>
                        <w:top w:val="none" w:sz="0" w:space="0" w:color="auto"/>
                        <w:left w:val="none" w:sz="0" w:space="0" w:color="auto"/>
                        <w:bottom w:val="none" w:sz="0" w:space="0" w:color="auto"/>
                        <w:right w:val="none" w:sz="0" w:space="0" w:color="auto"/>
                      </w:divBdr>
                    </w:div>
                  </w:divsChild>
                </w:div>
                <w:div w:id="207840107">
                  <w:marLeft w:val="0"/>
                  <w:marRight w:val="0"/>
                  <w:marTop w:val="0"/>
                  <w:marBottom w:val="0"/>
                  <w:divBdr>
                    <w:top w:val="none" w:sz="0" w:space="0" w:color="auto"/>
                    <w:left w:val="none" w:sz="0" w:space="0" w:color="auto"/>
                    <w:bottom w:val="none" w:sz="0" w:space="0" w:color="auto"/>
                    <w:right w:val="none" w:sz="0" w:space="0" w:color="auto"/>
                  </w:divBdr>
                  <w:divsChild>
                    <w:div w:id="75173662">
                      <w:marLeft w:val="0"/>
                      <w:marRight w:val="0"/>
                      <w:marTop w:val="0"/>
                      <w:marBottom w:val="0"/>
                      <w:divBdr>
                        <w:top w:val="none" w:sz="0" w:space="0" w:color="auto"/>
                        <w:left w:val="none" w:sz="0" w:space="0" w:color="auto"/>
                        <w:bottom w:val="none" w:sz="0" w:space="0" w:color="auto"/>
                        <w:right w:val="none" w:sz="0" w:space="0" w:color="auto"/>
                      </w:divBdr>
                    </w:div>
                  </w:divsChild>
                </w:div>
                <w:div w:id="183633717">
                  <w:marLeft w:val="0"/>
                  <w:marRight w:val="0"/>
                  <w:marTop w:val="0"/>
                  <w:marBottom w:val="0"/>
                  <w:divBdr>
                    <w:top w:val="none" w:sz="0" w:space="0" w:color="auto"/>
                    <w:left w:val="none" w:sz="0" w:space="0" w:color="auto"/>
                    <w:bottom w:val="none" w:sz="0" w:space="0" w:color="auto"/>
                    <w:right w:val="none" w:sz="0" w:space="0" w:color="auto"/>
                  </w:divBdr>
                  <w:divsChild>
                    <w:div w:id="386223136">
                      <w:marLeft w:val="0"/>
                      <w:marRight w:val="0"/>
                      <w:marTop w:val="0"/>
                      <w:marBottom w:val="0"/>
                      <w:divBdr>
                        <w:top w:val="none" w:sz="0" w:space="0" w:color="auto"/>
                        <w:left w:val="none" w:sz="0" w:space="0" w:color="auto"/>
                        <w:bottom w:val="none" w:sz="0" w:space="0" w:color="auto"/>
                        <w:right w:val="none" w:sz="0" w:space="0" w:color="auto"/>
                      </w:divBdr>
                    </w:div>
                    <w:div w:id="28993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187400">
          <w:marLeft w:val="0"/>
          <w:marRight w:val="0"/>
          <w:marTop w:val="0"/>
          <w:marBottom w:val="0"/>
          <w:divBdr>
            <w:top w:val="none" w:sz="0" w:space="0" w:color="auto"/>
            <w:left w:val="none" w:sz="0" w:space="0" w:color="auto"/>
            <w:bottom w:val="none" w:sz="0" w:space="0" w:color="auto"/>
            <w:right w:val="none" w:sz="0" w:space="0" w:color="auto"/>
          </w:divBdr>
        </w:div>
        <w:div w:id="159931245">
          <w:marLeft w:val="0"/>
          <w:marRight w:val="0"/>
          <w:marTop w:val="0"/>
          <w:marBottom w:val="0"/>
          <w:divBdr>
            <w:top w:val="none" w:sz="0" w:space="0" w:color="auto"/>
            <w:left w:val="none" w:sz="0" w:space="0" w:color="auto"/>
            <w:bottom w:val="none" w:sz="0" w:space="0" w:color="auto"/>
            <w:right w:val="none" w:sz="0" w:space="0" w:color="auto"/>
          </w:divBdr>
          <w:divsChild>
            <w:div w:id="423840180">
              <w:marLeft w:val="-75"/>
              <w:marRight w:val="0"/>
              <w:marTop w:val="30"/>
              <w:marBottom w:val="30"/>
              <w:divBdr>
                <w:top w:val="none" w:sz="0" w:space="0" w:color="auto"/>
                <w:left w:val="none" w:sz="0" w:space="0" w:color="auto"/>
                <w:bottom w:val="none" w:sz="0" w:space="0" w:color="auto"/>
                <w:right w:val="none" w:sz="0" w:space="0" w:color="auto"/>
              </w:divBdr>
              <w:divsChild>
                <w:div w:id="1756246604">
                  <w:marLeft w:val="0"/>
                  <w:marRight w:val="0"/>
                  <w:marTop w:val="0"/>
                  <w:marBottom w:val="0"/>
                  <w:divBdr>
                    <w:top w:val="none" w:sz="0" w:space="0" w:color="auto"/>
                    <w:left w:val="none" w:sz="0" w:space="0" w:color="auto"/>
                    <w:bottom w:val="none" w:sz="0" w:space="0" w:color="auto"/>
                    <w:right w:val="none" w:sz="0" w:space="0" w:color="auto"/>
                  </w:divBdr>
                  <w:divsChild>
                    <w:div w:id="1795976996">
                      <w:marLeft w:val="0"/>
                      <w:marRight w:val="0"/>
                      <w:marTop w:val="0"/>
                      <w:marBottom w:val="0"/>
                      <w:divBdr>
                        <w:top w:val="none" w:sz="0" w:space="0" w:color="auto"/>
                        <w:left w:val="none" w:sz="0" w:space="0" w:color="auto"/>
                        <w:bottom w:val="none" w:sz="0" w:space="0" w:color="auto"/>
                        <w:right w:val="none" w:sz="0" w:space="0" w:color="auto"/>
                      </w:divBdr>
                    </w:div>
                  </w:divsChild>
                </w:div>
                <w:div w:id="266423481">
                  <w:marLeft w:val="0"/>
                  <w:marRight w:val="0"/>
                  <w:marTop w:val="0"/>
                  <w:marBottom w:val="0"/>
                  <w:divBdr>
                    <w:top w:val="none" w:sz="0" w:space="0" w:color="auto"/>
                    <w:left w:val="none" w:sz="0" w:space="0" w:color="auto"/>
                    <w:bottom w:val="none" w:sz="0" w:space="0" w:color="auto"/>
                    <w:right w:val="none" w:sz="0" w:space="0" w:color="auto"/>
                  </w:divBdr>
                  <w:divsChild>
                    <w:div w:id="422148825">
                      <w:marLeft w:val="0"/>
                      <w:marRight w:val="0"/>
                      <w:marTop w:val="0"/>
                      <w:marBottom w:val="0"/>
                      <w:divBdr>
                        <w:top w:val="none" w:sz="0" w:space="0" w:color="auto"/>
                        <w:left w:val="none" w:sz="0" w:space="0" w:color="auto"/>
                        <w:bottom w:val="none" w:sz="0" w:space="0" w:color="auto"/>
                        <w:right w:val="none" w:sz="0" w:space="0" w:color="auto"/>
                      </w:divBdr>
                    </w:div>
                  </w:divsChild>
                </w:div>
                <w:div w:id="635647282">
                  <w:marLeft w:val="0"/>
                  <w:marRight w:val="0"/>
                  <w:marTop w:val="0"/>
                  <w:marBottom w:val="0"/>
                  <w:divBdr>
                    <w:top w:val="none" w:sz="0" w:space="0" w:color="auto"/>
                    <w:left w:val="none" w:sz="0" w:space="0" w:color="auto"/>
                    <w:bottom w:val="none" w:sz="0" w:space="0" w:color="auto"/>
                    <w:right w:val="none" w:sz="0" w:space="0" w:color="auto"/>
                  </w:divBdr>
                  <w:divsChild>
                    <w:div w:id="2049258250">
                      <w:marLeft w:val="0"/>
                      <w:marRight w:val="0"/>
                      <w:marTop w:val="0"/>
                      <w:marBottom w:val="0"/>
                      <w:divBdr>
                        <w:top w:val="none" w:sz="0" w:space="0" w:color="auto"/>
                        <w:left w:val="none" w:sz="0" w:space="0" w:color="auto"/>
                        <w:bottom w:val="none" w:sz="0" w:space="0" w:color="auto"/>
                        <w:right w:val="none" w:sz="0" w:space="0" w:color="auto"/>
                      </w:divBdr>
                    </w:div>
                  </w:divsChild>
                </w:div>
                <w:div w:id="1634865530">
                  <w:marLeft w:val="0"/>
                  <w:marRight w:val="0"/>
                  <w:marTop w:val="0"/>
                  <w:marBottom w:val="0"/>
                  <w:divBdr>
                    <w:top w:val="none" w:sz="0" w:space="0" w:color="auto"/>
                    <w:left w:val="none" w:sz="0" w:space="0" w:color="auto"/>
                    <w:bottom w:val="none" w:sz="0" w:space="0" w:color="auto"/>
                    <w:right w:val="none" w:sz="0" w:space="0" w:color="auto"/>
                  </w:divBdr>
                  <w:divsChild>
                    <w:div w:id="1540317667">
                      <w:marLeft w:val="0"/>
                      <w:marRight w:val="0"/>
                      <w:marTop w:val="0"/>
                      <w:marBottom w:val="0"/>
                      <w:divBdr>
                        <w:top w:val="none" w:sz="0" w:space="0" w:color="auto"/>
                        <w:left w:val="none" w:sz="0" w:space="0" w:color="auto"/>
                        <w:bottom w:val="none" w:sz="0" w:space="0" w:color="auto"/>
                        <w:right w:val="none" w:sz="0" w:space="0" w:color="auto"/>
                      </w:divBdr>
                    </w:div>
                  </w:divsChild>
                </w:div>
                <w:div w:id="1929844672">
                  <w:marLeft w:val="0"/>
                  <w:marRight w:val="0"/>
                  <w:marTop w:val="0"/>
                  <w:marBottom w:val="0"/>
                  <w:divBdr>
                    <w:top w:val="none" w:sz="0" w:space="0" w:color="auto"/>
                    <w:left w:val="none" w:sz="0" w:space="0" w:color="auto"/>
                    <w:bottom w:val="none" w:sz="0" w:space="0" w:color="auto"/>
                    <w:right w:val="none" w:sz="0" w:space="0" w:color="auto"/>
                  </w:divBdr>
                  <w:divsChild>
                    <w:div w:id="2123843679">
                      <w:marLeft w:val="0"/>
                      <w:marRight w:val="0"/>
                      <w:marTop w:val="0"/>
                      <w:marBottom w:val="0"/>
                      <w:divBdr>
                        <w:top w:val="none" w:sz="0" w:space="0" w:color="auto"/>
                        <w:left w:val="none" w:sz="0" w:space="0" w:color="auto"/>
                        <w:bottom w:val="none" w:sz="0" w:space="0" w:color="auto"/>
                        <w:right w:val="none" w:sz="0" w:space="0" w:color="auto"/>
                      </w:divBdr>
                    </w:div>
                  </w:divsChild>
                </w:div>
                <w:div w:id="768700540">
                  <w:marLeft w:val="0"/>
                  <w:marRight w:val="0"/>
                  <w:marTop w:val="0"/>
                  <w:marBottom w:val="0"/>
                  <w:divBdr>
                    <w:top w:val="none" w:sz="0" w:space="0" w:color="auto"/>
                    <w:left w:val="none" w:sz="0" w:space="0" w:color="auto"/>
                    <w:bottom w:val="none" w:sz="0" w:space="0" w:color="auto"/>
                    <w:right w:val="none" w:sz="0" w:space="0" w:color="auto"/>
                  </w:divBdr>
                  <w:divsChild>
                    <w:div w:id="668755509">
                      <w:marLeft w:val="0"/>
                      <w:marRight w:val="0"/>
                      <w:marTop w:val="0"/>
                      <w:marBottom w:val="0"/>
                      <w:divBdr>
                        <w:top w:val="none" w:sz="0" w:space="0" w:color="auto"/>
                        <w:left w:val="none" w:sz="0" w:space="0" w:color="auto"/>
                        <w:bottom w:val="none" w:sz="0" w:space="0" w:color="auto"/>
                        <w:right w:val="none" w:sz="0" w:space="0" w:color="auto"/>
                      </w:divBdr>
                    </w:div>
                  </w:divsChild>
                </w:div>
                <w:div w:id="1409302884">
                  <w:marLeft w:val="0"/>
                  <w:marRight w:val="0"/>
                  <w:marTop w:val="0"/>
                  <w:marBottom w:val="0"/>
                  <w:divBdr>
                    <w:top w:val="none" w:sz="0" w:space="0" w:color="auto"/>
                    <w:left w:val="none" w:sz="0" w:space="0" w:color="auto"/>
                    <w:bottom w:val="none" w:sz="0" w:space="0" w:color="auto"/>
                    <w:right w:val="none" w:sz="0" w:space="0" w:color="auto"/>
                  </w:divBdr>
                  <w:divsChild>
                    <w:div w:id="2000765018">
                      <w:marLeft w:val="0"/>
                      <w:marRight w:val="0"/>
                      <w:marTop w:val="0"/>
                      <w:marBottom w:val="0"/>
                      <w:divBdr>
                        <w:top w:val="none" w:sz="0" w:space="0" w:color="auto"/>
                        <w:left w:val="none" w:sz="0" w:space="0" w:color="auto"/>
                        <w:bottom w:val="none" w:sz="0" w:space="0" w:color="auto"/>
                        <w:right w:val="none" w:sz="0" w:space="0" w:color="auto"/>
                      </w:divBdr>
                    </w:div>
                  </w:divsChild>
                </w:div>
                <w:div w:id="1817843699">
                  <w:marLeft w:val="0"/>
                  <w:marRight w:val="0"/>
                  <w:marTop w:val="0"/>
                  <w:marBottom w:val="0"/>
                  <w:divBdr>
                    <w:top w:val="none" w:sz="0" w:space="0" w:color="auto"/>
                    <w:left w:val="none" w:sz="0" w:space="0" w:color="auto"/>
                    <w:bottom w:val="none" w:sz="0" w:space="0" w:color="auto"/>
                    <w:right w:val="none" w:sz="0" w:space="0" w:color="auto"/>
                  </w:divBdr>
                  <w:divsChild>
                    <w:div w:id="1070149695">
                      <w:marLeft w:val="0"/>
                      <w:marRight w:val="0"/>
                      <w:marTop w:val="0"/>
                      <w:marBottom w:val="0"/>
                      <w:divBdr>
                        <w:top w:val="none" w:sz="0" w:space="0" w:color="auto"/>
                        <w:left w:val="none" w:sz="0" w:space="0" w:color="auto"/>
                        <w:bottom w:val="none" w:sz="0" w:space="0" w:color="auto"/>
                        <w:right w:val="none" w:sz="0" w:space="0" w:color="auto"/>
                      </w:divBdr>
                    </w:div>
                  </w:divsChild>
                </w:div>
                <w:div w:id="1914510716">
                  <w:marLeft w:val="0"/>
                  <w:marRight w:val="0"/>
                  <w:marTop w:val="0"/>
                  <w:marBottom w:val="0"/>
                  <w:divBdr>
                    <w:top w:val="none" w:sz="0" w:space="0" w:color="auto"/>
                    <w:left w:val="none" w:sz="0" w:space="0" w:color="auto"/>
                    <w:bottom w:val="none" w:sz="0" w:space="0" w:color="auto"/>
                    <w:right w:val="none" w:sz="0" w:space="0" w:color="auto"/>
                  </w:divBdr>
                  <w:divsChild>
                    <w:div w:id="1465272783">
                      <w:marLeft w:val="0"/>
                      <w:marRight w:val="0"/>
                      <w:marTop w:val="0"/>
                      <w:marBottom w:val="0"/>
                      <w:divBdr>
                        <w:top w:val="none" w:sz="0" w:space="0" w:color="auto"/>
                        <w:left w:val="none" w:sz="0" w:space="0" w:color="auto"/>
                        <w:bottom w:val="none" w:sz="0" w:space="0" w:color="auto"/>
                        <w:right w:val="none" w:sz="0" w:space="0" w:color="auto"/>
                      </w:divBdr>
                    </w:div>
                    <w:div w:id="413403857">
                      <w:marLeft w:val="0"/>
                      <w:marRight w:val="0"/>
                      <w:marTop w:val="0"/>
                      <w:marBottom w:val="0"/>
                      <w:divBdr>
                        <w:top w:val="none" w:sz="0" w:space="0" w:color="auto"/>
                        <w:left w:val="none" w:sz="0" w:space="0" w:color="auto"/>
                        <w:bottom w:val="none" w:sz="0" w:space="0" w:color="auto"/>
                        <w:right w:val="none" w:sz="0" w:space="0" w:color="auto"/>
                      </w:divBdr>
                    </w:div>
                  </w:divsChild>
                </w:div>
                <w:div w:id="1224876432">
                  <w:marLeft w:val="0"/>
                  <w:marRight w:val="0"/>
                  <w:marTop w:val="0"/>
                  <w:marBottom w:val="0"/>
                  <w:divBdr>
                    <w:top w:val="none" w:sz="0" w:space="0" w:color="auto"/>
                    <w:left w:val="none" w:sz="0" w:space="0" w:color="auto"/>
                    <w:bottom w:val="none" w:sz="0" w:space="0" w:color="auto"/>
                    <w:right w:val="none" w:sz="0" w:space="0" w:color="auto"/>
                  </w:divBdr>
                  <w:divsChild>
                    <w:div w:id="711729676">
                      <w:marLeft w:val="0"/>
                      <w:marRight w:val="0"/>
                      <w:marTop w:val="0"/>
                      <w:marBottom w:val="0"/>
                      <w:divBdr>
                        <w:top w:val="none" w:sz="0" w:space="0" w:color="auto"/>
                        <w:left w:val="none" w:sz="0" w:space="0" w:color="auto"/>
                        <w:bottom w:val="none" w:sz="0" w:space="0" w:color="auto"/>
                        <w:right w:val="none" w:sz="0" w:space="0" w:color="auto"/>
                      </w:divBdr>
                    </w:div>
                  </w:divsChild>
                </w:div>
                <w:div w:id="25720807">
                  <w:marLeft w:val="0"/>
                  <w:marRight w:val="0"/>
                  <w:marTop w:val="0"/>
                  <w:marBottom w:val="0"/>
                  <w:divBdr>
                    <w:top w:val="none" w:sz="0" w:space="0" w:color="auto"/>
                    <w:left w:val="none" w:sz="0" w:space="0" w:color="auto"/>
                    <w:bottom w:val="none" w:sz="0" w:space="0" w:color="auto"/>
                    <w:right w:val="none" w:sz="0" w:space="0" w:color="auto"/>
                  </w:divBdr>
                  <w:divsChild>
                    <w:div w:id="697390866">
                      <w:marLeft w:val="0"/>
                      <w:marRight w:val="0"/>
                      <w:marTop w:val="0"/>
                      <w:marBottom w:val="0"/>
                      <w:divBdr>
                        <w:top w:val="none" w:sz="0" w:space="0" w:color="auto"/>
                        <w:left w:val="none" w:sz="0" w:space="0" w:color="auto"/>
                        <w:bottom w:val="none" w:sz="0" w:space="0" w:color="auto"/>
                        <w:right w:val="none" w:sz="0" w:space="0" w:color="auto"/>
                      </w:divBdr>
                    </w:div>
                  </w:divsChild>
                </w:div>
                <w:div w:id="495608286">
                  <w:marLeft w:val="0"/>
                  <w:marRight w:val="0"/>
                  <w:marTop w:val="0"/>
                  <w:marBottom w:val="0"/>
                  <w:divBdr>
                    <w:top w:val="none" w:sz="0" w:space="0" w:color="auto"/>
                    <w:left w:val="none" w:sz="0" w:space="0" w:color="auto"/>
                    <w:bottom w:val="none" w:sz="0" w:space="0" w:color="auto"/>
                    <w:right w:val="none" w:sz="0" w:space="0" w:color="auto"/>
                  </w:divBdr>
                  <w:divsChild>
                    <w:div w:id="1953971422">
                      <w:marLeft w:val="0"/>
                      <w:marRight w:val="0"/>
                      <w:marTop w:val="0"/>
                      <w:marBottom w:val="0"/>
                      <w:divBdr>
                        <w:top w:val="none" w:sz="0" w:space="0" w:color="auto"/>
                        <w:left w:val="none" w:sz="0" w:space="0" w:color="auto"/>
                        <w:bottom w:val="none" w:sz="0" w:space="0" w:color="auto"/>
                        <w:right w:val="none" w:sz="0" w:space="0" w:color="auto"/>
                      </w:divBdr>
                    </w:div>
                  </w:divsChild>
                </w:div>
                <w:div w:id="517502895">
                  <w:marLeft w:val="0"/>
                  <w:marRight w:val="0"/>
                  <w:marTop w:val="0"/>
                  <w:marBottom w:val="0"/>
                  <w:divBdr>
                    <w:top w:val="none" w:sz="0" w:space="0" w:color="auto"/>
                    <w:left w:val="none" w:sz="0" w:space="0" w:color="auto"/>
                    <w:bottom w:val="none" w:sz="0" w:space="0" w:color="auto"/>
                    <w:right w:val="none" w:sz="0" w:space="0" w:color="auto"/>
                  </w:divBdr>
                  <w:divsChild>
                    <w:div w:id="732654380">
                      <w:marLeft w:val="0"/>
                      <w:marRight w:val="0"/>
                      <w:marTop w:val="0"/>
                      <w:marBottom w:val="0"/>
                      <w:divBdr>
                        <w:top w:val="none" w:sz="0" w:space="0" w:color="auto"/>
                        <w:left w:val="none" w:sz="0" w:space="0" w:color="auto"/>
                        <w:bottom w:val="none" w:sz="0" w:space="0" w:color="auto"/>
                        <w:right w:val="none" w:sz="0" w:space="0" w:color="auto"/>
                      </w:divBdr>
                    </w:div>
                  </w:divsChild>
                </w:div>
                <w:div w:id="781147651">
                  <w:marLeft w:val="0"/>
                  <w:marRight w:val="0"/>
                  <w:marTop w:val="0"/>
                  <w:marBottom w:val="0"/>
                  <w:divBdr>
                    <w:top w:val="none" w:sz="0" w:space="0" w:color="auto"/>
                    <w:left w:val="none" w:sz="0" w:space="0" w:color="auto"/>
                    <w:bottom w:val="none" w:sz="0" w:space="0" w:color="auto"/>
                    <w:right w:val="none" w:sz="0" w:space="0" w:color="auto"/>
                  </w:divBdr>
                  <w:divsChild>
                    <w:div w:id="414865132">
                      <w:marLeft w:val="0"/>
                      <w:marRight w:val="0"/>
                      <w:marTop w:val="0"/>
                      <w:marBottom w:val="0"/>
                      <w:divBdr>
                        <w:top w:val="none" w:sz="0" w:space="0" w:color="auto"/>
                        <w:left w:val="none" w:sz="0" w:space="0" w:color="auto"/>
                        <w:bottom w:val="none" w:sz="0" w:space="0" w:color="auto"/>
                        <w:right w:val="none" w:sz="0" w:space="0" w:color="auto"/>
                      </w:divBdr>
                    </w:div>
                  </w:divsChild>
                </w:div>
                <w:div w:id="1066223607">
                  <w:marLeft w:val="0"/>
                  <w:marRight w:val="0"/>
                  <w:marTop w:val="0"/>
                  <w:marBottom w:val="0"/>
                  <w:divBdr>
                    <w:top w:val="none" w:sz="0" w:space="0" w:color="auto"/>
                    <w:left w:val="none" w:sz="0" w:space="0" w:color="auto"/>
                    <w:bottom w:val="none" w:sz="0" w:space="0" w:color="auto"/>
                    <w:right w:val="none" w:sz="0" w:space="0" w:color="auto"/>
                  </w:divBdr>
                  <w:divsChild>
                    <w:div w:id="1060591210">
                      <w:marLeft w:val="0"/>
                      <w:marRight w:val="0"/>
                      <w:marTop w:val="0"/>
                      <w:marBottom w:val="0"/>
                      <w:divBdr>
                        <w:top w:val="none" w:sz="0" w:space="0" w:color="auto"/>
                        <w:left w:val="none" w:sz="0" w:space="0" w:color="auto"/>
                        <w:bottom w:val="none" w:sz="0" w:space="0" w:color="auto"/>
                        <w:right w:val="none" w:sz="0" w:space="0" w:color="auto"/>
                      </w:divBdr>
                    </w:div>
                  </w:divsChild>
                </w:div>
                <w:div w:id="1568610503">
                  <w:marLeft w:val="0"/>
                  <w:marRight w:val="0"/>
                  <w:marTop w:val="0"/>
                  <w:marBottom w:val="0"/>
                  <w:divBdr>
                    <w:top w:val="none" w:sz="0" w:space="0" w:color="auto"/>
                    <w:left w:val="none" w:sz="0" w:space="0" w:color="auto"/>
                    <w:bottom w:val="none" w:sz="0" w:space="0" w:color="auto"/>
                    <w:right w:val="none" w:sz="0" w:space="0" w:color="auto"/>
                  </w:divBdr>
                  <w:divsChild>
                    <w:div w:id="2057705126">
                      <w:marLeft w:val="0"/>
                      <w:marRight w:val="0"/>
                      <w:marTop w:val="0"/>
                      <w:marBottom w:val="0"/>
                      <w:divBdr>
                        <w:top w:val="none" w:sz="0" w:space="0" w:color="auto"/>
                        <w:left w:val="none" w:sz="0" w:space="0" w:color="auto"/>
                        <w:bottom w:val="none" w:sz="0" w:space="0" w:color="auto"/>
                        <w:right w:val="none" w:sz="0" w:space="0" w:color="auto"/>
                      </w:divBdr>
                    </w:div>
                    <w:div w:id="1934629373">
                      <w:marLeft w:val="0"/>
                      <w:marRight w:val="0"/>
                      <w:marTop w:val="0"/>
                      <w:marBottom w:val="0"/>
                      <w:divBdr>
                        <w:top w:val="none" w:sz="0" w:space="0" w:color="auto"/>
                        <w:left w:val="none" w:sz="0" w:space="0" w:color="auto"/>
                        <w:bottom w:val="none" w:sz="0" w:space="0" w:color="auto"/>
                        <w:right w:val="none" w:sz="0" w:space="0" w:color="auto"/>
                      </w:divBdr>
                    </w:div>
                    <w:div w:id="486213326">
                      <w:marLeft w:val="0"/>
                      <w:marRight w:val="0"/>
                      <w:marTop w:val="0"/>
                      <w:marBottom w:val="0"/>
                      <w:divBdr>
                        <w:top w:val="none" w:sz="0" w:space="0" w:color="auto"/>
                        <w:left w:val="none" w:sz="0" w:space="0" w:color="auto"/>
                        <w:bottom w:val="none" w:sz="0" w:space="0" w:color="auto"/>
                        <w:right w:val="none" w:sz="0" w:space="0" w:color="auto"/>
                      </w:divBdr>
                    </w:div>
                    <w:div w:id="259339370">
                      <w:marLeft w:val="0"/>
                      <w:marRight w:val="0"/>
                      <w:marTop w:val="0"/>
                      <w:marBottom w:val="0"/>
                      <w:divBdr>
                        <w:top w:val="none" w:sz="0" w:space="0" w:color="auto"/>
                        <w:left w:val="none" w:sz="0" w:space="0" w:color="auto"/>
                        <w:bottom w:val="none" w:sz="0" w:space="0" w:color="auto"/>
                        <w:right w:val="none" w:sz="0" w:space="0" w:color="auto"/>
                      </w:divBdr>
                    </w:div>
                  </w:divsChild>
                </w:div>
                <w:div w:id="1505052185">
                  <w:marLeft w:val="0"/>
                  <w:marRight w:val="0"/>
                  <w:marTop w:val="0"/>
                  <w:marBottom w:val="0"/>
                  <w:divBdr>
                    <w:top w:val="none" w:sz="0" w:space="0" w:color="auto"/>
                    <w:left w:val="none" w:sz="0" w:space="0" w:color="auto"/>
                    <w:bottom w:val="none" w:sz="0" w:space="0" w:color="auto"/>
                    <w:right w:val="none" w:sz="0" w:space="0" w:color="auto"/>
                  </w:divBdr>
                  <w:divsChild>
                    <w:div w:id="396052511">
                      <w:marLeft w:val="0"/>
                      <w:marRight w:val="0"/>
                      <w:marTop w:val="0"/>
                      <w:marBottom w:val="0"/>
                      <w:divBdr>
                        <w:top w:val="none" w:sz="0" w:space="0" w:color="auto"/>
                        <w:left w:val="none" w:sz="0" w:space="0" w:color="auto"/>
                        <w:bottom w:val="none" w:sz="0" w:space="0" w:color="auto"/>
                        <w:right w:val="none" w:sz="0" w:space="0" w:color="auto"/>
                      </w:divBdr>
                    </w:div>
                  </w:divsChild>
                </w:div>
                <w:div w:id="697781380">
                  <w:marLeft w:val="0"/>
                  <w:marRight w:val="0"/>
                  <w:marTop w:val="0"/>
                  <w:marBottom w:val="0"/>
                  <w:divBdr>
                    <w:top w:val="none" w:sz="0" w:space="0" w:color="auto"/>
                    <w:left w:val="none" w:sz="0" w:space="0" w:color="auto"/>
                    <w:bottom w:val="none" w:sz="0" w:space="0" w:color="auto"/>
                    <w:right w:val="none" w:sz="0" w:space="0" w:color="auto"/>
                  </w:divBdr>
                  <w:divsChild>
                    <w:div w:id="1317414402">
                      <w:marLeft w:val="0"/>
                      <w:marRight w:val="0"/>
                      <w:marTop w:val="0"/>
                      <w:marBottom w:val="0"/>
                      <w:divBdr>
                        <w:top w:val="none" w:sz="0" w:space="0" w:color="auto"/>
                        <w:left w:val="none" w:sz="0" w:space="0" w:color="auto"/>
                        <w:bottom w:val="none" w:sz="0" w:space="0" w:color="auto"/>
                        <w:right w:val="none" w:sz="0" w:space="0" w:color="auto"/>
                      </w:divBdr>
                    </w:div>
                  </w:divsChild>
                </w:div>
                <w:div w:id="1982533736">
                  <w:marLeft w:val="0"/>
                  <w:marRight w:val="0"/>
                  <w:marTop w:val="0"/>
                  <w:marBottom w:val="0"/>
                  <w:divBdr>
                    <w:top w:val="none" w:sz="0" w:space="0" w:color="auto"/>
                    <w:left w:val="none" w:sz="0" w:space="0" w:color="auto"/>
                    <w:bottom w:val="none" w:sz="0" w:space="0" w:color="auto"/>
                    <w:right w:val="none" w:sz="0" w:space="0" w:color="auto"/>
                  </w:divBdr>
                  <w:divsChild>
                    <w:div w:id="1973828488">
                      <w:marLeft w:val="0"/>
                      <w:marRight w:val="0"/>
                      <w:marTop w:val="0"/>
                      <w:marBottom w:val="0"/>
                      <w:divBdr>
                        <w:top w:val="none" w:sz="0" w:space="0" w:color="auto"/>
                        <w:left w:val="none" w:sz="0" w:space="0" w:color="auto"/>
                        <w:bottom w:val="none" w:sz="0" w:space="0" w:color="auto"/>
                        <w:right w:val="none" w:sz="0" w:space="0" w:color="auto"/>
                      </w:divBdr>
                    </w:div>
                  </w:divsChild>
                </w:div>
                <w:div w:id="2073499831">
                  <w:marLeft w:val="0"/>
                  <w:marRight w:val="0"/>
                  <w:marTop w:val="0"/>
                  <w:marBottom w:val="0"/>
                  <w:divBdr>
                    <w:top w:val="none" w:sz="0" w:space="0" w:color="auto"/>
                    <w:left w:val="none" w:sz="0" w:space="0" w:color="auto"/>
                    <w:bottom w:val="none" w:sz="0" w:space="0" w:color="auto"/>
                    <w:right w:val="none" w:sz="0" w:space="0" w:color="auto"/>
                  </w:divBdr>
                  <w:divsChild>
                    <w:div w:id="1991515097">
                      <w:marLeft w:val="0"/>
                      <w:marRight w:val="0"/>
                      <w:marTop w:val="0"/>
                      <w:marBottom w:val="0"/>
                      <w:divBdr>
                        <w:top w:val="none" w:sz="0" w:space="0" w:color="auto"/>
                        <w:left w:val="none" w:sz="0" w:space="0" w:color="auto"/>
                        <w:bottom w:val="none" w:sz="0" w:space="0" w:color="auto"/>
                        <w:right w:val="none" w:sz="0" w:space="0" w:color="auto"/>
                      </w:divBdr>
                    </w:div>
                    <w:div w:id="138139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1925">
          <w:marLeft w:val="0"/>
          <w:marRight w:val="0"/>
          <w:marTop w:val="0"/>
          <w:marBottom w:val="0"/>
          <w:divBdr>
            <w:top w:val="none" w:sz="0" w:space="0" w:color="auto"/>
            <w:left w:val="none" w:sz="0" w:space="0" w:color="auto"/>
            <w:bottom w:val="none" w:sz="0" w:space="0" w:color="auto"/>
            <w:right w:val="none" w:sz="0" w:space="0" w:color="auto"/>
          </w:divBdr>
        </w:div>
        <w:div w:id="71507114">
          <w:marLeft w:val="0"/>
          <w:marRight w:val="0"/>
          <w:marTop w:val="0"/>
          <w:marBottom w:val="0"/>
          <w:divBdr>
            <w:top w:val="none" w:sz="0" w:space="0" w:color="auto"/>
            <w:left w:val="none" w:sz="0" w:space="0" w:color="auto"/>
            <w:bottom w:val="none" w:sz="0" w:space="0" w:color="auto"/>
            <w:right w:val="none" w:sz="0" w:space="0" w:color="auto"/>
          </w:divBdr>
        </w:div>
        <w:div w:id="849032147">
          <w:marLeft w:val="0"/>
          <w:marRight w:val="0"/>
          <w:marTop w:val="0"/>
          <w:marBottom w:val="0"/>
          <w:divBdr>
            <w:top w:val="none" w:sz="0" w:space="0" w:color="auto"/>
            <w:left w:val="none" w:sz="0" w:space="0" w:color="auto"/>
            <w:bottom w:val="none" w:sz="0" w:space="0" w:color="auto"/>
            <w:right w:val="none" w:sz="0" w:space="0" w:color="auto"/>
          </w:divBdr>
        </w:div>
      </w:divsChild>
    </w:div>
    <w:div w:id="1366054922">
      <w:bodyDiv w:val="1"/>
      <w:marLeft w:val="0"/>
      <w:marRight w:val="0"/>
      <w:marTop w:val="0"/>
      <w:marBottom w:val="0"/>
      <w:divBdr>
        <w:top w:val="none" w:sz="0" w:space="0" w:color="auto"/>
        <w:left w:val="none" w:sz="0" w:space="0" w:color="auto"/>
        <w:bottom w:val="none" w:sz="0" w:space="0" w:color="auto"/>
        <w:right w:val="none" w:sz="0" w:space="0" w:color="auto"/>
      </w:divBdr>
      <w:divsChild>
        <w:div w:id="2093775420">
          <w:marLeft w:val="0"/>
          <w:marRight w:val="0"/>
          <w:marTop w:val="0"/>
          <w:marBottom w:val="0"/>
          <w:divBdr>
            <w:top w:val="none" w:sz="0" w:space="0" w:color="auto"/>
            <w:left w:val="none" w:sz="0" w:space="0" w:color="auto"/>
            <w:bottom w:val="none" w:sz="0" w:space="0" w:color="auto"/>
            <w:right w:val="none" w:sz="0" w:space="0" w:color="auto"/>
          </w:divBdr>
        </w:div>
        <w:div w:id="2146197804">
          <w:marLeft w:val="0"/>
          <w:marRight w:val="0"/>
          <w:marTop w:val="0"/>
          <w:marBottom w:val="0"/>
          <w:divBdr>
            <w:top w:val="none" w:sz="0" w:space="0" w:color="auto"/>
            <w:left w:val="none" w:sz="0" w:space="0" w:color="auto"/>
            <w:bottom w:val="none" w:sz="0" w:space="0" w:color="auto"/>
            <w:right w:val="none" w:sz="0" w:space="0" w:color="auto"/>
          </w:divBdr>
        </w:div>
        <w:div w:id="212624061">
          <w:marLeft w:val="0"/>
          <w:marRight w:val="0"/>
          <w:marTop w:val="0"/>
          <w:marBottom w:val="0"/>
          <w:divBdr>
            <w:top w:val="none" w:sz="0" w:space="0" w:color="auto"/>
            <w:left w:val="none" w:sz="0" w:space="0" w:color="auto"/>
            <w:bottom w:val="none" w:sz="0" w:space="0" w:color="auto"/>
            <w:right w:val="none" w:sz="0" w:space="0" w:color="auto"/>
          </w:divBdr>
        </w:div>
        <w:div w:id="558827997">
          <w:marLeft w:val="0"/>
          <w:marRight w:val="0"/>
          <w:marTop w:val="0"/>
          <w:marBottom w:val="0"/>
          <w:divBdr>
            <w:top w:val="none" w:sz="0" w:space="0" w:color="auto"/>
            <w:left w:val="none" w:sz="0" w:space="0" w:color="auto"/>
            <w:bottom w:val="none" w:sz="0" w:space="0" w:color="auto"/>
            <w:right w:val="none" w:sz="0" w:space="0" w:color="auto"/>
          </w:divBdr>
        </w:div>
        <w:div w:id="1923681630">
          <w:marLeft w:val="0"/>
          <w:marRight w:val="0"/>
          <w:marTop w:val="0"/>
          <w:marBottom w:val="0"/>
          <w:divBdr>
            <w:top w:val="none" w:sz="0" w:space="0" w:color="auto"/>
            <w:left w:val="none" w:sz="0" w:space="0" w:color="auto"/>
            <w:bottom w:val="none" w:sz="0" w:space="0" w:color="auto"/>
            <w:right w:val="none" w:sz="0" w:space="0" w:color="auto"/>
          </w:divBdr>
        </w:div>
        <w:div w:id="1609121546">
          <w:marLeft w:val="0"/>
          <w:marRight w:val="0"/>
          <w:marTop w:val="0"/>
          <w:marBottom w:val="0"/>
          <w:divBdr>
            <w:top w:val="none" w:sz="0" w:space="0" w:color="auto"/>
            <w:left w:val="none" w:sz="0" w:space="0" w:color="auto"/>
            <w:bottom w:val="none" w:sz="0" w:space="0" w:color="auto"/>
            <w:right w:val="none" w:sz="0" w:space="0" w:color="auto"/>
          </w:divBdr>
        </w:div>
        <w:div w:id="243996196">
          <w:marLeft w:val="0"/>
          <w:marRight w:val="0"/>
          <w:marTop w:val="0"/>
          <w:marBottom w:val="0"/>
          <w:divBdr>
            <w:top w:val="none" w:sz="0" w:space="0" w:color="auto"/>
            <w:left w:val="none" w:sz="0" w:space="0" w:color="auto"/>
            <w:bottom w:val="none" w:sz="0" w:space="0" w:color="auto"/>
            <w:right w:val="none" w:sz="0" w:space="0" w:color="auto"/>
          </w:divBdr>
        </w:div>
        <w:div w:id="1614437934">
          <w:marLeft w:val="0"/>
          <w:marRight w:val="0"/>
          <w:marTop w:val="0"/>
          <w:marBottom w:val="0"/>
          <w:divBdr>
            <w:top w:val="none" w:sz="0" w:space="0" w:color="auto"/>
            <w:left w:val="none" w:sz="0" w:space="0" w:color="auto"/>
            <w:bottom w:val="none" w:sz="0" w:space="0" w:color="auto"/>
            <w:right w:val="none" w:sz="0" w:space="0" w:color="auto"/>
          </w:divBdr>
        </w:div>
        <w:div w:id="861893010">
          <w:marLeft w:val="0"/>
          <w:marRight w:val="0"/>
          <w:marTop w:val="0"/>
          <w:marBottom w:val="0"/>
          <w:divBdr>
            <w:top w:val="none" w:sz="0" w:space="0" w:color="auto"/>
            <w:left w:val="none" w:sz="0" w:space="0" w:color="auto"/>
            <w:bottom w:val="none" w:sz="0" w:space="0" w:color="auto"/>
            <w:right w:val="none" w:sz="0" w:space="0" w:color="auto"/>
          </w:divBdr>
        </w:div>
        <w:div w:id="564338623">
          <w:marLeft w:val="0"/>
          <w:marRight w:val="0"/>
          <w:marTop w:val="0"/>
          <w:marBottom w:val="0"/>
          <w:divBdr>
            <w:top w:val="none" w:sz="0" w:space="0" w:color="auto"/>
            <w:left w:val="none" w:sz="0" w:space="0" w:color="auto"/>
            <w:bottom w:val="none" w:sz="0" w:space="0" w:color="auto"/>
            <w:right w:val="none" w:sz="0" w:space="0" w:color="auto"/>
          </w:divBdr>
        </w:div>
        <w:div w:id="1632898912">
          <w:marLeft w:val="0"/>
          <w:marRight w:val="0"/>
          <w:marTop w:val="0"/>
          <w:marBottom w:val="0"/>
          <w:divBdr>
            <w:top w:val="none" w:sz="0" w:space="0" w:color="auto"/>
            <w:left w:val="none" w:sz="0" w:space="0" w:color="auto"/>
            <w:bottom w:val="none" w:sz="0" w:space="0" w:color="auto"/>
            <w:right w:val="none" w:sz="0" w:space="0" w:color="auto"/>
          </w:divBdr>
        </w:div>
        <w:div w:id="1588267375">
          <w:marLeft w:val="0"/>
          <w:marRight w:val="0"/>
          <w:marTop w:val="0"/>
          <w:marBottom w:val="0"/>
          <w:divBdr>
            <w:top w:val="none" w:sz="0" w:space="0" w:color="auto"/>
            <w:left w:val="none" w:sz="0" w:space="0" w:color="auto"/>
            <w:bottom w:val="none" w:sz="0" w:space="0" w:color="auto"/>
            <w:right w:val="none" w:sz="0" w:space="0" w:color="auto"/>
          </w:divBdr>
        </w:div>
        <w:div w:id="26032277">
          <w:marLeft w:val="0"/>
          <w:marRight w:val="0"/>
          <w:marTop w:val="0"/>
          <w:marBottom w:val="0"/>
          <w:divBdr>
            <w:top w:val="none" w:sz="0" w:space="0" w:color="auto"/>
            <w:left w:val="none" w:sz="0" w:space="0" w:color="auto"/>
            <w:bottom w:val="none" w:sz="0" w:space="0" w:color="auto"/>
            <w:right w:val="none" w:sz="0" w:space="0" w:color="auto"/>
          </w:divBdr>
        </w:div>
        <w:div w:id="1203329089">
          <w:marLeft w:val="0"/>
          <w:marRight w:val="0"/>
          <w:marTop w:val="0"/>
          <w:marBottom w:val="0"/>
          <w:divBdr>
            <w:top w:val="none" w:sz="0" w:space="0" w:color="auto"/>
            <w:left w:val="none" w:sz="0" w:space="0" w:color="auto"/>
            <w:bottom w:val="none" w:sz="0" w:space="0" w:color="auto"/>
            <w:right w:val="none" w:sz="0" w:space="0" w:color="auto"/>
          </w:divBdr>
        </w:div>
        <w:div w:id="1710448111">
          <w:marLeft w:val="0"/>
          <w:marRight w:val="0"/>
          <w:marTop w:val="0"/>
          <w:marBottom w:val="0"/>
          <w:divBdr>
            <w:top w:val="none" w:sz="0" w:space="0" w:color="auto"/>
            <w:left w:val="none" w:sz="0" w:space="0" w:color="auto"/>
            <w:bottom w:val="none" w:sz="0" w:space="0" w:color="auto"/>
            <w:right w:val="none" w:sz="0" w:space="0" w:color="auto"/>
          </w:divBdr>
        </w:div>
        <w:div w:id="1133212931">
          <w:marLeft w:val="0"/>
          <w:marRight w:val="0"/>
          <w:marTop w:val="0"/>
          <w:marBottom w:val="0"/>
          <w:divBdr>
            <w:top w:val="none" w:sz="0" w:space="0" w:color="auto"/>
            <w:left w:val="none" w:sz="0" w:space="0" w:color="auto"/>
            <w:bottom w:val="none" w:sz="0" w:space="0" w:color="auto"/>
            <w:right w:val="none" w:sz="0" w:space="0" w:color="auto"/>
          </w:divBdr>
        </w:div>
        <w:div w:id="678698378">
          <w:marLeft w:val="0"/>
          <w:marRight w:val="0"/>
          <w:marTop w:val="0"/>
          <w:marBottom w:val="0"/>
          <w:divBdr>
            <w:top w:val="none" w:sz="0" w:space="0" w:color="auto"/>
            <w:left w:val="none" w:sz="0" w:space="0" w:color="auto"/>
            <w:bottom w:val="none" w:sz="0" w:space="0" w:color="auto"/>
            <w:right w:val="none" w:sz="0" w:space="0" w:color="auto"/>
          </w:divBdr>
        </w:div>
        <w:div w:id="1422601226">
          <w:marLeft w:val="0"/>
          <w:marRight w:val="0"/>
          <w:marTop w:val="0"/>
          <w:marBottom w:val="0"/>
          <w:divBdr>
            <w:top w:val="none" w:sz="0" w:space="0" w:color="auto"/>
            <w:left w:val="none" w:sz="0" w:space="0" w:color="auto"/>
            <w:bottom w:val="none" w:sz="0" w:space="0" w:color="auto"/>
            <w:right w:val="none" w:sz="0" w:space="0" w:color="auto"/>
          </w:divBdr>
        </w:div>
        <w:div w:id="559025791">
          <w:marLeft w:val="0"/>
          <w:marRight w:val="0"/>
          <w:marTop w:val="0"/>
          <w:marBottom w:val="0"/>
          <w:divBdr>
            <w:top w:val="none" w:sz="0" w:space="0" w:color="auto"/>
            <w:left w:val="none" w:sz="0" w:space="0" w:color="auto"/>
            <w:bottom w:val="none" w:sz="0" w:space="0" w:color="auto"/>
            <w:right w:val="none" w:sz="0" w:space="0" w:color="auto"/>
          </w:divBdr>
        </w:div>
        <w:div w:id="697852800">
          <w:marLeft w:val="0"/>
          <w:marRight w:val="0"/>
          <w:marTop w:val="0"/>
          <w:marBottom w:val="0"/>
          <w:divBdr>
            <w:top w:val="none" w:sz="0" w:space="0" w:color="auto"/>
            <w:left w:val="none" w:sz="0" w:space="0" w:color="auto"/>
            <w:bottom w:val="none" w:sz="0" w:space="0" w:color="auto"/>
            <w:right w:val="none" w:sz="0" w:space="0" w:color="auto"/>
          </w:divBdr>
        </w:div>
        <w:div w:id="1173690085">
          <w:marLeft w:val="0"/>
          <w:marRight w:val="0"/>
          <w:marTop w:val="0"/>
          <w:marBottom w:val="0"/>
          <w:divBdr>
            <w:top w:val="none" w:sz="0" w:space="0" w:color="auto"/>
            <w:left w:val="none" w:sz="0" w:space="0" w:color="auto"/>
            <w:bottom w:val="none" w:sz="0" w:space="0" w:color="auto"/>
            <w:right w:val="none" w:sz="0" w:space="0" w:color="auto"/>
          </w:divBdr>
        </w:div>
        <w:div w:id="1703901413">
          <w:marLeft w:val="0"/>
          <w:marRight w:val="0"/>
          <w:marTop w:val="0"/>
          <w:marBottom w:val="0"/>
          <w:divBdr>
            <w:top w:val="none" w:sz="0" w:space="0" w:color="auto"/>
            <w:left w:val="none" w:sz="0" w:space="0" w:color="auto"/>
            <w:bottom w:val="none" w:sz="0" w:space="0" w:color="auto"/>
            <w:right w:val="none" w:sz="0" w:space="0" w:color="auto"/>
          </w:divBdr>
        </w:div>
        <w:div w:id="313459596">
          <w:marLeft w:val="0"/>
          <w:marRight w:val="0"/>
          <w:marTop w:val="0"/>
          <w:marBottom w:val="0"/>
          <w:divBdr>
            <w:top w:val="none" w:sz="0" w:space="0" w:color="auto"/>
            <w:left w:val="none" w:sz="0" w:space="0" w:color="auto"/>
            <w:bottom w:val="none" w:sz="0" w:space="0" w:color="auto"/>
            <w:right w:val="none" w:sz="0" w:space="0" w:color="auto"/>
          </w:divBdr>
        </w:div>
        <w:div w:id="638922199">
          <w:marLeft w:val="0"/>
          <w:marRight w:val="0"/>
          <w:marTop w:val="0"/>
          <w:marBottom w:val="0"/>
          <w:divBdr>
            <w:top w:val="none" w:sz="0" w:space="0" w:color="auto"/>
            <w:left w:val="none" w:sz="0" w:space="0" w:color="auto"/>
            <w:bottom w:val="none" w:sz="0" w:space="0" w:color="auto"/>
            <w:right w:val="none" w:sz="0" w:space="0" w:color="auto"/>
          </w:divBdr>
        </w:div>
        <w:div w:id="660885087">
          <w:marLeft w:val="0"/>
          <w:marRight w:val="0"/>
          <w:marTop w:val="0"/>
          <w:marBottom w:val="0"/>
          <w:divBdr>
            <w:top w:val="none" w:sz="0" w:space="0" w:color="auto"/>
            <w:left w:val="none" w:sz="0" w:space="0" w:color="auto"/>
            <w:bottom w:val="none" w:sz="0" w:space="0" w:color="auto"/>
            <w:right w:val="none" w:sz="0" w:space="0" w:color="auto"/>
          </w:divBdr>
        </w:div>
        <w:div w:id="869030795">
          <w:marLeft w:val="0"/>
          <w:marRight w:val="0"/>
          <w:marTop w:val="0"/>
          <w:marBottom w:val="0"/>
          <w:divBdr>
            <w:top w:val="none" w:sz="0" w:space="0" w:color="auto"/>
            <w:left w:val="none" w:sz="0" w:space="0" w:color="auto"/>
            <w:bottom w:val="none" w:sz="0" w:space="0" w:color="auto"/>
            <w:right w:val="none" w:sz="0" w:space="0" w:color="auto"/>
          </w:divBdr>
        </w:div>
        <w:div w:id="154153980">
          <w:marLeft w:val="0"/>
          <w:marRight w:val="0"/>
          <w:marTop w:val="0"/>
          <w:marBottom w:val="0"/>
          <w:divBdr>
            <w:top w:val="none" w:sz="0" w:space="0" w:color="auto"/>
            <w:left w:val="none" w:sz="0" w:space="0" w:color="auto"/>
            <w:bottom w:val="none" w:sz="0" w:space="0" w:color="auto"/>
            <w:right w:val="none" w:sz="0" w:space="0" w:color="auto"/>
          </w:divBdr>
        </w:div>
        <w:div w:id="1913352100">
          <w:marLeft w:val="0"/>
          <w:marRight w:val="0"/>
          <w:marTop w:val="0"/>
          <w:marBottom w:val="0"/>
          <w:divBdr>
            <w:top w:val="none" w:sz="0" w:space="0" w:color="auto"/>
            <w:left w:val="none" w:sz="0" w:space="0" w:color="auto"/>
            <w:bottom w:val="none" w:sz="0" w:space="0" w:color="auto"/>
            <w:right w:val="none" w:sz="0" w:space="0" w:color="auto"/>
          </w:divBdr>
        </w:div>
        <w:div w:id="111441393">
          <w:marLeft w:val="0"/>
          <w:marRight w:val="0"/>
          <w:marTop w:val="0"/>
          <w:marBottom w:val="0"/>
          <w:divBdr>
            <w:top w:val="none" w:sz="0" w:space="0" w:color="auto"/>
            <w:left w:val="none" w:sz="0" w:space="0" w:color="auto"/>
            <w:bottom w:val="none" w:sz="0" w:space="0" w:color="auto"/>
            <w:right w:val="none" w:sz="0" w:space="0" w:color="auto"/>
          </w:divBdr>
        </w:div>
        <w:div w:id="1141582954">
          <w:marLeft w:val="0"/>
          <w:marRight w:val="0"/>
          <w:marTop w:val="0"/>
          <w:marBottom w:val="0"/>
          <w:divBdr>
            <w:top w:val="none" w:sz="0" w:space="0" w:color="auto"/>
            <w:left w:val="none" w:sz="0" w:space="0" w:color="auto"/>
            <w:bottom w:val="none" w:sz="0" w:space="0" w:color="auto"/>
            <w:right w:val="none" w:sz="0" w:space="0" w:color="auto"/>
          </w:divBdr>
        </w:div>
        <w:div w:id="1982340675">
          <w:marLeft w:val="0"/>
          <w:marRight w:val="0"/>
          <w:marTop w:val="0"/>
          <w:marBottom w:val="0"/>
          <w:divBdr>
            <w:top w:val="none" w:sz="0" w:space="0" w:color="auto"/>
            <w:left w:val="none" w:sz="0" w:space="0" w:color="auto"/>
            <w:bottom w:val="none" w:sz="0" w:space="0" w:color="auto"/>
            <w:right w:val="none" w:sz="0" w:space="0" w:color="auto"/>
          </w:divBdr>
        </w:div>
        <w:div w:id="1913539601">
          <w:marLeft w:val="0"/>
          <w:marRight w:val="0"/>
          <w:marTop w:val="0"/>
          <w:marBottom w:val="0"/>
          <w:divBdr>
            <w:top w:val="none" w:sz="0" w:space="0" w:color="auto"/>
            <w:left w:val="none" w:sz="0" w:space="0" w:color="auto"/>
            <w:bottom w:val="none" w:sz="0" w:space="0" w:color="auto"/>
            <w:right w:val="none" w:sz="0" w:space="0" w:color="auto"/>
          </w:divBdr>
        </w:div>
        <w:div w:id="1193566352">
          <w:marLeft w:val="0"/>
          <w:marRight w:val="0"/>
          <w:marTop w:val="0"/>
          <w:marBottom w:val="0"/>
          <w:divBdr>
            <w:top w:val="none" w:sz="0" w:space="0" w:color="auto"/>
            <w:left w:val="none" w:sz="0" w:space="0" w:color="auto"/>
            <w:bottom w:val="none" w:sz="0" w:space="0" w:color="auto"/>
            <w:right w:val="none" w:sz="0" w:space="0" w:color="auto"/>
          </w:divBdr>
        </w:div>
        <w:div w:id="708994831">
          <w:marLeft w:val="0"/>
          <w:marRight w:val="0"/>
          <w:marTop w:val="0"/>
          <w:marBottom w:val="0"/>
          <w:divBdr>
            <w:top w:val="none" w:sz="0" w:space="0" w:color="auto"/>
            <w:left w:val="none" w:sz="0" w:space="0" w:color="auto"/>
            <w:bottom w:val="none" w:sz="0" w:space="0" w:color="auto"/>
            <w:right w:val="none" w:sz="0" w:space="0" w:color="auto"/>
          </w:divBdr>
        </w:div>
        <w:div w:id="1599750764">
          <w:marLeft w:val="0"/>
          <w:marRight w:val="0"/>
          <w:marTop w:val="0"/>
          <w:marBottom w:val="0"/>
          <w:divBdr>
            <w:top w:val="none" w:sz="0" w:space="0" w:color="auto"/>
            <w:left w:val="none" w:sz="0" w:space="0" w:color="auto"/>
            <w:bottom w:val="none" w:sz="0" w:space="0" w:color="auto"/>
            <w:right w:val="none" w:sz="0" w:space="0" w:color="auto"/>
          </w:divBdr>
        </w:div>
        <w:div w:id="1268388702">
          <w:marLeft w:val="0"/>
          <w:marRight w:val="0"/>
          <w:marTop w:val="0"/>
          <w:marBottom w:val="0"/>
          <w:divBdr>
            <w:top w:val="none" w:sz="0" w:space="0" w:color="auto"/>
            <w:left w:val="none" w:sz="0" w:space="0" w:color="auto"/>
            <w:bottom w:val="none" w:sz="0" w:space="0" w:color="auto"/>
            <w:right w:val="none" w:sz="0" w:space="0" w:color="auto"/>
          </w:divBdr>
        </w:div>
        <w:div w:id="336658777">
          <w:marLeft w:val="0"/>
          <w:marRight w:val="0"/>
          <w:marTop w:val="0"/>
          <w:marBottom w:val="0"/>
          <w:divBdr>
            <w:top w:val="none" w:sz="0" w:space="0" w:color="auto"/>
            <w:left w:val="none" w:sz="0" w:space="0" w:color="auto"/>
            <w:bottom w:val="none" w:sz="0" w:space="0" w:color="auto"/>
            <w:right w:val="none" w:sz="0" w:space="0" w:color="auto"/>
          </w:divBdr>
        </w:div>
        <w:div w:id="8135239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arly-education.org.uk/taking-risks-play" TargetMode="External"/><Relationship Id="rId18" Type="http://schemas.openxmlformats.org/officeDocument/2006/relationships/hyperlink" Target="http://www.earlychildhoodnews.com/earlychildhood/article_view.aspx?ArticleID=240" TargetMode="External"/><Relationship Id="rId26" Type="http://schemas.openxmlformats.org/officeDocument/2006/relationships/hyperlink" Target="http://www.playengland.net/wp-content/uploads/2015/09/managing-risk-in-play-provision.pdf" TargetMode="External"/><Relationship Id="rId3" Type="http://schemas.microsoft.com/office/2007/relationships/stylesWithEffects" Target="stylesWithEffects.xml"/><Relationship Id="rId21" Type="http://schemas.openxmlformats.org/officeDocument/2006/relationships/hyperlink" Target="http://www.beactivekids.org/assets/pdf/MorganLeichterSaxby.pdf"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arly-education.org.uk/about-froebel" TargetMode="External"/><Relationship Id="rId17" Type="http://schemas.openxmlformats.org/officeDocument/2006/relationships/hyperlink" Target="https://www.encourageplay.com/blog/16-different-types-of-play" TargetMode="External"/><Relationship Id="rId25" Type="http://schemas.openxmlformats.org/officeDocument/2006/relationships/hyperlink" Target="https://earlyyearsoutdooreducation.wordpress.com/risky-play/" TargetMode="External"/><Relationship Id="rId33" Type="http://schemas.openxmlformats.org/officeDocument/2006/relationships/hyperlink" Target="http://www.playwales.org.uk/login/uploaded/documents/INFORMATION%20SHEETS/A%20playworkers%20guide%20to%20risk.pdf" TargetMode="External"/><Relationship Id="rId2" Type="http://schemas.openxmlformats.org/officeDocument/2006/relationships/styles" Target="styles.xml"/><Relationship Id="rId16" Type="http://schemas.openxmlformats.org/officeDocument/2006/relationships/hyperlink" Target="https://whel-primo.hosted.exlibrisgroup.com/primo-explore/fulldisplay?docid=44UWTSD_ALMA51173539140002421&amp;context=L&amp;vid=44WHELF_UWTSD_VU1&amp;lang=en_US&amp;search_scope=CSCOP_EVERYTHING&amp;adaptor=Local%20Search%20Engine&amp;tab=tab1&amp;query=any,contains,holistic%20play&amp;sortby=rank&amp;offset=0" TargetMode="External"/><Relationship Id="rId20" Type="http://schemas.openxmlformats.org/officeDocument/2006/relationships/hyperlink" Target="http://www.hse.gov.uk/entertainment/childrens-play-july-2012.pdf" TargetMode="External"/><Relationship Id="rId29" Type="http://schemas.openxmlformats.org/officeDocument/2006/relationships/hyperlink" Target="file:///\\Users\helen\Downloads\The%20Benefits%20of%20Risky%20Play%20(1).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ucy.ac.cy/nursery/documents/Agrio_Pexnidi_sta_Nipia.pdf" TargetMode="External"/><Relationship Id="rId24" Type="http://schemas.openxmlformats.org/officeDocument/2006/relationships/hyperlink" Target="http://montessoritraining.blogspot.com/2009/03/principles-of-montessori-prepared.html" TargetMode="External"/><Relationship Id="rId32" Type="http://schemas.openxmlformats.org/officeDocument/2006/relationships/hyperlink" Target="http://www.assembly.wales/Laid%20Documents/GEN-LD9061%20-%20Creating%20a%20Play%20Friendly%20Wales%20-%20Statutory%20Guidance%20to%20Local%20Authorities%20on%20assessing%20for%20sufficie-11102012-239348/gen-ld9061-e-English.pdf" TargetMode="External"/><Relationship Id="rId5" Type="http://schemas.openxmlformats.org/officeDocument/2006/relationships/webSettings" Target="webSettings.xml"/><Relationship Id="rId15" Type="http://schemas.openxmlformats.org/officeDocument/2006/relationships/hyperlink" Target="http://www.earlyyearsmatters.co.uk/eyfs/a-unique-child/play-learning/" TargetMode="External"/><Relationship Id="rId23" Type="http://schemas.openxmlformats.org/officeDocument/2006/relationships/hyperlink" Target="https://www.encourageplay.com/blog/16-different-types-of-play" TargetMode="External"/><Relationship Id="rId28" Type="http://schemas.openxmlformats.org/officeDocument/2006/relationships/hyperlink" Target="file:///\\Users\helen\Downloads\Play%20types.pdf" TargetMode="External"/><Relationship Id="rId10" Type="http://schemas.openxmlformats.org/officeDocument/2006/relationships/footer" Target="footer1.xml"/><Relationship Id="rId19" Type="http://schemas.openxmlformats.org/officeDocument/2006/relationships/hyperlink" Target="https://www.foundationeducation.edu.au/articles/2018/03/support-holistic-development-children-early-childhood-education" TargetMode="External"/><Relationship Id="rId31" Type="http://schemas.openxmlformats.org/officeDocument/2006/relationships/hyperlink" Target="http://learning.gov.wales/docs/learningwales/publications/130215play-activeen.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file:///\\Users\helen\Downloads\Play%20Types%20linked%20to%20EYFS%20Areas%20of%20Learning.pdf" TargetMode="External"/><Relationship Id="rId22" Type="http://schemas.openxmlformats.org/officeDocument/2006/relationships/hyperlink" Target="https://whel-primo.hosted.exlibrisgroup.com/primo-explore/fulldisplay?docid=44UWTSD_ALMA21156019700002421&amp;context=L&amp;vid=44WHELF_UWTSD_VU1&amp;lang=en_US" TargetMode="External"/><Relationship Id="rId27" Type="http://schemas.openxmlformats.org/officeDocument/2006/relationships/hyperlink" Target="http://www.playwales.org.uk/eng/" TargetMode="External"/><Relationship Id="rId30" Type="http://schemas.openxmlformats.org/officeDocument/2006/relationships/hyperlink" Target="https://downloads.unicef.org.uk/wp-content/uploads/2010/05/UNCRC_united_nations_convention_on_the_rights_of_the_child.pdf?_ga=2.238755200.1639648155.1548020549-1803596441.1541020118"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4479</Words>
  <Characters>25536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Price (1806929)</dc:creator>
  <cp:lastModifiedBy>contact-centre</cp:lastModifiedBy>
  <cp:revision>2</cp:revision>
  <dcterms:created xsi:type="dcterms:W3CDTF">2019-01-21T21:40:00Z</dcterms:created>
  <dcterms:modified xsi:type="dcterms:W3CDTF">2019-01-21T21:40:00Z</dcterms:modified>
</cp:coreProperties>
</file>