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64F28" w14:textId="7A7D12A5" w:rsidR="002D6681" w:rsidRPr="00F27CEC" w:rsidRDefault="002D6681" w:rsidP="002D6681">
      <w:pPr>
        <w:rPr>
          <w:rFonts w:ascii="Arial" w:hAnsi="Arial" w:cs="Arial"/>
          <w:b/>
          <w:bCs/>
        </w:rPr>
      </w:pPr>
    </w:p>
    <w:p w14:paraId="66DA6C13" w14:textId="77777777" w:rsidR="002D6681" w:rsidRPr="00F27CEC" w:rsidRDefault="002D6681" w:rsidP="002D6681">
      <w:pPr>
        <w:rPr>
          <w:rFonts w:ascii="Arial" w:hAnsi="Arial" w:cs="Arial"/>
          <w:b/>
          <w:bCs/>
        </w:rPr>
      </w:pPr>
    </w:p>
    <w:p w14:paraId="5E52605D" w14:textId="77777777" w:rsidR="002D6681" w:rsidRPr="00F27CEC" w:rsidRDefault="002D6681" w:rsidP="002D6681">
      <w:pPr>
        <w:rPr>
          <w:rFonts w:ascii="Arial" w:hAnsi="Arial" w:cs="Arial"/>
          <w:b/>
          <w:bCs/>
        </w:rPr>
      </w:pPr>
    </w:p>
    <w:p w14:paraId="6E06A800" w14:textId="77777777" w:rsidR="002D6681" w:rsidRPr="00F27CEC" w:rsidRDefault="002D6681" w:rsidP="002D6681">
      <w:pPr>
        <w:rPr>
          <w:rFonts w:ascii="Arial" w:hAnsi="Arial" w:cs="Arial"/>
          <w:b/>
          <w:bCs/>
        </w:rPr>
      </w:pPr>
    </w:p>
    <w:p w14:paraId="003DD998" w14:textId="77777777" w:rsidR="002D6681" w:rsidRPr="00F27CEC" w:rsidRDefault="002D6681" w:rsidP="002D6681">
      <w:pPr>
        <w:rPr>
          <w:rFonts w:ascii="Arial" w:hAnsi="Arial" w:cs="Arial"/>
          <w:b/>
          <w:bCs/>
        </w:rPr>
      </w:pPr>
    </w:p>
    <w:p w14:paraId="7975ADA8" w14:textId="77777777" w:rsidR="002D6681" w:rsidRPr="00F27CEC" w:rsidRDefault="002D6681" w:rsidP="002D6681">
      <w:pPr>
        <w:rPr>
          <w:rFonts w:ascii="Arial" w:hAnsi="Arial" w:cs="Arial"/>
          <w:b/>
          <w:bCs/>
        </w:rPr>
      </w:pPr>
    </w:p>
    <w:p w14:paraId="0C37CC38" w14:textId="77777777" w:rsidR="009F1574" w:rsidRPr="00F27CEC" w:rsidRDefault="009F1574" w:rsidP="002D6681">
      <w:pPr>
        <w:rPr>
          <w:rFonts w:ascii="Arial" w:hAnsi="Arial" w:cs="Arial"/>
          <w:b/>
          <w:bCs/>
        </w:rPr>
      </w:pPr>
    </w:p>
    <w:p w14:paraId="11ECC27B" w14:textId="77777777" w:rsidR="009F1574" w:rsidRPr="00F27CEC" w:rsidRDefault="009F1574" w:rsidP="002D6681">
      <w:pPr>
        <w:rPr>
          <w:rFonts w:ascii="Arial" w:hAnsi="Arial" w:cs="Arial"/>
          <w:b/>
          <w:bCs/>
        </w:rPr>
      </w:pPr>
    </w:p>
    <w:p w14:paraId="304D656A" w14:textId="77777777" w:rsidR="009F1574" w:rsidRPr="00F27CEC" w:rsidRDefault="009F1574" w:rsidP="002D6681">
      <w:pPr>
        <w:rPr>
          <w:rFonts w:ascii="Arial" w:hAnsi="Arial" w:cs="Arial"/>
          <w:b/>
          <w:bCs/>
        </w:rPr>
      </w:pPr>
    </w:p>
    <w:p w14:paraId="200D6BF1" w14:textId="77777777" w:rsidR="009F1574" w:rsidRPr="00F27CEC" w:rsidRDefault="009F1574" w:rsidP="002D6681">
      <w:pPr>
        <w:rPr>
          <w:rFonts w:ascii="Arial" w:hAnsi="Arial" w:cs="Arial"/>
          <w:b/>
          <w:bCs/>
        </w:rPr>
      </w:pPr>
    </w:p>
    <w:p w14:paraId="2617E306" w14:textId="77777777" w:rsidR="009F1574" w:rsidRPr="00F27CEC" w:rsidRDefault="009F1574" w:rsidP="002D6681">
      <w:pPr>
        <w:rPr>
          <w:rFonts w:ascii="Arial" w:hAnsi="Arial" w:cs="Arial"/>
          <w:b/>
          <w:bCs/>
        </w:rPr>
      </w:pPr>
    </w:p>
    <w:p w14:paraId="20661DC7" w14:textId="77777777" w:rsidR="00926742" w:rsidRPr="007B4F89" w:rsidRDefault="00926742" w:rsidP="00926742">
      <w:pPr>
        <w:rPr>
          <w:b/>
          <w:bCs/>
          <w:sz w:val="44"/>
          <w:szCs w:val="44"/>
        </w:rPr>
      </w:pPr>
      <w:r w:rsidRPr="007B4F89">
        <w:rPr>
          <w:b/>
          <w:bCs/>
          <w:sz w:val="44"/>
          <w:szCs w:val="44"/>
        </w:rPr>
        <w:t>Rehana Kausar</w:t>
      </w:r>
    </w:p>
    <w:p w14:paraId="08912746" w14:textId="77777777" w:rsidR="00926742" w:rsidRPr="007B4F89" w:rsidRDefault="00926742" w:rsidP="00926742">
      <w:pPr>
        <w:rPr>
          <w:b/>
          <w:bCs/>
          <w:sz w:val="44"/>
          <w:szCs w:val="44"/>
        </w:rPr>
      </w:pPr>
      <w:r w:rsidRPr="007B4F89">
        <w:rPr>
          <w:b/>
          <w:bCs/>
          <w:sz w:val="44"/>
          <w:szCs w:val="44"/>
        </w:rPr>
        <w:t xml:space="preserve">Student ID: </w:t>
      </w:r>
      <w:r w:rsidRPr="007B4F89">
        <w:rPr>
          <w:sz w:val="44"/>
          <w:szCs w:val="44"/>
        </w:rPr>
        <w:t>2320001</w:t>
      </w:r>
    </w:p>
    <w:p w14:paraId="439C62F3" w14:textId="77777777" w:rsidR="00926742" w:rsidRPr="00D7677B" w:rsidRDefault="00926742" w:rsidP="00926742">
      <w:pPr>
        <w:rPr>
          <w:sz w:val="44"/>
          <w:szCs w:val="44"/>
          <w:lang w:val="en-GB"/>
        </w:rPr>
      </w:pPr>
      <w:r w:rsidRPr="007B4F89">
        <w:rPr>
          <w:b/>
          <w:bCs/>
          <w:sz w:val="44"/>
          <w:szCs w:val="44"/>
        </w:rPr>
        <w:t>Module name</w:t>
      </w:r>
      <w:r w:rsidRPr="00D7677B">
        <w:rPr>
          <w:sz w:val="44"/>
          <w:szCs w:val="44"/>
          <w:lang w:val="en-GB"/>
        </w:rPr>
        <w:t xml:space="preserve">: </w:t>
      </w:r>
      <w:r>
        <w:rPr>
          <w:sz w:val="44"/>
          <w:szCs w:val="44"/>
          <w:lang w:val="en-GB"/>
        </w:rPr>
        <w:t>Principles of Health and Social Care Practice</w:t>
      </w:r>
    </w:p>
    <w:p w14:paraId="618CD8CB" w14:textId="77777777" w:rsidR="00926742" w:rsidRDefault="00926742" w:rsidP="00926742">
      <w:pPr>
        <w:spacing w:line="360" w:lineRule="auto"/>
        <w:rPr>
          <w:rFonts w:ascii="Arial" w:eastAsia="Times New Roman" w:hAnsi="Arial" w:cs="Arial"/>
          <w:kern w:val="0"/>
          <w:sz w:val="22"/>
          <w:szCs w:val="22"/>
          <w:lang w:val="en-GB" w:eastAsia="en-GB"/>
          <w14:ligatures w14:val="none"/>
        </w:rPr>
      </w:pPr>
      <w:r>
        <w:rPr>
          <w:b/>
          <w:bCs/>
          <w:sz w:val="44"/>
          <w:szCs w:val="44"/>
        </w:rPr>
        <w:t>BMHP5016</w:t>
      </w:r>
    </w:p>
    <w:p w14:paraId="51FD3D87" w14:textId="6C811996" w:rsidR="009F1574" w:rsidRPr="00926742" w:rsidRDefault="00926742" w:rsidP="002D6681">
      <w:pPr>
        <w:rPr>
          <w:rFonts w:ascii="Arial" w:hAnsi="Arial" w:cs="Arial"/>
          <w:b/>
          <w:bCs/>
          <w:sz w:val="36"/>
          <w:szCs w:val="36"/>
        </w:rPr>
      </w:pPr>
      <w:r w:rsidRPr="00926742">
        <w:rPr>
          <w:rFonts w:ascii="Arial" w:hAnsi="Arial" w:cs="Arial"/>
          <w:b/>
          <w:bCs/>
          <w:sz w:val="36"/>
          <w:szCs w:val="36"/>
        </w:rPr>
        <w:t xml:space="preserve">Assignment title (Component </w:t>
      </w:r>
      <w:r w:rsidR="00347C75">
        <w:rPr>
          <w:rFonts w:ascii="Arial" w:hAnsi="Arial" w:cs="Arial"/>
          <w:b/>
          <w:bCs/>
          <w:sz w:val="36"/>
          <w:szCs w:val="36"/>
        </w:rPr>
        <w:t>2:</w:t>
      </w:r>
      <w:r w:rsidRPr="00926742">
        <w:rPr>
          <w:rFonts w:ascii="Arial" w:hAnsi="Arial" w:cs="Arial"/>
          <w:b/>
          <w:bCs/>
          <w:sz w:val="36"/>
          <w:szCs w:val="36"/>
        </w:rPr>
        <w:t xml:space="preserve"> Report)</w:t>
      </w:r>
    </w:p>
    <w:p w14:paraId="39DD63B2" w14:textId="77777777" w:rsidR="009F1574" w:rsidRPr="00F27CEC" w:rsidRDefault="009F1574" w:rsidP="002D6681">
      <w:pPr>
        <w:rPr>
          <w:rFonts w:ascii="Arial" w:hAnsi="Arial" w:cs="Arial"/>
          <w:b/>
          <w:bCs/>
        </w:rPr>
      </w:pPr>
    </w:p>
    <w:p w14:paraId="114CF1F0" w14:textId="77777777" w:rsidR="009F1574" w:rsidRPr="00F27CEC" w:rsidRDefault="009F1574" w:rsidP="002D6681">
      <w:pPr>
        <w:rPr>
          <w:rFonts w:ascii="Arial" w:hAnsi="Arial" w:cs="Arial"/>
          <w:b/>
          <w:bCs/>
        </w:rPr>
      </w:pPr>
    </w:p>
    <w:p w14:paraId="6AA2212E" w14:textId="77777777" w:rsidR="009F1574" w:rsidRPr="00F27CEC" w:rsidRDefault="009F1574" w:rsidP="002D6681">
      <w:pPr>
        <w:rPr>
          <w:rFonts w:ascii="Arial" w:hAnsi="Arial" w:cs="Arial"/>
          <w:b/>
          <w:bCs/>
        </w:rPr>
      </w:pPr>
    </w:p>
    <w:p w14:paraId="70355C51" w14:textId="77777777" w:rsidR="009F1574" w:rsidRPr="00F27CEC" w:rsidRDefault="009F1574" w:rsidP="002D6681">
      <w:pPr>
        <w:rPr>
          <w:rFonts w:ascii="Arial" w:hAnsi="Arial" w:cs="Arial"/>
          <w:b/>
          <w:bCs/>
        </w:rPr>
      </w:pPr>
    </w:p>
    <w:p w14:paraId="4CA99A84" w14:textId="77777777" w:rsidR="009F1574" w:rsidRPr="00F27CEC" w:rsidRDefault="009F1574" w:rsidP="002D6681">
      <w:pPr>
        <w:rPr>
          <w:rFonts w:ascii="Arial" w:hAnsi="Arial" w:cs="Arial"/>
          <w:b/>
          <w:bCs/>
        </w:rPr>
      </w:pPr>
    </w:p>
    <w:p w14:paraId="265EF289" w14:textId="77777777" w:rsidR="003907EE" w:rsidRDefault="003907EE" w:rsidP="002D6681">
      <w:pPr>
        <w:rPr>
          <w:rFonts w:ascii="Arial" w:hAnsi="Arial" w:cs="Arial"/>
          <w:b/>
          <w:bCs/>
          <w:sz w:val="28"/>
          <w:szCs w:val="28"/>
        </w:rPr>
      </w:pPr>
    </w:p>
    <w:p w14:paraId="2DC4C454" w14:textId="751E4C38" w:rsidR="002D6681" w:rsidRPr="00B15AB0" w:rsidRDefault="002D6681" w:rsidP="002D6681">
      <w:pPr>
        <w:rPr>
          <w:rFonts w:ascii="Arial" w:hAnsi="Arial" w:cs="Arial"/>
          <w:b/>
          <w:bCs/>
          <w:sz w:val="28"/>
          <w:szCs w:val="28"/>
        </w:rPr>
      </w:pPr>
      <w:r w:rsidRPr="00B15AB0">
        <w:rPr>
          <w:rFonts w:ascii="Arial" w:hAnsi="Arial" w:cs="Arial"/>
          <w:b/>
          <w:bCs/>
          <w:sz w:val="28"/>
          <w:szCs w:val="28"/>
        </w:rPr>
        <w:lastRenderedPageBreak/>
        <w:t>Evaluation of Person</w:t>
      </w:r>
      <w:r w:rsidRPr="00B15AB0">
        <w:rPr>
          <w:rFonts w:ascii="Arial" w:hAnsi="Arial" w:cs="Arial"/>
          <w:b/>
          <w:bCs/>
          <w:sz w:val="28"/>
          <w:szCs w:val="28"/>
        </w:rPr>
        <w:noBreakHyphen/>
      </w:r>
      <w:r w:rsidR="00FF144E" w:rsidRPr="00B15AB0">
        <w:rPr>
          <w:rFonts w:ascii="Arial" w:hAnsi="Arial" w:cs="Arial"/>
          <w:b/>
          <w:bCs/>
          <w:sz w:val="28"/>
          <w:szCs w:val="28"/>
        </w:rPr>
        <w:t>Centered</w:t>
      </w:r>
      <w:r w:rsidRPr="00B15AB0">
        <w:rPr>
          <w:rFonts w:ascii="Arial" w:hAnsi="Arial" w:cs="Arial"/>
          <w:b/>
          <w:bCs/>
          <w:sz w:val="28"/>
          <w:szCs w:val="28"/>
        </w:rPr>
        <w:t xml:space="preserve"> Care and Partnership Working in Health and Social Care</w:t>
      </w:r>
    </w:p>
    <w:p w14:paraId="70AC8D33" w14:textId="77777777" w:rsidR="002D6681" w:rsidRPr="00F27CEC" w:rsidRDefault="002D6681" w:rsidP="002D6681">
      <w:pPr>
        <w:rPr>
          <w:rFonts w:ascii="Arial" w:hAnsi="Arial" w:cs="Arial"/>
          <w:b/>
          <w:bCs/>
        </w:rPr>
      </w:pPr>
      <w:r w:rsidRPr="00F27CEC">
        <w:rPr>
          <w:rFonts w:ascii="Arial" w:hAnsi="Arial" w:cs="Arial"/>
          <w:b/>
          <w:bCs/>
        </w:rPr>
        <w:t>Introduction</w:t>
      </w:r>
    </w:p>
    <w:p w14:paraId="7943C212" w14:textId="49A008D8" w:rsidR="009631AC" w:rsidRPr="00347C75" w:rsidRDefault="00B938BD" w:rsidP="00B938BD">
      <w:pPr>
        <w:rPr>
          <w:rFonts w:ascii="Arial" w:hAnsi="Arial" w:cs="Arial"/>
        </w:rPr>
      </w:pPr>
      <w:r w:rsidRPr="00F27CEC">
        <w:rPr>
          <w:rFonts w:ascii="Arial" w:hAnsi="Arial" w:cs="Arial"/>
        </w:rPr>
        <w:t xml:space="preserve">Two fundamental ideas in modern health and social care practice are person-centered care (PCC) and partnership working (PW). By acknowledging people as active partners in their care and encouraging </w:t>
      </w:r>
      <w:r w:rsidR="00527D06" w:rsidRPr="00F27CEC">
        <w:rPr>
          <w:rFonts w:ascii="Arial" w:hAnsi="Arial" w:cs="Arial"/>
        </w:rPr>
        <w:t>collaborative partnerships among professionals, care recipients, and organizations, both aim</w:t>
      </w:r>
      <w:r w:rsidRPr="00F27CEC">
        <w:rPr>
          <w:rFonts w:ascii="Arial" w:hAnsi="Arial" w:cs="Arial"/>
        </w:rPr>
        <w:t xml:space="preserve"> to enhance the quality, responsiveness, and efficacy of services. In order to promote autonomy, dignity, and collaborative decision-making, health and social care systems in the UK are increasingly built around these strategies (Coulter &amp; Oldham, 2016). </w:t>
      </w:r>
      <w:r w:rsidR="00527D06" w:rsidRPr="00F27CEC">
        <w:rPr>
          <w:rFonts w:ascii="Arial" w:hAnsi="Arial" w:cs="Arial"/>
        </w:rPr>
        <w:t>This report critically evaluates person-centered care (PCC) and partnership working (PW), examining their definitions, theoretical foundations, ethical aspects, policy significance, practical applications, and recommendations for the future</w:t>
      </w:r>
      <w:r w:rsidRPr="00F27CEC">
        <w:rPr>
          <w:rFonts w:ascii="Arial" w:hAnsi="Arial" w:cs="Arial"/>
        </w:rPr>
        <w:t xml:space="preserve">. The research illustrates the advantages, drawbacks, and effects of </w:t>
      </w:r>
      <w:r w:rsidR="00527D06" w:rsidRPr="00F27CEC">
        <w:rPr>
          <w:rFonts w:ascii="Arial" w:hAnsi="Arial" w:cs="Arial"/>
        </w:rPr>
        <w:t xml:space="preserve">person-centered care (PCC) </w:t>
      </w:r>
      <w:r w:rsidRPr="00F27CEC">
        <w:rPr>
          <w:rFonts w:ascii="Arial" w:hAnsi="Arial" w:cs="Arial"/>
        </w:rPr>
        <w:t xml:space="preserve">and </w:t>
      </w:r>
      <w:r w:rsidR="00527D06" w:rsidRPr="00F27CEC">
        <w:rPr>
          <w:rFonts w:ascii="Arial" w:hAnsi="Arial" w:cs="Arial"/>
        </w:rPr>
        <w:t xml:space="preserve">partnership working (PW) </w:t>
      </w:r>
      <w:r w:rsidRPr="00F27CEC">
        <w:rPr>
          <w:rFonts w:ascii="Arial" w:hAnsi="Arial" w:cs="Arial"/>
        </w:rPr>
        <w:t xml:space="preserve">on service delivery by examining </w:t>
      </w:r>
      <w:r w:rsidR="00FF144E" w:rsidRPr="00F27CEC">
        <w:rPr>
          <w:rFonts w:ascii="Arial" w:hAnsi="Arial" w:cs="Arial"/>
        </w:rPr>
        <w:t>their interactions</w:t>
      </w:r>
      <w:r w:rsidRPr="00F27CEC">
        <w:rPr>
          <w:rFonts w:ascii="Arial" w:hAnsi="Arial" w:cs="Arial"/>
        </w:rPr>
        <w:t xml:space="preserve"> within professional practice and policy.</w:t>
      </w:r>
    </w:p>
    <w:p w14:paraId="29DA9A98" w14:textId="7CA39E34" w:rsidR="002D6681" w:rsidRPr="00F27CEC" w:rsidRDefault="002D6681" w:rsidP="002D6681">
      <w:pPr>
        <w:rPr>
          <w:rFonts w:ascii="Arial" w:hAnsi="Arial" w:cs="Arial"/>
          <w:b/>
          <w:bCs/>
        </w:rPr>
      </w:pPr>
      <w:r w:rsidRPr="00F27CEC">
        <w:rPr>
          <w:rFonts w:ascii="Arial" w:hAnsi="Arial" w:cs="Arial"/>
          <w:b/>
          <w:bCs/>
        </w:rPr>
        <w:t>Person</w:t>
      </w:r>
      <w:r w:rsidRPr="00F27CEC">
        <w:rPr>
          <w:rFonts w:ascii="Arial" w:hAnsi="Arial" w:cs="Arial"/>
          <w:b/>
          <w:bCs/>
        </w:rPr>
        <w:noBreakHyphen/>
        <w:t>Cent</w:t>
      </w:r>
      <w:r w:rsidR="00FF144E" w:rsidRPr="00F27CEC">
        <w:rPr>
          <w:rFonts w:ascii="Arial" w:hAnsi="Arial" w:cs="Arial"/>
          <w:b/>
          <w:bCs/>
        </w:rPr>
        <w:t>e</w:t>
      </w:r>
      <w:r w:rsidRPr="00F27CEC">
        <w:rPr>
          <w:rFonts w:ascii="Arial" w:hAnsi="Arial" w:cs="Arial"/>
          <w:b/>
          <w:bCs/>
        </w:rPr>
        <w:t>red Care: Definition, Benefits, and Limitations</w:t>
      </w:r>
    </w:p>
    <w:p w14:paraId="42698EDD" w14:textId="7AC9B79C" w:rsidR="002D6681" w:rsidRPr="00F27CEC" w:rsidRDefault="002D6681" w:rsidP="002D6681">
      <w:pPr>
        <w:rPr>
          <w:rFonts w:ascii="Arial" w:hAnsi="Arial" w:cs="Arial"/>
        </w:rPr>
      </w:pPr>
      <w:r w:rsidRPr="00F27CEC">
        <w:rPr>
          <w:rFonts w:ascii="Arial" w:hAnsi="Arial" w:cs="Arial"/>
          <w:b/>
          <w:bCs/>
        </w:rPr>
        <w:t>Definition of Person</w:t>
      </w:r>
      <w:r w:rsidRPr="00F27CEC">
        <w:rPr>
          <w:rFonts w:ascii="Arial" w:hAnsi="Arial" w:cs="Arial"/>
          <w:b/>
          <w:bCs/>
        </w:rPr>
        <w:noBreakHyphen/>
      </w:r>
      <w:r w:rsidR="00FF144E" w:rsidRPr="00F27CEC">
        <w:rPr>
          <w:rFonts w:ascii="Arial" w:hAnsi="Arial" w:cs="Arial"/>
          <w:b/>
          <w:bCs/>
        </w:rPr>
        <w:t>Centered</w:t>
      </w:r>
      <w:r w:rsidRPr="00F27CEC">
        <w:rPr>
          <w:rFonts w:ascii="Arial" w:hAnsi="Arial" w:cs="Arial"/>
          <w:b/>
          <w:bCs/>
        </w:rPr>
        <w:t xml:space="preserve"> Care</w:t>
      </w:r>
    </w:p>
    <w:p w14:paraId="2B56ACA6" w14:textId="19F107DF" w:rsidR="00CC782B" w:rsidRPr="00F27CEC" w:rsidRDefault="00CC782B" w:rsidP="00CC782B">
      <w:pPr>
        <w:rPr>
          <w:rFonts w:ascii="Arial" w:hAnsi="Arial" w:cs="Arial"/>
        </w:rPr>
      </w:pPr>
      <w:r w:rsidRPr="00F27CEC">
        <w:rPr>
          <w:rFonts w:ascii="Arial" w:hAnsi="Arial" w:cs="Arial"/>
        </w:rPr>
        <w:t xml:space="preserve">Person-centered care prioritizes the needs, preferences, and values of the individual in the planning, administration, and assessment of health and social care procedures (Ekman et al., 2011). It entails acknowledging the psychological, cultural, and emotional elements that influence well-being, respecting individual choices, and actively including service users in decisions about their care. </w:t>
      </w:r>
      <w:r w:rsidR="00527D06" w:rsidRPr="00F27CEC">
        <w:rPr>
          <w:rFonts w:ascii="Arial" w:hAnsi="Arial" w:cs="Arial"/>
        </w:rPr>
        <w:t xml:space="preserve">Person-centered care (PCC) </w:t>
      </w:r>
      <w:r w:rsidRPr="00F27CEC">
        <w:rPr>
          <w:rFonts w:ascii="Arial" w:hAnsi="Arial" w:cs="Arial"/>
        </w:rPr>
        <w:t>emphasizes holistic, relational, and customized interactions between providers and recipients, which sets it apart from strictly biological models.</w:t>
      </w:r>
    </w:p>
    <w:p w14:paraId="5014ECC6" w14:textId="5A8E45BE" w:rsidR="002D6681" w:rsidRPr="00F27CEC" w:rsidRDefault="002D6681" w:rsidP="002D6681">
      <w:pPr>
        <w:rPr>
          <w:rFonts w:ascii="Arial" w:hAnsi="Arial" w:cs="Arial"/>
        </w:rPr>
      </w:pPr>
      <w:r w:rsidRPr="00F27CEC">
        <w:rPr>
          <w:rFonts w:ascii="Arial" w:hAnsi="Arial" w:cs="Arial"/>
          <w:b/>
          <w:bCs/>
        </w:rPr>
        <w:t>Benefits of Person</w:t>
      </w:r>
      <w:r w:rsidRPr="00F27CEC">
        <w:rPr>
          <w:rFonts w:ascii="Arial" w:hAnsi="Arial" w:cs="Arial"/>
          <w:b/>
          <w:bCs/>
        </w:rPr>
        <w:noBreakHyphen/>
      </w:r>
      <w:r w:rsidR="00FF144E" w:rsidRPr="00F27CEC">
        <w:rPr>
          <w:rFonts w:ascii="Arial" w:hAnsi="Arial" w:cs="Arial"/>
          <w:b/>
          <w:bCs/>
        </w:rPr>
        <w:t>Centered</w:t>
      </w:r>
      <w:r w:rsidRPr="00F27CEC">
        <w:rPr>
          <w:rFonts w:ascii="Arial" w:hAnsi="Arial" w:cs="Arial"/>
          <w:b/>
          <w:bCs/>
        </w:rPr>
        <w:t xml:space="preserve"> Care</w:t>
      </w:r>
    </w:p>
    <w:p w14:paraId="4DCC478A" w14:textId="205F302E" w:rsidR="002D6681" w:rsidRPr="00F27CEC" w:rsidRDefault="00FF144E" w:rsidP="002D6681">
      <w:pPr>
        <w:rPr>
          <w:rFonts w:ascii="Arial" w:hAnsi="Arial" w:cs="Arial"/>
        </w:rPr>
      </w:pPr>
      <w:r w:rsidRPr="00F27CEC">
        <w:rPr>
          <w:rFonts w:ascii="Arial" w:hAnsi="Arial" w:cs="Arial"/>
        </w:rPr>
        <w:t xml:space="preserve">Person-centered care </w:t>
      </w:r>
      <w:r w:rsidR="002D6681" w:rsidRPr="00F27CEC">
        <w:rPr>
          <w:rFonts w:ascii="Arial" w:hAnsi="Arial" w:cs="Arial"/>
        </w:rPr>
        <w:t>offers numerous benefits:</w:t>
      </w:r>
    </w:p>
    <w:p w14:paraId="30E14A48" w14:textId="4145E43E" w:rsidR="002D6681" w:rsidRPr="00F27CEC" w:rsidRDefault="002D6681" w:rsidP="00CC782B">
      <w:pPr>
        <w:numPr>
          <w:ilvl w:val="0"/>
          <w:numId w:val="1"/>
        </w:numPr>
        <w:rPr>
          <w:rFonts w:ascii="Arial" w:hAnsi="Arial" w:cs="Arial"/>
        </w:rPr>
      </w:pPr>
      <w:r w:rsidRPr="00F27CEC">
        <w:rPr>
          <w:rFonts w:ascii="Arial" w:hAnsi="Arial" w:cs="Arial"/>
          <w:b/>
          <w:bCs/>
        </w:rPr>
        <w:t>Enhanced patient satisfaction:</w:t>
      </w:r>
      <w:r w:rsidRPr="00F27CEC">
        <w:rPr>
          <w:rFonts w:ascii="Arial" w:hAnsi="Arial" w:cs="Arial"/>
        </w:rPr>
        <w:t xml:space="preserve"> </w:t>
      </w:r>
      <w:r w:rsidR="00CC782B" w:rsidRPr="00F27CEC">
        <w:rPr>
          <w:rFonts w:ascii="Arial" w:hAnsi="Arial" w:cs="Arial"/>
        </w:rPr>
        <w:t xml:space="preserve">People are more satisfied with their care experiences when they feel valued and heard. Research indicates that patient participation in decision-making enhances trust and </w:t>
      </w:r>
      <w:r w:rsidR="00527D06" w:rsidRPr="00F27CEC">
        <w:rPr>
          <w:rFonts w:ascii="Arial" w:hAnsi="Arial" w:cs="Arial"/>
        </w:rPr>
        <w:t>perceptions of quality</w:t>
      </w:r>
      <w:r w:rsidR="00CC782B" w:rsidRPr="00F27CEC">
        <w:rPr>
          <w:rFonts w:ascii="Arial" w:hAnsi="Arial" w:cs="Arial"/>
        </w:rPr>
        <w:t>.</w:t>
      </w:r>
      <w:r w:rsidR="00FF144E" w:rsidRPr="00F27CEC">
        <w:rPr>
          <w:rFonts w:ascii="Arial" w:hAnsi="Arial" w:cs="Arial"/>
        </w:rPr>
        <w:t xml:space="preserve"> </w:t>
      </w:r>
      <w:r w:rsidRPr="00F27CEC">
        <w:rPr>
          <w:rFonts w:ascii="Arial" w:hAnsi="Arial" w:cs="Arial"/>
        </w:rPr>
        <w:t>(Santana et al., 2018).</w:t>
      </w:r>
    </w:p>
    <w:p w14:paraId="4DEB7B21" w14:textId="0560D016" w:rsidR="002D6681" w:rsidRPr="00F27CEC" w:rsidRDefault="002D6681" w:rsidP="00CC782B">
      <w:pPr>
        <w:numPr>
          <w:ilvl w:val="0"/>
          <w:numId w:val="1"/>
        </w:numPr>
        <w:rPr>
          <w:rFonts w:ascii="Arial" w:hAnsi="Arial" w:cs="Arial"/>
        </w:rPr>
      </w:pPr>
      <w:r w:rsidRPr="00F27CEC">
        <w:rPr>
          <w:rFonts w:ascii="Arial" w:hAnsi="Arial" w:cs="Arial"/>
          <w:b/>
          <w:bCs/>
        </w:rPr>
        <w:t>Improved health outcomes:</w:t>
      </w:r>
      <w:r w:rsidRPr="00F27CEC">
        <w:rPr>
          <w:rFonts w:ascii="Arial" w:hAnsi="Arial" w:cs="Arial"/>
        </w:rPr>
        <w:t xml:space="preserve"> </w:t>
      </w:r>
      <w:r w:rsidR="00CC782B" w:rsidRPr="00F27CEC">
        <w:rPr>
          <w:rFonts w:ascii="Arial" w:hAnsi="Arial" w:cs="Arial"/>
        </w:rPr>
        <w:t xml:space="preserve">Particularly in chronic illnesses like diabetes and heart disease, adherence improves and leads to better clinical results when people comprehend and accept their care plans. </w:t>
      </w:r>
      <w:r w:rsidRPr="00F27CEC">
        <w:rPr>
          <w:rFonts w:ascii="Arial" w:hAnsi="Arial" w:cs="Arial"/>
        </w:rPr>
        <w:t>(Barry &amp; Edgman</w:t>
      </w:r>
      <w:r w:rsidRPr="00F27CEC">
        <w:rPr>
          <w:rFonts w:ascii="Arial" w:hAnsi="Arial" w:cs="Arial"/>
        </w:rPr>
        <w:noBreakHyphen/>
        <w:t>Levitan, 2012).</w:t>
      </w:r>
    </w:p>
    <w:p w14:paraId="5DDF8C0F" w14:textId="72880049" w:rsidR="002D6681" w:rsidRPr="00F27CEC" w:rsidRDefault="002D6681" w:rsidP="00CC782B">
      <w:pPr>
        <w:numPr>
          <w:ilvl w:val="0"/>
          <w:numId w:val="1"/>
        </w:numPr>
        <w:rPr>
          <w:rFonts w:ascii="Arial" w:hAnsi="Arial" w:cs="Arial"/>
          <w:b/>
          <w:bCs/>
        </w:rPr>
      </w:pPr>
      <w:r w:rsidRPr="00F27CEC">
        <w:rPr>
          <w:rFonts w:ascii="Arial" w:hAnsi="Arial" w:cs="Arial"/>
          <w:b/>
          <w:bCs/>
        </w:rPr>
        <w:lastRenderedPageBreak/>
        <w:t xml:space="preserve">Promotion of autonomy and </w:t>
      </w:r>
      <w:r w:rsidR="00CC782B" w:rsidRPr="00F27CEC">
        <w:rPr>
          <w:rFonts w:ascii="Arial" w:hAnsi="Arial" w:cs="Arial"/>
          <w:b/>
          <w:bCs/>
        </w:rPr>
        <w:t xml:space="preserve">dignity. </w:t>
      </w:r>
      <w:r w:rsidR="005235CF" w:rsidRPr="00F27CEC">
        <w:rPr>
          <w:rFonts w:ascii="Arial" w:hAnsi="Arial" w:cs="Arial"/>
        </w:rPr>
        <w:t>Person-centered care (</w:t>
      </w:r>
      <w:r w:rsidR="00FF144E" w:rsidRPr="00F27CEC">
        <w:rPr>
          <w:rFonts w:ascii="Arial" w:hAnsi="Arial" w:cs="Arial"/>
        </w:rPr>
        <w:t>PCC) promotes</w:t>
      </w:r>
      <w:r w:rsidR="00CC782B" w:rsidRPr="00F27CEC">
        <w:rPr>
          <w:rFonts w:ascii="Arial" w:hAnsi="Arial" w:cs="Arial"/>
        </w:rPr>
        <w:t xml:space="preserve"> dignity and self-determination by recognizing people's freedom to make decisions about their bodies and lives. </w:t>
      </w:r>
      <w:r w:rsidRPr="00F27CEC">
        <w:rPr>
          <w:rFonts w:ascii="Arial" w:hAnsi="Arial" w:cs="Arial"/>
        </w:rPr>
        <w:t>(McCance et al., 2011).</w:t>
      </w:r>
    </w:p>
    <w:p w14:paraId="3F747FFF" w14:textId="40A4119F" w:rsidR="00CC782B" w:rsidRPr="00F27CEC" w:rsidRDefault="002D6681" w:rsidP="00CC782B">
      <w:pPr>
        <w:numPr>
          <w:ilvl w:val="0"/>
          <w:numId w:val="1"/>
        </w:numPr>
        <w:rPr>
          <w:rFonts w:ascii="Arial" w:hAnsi="Arial" w:cs="Arial"/>
        </w:rPr>
      </w:pPr>
      <w:r w:rsidRPr="00F27CEC">
        <w:rPr>
          <w:rFonts w:ascii="Arial" w:hAnsi="Arial" w:cs="Arial"/>
          <w:b/>
          <w:bCs/>
        </w:rPr>
        <w:t>Reduced unnecessary interventions:</w:t>
      </w:r>
      <w:r w:rsidRPr="00F27CEC">
        <w:rPr>
          <w:rFonts w:ascii="Arial" w:hAnsi="Arial" w:cs="Arial"/>
        </w:rPr>
        <w:t xml:space="preserve"> </w:t>
      </w:r>
      <w:r w:rsidR="005235CF" w:rsidRPr="00F27CEC">
        <w:rPr>
          <w:rFonts w:ascii="Arial" w:hAnsi="Arial" w:cs="Arial"/>
        </w:rPr>
        <w:t>Person-centered care (</w:t>
      </w:r>
      <w:r w:rsidR="00FF144E" w:rsidRPr="00F27CEC">
        <w:rPr>
          <w:rFonts w:ascii="Arial" w:hAnsi="Arial" w:cs="Arial"/>
        </w:rPr>
        <w:t>PCC) can</w:t>
      </w:r>
      <w:r w:rsidR="00CC782B" w:rsidRPr="00F27CEC">
        <w:rPr>
          <w:rFonts w:ascii="Arial" w:hAnsi="Arial" w:cs="Arial"/>
        </w:rPr>
        <w:t xml:space="preserve"> lessen overtreatment and encourage more effective use of resources by customizing care to individual goals.</w:t>
      </w:r>
    </w:p>
    <w:p w14:paraId="6369A42D" w14:textId="50852AE7" w:rsidR="002D6681" w:rsidRPr="00F27CEC" w:rsidRDefault="002D6681" w:rsidP="002D6681">
      <w:pPr>
        <w:numPr>
          <w:ilvl w:val="0"/>
          <w:numId w:val="1"/>
        </w:numPr>
        <w:rPr>
          <w:rFonts w:ascii="Arial" w:hAnsi="Arial" w:cs="Arial"/>
        </w:rPr>
      </w:pPr>
      <w:r w:rsidRPr="00F27CEC">
        <w:rPr>
          <w:rFonts w:ascii="Arial" w:hAnsi="Arial" w:cs="Arial"/>
          <w:b/>
          <w:bCs/>
        </w:rPr>
        <w:t>Limitations of Person</w:t>
      </w:r>
      <w:r w:rsidRPr="00F27CEC">
        <w:rPr>
          <w:rFonts w:ascii="Arial" w:hAnsi="Arial" w:cs="Arial"/>
          <w:b/>
          <w:bCs/>
        </w:rPr>
        <w:noBreakHyphen/>
      </w:r>
      <w:r w:rsidR="00FF144E" w:rsidRPr="00F27CEC">
        <w:rPr>
          <w:rFonts w:ascii="Arial" w:hAnsi="Arial" w:cs="Arial"/>
          <w:b/>
          <w:bCs/>
        </w:rPr>
        <w:t>centered</w:t>
      </w:r>
      <w:r w:rsidRPr="00F27CEC">
        <w:rPr>
          <w:rFonts w:ascii="Arial" w:hAnsi="Arial" w:cs="Arial"/>
          <w:b/>
          <w:bCs/>
        </w:rPr>
        <w:t xml:space="preserve"> Care</w:t>
      </w:r>
    </w:p>
    <w:p w14:paraId="66CC5060" w14:textId="77777777" w:rsidR="002D6681" w:rsidRPr="00F27CEC" w:rsidRDefault="002D6681" w:rsidP="002D6681">
      <w:pPr>
        <w:rPr>
          <w:rFonts w:ascii="Arial" w:hAnsi="Arial" w:cs="Arial"/>
        </w:rPr>
      </w:pPr>
      <w:r w:rsidRPr="00F27CEC">
        <w:rPr>
          <w:rFonts w:ascii="Arial" w:hAnsi="Arial" w:cs="Arial"/>
        </w:rPr>
        <w:t>Despite its benefits, PCC faces challenges:</w:t>
      </w:r>
    </w:p>
    <w:p w14:paraId="473460A5" w14:textId="51A4A5BF" w:rsidR="002D6681" w:rsidRPr="00F27CEC" w:rsidRDefault="002D6681" w:rsidP="009652AC">
      <w:pPr>
        <w:numPr>
          <w:ilvl w:val="0"/>
          <w:numId w:val="2"/>
        </w:numPr>
        <w:rPr>
          <w:rFonts w:ascii="Arial" w:hAnsi="Arial" w:cs="Arial"/>
        </w:rPr>
      </w:pPr>
      <w:r w:rsidRPr="00F27CEC">
        <w:rPr>
          <w:rFonts w:ascii="Arial" w:hAnsi="Arial" w:cs="Arial"/>
          <w:b/>
          <w:bCs/>
        </w:rPr>
        <w:t>Resource and time constraints:</w:t>
      </w:r>
      <w:r w:rsidRPr="00F27CEC">
        <w:rPr>
          <w:rFonts w:ascii="Arial" w:hAnsi="Arial" w:cs="Arial"/>
        </w:rPr>
        <w:t xml:space="preserve"> </w:t>
      </w:r>
      <w:r w:rsidR="009652AC" w:rsidRPr="00F27CEC">
        <w:rPr>
          <w:rFonts w:ascii="Arial" w:hAnsi="Arial" w:cs="Arial"/>
        </w:rPr>
        <w:t xml:space="preserve">In hectic clinical settings, there is seldom time for real communication, which is necessary for true </w:t>
      </w:r>
      <w:r w:rsidR="005235CF" w:rsidRPr="00F27CEC">
        <w:rPr>
          <w:rFonts w:ascii="Arial" w:hAnsi="Arial" w:cs="Arial"/>
        </w:rPr>
        <w:t>person-centered care (PCC)</w:t>
      </w:r>
      <w:r w:rsidR="009652AC" w:rsidRPr="00F27CEC">
        <w:rPr>
          <w:rFonts w:ascii="Arial" w:hAnsi="Arial" w:cs="Arial"/>
        </w:rPr>
        <w:t>.</w:t>
      </w:r>
      <w:r w:rsidR="005235CF" w:rsidRPr="00F27CEC">
        <w:rPr>
          <w:rFonts w:ascii="Arial" w:hAnsi="Arial" w:cs="Arial"/>
        </w:rPr>
        <w:t xml:space="preserve"> </w:t>
      </w:r>
      <w:r w:rsidRPr="00F27CEC">
        <w:rPr>
          <w:rFonts w:ascii="Arial" w:hAnsi="Arial" w:cs="Arial"/>
        </w:rPr>
        <w:t>(Entwistle et al., 2012</w:t>
      </w:r>
      <w:r w:rsidR="00AA27DE">
        <w:rPr>
          <w:rFonts w:ascii="Arial" w:hAnsi="Arial" w:cs="Arial"/>
        </w:rPr>
        <w:t xml:space="preserve"> pg,185</w:t>
      </w:r>
      <w:r w:rsidRPr="00F27CEC">
        <w:rPr>
          <w:rFonts w:ascii="Arial" w:hAnsi="Arial" w:cs="Arial"/>
        </w:rPr>
        <w:t>).</w:t>
      </w:r>
    </w:p>
    <w:p w14:paraId="3F6C77C1" w14:textId="603F54EC" w:rsidR="002D6681" w:rsidRPr="00F27CEC" w:rsidRDefault="002D6681" w:rsidP="002D6681">
      <w:pPr>
        <w:numPr>
          <w:ilvl w:val="0"/>
          <w:numId w:val="2"/>
        </w:numPr>
        <w:rPr>
          <w:rFonts w:ascii="Arial" w:hAnsi="Arial" w:cs="Arial"/>
        </w:rPr>
      </w:pPr>
      <w:r w:rsidRPr="00F27CEC">
        <w:rPr>
          <w:rFonts w:ascii="Arial" w:hAnsi="Arial" w:cs="Arial"/>
          <w:b/>
          <w:bCs/>
        </w:rPr>
        <w:t>Variability in implementation:</w:t>
      </w:r>
      <w:r w:rsidRPr="00F27CEC">
        <w:rPr>
          <w:rFonts w:ascii="Arial" w:hAnsi="Arial" w:cs="Arial"/>
        </w:rPr>
        <w:t xml:space="preserve"> Not all practitioners consistently apply </w:t>
      </w:r>
      <w:r w:rsidR="005235CF" w:rsidRPr="00F27CEC">
        <w:rPr>
          <w:rFonts w:ascii="Arial" w:hAnsi="Arial" w:cs="Arial"/>
        </w:rPr>
        <w:t>Person-centered care (</w:t>
      </w:r>
      <w:r w:rsidR="00FF144E" w:rsidRPr="00F27CEC">
        <w:rPr>
          <w:rFonts w:ascii="Arial" w:hAnsi="Arial" w:cs="Arial"/>
        </w:rPr>
        <w:t>PCC) principles</w:t>
      </w:r>
      <w:r w:rsidRPr="00F27CEC">
        <w:rPr>
          <w:rFonts w:ascii="Arial" w:hAnsi="Arial" w:cs="Arial"/>
        </w:rPr>
        <w:t>, leading to uneven experiences for service users.</w:t>
      </w:r>
    </w:p>
    <w:p w14:paraId="4A00B3DC" w14:textId="1FE92E22" w:rsidR="009652AC" w:rsidRPr="00F27CEC" w:rsidRDefault="002D6681" w:rsidP="009652AC">
      <w:pPr>
        <w:numPr>
          <w:ilvl w:val="0"/>
          <w:numId w:val="2"/>
        </w:numPr>
        <w:rPr>
          <w:rFonts w:ascii="Arial" w:hAnsi="Arial" w:cs="Arial"/>
        </w:rPr>
      </w:pPr>
      <w:r w:rsidRPr="00F27CEC">
        <w:rPr>
          <w:rFonts w:ascii="Arial" w:hAnsi="Arial" w:cs="Arial"/>
          <w:b/>
          <w:bCs/>
        </w:rPr>
        <w:t>Complex needs:</w:t>
      </w:r>
      <w:r w:rsidRPr="00F27CEC">
        <w:rPr>
          <w:rFonts w:ascii="Arial" w:hAnsi="Arial" w:cs="Arial"/>
        </w:rPr>
        <w:t xml:space="preserve"> </w:t>
      </w:r>
      <w:r w:rsidR="009652AC" w:rsidRPr="00F27CEC">
        <w:rPr>
          <w:rFonts w:ascii="Arial" w:hAnsi="Arial" w:cs="Arial"/>
        </w:rPr>
        <w:t xml:space="preserve">Without support systems, </w:t>
      </w:r>
      <w:r w:rsidR="00FF144E" w:rsidRPr="00F27CEC">
        <w:rPr>
          <w:rFonts w:ascii="Arial" w:hAnsi="Arial" w:cs="Arial"/>
        </w:rPr>
        <w:t>p</w:t>
      </w:r>
      <w:r w:rsidR="005235CF" w:rsidRPr="00F27CEC">
        <w:rPr>
          <w:rFonts w:ascii="Arial" w:hAnsi="Arial" w:cs="Arial"/>
        </w:rPr>
        <w:t>erson-centered care (</w:t>
      </w:r>
      <w:r w:rsidR="00FF144E" w:rsidRPr="00F27CEC">
        <w:rPr>
          <w:rFonts w:ascii="Arial" w:hAnsi="Arial" w:cs="Arial"/>
        </w:rPr>
        <w:t>PCC) implementation</w:t>
      </w:r>
      <w:r w:rsidR="009652AC" w:rsidRPr="00F27CEC">
        <w:rPr>
          <w:rFonts w:ascii="Arial" w:hAnsi="Arial" w:cs="Arial"/>
        </w:rPr>
        <w:t xml:space="preserve"> might be challenging in situations involving cognitive disability, mental health issues, or communication challenges.</w:t>
      </w:r>
    </w:p>
    <w:p w14:paraId="5242091C" w14:textId="66DBDBBB" w:rsidR="002D6681" w:rsidRPr="00F27CEC" w:rsidRDefault="002D6681" w:rsidP="009652AC">
      <w:pPr>
        <w:numPr>
          <w:ilvl w:val="0"/>
          <w:numId w:val="2"/>
        </w:numPr>
        <w:rPr>
          <w:rFonts w:ascii="Arial" w:hAnsi="Arial" w:cs="Arial"/>
        </w:rPr>
      </w:pPr>
      <w:r w:rsidRPr="00F27CEC">
        <w:rPr>
          <w:rFonts w:ascii="Arial" w:hAnsi="Arial" w:cs="Arial"/>
          <w:b/>
          <w:bCs/>
        </w:rPr>
        <w:t>Institutional barriers:</w:t>
      </w:r>
      <w:r w:rsidRPr="00F27CEC">
        <w:rPr>
          <w:rFonts w:ascii="Arial" w:hAnsi="Arial" w:cs="Arial"/>
        </w:rPr>
        <w:t xml:space="preserve"> </w:t>
      </w:r>
      <w:r w:rsidR="009652AC" w:rsidRPr="00F27CEC">
        <w:rPr>
          <w:rFonts w:ascii="Arial" w:hAnsi="Arial" w:cs="Arial"/>
        </w:rPr>
        <w:t>Rigid protocols and hierarchical cultures may restrict the flexibility required to completely personalize care.</w:t>
      </w:r>
      <w:r w:rsidR="00FF144E" w:rsidRPr="00F27CEC">
        <w:rPr>
          <w:rFonts w:ascii="Arial" w:hAnsi="Arial" w:cs="Arial"/>
        </w:rPr>
        <w:t xml:space="preserve"> </w:t>
      </w:r>
      <w:r w:rsidRPr="00F27CEC">
        <w:rPr>
          <w:rFonts w:ascii="Arial" w:hAnsi="Arial" w:cs="Arial"/>
        </w:rPr>
        <w:t>(Kogan et al., 2016).</w:t>
      </w:r>
    </w:p>
    <w:p w14:paraId="4A645941" w14:textId="5CF63CB4" w:rsidR="002D6681" w:rsidRPr="00F27CEC" w:rsidRDefault="002D6681" w:rsidP="002D6681">
      <w:pPr>
        <w:rPr>
          <w:rFonts w:ascii="Arial" w:hAnsi="Arial" w:cs="Arial"/>
        </w:rPr>
      </w:pPr>
    </w:p>
    <w:p w14:paraId="06C0E38A" w14:textId="4C6C748B" w:rsidR="002D6681" w:rsidRPr="00F27CEC" w:rsidRDefault="002D6681" w:rsidP="002D6681">
      <w:pPr>
        <w:rPr>
          <w:rFonts w:ascii="Arial" w:hAnsi="Arial" w:cs="Arial"/>
          <w:b/>
          <w:bCs/>
        </w:rPr>
      </w:pPr>
      <w:r w:rsidRPr="00F27CEC">
        <w:rPr>
          <w:rFonts w:ascii="Arial" w:hAnsi="Arial" w:cs="Arial"/>
          <w:b/>
          <w:bCs/>
        </w:rPr>
        <w:t>Theoretical Underpinning: McCormack &amp; McCance’s Person</w:t>
      </w:r>
      <w:r w:rsidRPr="00F27CEC">
        <w:rPr>
          <w:rFonts w:ascii="Arial" w:hAnsi="Arial" w:cs="Arial"/>
          <w:b/>
          <w:bCs/>
        </w:rPr>
        <w:noBreakHyphen/>
      </w:r>
      <w:r w:rsidR="00FF144E" w:rsidRPr="00F27CEC">
        <w:rPr>
          <w:rFonts w:ascii="Arial" w:hAnsi="Arial" w:cs="Arial"/>
          <w:b/>
          <w:bCs/>
        </w:rPr>
        <w:t>Centered</w:t>
      </w:r>
      <w:r w:rsidRPr="00F27CEC">
        <w:rPr>
          <w:rFonts w:ascii="Arial" w:hAnsi="Arial" w:cs="Arial"/>
          <w:b/>
          <w:bCs/>
        </w:rPr>
        <w:t xml:space="preserve"> Nursing Framework</w:t>
      </w:r>
    </w:p>
    <w:p w14:paraId="48B3F0EE" w14:textId="7232CA1D" w:rsidR="009652AC" w:rsidRPr="00F27CEC" w:rsidRDefault="009652AC" w:rsidP="009652AC">
      <w:pPr>
        <w:rPr>
          <w:rFonts w:ascii="Arial" w:hAnsi="Arial" w:cs="Arial"/>
        </w:rPr>
      </w:pPr>
      <w:r w:rsidRPr="00F27CEC">
        <w:rPr>
          <w:rFonts w:ascii="Arial" w:hAnsi="Arial" w:cs="Arial"/>
        </w:rPr>
        <w:t xml:space="preserve">For </w:t>
      </w:r>
      <w:r w:rsidR="005235CF" w:rsidRPr="00F27CEC">
        <w:rPr>
          <w:rFonts w:ascii="Arial" w:hAnsi="Arial" w:cs="Arial"/>
        </w:rPr>
        <w:t>Person-centered care (PCC)</w:t>
      </w:r>
      <w:r w:rsidRPr="00F27CEC">
        <w:rPr>
          <w:rFonts w:ascii="Arial" w:hAnsi="Arial" w:cs="Arial"/>
        </w:rPr>
        <w:t xml:space="preserve">, theoretical models provide organized underpinnings. McCormack and McCance's Person </w:t>
      </w:r>
      <w:r w:rsidR="00FF144E" w:rsidRPr="00F27CEC">
        <w:rPr>
          <w:rFonts w:ascii="Arial" w:hAnsi="Arial" w:cs="Arial"/>
        </w:rPr>
        <w:t>Centered</w:t>
      </w:r>
      <w:r w:rsidRPr="00F27CEC">
        <w:rPr>
          <w:rFonts w:ascii="Arial" w:hAnsi="Arial" w:cs="Arial"/>
        </w:rPr>
        <w:t xml:space="preserve"> Nursing Framework, which was created to direct practice in nursing and allied health environments, is one popular framework.</w:t>
      </w:r>
    </w:p>
    <w:p w14:paraId="7DB09EF6" w14:textId="77777777" w:rsidR="002D6681" w:rsidRPr="00F27CEC" w:rsidRDefault="002D6681" w:rsidP="002D6681">
      <w:pPr>
        <w:rPr>
          <w:rFonts w:ascii="Arial" w:hAnsi="Arial" w:cs="Arial"/>
        </w:rPr>
      </w:pPr>
      <w:r w:rsidRPr="00F27CEC">
        <w:rPr>
          <w:rFonts w:ascii="Arial" w:hAnsi="Arial" w:cs="Arial"/>
          <w:b/>
          <w:bCs/>
        </w:rPr>
        <w:t>Core Principles</w:t>
      </w:r>
    </w:p>
    <w:p w14:paraId="53F64CD9" w14:textId="77777777" w:rsidR="009652AC" w:rsidRPr="00F27CEC" w:rsidRDefault="009652AC" w:rsidP="009652AC">
      <w:pPr>
        <w:rPr>
          <w:rFonts w:ascii="Arial" w:hAnsi="Arial" w:cs="Arial"/>
        </w:rPr>
      </w:pPr>
      <w:r w:rsidRPr="00F27CEC">
        <w:rPr>
          <w:rFonts w:ascii="Arial" w:hAnsi="Arial" w:cs="Arial"/>
        </w:rPr>
        <w:t>According to McCormack and McCance (2017), the model consists of four primary constructs: person-centered processes, care environment, prerequisites (qualities of the practitioner), and expected outcomes. Prerequisites place a strong focus on practitioners' dedication to ethical practice, interpersonal skills, and professional competence. Shared decision-making, collaboration, and resource accessibility should all be encouraged in the care setting. Respectful interaction, accommodating people's values and views, collaborative decision-making, and holistic treatment are all examples of person-centered approaches. Better well-being, engagement, and contentment are the results.</w:t>
      </w:r>
    </w:p>
    <w:p w14:paraId="28B86C16" w14:textId="77777777" w:rsidR="009652AC" w:rsidRPr="00F27CEC" w:rsidRDefault="009652AC" w:rsidP="002D6681">
      <w:pPr>
        <w:rPr>
          <w:rFonts w:ascii="Arial" w:hAnsi="Arial" w:cs="Arial"/>
          <w:b/>
          <w:bCs/>
        </w:rPr>
      </w:pPr>
    </w:p>
    <w:p w14:paraId="56B3E890" w14:textId="12963D40" w:rsidR="002D6681" w:rsidRPr="00F27CEC" w:rsidRDefault="002D6681" w:rsidP="002D6681">
      <w:pPr>
        <w:rPr>
          <w:rFonts w:ascii="Arial" w:hAnsi="Arial" w:cs="Arial"/>
        </w:rPr>
      </w:pPr>
      <w:r w:rsidRPr="00F27CEC">
        <w:rPr>
          <w:rFonts w:ascii="Arial" w:hAnsi="Arial" w:cs="Arial"/>
          <w:b/>
          <w:bCs/>
        </w:rPr>
        <w:t>Strengths of the Framework</w:t>
      </w:r>
    </w:p>
    <w:p w14:paraId="50E2FE5E" w14:textId="77B53485" w:rsidR="009652AC" w:rsidRPr="00F27CEC" w:rsidRDefault="002D6681" w:rsidP="009652AC">
      <w:pPr>
        <w:numPr>
          <w:ilvl w:val="0"/>
          <w:numId w:val="3"/>
        </w:numPr>
        <w:rPr>
          <w:rFonts w:ascii="Arial" w:hAnsi="Arial" w:cs="Arial"/>
        </w:rPr>
      </w:pPr>
      <w:r w:rsidRPr="00F27CEC">
        <w:rPr>
          <w:rFonts w:ascii="Arial" w:hAnsi="Arial" w:cs="Arial"/>
          <w:b/>
          <w:bCs/>
        </w:rPr>
        <w:t>Holistic and structured:</w:t>
      </w:r>
      <w:r w:rsidRPr="00F27CEC">
        <w:rPr>
          <w:rFonts w:ascii="Arial" w:hAnsi="Arial" w:cs="Arial"/>
        </w:rPr>
        <w:t xml:space="preserve"> </w:t>
      </w:r>
      <w:r w:rsidR="009652AC" w:rsidRPr="00F27CEC">
        <w:rPr>
          <w:rFonts w:ascii="Arial" w:hAnsi="Arial" w:cs="Arial"/>
        </w:rPr>
        <w:t xml:space="preserve">It encapsulates the organizational and relational components necessary for </w:t>
      </w:r>
      <w:r w:rsidR="005235CF" w:rsidRPr="00F27CEC">
        <w:rPr>
          <w:rFonts w:ascii="Arial" w:hAnsi="Arial" w:cs="Arial"/>
        </w:rPr>
        <w:t>Person-centered care (PCC)</w:t>
      </w:r>
      <w:r w:rsidR="009652AC" w:rsidRPr="00F27CEC">
        <w:rPr>
          <w:rFonts w:ascii="Arial" w:hAnsi="Arial" w:cs="Arial"/>
        </w:rPr>
        <w:t>.</w:t>
      </w:r>
    </w:p>
    <w:p w14:paraId="6A433B22" w14:textId="2180A1CA" w:rsidR="00A6578B" w:rsidRPr="00F27CEC" w:rsidRDefault="002D6681" w:rsidP="00A6578B">
      <w:pPr>
        <w:numPr>
          <w:ilvl w:val="0"/>
          <w:numId w:val="3"/>
        </w:numPr>
        <w:rPr>
          <w:rFonts w:ascii="Arial" w:hAnsi="Arial" w:cs="Arial"/>
        </w:rPr>
      </w:pPr>
      <w:r w:rsidRPr="00F27CEC">
        <w:rPr>
          <w:rFonts w:ascii="Arial" w:hAnsi="Arial" w:cs="Arial"/>
          <w:b/>
          <w:bCs/>
        </w:rPr>
        <w:t>Practice</w:t>
      </w:r>
      <w:r w:rsidRPr="00F27CEC">
        <w:rPr>
          <w:rFonts w:ascii="Arial" w:hAnsi="Arial" w:cs="Arial"/>
          <w:b/>
          <w:bCs/>
        </w:rPr>
        <w:noBreakHyphen/>
        <w:t>oriented:</w:t>
      </w:r>
      <w:r w:rsidRPr="00F27CEC">
        <w:rPr>
          <w:rFonts w:ascii="Arial" w:hAnsi="Arial" w:cs="Arial"/>
        </w:rPr>
        <w:t xml:space="preserve"> </w:t>
      </w:r>
      <w:r w:rsidR="00A6578B" w:rsidRPr="00F27CEC">
        <w:rPr>
          <w:rFonts w:ascii="Arial" w:hAnsi="Arial" w:cs="Arial"/>
        </w:rPr>
        <w:t xml:space="preserve">provides practitioners who want to integrate </w:t>
      </w:r>
      <w:r w:rsidR="005235CF" w:rsidRPr="00F27CEC">
        <w:rPr>
          <w:rFonts w:ascii="Arial" w:hAnsi="Arial" w:cs="Arial"/>
        </w:rPr>
        <w:t xml:space="preserve">Person-centered care (PCC) </w:t>
      </w:r>
      <w:r w:rsidR="00A6578B" w:rsidRPr="00F27CEC">
        <w:rPr>
          <w:rFonts w:ascii="Arial" w:hAnsi="Arial" w:cs="Arial"/>
        </w:rPr>
        <w:t>techniques with clear guidelines.</w:t>
      </w:r>
    </w:p>
    <w:p w14:paraId="0284FC95" w14:textId="51F4BC43" w:rsidR="00A6578B" w:rsidRPr="00F27CEC" w:rsidRDefault="002D6681" w:rsidP="00A6578B">
      <w:pPr>
        <w:numPr>
          <w:ilvl w:val="0"/>
          <w:numId w:val="3"/>
        </w:numPr>
        <w:rPr>
          <w:rFonts w:ascii="Arial" w:hAnsi="Arial" w:cs="Arial"/>
        </w:rPr>
      </w:pPr>
      <w:r w:rsidRPr="00F27CEC">
        <w:rPr>
          <w:rFonts w:ascii="Arial" w:hAnsi="Arial" w:cs="Arial"/>
          <w:b/>
          <w:bCs/>
        </w:rPr>
        <w:t>Outcome focus:</w:t>
      </w:r>
      <w:r w:rsidRPr="00F27CEC">
        <w:rPr>
          <w:rFonts w:ascii="Arial" w:hAnsi="Arial" w:cs="Arial"/>
        </w:rPr>
        <w:t xml:space="preserve"> </w:t>
      </w:r>
      <w:r w:rsidR="00A6578B" w:rsidRPr="00F27CEC">
        <w:rPr>
          <w:rFonts w:ascii="Arial" w:hAnsi="Arial" w:cs="Arial"/>
        </w:rPr>
        <w:t xml:space="preserve">Makes evaluation easier by connecting </w:t>
      </w:r>
      <w:r w:rsidR="005235CF" w:rsidRPr="00F27CEC">
        <w:rPr>
          <w:rFonts w:ascii="Arial" w:hAnsi="Arial" w:cs="Arial"/>
        </w:rPr>
        <w:t>Person-centered care (</w:t>
      </w:r>
      <w:r w:rsidR="00FF144E" w:rsidRPr="00F27CEC">
        <w:rPr>
          <w:rFonts w:ascii="Arial" w:hAnsi="Arial" w:cs="Arial"/>
        </w:rPr>
        <w:t>PCC) to</w:t>
      </w:r>
      <w:r w:rsidR="00A6578B" w:rsidRPr="00F27CEC">
        <w:rPr>
          <w:rFonts w:ascii="Arial" w:hAnsi="Arial" w:cs="Arial"/>
        </w:rPr>
        <w:t xml:space="preserve"> quantifiable results.</w:t>
      </w:r>
    </w:p>
    <w:p w14:paraId="6BF3AF01" w14:textId="42DA958E" w:rsidR="002D6681" w:rsidRPr="00F27CEC" w:rsidRDefault="002D6681" w:rsidP="002D6681">
      <w:pPr>
        <w:numPr>
          <w:ilvl w:val="0"/>
          <w:numId w:val="3"/>
        </w:numPr>
        <w:rPr>
          <w:rFonts w:ascii="Arial" w:hAnsi="Arial" w:cs="Arial"/>
        </w:rPr>
      </w:pPr>
      <w:r w:rsidRPr="00F27CEC">
        <w:rPr>
          <w:rFonts w:ascii="Arial" w:hAnsi="Arial" w:cs="Arial"/>
          <w:b/>
          <w:bCs/>
        </w:rPr>
        <w:t>Limitations and Critical Perspective</w:t>
      </w:r>
    </w:p>
    <w:p w14:paraId="38FC1AD5" w14:textId="77777777" w:rsidR="00A6578B" w:rsidRPr="00F27CEC" w:rsidRDefault="002D6681" w:rsidP="00A6578B">
      <w:pPr>
        <w:numPr>
          <w:ilvl w:val="0"/>
          <w:numId w:val="4"/>
        </w:numPr>
        <w:rPr>
          <w:rFonts w:ascii="Arial" w:hAnsi="Arial" w:cs="Arial"/>
        </w:rPr>
      </w:pPr>
      <w:r w:rsidRPr="00F27CEC">
        <w:rPr>
          <w:rFonts w:ascii="Arial" w:hAnsi="Arial" w:cs="Arial"/>
          <w:b/>
          <w:bCs/>
        </w:rPr>
        <w:t>Contextual challenges:</w:t>
      </w:r>
      <w:r w:rsidRPr="00F27CEC">
        <w:rPr>
          <w:rFonts w:ascii="Arial" w:hAnsi="Arial" w:cs="Arial"/>
        </w:rPr>
        <w:t xml:space="preserve"> </w:t>
      </w:r>
      <w:r w:rsidR="00A6578B" w:rsidRPr="00F27CEC">
        <w:rPr>
          <w:rFonts w:ascii="Arial" w:hAnsi="Arial" w:cs="Arial"/>
        </w:rPr>
        <w:t>The concept is predicated on supportive environments, which might not be present in all care settings. Implementation may be hampered by organizational culture, staffing constraints, or policies.</w:t>
      </w:r>
    </w:p>
    <w:p w14:paraId="7CA345FE" w14:textId="77777777" w:rsidR="00A6578B" w:rsidRPr="00F27CEC" w:rsidRDefault="002D6681" w:rsidP="00A6578B">
      <w:pPr>
        <w:numPr>
          <w:ilvl w:val="0"/>
          <w:numId w:val="4"/>
        </w:numPr>
        <w:rPr>
          <w:rFonts w:ascii="Arial" w:hAnsi="Arial" w:cs="Arial"/>
        </w:rPr>
      </w:pPr>
      <w:r w:rsidRPr="00F27CEC">
        <w:rPr>
          <w:rFonts w:ascii="Arial" w:hAnsi="Arial" w:cs="Arial"/>
          <w:b/>
          <w:bCs/>
        </w:rPr>
        <w:t>Professional focus:</w:t>
      </w:r>
      <w:r w:rsidRPr="00F27CEC">
        <w:rPr>
          <w:rFonts w:ascii="Arial" w:hAnsi="Arial" w:cs="Arial"/>
        </w:rPr>
        <w:t xml:space="preserve"> </w:t>
      </w:r>
      <w:r w:rsidR="00A6578B" w:rsidRPr="00F27CEC">
        <w:rPr>
          <w:rFonts w:ascii="Arial" w:hAnsi="Arial" w:cs="Arial"/>
        </w:rPr>
        <w:t>While focusing on nursing practice, adaptation may be necessary for application outside of nursing environments.</w:t>
      </w:r>
    </w:p>
    <w:p w14:paraId="77F31C62" w14:textId="11C98FEE" w:rsidR="002D6681" w:rsidRPr="00F27CEC" w:rsidRDefault="00A6578B" w:rsidP="00A6578B">
      <w:pPr>
        <w:numPr>
          <w:ilvl w:val="0"/>
          <w:numId w:val="4"/>
        </w:numPr>
        <w:rPr>
          <w:rFonts w:ascii="Arial" w:hAnsi="Arial" w:cs="Arial"/>
        </w:rPr>
      </w:pPr>
      <w:r w:rsidRPr="00F27CEC">
        <w:rPr>
          <w:rFonts w:ascii="Arial" w:eastAsia="Times New Roman" w:hAnsi="Arial" w:cs="Arial"/>
          <w:kern w:val="0"/>
          <w14:ligatures w14:val="none"/>
        </w:rPr>
        <w:t>In general, McCormack and McCance's paradigm provides a strong basis for operationalizing PCC, emphasizing the interaction between systemic and individual skills.</w:t>
      </w:r>
    </w:p>
    <w:p w14:paraId="4494C64D" w14:textId="5D223386" w:rsidR="002D6681" w:rsidRPr="00F27CEC" w:rsidRDefault="002D6681" w:rsidP="002D6681">
      <w:pPr>
        <w:rPr>
          <w:rFonts w:ascii="Arial" w:hAnsi="Arial" w:cs="Arial"/>
        </w:rPr>
      </w:pPr>
    </w:p>
    <w:p w14:paraId="1A8844A0" w14:textId="77777777" w:rsidR="002D6681" w:rsidRPr="00F27CEC" w:rsidRDefault="002D6681" w:rsidP="002D6681">
      <w:pPr>
        <w:rPr>
          <w:rFonts w:ascii="Arial" w:hAnsi="Arial" w:cs="Arial"/>
          <w:b/>
          <w:bCs/>
        </w:rPr>
      </w:pPr>
      <w:r w:rsidRPr="00F27CEC">
        <w:rPr>
          <w:rFonts w:ascii="Arial" w:hAnsi="Arial" w:cs="Arial"/>
          <w:b/>
          <w:bCs/>
        </w:rPr>
        <w:t>Ethical Fundamentals of Health and Social Care</w:t>
      </w:r>
    </w:p>
    <w:p w14:paraId="79F3A117" w14:textId="201E6715" w:rsidR="00A6578B" w:rsidRPr="00F27CEC" w:rsidRDefault="00A6578B" w:rsidP="00A6578B">
      <w:pPr>
        <w:pStyle w:val="ListParagraph"/>
        <w:numPr>
          <w:ilvl w:val="0"/>
          <w:numId w:val="5"/>
        </w:numPr>
        <w:spacing w:after="0" w:line="240" w:lineRule="auto"/>
        <w:rPr>
          <w:rFonts w:ascii="Arial" w:eastAsia="Times New Roman" w:hAnsi="Arial" w:cs="Arial"/>
          <w:kern w:val="0"/>
          <w14:ligatures w14:val="none"/>
        </w:rPr>
      </w:pPr>
      <w:r w:rsidRPr="00F27CEC">
        <w:rPr>
          <w:rFonts w:ascii="Arial" w:eastAsia="Times New Roman" w:hAnsi="Arial" w:cs="Arial"/>
          <w:kern w:val="0"/>
          <w14:ligatures w14:val="none"/>
        </w:rPr>
        <w:t xml:space="preserve">The foundation of both </w:t>
      </w:r>
      <w:r w:rsidR="00FF144E" w:rsidRPr="00F27CEC">
        <w:rPr>
          <w:rFonts w:ascii="Arial" w:hAnsi="Arial" w:cs="Arial"/>
        </w:rPr>
        <w:t>p</w:t>
      </w:r>
      <w:r w:rsidR="005235CF" w:rsidRPr="00F27CEC">
        <w:rPr>
          <w:rFonts w:ascii="Arial" w:hAnsi="Arial" w:cs="Arial"/>
        </w:rPr>
        <w:t xml:space="preserve">erson-centered care (PCC) </w:t>
      </w:r>
      <w:r w:rsidRPr="00F27CEC">
        <w:rPr>
          <w:rFonts w:ascii="Arial" w:eastAsia="Times New Roman" w:hAnsi="Arial" w:cs="Arial"/>
          <w:kern w:val="0"/>
          <w14:ligatures w14:val="none"/>
        </w:rPr>
        <w:t xml:space="preserve">and </w:t>
      </w:r>
      <w:r w:rsidR="00527D06" w:rsidRPr="00F27CEC">
        <w:rPr>
          <w:rFonts w:ascii="Arial" w:hAnsi="Arial" w:cs="Arial"/>
        </w:rPr>
        <w:t xml:space="preserve">partnership working (PW) </w:t>
      </w:r>
      <w:r w:rsidRPr="00F27CEC">
        <w:rPr>
          <w:rFonts w:ascii="Arial" w:eastAsia="Times New Roman" w:hAnsi="Arial" w:cs="Arial"/>
          <w:kern w:val="0"/>
          <w14:ligatures w14:val="none"/>
        </w:rPr>
        <w:t>is ethical behavior. Professional behavior and decision-making are shaped by five fundamental ethical principles:</w:t>
      </w:r>
    </w:p>
    <w:p w14:paraId="190A8C6F" w14:textId="518D1C75" w:rsidR="002D6681" w:rsidRPr="00F27CEC" w:rsidRDefault="002D6681" w:rsidP="00A6578B">
      <w:pPr>
        <w:numPr>
          <w:ilvl w:val="0"/>
          <w:numId w:val="5"/>
        </w:numPr>
        <w:rPr>
          <w:rFonts w:ascii="Arial" w:hAnsi="Arial" w:cs="Arial"/>
        </w:rPr>
      </w:pPr>
      <w:r w:rsidRPr="00F27CEC">
        <w:rPr>
          <w:rFonts w:ascii="Arial" w:hAnsi="Arial" w:cs="Arial"/>
          <w:b/>
          <w:bCs/>
        </w:rPr>
        <w:t>Autonomy:</w:t>
      </w:r>
      <w:r w:rsidRPr="00F27CEC">
        <w:rPr>
          <w:rFonts w:ascii="Arial" w:hAnsi="Arial" w:cs="Arial"/>
        </w:rPr>
        <w:t xml:space="preserve"> </w:t>
      </w:r>
      <w:r w:rsidR="00A6578B" w:rsidRPr="00F27CEC">
        <w:rPr>
          <w:rFonts w:ascii="Arial" w:hAnsi="Arial" w:cs="Arial"/>
        </w:rPr>
        <w:t xml:space="preserve">honoring people's right to make knowledgeable decisions concerning their care. By incorporating individuals in goal-setting and care planning, </w:t>
      </w:r>
      <w:r w:rsidR="00FF144E" w:rsidRPr="00F27CEC">
        <w:rPr>
          <w:rFonts w:ascii="Arial" w:hAnsi="Arial" w:cs="Arial"/>
        </w:rPr>
        <w:t>p</w:t>
      </w:r>
      <w:r w:rsidR="005235CF" w:rsidRPr="00F27CEC">
        <w:rPr>
          <w:rFonts w:ascii="Arial" w:hAnsi="Arial" w:cs="Arial"/>
        </w:rPr>
        <w:t xml:space="preserve">erson-centered care (PCC) </w:t>
      </w:r>
      <w:r w:rsidR="00A6578B" w:rsidRPr="00F27CEC">
        <w:rPr>
          <w:rFonts w:ascii="Arial" w:hAnsi="Arial" w:cs="Arial"/>
        </w:rPr>
        <w:t>operationalizes autonomy.</w:t>
      </w:r>
      <w:r w:rsidR="00FF144E" w:rsidRPr="00F27CEC">
        <w:rPr>
          <w:rFonts w:ascii="Arial" w:hAnsi="Arial" w:cs="Arial"/>
        </w:rPr>
        <w:t xml:space="preserve"> </w:t>
      </w:r>
      <w:r w:rsidRPr="00F27CEC">
        <w:rPr>
          <w:rFonts w:ascii="Arial" w:hAnsi="Arial" w:cs="Arial"/>
        </w:rPr>
        <w:t>(Beauchamp &amp; Childress, 2019).</w:t>
      </w:r>
    </w:p>
    <w:p w14:paraId="44BA310D" w14:textId="506B7DDA" w:rsidR="002D6681" w:rsidRPr="00F27CEC" w:rsidRDefault="002D6681" w:rsidP="00A6578B">
      <w:pPr>
        <w:numPr>
          <w:ilvl w:val="0"/>
          <w:numId w:val="5"/>
        </w:numPr>
        <w:rPr>
          <w:rFonts w:ascii="Arial" w:hAnsi="Arial" w:cs="Arial"/>
        </w:rPr>
      </w:pPr>
      <w:r w:rsidRPr="00F27CEC">
        <w:rPr>
          <w:rFonts w:ascii="Arial" w:hAnsi="Arial" w:cs="Arial"/>
          <w:b/>
          <w:bCs/>
        </w:rPr>
        <w:t>Beneficence:</w:t>
      </w:r>
      <w:r w:rsidRPr="00F27CEC">
        <w:rPr>
          <w:rFonts w:ascii="Arial" w:hAnsi="Arial" w:cs="Arial"/>
        </w:rPr>
        <w:t xml:space="preserve"> </w:t>
      </w:r>
      <w:r w:rsidR="00A6578B" w:rsidRPr="00F27CEC">
        <w:rPr>
          <w:rFonts w:ascii="Arial" w:hAnsi="Arial" w:cs="Arial"/>
        </w:rPr>
        <w:t xml:space="preserve">Professionals have a duty to act in a way that promotes </w:t>
      </w:r>
      <w:r w:rsidR="00FF144E" w:rsidRPr="00F27CEC">
        <w:rPr>
          <w:rFonts w:ascii="Arial" w:hAnsi="Arial" w:cs="Arial"/>
        </w:rPr>
        <w:t>well-being</w:t>
      </w:r>
      <w:r w:rsidR="00A6578B" w:rsidRPr="00F27CEC">
        <w:rPr>
          <w:rFonts w:ascii="Arial" w:hAnsi="Arial" w:cs="Arial"/>
        </w:rPr>
        <w:t xml:space="preserve"> and benefits the individual.</w:t>
      </w:r>
    </w:p>
    <w:p w14:paraId="6C76C7AB" w14:textId="77777777" w:rsidR="00A6578B" w:rsidRPr="00F27CEC" w:rsidRDefault="002D6681" w:rsidP="00A6578B">
      <w:pPr>
        <w:numPr>
          <w:ilvl w:val="0"/>
          <w:numId w:val="5"/>
        </w:numPr>
        <w:rPr>
          <w:rFonts w:ascii="Arial" w:hAnsi="Arial" w:cs="Arial"/>
        </w:rPr>
      </w:pPr>
      <w:r w:rsidRPr="00F27CEC">
        <w:rPr>
          <w:rFonts w:ascii="Arial" w:hAnsi="Arial" w:cs="Arial"/>
          <w:b/>
          <w:bCs/>
        </w:rPr>
        <w:t>Non</w:t>
      </w:r>
      <w:r w:rsidRPr="00F27CEC">
        <w:rPr>
          <w:rFonts w:ascii="Arial" w:hAnsi="Arial" w:cs="Arial"/>
          <w:b/>
          <w:bCs/>
        </w:rPr>
        <w:noBreakHyphen/>
        <w:t>maleficence:</w:t>
      </w:r>
      <w:r w:rsidRPr="00F27CEC">
        <w:rPr>
          <w:rFonts w:ascii="Arial" w:hAnsi="Arial" w:cs="Arial"/>
        </w:rPr>
        <w:t xml:space="preserve"> </w:t>
      </w:r>
      <w:r w:rsidR="00A6578B" w:rsidRPr="00F27CEC">
        <w:rPr>
          <w:rFonts w:ascii="Arial" w:hAnsi="Arial" w:cs="Arial"/>
        </w:rPr>
        <w:t>obligation to protect others. This idea directs risk reduction and safe care procedures.</w:t>
      </w:r>
    </w:p>
    <w:p w14:paraId="5377B90A" w14:textId="77777777" w:rsidR="00A6578B" w:rsidRPr="00F27CEC" w:rsidRDefault="002D6681" w:rsidP="00A6578B">
      <w:pPr>
        <w:numPr>
          <w:ilvl w:val="0"/>
          <w:numId w:val="5"/>
        </w:numPr>
        <w:rPr>
          <w:rFonts w:ascii="Arial" w:hAnsi="Arial" w:cs="Arial"/>
        </w:rPr>
      </w:pPr>
      <w:r w:rsidRPr="00F27CEC">
        <w:rPr>
          <w:rFonts w:ascii="Arial" w:hAnsi="Arial" w:cs="Arial"/>
          <w:b/>
          <w:bCs/>
        </w:rPr>
        <w:t>Justice:</w:t>
      </w:r>
      <w:r w:rsidRPr="00F27CEC">
        <w:rPr>
          <w:rFonts w:ascii="Arial" w:hAnsi="Arial" w:cs="Arial"/>
        </w:rPr>
        <w:t xml:space="preserve"> </w:t>
      </w:r>
      <w:r w:rsidR="00A6578B" w:rsidRPr="00F27CEC">
        <w:rPr>
          <w:rFonts w:ascii="Arial" w:hAnsi="Arial" w:cs="Arial"/>
        </w:rPr>
        <w:t>The equitable allocation of resources and service access is a crucial element of ethical health and social care.</w:t>
      </w:r>
    </w:p>
    <w:p w14:paraId="1CFCDCED" w14:textId="33028E53" w:rsidR="002D6681" w:rsidRPr="00F27CEC" w:rsidRDefault="002D6681" w:rsidP="002D6681">
      <w:pPr>
        <w:numPr>
          <w:ilvl w:val="0"/>
          <w:numId w:val="5"/>
        </w:numPr>
        <w:rPr>
          <w:rFonts w:ascii="Arial" w:hAnsi="Arial" w:cs="Arial"/>
        </w:rPr>
      </w:pPr>
    </w:p>
    <w:p w14:paraId="2BB43A94" w14:textId="78721FD4" w:rsidR="002D6681" w:rsidRPr="00F27CEC" w:rsidRDefault="002D6681" w:rsidP="00396491">
      <w:pPr>
        <w:numPr>
          <w:ilvl w:val="0"/>
          <w:numId w:val="5"/>
        </w:numPr>
        <w:rPr>
          <w:rFonts w:ascii="Arial" w:hAnsi="Arial" w:cs="Arial"/>
        </w:rPr>
      </w:pPr>
      <w:r w:rsidRPr="00F27CEC">
        <w:rPr>
          <w:rFonts w:ascii="Arial" w:hAnsi="Arial" w:cs="Arial"/>
          <w:b/>
          <w:bCs/>
        </w:rPr>
        <w:lastRenderedPageBreak/>
        <w:t>Confidentiality:</w:t>
      </w:r>
      <w:r w:rsidRPr="00F27CEC">
        <w:rPr>
          <w:rFonts w:ascii="Arial" w:hAnsi="Arial" w:cs="Arial"/>
        </w:rPr>
        <w:t xml:space="preserve"> </w:t>
      </w:r>
      <w:r w:rsidR="00396491" w:rsidRPr="00F27CEC">
        <w:rPr>
          <w:rFonts w:ascii="Arial" w:hAnsi="Arial" w:cs="Arial"/>
        </w:rPr>
        <w:t>Upholding privacy and safeguarding personal information encourages moral cooperation and builds trust. (</w:t>
      </w:r>
      <w:r w:rsidRPr="00F27CEC">
        <w:rPr>
          <w:rFonts w:ascii="Arial" w:hAnsi="Arial" w:cs="Arial"/>
        </w:rPr>
        <w:t>NMC, 2018).</w:t>
      </w:r>
    </w:p>
    <w:p w14:paraId="590BAB74" w14:textId="7BE376AF" w:rsidR="00396491" w:rsidRPr="00F27CEC" w:rsidRDefault="00396491" w:rsidP="00396491">
      <w:pPr>
        <w:pStyle w:val="ListParagraph"/>
        <w:numPr>
          <w:ilvl w:val="0"/>
          <w:numId w:val="5"/>
        </w:numPr>
        <w:spacing w:after="0" w:line="240" w:lineRule="auto"/>
        <w:rPr>
          <w:rFonts w:ascii="Arial" w:eastAsia="Times New Roman" w:hAnsi="Arial" w:cs="Arial"/>
          <w:kern w:val="0"/>
          <w14:ligatures w14:val="none"/>
        </w:rPr>
      </w:pPr>
      <w:r w:rsidRPr="00F27CEC">
        <w:rPr>
          <w:rFonts w:ascii="Arial" w:eastAsia="Times New Roman" w:hAnsi="Arial" w:cs="Arial"/>
          <w:kern w:val="0"/>
          <w14:ligatures w14:val="none"/>
        </w:rPr>
        <w:t xml:space="preserve">8. Treatment can be customized to each patient's preferences while preserving a balance between safety and evidence-based therapy by integrating these concepts into </w:t>
      </w:r>
      <w:r w:rsidR="00FF144E" w:rsidRPr="00F27CEC">
        <w:rPr>
          <w:rFonts w:ascii="Arial" w:hAnsi="Arial" w:cs="Arial"/>
        </w:rPr>
        <w:t>p</w:t>
      </w:r>
      <w:r w:rsidR="005235CF" w:rsidRPr="00F27CEC">
        <w:rPr>
          <w:rFonts w:ascii="Arial" w:hAnsi="Arial" w:cs="Arial"/>
        </w:rPr>
        <w:t>erson-centered care (PCC)</w:t>
      </w:r>
      <w:r w:rsidRPr="00F27CEC">
        <w:rPr>
          <w:rFonts w:ascii="Arial" w:eastAsia="Times New Roman" w:hAnsi="Arial" w:cs="Arial"/>
          <w:kern w:val="0"/>
          <w14:ligatures w14:val="none"/>
        </w:rPr>
        <w:t>. There are several ethical dilemmas, such as when prioritizing autonomy could increase therapeutic danger. Professionals handle these through collaborative decision-making, interdisciplinary discussion, and reflective practice.</w:t>
      </w:r>
      <w:r w:rsidR="00B15AB0" w:rsidRPr="00B15AB0">
        <w:rPr>
          <w:rFonts w:ascii="Roboto" w:hAnsi="Roboto"/>
          <w:color w:val="2C3E50"/>
          <w:sz w:val="23"/>
          <w:szCs w:val="23"/>
          <w:shd w:val="clear" w:color="auto" w:fill="FFFFFF"/>
        </w:rPr>
        <w:t xml:space="preserve"> </w:t>
      </w:r>
      <w:r w:rsidR="00B15AB0" w:rsidRPr="00B15AB0">
        <w:rPr>
          <w:rFonts w:ascii="Arial" w:eastAsia="Times New Roman" w:hAnsi="Arial" w:cs="Arial"/>
          <w:kern w:val="0"/>
          <w14:ligatures w14:val="none"/>
        </w:rPr>
        <w:t> (Rowe et al., 2022)</w:t>
      </w:r>
    </w:p>
    <w:p w14:paraId="4CA5FEBA" w14:textId="7A3F93F2" w:rsidR="002D6681" w:rsidRPr="00F27CEC" w:rsidRDefault="002D6681" w:rsidP="002D6681">
      <w:pPr>
        <w:rPr>
          <w:rFonts w:ascii="Arial" w:hAnsi="Arial" w:cs="Arial"/>
        </w:rPr>
      </w:pPr>
    </w:p>
    <w:p w14:paraId="1729F3B9" w14:textId="77777777" w:rsidR="002D6681" w:rsidRPr="00F27CEC" w:rsidRDefault="002D6681" w:rsidP="002D6681">
      <w:pPr>
        <w:rPr>
          <w:rFonts w:ascii="Arial" w:hAnsi="Arial" w:cs="Arial"/>
          <w:b/>
          <w:bCs/>
        </w:rPr>
      </w:pPr>
      <w:r w:rsidRPr="00F27CEC">
        <w:rPr>
          <w:rFonts w:ascii="Arial" w:hAnsi="Arial" w:cs="Arial"/>
          <w:b/>
          <w:bCs/>
        </w:rPr>
        <w:t>Partnership Working in Health and Social Care</w:t>
      </w:r>
    </w:p>
    <w:p w14:paraId="3F77C4FE" w14:textId="77777777" w:rsidR="002D6681" w:rsidRPr="00F27CEC" w:rsidRDefault="002D6681" w:rsidP="002D6681">
      <w:pPr>
        <w:rPr>
          <w:rFonts w:ascii="Arial" w:hAnsi="Arial" w:cs="Arial"/>
        </w:rPr>
      </w:pPr>
      <w:r w:rsidRPr="00F27CEC">
        <w:rPr>
          <w:rFonts w:ascii="Arial" w:hAnsi="Arial" w:cs="Arial"/>
          <w:b/>
          <w:bCs/>
        </w:rPr>
        <w:t>Definition of Partnership Working</w:t>
      </w:r>
    </w:p>
    <w:p w14:paraId="70CD145E" w14:textId="09B38387" w:rsidR="002D6681" w:rsidRPr="00F27CEC" w:rsidRDefault="00396491" w:rsidP="002D6681">
      <w:pPr>
        <w:rPr>
          <w:rFonts w:ascii="Arial" w:hAnsi="Arial" w:cs="Arial"/>
        </w:rPr>
      </w:pPr>
      <w:r w:rsidRPr="00396491">
        <w:rPr>
          <w:rFonts w:ascii="Arial" w:hAnsi="Arial" w:cs="Arial"/>
        </w:rPr>
        <w:t>Partnership working refers to collaborative relationships between individuals, professional disciplines, agencies, and organizations in order to deliver coordinated and seamless care. It entails mutual respect, communication, joint planning, and shared accountability for outcomes</w:t>
      </w:r>
      <w:r w:rsidR="00FF144E" w:rsidRPr="00F27CEC">
        <w:rPr>
          <w:rFonts w:ascii="Arial" w:hAnsi="Arial" w:cs="Arial"/>
        </w:rPr>
        <w:t>.</w:t>
      </w:r>
      <w:r w:rsidR="002D6681" w:rsidRPr="00F27CEC">
        <w:rPr>
          <w:rFonts w:ascii="Arial" w:hAnsi="Arial" w:cs="Arial"/>
        </w:rPr>
        <w:t xml:space="preserve"> (Glasby &amp; Dickinson, 2014).</w:t>
      </w:r>
    </w:p>
    <w:p w14:paraId="06936106" w14:textId="77777777" w:rsidR="002D6681" w:rsidRPr="00F27CEC" w:rsidRDefault="002D6681" w:rsidP="002D6681">
      <w:pPr>
        <w:rPr>
          <w:rFonts w:ascii="Arial" w:hAnsi="Arial" w:cs="Arial"/>
        </w:rPr>
      </w:pPr>
      <w:r w:rsidRPr="00F27CEC">
        <w:rPr>
          <w:rFonts w:ascii="Arial" w:hAnsi="Arial" w:cs="Arial"/>
          <w:b/>
          <w:bCs/>
        </w:rPr>
        <w:t>Benefits of Partnership Working</w:t>
      </w:r>
    </w:p>
    <w:p w14:paraId="29AAE0D0" w14:textId="57205E47" w:rsidR="00396491" w:rsidRPr="00F27CEC" w:rsidRDefault="002D6681" w:rsidP="00396491">
      <w:pPr>
        <w:numPr>
          <w:ilvl w:val="0"/>
          <w:numId w:val="6"/>
        </w:numPr>
        <w:rPr>
          <w:rFonts w:ascii="Arial" w:hAnsi="Arial" w:cs="Arial"/>
        </w:rPr>
      </w:pPr>
      <w:r w:rsidRPr="00F27CEC">
        <w:rPr>
          <w:rFonts w:ascii="Arial" w:hAnsi="Arial" w:cs="Arial"/>
          <w:b/>
          <w:bCs/>
        </w:rPr>
        <w:t>Coordinated care delivery:</w:t>
      </w:r>
      <w:r w:rsidRPr="00F27CEC">
        <w:rPr>
          <w:rFonts w:ascii="Arial" w:hAnsi="Arial" w:cs="Arial"/>
        </w:rPr>
        <w:t xml:space="preserve"> </w:t>
      </w:r>
      <w:r w:rsidR="00396491" w:rsidRPr="00F27CEC">
        <w:rPr>
          <w:rFonts w:ascii="Arial" w:hAnsi="Arial" w:cs="Arial"/>
        </w:rPr>
        <w:t xml:space="preserve">By combining services in primary, secondary, and community contexts, </w:t>
      </w:r>
      <w:r w:rsidR="00527D06" w:rsidRPr="00F27CEC">
        <w:rPr>
          <w:rFonts w:ascii="Arial" w:hAnsi="Arial" w:cs="Arial"/>
        </w:rPr>
        <w:t xml:space="preserve">partnership working (PW) </w:t>
      </w:r>
      <w:r w:rsidR="00396491" w:rsidRPr="00F27CEC">
        <w:rPr>
          <w:rFonts w:ascii="Arial" w:hAnsi="Arial" w:cs="Arial"/>
        </w:rPr>
        <w:t>reduces care gaps and duplication.</w:t>
      </w:r>
    </w:p>
    <w:p w14:paraId="42DA9763" w14:textId="77777777" w:rsidR="00396491" w:rsidRPr="00F27CEC" w:rsidRDefault="002D6681" w:rsidP="00396491">
      <w:pPr>
        <w:numPr>
          <w:ilvl w:val="0"/>
          <w:numId w:val="6"/>
        </w:numPr>
        <w:rPr>
          <w:rFonts w:ascii="Arial" w:hAnsi="Arial" w:cs="Arial"/>
        </w:rPr>
      </w:pPr>
      <w:r w:rsidRPr="00F27CEC">
        <w:rPr>
          <w:rFonts w:ascii="Arial" w:hAnsi="Arial" w:cs="Arial"/>
          <w:b/>
          <w:bCs/>
        </w:rPr>
        <w:t>Shared expertise:</w:t>
      </w:r>
      <w:r w:rsidRPr="00F27CEC">
        <w:rPr>
          <w:rFonts w:ascii="Arial" w:hAnsi="Arial" w:cs="Arial"/>
        </w:rPr>
        <w:t xml:space="preserve"> </w:t>
      </w:r>
      <w:r w:rsidR="00396491" w:rsidRPr="00F27CEC">
        <w:rPr>
          <w:rFonts w:ascii="Arial" w:hAnsi="Arial" w:cs="Arial"/>
        </w:rPr>
        <w:t>By applying a range of skills to difficult challenges, multidisciplinary teams (MDTs) enhance decision-making.</w:t>
      </w:r>
    </w:p>
    <w:p w14:paraId="4ADBBFCE" w14:textId="56EE76B9" w:rsidR="002D6681" w:rsidRPr="00F27CEC" w:rsidRDefault="002D6681" w:rsidP="002D6681">
      <w:pPr>
        <w:numPr>
          <w:ilvl w:val="0"/>
          <w:numId w:val="6"/>
        </w:numPr>
        <w:rPr>
          <w:rFonts w:ascii="Arial" w:hAnsi="Arial" w:cs="Arial"/>
        </w:rPr>
      </w:pPr>
    </w:p>
    <w:p w14:paraId="07030897" w14:textId="77777777" w:rsidR="00396491" w:rsidRPr="00F27CEC" w:rsidRDefault="002D6681" w:rsidP="00396491">
      <w:pPr>
        <w:numPr>
          <w:ilvl w:val="0"/>
          <w:numId w:val="6"/>
        </w:numPr>
        <w:rPr>
          <w:rFonts w:ascii="Arial" w:hAnsi="Arial" w:cs="Arial"/>
        </w:rPr>
      </w:pPr>
      <w:r w:rsidRPr="00F27CEC">
        <w:rPr>
          <w:rFonts w:ascii="Arial" w:hAnsi="Arial" w:cs="Arial"/>
          <w:b/>
          <w:bCs/>
        </w:rPr>
        <w:t>Improved outcomes:</w:t>
      </w:r>
      <w:r w:rsidRPr="00F27CEC">
        <w:rPr>
          <w:rFonts w:ascii="Arial" w:hAnsi="Arial" w:cs="Arial"/>
        </w:rPr>
        <w:t xml:space="preserve"> </w:t>
      </w:r>
      <w:r w:rsidR="00396491" w:rsidRPr="00F27CEC">
        <w:rPr>
          <w:rFonts w:ascii="Arial" w:hAnsi="Arial" w:cs="Arial"/>
        </w:rPr>
        <w:t>Studies show that collaborative care approaches improve chronic illness management and patient satisfaction.</w:t>
      </w:r>
    </w:p>
    <w:p w14:paraId="3A720D24" w14:textId="10D61B44" w:rsidR="00396491" w:rsidRPr="00F27CEC" w:rsidRDefault="002D6681" w:rsidP="00396491">
      <w:pPr>
        <w:numPr>
          <w:ilvl w:val="0"/>
          <w:numId w:val="6"/>
        </w:numPr>
        <w:rPr>
          <w:rFonts w:ascii="Arial" w:hAnsi="Arial" w:cs="Arial"/>
        </w:rPr>
      </w:pPr>
      <w:r w:rsidRPr="00F27CEC">
        <w:rPr>
          <w:rFonts w:ascii="Arial" w:hAnsi="Arial" w:cs="Arial"/>
          <w:b/>
          <w:bCs/>
        </w:rPr>
        <w:t xml:space="preserve">Resource </w:t>
      </w:r>
      <w:r w:rsidR="00FF144E" w:rsidRPr="00F27CEC">
        <w:rPr>
          <w:rFonts w:ascii="Arial" w:hAnsi="Arial" w:cs="Arial"/>
          <w:b/>
          <w:bCs/>
        </w:rPr>
        <w:t>optimization</w:t>
      </w:r>
      <w:r w:rsidRPr="00F27CEC">
        <w:rPr>
          <w:rFonts w:ascii="Arial" w:hAnsi="Arial" w:cs="Arial"/>
          <w:b/>
          <w:bCs/>
        </w:rPr>
        <w:t>:</w:t>
      </w:r>
      <w:r w:rsidRPr="00F27CEC">
        <w:rPr>
          <w:rFonts w:ascii="Arial" w:hAnsi="Arial" w:cs="Arial"/>
        </w:rPr>
        <w:t xml:space="preserve"> </w:t>
      </w:r>
      <w:r w:rsidR="00396491" w:rsidRPr="00F27CEC">
        <w:rPr>
          <w:rFonts w:ascii="Arial" w:hAnsi="Arial" w:cs="Arial"/>
        </w:rPr>
        <w:t>Shared planning can reduce costs through better staffing and service use.</w:t>
      </w:r>
    </w:p>
    <w:p w14:paraId="18D9F500" w14:textId="446EE8DB" w:rsidR="002D6681" w:rsidRPr="00F27CEC" w:rsidRDefault="002D6681" w:rsidP="002D6681">
      <w:pPr>
        <w:numPr>
          <w:ilvl w:val="0"/>
          <w:numId w:val="6"/>
        </w:numPr>
        <w:rPr>
          <w:rFonts w:ascii="Arial" w:hAnsi="Arial" w:cs="Arial"/>
        </w:rPr>
      </w:pPr>
      <w:r w:rsidRPr="00F27CEC">
        <w:rPr>
          <w:rFonts w:ascii="Arial" w:hAnsi="Arial" w:cs="Arial"/>
          <w:b/>
          <w:bCs/>
        </w:rPr>
        <w:t>Challenges of Partnership Working</w:t>
      </w:r>
    </w:p>
    <w:p w14:paraId="7C98C8DA" w14:textId="1F61C273" w:rsidR="002D6681" w:rsidRPr="00F27CEC" w:rsidRDefault="002D6681" w:rsidP="00396491">
      <w:pPr>
        <w:numPr>
          <w:ilvl w:val="0"/>
          <w:numId w:val="7"/>
        </w:numPr>
        <w:rPr>
          <w:rFonts w:ascii="Arial" w:hAnsi="Arial" w:cs="Arial"/>
        </w:rPr>
      </w:pPr>
      <w:r w:rsidRPr="00F27CEC">
        <w:rPr>
          <w:rFonts w:ascii="Arial" w:hAnsi="Arial" w:cs="Arial"/>
          <w:b/>
          <w:bCs/>
        </w:rPr>
        <w:t>Communication barriers:</w:t>
      </w:r>
      <w:r w:rsidRPr="00F27CEC">
        <w:rPr>
          <w:rFonts w:ascii="Arial" w:hAnsi="Arial" w:cs="Arial"/>
        </w:rPr>
        <w:t xml:space="preserve"> </w:t>
      </w:r>
      <w:r w:rsidR="00396491" w:rsidRPr="00F27CEC">
        <w:rPr>
          <w:rFonts w:ascii="Arial" w:hAnsi="Arial" w:cs="Arial"/>
        </w:rPr>
        <w:t>Disparities in professional language and information systems make it difficult to share information.</w:t>
      </w:r>
    </w:p>
    <w:p w14:paraId="384FA961" w14:textId="77777777" w:rsidR="00396491" w:rsidRPr="00F27CEC" w:rsidRDefault="002D6681" w:rsidP="00396491">
      <w:pPr>
        <w:numPr>
          <w:ilvl w:val="0"/>
          <w:numId w:val="7"/>
        </w:numPr>
        <w:rPr>
          <w:rFonts w:ascii="Arial" w:hAnsi="Arial" w:cs="Arial"/>
        </w:rPr>
      </w:pPr>
      <w:r w:rsidRPr="00F27CEC">
        <w:rPr>
          <w:rFonts w:ascii="Arial" w:hAnsi="Arial" w:cs="Arial"/>
          <w:b/>
          <w:bCs/>
        </w:rPr>
        <w:t>Conflicting priorities:</w:t>
      </w:r>
      <w:r w:rsidRPr="00F27CEC">
        <w:rPr>
          <w:rFonts w:ascii="Arial" w:hAnsi="Arial" w:cs="Arial"/>
        </w:rPr>
        <w:t xml:space="preserve"> </w:t>
      </w:r>
      <w:r w:rsidR="00396491" w:rsidRPr="00F27CEC">
        <w:rPr>
          <w:rFonts w:ascii="Arial" w:hAnsi="Arial" w:cs="Arial"/>
        </w:rPr>
        <w:t>Organizations with competing goals or poorly aligned performance targets may find it difficult to collaborate.</w:t>
      </w:r>
    </w:p>
    <w:p w14:paraId="27B20CDF" w14:textId="77777777" w:rsidR="00396491" w:rsidRPr="00F27CEC" w:rsidRDefault="002D6681" w:rsidP="00396491">
      <w:pPr>
        <w:numPr>
          <w:ilvl w:val="0"/>
          <w:numId w:val="7"/>
        </w:numPr>
        <w:rPr>
          <w:rFonts w:ascii="Arial" w:hAnsi="Arial" w:cs="Arial"/>
        </w:rPr>
      </w:pPr>
      <w:r w:rsidRPr="00F27CEC">
        <w:rPr>
          <w:rFonts w:ascii="Arial" w:hAnsi="Arial" w:cs="Arial"/>
          <w:b/>
          <w:bCs/>
        </w:rPr>
        <w:t>Professional boundaries:</w:t>
      </w:r>
      <w:r w:rsidRPr="00F27CEC">
        <w:rPr>
          <w:rFonts w:ascii="Arial" w:hAnsi="Arial" w:cs="Arial"/>
        </w:rPr>
        <w:t xml:space="preserve"> </w:t>
      </w:r>
      <w:r w:rsidR="00396491" w:rsidRPr="00F27CEC">
        <w:rPr>
          <w:rFonts w:ascii="Arial" w:hAnsi="Arial" w:cs="Arial"/>
        </w:rPr>
        <w:t>Different roles and hierarchies may lead to uncertainty about responsibilities.</w:t>
      </w:r>
    </w:p>
    <w:p w14:paraId="2C77D584" w14:textId="74A498E8" w:rsidR="00DB2D2B" w:rsidRPr="00F27CEC" w:rsidRDefault="00DB2D2B" w:rsidP="00396491">
      <w:pPr>
        <w:ind w:left="360"/>
        <w:rPr>
          <w:rFonts w:ascii="Arial" w:hAnsi="Arial" w:cs="Arial"/>
        </w:rPr>
      </w:pPr>
    </w:p>
    <w:p w14:paraId="737058E8" w14:textId="2B9FCBA9" w:rsidR="002D6681" w:rsidRPr="00F27CEC" w:rsidRDefault="002D6681" w:rsidP="00396491">
      <w:pPr>
        <w:numPr>
          <w:ilvl w:val="0"/>
          <w:numId w:val="7"/>
        </w:numPr>
        <w:rPr>
          <w:rFonts w:ascii="Arial" w:hAnsi="Arial" w:cs="Arial"/>
        </w:rPr>
      </w:pPr>
      <w:r w:rsidRPr="00F27CEC">
        <w:rPr>
          <w:rFonts w:ascii="Arial" w:hAnsi="Arial" w:cs="Arial"/>
          <w:b/>
          <w:bCs/>
        </w:rPr>
        <w:t>Resource limitations:</w:t>
      </w:r>
      <w:r w:rsidRPr="00F27CEC">
        <w:rPr>
          <w:rFonts w:ascii="Arial" w:hAnsi="Arial" w:cs="Arial"/>
        </w:rPr>
        <w:t xml:space="preserve"> </w:t>
      </w:r>
      <w:r w:rsidR="00396491" w:rsidRPr="00F27CEC">
        <w:rPr>
          <w:rFonts w:ascii="Arial" w:hAnsi="Arial" w:cs="Arial"/>
        </w:rPr>
        <w:t xml:space="preserve">Time constraints and budgetary constraints make sustained cooperative attempts difficult. </w:t>
      </w:r>
      <w:r w:rsidR="00396491" w:rsidRPr="00F27CEC">
        <w:rPr>
          <w:rFonts w:ascii="Arial" w:hAnsi="Arial" w:cs="Arial"/>
        </w:rPr>
        <w:br/>
        <w:t>Effective PW requires shared information systems, open governance frameworks, supportive leadership, and a respectful culture.</w:t>
      </w:r>
    </w:p>
    <w:p w14:paraId="380FA0E9" w14:textId="796B254B" w:rsidR="002D6681" w:rsidRPr="00F27CEC" w:rsidRDefault="002D6681" w:rsidP="002D6681">
      <w:pPr>
        <w:rPr>
          <w:rFonts w:ascii="Arial" w:hAnsi="Arial" w:cs="Arial"/>
          <w:b/>
          <w:bCs/>
        </w:rPr>
      </w:pPr>
      <w:r w:rsidRPr="00F27CEC">
        <w:rPr>
          <w:rFonts w:ascii="Arial" w:hAnsi="Arial" w:cs="Arial"/>
          <w:b/>
          <w:bCs/>
        </w:rPr>
        <w:t>Application of PCC and PW in Practice: Community Mental Health Services</w:t>
      </w:r>
    </w:p>
    <w:p w14:paraId="69F70A7F" w14:textId="3FDC9AE0" w:rsidR="00396491" w:rsidRPr="00396491" w:rsidRDefault="00396491" w:rsidP="00396491">
      <w:pPr>
        <w:rPr>
          <w:rFonts w:ascii="Arial" w:hAnsi="Arial" w:cs="Arial"/>
        </w:rPr>
      </w:pPr>
      <w:r w:rsidRPr="00396491">
        <w:rPr>
          <w:rFonts w:ascii="Arial" w:hAnsi="Arial" w:cs="Arial"/>
        </w:rPr>
        <w:t xml:space="preserve">To illustrate how </w:t>
      </w:r>
      <w:r w:rsidR="00FF144E" w:rsidRPr="00F27CEC">
        <w:rPr>
          <w:rFonts w:ascii="Arial" w:hAnsi="Arial" w:cs="Arial"/>
        </w:rPr>
        <w:t>p</w:t>
      </w:r>
      <w:r w:rsidR="005235CF" w:rsidRPr="00F27CEC">
        <w:rPr>
          <w:rFonts w:ascii="Arial" w:hAnsi="Arial" w:cs="Arial"/>
        </w:rPr>
        <w:t xml:space="preserve">erson-centered care (PCC) </w:t>
      </w:r>
      <w:r w:rsidRPr="00396491">
        <w:rPr>
          <w:rFonts w:ascii="Arial" w:hAnsi="Arial" w:cs="Arial"/>
        </w:rPr>
        <w:t xml:space="preserve">and </w:t>
      </w:r>
      <w:r w:rsidR="00527D06" w:rsidRPr="00F27CEC">
        <w:rPr>
          <w:rFonts w:ascii="Arial" w:hAnsi="Arial" w:cs="Arial"/>
        </w:rPr>
        <w:t>partnership working (PW)</w:t>
      </w:r>
      <w:r w:rsidR="00FF144E" w:rsidRPr="00F27CEC">
        <w:rPr>
          <w:rFonts w:ascii="Arial" w:hAnsi="Arial" w:cs="Arial"/>
        </w:rPr>
        <w:t xml:space="preserve"> </w:t>
      </w:r>
      <w:r w:rsidRPr="00396491">
        <w:rPr>
          <w:rFonts w:ascii="Arial" w:hAnsi="Arial" w:cs="Arial"/>
        </w:rPr>
        <w:t>operate in practice, consider community mental health care, a setting where individualized support and teamwork are essential.</w:t>
      </w:r>
    </w:p>
    <w:p w14:paraId="43AAF5BF" w14:textId="3F221434" w:rsidR="00E97FC7" w:rsidRPr="00F27CEC" w:rsidRDefault="002D6681" w:rsidP="002D6681">
      <w:pPr>
        <w:rPr>
          <w:rFonts w:ascii="Arial" w:hAnsi="Arial" w:cs="Arial"/>
          <w:b/>
          <w:bCs/>
        </w:rPr>
      </w:pPr>
      <w:r w:rsidRPr="00F27CEC">
        <w:rPr>
          <w:rFonts w:ascii="Arial" w:hAnsi="Arial" w:cs="Arial"/>
          <w:b/>
          <w:bCs/>
        </w:rPr>
        <w:t>Person</w:t>
      </w:r>
      <w:r w:rsidRPr="00F27CEC">
        <w:rPr>
          <w:rFonts w:ascii="Arial" w:hAnsi="Arial" w:cs="Arial"/>
          <w:b/>
          <w:bCs/>
        </w:rPr>
        <w:noBreakHyphen/>
      </w:r>
      <w:r w:rsidR="00FF144E" w:rsidRPr="00F27CEC">
        <w:rPr>
          <w:rFonts w:ascii="Arial" w:hAnsi="Arial" w:cs="Arial"/>
          <w:b/>
          <w:bCs/>
        </w:rPr>
        <w:t>centered</w:t>
      </w:r>
      <w:r w:rsidRPr="00F27CEC">
        <w:rPr>
          <w:rFonts w:ascii="Arial" w:hAnsi="Arial" w:cs="Arial"/>
          <w:b/>
          <w:bCs/>
        </w:rPr>
        <w:t xml:space="preserve"> Care in Practice</w:t>
      </w:r>
      <w:r w:rsidR="00FF144E" w:rsidRPr="00F27CEC">
        <w:rPr>
          <w:rFonts w:ascii="Arial" w:hAnsi="Arial" w:cs="Arial"/>
          <w:b/>
          <w:bCs/>
        </w:rPr>
        <w:t>.</w:t>
      </w:r>
    </w:p>
    <w:p w14:paraId="5246005D" w14:textId="14B25675" w:rsidR="00E97FC7" w:rsidRPr="00F27CEC" w:rsidRDefault="005235CF" w:rsidP="00DB2D2B">
      <w:pPr>
        <w:rPr>
          <w:rFonts w:ascii="Arial" w:hAnsi="Arial" w:cs="Arial"/>
        </w:rPr>
      </w:pPr>
      <w:r w:rsidRPr="00F27CEC">
        <w:rPr>
          <w:rFonts w:ascii="Arial" w:hAnsi="Arial" w:cs="Arial"/>
        </w:rPr>
        <w:t xml:space="preserve">Person-centered care (PCC) </w:t>
      </w:r>
      <w:r w:rsidR="00DB2D2B" w:rsidRPr="00F27CEC">
        <w:rPr>
          <w:rFonts w:ascii="Arial" w:hAnsi="Arial" w:cs="Arial"/>
        </w:rPr>
        <w:t xml:space="preserve">in community mental health includes: </w:t>
      </w:r>
    </w:p>
    <w:p w14:paraId="3F2CCE0C" w14:textId="77777777" w:rsidR="00E97FC7" w:rsidRPr="00F27CEC" w:rsidRDefault="00E97FC7" w:rsidP="00E97FC7">
      <w:pPr>
        <w:rPr>
          <w:rFonts w:ascii="Arial" w:hAnsi="Arial" w:cs="Arial"/>
        </w:rPr>
      </w:pPr>
      <w:r w:rsidRPr="00E97FC7">
        <w:rPr>
          <w:rFonts w:ascii="Arial" w:hAnsi="Arial" w:cs="Arial"/>
        </w:rPr>
        <w:t>• Care planning that involves service users and their families.</w:t>
      </w:r>
    </w:p>
    <w:p w14:paraId="7C9C1EB4" w14:textId="77777777" w:rsidR="00E97FC7" w:rsidRPr="00F27CEC" w:rsidRDefault="00E97FC7" w:rsidP="00E97FC7">
      <w:pPr>
        <w:rPr>
          <w:rFonts w:ascii="Arial" w:hAnsi="Arial" w:cs="Arial"/>
        </w:rPr>
      </w:pPr>
      <w:r w:rsidRPr="00E97FC7">
        <w:rPr>
          <w:rFonts w:ascii="Arial" w:hAnsi="Arial" w:cs="Arial"/>
        </w:rPr>
        <w:t xml:space="preserve"> • Coordinated risk assessment and disaster planning. </w:t>
      </w:r>
    </w:p>
    <w:p w14:paraId="20802125" w14:textId="62D9F612" w:rsidR="00DB2D2B" w:rsidRPr="00F27CEC" w:rsidRDefault="00E97FC7" w:rsidP="00DB2D2B">
      <w:pPr>
        <w:rPr>
          <w:rFonts w:ascii="Arial" w:hAnsi="Arial" w:cs="Arial"/>
        </w:rPr>
      </w:pPr>
      <w:r w:rsidRPr="00E97FC7">
        <w:rPr>
          <w:rFonts w:ascii="Arial" w:hAnsi="Arial" w:cs="Arial"/>
        </w:rPr>
        <w:t xml:space="preserve">• Strategies focused on recovery that highlight individual goals and assets. </w:t>
      </w:r>
      <w:r w:rsidRPr="00E97FC7">
        <w:rPr>
          <w:rFonts w:ascii="Arial" w:hAnsi="Arial" w:cs="Arial"/>
        </w:rPr>
        <w:br/>
      </w:r>
      <w:r w:rsidRPr="00E97FC7">
        <w:rPr>
          <w:rFonts w:ascii="Arial" w:hAnsi="Arial" w:cs="Arial"/>
        </w:rPr>
        <w:br/>
        <w:t>Clients and providers discuss treatment preferences, psychoeducation, and self-management strategies. This promotes independence and raises participation.</w:t>
      </w:r>
    </w:p>
    <w:p w14:paraId="4E3B1D40" w14:textId="77777777" w:rsidR="002D6681" w:rsidRPr="00F27CEC" w:rsidRDefault="002D6681" w:rsidP="002D6681">
      <w:pPr>
        <w:rPr>
          <w:rFonts w:ascii="Arial" w:hAnsi="Arial" w:cs="Arial"/>
        </w:rPr>
      </w:pPr>
      <w:r w:rsidRPr="00F27CEC">
        <w:rPr>
          <w:rFonts w:ascii="Arial" w:hAnsi="Arial" w:cs="Arial"/>
          <w:b/>
          <w:bCs/>
        </w:rPr>
        <w:t>Partnership Working in Practice</w:t>
      </w:r>
    </w:p>
    <w:p w14:paraId="1B06B20A" w14:textId="77777777" w:rsidR="00E97FC7" w:rsidRPr="00F27CEC" w:rsidRDefault="00E97FC7" w:rsidP="00E97FC7">
      <w:pPr>
        <w:rPr>
          <w:rFonts w:ascii="Arial" w:hAnsi="Arial" w:cs="Arial"/>
        </w:rPr>
      </w:pPr>
      <w:r w:rsidRPr="00E97FC7">
        <w:rPr>
          <w:rFonts w:ascii="Arial" w:hAnsi="Arial" w:cs="Arial"/>
        </w:rPr>
        <w:t xml:space="preserve">Partnerships in community mental health often include: </w:t>
      </w:r>
    </w:p>
    <w:p w14:paraId="3D8E9163" w14:textId="6FE40E54" w:rsidR="00E97FC7" w:rsidRPr="00E97FC7" w:rsidRDefault="00E97FC7" w:rsidP="00E97FC7">
      <w:pPr>
        <w:rPr>
          <w:rFonts w:ascii="Arial" w:hAnsi="Arial" w:cs="Arial"/>
        </w:rPr>
      </w:pPr>
      <w:r w:rsidRPr="00E97FC7">
        <w:rPr>
          <w:rFonts w:ascii="Arial" w:hAnsi="Arial" w:cs="Arial"/>
        </w:rPr>
        <w:t>• Coordination between mental health nurses, psychologists, psychiatrists, social workers, and support personnel.</w:t>
      </w:r>
      <w:r w:rsidRPr="00E97FC7">
        <w:rPr>
          <w:rFonts w:ascii="Arial" w:hAnsi="Arial" w:cs="Arial"/>
        </w:rPr>
        <w:br/>
        <w:t xml:space="preserve">• Links to local government agencies, volunteer groups, housing services, and job aid programs. </w:t>
      </w:r>
      <w:r w:rsidRPr="00E97FC7">
        <w:rPr>
          <w:rFonts w:ascii="Arial" w:hAnsi="Arial" w:cs="Arial"/>
        </w:rPr>
        <w:br/>
        <w:t xml:space="preserve">• Regular interdisciplinary meetings to review progress and adjust treatment plans. </w:t>
      </w:r>
      <w:r w:rsidRPr="00E97FC7">
        <w:rPr>
          <w:rFonts w:ascii="Arial" w:hAnsi="Arial" w:cs="Arial"/>
        </w:rPr>
        <w:br/>
        <w:t>By coordinating community, social, and health resources for individuals with complex needs, PW reduces fragmentation.</w:t>
      </w:r>
    </w:p>
    <w:p w14:paraId="1BCF245C" w14:textId="77777777" w:rsidR="002D6681" w:rsidRPr="00F27CEC" w:rsidRDefault="002D6681" w:rsidP="002D6681">
      <w:pPr>
        <w:rPr>
          <w:rFonts w:ascii="Arial" w:hAnsi="Arial" w:cs="Arial"/>
        </w:rPr>
      </w:pPr>
      <w:r w:rsidRPr="00F27CEC">
        <w:rPr>
          <w:rFonts w:ascii="Arial" w:hAnsi="Arial" w:cs="Arial"/>
          <w:b/>
          <w:bCs/>
        </w:rPr>
        <w:t>Challenges and Strategies</w:t>
      </w:r>
    </w:p>
    <w:p w14:paraId="2CD9796B" w14:textId="5F4C4383" w:rsidR="00E97FC7" w:rsidRPr="00E97FC7" w:rsidRDefault="00E97FC7" w:rsidP="00E97FC7">
      <w:pPr>
        <w:rPr>
          <w:rFonts w:ascii="Arial" w:hAnsi="Arial" w:cs="Arial"/>
        </w:rPr>
      </w:pPr>
      <w:r w:rsidRPr="00E97FC7">
        <w:rPr>
          <w:rFonts w:ascii="Arial" w:hAnsi="Arial" w:cs="Arial"/>
        </w:rPr>
        <w:t xml:space="preserve">Implementation challenges include diverse organizational systems and confidentiality restrictions. Some alternatives include shared digital data (with consent), cooperative training, and co-location of services. Incorporating service user representatives into planning forums improves PCC and </w:t>
      </w:r>
      <w:r w:rsidR="00527D06" w:rsidRPr="00F27CEC">
        <w:rPr>
          <w:rFonts w:ascii="Arial" w:hAnsi="Arial" w:cs="Arial"/>
        </w:rPr>
        <w:t>partnership working (PW)</w:t>
      </w:r>
      <w:r w:rsidRPr="00E97FC7">
        <w:rPr>
          <w:rFonts w:ascii="Arial" w:hAnsi="Arial" w:cs="Arial"/>
        </w:rPr>
        <w:t>.</w:t>
      </w:r>
    </w:p>
    <w:p w14:paraId="5D4F3B9E" w14:textId="77777777" w:rsidR="00DB2D2B" w:rsidRPr="00F27CEC" w:rsidRDefault="00DB2D2B" w:rsidP="002D6681">
      <w:pPr>
        <w:rPr>
          <w:rFonts w:ascii="Arial" w:hAnsi="Arial" w:cs="Arial"/>
          <w:b/>
          <w:bCs/>
        </w:rPr>
      </w:pPr>
    </w:p>
    <w:p w14:paraId="06D6731C" w14:textId="77777777" w:rsidR="00E97FC7" w:rsidRPr="00F27CEC" w:rsidRDefault="00E97FC7" w:rsidP="002D6681">
      <w:pPr>
        <w:rPr>
          <w:rFonts w:ascii="Arial" w:hAnsi="Arial" w:cs="Arial"/>
          <w:b/>
          <w:bCs/>
        </w:rPr>
      </w:pPr>
    </w:p>
    <w:p w14:paraId="3D5B2B1D" w14:textId="3F1E41FE" w:rsidR="002D6681" w:rsidRPr="00F27CEC" w:rsidRDefault="002D6681" w:rsidP="002D6681">
      <w:pPr>
        <w:rPr>
          <w:rFonts w:ascii="Arial" w:hAnsi="Arial" w:cs="Arial"/>
          <w:b/>
          <w:bCs/>
        </w:rPr>
      </w:pPr>
      <w:r w:rsidRPr="00F27CEC">
        <w:rPr>
          <w:rFonts w:ascii="Arial" w:hAnsi="Arial" w:cs="Arial"/>
          <w:b/>
          <w:bCs/>
        </w:rPr>
        <w:lastRenderedPageBreak/>
        <w:t>Policy and Legislation in the UK</w:t>
      </w:r>
    </w:p>
    <w:p w14:paraId="6D91D1E6" w14:textId="05A72188" w:rsidR="002D6681" w:rsidRPr="00F27CEC" w:rsidRDefault="005235CF" w:rsidP="002D6681">
      <w:pPr>
        <w:rPr>
          <w:rFonts w:ascii="Arial" w:hAnsi="Arial" w:cs="Arial"/>
        </w:rPr>
      </w:pPr>
      <w:r w:rsidRPr="00F27CEC">
        <w:rPr>
          <w:rFonts w:ascii="Arial" w:hAnsi="Arial" w:cs="Arial"/>
        </w:rPr>
        <w:t xml:space="preserve">Person-centered care (PCC) </w:t>
      </w:r>
      <w:r w:rsidR="002D6681" w:rsidRPr="00F27CEC">
        <w:rPr>
          <w:rFonts w:ascii="Arial" w:hAnsi="Arial" w:cs="Arial"/>
        </w:rPr>
        <w:t>and PW are embedded in key UK health and social care policies and legislation:</w:t>
      </w:r>
    </w:p>
    <w:p w14:paraId="1678A051" w14:textId="77777777" w:rsidR="00E97FC7" w:rsidRPr="00F27CEC" w:rsidRDefault="002D6681" w:rsidP="00E97FC7">
      <w:pPr>
        <w:numPr>
          <w:ilvl w:val="0"/>
          <w:numId w:val="10"/>
        </w:numPr>
        <w:rPr>
          <w:rFonts w:ascii="Arial" w:hAnsi="Arial" w:cs="Arial"/>
        </w:rPr>
      </w:pPr>
      <w:r w:rsidRPr="00F27CEC">
        <w:rPr>
          <w:rFonts w:ascii="Arial" w:hAnsi="Arial" w:cs="Arial"/>
          <w:b/>
          <w:bCs/>
        </w:rPr>
        <w:t>Health and Social Care Act 2012:</w:t>
      </w:r>
      <w:r w:rsidRPr="00F27CEC">
        <w:rPr>
          <w:rFonts w:ascii="Arial" w:hAnsi="Arial" w:cs="Arial"/>
        </w:rPr>
        <w:t xml:space="preserve"> </w:t>
      </w:r>
      <w:r w:rsidR="00E97FC7" w:rsidRPr="00F27CEC">
        <w:rPr>
          <w:rFonts w:ascii="Arial" w:hAnsi="Arial" w:cs="Arial"/>
        </w:rPr>
        <w:t>promotes integrated care systems and collaborative commissioning to foster local partnerships between the NHS, local government, and providers.</w:t>
      </w:r>
    </w:p>
    <w:p w14:paraId="782297CF" w14:textId="317B99C8" w:rsidR="00E97FC7" w:rsidRPr="00F27CEC" w:rsidRDefault="002D6681" w:rsidP="00E97FC7">
      <w:pPr>
        <w:numPr>
          <w:ilvl w:val="0"/>
          <w:numId w:val="10"/>
        </w:numPr>
        <w:rPr>
          <w:rFonts w:ascii="Arial" w:hAnsi="Arial" w:cs="Arial"/>
        </w:rPr>
      </w:pPr>
      <w:r w:rsidRPr="00F27CEC">
        <w:rPr>
          <w:rFonts w:ascii="Arial" w:hAnsi="Arial" w:cs="Arial"/>
          <w:b/>
          <w:bCs/>
        </w:rPr>
        <w:t>Care Act 2014:</w:t>
      </w:r>
      <w:r w:rsidRPr="00F27CEC">
        <w:rPr>
          <w:rFonts w:ascii="Arial" w:hAnsi="Arial" w:cs="Arial"/>
        </w:rPr>
        <w:t xml:space="preserve"> </w:t>
      </w:r>
      <w:r w:rsidR="00E97FC7" w:rsidRPr="00F27CEC">
        <w:rPr>
          <w:rFonts w:ascii="Arial" w:hAnsi="Arial" w:cs="Arial"/>
        </w:rPr>
        <w:t xml:space="preserve">Places legal obligations on local authorities to include people in decisions regarding their care and emphasizes preventive, </w:t>
      </w:r>
      <w:r w:rsidR="00FF144E" w:rsidRPr="00F27CEC">
        <w:rPr>
          <w:rFonts w:ascii="Arial" w:hAnsi="Arial" w:cs="Arial"/>
        </w:rPr>
        <w:t>well-being</w:t>
      </w:r>
      <w:r w:rsidR="00E97FC7" w:rsidRPr="00F27CEC">
        <w:rPr>
          <w:rFonts w:ascii="Arial" w:hAnsi="Arial" w:cs="Arial"/>
        </w:rPr>
        <w:t>, and participatory assessment procedures.</w:t>
      </w:r>
    </w:p>
    <w:p w14:paraId="76EA8CE7" w14:textId="0F97D958" w:rsidR="002D6681" w:rsidRPr="00F27CEC" w:rsidRDefault="002D6681" w:rsidP="00E97FC7">
      <w:pPr>
        <w:numPr>
          <w:ilvl w:val="0"/>
          <w:numId w:val="10"/>
        </w:numPr>
        <w:rPr>
          <w:rFonts w:ascii="Arial" w:hAnsi="Arial" w:cs="Arial"/>
        </w:rPr>
      </w:pPr>
      <w:r w:rsidRPr="00F27CEC">
        <w:rPr>
          <w:rFonts w:ascii="Arial" w:hAnsi="Arial" w:cs="Arial"/>
          <w:b/>
          <w:bCs/>
        </w:rPr>
        <w:t>NHS Long Term Plan:</w:t>
      </w:r>
      <w:r w:rsidRPr="00F27CEC">
        <w:rPr>
          <w:rFonts w:ascii="Arial" w:hAnsi="Arial" w:cs="Arial"/>
        </w:rPr>
        <w:t xml:space="preserve"> </w:t>
      </w:r>
      <w:r w:rsidR="00E97FC7" w:rsidRPr="00F27CEC">
        <w:rPr>
          <w:rFonts w:ascii="Arial" w:hAnsi="Arial" w:cs="Arial"/>
        </w:rPr>
        <w:t>outlines commitments to individualized care, shared decision-making, and integrated community-based services.</w:t>
      </w:r>
    </w:p>
    <w:p w14:paraId="071A1302" w14:textId="783A0FFF" w:rsidR="00DB2D2B" w:rsidRPr="00F27CEC" w:rsidRDefault="002D6681" w:rsidP="00E97FC7">
      <w:pPr>
        <w:numPr>
          <w:ilvl w:val="0"/>
          <w:numId w:val="10"/>
        </w:numPr>
        <w:rPr>
          <w:rFonts w:ascii="Arial" w:hAnsi="Arial" w:cs="Arial"/>
        </w:rPr>
      </w:pPr>
      <w:r w:rsidRPr="00F27CEC">
        <w:rPr>
          <w:rFonts w:ascii="Arial" w:hAnsi="Arial" w:cs="Arial"/>
          <w:b/>
          <w:bCs/>
        </w:rPr>
        <w:t>Professional regulatory standards:</w:t>
      </w:r>
      <w:r w:rsidRPr="00F27CEC">
        <w:rPr>
          <w:rFonts w:ascii="Arial" w:hAnsi="Arial" w:cs="Arial"/>
        </w:rPr>
        <w:t xml:space="preserve"> </w:t>
      </w:r>
      <w:r w:rsidR="00E97FC7" w:rsidRPr="00F27CEC">
        <w:rPr>
          <w:rFonts w:ascii="Arial" w:hAnsi="Arial" w:cs="Arial"/>
        </w:rPr>
        <w:t>According to groups like the Nursing and Midwifery Council (NMC) and the Health and Care Professions Council (HCPC), professionals must respect patient involvement, teamwork, and decency.</w:t>
      </w:r>
    </w:p>
    <w:p w14:paraId="1F2C8476" w14:textId="0E57D96B" w:rsidR="002D6681" w:rsidRPr="00F27CEC" w:rsidRDefault="002D6681" w:rsidP="00DB2D2B">
      <w:pPr>
        <w:rPr>
          <w:rFonts w:ascii="Arial" w:hAnsi="Arial" w:cs="Arial"/>
        </w:rPr>
      </w:pPr>
    </w:p>
    <w:p w14:paraId="0312BDCD" w14:textId="2708B12F" w:rsidR="00E97FC7" w:rsidRPr="00F27CEC" w:rsidRDefault="00E97FC7" w:rsidP="00E97FC7">
      <w:pPr>
        <w:rPr>
          <w:rFonts w:ascii="Arial" w:hAnsi="Arial" w:cs="Arial"/>
        </w:rPr>
      </w:pPr>
      <w:r w:rsidRPr="00F27CEC">
        <w:rPr>
          <w:rFonts w:ascii="Arial" w:hAnsi="Arial" w:cs="Arial"/>
        </w:rPr>
        <w:t xml:space="preserve">By requiring person-centered assessments, shared planning, and interagency collaboration, these policies strengthen PCC and </w:t>
      </w:r>
      <w:r w:rsidR="00527D06" w:rsidRPr="00F27CEC">
        <w:rPr>
          <w:rFonts w:ascii="Arial" w:hAnsi="Arial" w:cs="Arial"/>
        </w:rPr>
        <w:t>partnership working (PW)</w:t>
      </w:r>
      <w:r w:rsidRPr="00F27CEC">
        <w:rPr>
          <w:rFonts w:ascii="Arial" w:hAnsi="Arial" w:cs="Arial"/>
        </w:rPr>
        <w:t>. However, worker capability, organizational culture, and local commissioning structures all affect execution.</w:t>
      </w:r>
    </w:p>
    <w:p w14:paraId="026A7C15" w14:textId="77777777" w:rsidR="002D6681" w:rsidRPr="00F27CEC" w:rsidRDefault="002D6681" w:rsidP="002D6681">
      <w:pPr>
        <w:rPr>
          <w:rFonts w:ascii="Arial" w:hAnsi="Arial" w:cs="Arial"/>
          <w:b/>
          <w:bCs/>
        </w:rPr>
      </w:pPr>
      <w:r w:rsidRPr="00F27CEC">
        <w:rPr>
          <w:rFonts w:ascii="Arial" w:hAnsi="Arial" w:cs="Arial"/>
          <w:b/>
          <w:bCs/>
        </w:rPr>
        <w:t>Recommendations for Future Development</w:t>
      </w:r>
    </w:p>
    <w:p w14:paraId="4A26E421" w14:textId="48D74057" w:rsidR="002D6681" w:rsidRPr="00F27CEC" w:rsidRDefault="002D6681" w:rsidP="002D6681">
      <w:pPr>
        <w:rPr>
          <w:rFonts w:ascii="Arial" w:hAnsi="Arial" w:cs="Arial"/>
        </w:rPr>
      </w:pPr>
      <w:r w:rsidRPr="00F27CEC">
        <w:rPr>
          <w:rFonts w:ascii="Arial" w:hAnsi="Arial" w:cs="Arial"/>
        </w:rPr>
        <w:t xml:space="preserve">To strengthen </w:t>
      </w:r>
      <w:r w:rsidR="00FF144E" w:rsidRPr="00F27CEC">
        <w:rPr>
          <w:rFonts w:ascii="Arial" w:hAnsi="Arial" w:cs="Arial"/>
        </w:rPr>
        <w:t>p</w:t>
      </w:r>
      <w:r w:rsidR="005235CF" w:rsidRPr="00F27CEC">
        <w:rPr>
          <w:rFonts w:ascii="Arial" w:hAnsi="Arial" w:cs="Arial"/>
        </w:rPr>
        <w:t xml:space="preserve">erson-centered care (PCC) </w:t>
      </w:r>
      <w:r w:rsidRPr="00F27CEC">
        <w:rPr>
          <w:rFonts w:ascii="Arial" w:hAnsi="Arial" w:cs="Arial"/>
        </w:rPr>
        <w:t xml:space="preserve">and </w:t>
      </w:r>
      <w:r w:rsidR="00527D06" w:rsidRPr="00F27CEC">
        <w:rPr>
          <w:rFonts w:ascii="Arial" w:hAnsi="Arial" w:cs="Arial"/>
        </w:rPr>
        <w:t>partnership working (PW)</w:t>
      </w:r>
      <w:r w:rsidRPr="00F27CEC">
        <w:rPr>
          <w:rFonts w:ascii="Arial" w:hAnsi="Arial" w:cs="Arial"/>
        </w:rPr>
        <w:t xml:space="preserve"> in the UK:</w:t>
      </w:r>
    </w:p>
    <w:p w14:paraId="13216EBF" w14:textId="77777777" w:rsidR="00E97FC7" w:rsidRPr="00F27CEC" w:rsidRDefault="002D6681" w:rsidP="00E97FC7">
      <w:pPr>
        <w:numPr>
          <w:ilvl w:val="0"/>
          <w:numId w:val="11"/>
        </w:numPr>
        <w:rPr>
          <w:rFonts w:ascii="Arial" w:hAnsi="Arial" w:cs="Arial"/>
        </w:rPr>
      </w:pPr>
      <w:r w:rsidRPr="00F27CEC">
        <w:rPr>
          <w:rFonts w:ascii="Arial" w:hAnsi="Arial" w:cs="Arial"/>
          <w:b/>
          <w:bCs/>
        </w:rPr>
        <w:t>Enhanced training:</w:t>
      </w:r>
      <w:r w:rsidRPr="00F27CEC">
        <w:rPr>
          <w:rFonts w:ascii="Arial" w:hAnsi="Arial" w:cs="Arial"/>
        </w:rPr>
        <w:t xml:space="preserve"> </w:t>
      </w:r>
      <w:r w:rsidR="00E97FC7" w:rsidRPr="00F27CEC">
        <w:rPr>
          <w:rFonts w:ascii="Arial" w:hAnsi="Arial" w:cs="Arial"/>
        </w:rPr>
        <w:t>Invest in workforce development that prioritizes communication, interdisciplinary teamwork, and person-centered evaluation.</w:t>
      </w:r>
    </w:p>
    <w:p w14:paraId="69735FFA" w14:textId="77777777" w:rsidR="00E97FC7" w:rsidRPr="00F27CEC" w:rsidRDefault="002D6681" w:rsidP="00E97FC7">
      <w:pPr>
        <w:numPr>
          <w:ilvl w:val="0"/>
          <w:numId w:val="11"/>
        </w:numPr>
        <w:rPr>
          <w:rFonts w:ascii="Arial" w:hAnsi="Arial" w:cs="Arial"/>
        </w:rPr>
      </w:pPr>
      <w:r w:rsidRPr="00F27CEC">
        <w:rPr>
          <w:rFonts w:ascii="Arial" w:hAnsi="Arial" w:cs="Arial"/>
          <w:b/>
          <w:bCs/>
        </w:rPr>
        <w:t>Shared information systems:</w:t>
      </w:r>
      <w:r w:rsidRPr="00F27CEC">
        <w:rPr>
          <w:rFonts w:ascii="Arial" w:hAnsi="Arial" w:cs="Arial"/>
        </w:rPr>
        <w:t xml:space="preserve"> </w:t>
      </w:r>
      <w:r w:rsidR="00E97FC7" w:rsidRPr="00F27CEC">
        <w:rPr>
          <w:rFonts w:ascii="Arial" w:hAnsi="Arial" w:cs="Arial"/>
        </w:rPr>
        <w:t>Implement interoperable digital records to provide real-time information sharing while preserving confidentiality.</w:t>
      </w:r>
    </w:p>
    <w:p w14:paraId="1DC032CA" w14:textId="2547EBCC" w:rsidR="002D6681" w:rsidRPr="00F27CEC" w:rsidRDefault="002D6681" w:rsidP="00DB2D2B">
      <w:pPr>
        <w:numPr>
          <w:ilvl w:val="0"/>
          <w:numId w:val="11"/>
        </w:numPr>
        <w:rPr>
          <w:rFonts w:ascii="Arial" w:hAnsi="Arial" w:cs="Arial"/>
        </w:rPr>
      </w:pPr>
      <w:r w:rsidRPr="00F27CEC">
        <w:rPr>
          <w:rFonts w:ascii="Arial" w:hAnsi="Arial" w:cs="Arial"/>
          <w:b/>
          <w:bCs/>
        </w:rPr>
        <w:t>Leadership development:</w:t>
      </w:r>
      <w:r w:rsidRPr="00F27CEC">
        <w:rPr>
          <w:rFonts w:ascii="Arial" w:hAnsi="Arial" w:cs="Arial"/>
        </w:rPr>
        <w:t xml:space="preserve"> </w:t>
      </w:r>
      <w:r w:rsidR="00E97FC7" w:rsidRPr="00F27CEC">
        <w:rPr>
          <w:rFonts w:ascii="Arial" w:hAnsi="Arial" w:cs="Arial"/>
        </w:rPr>
        <w:t xml:space="preserve">Develop leaders </w:t>
      </w:r>
      <w:r w:rsidR="005235CF" w:rsidRPr="00F27CEC">
        <w:rPr>
          <w:rFonts w:ascii="Arial" w:hAnsi="Arial" w:cs="Arial"/>
        </w:rPr>
        <w:t>who</w:t>
      </w:r>
      <w:r w:rsidR="00E97FC7" w:rsidRPr="00F27CEC">
        <w:rPr>
          <w:rFonts w:ascii="Arial" w:hAnsi="Arial" w:cs="Arial"/>
        </w:rPr>
        <w:t xml:space="preserve"> exhibit cooperative behaviors and support </w:t>
      </w:r>
      <w:r w:rsidR="00FF144E" w:rsidRPr="00F27CEC">
        <w:rPr>
          <w:rFonts w:ascii="Arial" w:hAnsi="Arial" w:cs="Arial"/>
        </w:rPr>
        <w:t>p</w:t>
      </w:r>
      <w:r w:rsidR="005235CF" w:rsidRPr="00F27CEC">
        <w:rPr>
          <w:rFonts w:ascii="Arial" w:hAnsi="Arial" w:cs="Arial"/>
        </w:rPr>
        <w:t xml:space="preserve">erson-centered care (PCC) </w:t>
      </w:r>
      <w:r w:rsidR="00E97FC7" w:rsidRPr="00F27CEC">
        <w:rPr>
          <w:rFonts w:ascii="Arial" w:hAnsi="Arial" w:cs="Arial"/>
        </w:rPr>
        <w:t>and cross-sector alliances.</w:t>
      </w:r>
    </w:p>
    <w:p w14:paraId="0041D46E" w14:textId="77777777" w:rsidR="00E97FC7" w:rsidRPr="00F27CEC" w:rsidRDefault="002D6681" w:rsidP="00E97FC7">
      <w:pPr>
        <w:numPr>
          <w:ilvl w:val="0"/>
          <w:numId w:val="11"/>
        </w:numPr>
        <w:rPr>
          <w:rFonts w:ascii="Arial" w:hAnsi="Arial" w:cs="Arial"/>
        </w:rPr>
      </w:pPr>
      <w:r w:rsidRPr="00F27CEC">
        <w:rPr>
          <w:rFonts w:ascii="Arial" w:hAnsi="Arial" w:cs="Arial"/>
          <w:b/>
          <w:bCs/>
        </w:rPr>
        <w:t>Service user engagement:</w:t>
      </w:r>
      <w:r w:rsidRPr="00F27CEC">
        <w:rPr>
          <w:rFonts w:ascii="Arial" w:hAnsi="Arial" w:cs="Arial"/>
        </w:rPr>
        <w:t xml:space="preserve"> </w:t>
      </w:r>
      <w:r w:rsidR="00E97FC7" w:rsidRPr="00F27CEC">
        <w:rPr>
          <w:rFonts w:ascii="Arial" w:hAnsi="Arial" w:cs="Arial"/>
        </w:rPr>
        <w:t>Expand the amount of co-production arrangements that provide service users a voice in the development, delivery, and evaluation of services.</w:t>
      </w:r>
    </w:p>
    <w:p w14:paraId="50A14BD7" w14:textId="77777777" w:rsidR="00E97FC7" w:rsidRPr="00F27CEC" w:rsidRDefault="002D6681" w:rsidP="00E97FC7">
      <w:pPr>
        <w:numPr>
          <w:ilvl w:val="0"/>
          <w:numId w:val="11"/>
        </w:numPr>
        <w:rPr>
          <w:rFonts w:ascii="Arial" w:hAnsi="Arial" w:cs="Arial"/>
        </w:rPr>
      </w:pPr>
      <w:r w:rsidRPr="00F27CEC">
        <w:rPr>
          <w:rFonts w:ascii="Arial" w:hAnsi="Arial" w:cs="Arial"/>
          <w:b/>
          <w:bCs/>
        </w:rPr>
        <w:t>Resource alignment:</w:t>
      </w:r>
      <w:r w:rsidRPr="00F27CEC">
        <w:rPr>
          <w:rFonts w:ascii="Arial" w:hAnsi="Arial" w:cs="Arial"/>
        </w:rPr>
        <w:t xml:space="preserve"> </w:t>
      </w:r>
      <w:r w:rsidR="00E97FC7" w:rsidRPr="00F27CEC">
        <w:rPr>
          <w:rFonts w:ascii="Arial" w:hAnsi="Arial" w:cs="Arial"/>
        </w:rPr>
        <w:t>Make sure financing arrangements encourage integrated results rather than discrete performance indicators.</w:t>
      </w:r>
    </w:p>
    <w:p w14:paraId="3F2E30DA" w14:textId="725FC621" w:rsidR="00E97FC7" w:rsidRDefault="002D6681" w:rsidP="00E97FC7">
      <w:pPr>
        <w:numPr>
          <w:ilvl w:val="0"/>
          <w:numId w:val="11"/>
        </w:numPr>
        <w:rPr>
          <w:rFonts w:ascii="Arial" w:hAnsi="Arial" w:cs="Arial"/>
        </w:rPr>
      </w:pPr>
      <w:r w:rsidRPr="00F27CEC">
        <w:rPr>
          <w:rFonts w:ascii="Arial" w:hAnsi="Arial" w:cs="Arial"/>
          <w:b/>
          <w:bCs/>
        </w:rPr>
        <w:lastRenderedPageBreak/>
        <w:t>Evaluation frameworks:</w:t>
      </w:r>
      <w:r w:rsidRPr="00F27CEC">
        <w:rPr>
          <w:rFonts w:ascii="Arial" w:hAnsi="Arial" w:cs="Arial"/>
        </w:rPr>
        <w:t xml:space="preserve"> </w:t>
      </w:r>
      <w:r w:rsidR="00E97FC7" w:rsidRPr="00F27CEC">
        <w:rPr>
          <w:rFonts w:ascii="Arial" w:hAnsi="Arial" w:cs="Arial"/>
        </w:rPr>
        <w:t xml:space="preserve">To enable benchmarking and quality improvement, evaluate </w:t>
      </w:r>
      <w:r w:rsidR="00FF144E" w:rsidRPr="00F27CEC">
        <w:rPr>
          <w:rFonts w:ascii="Arial" w:hAnsi="Arial" w:cs="Arial"/>
        </w:rPr>
        <w:t>p</w:t>
      </w:r>
      <w:r w:rsidR="005235CF" w:rsidRPr="00F27CEC">
        <w:rPr>
          <w:rFonts w:ascii="Arial" w:hAnsi="Arial" w:cs="Arial"/>
        </w:rPr>
        <w:t xml:space="preserve">erson-centered care (PCC) </w:t>
      </w:r>
      <w:r w:rsidR="00E97FC7" w:rsidRPr="00F27CEC">
        <w:rPr>
          <w:rFonts w:ascii="Arial" w:hAnsi="Arial" w:cs="Arial"/>
        </w:rPr>
        <w:t xml:space="preserve">and </w:t>
      </w:r>
      <w:r w:rsidR="005235CF" w:rsidRPr="00F27CEC">
        <w:rPr>
          <w:rFonts w:ascii="Arial" w:hAnsi="Arial" w:cs="Arial"/>
        </w:rPr>
        <w:t xml:space="preserve">partnership working </w:t>
      </w:r>
      <w:r w:rsidR="00E97FC7" w:rsidRPr="00F27CEC">
        <w:rPr>
          <w:rFonts w:ascii="Arial" w:hAnsi="Arial" w:cs="Arial"/>
        </w:rPr>
        <w:t xml:space="preserve">PW outcomes using uniform parameters. </w:t>
      </w:r>
      <w:r w:rsidR="00E97FC7" w:rsidRPr="00F27CEC">
        <w:rPr>
          <w:rFonts w:ascii="Arial" w:hAnsi="Arial" w:cs="Arial"/>
        </w:rPr>
        <w:br/>
        <w:t xml:space="preserve">These strategies can help incorporate PCC and </w:t>
      </w:r>
      <w:r w:rsidR="00527D06" w:rsidRPr="00F27CEC">
        <w:rPr>
          <w:rFonts w:ascii="Arial" w:hAnsi="Arial" w:cs="Arial"/>
        </w:rPr>
        <w:t xml:space="preserve">partnership working (PW) </w:t>
      </w:r>
      <w:r w:rsidR="00E97FC7" w:rsidRPr="00F27CEC">
        <w:rPr>
          <w:rFonts w:ascii="Arial" w:hAnsi="Arial" w:cs="Arial"/>
        </w:rPr>
        <w:t>into established protocols and legal frameworks.</w:t>
      </w:r>
      <w:r w:rsidR="00B15AB0" w:rsidRPr="00B15AB0">
        <w:rPr>
          <w:rFonts w:ascii="Roboto" w:hAnsi="Roboto"/>
          <w:color w:val="2C3E50"/>
          <w:sz w:val="23"/>
          <w:szCs w:val="23"/>
          <w:shd w:val="clear" w:color="auto" w:fill="FFFFFF"/>
        </w:rPr>
        <w:t xml:space="preserve"> </w:t>
      </w:r>
      <w:r w:rsidR="00B15AB0" w:rsidRPr="00B15AB0">
        <w:rPr>
          <w:rFonts w:ascii="Arial" w:hAnsi="Arial" w:cs="Arial"/>
        </w:rPr>
        <w:t>(Dickinson and Glasby, 2010)</w:t>
      </w:r>
    </w:p>
    <w:p w14:paraId="4A76A1F6" w14:textId="6A14FD46" w:rsidR="002D6681" w:rsidRPr="00F27CEC" w:rsidRDefault="002D6681" w:rsidP="00E97FC7">
      <w:pPr>
        <w:ind w:left="360"/>
        <w:rPr>
          <w:rFonts w:ascii="Arial" w:hAnsi="Arial" w:cs="Arial"/>
          <w:b/>
          <w:bCs/>
        </w:rPr>
      </w:pPr>
      <w:r w:rsidRPr="00F27CEC">
        <w:rPr>
          <w:rFonts w:ascii="Arial" w:hAnsi="Arial" w:cs="Arial"/>
          <w:b/>
          <w:bCs/>
        </w:rPr>
        <w:t>Conclusion</w:t>
      </w:r>
    </w:p>
    <w:p w14:paraId="6DC6E5FC" w14:textId="4784C976" w:rsidR="00E97FC7" w:rsidRPr="00E97FC7" w:rsidRDefault="00E97FC7" w:rsidP="00E97FC7">
      <w:pPr>
        <w:rPr>
          <w:rFonts w:ascii="Arial" w:hAnsi="Arial" w:cs="Arial"/>
        </w:rPr>
      </w:pPr>
      <w:r w:rsidRPr="00E97FC7">
        <w:rPr>
          <w:rFonts w:ascii="Arial" w:hAnsi="Arial" w:cs="Arial"/>
        </w:rPr>
        <w:t xml:space="preserve">In the UK, person-centered care and partnership working are key components of effective, ethical, and responsive health and social care. </w:t>
      </w:r>
      <w:r w:rsidR="005235CF" w:rsidRPr="00F27CEC">
        <w:rPr>
          <w:rFonts w:ascii="Arial" w:hAnsi="Arial" w:cs="Arial"/>
        </w:rPr>
        <w:t xml:space="preserve">Person-centered care (PCC) </w:t>
      </w:r>
      <w:r w:rsidRPr="00E97FC7">
        <w:rPr>
          <w:rFonts w:ascii="Arial" w:hAnsi="Arial" w:cs="Arial"/>
        </w:rPr>
        <w:t xml:space="preserve">places people at the center of care, enhancing results, autonomy, and dignity, whereas </w:t>
      </w:r>
      <w:r w:rsidR="00527D06" w:rsidRPr="00F27CEC">
        <w:rPr>
          <w:rFonts w:ascii="Arial" w:hAnsi="Arial" w:cs="Arial"/>
        </w:rPr>
        <w:t>partnership working (PW)</w:t>
      </w:r>
      <w:r w:rsidR="00FF144E" w:rsidRPr="00F27CEC">
        <w:rPr>
          <w:rFonts w:ascii="Arial" w:hAnsi="Arial" w:cs="Arial"/>
        </w:rPr>
        <w:t xml:space="preserve"> </w:t>
      </w:r>
      <w:r w:rsidRPr="00E97FC7">
        <w:rPr>
          <w:rFonts w:ascii="Arial" w:hAnsi="Arial" w:cs="Arial"/>
        </w:rPr>
        <w:t xml:space="preserve">encourages collaborative, coordinated service delivery across disciplines and organizations. Despite challenges with resources, communication, and corporate culture, both approaches are backed by professional standards and national rules. Through theoretical frameworks like McCormack and McCance's model, ethical principles, and practical examples like community mental health facilities, this study has illustrated how PCC and PW collaborate to improve care experiences. Future development should focus on training, integrated systems, and user interaction to ensure that </w:t>
      </w:r>
      <w:r w:rsidR="00FF144E" w:rsidRPr="00F27CEC">
        <w:rPr>
          <w:rFonts w:ascii="Arial" w:hAnsi="Arial" w:cs="Arial"/>
        </w:rPr>
        <w:t>p</w:t>
      </w:r>
      <w:r w:rsidR="005235CF" w:rsidRPr="00F27CEC">
        <w:rPr>
          <w:rFonts w:ascii="Arial" w:hAnsi="Arial" w:cs="Arial"/>
        </w:rPr>
        <w:t xml:space="preserve">erson-centered care (PCC) </w:t>
      </w:r>
      <w:r w:rsidRPr="00E97FC7">
        <w:rPr>
          <w:rFonts w:ascii="Arial" w:hAnsi="Arial" w:cs="Arial"/>
        </w:rPr>
        <w:t xml:space="preserve">and </w:t>
      </w:r>
      <w:r w:rsidR="00527D06" w:rsidRPr="00F27CEC">
        <w:rPr>
          <w:rFonts w:ascii="Arial" w:hAnsi="Arial" w:cs="Arial"/>
        </w:rPr>
        <w:t>partnership working (PW)</w:t>
      </w:r>
      <w:r w:rsidR="00FF144E" w:rsidRPr="00F27CEC">
        <w:rPr>
          <w:rFonts w:ascii="Arial" w:hAnsi="Arial" w:cs="Arial"/>
        </w:rPr>
        <w:t xml:space="preserve"> </w:t>
      </w:r>
      <w:r w:rsidRPr="00E97FC7">
        <w:rPr>
          <w:rFonts w:ascii="Arial" w:hAnsi="Arial" w:cs="Arial"/>
        </w:rPr>
        <w:t>are fully realized in practice.</w:t>
      </w:r>
    </w:p>
    <w:p w14:paraId="05D9EB31" w14:textId="718944F3" w:rsidR="001B1684" w:rsidRPr="00B15AB0" w:rsidRDefault="00F27CEC">
      <w:pPr>
        <w:rPr>
          <w:rFonts w:ascii="Arial" w:hAnsi="Arial" w:cs="Arial"/>
          <w:b/>
          <w:bCs/>
          <w:sz w:val="32"/>
          <w:szCs w:val="32"/>
        </w:rPr>
      </w:pPr>
      <w:r w:rsidRPr="00B15AB0">
        <w:rPr>
          <w:rFonts w:ascii="Arial" w:hAnsi="Arial" w:cs="Arial"/>
          <w:b/>
          <w:bCs/>
          <w:sz w:val="32"/>
          <w:szCs w:val="32"/>
        </w:rPr>
        <w:t>References:</w:t>
      </w:r>
    </w:p>
    <w:p w14:paraId="57C31B21" w14:textId="6412EBEA" w:rsidR="00B15AB0" w:rsidRPr="00B15AB0" w:rsidRDefault="00B15AB0" w:rsidP="00B15AB0">
      <w:pPr>
        <w:pStyle w:val="ListParagraph"/>
        <w:numPr>
          <w:ilvl w:val="0"/>
          <w:numId w:val="12"/>
        </w:numPr>
        <w:rPr>
          <w:rFonts w:ascii="Arial" w:hAnsi="Arial" w:cs="Arial"/>
        </w:rPr>
      </w:pPr>
      <w:r w:rsidRPr="00B15AB0">
        <w:rPr>
          <w:rFonts w:ascii="Arial" w:hAnsi="Arial" w:cs="Arial"/>
        </w:rPr>
        <w:t>‌Beauchamp, T. and Childress, J. (2019). Principles of Biomedical Ethics: Marking Its Fortieth Anniversary. </w:t>
      </w:r>
      <w:r w:rsidRPr="00B15AB0">
        <w:rPr>
          <w:rFonts w:ascii="Arial" w:hAnsi="Arial" w:cs="Arial"/>
          <w:i/>
          <w:iCs/>
        </w:rPr>
        <w:t>The American Journal of Bioethics</w:t>
      </w:r>
      <w:r w:rsidRPr="00B15AB0">
        <w:rPr>
          <w:rFonts w:ascii="Arial" w:hAnsi="Arial" w:cs="Arial"/>
        </w:rPr>
        <w:t>, [online] 19(11), pp.9–12. doi:https://doi.org/10.1080/15265161.2019.1665402.</w:t>
      </w:r>
    </w:p>
    <w:p w14:paraId="67D696EC" w14:textId="3BD14F59" w:rsidR="00B15AB0" w:rsidRPr="00B15AB0" w:rsidRDefault="00B15AB0" w:rsidP="00B15AB0">
      <w:pPr>
        <w:pStyle w:val="ListParagraph"/>
        <w:numPr>
          <w:ilvl w:val="0"/>
          <w:numId w:val="12"/>
        </w:numPr>
        <w:rPr>
          <w:rFonts w:ascii="Arial" w:hAnsi="Arial" w:cs="Arial"/>
        </w:rPr>
      </w:pPr>
      <w:r w:rsidRPr="00B15AB0">
        <w:rPr>
          <w:rFonts w:ascii="Arial" w:hAnsi="Arial" w:cs="Arial"/>
        </w:rPr>
        <w:t>Barry, M.J. and Edgman-Levitan, S. (2012). Shared Decision Making — The Pinnacle of Patient-Centered Care. </w:t>
      </w:r>
      <w:r w:rsidRPr="00B15AB0">
        <w:rPr>
          <w:rFonts w:ascii="Arial" w:hAnsi="Arial" w:cs="Arial"/>
          <w:i/>
          <w:iCs/>
        </w:rPr>
        <w:t>New England Journal of Medicine</w:t>
      </w:r>
      <w:r w:rsidRPr="00B15AB0">
        <w:rPr>
          <w:rFonts w:ascii="Arial" w:hAnsi="Arial" w:cs="Arial"/>
        </w:rPr>
        <w:t>, [online] 366(9), pp.780–781. doi:https://doi.org/10.1056/nejmp1109283.</w:t>
      </w:r>
    </w:p>
    <w:p w14:paraId="010DD195" w14:textId="675F69A6" w:rsidR="00B15AB0" w:rsidRPr="00B15AB0" w:rsidRDefault="00B15AB0" w:rsidP="00B15AB0">
      <w:pPr>
        <w:pStyle w:val="ListParagraph"/>
        <w:numPr>
          <w:ilvl w:val="0"/>
          <w:numId w:val="12"/>
        </w:numPr>
        <w:rPr>
          <w:rFonts w:ascii="Arial" w:hAnsi="Arial" w:cs="Arial"/>
        </w:rPr>
      </w:pPr>
      <w:r w:rsidRPr="00B15AB0">
        <w:rPr>
          <w:rFonts w:ascii="Arial" w:hAnsi="Arial" w:cs="Arial"/>
        </w:rPr>
        <w:t>Coulter, A. and Oldham, J. (2016). Person-centred care: What Is It and How Do We Get there? </w:t>
      </w:r>
      <w:r w:rsidRPr="00B15AB0">
        <w:rPr>
          <w:rFonts w:ascii="Arial" w:hAnsi="Arial" w:cs="Arial"/>
          <w:i/>
          <w:iCs/>
        </w:rPr>
        <w:t>Future Hospital Journal</w:t>
      </w:r>
      <w:r w:rsidRPr="00B15AB0">
        <w:rPr>
          <w:rFonts w:ascii="Arial" w:hAnsi="Arial" w:cs="Arial"/>
        </w:rPr>
        <w:t>, [online] 3(2), pp.114–116. doi:https://doi.org/10.7861/futurehosp.3-2-114.</w:t>
      </w:r>
    </w:p>
    <w:p w14:paraId="5AA3FED5" w14:textId="7C267C1D" w:rsidR="00B15AB0" w:rsidRPr="00B15AB0" w:rsidRDefault="00B15AB0" w:rsidP="00B15AB0">
      <w:pPr>
        <w:pStyle w:val="ListParagraph"/>
        <w:numPr>
          <w:ilvl w:val="0"/>
          <w:numId w:val="12"/>
        </w:numPr>
        <w:rPr>
          <w:rFonts w:ascii="Arial" w:hAnsi="Arial" w:cs="Arial"/>
        </w:rPr>
      </w:pPr>
      <w:r w:rsidRPr="00B15AB0">
        <w:rPr>
          <w:rFonts w:ascii="Arial" w:hAnsi="Arial" w:cs="Arial"/>
        </w:rPr>
        <w:t>Dickinson, H. and Glasby, J. (2010). ‘Why Partnership Working Doesn’t Work’. </w:t>
      </w:r>
      <w:r w:rsidRPr="00B15AB0">
        <w:rPr>
          <w:rFonts w:ascii="Arial" w:hAnsi="Arial" w:cs="Arial"/>
          <w:i/>
          <w:iCs/>
        </w:rPr>
        <w:t>Public Management Review</w:t>
      </w:r>
      <w:r w:rsidRPr="00B15AB0">
        <w:rPr>
          <w:rFonts w:ascii="Arial" w:hAnsi="Arial" w:cs="Arial"/>
        </w:rPr>
        <w:t>, 12(6), pp.811–828. doi:https://doi.org/10.1080/14719037.2010.488861.</w:t>
      </w:r>
    </w:p>
    <w:p w14:paraId="2E315F59" w14:textId="168759D0" w:rsidR="00F27CEC" w:rsidRPr="00B15AB0" w:rsidRDefault="00B15AB0" w:rsidP="00B15AB0">
      <w:pPr>
        <w:pStyle w:val="ListParagraph"/>
        <w:numPr>
          <w:ilvl w:val="0"/>
          <w:numId w:val="12"/>
        </w:numPr>
        <w:rPr>
          <w:rFonts w:ascii="Arial" w:hAnsi="Arial" w:cs="Arial"/>
        </w:rPr>
      </w:pPr>
      <w:r w:rsidRPr="00B15AB0">
        <w:rPr>
          <w:rFonts w:ascii="Arial" w:hAnsi="Arial" w:cs="Arial"/>
        </w:rPr>
        <w:t>Dickinson, H. and Glasby, J. (2014).</w:t>
      </w:r>
      <w:r w:rsidR="00F27CEC" w:rsidRPr="00B15AB0">
        <w:rPr>
          <w:rFonts w:ascii="Arial" w:hAnsi="Arial" w:cs="Arial"/>
        </w:rPr>
        <w:t>. </w:t>
      </w:r>
      <w:r w:rsidR="00F27CEC" w:rsidRPr="00B15AB0">
        <w:rPr>
          <w:rFonts w:ascii="Arial" w:hAnsi="Arial" w:cs="Arial"/>
          <w:i/>
          <w:iCs/>
        </w:rPr>
        <w:t>Partnership Working in Health and Social Care</w:t>
      </w:r>
      <w:r w:rsidR="00F27CEC" w:rsidRPr="00B15AB0">
        <w:rPr>
          <w:rFonts w:ascii="Arial" w:hAnsi="Arial" w:cs="Arial"/>
        </w:rPr>
        <w:t>. [online]Availableat:https://books.google.co.uk/books?hl=en&amp;lr=&amp;id=_E3qAgAAQBAJ&amp;oi=fnd&amp;pg=PR7&amp;dq=(Glasby+and+Dickinson [Accessed 22 Mar. 2026].</w:t>
      </w:r>
    </w:p>
    <w:p w14:paraId="6C326A5D" w14:textId="77777777" w:rsidR="00F27CEC" w:rsidRPr="00B15AB0" w:rsidRDefault="00F27CEC" w:rsidP="00B15AB0">
      <w:pPr>
        <w:pStyle w:val="ListParagraph"/>
        <w:numPr>
          <w:ilvl w:val="0"/>
          <w:numId w:val="12"/>
        </w:numPr>
        <w:rPr>
          <w:rFonts w:ascii="Arial" w:hAnsi="Arial" w:cs="Arial"/>
        </w:rPr>
      </w:pPr>
      <w:r w:rsidRPr="00B15AB0">
        <w:rPr>
          <w:rFonts w:ascii="Arial" w:hAnsi="Arial" w:cs="Arial"/>
        </w:rPr>
        <w:t xml:space="preserve">Ekman, I., Swedberg, K., Taft, C., Lindseth, A., Norberg, A., Brink, E., Carlsson, J., Dahlin-Ivanoff, S., Johansson, I.-L., Kjellgren, K., Lidén, E., Öhlén, J., Olsson, L.-E., Rosén, H., Rydmark, M. and Sunnerhagen, K.S. (2011). Person-centered </w:t>
      </w:r>
      <w:r w:rsidRPr="00B15AB0">
        <w:rPr>
          <w:rFonts w:ascii="Arial" w:hAnsi="Arial" w:cs="Arial"/>
        </w:rPr>
        <w:lastRenderedPageBreak/>
        <w:t>care--ready for prime time. </w:t>
      </w:r>
      <w:r w:rsidRPr="00B15AB0">
        <w:rPr>
          <w:rFonts w:ascii="Arial" w:hAnsi="Arial" w:cs="Arial"/>
          <w:i/>
          <w:iCs/>
        </w:rPr>
        <w:t>European journal of cardiovascular nursing : journal of the Working Group on Cardiovascular Nursing of the European Society of Cardiology</w:t>
      </w:r>
      <w:r w:rsidRPr="00B15AB0">
        <w:rPr>
          <w:rFonts w:ascii="Arial" w:hAnsi="Arial" w:cs="Arial"/>
        </w:rPr>
        <w:t>, 10(4), pp.248–251.</w:t>
      </w:r>
    </w:p>
    <w:p w14:paraId="29DAF798" w14:textId="5D9A429E" w:rsidR="009631AC" w:rsidRPr="00347C75" w:rsidRDefault="00B15AB0" w:rsidP="00347C75">
      <w:pPr>
        <w:pStyle w:val="ListParagraph"/>
        <w:numPr>
          <w:ilvl w:val="0"/>
          <w:numId w:val="12"/>
        </w:numPr>
        <w:rPr>
          <w:rFonts w:ascii="Arial" w:hAnsi="Arial" w:cs="Arial"/>
        </w:rPr>
      </w:pPr>
      <w:r w:rsidRPr="00B15AB0">
        <w:rPr>
          <w:rFonts w:ascii="Arial" w:hAnsi="Arial" w:cs="Arial"/>
        </w:rPr>
        <w:t>Entwistle, H. (2012). </w:t>
      </w:r>
      <w:r w:rsidRPr="00B15AB0">
        <w:rPr>
          <w:rFonts w:ascii="Arial" w:hAnsi="Arial" w:cs="Arial"/>
          <w:i/>
          <w:iCs/>
        </w:rPr>
        <w:t>Child-centred education</w:t>
      </w:r>
      <w:r w:rsidRPr="00B15AB0">
        <w:rPr>
          <w:rFonts w:ascii="Arial" w:hAnsi="Arial" w:cs="Arial"/>
        </w:rPr>
        <w:t>. London: Routledge.</w:t>
      </w:r>
    </w:p>
    <w:p w14:paraId="1088BDCB" w14:textId="63BE6C6A" w:rsidR="00BB0E06" w:rsidRPr="00B15AB0" w:rsidRDefault="00B15AB0" w:rsidP="00B15AB0">
      <w:pPr>
        <w:pStyle w:val="ListParagraph"/>
        <w:numPr>
          <w:ilvl w:val="0"/>
          <w:numId w:val="12"/>
        </w:numPr>
        <w:rPr>
          <w:rFonts w:ascii="Arial" w:hAnsi="Arial" w:cs="Arial"/>
        </w:rPr>
      </w:pPr>
      <w:r w:rsidRPr="00B15AB0">
        <w:rPr>
          <w:rFonts w:ascii="Arial" w:hAnsi="Arial" w:cs="Arial"/>
        </w:rPr>
        <w:t>Kogan, A.C., Wilber, K. and Mosqueda, L. (2015). Person-Centered care for older adults with chronic conditions and functional impairment: A systematic literature review. </w:t>
      </w:r>
      <w:r w:rsidRPr="00B15AB0">
        <w:rPr>
          <w:rFonts w:ascii="Arial" w:hAnsi="Arial" w:cs="Arial"/>
          <w:i/>
          <w:iCs/>
        </w:rPr>
        <w:t>Journal of the American Geriatrics Society</w:t>
      </w:r>
      <w:r w:rsidRPr="00B15AB0">
        <w:rPr>
          <w:rFonts w:ascii="Arial" w:hAnsi="Arial" w:cs="Arial"/>
        </w:rPr>
        <w:t>, 64(1), pp.e1–e7. doi:https://doi.org/10.1111/jgs.13873.</w:t>
      </w:r>
    </w:p>
    <w:p w14:paraId="6769B2AA" w14:textId="33CC5038" w:rsidR="00AA27DE" w:rsidRPr="00B15AB0" w:rsidRDefault="00BB0E06" w:rsidP="00B15AB0">
      <w:pPr>
        <w:pStyle w:val="ListParagraph"/>
        <w:numPr>
          <w:ilvl w:val="0"/>
          <w:numId w:val="12"/>
        </w:numPr>
        <w:rPr>
          <w:rFonts w:ascii="Arial" w:hAnsi="Arial" w:cs="Arial"/>
        </w:rPr>
      </w:pPr>
      <w:r w:rsidRPr="00B15AB0">
        <w:rPr>
          <w:rFonts w:ascii="Arial" w:hAnsi="Arial" w:cs="Arial"/>
        </w:rPr>
        <w:t>McCance, T., McCormack, B. and Dewing, J. (2011). An Exploration of Person-Centredness in Practice. </w:t>
      </w:r>
      <w:r w:rsidRPr="00B15AB0">
        <w:rPr>
          <w:rFonts w:ascii="Arial" w:hAnsi="Arial" w:cs="Arial"/>
          <w:i/>
          <w:iCs/>
        </w:rPr>
        <w:t>Online Journal of Issues in Nursing</w:t>
      </w:r>
      <w:r w:rsidRPr="00B15AB0">
        <w:rPr>
          <w:rFonts w:ascii="Arial" w:hAnsi="Arial" w:cs="Arial"/>
        </w:rPr>
        <w:t>, [online] 16(2). doi:https://doi.org/10.3912/OJIN.Vol16No02Man01.</w:t>
      </w:r>
    </w:p>
    <w:p w14:paraId="20117CE3" w14:textId="3EF69052" w:rsidR="00B15AB0" w:rsidRPr="00B15AB0" w:rsidRDefault="00AA27DE" w:rsidP="00B15AB0">
      <w:pPr>
        <w:pStyle w:val="ListParagraph"/>
        <w:numPr>
          <w:ilvl w:val="0"/>
          <w:numId w:val="12"/>
        </w:numPr>
        <w:rPr>
          <w:rFonts w:ascii="Arial" w:hAnsi="Arial" w:cs="Arial"/>
        </w:rPr>
      </w:pPr>
      <w:r w:rsidRPr="00B15AB0">
        <w:rPr>
          <w:rFonts w:ascii="Arial" w:hAnsi="Arial" w:cs="Arial"/>
        </w:rPr>
        <w:t xml:space="preserve">McCormack and McCance (2017), </w:t>
      </w:r>
      <w:r w:rsidRPr="00B15AB0">
        <w:rPr>
          <w:rFonts w:ascii="Arial" w:hAnsi="Arial" w:cs="Arial"/>
          <w:i/>
          <w:iCs/>
        </w:rPr>
        <w:t>Person-Centred Practice in Nursing and Health Care</w:t>
      </w:r>
      <w:r w:rsidRPr="00B15AB0">
        <w:rPr>
          <w:rFonts w:ascii="Arial" w:hAnsi="Arial" w:cs="Arial"/>
        </w:rPr>
        <w:t>. [online] Available at: https://books.google.co.uk/books?hl=en&amp;lr=&amp;id=sba4DAAAQBAJ&amp;oi=fnd&amp;pg=PA36&amp;dq=McCormack+and+McCance+(2017) [Accessed 22 Mar. 2026]</w:t>
      </w:r>
    </w:p>
    <w:p w14:paraId="7FD4C188" w14:textId="37F04E17" w:rsidR="00B15AB0" w:rsidRPr="00B15AB0" w:rsidRDefault="00B15AB0" w:rsidP="00AA27DE">
      <w:pPr>
        <w:pStyle w:val="ListParagraph"/>
        <w:numPr>
          <w:ilvl w:val="0"/>
          <w:numId w:val="12"/>
        </w:numPr>
        <w:rPr>
          <w:rFonts w:ascii="Arial" w:hAnsi="Arial" w:cs="Arial"/>
        </w:rPr>
      </w:pPr>
      <w:r w:rsidRPr="00B15AB0">
        <w:rPr>
          <w:rFonts w:ascii="Arial" w:hAnsi="Arial" w:cs="Arial"/>
        </w:rPr>
        <w:t>Rowe, G., Ellis, S., Henderson, M., Graham, K. and Gee, D. (2022). The Handbook for Nursing Associates and Assistant Practitioners. </w:t>
      </w:r>
      <w:r w:rsidRPr="00B15AB0">
        <w:rPr>
          <w:rFonts w:ascii="Arial" w:hAnsi="Arial" w:cs="Arial"/>
          <w:i/>
          <w:iCs/>
        </w:rPr>
        <w:t>www.torrossa.com</w:t>
      </w:r>
      <w:r w:rsidRPr="00B15AB0">
        <w:rPr>
          <w:rFonts w:ascii="Arial" w:hAnsi="Arial" w:cs="Arial"/>
        </w:rPr>
        <w:t>, [online] pp.1–100. Available at: https://www.torrossa.com/en/resources/an/5409553#page=105.</w:t>
      </w:r>
    </w:p>
    <w:p w14:paraId="010568D5" w14:textId="77777777" w:rsidR="00B15AB0" w:rsidRPr="00B15AB0" w:rsidRDefault="00B15AB0" w:rsidP="00B15AB0">
      <w:pPr>
        <w:pStyle w:val="ListParagraph"/>
        <w:numPr>
          <w:ilvl w:val="0"/>
          <w:numId w:val="12"/>
        </w:numPr>
        <w:rPr>
          <w:rFonts w:ascii="Arial" w:hAnsi="Arial" w:cs="Arial"/>
        </w:rPr>
      </w:pPr>
      <w:r w:rsidRPr="00B15AB0">
        <w:rPr>
          <w:rFonts w:ascii="Arial" w:hAnsi="Arial" w:cs="Arial"/>
        </w:rPr>
        <w:t>Santana, M.J., Manalili, K., Jolley, R.J., Zelinsky, S., Quan, H. and Lu, M. (2018). How to practice person-centred care: A conceptual framework. </w:t>
      </w:r>
      <w:r w:rsidRPr="00B15AB0">
        <w:rPr>
          <w:rFonts w:ascii="Arial" w:hAnsi="Arial" w:cs="Arial"/>
          <w:i/>
          <w:iCs/>
        </w:rPr>
        <w:t>Health Expectations</w:t>
      </w:r>
      <w:r w:rsidRPr="00B15AB0">
        <w:rPr>
          <w:rFonts w:ascii="Arial" w:hAnsi="Arial" w:cs="Arial"/>
        </w:rPr>
        <w:t>, [online] 21(2), pp.429–440. doi:https://doi.org/10.1111/hex.12640.</w:t>
      </w:r>
    </w:p>
    <w:p w14:paraId="5F0940BD" w14:textId="77777777" w:rsidR="00B15AB0" w:rsidRPr="00AA27DE" w:rsidRDefault="00B15AB0" w:rsidP="00AA27DE">
      <w:pPr>
        <w:rPr>
          <w:rFonts w:ascii="Arial" w:hAnsi="Arial" w:cs="Arial"/>
        </w:rPr>
      </w:pPr>
    </w:p>
    <w:p w14:paraId="3AA9B481" w14:textId="59D1EE5D" w:rsidR="00B15AB0" w:rsidRPr="00B15AB0" w:rsidRDefault="00B15AB0" w:rsidP="00B15AB0">
      <w:pPr>
        <w:rPr>
          <w:rFonts w:ascii="Arial" w:hAnsi="Arial" w:cs="Arial"/>
          <w:b/>
          <w:bCs/>
        </w:rPr>
      </w:pPr>
    </w:p>
    <w:p w14:paraId="1B7E8D3C" w14:textId="77777777" w:rsidR="00B15AB0" w:rsidRPr="00B15AB0" w:rsidRDefault="00B15AB0" w:rsidP="00B15AB0">
      <w:pPr>
        <w:rPr>
          <w:rFonts w:ascii="Arial" w:hAnsi="Arial" w:cs="Arial"/>
          <w:b/>
          <w:bCs/>
        </w:rPr>
      </w:pPr>
      <w:r w:rsidRPr="00B15AB0">
        <w:rPr>
          <w:rFonts w:ascii="Arial" w:hAnsi="Arial" w:cs="Arial"/>
          <w:b/>
          <w:bCs/>
        </w:rPr>
        <w:t>‌</w:t>
      </w:r>
    </w:p>
    <w:p w14:paraId="73C69464" w14:textId="0DAB0023" w:rsidR="00AA27DE" w:rsidRPr="00AA27DE" w:rsidRDefault="00AA27DE" w:rsidP="00AA27DE">
      <w:pPr>
        <w:rPr>
          <w:rFonts w:ascii="Arial" w:hAnsi="Arial" w:cs="Arial"/>
          <w:b/>
          <w:bCs/>
        </w:rPr>
      </w:pPr>
    </w:p>
    <w:p w14:paraId="6E6E2CF7" w14:textId="77777777" w:rsidR="00F27CEC" w:rsidRPr="00F27CEC" w:rsidRDefault="00F27CEC">
      <w:pPr>
        <w:rPr>
          <w:rFonts w:ascii="Arial" w:hAnsi="Arial" w:cs="Arial"/>
          <w:b/>
          <w:bCs/>
        </w:rPr>
      </w:pPr>
    </w:p>
    <w:sectPr w:rsidR="00F27CEC" w:rsidRPr="00F27C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2772"/>
    <w:multiLevelType w:val="multilevel"/>
    <w:tmpl w:val="F906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D5686"/>
    <w:multiLevelType w:val="multilevel"/>
    <w:tmpl w:val="1F1E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E3E06"/>
    <w:multiLevelType w:val="hybridMultilevel"/>
    <w:tmpl w:val="592A1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7565B6"/>
    <w:multiLevelType w:val="multilevel"/>
    <w:tmpl w:val="724C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B42BF"/>
    <w:multiLevelType w:val="multilevel"/>
    <w:tmpl w:val="CE28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7F0BD9"/>
    <w:multiLevelType w:val="multilevel"/>
    <w:tmpl w:val="781E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CC0B8A"/>
    <w:multiLevelType w:val="multilevel"/>
    <w:tmpl w:val="D448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DE54A9"/>
    <w:multiLevelType w:val="multilevel"/>
    <w:tmpl w:val="281AE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84015A"/>
    <w:multiLevelType w:val="multilevel"/>
    <w:tmpl w:val="283A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B04A89"/>
    <w:multiLevelType w:val="multilevel"/>
    <w:tmpl w:val="820CA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CA3C26"/>
    <w:multiLevelType w:val="multilevel"/>
    <w:tmpl w:val="7A1C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8F405E"/>
    <w:multiLevelType w:val="multilevel"/>
    <w:tmpl w:val="3DC6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9410478">
    <w:abstractNumId w:val="0"/>
  </w:num>
  <w:num w:numId="2" w16cid:durableId="1832528138">
    <w:abstractNumId w:val="5"/>
  </w:num>
  <w:num w:numId="3" w16cid:durableId="1987467684">
    <w:abstractNumId w:val="3"/>
  </w:num>
  <w:num w:numId="4" w16cid:durableId="981036888">
    <w:abstractNumId w:val="6"/>
  </w:num>
  <w:num w:numId="5" w16cid:durableId="1700738715">
    <w:abstractNumId w:val="7"/>
  </w:num>
  <w:num w:numId="6" w16cid:durableId="674696399">
    <w:abstractNumId w:val="1"/>
  </w:num>
  <w:num w:numId="7" w16cid:durableId="246351708">
    <w:abstractNumId w:val="4"/>
  </w:num>
  <w:num w:numId="8" w16cid:durableId="1917129430">
    <w:abstractNumId w:val="11"/>
  </w:num>
  <w:num w:numId="9" w16cid:durableId="135731757">
    <w:abstractNumId w:val="8"/>
  </w:num>
  <w:num w:numId="10" w16cid:durableId="128669404">
    <w:abstractNumId w:val="9"/>
  </w:num>
  <w:num w:numId="11" w16cid:durableId="1313171559">
    <w:abstractNumId w:val="10"/>
  </w:num>
  <w:num w:numId="12" w16cid:durableId="1146360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681"/>
    <w:rsid w:val="001B1684"/>
    <w:rsid w:val="00232698"/>
    <w:rsid w:val="002821F1"/>
    <w:rsid w:val="00296F38"/>
    <w:rsid w:val="002D6681"/>
    <w:rsid w:val="00347C75"/>
    <w:rsid w:val="003907EE"/>
    <w:rsid w:val="00396491"/>
    <w:rsid w:val="005235CF"/>
    <w:rsid w:val="00527D06"/>
    <w:rsid w:val="00577978"/>
    <w:rsid w:val="00731CFB"/>
    <w:rsid w:val="00926742"/>
    <w:rsid w:val="009631AC"/>
    <w:rsid w:val="009652AC"/>
    <w:rsid w:val="009D7BEB"/>
    <w:rsid w:val="009F1574"/>
    <w:rsid w:val="00A6578B"/>
    <w:rsid w:val="00A83AAC"/>
    <w:rsid w:val="00AA27DE"/>
    <w:rsid w:val="00AC3C3D"/>
    <w:rsid w:val="00B15AB0"/>
    <w:rsid w:val="00B938BD"/>
    <w:rsid w:val="00BB0E06"/>
    <w:rsid w:val="00CA2A9C"/>
    <w:rsid w:val="00CC782B"/>
    <w:rsid w:val="00DB2D2B"/>
    <w:rsid w:val="00DC0537"/>
    <w:rsid w:val="00E97FC7"/>
    <w:rsid w:val="00F27CEC"/>
    <w:rsid w:val="00FF1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9415E"/>
  <w15:chartTrackingRefBased/>
  <w15:docId w15:val="{4D008EBA-76DE-430C-90F9-523D07DC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6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66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66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66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6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6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6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6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6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6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66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66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66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6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6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6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6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681"/>
    <w:rPr>
      <w:rFonts w:eastAsiaTheme="majorEastAsia" w:cstheme="majorBidi"/>
      <w:color w:val="272727" w:themeColor="text1" w:themeTint="D8"/>
    </w:rPr>
  </w:style>
  <w:style w:type="paragraph" w:styleId="Title">
    <w:name w:val="Title"/>
    <w:basedOn w:val="Normal"/>
    <w:next w:val="Normal"/>
    <w:link w:val="TitleChar"/>
    <w:uiPriority w:val="10"/>
    <w:qFormat/>
    <w:rsid w:val="002D6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6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6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6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681"/>
    <w:pPr>
      <w:spacing w:before="160"/>
      <w:jc w:val="center"/>
    </w:pPr>
    <w:rPr>
      <w:i/>
      <w:iCs/>
      <w:color w:val="404040" w:themeColor="text1" w:themeTint="BF"/>
    </w:rPr>
  </w:style>
  <w:style w:type="character" w:customStyle="1" w:styleId="QuoteChar">
    <w:name w:val="Quote Char"/>
    <w:basedOn w:val="DefaultParagraphFont"/>
    <w:link w:val="Quote"/>
    <w:uiPriority w:val="29"/>
    <w:rsid w:val="002D6681"/>
    <w:rPr>
      <w:i/>
      <w:iCs/>
      <w:color w:val="404040" w:themeColor="text1" w:themeTint="BF"/>
    </w:rPr>
  </w:style>
  <w:style w:type="paragraph" w:styleId="ListParagraph">
    <w:name w:val="List Paragraph"/>
    <w:basedOn w:val="Normal"/>
    <w:uiPriority w:val="34"/>
    <w:qFormat/>
    <w:rsid w:val="002D6681"/>
    <w:pPr>
      <w:ind w:left="720"/>
      <w:contextualSpacing/>
    </w:pPr>
  </w:style>
  <w:style w:type="character" w:styleId="IntenseEmphasis">
    <w:name w:val="Intense Emphasis"/>
    <w:basedOn w:val="DefaultParagraphFont"/>
    <w:uiPriority w:val="21"/>
    <w:qFormat/>
    <w:rsid w:val="002D6681"/>
    <w:rPr>
      <w:i/>
      <w:iCs/>
      <w:color w:val="0F4761" w:themeColor="accent1" w:themeShade="BF"/>
    </w:rPr>
  </w:style>
  <w:style w:type="paragraph" w:styleId="IntenseQuote">
    <w:name w:val="Intense Quote"/>
    <w:basedOn w:val="Normal"/>
    <w:next w:val="Normal"/>
    <w:link w:val="IntenseQuoteChar"/>
    <w:uiPriority w:val="30"/>
    <w:qFormat/>
    <w:rsid w:val="002D6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681"/>
    <w:rPr>
      <w:i/>
      <w:iCs/>
      <w:color w:val="0F4761" w:themeColor="accent1" w:themeShade="BF"/>
    </w:rPr>
  </w:style>
  <w:style w:type="character" w:styleId="IntenseReference">
    <w:name w:val="Intense Reference"/>
    <w:basedOn w:val="DefaultParagraphFont"/>
    <w:uiPriority w:val="32"/>
    <w:qFormat/>
    <w:rsid w:val="002D6681"/>
    <w:rPr>
      <w:b/>
      <w:bCs/>
      <w:smallCaps/>
      <w:color w:val="0F4761" w:themeColor="accent1" w:themeShade="BF"/>
      <w:spacing w:val="5"/>
    </w:rPr>
  </w:style>
  <w:style w:type="paragraph" w:styleId="NormalWeb">
    <w:name w:val="Normal (Web)"/>
    <w:basedOn w:val="Normal"/>
    <w:uiPriority w:val="99"/>
    <w:semiHidden/>
    <w:unhideWhenUsed/>
    <w:rsid w:val="00B15AB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TotalTime>
  <Pages>9</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Zeb</dc:creator>
  <cp:keywords/>
  <dc:description/>
  <cp:lastModifiedBy>Waqas Zeb</cp:lastModifiedBy>
  <cp:revision>13</cp:revision>
  <dcterms:created xsi:type="dcterms:W3CDTF">2026-03-12T15:15:00Z</dcterms:created>
  <dcterms:modified xsi:type="dcterms:W3CDTF">2026-03-22T12:44:00Z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31e7132a-5306-4441-aff8-e6b054a31316</vt:lpwstr>
  </property>
</Properties>
</file>