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4FF285" w14:textId="77777777" w:rsidR="007A09C5" w:rsidRDefault="007A09C5" w:rsidP="004C7337">
      <w:pPr>
        <w:jc w:val="center"/>
        <w:rPr>
          <w:rFonts w:ascii="Arial" w:hAnsi="Arial" w:cs="Arial"/>
          <w:b/>
          <w:sz w:val="52"/>
          <w:szCs w:val="52"/>
        </w:rPr>
      </w:pPr>
      <w:r>
        <w:rPr>
          <w:noProof/>
        </w:rPr>
        <w:drawing>
          <wp:anchor distT="0" distB="0" distL="114300" distR="114300" simplePos="0" relativeHeight="251667456" behindDoc="0" locked="0" layoutInCell="1" allowOverlap="1" wp14:anchorId="4A5A1629" wp14:editId="7D110738">
            <wp:simplePos x="0" y="0"/>
            <wp:positionH relativeFrom="margin">
              <wp:align>center</wp:align>
            </wp:positionH>
            <wp:positionV relativeFrom="paragraph">
              <wp:posOffset>230</wp:posOffset>
            </wp:positionV>
            <wp:extent cx="2978150" cy="987425"/>
            <wp:effectExtent l="0" t="0" r="0" b="317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8150" cy="987425"/>
                    </a:xfrm>
                    <a:prstGeom prst="rect">
                      <a:avLst/>
                    </a:prstGeom>
                    <a:noFill/>
                  </pic:spPr>
                </pic:pic>
              </a:graphicData>
            </a:graphic>
            <wp14:sizeRelH relativeFrom="page">
              <wp14:pctWidth>0</wp14:pctWidth>
            </wp14:sizeRelH>
            <wp14:sizeRelV relativeFrom="page">
              <wp14:pctHeight>0</wp14:pctHeight>
            </wp14:sizeRelV>
          </wp:anchor>
        </w:drawing>
      </w:r>
    </w:p>
    <w:p w14:paraId="2317C39E" w14:textId="77777777" w:rsidR="007A09C5" w:rsidRPr="00587FCB" w:rsidRDefault="007A09C5" w:rsidP="00B023AC">
      <w:pPr>
        <w:rPr>
          <w:rFonts w:ascii="Arial" w:hAnsi="Arial" w:cs="Arial"/>
          <w:b/>
          <w:sz w:val="40"/>
          <w:szCs w:val="40"/>
        </w:rPr>
      </w:pPr>
      <w:r>
        <w:rPr>
          <w:rFonts w:ascii="Arial" w:hAnsi="Arial" w:cs="Arial"/>
          <w:b/>
          <w:noProof/>
          <w:sz w:val="52"/>
          <w:szCs w:val="52"/>
        </w:rPr>
        <mc:AlternateContent>
          <mc:Choice Requires="wps">
            <w:drawing>
              <wp:anchor distT="0" distB="0" distL="114300" distR="114300" simplePos="0" relativeHeight="251666432" behindDoc="0" locked="0" layoutInCell="1" allowOverlap="1" wp14:anchorId="114EF7DE" wp14:editId="1D87B154">
                <wp:simplePos x="0" y="0"/>
                <wp:positionH relativeFrom="margin">
                  <wp:align>center</wp:align>
                </wp:positionH>
                <wp:positionV relativeFrom="paragraph">
                  <wp:posOffset>0</wp:posOffset>
                </wp:positionV>
                <wp:extent cx="6331528"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63315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D805BE" id="Straight Connector 17" o:spid="_x0000_s1026" style="position:absolute;z-index:251666432;visibility:visible;mso-wrap-style:square;mso-wrap-distance-left:9pt;mso-wrap-distance-top:0;mso-wrap-distance-right:9pt;mso-wrap-distance-bottom:0;mso-position-horizontal:center;mso-position-horizontal-relative:margin;mso-position-vertical:absolute;mso-position-vertical-relative:text" from="0,0" to="498.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" strokecolor="#4472c4 [3204]" strokeweight=".5pt">
                <v:stroke joinstyle="miter"/>
                <w10:wrap anchorx="margin"/>
              </v:line>
            </w:pict>
          </mc:Fallback>
        </mc:AlternateContent>
      </w:r>
    </w:p>
    <w:p w14:paraId="61B83C12" w14:textId="77777777" w:rsidR="007A09C5" w:rsidRPr="007A09C5" w:rsidRDefault="007A09C5" w:rsidP="004C7337">
      <w:pPr>
        <w:jc w:val="center"/>
        <w:rPr>
          <w:rFonts w:ascii="Arial" w:hAnsi="Arial" w:cs="Arial"/>
          <w:b/>
          <w:color w:val="1F3864" w:themeColor="accent1" w:themeShade="80"/>
          <w:sz w:val="40"/>
          <w:szCs w:val="40"/>
        </w:rPr>
      </w:pPr>
      <w:r w:rsidRPr="007A09C5">
        <w:rPr>
          <w:rFonts w:ascii="Arial" w:hAnsi="Arial" w:cs="Arial"/>
          <w:b/>
          <w:color w:val="1F3864" w:themeColor="accent1" w:themeShade="80"/>
          <w:sz w:val="40"/>
          <w:szCs w:val="40"/>
        </w:rPr>
        <w:t xml:space="preserve">The effectiveness of Digital Forensic Triage (DFT) in reducing demand on Digital Forensics, whilst improving the efficiency and outcomes of criminal investigations. </w:t>
      </w:r>
    </w:p>
    <w:p w14:paraId="73E556CD" w14:textId="77777777" w:rsidR="007A09C5" w:rsidRPr="007A09C5" w:rsidRDefault="007A09C5" w:rsidP="004C7337">
      <w:pPr>
        <w:jc w:val="center"/>
        <w:rPr>
          <w:rFonts w:ascii="Arial" w:hAnsi="Arial" w:cs="Arial"/>
          <w:b/>
          <w:color w:val="1F3864" w:themeColor="accent1" w:themeShade="80"/>
          <w:sz w:val="40"/>
          <w:szCs w:val="40"/>
        </w:rPr>
      </w:pPr>
      <w:r w:rsidRPr="007A09C5">
        <w:rPr>
          <w:rFonts w:ascii="Arial" w:hAnsi="Arial" w:cs="Arial"/>
          <w:b/>
          <w:color w:val="1F3864" w:themeColor="accent1" w:themeShade="80"/>
          <w:sz w:val="40"/>
          <w:szCs w:val="40"/>
        </w:rPr>
        <w:t>A critical analysis in Dyfed Powys Police.</w:t>
      </w:r>
    </w:p>
    <w:p w14:paraId="403FF5A0" w14:textId="77777777" w:rsidR="007A09C5" w:rsidRPr="00587FCB" w:rsidRDefault="007A09C5" w:rsidP="004C7337">
      <w:pPr>
        <w:jc w:val="center"/>
        <w:rPr>
          <w:rFonts w:ascii="Arial" w:hAnsi="Arial" w:cs="Arial"/>
          <w:b/>
          <w:sz w:val="40"/>
          <w:szCs w:val="40"/>
        </w:rPr>
      </w:pPr>
    </w:p>
    <w:p w14:paraId="70BEDE67" w14:textId="77777777" w:rsidR="007A09C5" w:rsidRPr="004C7337" w:rsidRDefault="007A09C5" w:rsidP="004C7337">
      <w:pPr>
        <w:jc w:val="center"/>
        <w:rPr>
          <w:rFonts w:ascii="Arial" w:hAnsi="Arial" w:cs="Arial"/>
          <w:b/>
          <w:sz w:val="52"/>
          <w:szCs w:val="52"/>
        </w:rPr>
      </w:pPr>
      <w:r>
        <w:rPr>
          <w:rFonts w:ascii="Arial" w:hAnsi="Arial" w:cs="Arial"/>
          <w:b/>
          <w:noProof/>
          <w:sz w:val="52"/>
          <w:szCs w:val="52"/>
        </w:rPr>
        <mc:AlternateContent>
          <mc:Choice Requires="wps">
            <w:drawing>
              <wp:anchor distT="0" distB="0" distL="114300" distR="114300" simplePos="0" relativeHeight="251665408" behindDoc="0" locked="0" layoutInCell="1" allowOverlap="1" wp14:anchorId="79AAA766" wp14:editId="22E4E3A0">
                <wp:simplePos x="0" y="0"/>
                <wp:positionH relativeFrom="margin">
                  <wp:align>center</wp:align>
                </wp:positionH>
                <wp:positionV relativeFrom="paragraph">
                  <wp:posOffset>112741</wp:posOffset>
                </wp:positionV>
                <wp:extent cx="6331528"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63315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1C704F" id="Straight Connector 18" o:spid="_x0000_s1026" style="position:absolute;z-index:251665408;visibility:visible;mso-wrap-style:square;mso-wrap-distance-left:9pt;mso-wrap-distance-top:0;mso-wrap-distance-right:9pt;mso-wrap-distance-bottom:0;mso-position-horizontal:center;mso-position-horizontal-relative:margin;mso-position-vertical:absolute;mso-position-vertical-relative:text" from="0,8.9pt" to="498.55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" strokecolor="#4472c4 [3204]" strokeweight=".5pt">
                <v:stroke joinstyle="miter"/>
                <w10:wrap anchorx="margin"/>
              </v:line>
            </w:pict>
          </mc:Fallback>
        </mc:AlternateContent>
      </w:r>
    </w:p>
    <w:p w14:paraId="6567091B" w14:textId="77777777" w:rsidR="007A09C5" w:rsidRDefault="007A09C5" w:rsidP="004C7337">
      <w:pPr>
        <w:tabs>
          <w:tab w:val="left" w:pos="3330"/>
        </w:tabs>
        <w:spacing w:line="480" w:lineRule="auto"/>
        <w:jc w:val="center"/>
        <w:rPr>
          <w:rFonts w:ascii="Arial" w:hAnsi="Arial" w:cs="Arial"/>
          <w:sz w:val="24"/>
          <w:szCs w:val="24"/>
        </w:rPr>
      </w:pPr>
    </w:p>
    <w:p w14:paraId="3CD53C08" w14:textId="77777777" w:rsidR="007A09C5" w:rsidRPr="003958A6" w:rsidRDefault="007A09C5" w:rsidP="004C7337">
      <w:pPr>
        <w:tabs>
          <w:tab w:val="left" w:pos="3330"/>
        </w:tabs>
        <w:spacing w:line="480" w:lineRule="auto"/>
        <w:jc w:val="center"/>
        <w:rPr>
          <w:rFonts w:ascii="Arial" w:hAnsi="Arial" w:cs="Arial"/>
          <w:b/>
          <w:bCs/>
          <w:sz w:val="24"/>
          <w:szCs w:val="24"/>
        </w:rPr>
      </w:pPr>
      <w:r w:rsidRPr="003958A6">
        <w:rPr>
          <w:rFonts w:ascii="Arial" w:hAnsi="Arial" w:cs="Arial"/>
          <w:b/>
          <w:bCs/>
          <w:sz w:val="24"/>
          <w:szCs w:val="24"/>
        </w:rPr>
        <w:t>Author: Stuart McLaren</w:t>
      </w:r>
    </w:p>
    <w:p w14:paraId="5B6CD5F9" w14:textId="77777777" w:rsidR="007A09C5" w:rsidRPr="003958A6" w:rsidRDefault="007A09C5" w:rsidP="00D776F7">
      <w:pPr>
        <w:tabs>
          <w:tab w:val="left" w:pos="3330"/>
        </w:tabs>
        <w:spacing w:line="480" w:lineRule="auto"/>
        <w:jc w:val="center"/>
        <w:rPr>
          <w:rFonts w:ascii="Arial" w:hAnsi="Arial" w:cs="Arial"/>
          <w:b/>
          <w:bCs/>
          <w:sz w:val="24"/>
          <w:szCs w:val="24"/>
        </w:rPr>
      </w:pPr>
      <w:r w:rsidRPr="003958A6">
        <w:rPr>
          <w:rFonts w:ascii="Arial" w:hAnsi="Arial" w:cs="Arial"/>
          <w:b/>
          <w:bCs/>
          <w:sz w:val="24"/>
          <w:szCs w:val="24"/>
        </w:rPr>
        <w:t>Student Number: 2216429</w:t>
      </w:r>
    </w:p>
    <w:p w14:paraId="79598DD7" w14:textId="77777777" w:rsidR="007A09C5" w:rsidRPr="003958A6" w:rsidRDefault="007A09C5" w:rsidP="004C7337">
      <w:pPr>
        <w:tabs>
          <w:tab w:val="left" w:pos="3330"/>
        </w:tabs>
        <w:spacing w:line="480" w:lineRule="auto"/>
        <w:jc w:val="center"/>
        <w:rPr>
          <w:rFonts w:ascii="Arial" w:hAnsi="Arial" w:cs="Arial"/>
          <w:b/>
          <w:bCs/>
          <w:sz w:val="24"/>
          <w:szCs w:val="24"/>
        </w:rPr>
      </w:pPr>
      <w:r w:rsidRPr="003958A6">
        <w:rPr>
          <w:rFonts w:ascii="Arial" w:hAnsi="Arial" w:cs="Arial"/>
          <w:b/>
          <w:bCs/>
          <w:sz w:val="24"/>
          <w:szCs w:val="24"/>
        </w:rPr>
        <w:t xml:space="preserve">BSc Professional Investigation </w:t>
      </w:r>
    </w:p>
    <w:p w14:paraId="7BA36FE1" w14:textId="478612BE" w:rsidR="007A09C5" w:rsidRPr="003958A6" w:rsidRDefault="009F5DAD" w:rsidP="004C7337">
      <w:pPr>
        <w:tabs>
          <w:tab w:val="left" w:pos="3330"/>
        </w:tabs>
        <w:spacing w:line="480" w:lineRule="auto"/>
        <w:jc w:val="center"/>
        <w:rPr>
          <w:rFonts w:ascii="Arial" w:hAnsi="Arial" w:cs="Arial"/>
          <w:b/>
          <w:bCs/>
          <w:sz w:val="24"/>
          <w:szCs w:val="24"/>
        </w:rPr>
      </w:pPr>
      <w:r>
        <w:rPr>
          <w:rFonts w:ascii="Arial" w:hAnsi="Arial" w:cs="Arial"/>
          <w:b/>
          <w:bCs/>
          <w:sz w:val="24"/>
          <w:szCs w:val="24"/>
        </w:rPr>
        <w:t>06</w:t>
      </w:r>
      <w:r w:rsidR="007475B8" w:rsidRPr="007475B8">
        <w:rPr>
          <w:rFonts w:ascii="Arial" w:hAnsi="Arial" w:cs="Arial"/>
          <w:b/>
          <w:bCs/>
          <w:sz w:val="24"/>
          <w:szCs w:val="24"/>
          <w:vertAlign w:val="superscript"/>
        </w:rPr>
        <w:t>th</w:t>
      </w:r>
      <w:r w:rsidR="007475B8">
        <w:rPr>
          <w:rFonts w:ascii="Arial" w:hAnsi="Arial" w:cs="Arial"/>
          <w:b/>
          <w:bCs/>
          <w:sz w:val="24"/>
          <w:szCs w:val="24"/>
        </w:rPr>
        <w:t xml:space="preserve"> </w:t>
      </w:r>
      <w:r>
        <w:rPr>
          <w:rFonts w:ascii="Arial" w:hAnsi="Arial" w:cs="Arial"/>
          <w:b/>
          <w:bCs/>
          <w:sz w:val="24"/>
          <w:szCs w:val="24"/>
        </w:rPr>
        <w:t>December</w:t>
      </w:r>
      <w:r w:rsidR="007475B8">
        <w:rPr>
          <w:rFonts w:ascii="Arial" w:hAnsi="Arial" w:cs="Arial"/>
          <w:b/>
          <w:bCs/>
          <w:sz w:val="24"/>
          <w:szCs w:val="24"/>
        </w:rPr>
        <w:t xml:space="preserve"> 2024</w:t>
      </w:r>
    </w:p>
    <w:p w14:paraId="480817D4" w14:textId="7E9EC2A0" w:rsidR="007A09C5" w:rsidRPr="003958A6" w:rsidRDefault="007A09C5" w:rsidP="004C7337">
      <w:pPr>
        <w:tabs>
          <w:tab w:val="left" w:pos="3330"/>
        </w:tabs>
        <w:spacing w:line="480" w:lineRule="auto"/>
        <w:jc w:val="center"/>
        <w:rPr>
          <w:rFonts w:ascii="Arial" w:hAnsi="Arial" w:cs="Arial"/>
          <w:b/>
          <w:bCs/>
          <w:sz w:val="24"/>
          <w:szCs w:val="24"/>
        </w:rPr>
      </w:pPr>
      <w:r w:rsidRPr="003958A6">
        <w:rPr>
          <w:rFonts w:ascii="Arial" w:hAnsi="Arial" w:cs="Arial"/>
          <w:b/>
          <w:bCs/>
          <w:sz w:val="24"/>
          <w:szCs w:val="24"/>
        </w:rPr>
        <w:t xml:space="preserve">Word Count: </w:t>
      </w:r>
      <w:r w:rsidR="00E428D6">
        <w:rPr>
          <w:rFonts w:ascii="Arial" w:hAnsi="Arial" w:cs="Arial"/>
          <w:b/>
          <w:bCs/>
          <w:sz w:val="24"/>
          <w:szCs w:val="24"/>
        </w:rPr>
        <w:t>8695</w:t>
      </w:r>
    </w:p>
    <w:p w14:paraId="7986FB0D" w14:textId="77777777" w:rsidR="007A09C5" w:rsidRDefault="007A09C5"/>
    <w:p w14:paraId="3ABC7E7B" w14:textId="41FD366F" w:rsidR="007A09C5" w:rsidRDefault="007A09C5">
      <w:r>
        <w:br w:type="page"/>
      </w:r>
    </w:p>
    <w:p w14:paraId="6901CDD4" w14:textId="6F4EBD2E" w:rsidR="003D7909" w:rsidRPr="00C11DD1" w:rsidRDefault="003D7909" w:rsidP="00C11DD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0" w:name="_Toc184343914"/>
      <w:r w:rsidRPr="00C11DD1">
        <w:rPr>
          <w:rFonts w:ascii="Arial" w:eastAsia="Times New Roman" w:hAnsi="Arial" w:cs="Arial"/>
          <w:color w:val="1F3864" w:themeColor="accent1" w:themeShade="80"/>
          <w:sz w:val="28"/>
          <w:szCs w:val="28"/>
          <w:u w:val="single"/>
          <w:bdr w:val="none" w:sz="0" w:space="0" w:color="auto" w:frame="1"/>
          <w:lang w:eastAsia="en-GB"/>
        </w:rPr>
        <w:lastRenderedPageBreak/>
        <w:t>Declaration</w:t>
      </w:r>
      <w:bookmarkEnd w:id="0"/>
    </w:p>
    <w:p w14:paraId="05423E72" w14:textId="77777777" w:rsidR="003D7909" w:rsidRPr="005E6B8C" w:rsidRDefault="003D7909" w:rsidP="005E6B8C"/>
    <w:p w14:paraId="59625BA0" w14:textId="77777777" w:rsidR="003D7909" w:rsidRDefault="003D7909" w:rsidP="005E6B8C">
      <w:pPr>
        <w:spacing w:line="480" w:lineRule="auto"/>
        <w:rPr>
          <w:rFonts w:ascii="Arial" w:hAnsi="Arial" w:cs="Arial"/>
          <w:sz w:val="24"/>
          <w:szCs w:val="24"/>
        </w:rPr>
      </w:pPr>
      <w:r>
        <w:rPr>
          <w:rFonts w:ascii="Arial" w:hAnsi="Arial" w:cs="Arial"/>
          <w:sz w:val="24"/>
          <w:szCs w:val="24"/>
        </w:rPr>
        <w:t>This work has not previously been accepted in substance for any degree and is not being concurrently submitted in candidature for any degree.</w:t>
      </w:r>
    </w:p>
    <w:p w14:paraId="2D61FC84" w14:textId="77777777" w:rsidR="003D7909" w:rsidRDefault="003D7909" w:rsidP="005E6B8C">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59264" behindDoc="0" locked="0" layoutInCell="1" allowOverlap="1" wp14:anchorId="7CC8BADE" wp14:editId="3BB5CDDC">
                <wp:simplePos x="0" y="0"/>
                <wp:positionH relativeFrom="column">
                  <wp:posOffset>629920</wp:posOffset>
                </wp:positionH>
                <wp:positionV relativeFrom="paragraph">
                  <wp:posOffset>-118110</wp:posOffset>
                </wp:positionV>
                <wp:extent cx="691952" cy="423545"/>
                <wp:effectExtent l="57150" t="57150" r="13335" b="52705"/>
                <wp:wrapNone/>
                <wp:docPr id="12" name="Ink 12"/>
                <wp:cNvGraphicFramePr/>
                <a:graphic xmlns:a="http://schemas.openxmlformats.org/drawingml/2006/main">
                  <a:graphicData uri="http://schemas.microsoft.com/office/word/2010/wordprocessingInk">
                    <w14:contentPart bwMode="auto" r:id="rId9">
                      <w14:nvContentPartPr>
                        <w14:cNvContentPartPr/>
                      </w14:nvContentPartPr>
                      <w14:xfrm>
                        <a:off x="0" y="0"/>
                        <a:ext cx="691952" cy="423545"/>
                      </w14:xfrm>
                    </w14:contentPart>
                  </a:graphicData>
                </a:graphic>
                <wp14:sizeRelH relativeFrom="margin">
                  <wp14:pctWidth>0</wp14:pctWidth>
                </wp14:sizeRelH>
                <wp14:sizeRelV relativeFrom="margin">
                  <wp14:pctHeight>0</wp14:pctHeight>
                </wp14:sizeRelV>
              </wp:anchor>
            </w:drawing>
          </mc:Choice>
          <mc:Fallback>
            <w:pict>
              <v:shapetype w14:anchorId="706AE9E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48.9pt;margin-top:-10pt;width:55.9pt;height:3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">
                <v:imagedata r:id="rId10" o:title=""/>
              </v:shape>
            </w:pict>
          </mc:Fallback>
        </mc:AlternateContent>
      </w:r>
      <w:r>
        <w:rPr>
          <w:rFonts w:ascii="Arial" w:hAnsi="Arial" w:cs="Arial"/>
          <w:sz w:val="24"/>
          <w:szCs w:val="24"/>
        </w:rPr>
        <w:t xml:space="preserve">Signed: </w:t>
      </w:r>
    </w:p>
    <w:p w14:paraId="2321234E" w14:textId="1E7560E4" w:rsidR="003D7909" w:rsidRDefault="003D7909" w:rsidP="005E6B8C">
      <w:pPr>
        <w:spacing w:line="480" w:lineRule="auto"/>
        <w:rPr>
          <w:rFonts w:ascii="Arial" w:hAnsi="Arial" w:cs="Arial"/>
          <w:sz w:val="24"/>
          <w:szCs w:val="24"/>
        </w:rPr>
      </w:pPr>
      <w:r>
        <w:rPr>
          <w:rFonts w:ascii="Arial" w:hAnsi="Arial" w:cs="Arial"/>
          <w:sz w:val="24"/>
          <w:szCs w:val="24"/>
        </w:rPr>
        <w:t xml:space="preserve">Date: </w:t>
      </w:r>
      <w:r w:rsidR="008D5350">
        <w:rPr>
          <w:rFonts w:ascii="Arial" w:hAnsi="Arial" w:cs="Arial"/>
          <w:sz w:val="24"/>
          <w:szCs w:val="24"/>
        </w:rPr>
        <w:t>05</w:t>
      </w:r>
      <w:r>
        <w:rPr>
          <w:rFonts w:ascii="Arial" w:hAnsi="Arial" w:cs="Arial"/>
          <w:sz w:val="24"/>
          <w:szCs w:val="24"/>
        </w:rPr>
        <w:t>/</w:t>
      </w:r>
      <w:r w:rsidR="008D5350">
        <w:rPr>
          <w:rFonts w:ascii="Arial" w:hAnsi="Arial" w:cs="Arial"/>
          <w:sz w:val="24"/>
          <w:szCs w:val="24"/>
        </w:rPr>
        <w:t>12</w:t>
      </w:r>
      <w:r>
        <w:rPr>
          <w:rFonts w:ascii="Arial" w:hAnsi="Arial" w:cs="Arial"/>
          <w:sz w:val="24"/>
          <w:szCs w:val="24"/>
        </w:rPr>
        <w:t>/202</w:t>
      </w:r>
      <w:r w:rsidR="007475B8">
        <w:rPr>
          <w:rFonts w:ascii="Arial" w:hAnsi="Arial" w:cs="Arial"/>
          <w:sz w:val="24"/>
          <w:szCs w:val="24"/>
        </w:rPr>
        <w:t>4</w:t>
      </w:r>
    </w:p>
    <w:p w14:paraId="49542886" w14:textId="77777777" w:rsidR="003D7909" w:rsidRPr="003D7909" w:rsidRDefault="003D7909" w:rsidP="005E6B8C">
      <w:pPr>
        <w:spacing w:line="480" w:lineRule="auto"/>
        <w:rPr>
          <w:rFonts w:ascii="Arial" w:hAnsi="Arial" w:cs="Arial"/>
          <w:b/>
          <w:bCs/>
          <w:color w:val="1F3864" w:themeColor="accent1" w:themeShade="80"/>
          <w:sz w:val="24"/>
          <w:szCs w:val="24"/>
          <w:u w:val="single"/>
        </w:rPr>
      </w:pPr>
      <w:r w:rsidRPr="003D7909">
        <w:rPr>
          <w:rFonts w:ascii="Arial" w:hAnsi="Arial" w:cs="Arial"/>
          <w:b/>
          <w:bCs/>
          <w:color w:val="1F3864" w:themeColor="accent1" w:themeShade="80"/>
          <w:sz w:val="24"/>
          <w:szCs w:val="24"/>
          <w:u w:val="single"/>
        </w:rPr>
        <w:t xml:space="preserve">Statement 1: </w:t>
      </w:r>
    </w:p>
    <w:p w14:paraId="3CA37791" w14:textId="77777777" w:rsidR="003D7909" w:rsidRDefault="003D7909" w:rsidP="005E6B8C">
      <w:pPr>
        <w:spacing w:line="480" w:lineRule="auto"/>
        <w:rPr>
          <w:rFonts w:ascii="Arial" w:hAnsi="Arial" w:cs="Arial"/>
          <w:sz w:val="24"/>
          <w:szCs w:val="24"/>
        </w:rPr>
      </w:pPr>
      <w:r>
        <w:rPr>
          <w:rFonts w:ascii="Arial" w:hAnsi="Arial" w:cs="Arial"/>
          <w:sz w:val="24"/>
          <w:szCs w:val="24"/>
        </w:rPr>
        <w:t xml:space="preserve">This dissertation is being submitted in partial fulfilment of the requirements for the degree of </w:t>
      </w:r>
      <w:r w:rsidRPr="005F25FF">
        <w:rPr>
          <w:rFonts w:ascii="Arial" w:hAnsi="Arial" w:cs="Arial"/>
          <w:sz w:val="24"/>
          <w:szCs w:val="24"/>
        </w:rPr>
        <w:t>BSc Professional Investigation.</w:t>
      </w:r>
    </w:p>
    <w:p w14:paraId="662EDC2D" w14:textId="77777777" w:rsidR="003D7909" w:rsidRDefault="003D7909" w:rsidP="005E6B8C">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0288" behindDoc="0" locked="0" layoutInCell="1" allowOverlap="1" wp14:anchorId="48A74A76" wp14:editId="54E06D07">
                <wp:simplePos x="0" y="0"/>
                <wp:positionH relativeFrom="column">
                  <wp:posOffset>629920</wp:posOffset>
                </wp:positionH>
                <wp:positionV relativeFrom="paragraph">
                  <wp:posOffset>-131445</wp:posOffset>
                </wp:positionV>
                <wp:extent cx="691952" cy="423545"/>
                <wp:effectExtent l="57150" t="57150" r="13335" b="52705"/>
                <wp:wrapNone/>
                <wp:docPr id="13" name="Ink 13"/>
                <wp:cNvGraphicFramePr/>
                <a:graphic xmlns:a="http://schemas.openxmlformats.org/drawingml/2006/main">
                  <a:graphicData uri="http://schemas.microsoft.com/office/word/2010/wordprocessingInk">
                    <w14:contentPart bwMode="auto" r:id="rId11">
                      <w14:nvContentPartPr>
                        <w14:cNvContentPartPr/>
                      </w14:nvContentPartPr>
                      <w14:xfrm>
                        <a:off x="0" y="0"/>
                        <a:ext cx="691952" cy="423545"/>
                      </w14:xfrm>
                    </w14:contentPart>
                  </a:graphicData>
                </a:graphic>
                <wp14:sizeRelH relativeFrom="margin">
                  <wp14:pctWidth>0</wp14:pctWidth>
                </wp14:sizeRelH>
                <wp14:sizeRelV relativeFrom="margin">
                  <wp14:pctHeight>0</wp14:pctHeight>
                </wp14:sizeRelV>
              </wp:anchor>
            </w:drawing>
          </mc:Choice>
          <mc:Fallback>
            <w:pict>
              <v:shape w14:anchorId="48C8DE44" id="Ink 13" o:spid="_x0000_s1026" type="#_x0000_t75" style="position:absolute;margin-left:48.9pt;margin-top:-11.05pt;width:55.9pt;height:3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">
                <v:imagedata r:id="rId12" o:title=""/>
              </v:shape>
            </w:pict>
          </mc:Fallback>
        </mc:AlternateContent>
      </w:r>
      <w:r>
        <w:rPr>
          <w:rFonts w:ascii="Arial" w:hAnsi="Arial" w:cs="Arial"/>
          <w:sz w:val="24"/>
          <w:szCs w:val="24"/>
        </w:rPr>
        <w:t xml:space="preserve">Signed: </w:t>
      </w:r>
    </w:p>
    <w:p w14:paraId="2EC196C5" w14:textId="549F7654" w:rsidR="003D7909" w:rsidRDefault="003D7909" w:rsidP="005E6B8C">
      <w:pPr>
        <w:spacing w:line="480" w:lineRule="auto"/>
        <w:rPr>
          <w:rFonts w:ascii="Arial" w:hAnsi="Arial" w:cs="Arial"/>
          <w:sz w:val="24"/>
          <w:szCs w:val="24"/>
        </w:rPr>
      </w:pPr>
      <w:r>
        <w:rPr>
          <w:rFonts w:ascii="Arial" w:hAnsi="Arial" w:cs="Arial"/>
          <w:sz w:val="24"/>
          <w:szCs w:val="24"/>
        </w:rPr>
        <w:t xml:space="preserve">Date: </w:t>
      </w:r>
      <w:r w:rsidR="008D5350">
        <w:rPr>
          <w:rFonts w:ascii="Arial" w:hAnsi="Arial" w:cs="Arial"/>
          <w:sz w:val="24"/>
          <w:szCs w:val="24"/>
        </w:rPr>
        <w:t>05</w:t>
      </w:r>
      <w:r>
        <w:rPr>
          <w:rFonts w:ascii="Arial" w:hAnsi="Arial" w:cs="Arial"/>
          <w:sz w:val="24"/>
          <w:szCs w:val="24"/>
        </w:rPr>
        <w:t>/</w:t>
      </w:r>
      <w:r w:rsidR="008D5350">
        <w:rPr>
          <w:rFonts w:ascii="Arial" w:hAnsi="Arial" w:cs="Arial"/>
          <w:sz w:val="24"/>
          <w:szCs w:val="24"/>
        </w:rPr>
        <w:t>12</w:t>
      </w:r>
      <w:r>
        <w:rPr>
          <w:rFonts w:ascii="Arial" w:hAnsi="Arial" w:cs="Arial"/>
          <w:sz w:val="24"/>
          <w:szCs w:val="24"/>
        </w:rPr>
        <w:t>/202</w:t>
      </w:r>
      <w:r w:rsidR="007475B8">
        <w:rPr>
          <w:rFonts w:ascii="Arial" w:hAnsi="Arial" w:cs="Arial"/>
          <w:sz w:val="24"/>
          <w:szCs w:val="24"/>
        </w:rPr>
        <w:t>4</w:t>
      </w:r>
    </w:p>
    <w:p w14:paraId="53C1D709" w14:textId="77777777" w:rsidR="003D7909" w:rsidRPr="003D7909" w:rsidRDefault="003D7909" w:rsidP="005E6B8C">
      <w:pPr>
        <w:spacing w:line="480" w:lineRule="auto"/>
        <w:rPr>
          <w:rFonts w:ascii="Arial" w:hAnsi="Arial" w:cs="Arial"/>
          <w:b/>
          <w:bCs/>
          <w:color w:val="1F3864" w:themeColor="accent1" w:themeShade="80"/>
          <w:sz w:val="24"/>
          <w:szCs w:val="24"/>
          <w:u w:val="single"/>
        </w:rPr>
      </w:pPr>
      <w:r w:rsidRPr="003D7909">
        <w:rPr>
          <w:rFonts w:ascii="Arial" w:hAnsi="Arial" w:cs="Arial"/>
          <w:b/>
          <w:bCs/>
          <w:color w:val="1F3864" w:themeColor="accent1" w:themeShade="80"/>
          <w:sz w:val="24"/>
          <w:szCs w:val="24"/>
          <w:u w:val="single"/>
        </w:rPr>
        <w:t xml:space="preserve">Statement 2: </w:t>
      </w:r>
    </w:p>
    <w:p w14:paraId="4E635B72" w14:textId="77777777" w:rsidR="003D7909" w:rsidRDefault="003D7909" w:rsidP="005E6B8C">
      <w:pPr>
        <w:spacing w:line="480" w:lineRule="auto"/>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54B802D3" w14:textId="77777777" w:rsidR="003D7909" w:rsidRDefault="003D7909" w:rsidP="005E6B8C">
      <w:pPr>
        <w:spacing w:line="480" w:lineRule="auto"/>
        <w:rPr>
          <w:rFonts w:ascii="Arial" w:hAnsi="Arial" w:cs="Arial"/>
          <w:sz w:val="24"/>
          <w:szCs w:val="24"/>
        </w:rPr>
      </w:pPr>
      <w:r>
        <w:rPr>
          <w:rFonts w:ascii="Arial" w:hAnsi="Arial" w:cs="Arial"/>
          <w:sz w:val="24"/>
          <w:szCs w:val="24"/>
        </w:rPr>
        <w:t>Other sources are acknowledged by footnotes giving explicit references.  A bibliography is appended.</w:t>
      </w:r>
    </w:p>
    <w:p w14:paraId="32512D66" w14:textId="77777777" w:rsidR="003D7909" w:rsidRDefault="003D7909" w:rsidP="005E6B8C">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1312" behindDoc="0" locked="0" layoutInCell="1" allowOverlap="1" wp14:anchorId="40C38F6B" wp14:editId="2961C899">
                <wp:simplePos x="0" y="0"/>
                <wp:positionH relativeFrom="column">
                  <wp:posOffset>629920</wp:posOffset>
                </wp:positionH>
                <wp:positionV relativeFrom="paragraph">
                  <wp:posOffset>-120650</wp:posOffset>
                </wp:positionV>
                <wp:extent cx="691952" cy="423545"/>
                <wp:effectExtent l="57150" t="57150" r="13335" b="52705"/>
                <wp:wrapNone/>
                <wp:docPr id="14" name="Ink 14"/>
                <wp:cNvGraphicFramePr/>
                <a:graphic xmlns:a="http://schemas.openxmlformats.org/drawingml/2006/main">
                  <a:graphicData uri="http://schemas.microsoft.com/office/word/2010/wordprocessingInk">
                    <w14:contentPart bwMode="auto" r:id="rId13">
                      <w14:nvContentPartPr>
                        <w14:cNvContentPartPr/>
                      </w14:nvContentPartPr>
                      <w14:xfrm>
                        <a:off x="0" y="0"/>
                        <a:ext cx="691952" cy="423545"/>
                      </w14:xfrm>
                    </w14:contentPart>
                  </a:graphicData>
                </a:graphic>
                <wp14:sizeRelH relativeFrom="margin">
                  <wp14:pctWidth>0</wp14:pctWidth>
                </wp14:sizeRelH>
                <wp14:sizeRelV relativeFrom="margin">
                  <wp14:pctHeight>0</wp14:pctHeight>
                </wp14:sizeRelV>
              </wp:anchor>
            </w:drawing>
          </mc:Choice>
          <mc:Fallback>
            <w:pict>
              <v:shape w14:anchorId="77EBD088" id="Ink 14" o:spid="_x0000_s1026" type="#_x0000_t75" style="position:absolute;margin-left:48.9pt;margin-top:-10.2pt;width:55.9pt;height:3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">
                <v:imagedata r:id="rId12" o:title=""/>
              </v:shape>
            </w:pict>
          </mc:Fallback>
        </mc:AlternateContent>
      </w:r>
      <w:r>
        <w:rPr>
          <w:rFonts w:ascii="Arial" w:hAnsi="Arial" w:cs="Arial"/>
          <w:sz w:val="24"/>
          <w:szCs w:val="24"/>
        </w:rPr>
        <w:t xml:space="preserve">Signed: </w:t>
      </w:r>
    </w:p>
    <w:p w14:paraId="6F47663D" w14:textId="2F8E48C5" w:rsidR="003D7909" w:rsidRDefault="003D7909" w:rsidP="005E6B8C">
      <w:pPr>
        <w:spacing w:line="480" w:lineRule="auto"/>
        <w:rPr>
          <w:rFonts w:ascii="Arial" w:hAnsi="Arial" w:cs="Arial"/>
          <w:sz w:val="24"/>
          <w:szCs w:val="24"/>
        </w:rPr>
      </w:pPr>
      <w:r>
        <w:rPr>
          <w:rFonts w:ascii="Arial" w:hAnsi="Arial" w:cs="Arial"/>
          <w:sz w:val="24"/>
          <w:szCs w:val="24"/>
        </w:rPr>
        <w:t xml:space="preserve">Date: </w:t>
      </w:r>
      <w:r w:rsidR="008D5350">
        <w:rPr>
          <w:rFonts w:ascii="Arial" w:hAnsi="Arial" w:cs="Arial"/>
          <w:sz w:val="24"/>
          <w:szCs w:val="24"/>
        </w:rPr>
        <w:t>05</w:t>
      </w:r>
      <w:r>
        <w:rPr>
          <w:rFonts w:ascii="Arial" w:hAnsi="Arial" w:cs="Arial"/>
          <w:sz w:val="24"/>
          <w:szCs w:val="24"/>
        </w:rPr>
        <w:t>/</w:t>
      </w:r>
      <w:r w:rsidR="008D5350">
        <w:rPr>
          <w:rFonts w:ascii="Arial" w:hAnsi="Arial" w:cs="Arial"/>
          <w:sz w:val="24"/>
          <w:szCs w:val="24"/>
        </w:rPr>
        <w:t>12</w:t>
      </w:r>
      <w:r>
        <w:rPr>
          <w:rFonts w:ascii="Arial" w:hAnsi="Arial" w:cs="Arial"/>
          <w:sz w:val="24"/>
          <w:szCs w:val="24"/>
        </w:rPr>
        <w:t>/202</w:t>
      </w:r>
      <w:r w:rsidR="007475B8">
        <w:rPr>
          <w:rFonts w:ascii="Arial" w:hAnsi="Arial" w:cs="Arial"/>
          <w:sz w:val="24"/>
          <w:szCs w:val="24"/>
        </w:rPr>
        <w:t>4</w:t>
      </w:r>
    </w:p>
    <w:p w14:paraId="7BF8E457" w14:textId="77777777" w:rsidR="003D7909" w:rsidRPr="003D7909" w:rsidRDefault="003D7909" w:rsidP="005E6B8C">
      <w:pPr>
        <w:spacing w:line="480" w:lineRule="auto"/>
        <w:rPr>
          <w:rFonts w:ascii="Arial" w:hAnsi="Arial" w:cs="Arial"/>
          <w:b/>
          <w:bCs/>
          <w:color w:val="1F3864" w:themeColor="accent1" w:themeShade="80"/>
          <w:sz w:val="24"/>
          <w:szCs w:val="24"/>
          <w:u w:val="single"/>
        </w:rPr>
      </w:pPr>
      <w:r w:rsidRPr="003D7909">
        <w:rPr>
          <w:rFonts w:ascii="Arial" w:hAnsi="Arial" w:cs="Arial"/>
          <w:b/>
          <w:bCs/>
          <w:color w:val="1F3864" w:themeColor="accent1" w:themeShade="80"/>
          <w:sz w:val="24"/>
          <w:szCs w:val="24"/>
          <w:u w:val="single"/>
        </w:rPr>
        <w:t xml:space="preserve">Statement 3: </w:t>
      </w:r>
    </w:p>
    <w:p w14:paraId="165CDFE9" w14:textId="77777777" w:rsidR="003D7909" w:rsidRDefault="003D7909" w:rsidP="005E6B8C">
      <w:pPr>
        <w:spacing w:line="480" w:lineRule="auto"/>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04069C54" w14:textId="77777777" w:rsidR="003D7909" w:rsidRDefault="003D7909" w:rsidP="005E6B8C">
      <w:pPr>
        <w:spacing w:line="48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662336" behindDoc="0" locked="0" layoutInCell="1" allowOverlap="1" wp14:anchorId="27596F6C" wp14:editId="2D1453E8">
                <wp:simplePos x="0" y="0"/>
                <wp:positionH relativeFrom="column">
                  <wp:posOffset>629920</wp:posOffset>
                </wp:positionH>
                <wp:positionV relativeFrom="paragraph">
                  <wp:posOffset>-116205</wp:posOffset>
                </wp:positionV>
                <wp:extent cx="691952" cy="423545"/>
                <wp:effectExtent l="57150" t="57150" r="13335" b="52705"/>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691952" cy="423545"/>
                      </w14:xfrm>
                    </w14:contentPart>
                  </a:graphicData>
                </a:graphic>
                <wp14:sizeRelH relativeFrom="margin">
                  <wp14:pctWidth>0</wp14:pctWidth>
                </wp14:sizeRelH>
                <wp14:sizeRelV relativeFrom="margin">
                  <wp14:pctHeight>0</wp14:pctHeight>
                </wp14:sizeRelV>
              </wp:anchor>
            </w:drawing>
          </mc:Choice>
          <mc:Fallback>
            <w:pict>
              <v:shape w14:anchorId="7745C68C" id="Ink 15" o:spid="_x0000_s1026" type="#_x0000_t75" style="position:absolute;margin-left:48.9pt;margin-top:-9.85pt;width:55.9pt;height:3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">
                <v:imagedata r:id="rId12" o:title=""/>
              </v:shape>
            </w:pict>
          </mc:Fallback>
        </mc:AlternateContent>
      </w:r>
      <w:r>
        <w:rPr>
          <w:rFonts w:ascii="Arial" w:hAnsi="Arial" w:cs="Arial"/>
          <w:sz w:val="24"/>
          <w:szCs w:val="24"/>
        </w:rPr>
        <w:t xml:space="preserve">Signed: </w:t>
      </w:r>
    </w:p>
    <w:p w14:paraId="0CA7FC37" w14:textId="6F7534B1" w:rsidR="003D7909" w:rsidRDefault="003D7909" w:rsidP="005E6B8C">
      <w:pPr>
        <w:spacing w:line="480" w:lineRule="auto"/>
        <w:rPr>
          <w:rFonts w:ascii="Arial" w:hAnsi="Arial" w:cs="Arial"/>
          <w:sz w:val="24"/>
          <w:szCs w:val="24"/>
        </w:rPr>
      </w:pPr>
      <w:r>
        <w:rPr>
          <w:rFonts w:ascii="Arial" w:hAnsi="Arial" w:cs="Arial"/>
          <w:sz w:val="24"/>
          <w:szCs w:val="24"/>
        </w:rPr>
        <w:t xml:space="preserve">Date: </w:t>
      </w:r>
      <w:r w:rsidR="008D5350">
        <w:rPr>
          <w:rFonts w:ascii="Arial" w:hAnsi="Arial" w:cs="Arial"/>
          <w:sz w:val="24"/>
          <w:szCs w:val="24"/>
        </w:rPr>
        <w:t>05</w:t>
      </w:r>
      <w:r>
        <w:rPr>
          <w:rFonts w:ascii="Arial" w:hAnsi="Arial" w:cs="Arial"/>
          <w:sz w:val="24"/>
          <w:szCs w:val="24"/>
        </w:rPr>
        <w:t>/</w:t>
      </w:r>
      <w:r w:rsidR="008D5350">
        <w:rPr>
          <w:rFonts w:ascii="Arial" w:hAnsi="Arial" w:cs="Arial"/>
          <w:sz w:val="24"/>
          <w:szCs w:val="24"/>
        </w:rPr>
        <w:t>12</w:t>
      </w:r>
      <w:r>
        <w:rPr>
          <w:rFonts w:ascii="Arial" w:hAnsi="Arial" w:cs="Arial"/>
          <w:sz w:val="24"/>
          <w:szCs w:val="24"/>
        </w:rPr>
        <w:t>/202</w:t>
      </w:r>
      <w:r w:rsidR="007475B8">
        <w:rPr>
          <w:rFonts w:ascii="Arial" w:hAnsi="Arial" w:cs="Arial"/>
          <w:sz w:val="24"/>
          <w:szCs w:val="24"/>
        </w:rPr>
        <w:t>4</w:t>
      </w:r>
    </w:p>
    <w:p w14:paraId="23837837" w14:textId="77777777" w:rsidR="003D7909" w:rsidRPr="003D7909" w:rsidRDefault="003D7909" w:rsidP="005E6B8C">
      <w:pPr>
        <w:spacing w:line="480" w:lineRule="auto"/>
        <w:rPr>
          <w:rFonts w:ascii="Arial" w:hAnsi="Arial" w:cs="Arial"/>
          <w:b/>
          <w:bCs/>
          <w:color w:val="1F3864" w:themeColor="accent1" w:themeShade="80"/>
          <w:sz w:val="24"/>
          <w:szCs w:val="24"/>
          <w:u w:val="single"/>
        </w:rPr>
      </w:pPr>
      <w:r w:rsidRPr="003D7909">
        <w:rPr>
          <w:rFonts w:ascii="Arial" w:hAnsi="Arial" w:cs="Arial"/>
          <w:b/>
          <w:bCs/>
          <w:color w:val="1F3864" w:themeColor="accent1" w:themeShade="80"/>
          <w:sz w:val="24"/>
          <w:szCs w:val="24"/>
          <w:u w:val="single"/>
        </w:rPr>
        <w:t>Statement 4:</w:t>
      </w:r>
    </w:p>
    <w:p w14:paraId="05A78C3C" w14:textId="77777777" w:rsidR="003D7909" w:rsidRDefault="003D7909" w:rsidP="005E6B8C">
      <w:pPr>
        <w:spacing w:line="480" w:lineRule="auto"/>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07BB7A65" w14:textId="77777777" w:rsidR="003D7909" w:rsidRDefault="003D7909" w:rsidP="005E6B8C">
      <w:pPr>
        <w:spacing w:line="48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3360" behindDoc="0" locked="0" layoutInCell="1" allowOverlap="1" wp14:anchorId="7FE3C4AB" wp14:editId="5FFCC8B5">
                <wp:simplePos x="0" y="0"/>
                <wp:positionH relativeFrom="column">
                  <wp:posOffset>629920</wp:posOffset>
                </wp:positionH>
                <wp:positionV relativeFrom="paragraph">
                  <wp:posOffset>-106045</wp:posOffset>
                </wp:positionV>
                <wp:extent cx="691952" cy="423545"/>
                <wp:effectExtent l="57150" t="57150" r="13335" b="52705"/>
                <wp:wrapNone/>
                <wp:docPr id="16" name="Ink 16"/>
                <wp:cNvGraphicFramePr/>
                <a:graphic xmlns:a="http://schemas.openxmlformats.org/drawingml/2006/main">
                  <a:graphicData uri="http://schemas.microsoft.com/office/word/2010/wordprocessingInk">
                    <w14:contentPart bwMode="auto" r:id="rId15">
                      <w14:nvContentPartPr>
                        <w14:cNvContentPartPr/>
                      </w14:nvContentPartPr>
                      <w14:xfrm>
                        <a:off x="0" y="0"/>
                        <a:ext cx="691952" cy="423545"/>
                      </w14:xfrm>
                    </w14:contentPart>
                  </a:graphicData>
                </a:graphic>
                <wp14:sizeRelH relativeFrom="margin">
                  <wp14:pctWidth>0</wp14:pctWidth>
                </wp14:sizeRelH>
                <wp14:sizeRelV relativeFrom="margin">
                  <wp14:pctHeight>0</wp14:pctHeight>
                </wp14:sizeRelV>
              </wp:anchor>
            </w:drawing>
          </mc:Choice>
          <mc:Fallback>
            <w:pict>
              <v:shape w14:anchorId="7D10CE01" id="Ink 16" o:spid="_x0000_s1026" type="#_x0000_t75" style="position:absolute;margin-left:48.9pt;margin-top:-9.05pt;width:55.9pt;height:3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">
                <v:imagedata r:id="rId16" o:title=""/>
              </v:shape>
            </w:pict>
          </mc:Fallback>
        </mc:AlternateContent>
      </w:r>
      <w:r>
        <w:rPr>
          <w:rFonts w:ascii="Arial" w:hAnsi="Arial" w:cs="Arial"/>
          <w:sz w:val="24"/>
          <w:szCs w:val="24"/>
        </w:rPr>
        <w:t xml:space="preserve">Signed: </w:t>
      </w:r>
    </w:p>
    <w:p w14:paraId="3E5328B1" w14:textId="3FF3E3F5" w:rsidR="003D7909" w:rsidRDefault="003D7909" w:rsidP="005E6B8C">
      <w:pPr>
        <w:spacing w:line="480" w:lineRule="auto"/>
        <w:rPr>
          <w:rFonts w:ascii="Arial" w:hAnsi="Arial" w:cs="Arial"/>
          <w:sz w:val="24"/>
          <w:szCs w:val="24"/>
        </w:rPr>
      </w:pPr>
      <w:r>
        <w:rPr>
          <w:rFonts w:ascii="Arial" w:hAnsi="Arial" w:cs="Arial"/>
          <w:sz w:val="24"/>
          <w:szCs w:val="24"/>
        </w:rPr>
        <w:t xml:space="preserve">Date: </w:t>
      </w:r>
      <w:r w:rsidR="008D5350">
        <w:rPr>
          <w:rFonts w:ascii="Arial" w:hAnsi="Arial" w:cs="Arial"/>
          <w:sz w:val="24"/>
          <w:szCs w:val="24"/>
        </w:rPr>
        <w:t>05</w:t>
      </w:r>
      <w:r>
        <w:rPr>
          <w:rFonts w:ascii="Arial" w:hAnsi="Arial" w:cs="Arial"/>
          <w:sz w:val="24"/>
          <w:szCs w:val="24"/>
        </w:rPr>
        <w:t>/</w:t>
      </w:r>
      <w:r w:rsidR="008D5350">
        <w:rPr>
          <w:rFonts w:ascii="Arial" w:hAnsi="Arial" w:cs="Arial"/>
          <w:sz w:val="24"/>
          <w:szCs w:val="24"/>
        </w:rPr>
        <w:t>12</w:t>
      </w:r>
      <w:r>
        <w:rPr>
          <w:rFonts w:ascii="Arial" w:hAnsi="Arial" w:cs="Arial"/>
          <w:sz w:val="24"/>
          <w:szCs w:val="24"/>
        </w:rPr>
        <w:t>/202</w:t>
      </w:r>
      <w:r w:rsidR="007475B8">
        <w:rPr>
          <w:rFonts w:ascii="Arial" w:hAnsi="Arial" w:cs="Arial"/>
          <w:sz w:val="24"/>
          <w:szCs w:val="24"/>
        </w:rPr>
        <w:t>4</w:t>
      </w:r>
    </w:p>
    <w:p w14:paraId="79A3DAD0" w14:textId="3151458B" w:rsidR="00EB203D" w:rsidRDefault="00EB203D">
      <w:pPr>
        <w:rPr>
          <w:rFonts w:ascii="Arial" w:hAnsi="Arial" w:cs="Arial"/>
          <w:sz w:val="24"/>
          <w:szCs w:val="24"/>
        </w:rPr>
      </w:pPr>
      <w:r>
        <w:rPr>
          <w:rFonts w:ascii="Arial" w:hAnsi="Arial" w:cs="Arial"/>
          <w:sz w:val="24"/>
          <w:szCs w:val="24"/>
        </w:rPr>
        <w:br w:type="page"/>
      </w:r>
    </w:p>
    <w:p w14:paraId="2705D6E1" w14:textId="77777777" w:rsidR="00EB203D" w:rsidRPr="00C11DD1" w:rsidRDefault="00EB203D" w:rsidP="00C11DD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 w:name="_Toc184343915"/>
      <w:r w:rsidRPr="00C11DD1">
        <w:rPr>
          <w:rFonts w:ascii="Arial" w:eastAsia="Times New Roman" w:hAnsi="Arial" w:cs="Arial"/>
          <w:color w:val="1F3864" w:themeColor="accent1" w:themeShade="80"/>
          <w:sz w:val="28"/>
          <w:szCs w:val="28"/>
          <w:u w:val="single"/>
          <w:bdr w:val="none" w:sz="0" w:space="0" w:color="auto" w:frame="1"/>
          <w:lang w:eastAsia="en-GB"/>
        </w:rPr>
        <w:lastRenderedPageBreak/>
        <w:t>Acknowledgements</w:t>
      </w:r>
      <w:bookmarkEnd w:id="1"/>
    </w:p>
    <w:p w14:paraId="261146BD" w14:textId="77777777" w:rsidR="00EB203D" w:rsidRPr="002A6740" w:rsidRDefault="00EB203D" w:rsidP="002A6740">
      <w:pPr>
        <w:spacing w:line="480" w:lineRule="auto"/>
        <w:jc w:val="both"/>
      </w:pPr>
    </w:p>
    <w:p w14:paraId="7FD381B2" w14:textId="77777777" w:rsidR="00EB203D" w:rsidRPr="00E15BA7" w:rsidRDefault="00EB203D" w:rsidP="00E15BA7">
      <w:pPr>
        <w:spacing w:line="480" w:lineRule="auto"/>
        <w:jc w:val="both"/>
        <w:rPr>
          <w:rFonts w:ascii="Arial" w:eastAsiaTheme="minorEastAsia" w:hAnsi="Arial" w:cs="Arial"/>
          <w:sz w:val="24"/>
          <w:szCs w:val="24"/>
        </w:rPr>
      </w:pPr>
      <w:r w:rsidRPr="00E15BA7">
        <w:rPr>
          <w:rFonts w:ascii="Arial" w:eastAsiaTheme="minorEastAsia" w:hAnsi="Arial" w:cs="Arial"/>
          <w:sz w:val="24"/>
          <w:szCs w:val="24"/>
        </w:rPr>
        <w:t>I would like to express my deepest gratitude to my tutor, Alison Cooke, whose guidance, support, and encouragement have been invaluable throughout my academic journey and particularly during the writing of this dissertation. Alison's expertise and dedication have played a significant role in shaping my understanding and refining my work.</w:t>
      </w:r>
    </w:p>
    <w:p w14:paraId="70237CFA" w14:textId="77777777" w:rsidR="00EB203D" w:rsidRPr="00E15BA7" w:rsidRDefault="00EB203D" w:rsidP="00E15BA7">
      <w:pPr>
        <w:spacing w:line="480" w:lineRule="auto"/>
        <w:jc w:val="both"/>
        <w:rPr>
          <w:rFonts w:ascii="Arial" w:eastAsiaTheme="minorEastAsia" w:hAnsi="Arial" w:cs="Arial"/>
          <w:sz w:val="24"/>
          <w:szCs w:val="24"/>
        </w:rPr>
      </w:pPr>
      <w:r w:rsidRPr="00E15BA7">
        <w:rPr>
          <w:rFonts w:ascii="Arial" w:eastAsiaTheme="minorEastAsia" w:hAnsi="Arial" w:cs="Arial"/>
          <w:sz w:val="24"/>
          <w:szCs w:val="24"/>
        </w:rPr>
        <w:t>I am also immensely thankful to my wife, Rachel McLaren, and my young boys, Noah and Ethan. Their unwavering love, understanding, and patience have been my constant source of motivation and inspiration. Their belief in me has fuelled my determination to complete this degree and pursue my academic aspirations.</w:t>
      </w:r>
    </w:p>
    <w:p w14:paraId="1C7E71A4" w14:textId="77777777" w:rsidR="00EB203D" w:rsidRPr="00E15BA7" w:rsidRDefault="00EB203D" w:rsidP="00E15BA7">
      <w:pPr>
        <w:spacing w:line="480" w:lineRule="auto"/>
        <w:jc w:val="both"/>
        <w:rPr>
          <w:rFonts w:ascii="Arial" w:eastAsiaTheme="minorEastAsia" w:hAnsi="Arial" w:cs="Arial"/>
          <w:sz w:val="24"/>
          <w:szCs w:val="24"/>
        </w:rPr>
      </w:pPr>
      <w:r w:rsidRPr="00E15BA7">
        <w:rPr>
          <w:rFonts w:ascii="Arial" w:eastAsiaTheme="minorEastAsia" w:hAnsi="Arial" w:cs="Arial"/>
          <w:sz w:val="24"/>
          <w:szCs w:val="24"/>
        </w:rPr>
        <w:t>I</w:t>
      </w:r>
      <w:r>
        <w:rPr>
          <w:rFonts w:ascii="Arial" w:eastAsiaTheme="minorEastAsia" w:hAnsi="Arial" w:cs="Arial"/>
          <w:sz w:val="24"/>
          <w:szCs w:val="24"/>
        </w:rPr>
        <w:t xml:space="preserve"> also</w:t>
      </w:r>
      <w:r w:rsidRPr="00E15BA7">
        <w:rPr>
          <w:rFonts w:ascii="Arial" w:eastAsiaTheme="minorEastAsia" w:hAnsi="Arial" w:cs="Arial"/>
          <w:sz w:val="24"/>
          <w:szCs w:val="24"/>
        </w:rPr>
        <w:t xml:space="preserve"> extend my heartfelt appreciation to my </w:t>
      </w:r>
      <w:r>
        <w:rPr>
          <w:rFonts w:ascii="Arial" w:eastAsiaTheme="minorEastAsia" w:hAnsi="Arial" w:cs="Arial"/>
          <w:sz w:val="24"/>
          <w:szCs w:val="24"/>
        </w:rPr>
        <w:t>parents in law</w:t>
      </w:r>
      <w:r w:rsidRPr="00E15BA7">
        <w:rPr>
          <w:rFonts w:ascii="Arial" w:eastAsiaTheme="minorEastAsia" w:hAnsi="Arial" w:cs="Arial"/>
          <w:sz w:val="24"/>
          <w:szCs w:val="24"/>
        </w:rPr>
        <w:t xml:space="preserve">, Gillian and Chris Luke, for their unwavering support and understanding. Their encouragement and assistance have enabled me to devote the necessary time and effort to my studies, </w:t>
      </w:r>
      <w:r>
        <w:rPr>
          <w:rFonts w:ascii="Arial" w:eastAsiaTheme="minorEastAsia" w:hAnsi="Arial" w:cs="Arial"/>
          <w:sz w:val="24"/>
          <w:szCs w:val="24"/>
        </w:rPr>
        <w:t xml:space="preserve">whilst balancing the needs of my young family. </w:t>
      </w:r>
    </w:p>
    <w:p w14:paraId="39DA6CEE" w14:textId="77777777" w:rsidR="00EB203D" w:rsidRPr="00E15BA7" w:rsidRDefault="00EB203D" w:rsidP="00E15BA7">
      <w:pPr>
        <w:spacing w:line="480" w:lineRule="auto"/>
        <w:jc w:val="both"/>
        <w:rPr>
          <w:rFonts w:ascii="Arial" w:eastAsiaTheme="minorEastAsia" w:hAnsi="Arial" w:cs="Arial"/>
          <w:sz w:val="24"/>
          <w:szCs w:val="24"/>
        </w:rPr>
      </w:pPr>
      <w:r w:rsidRPr="00E15BA7">
        <w:rPr>
          <w:rFonts w:ascii="Arial" w:eastAsiaTheme="minorEastAsia" w:hAnsi="Arial" w:cs="Arial"/>
          <w:sz w:val="24"/>
          <w:szCs w:val="24"/>
        </w:rPr>
        <w:t>To all those who have supported me along this journey, whether through encouragement, assistance, or simply being there to listen, I am profoundly grateful. Your contributions have made this achievement possible, and for that, I am truly indebted.</w:t>
      </w:r>
    </w:p>
    <w:p w14:paraId="0B91C3D3" w14:textId="77777777" w:rsidR="00EB203D" w:rsidRPr="00E15BA7" w:rsidRDefault="00EB203D" w:rsidP="00E15BA7">
      <w:pPr>
        <w:spacing w:line="480" w:lineRule="auto"/>
        <w:jc w:val="both"/>
        <w:rPr>
          <w:rFonts w:ascii="Arial" w:eastAsiaTheme="minorEastAsia" w:hAnsi="Arial" w:cs="Arial"/>
          <w:sz w:val="24"/>
          <w:szCs w:val="24"/>
        </w:rPr>
      </w:pPr>
      <w:r w:rsidRPr="00E15BA7">
        <w:rPr>
          <w:rFonts w:ascii="Arial" w:eastAsiaTheme="minorEastAsia" w:hAnsi="Arial" w:cs="Arial"/>
          <w:sz w:val="24"/>
          <w:szCs w:val="24"/>
        </w:rPr>
        <w:t>Thank you.</w:t>
      </w:r>
    </w:p>
    <w:p w14:paraId="04D23B20" w14:textId="77777777" w:rsidR="00135198" w:rsidRDefault="00135198"/>
    <w:p w14:paraId="0D1BCAAA" w14:textId="77777777" w:rsidR="00135198" w:rsidRDefault="00135198"/>
    <w:p w14:paraId="274825F6" w14:textId="77777777" w:rsidR="00135198" w:rsidRDefault="00135198"/>
    <w:p w14:paraId="12A3522C" w14:textId="77777777" w:rsidR="00135198" w:rsidRDefault="00135198"/>
    <w:p w14:paraId="320DE148" w14:textId="77777777" w:rsidR="00135198" w:rsidRDefault="00135198"/>
    <w:p w14:paraId="25200DAE" w14:textId="027253B4" w:rsidR="00135198" w:rsidRPr="00C11DD1" w:rsidRDefault="00135198" w:rsidP="00135198">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2" w:name="_Toc184343916"/>
      <w:r>
        <w:rPr>
          <w:rFonts w:ascii="Arial" w:eastAsia="Times New Roman" w:hAnsi="Arial" w:cs="Arial"/>
          <w:color w:val="1F3864" w:themeColor="accent1" w:themeShade="80"/>
          <w:sz w:val="28"/>
          <w:szCs w:val="28"/>
          <w:u w:val="single"/>
          <w:bdr w:val="none" w:sz="0" w:space="0" w:color="auto" w:frame="1"/>
          <w:lang w:eastAsia="en-GB"/>
        </w:rPr>
        <w:lastRenderedPageBreak/>
        <w:t>Abstract</w:t>
      </w:r>
      <w:bookmarkEnd w:id="2"/>
    </w:p>
    <w:p w14:paraId="4EA5C8FD" w14:textId="77777777" w:rsidR="00135198" w:rsidRDefault="00135198" w:rsidP="00135198"/>
    <w:p w14:paraId="5839BA65" w14:textId="4439D8D7" w:rsidR="00E61559" w:rsidRDefault="00135198" w:rsidP="00135198">
      <w:pPr>
        <w:spacing w:line="480" w:lineRule="auto"/>
        <w:jc w:val="both"/>
        <w:rPr>
          <w:rFonts w:ascii="Arial" w:eastAsiaTheme="minorEastAsia" w:hAnsi="Arial" w:cs="Arial"/>
          <w:sz w:val="24"/>
          <w:szCs w:val="24"/>
        </w:rPr>
      </w:pPr>
      <w:r w:rsidRPr="00135198">
        <w:rPr>
          <w:rFonts w:ascii="Arial" w:eastAsiaTheme="minorEastAsia" w:hAnsi="Arial" w:cs="Arial"/>
          <w:sz w:val="24"/>
          <w:szCs w:val="24"/>
        </w:rPr>
        <w:t>This dissertation investigates the effectiveness of Digital Forensic Triage (DFT) within Dyfed Powys Police, analy</w:t>
      </w:r>
      <w:r w:rsidR="00FB62DB">
        <w:rPr>
          <w:rFonts w:ascii="Arial" w:eastAsiaTheme="minorEastAsia" w:hAnsi="Arial" w:cs="Arial"/>
          <w:sz w:val="24"/>
          <w:szCs w:val="24"/>
        </w:rPr>
        <w:t>s</w:t>
      </w:r>
      <w:r w:rsidRPr="00135198">
        <w:rPr>
          <w:rFonts w:ascii="Arial" w:eastAsiaTheme="minorEastAsia" w:hAnsi="Arial" w:cs="Arial"/>
          <w:sz w:val="24"/>
          <w:szCs w:val="24"/>
        </w:rPr>
        <w:t xml:space="preserve">ing its impact on streamlining digital forensic processes and enhancing investigative outcomes. Through a detailed examination of DFT's operational benefits and challenges, the study underscores the potential of DFT in managing the increasing volume of digital evidence and backlogs. </w:t>
      </w:r>
    </w:p>
    <w:p w14:paraId="6B62E194" w14:textId="77777777" w:rsidR="00FB62DB" w:rsidRDefault="00135198" w:rsidP="00135198">
      <w:pPr>
        <w:spacing w:line="480" w:lineRule="auto"/>
        <w:jc w:val="both"/>
        <w:rPr>
          <w:rFonts w:ascii="Arial" w:eastAsiaTheme="minorEastAsia" w:hAnsi="Arial" w:cs="Arial"/>
          <w:sz w:val="24"/>
          <w:szCs w:val="24"/>
        </w:rPr>
      </w:pPr>
      <w:r w:rsidRPr="00135198">
        <w:rPr>
          <w:rFonts w:ascii="Arial" w:eastAsiaTheme="minorEastAsia" w:hAnsi="Arial" w:cs="Arial"/>
          <w:sz w:val="24"/>
          <w:szCs w:val="24"/>
        </w:rPr>
        <w:t>Utili</w:t>
      </w:r>
      <w:r w:rsidR="00E61559">
        <w:rPr>
          <w:rFonts w:ascii="Arial" w:eastAsiaTheme="minorEastAsia" w:hAnsi="Arial" w:cs="Arial"/>
          <w:sz w:val="24"/>
          <w:szCs w:val="24"/>
        </w:rPr>
        <w:t>s</w:t>
      </w:r>
      <w:r w:rsidRPr="00135198">
        <w:rPr>
          <w:rFonts w:ascii="Arial" w:eastAsiaTheme="minorEastAsia" w:hAnsi="Arial" w:cs="Arial"/>
          <w:sz w:val="24"/>
          <w:szCs w:val="24"/>
        </w:rPr>
        <w:t>ing both quantitative and qualitative research methods, including surveys and interviews with law enforcement personnel, the research highlights the need for strategic DFT implementation, improved methodologies, and speciali</w:t>
      </w:r>
      <w:r w:rsidR="00E61559">
        <w:rPr>
          <w:rFonts w:ascii="Arial" w:eastAsiaTheme="minorEastAsia" w:hAnsi="Arial" w:cs="Arial"/>
          <w:sz w:val="24"/>
          <w:szCs w:val="24"/>
        </w:rPr>
        <w:t>s</w:t>
      </w:r>
      <w:r w:rsidRPr="00135198">
        <w:rPr>
          <w:rFonts w:ascii="Arial" w:eastAsiaTheme="minorEastAsia" w:hAnsi="Arial" w:cs="Arial"/>
          <w:sz w:val="24"/>
          <w:szCs w:val="24"/>
        </w:rPr>
        <w:t xml:space="preserve">ed training. The findings suggest that while DFT offers significant advantages in terms of efficiency and case management, its effectiveness is contingent upon the expertise of practitioners and the integration of advanced tools. </w:t>
      </w:r>
    </w:p>
    <w:p w14:paraId="491C6EAC" w14:textId="5B538CB6" w:rsidR="00135198" w:rsidRPr="00135198" w:rsidRDefault="00135198" w:rsidP="00135198">
      <w:pPr>
        <w:spacing w:line="480" w:lineRule="auto"/>
        <w:jc w:val="both"/>
        <w:rPr>
          <w:rFonts w:ascii="Arial" w:eastAsiaTheme="minorEastAsia" w:hAnsi="Arial" w:cs="Arial"/>
          <w:sz w:val="24"/>
          <w:szCs w:val="24"/>
        </w:rPr>
      </w:pPr>
      <w:r w:rsidRPr="00135198">
        <w:rPr>
          <w:rFonts w:ascii="Arial" w:eastAsiaTheme="minorEastAsia" w:hAnsi="Arial" w:cs="Arial"/>
          <w:sz w:val="24"/>
          <w:szCs w:val="24"/>
        </w:rPr>
        <w:t>Recommendations for optimi</w:t>
      </w:r>
      <w:r w:rsidR="00FB62DB">
        <w:rPr>
          <w:rFonts w:ascii="Arial" w:eastAsiaTheme="minorEastAsia" w:hAnsi="Arial" w:cs="Arial"/>
          <w:sz w:val="24"/>
          <w:szCs w:val="24"/>
        </w:rPr>
        <w:t>s</w:t>
      </w:r>
      <w:r w:rsidRPr="00135198">
        <w:rPr>
          <w:rFonts w:ascii="Arial" w:eastAsiaTheme="minorEastAsia" w:hAnsi="Arial" w:cs="Arial"/>
          <w:sz w:val="24"/>
          <w:szCs w:val="24"/>
        </w:rPr>
        <w:t>ing DFT usage and directions for future research are also provided, aiming to bolster the digital investigative framework and contribute to the broader discourse on digital forensics in law enforcement.</w:t>
      </w:r>
    </w:p>
    <w:p w14:paraId="62CE9160" w14:textId="77777777" w:rsidR="00135198" w:rsidRDefault="00135198" w:rsidP="00135198"/>
    <w:p w14:paraId="29AC085D" w14:textId="77777777" w:rsidR="00135198" w:rsidRDefault="00135198" w:rsidP="00135198"/>
    <w:p w14:paraId="47C98E42" w14:textId="77777777" w:rsidR="00135198" w:rsidRDefault="00135198" w:rsidP="00135198"/>
    <w:p w14:paraId="1A6355D7" w14:textId="77777777" w:rsidR="00135198" w:rsidRDefault="00135198" w:rsidP="00135198"/>
    <w:p w14:paraId="27B17FA4" w14:textId="1E94159D" w:rsidR="00DF51A0" w:rsidRDefault="00DF51A0">
      <w:r>
        <w:br w:type="page"/>
      </w:r>
    </w:p>
    <w:p w14:paraId="0E83FD9C" w14:textId="3FA6BD2A" w:rsidR="00DF51A0" w:rsidRPr="00C11DD1" w:rsidRDefault="00604E3F" w:rsidP="00C11DD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3" w:name="_Toc184343917"/>
      <w:r w:rsidRPr="00C11DD1">
        <w:rPr>
          <w:rFonts w:ascii="Arial" w:eastAsia="Times New Roman" w:hAnsi="Arial" w:cs="Arial"/>
          <w:color w:val="1F3864" w:themeColor="accent1" w:themeShade="80"/>
          <w:sz w:val="28"/>
          <w:szCs w:val="28"/>
          <w:u w:val="single"/>
          <w:bdr w:val="none" w:sz="0" w:space="0" w:color="auto" w:frame="1"/>
          <w:lang w:eastAsia="en-GB"/>
        </w:rPr>
        <w:lastRenderedPageBreak/>
        <w:t xml:space="preserve">List of </w:t>
      </w:r>
      <w:r w:rsidR="00DF51A0" w:rsidRPr="00C11DD1">
        <w:rPr>
          <w:rFonts w:ascii="Arial" w:eastAsia="Times New Roman" w:hAnsi="Arial" w:cs="Arial"/>
          <w:color w:val="1F3864" w:themeColor="accent1" w:themeShade="80"/>
          <w:sz w:val="28"/>
          <w:szCs w:val="28"/>
          <w:u w:val="single"/>
          <w:bdr w:val="none" w:sz="0" w:space="0" w:color="auto" w:frame="1"/>
          <w:lang w:eastAsia="en-GB"/>
        </w:rPr>
        <w:t>Figures</w:t>
      </w:r>
      <w:bookmarkEnd w:id="3"/>
    </w:p>
    <w:p w14:paraId="78A50097" w14:textId="77777777" w:rsidR="00DF51A0" w:rsidRDefault="00DF51A0" w:rsidP="00B1475C"/>
    <w:p w14:paraId="6B26224A" w14:textId="6A8E630A" w:rsidR="007F2305" w:rsidRPr="00BA6342" w:rsidRDefault="007F2305" w:rsidP="00B1475C">
      <w:pPr>
        <w:rPr>
          <w:rFonts w:ascii="Arial" w:eastAsiaTheme="minorEastAsia" w:hAnsi="Arial" w:cs="Arial"/>
          <w:sz w:val="24"/>
          <w:szCs w:val="24"/>
        </w:rPr>
      </w:pPr>
      <w:r>
        <w:rPr>
          <w:rFonts w:ascii="Arial" w:hAnsi="Arial" w:cs="Arial"/>
          <w:b/>
          <w:bCs/>
          <w:color w:val="1F3864" w:themeColor="accent1" w:themeShade="80"/>
          <w:sz w:val="24"/>
          <w:szCs w:val="24"/>
        </w:rPr>
        <w:t>Figure 2.</w:t>
      </w:r>
      <w:r w:rsidR="00A64200">
        <w:rPr>
          <w:rFonts w:ascii="Arial" w:hAnsi="Arial" w:cs="Arial"/>
          <w:b/>
          <w:bCs/>
          <w:color w:val="1F3864" w:themeColor="accent1" w:themeShade="80"/>
          <w:sz w:val="24"/>
          <w:szCs w:val="24"/>
        </w:rPr>
        <w:t>4</w:t>
      </w:r>
      <w:r>
        <w:rPr>
          <w:rFonts w:ascii="Arial" w:hAnsi="Arial" w:cs="Arial"/>
          <w:b/>
          <w:bCs/>
          <w:color w:val="1F3864" w:themeColor="accent1" w:themeShade="80"/>
          <w:sz w:val="24"/>
          <w:szCs w:val="24"/>
        </w:rPr>
        <w:t xml:space="preserve">.1 </w:t>
      </w:r>
      <w:r>
        <w:rPr>
          <w:rFonts w:ascii="Arial" w:eastAsiaTheme="minorEastAsia" w:hAnsi="Arial" w:cs="Arial"/>
          <w:sz w:val="24"/>
          <w:szCs w:val="24"/>
        </w:rPr>
        <w:t>– Annual Size of Global Datasphere</w:t>
      </w:r>
      <w:r w:rsidRPr="00BA6342">
        <w:rPr>
          <w:rFonts w:ascii="Arial" w:eastAsiaTheme="minorEastAsia" w:hAnsi="Arial" w:cs="Arial"/>
          <w:sz w:val="24"/>
          <w:szCs w:val="24"/>
        </w:rPr>
        <w:t xml:space="preserve"> </w:t>
      </w:r>
      <w:r w:rsidR="00BA6342" w:rsidRPr="00BA6342">
        <w:rPr>
          <w:rFonts w:ascii="Arial" w:eastAsiaTheme="minorEastAsia" w:hAnsi="Arial" w:cs="Arial"/>
          <w:sz w:val="24"/>
          <w:szCs w:val="24"/>
        </w:rPr>
        <w:t>(Hack,</w:t>
      </w:r>
      <w:r w:rsidR="00DA17A3">
        <w:rPr>
          <w:rFonts w:ascii="Arial" w:eastAsiaTheme="minorEastAsia" w:hAnsi="Arial" w:cs="Arial"/>
          <w:sz w:val="24"/>
          <w:szCs w:val="24"/>
        </w:rPr>
        <w:t xml:space="preserve"> 2021</w:t>
      </w:r>
      <w:r w:rsidR="005C707F">
        <w:rPr>
          <w:rFonts w:ascii="Arial" w:eastAsiaTheme="minorEastAsia" w:hAnsi="Arial" w:cs="Arial"/>
          <w:sz w:val="24"/>
          <w:szCs w:val="24"/>
        </w:rPr>
        <w:t>)</w:t>
      </w:r>
      <w:r w:rsidR="00AA350D">
        <w:rPr>
          <w:rFonts w:ascii="Arial" w:eastAsiaTheme="minorEastAsia" w:hAnsi="Arial" w:cs="Arial"/>
          <w:sz w:val="24"/>
          <w:szCs w:val="24"/>
        </w:rPr>
        <w:t xml:space="preserve"> </w:t>
      </w:r>
      <w:r w:rsidR="003733C2">
        <w:rPr>
          <w:rFonts w:ascii="Arial" w:hAnsi="Arial" w:cs="Arial"/>
          <w:sz w:val="24"/>
          <w:szCs w:val="24"/>
        </w:rPr>
        <w:t xml:space="preserve">…………… </w:t>
      </w:r>
      <w:r w:rsidR="008079EE">
        <w:rPr>
          <w:rFonts w:ascii="Arial" w:eastAsiaTheme="minorEastAsia" w:hAnsi="Arial" w:cs="Arial"/>
          <w:i/>
          <w:iCs/>
          <w:sz w:val="24"/>
          <w:szCs w:val="24"/>
        </w:rPr>
        <w:t>p.</w:t>
      </w:r>
      <w:r w:rsidR="00AA350D" w:rsidRPr="00AA350D">
        <w:rPr>
          <w:rFonts w:ascii="Arial" w:eastAsiaTheme="minorEastAsia" w:hAnsi="Arial" w:cs="Arial"/>
          <w:i/>
          <w:iCs/>
          <w:sz w:val="24"/>
          <w:szCs w:val="24"/>
        </w:rPr>
        <w:t>21</w:t>
      </w:r>
    </w:p>
    <w:p w14:paraId="567EEBB9" w14:textId="03DA5B5E" w:rsidR="00BA6342" w:rsidRPr="00BA6342" w:rsidRDefault="00BA6342" w:rsidP="00BA6342">
      <w:pPr>
        <w:rPr>
          <w:rFonts w:ascii="Arial" w:eastAsiaTheme="minorEastAsia" w:hAnsi="Arial" w:cs="Arial"/>
          <w:sz w:val="24"/>
          <w:szCs w:val="24"/>
        </w:rPr>
      </w:pPr>
      <w:r>
        <w:rPr>
          <w:rFonts w:ascii="Arial" w:hAnsi="Arial" w:cs="Arial"/>
          <w:b/>
          <w:bCs/>
          <w:color w:val="1F3864" w:themeColor="accent1" w:themeShade="80"/>
          <w:sz w:val="24"/>
          <w:szCs w:val="24"/>
        </w:rPr>
        <w:t>Figure 2.</w:t>
      </w:r>
      <w:r w:rsidR="00A64200">
        <w:rPr>
          <w:rFonts w:ascii="Arial" w:hAnsi="Arial" w:cs="Arial"/>
          <w:b/>
          <w:bCs/>
          <w:color w:val="1F3864" w:themeColor="accent1" w:themeShade="80"/>
          <w:sz w:val="24"/>
          <w:szCs w:val="24"/>
        </w:rPr>
        <w:t>4</w:t>
      </w:r>
      <w:r>
        <w:rPr>
          <w:rFonts w:ascii="Arial" w:hAnsi="Arial" w:cs="Arial"/>
          <w:b/>
          <w:bCs/>
          <w:color w:val="1F3864" w:themeColor="accent1" w:themeShade="80"/>
          <w:sz w:val="24"/>
          <w:szCs w:val="24"/>
        </w:rPr>
        <w:t xml:space="preserve">.2 </w:t>
      </w:r>
      <w:r w:rsidRPr="00BA6342">
        <w:rPr>
          <w:rFonts w:ascii="Arial" w:eastAsiaTheme="minorEastAsia" w:hAnsi="Arial" w:cs="Arial"/>
          <w:sz w:val="24"/>
          <w:szCs w:val="24"/>
        </w:rPr>
        <w:t>– Digital Forensics Submissions and Backlog Cases (Dyfed Powys Police, no date)</w:t>
      </w:r>
      <w:r w:rsidR="009B4B99">
        <w:rPr>
          <w:rFonts w:ascii="Arial" w:eastAsiaTheme="minorEastAsia" w:hAnsi="Arial" w:cs="Arial"/>
          <w:sz w:val="24"/>
          <w:szCs w:val="24"/>
        </w:rPr>
        <w:t xml:space="preserve"> </w:t>
      </w:r>
      <w:r w:rsidR="003733C2">
        <w:rPr>
          <w:rFonts w:ascii="Arial" w:hAnsi="Arial" w:cs="Arial"/>
          <w:sz w:val="24"/>
          <w:szCs w:val="24"/>
        </w:rPr>
        <w:t xml:space="preserve">…………… </w:t>
      </w:r>
      <w:r w:rsidR="008079EE">
        <w:rPr>
          <w:rFonts w:ascii="Arial" w:eastAsiaTheme="minorEastAsia" w:hAnsi="Arial" w:cs="Arial"/>
          <w:i/>
          <w:iCs/>
          <w:sz w:val="24"/>
          <w:szCs w:val="24"/>
        </w:rPr>
        <w:t>p.</w:t>
      </w:r>
      <w:r w:rsidR="00AA350D" w:rsidRPr="00AA350D">
        <w:rPr>
          <w:rFonts w:ascii="Arial" w:eastAsiaTheme="minorEastAsia" w:hAnsi="Arial" w:cs="Arial"/>
          <w:i/>
          <w:iCs/>
          <w:sz w:val="24"/>
          <w:szCs w:val="24"/>
        </w:rPr>
        <w:t>2</w:t>
      </w:r>
      <w:r w:rsidR="003345BB">
        <w:rPr>
          <w:rFonts w:ascii="Arial" w:eastAsiaTheme="minorEastAsia" w:hAnsi="Arial" w:cs="Arial"/>
          <w:i/>
          <w:iCs/>
          <w:sz w:val="24"/>
          <w:szCs w:val="24"/>
        </w:rPr>
        <w:t>3</w:t>
      </w:r>
    </w:p>
    <w:p w14:paraId="2F36704C" w14:textId="0FE01215" w:rsidR="00BA6342" w:rsidRPr="00362E54" w:rsidRDefault="00362E54" w:rsidP="00B1475C">
      <w:pPr>
        <w:rPr>
          <w:rFonts w:ascii="Arial" w:eastAsiaTheme="minorEastAsia" w:hAnsi="Arial" w:cs="Arial"/>
          <w:sz w:val="24"/>
          <w:szCs w:val="24"/>
        </w:rPr>
      </w:pPr>
      <w:r>
        <w:rPr>
          <w:rFonts w:ascii="Arial" w:hAnsi="Arial" w:cs="Arial"/>
          <w:b/>
          <w:bCs/>
          <w:color w:val="1F3864" w:themeColor="accent1" w:themeShade="80"/>
          <w:sz w:val="24"/>
          <w:szCs w:val="24"/>
        </w:rPr>
        <w:t>Figure 2.4.</w:t>
      </w:r>
      <w:r w:rsidR="009E2E61">
        <w:rPr>
          <w:rFonts w:ascii="Arial" w:hAnsi="Arial" w:cs="Arial"/>
          <w:b/>
          <w:bCs/>
          <w:color w:val="1F3864" w:themeColor="accent1" w:themeShade="80"/>
          <w:sz w:val="24"/>
          <w:szCs w:val="24"/>
        </w:rPr>
        <w:t>3</w:t>
      </w:r>
      <w:r>
        <w:rPr>
          <w:rFonts w:ascii="Arial" w:hAnsi="Arial" w:cs="Arial"/>
          <w:b/>
          <w:bCs/>
          <w:color w:val="1F3864" w:themeColor="accent1" w:themeShade="80"/>
          <w:sz w:val="24"/>
          <w:szCs w:val="24"/>
        </w:rPr>
        <w:t xml:space="preserve"> </w:t>
      </w:r>
      <w:r w:rsidRPr="00BA6342">
        <w:rPr>
          <w:rFonts w:ascii="Arial" w:eastAsiaTheme="minorEastAsia" w:hAnsi="Arial" w:cs="Arial"/>
          <w:sz w:val="24"/>
          <w:szCs w:val="24"/>
        </w:rPr>
        <w:t xml:space="preserve">– Digital Forensics Submissions and Backlog </w:t>
      </w:r>
      <w:r>
        <w:rPr>
          <w:rFonts w:ascii="Arial" w:eastAsiaTheme="minorEastAsia" w:hAnsi="Arial" w:cs="Arial"/>
          <w:sz w:val="24"/>
          <w:szCs w:val="24"/>
        </w:rPr>
        <w:t>Devices</w:t>
      </w:r>
      <w:r w:rsidRPr="00BA6342">
        <w:rPr>
          <w:rFonts w:ascii="Arial" w:eastAsiaTheme="minorEastAsia" w:hAnsi="Arial" w:cs="Arial"/>
          <w:sz w:val="24"/>
          <w:szCs w:val="24"/>
        </w:rPr>
        <w:t xml:space="preserve"> (Dyfed Powys Police, no date)</w:t>
      </w:r>
      <w:r w:rsidR="009B4B99">
        <w:rPr>
          <w:rFonts w:ascii="Arial" w:eastAsiaTheme="minorEastAsia" w:hAnsi="Arial" w:cs="Arial"/>
          <w:sz w:val="24"/>
          <w:szCs w:val="24"/>
        </w:rPr>
        <w:t xml:space="preserve"> </w:t>
      </w:r>
      <w:r w:rsidR="003733C2">
        <w:rPr>
          <w:rFonts w:ascii="Arial" w:hAnsi="Arial" w:cs="Arial"/>
          <w:sz w:val="24"/>
          <w:szCs w:val="24"/>
        </w:rPr>
        <w:t xml:space="preserve">…………… </w:t>
      </w:r>
      <w:r w:rsidR="008079EE">
        <w:rPr>
          <w:rFonts w:ascii="Arial" w:eastAsiaTheme="minorEastAsia" w:hAnsi="Arial" w:cs="Arial"/>
          <w:i/>
          <w:iCs/>
          <w:sz w:val="24"/>
          <w:szCs w:val="24"/>
        </w:rPr>
        <w:t>p.</w:t>
      </w:r>
      <w:r w:rsidR="00AA350D" w:rsidRPr="00AA350D">
        <w:rPr>
          <w:rFonts w:ascii="Arial" w:eastAsiaTheme="minorEastAsia" w:hAnsi="Arial" w:cs="Arial"/>
          <w:i/>
          <w:iCs/>
          <w:sz w:val="24"/>
          <w:szCs w:val="24"/>
        </w:rPr>
        <w:t>2</w:t>
      </w:r>
      <w:r w:rsidR="003345BB">
        <w:rPr>
          <w:rFonts w:ascii="Arial" w:eastAsiaTheme="minorEastAsia" w:hAnsi="Arial" w:cs="Arial"/>
          <w:i/>
          <w:iCs/>
          <w:sz w:val="24"/>
          <w:szCs w:val="24"/>
        </w:rPr>
        <w:t>4</w:t>
      </w:r>
    </w:p>
    <w:p w14:paraId="6D14A686" w14:textId="2BAC04AC" w:rsidR="00DF51A0" w:rsidRPr="00AA350D" w:rsidRDefault="00DF51A0" w:rsidP="00B1475C">
      <w:pPr>
        <w:rPr>
          <w:rFonts w:ascii="Arial" w:eastAsiaTheme="minorEastAsia" w:hAnsi="Arial" w:cs="Arial"/>
          <w:sz w:val="24"/>
          <w:szCs w:val="24"/>
        </w:rPr>
      </w:pPr>
      <w:r w:rsidRPr="00C11DD1">
        <w:rPr>
          <w:rFonts w:ascii="Arial" w:hAnsi="Arial" w:cs="Arial"/>
          <w:b/>
          <w:bCs/>
          <w:color w:val="1F3864" w:themeColor="accent1" w:themeShade="80"/>
          <w:sz w:val="24"/>
          <w:szCs w:val="24"/>
        </w:rPr>
        <w:t xml:space="preserve">Figure </w:t>
      </w:r>
      <w:r w:rsidR="00ED480B" w:rsidRPr="00C11DD1">
        <w:rPr>
          <w:rFonts w:ascii="Arial" w:hAnsi="Arial" w:cs="Arial"/>
          <w:b/>
          <w:bCs/>
          <w:color w:val="1F3864" w:themeColor="accent1" w:themeShade="80"/>
          <w:sz w:val="24"/>
          <w:szCs w:val="24"/>
        </w:rPr>
        <w:t>3</w:t>
      </w:r>
      <w:r w:rsidRPr="00C11DD1">
        <w:rPr>
          <w:rFonts w:ascii="Arial" w:hAnsi="Arial" w:cs="Arial"/>
          <w:b/>
          <w:bCs/>
          <w:color w:val="1F3864" w:themeColor="accent1" w:themeShade="80"/>
          <w:sz w:val="24"/>
          <w:szCs w:val="24"/>
        </w:rPr>
        <w:t>.</w:t>
      </w:r>
      <w:r w:rsidR="00E1686D">
        <w:rPr>
          <w:rFonts w:ascii="Arial" w:hAnsi="Arial" w:cs="Arial"/>
          <w:b/>
          <w:bCs/>
          <w:color w:val="1F3864" w:themeColor="accent1" w:themeShade="80"/>
          <w:sz w:val="24"/>
          <w:szCs w:val="24"/>
        </w:rPr>
        <w:t>2</w:t>
      </w:r>
      <w:r w:rsidRPr="00C11DD1">
        <w:rPr>
          <w:rFonts w:ascii="Arial" w:hAnsi="Arial" w:cs="Arial"/>
          <w:color w:val="1F3864" w:themeColor="accent1" w:themeShade="80"/>
          <w:sz w:val="24"/>
          <w:szCs w:val="24"/>
        </w:rPr>
        <w:t xml:space="preserve"> </w:t>
      </w:r>
      <w:r w:rsidRPr="00C11DD1">
        <w:rPr>
          <w:rFonts w:ascii="Arial" w:hAnsi="Arial" w:cs="Arial"/>
          <w:sz w:val="24"/>
          <w:szCs w:val="24"/>
        </w:rPr>
        <w:t>–</w:t>
      </w:r>
      <w:r w:rsidR="00ED480B" w:rsidRPr="00C11DD1">
        <w:rPr>
          <w:rFonts w:ascii="Arial" w:hAnsi="Arial" w:cs="Arial"/>
          <w:color w:val="1F3864" w:themeColor="accent1" w:themeShade="80"/>
          <w:sz w:val="24"/>
          <w:szCs w:val="24"/>
        </w:rPr>
        <w:t xml:space="preserve"> </w:t>
      </w:r>
      <w:r w:rsidR="00ED480B" w:rsidRPr="00C11DD1">
        <w:rPr>
          <w:rFonts w:ascii="Arial" w:hAnsi="Arial" w:cs="Arial"/>
          <w:sz w:val="24"/>
          <w:szCs w:val="24"/>
        </w:rPr>
        <w:t>The Research Onion</w:t>
      </w:r>
      <w:r w:rsidR="006E1047">
        <w:rPr>
          <w:rFonts w:ascii="Arial" w:hAnsi="Arial" w:cs="Arial"/>
          <w:sz w:val="24"/>
          <w:szCs w:val="24"/>
        </w:rPr>
        <w:t xml:space="preserve"> </w:t>
      </w:r>
      <w:r w:rsidR="004E0218">
        <w:rPr>
          <w:rFonts w:ascii="Arial" w:hAnsi="Arial" w:cs="Arial"/>
          <w:sz w:val="24"/>
          <w:szCs w:val="24"/>
        </w:rPr>
        <w:t>(</w:t>
      </w:r>
      <w:r w:rsidR="003345BB" w:rsidRPr="003345BB">
        <w:rPr>
          <w:rFonts w:ascii="Arial" w:hAnsi="Arial" w:cs="Arial"/>
          <w:sz w:val="24"/>
          <w:szCs w:val="24"/>
        </w:rPr>
        <w:t>Saunders, Lew</w:t>
      </w:r>
      <w:r w:rsidR="004E0218">
        <w:rPr>
          <w:rFonts w:ascii="Arial" w:hAnsi="Arial" w:cs="Arial"/>
          <w:sz w:val="24"/>
          <w:szCs w:val="24"/>
        </w:rPr>
        <w:t>i</w:t>
      </w:r>
      <w:r w:rsidR="003345BB" w:rsidRPr="003345BB">
        <w:rPr>
          <w:rFonts w:ascii="Arial" w:hAnsi="Arial" w:cs="Arial"/>
          <w:sz w:val="24"/>
          <w:szCs w:val="24"/>
        </w:rPr>
        <w:t>s and Thornhill, 2016</w:t>
      </w:r>
      <w:r w:rsidR="004E0218">
        <w:rPr>
          <w:rFonts w:ascii="Arial" w:hAnsi="Arial" w:cs="Arial"/>
          <w:sz w:val="24"/>
          <w:szCs w:val="24"/>
        </w:rPr>
        <w:t>)</w:t>
      </w:r>
      <w:r w:rsidR="003345BB">
        <w:rPr>
          <w:rFonts w:ascii="Arial" w:hAnsi="Arial" w:cs="Arial"/>
          <w:sz w:val="24"/>
          <w:szCs w:val="24"/>
        </w:rPr>
        <w:t xml:space="preserve">, </w:t>
      </w:r>
      <w:r w:rsidR="003733C2">
        <w:rPr>
          <w:rFonts w:ascii="Arial" w:hAnsi="Arial" w:cs="Arial"/>
          <w:sz w:val="24"/>
          <w:szCs w:val="24"/>
        </w:rPr>
        <w:t xml:space="preserve">…… </w:t>
      </w:r>
      <w:r w:rsidR="008079EE">
        <w:rPr>
          <w:rFonts w:ascii="Arial" w:eastAsiaTheme="minorEastAsia" w:hAnsi="Arial" w:cs="Arial"/>
          <w:i/>
          <w:iCs/>
          <w:sz w:val="24"/>
          <w:szCs w:val="24"/>
        </w:rPr>
        <w:t>p.</w:t>
      </w:r>
      <w:r w:rsidR="00E1686D" w:rsidRPr="00E1686D">
        <w:rPr>
          <w:rFonts w:ascii="Arial" w:eastAsiaTheme="minorEastAsia" w:hAnsi="Arial" w:cs="Arial"/>
          <w:i/>
          <w:iCs/>
          <w:sz w:val="24"/>
          <w:szCs w:val="24"/>
        </w:rPr>
        <w:t>3</w:t>
      </w:r>
      <w:r w:rsidR="004E0218">
        <w:rPr>
          <w:rFonts w:ascii="Arial" w:eastAsiaTheme="minorEastAsia" w:hAnsi="Arial" w:cs="Arial"/>
          <w:i/>
          <w:iCs/>
          <w:sz w:val="24"/>
          <w:szCs w:val="24"/>
        </w:rPr>
        <w:t>2</w:t>
      </w:r>
    </w:p>
    <w:p w14:paraId="4C4564AE" w14:textId="6179A350" w:rsidR="00DF51A0" w:rsidRPr="00AA350D" w:rsidRDefault="00DF51A0" w:rsidP="00CD5EC4">
      <w:pPr>
        <w:rPr>
          <w:rFonts w:ascii="Arial" w:eastAsiaTheme="minorEastAsia" w:hAnsi="Arial" w:cs="Arial"/>
          <w:sz w:val="24"/>
          <w:szCs w:val="24"/>
        </w:rPr>
      </w:pPr>
      <w:r w:rsidRPr="00C11DD1">
        <w:rPr>
          <w:rFonts w:ascii="Arial" w:hAnsi="Arial" w:cs="Arial"/>
          <w:b/>
          <w:bCs/>
          <w:color w:val="1F3864" w:themeColor="accent1" w:themeShade="80"/>
          <w:sz w:val="24"/>
          <w:szCs w:val="24"/>
        </w:rPr>
        <w:t xml:space="preserve">Figure </w:t>
      </w:r>
      <w:r w:rsidR="006636D3" w:rsidRPr="00C11DD1">
        <w:rPr>
          <w:rFonts w:ascii="Arial" w:hAnsi="Arial" w:cs="Arial"/>
          <w:b/>
          <w:bCs/>
          <w:color w:val="1F3864" w:themeColor="accent1" w:themeShade="80"/>
          <w:sz w:val="24"/>
          <w:szCs w:val="24"/>
        </w:rPr>
        <w:t>4</w:t>
      </w:r>
      <w:r w:rsidRPr="00C11DD1">
        <w:rPr>
          <w:rFonts w:ascii="Arial" w:hAnsi="Arial" w:cs="Arial"/>
          <w:b/>
          <w:bCs/>
          <w:color w:val="1F3864" w:themeColor="accent1" w:themeShade="80"/>
          <w:sz w:val="24"/>
          <w:szCs w:val="24"/>
        </w:rPr>
        <w:t>.</w:t>
      </w:r>
      <w:r w:rsidR="006636D3" w:rsidRPr="00C11DD1">
        <w:rPr>
          <w:rFonts w:ascii="Arial" w:hAnsi="Arial" w:cs="Arial"/>
          <w:b/>
          <w:bCs/>
          <w:color w:val="1F3864" w:themeColor="accent1" w:themeShade="80"/>
          <w:sz w:val="24"/>
          <w:szCs w:val="24"/>
        </w:rPr>
        <w:t>3.1.1</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6636D3" w:rsidRPr="00C11DD1">
        <w:rPr>
          <w:rFonts w:ascii="Arial" w:hAnsi="Arial" w:cs="Arial"/>
          <w:sz w:val="24"/>
          <w:szCs w:val="24"/>
        </w:rPr>
        <w:t>Q1</w:t>
      </w:r>
      <w:r w:rsidR="0010534C" w:rsidRPr="00C11DD1">
        <w:rPr>
          <w:rFonts w:ascii="Arial" w:hAnsi="Arial" w:cs="Arial"/>
          <w:sz w:val="24"/>
          <w:szCs w:val="24"/>
        </w:rPr>
        <w:t>.</w:t>
      </w:r>
      <w:r w:rsidR="006636D3" w:rsidRPr="00C11DD1">
        <w:rPr>
          <w:rFonts w:ascii="Arial" w:hAnsi="Arial" w:cs="Arial"/>
          <w:sz w:val="24"/>
          <w:szCs w:val="24"/>
        </w:rPr>
        <w:t xml:space="preserve"> Department</w:t>
      </w:r>
      <w:r w:rsidR="008709B0">
        <w:rPr>
          <w:rFonts w:ascii="Arial" w:hAnsi="Arial" w:cs="Arial"/>
          <w:sz w:val="24"/>
          <w:szCs w:val="24"/>
        </w:rPr>
        <w:t xml:space="preserve"> </w:t>
      </w:r>
      <w:r w:rsidR="003733C2">
        <w:rPr>
          <w:rFonts w:ascii="Arial" w:hAnsi="Arial" w:cs="Arial"/>
          <w:sz w:val="24"/>
          <w:szCs w:val="24"/>
        </w:rPr>
        <w:t xml:space="preserve">…………… </w:t>
      </w:r>
      <w:r w:rsidR="008079EE">
        <w:rPr>
          <w:rFonts w:ascii="Arial" w:hAnsi="Arial" w:cs="Arial"/>
          <w:i/>
          <w:iCs/>
          <w:sz w:val="24"/>
          <w:szCs w:val="24"/>
        </w:rPr>
        <w:t>p</w:t>
      </w:r>
      <w:r w:rsidR="004E0218">
        <w:rPr>
          <w:rFonts w:ascii="Arial" w:hAnsi="Arial" w:cs="Arial"/>
          <w:i/>
          <w:iCs/>
          <w:sz w:val="24"/>
          <w:szCs w:val="24"/>
        </w:rPr>
        <w:t>43</w:t>
      </w:r>
      <w:r w:rsidR="008079EE">
        <w:rPr>
          <w:rFonts w:ascii="Arial" w:hAnsi="Arial" w:cs="Arial"/>
          <w:i/>
          <w:iCs/>
          <w:sz w:val="24"/>
          <w:szCs w:val="24"/>
        </w:rPr>
        <w:t>.</w:t>
      </w:r>
    </w:p>
    <w:p w14:paraId="1D3446BF" w14:textId="1735988E" w:rsidR="00DF51A0" w:rsidRPr="00AA350D" w:rsidRDefault="00DF51A0" w:rsidP="00CD5EC4">
      <w:pPr>
        <w:rPr>
          <w:rFonts w:ascii="Arial" w:eastAsiaTheme="minorEastAsia" w:hAnsi="Arial" w:cs="Arial"/>
          <w:sz w:val="24"/>
          <w:szCs w:val="24"/>
        </w:rPr>
      </w:pPr>
      <w:r w:rsidRPr="00C11DD1">
        <w:rPr>
          <w:rFonts w:ascii="Arial" w:hAnsi="Arial" w:cs="Arial"/>
          <w:b/>
          <w:bCs/>
          <w:color w:val="1F3864" w:themeColor="accent1" w:themeShade="80"/>
          <w:sz w:val="24"/>
          <w:szCs w:val="24"/>
        </w:rPr>
        <w:t xml:space="preserve">Figure </w:t>
      </w:r>
      <w:r w:rsidR="006636D3" w:rsidRPr="00C11DD1">
        <w:rPr>
          <w:rFonts w:ascii="Arial" w:hAnsi="Arial" w:cs="Arial"/>
          <w:b/>
          <w:bCs/>
          <w:color w:val="1F3864" w:themeColor="accent1" w:themeShade="80"/>
          <w:sz w:val="24"/>
          <w:szCs w:val="24"/>
        </w:rPr>
        <w:t>4</w:t>
      </w:r>
      <w:r w:rsidRPr="00C11DD1">
        <w:rPr>
          <w:rFonts w:ascii="Arial" w:hAnsi="Arial" w:cs="Arial"/>
          <w:b/>
          <w:bCs/>
          <w:color w:val="1F3864" w:themeColor="accent1" w:themeShade="80"/>
          <w:sz w:val="24"/>
          <w:szCs w:val="24"/>
        </w:rPr>
        <w:t>.</w:t>
      </w:r>
      <w:r w:rsidR="006636D3" w:rsidRPr="00C11DD1">
        <w:rPr>
          <w:rFonts w:ascii="Arial" w:hAnsi="Arial" w:cs="Arial"/>
          <w:b/>
          <w:bCs/>
          <w:color w:val="1F3864" w:themeColor="accent1" w:themeShade="80"/>
          <w:sz w:val="24"/>
          <w:szCs w:val="24"/>
        </w:rPr>
        <w:t>3.</w:t>
      </w:r>
      <w:r w:rsidRPr="00C11DD1">
        <w:rPr>
          <w:rFonts w:ascii="Arial" w:hAnsi="Arial" w:cs="Arial"/>
          <w:b/>
          <w:bCs/>
          <w:color w:val="1F3864" w:themeColor="accent1" w:themeShade="80"/>
          <w:sz w:val="24"/>
          <w:szCs w:val="24"/>
        </w:rPr>
        <w:t>1</w:t>
      </w:r>
      <w:r w:rsidR="006636D3" w:rsidRPr="00C11DD1">
        <w:rPr>
          <w:rFonts w:ascii="Arial" w:hAnsi="Arial" w:cs="Arial"/>
          <w:b/>
          <w:bCs/>
          <w:color w:val="1F3864" w:themeColor="accent1" w:themeShade="80"/>
          <w:sz w:val="24"/>
          <w:szCs w:val="24"/>
        </w:rPr>
        <w:t>.2</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6636D3" w:rsidRPr="00C11DD1">
        <w:rPr>
          <w:rFonts w:ascii="Arial" w:hAnsi="Arial" w:cs="Arial"/>
          <w:sz w:val="24"/>
          <w:szCs w:val="24"/>
        </w:rPr>
        <w:t>Q2</w:t>
      </w:r>
      <w:r w:rsidR="0010534C" w:rsidRPr="00C11DD1">
        <w:rPr>
          <w:rFonts w:ascii="Arial" w:hAnsi="Arial" w:cs="Arial"/>
          <w:sz w:val="24"/>
          <w:szCs w:val="24"/>
        </w:rPr>
        <w:t>.</w:t>
      </w:r>
      <w:r w:rsidR="006636D3" w:rsidRPr="00C11DD1">
        <w:rPr>
          <w:rFonts w:ascii="Arial" w:hAnsi="Arial" w:cs="Arial"/>
          <w:sz w:val="24"/>
          <w:szCs w:val="24"/>
        </w:rPr>
        <w:t xml:space="preserve"> Job Role</w:t>
      </w:r>
      <w:r w:rsidR="008709B0">
        <w:rPr>
          <w:rFonts w:ascii="Arial" w:hAnsi="Arial" w:cs="Arial"/>
          <w:sz w:val="24"/>
          <w:szCs w:val="24"/>
        </w:rPr>
        <w:t xml:space="preserve"> </w:t>
      </w:r>
      <w:r w:rsidR="003733C2">
        <w:rPr>
          <w:rFonts w:ascii="Arial" w:hAnsi="Arial" w:cs="Arial"/>
          <w:sz w:val="24"/>
          <w:szCs w:val="24"/>
        </w:rPr>
        <w:t xml:space="preserve">…………… </w:t>
      </w:r>
      <w:r w:rsidR="008079EE">
        <w:rPr>
          <w:rFonts w:ascii="Arial" w:hAnsi="Arial" w:cs="Arial"/>
          <w:i/>
          <w:iCs/>
          <w:sz w:val="24"/>
          <w:szCs w:val="24"/>
        </w:rPr>
        <w:t>p</w:t>
      </w:r>
      <w:r w:rsidR="004E0218">
        <w:rPr>
          <w:rFonts w:ascii="Arial" w:hAnsi="Arial" w:cs="Arial"/>
          <w:i/>
          <w:iCs/>
          <w:sz w:val="24"/>
          <w:szCs w:val="24"/>
        </w:rPr>
        <w:t>44</w:t>
      </w:r>
      <w:r w:rsidR="008079EE">
        <w:rPr>
          <w:rFonts w:ascii="Arial" w:hAnsi="Arial" w:cs="Arial"/>
          <w:i/>
          <w:iCs/>
          <w:sz w:val="24"/>
          <w:szCs w:val="24"/>
        </w:rPr>
        <w:t>.</w:t>
      </w:r>
    </w:p>
    <w:p w14:paraId="798AD790" w14:textId="37CCD241" w:rsidR="00DF51A0" w:rsidRDefault="00DF51A0" w:rsidP="00CD5EC4">
      <w:pPr>
        <w:rPr>
          <w:rFonts w:ascii="Arial" w:hAnsi="Arial" w:cs="Arial"/>
          <w:i/>
          <w:iCs/>
          <w:sz w:val="24"/>
          <w:szCs w:val="24"/>
        </w:rPr>
      </w:pPr>
      <w:r w:rsidRPr="00C11DD1">
        <w:rPr>
          <w:rFonts w:ascii="Arial" w:hAnsi="Arial" w:cs="Arial"/>
          <w:b/>
          <w:bCs/>
          <w:color w:val="1F3864" w:themeColor="accent1" w:themeShade="80"/>
          <w:sz w:val="24"/>
          <w:szCs w:val="24"/>
        </w:rPr>
        <w:t xml:space="preserve">Figure </w:t>
      </w:r>
      <w:r w:rsidR="005C7281" w:rsidRPr="00C11DD1">
        <w:rPr>
          <w:rFonts w:ascii="Arial" w:hAnsi="Arial" w:cs="Arial"/>
          <w:b/>
          <w:bCs/>
          <w:color w:val="1F3864" w:themeColor="accent1" w:themeShade="80"/>
          <w:sz w:val="24"/>
          <w:szCs w:val="24"/>
        </w:rPr>
        <w:t>4.3.1.3</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5C7281" w:rsidRPr="00C11DD1">
        <w:rPr>
          <w:rFonts w:ascii="Arial" w:hAnsi="Arial" w:cs="Arial"/>
          <w:sz w:val="24"/>
          <w:szCs w:val="24"/>
        </w:rPr>
        <w:t>Q3</w:t>
      </w:r>
      <w:r w:rsidR="0010534C" w:rsidRPr="00C11DD1">
        <w:rPr>
          <w:rFonts w:ascii="Arial" w:hAnsi="Arial" w:cs="Arial"/>
          <w:sz w:val="24"/>
          <w:szCs w:val="24"/>
        </w:rPr>
        <w:t>.</w:t>
      </w:r>
      <w:r w:rsidR="005C7281" w:rsidRPr="00C11DD1">
        <w:rPr>
          <w:rFonts w:ascii="Arial" w:hAnsi="Arial" w:cs="Arial"/>
          <w:sz w:val="24"/>
          <w:szCs w:val="24"/>
        </w:rPr>
        <w:t xml:space="preserve"> Years of Service</w:t>
      </w:r>
      <w:r w:rsidR="003733C2">
        <w:rPr>
          <w:rFonts w:ascii="Arial" w:hAnsi="Arial" w:cs="Arial"/>
          <w:sz w:val="24"/>
          <w:szCs w:val="24"/>
        </w:rPr>
        <w:t xml:space="preserve"> …………… </w:t>
      </w:r>
      <w:r w:rsidR="003733C2">
        <w:rPr>
          <w:rFonts w:ascii="Arial" w:hAnsi="Arial" w:cs="Arial"/>
          <w:i/>
          <w:iCs/>
          <w:sz w:val="24"/>
          <w:szCs w:val="24"/>
        </w:rPr>
        <w:t>p</w:t>
      </w:r>
      <w:r w:rsidR="004E0218">
        <w:rPr>
          <w:rFonts w:ascii="Arial" w:hAnsi="Arial" w:cs="Arial"/>
          <w:i/>
          <w:iCs/>
          <w:sz w:val="24"/>
          <w:szCs w:val="24"/>
        </w:rPr>
        <w:t>45</w:t>
      </w:r>
      <w:r w:rsidR="003733C2">
        <w:rPr>
          <w:rFonts w:ascii="Arial" w:hAnsi="Arial" w:cs="Arial"/>
          <w:i/>
          <w:iCs/>
          <w:sz w:val="24"/>
          <w:szCs w:val="24"/>
        </w:rPr>
        <w:t>.</w:t>
      </w:r>
      <w:r w:rsidR="008709B0" w:rsidRPr="008709B0">
        <w:rPr>
          <w:rFonts w:ascii="Arial" w:hAnsi="Arial" w:cs="Arial"/>
          <w:i/>
          <w:iCs/>
          <w:sz w:val="24"/>
          <w:szCs w:val="24"/>
        </w:rPr>
        <w:t xml:space="preserve"> </w:t>
      </w:r>
    </w:p>
    <w:p w14:paraId="2BC80445" w14:textId="0307E043" w:rsidR="002866AC" w:rsidRPr="0083679D" w:rsidRDefault="002866AC" w:rsidP="00CD5EC4">
      <w:pPr>
        <w:rPr>
          <w:rFonts w:ascii="Arial" w:hAnsi="Arial" w:cs="Arial"/>
          <w:sz w:val="24"/>
          <w:szCs w:val="24"/>
        </w:rPr>
      </w:pPr>
      <w:r w:rsidRPr="00C11DD1">
        <w:rPr>
          <w:rFonts w:ascii="Arial" w:hAnsi="Arial" w:cs="Arial"/>
          <w:b/>
          <w:bCs/>
          <w:color w:val="1F3864" w:themeColor="accent1" w:themeShade="80"/>
          <w:sz w:val="24"/>
          <w:szCs w:val="24"/>
        </w:rPr>
        <w:t>Figure 4.3.</w:t>
      </w:r>
      <w:r>
        <w:rPr>
          <w:rFonts w:ascii="Arial" w:hAnsi="Arial" w:cs="Arial"/>
          <w:b/>
          <w:bCs/>
          <w:color w:val="1F3864" w:themeColor="accent1" w:themeShade="80"/>
          <w:sz w:val="24"/>
          <w:szCs w:val="24"/>
        </w:rPr>
        <w:t>2</w:t>
      </w:r>
      <w:r w:rsidRPr="00C11DD1">
        <w:rPr>
          <w:rFonts w:ascii="Arial" w:hAnsi="Arial" w:cs="Arial"/>
          <w:b/>
          <w:bCs/>
          <w:color w:val="1F3864" w:themeColor="accent1" w:themeShade="80"/>
          <w:sz w:val="24"/>
          <w:szCs w:val="24"/>
        </w:rPr>
        <w:t>.</w:t>
      </w:r>
      <w:r>
        <w:rPr>
          <w:rFonts w:ascii="Arial" w:hAnsi="Arial" w:cs="Arial"/>
          <w:b/>
          <w:bCs/>
          <w:color w:val="1F3864" w:themeColor="accent1" w:themeShade="80"/>
          <w:sz w:val="24"/>
          <w:szCs w:val="24"/>
        </w:rPr>
        <w:t>1</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83679D" w:rsidRPr="0083679D">
        <w:rPr>
          <w:rFonts w:ascii="Arial" w:hAnsi="Arial" w:cs="Arial"/>
          <w:sz w:val="24"/>
          <w:szCs w:val="24"/>
        </w:rPr>
        <w:t>Q4. Confidence in Digital Investigations</w:t>
      </w:r>
      <w:r w:rsidR="003733C2">
        <w:rPr>
          <w:rFonts w:ascii="Arial" w:hAnsi="Arial" w:cs="Arial"/>
          <w:sz w:val="24"/>
          <w:szCs w:val="24"/>
        </w:rPr>
        <w:t xml:space="preserve"> …………… </w:t>
      </w:r>
      <w:r w:rsidR="003733C2">
        <w:rPr>
          <w:rFonts w:ascii="Arial" w:hAnsi="Arial" w:cs="Arial"/>
          <w:i/>
          <w:iCs/>
          <w:sz w:val="24"/>
          <w:szCs w:val="24"/>
        </w:rPr>
        <w:t>p</w:t>
      </w:r>
      <w:r w:rsidR="004E0218">
        <w:rPr>
          <w:rFonts w:ascii="Arial" w:hAnsi="Arial" w:cs="Arial"/>
          <w:i/>
          <w:iCs/>
          <w:sz w:val="24"/>
          <w:szCs w:val="24"/>
        </w:rPr>
        <w:t>46</w:t>
      </w:r>
      <w:r w:rsidR="003733C2">
        <w:rPr>
          <w:rFonts w:ascii="Arial" w:hAnsi="Arial" w:cs="Arial"/>
          <w:i/>
          <w:iCs/>
          <w:sz w:val="24"/>
          <w:szCs w:val="24"/>
        </w:rPr>
        <w:t>.</w:t>
      </w:r>
      <w:r w:rsidR="00CC48AC">
        <w:rPr>
          <w:rFonts w:ascii="Arial" w:hAnsi="Arial" w:cs="Arial"/>
          <w:i/>
          <w:iCs/>
          <w:sz w:val="24"/>
          <w:szCs w:val="24"/>
        </w:rPr>
        <w:t xml:space="preserve"> </w:t>
      </w:r>
    </w:p>
    <w:p w14:paraId="173984CF" w14:textId="256A5CD3" w:rsidR="0083679D" w:rsidRPr="002866AC" w:rsidRDefault="0083679D" w:rsidP="00CD5EC4">
      <w:pPr>
        <w:rPr>
          <w:rFonts w:ascii="Arial" w:hAnsi="Arial" w:cs="Arial"/>
          <w:i/>
          <w:iCs/>
          <w:sz w:val="24"/>
          <w:szCs w:val="24"/>
        </w:rPr>
      </w:pPr>
      <w:r w:rsidRPr="00C11DD1">
        <w:rPr>
          <w:rFonts w:ascii="Arial" w:hAnsi="Arial" w:cs="Arial"/>
          <w:b/>
          <w:bCs/>
          <w:color w:val="1F3864" w:themeColor="accent1" w:themeShade="80"/>
          <w:sz w:val="24"/>
          <w:szCs w:val="24"/>
        </w:rPr>
        <w:t>Figure 4.3.</w:t>
      </w:r>
      <w:r>
        <w:rPr>
          <w:rFonts w:ascii="Arial" w:hAnsi="Arial" w:cs="Arial"/>
          <w:b/>
          <w:bCs/>
          <w:color w:val="1F3864" w:themeColor="accent1" w:themeShade="80"/>
          <w:sz w:val="24"/>
          <w:szCs w:val="24"/>
        </w:rPr>
        <w:t>2</w:t>
      </w:r>
      <w:r w:rsidRPr="00C11DD1">
        <w:rPr>
          <w:rFonts w:ascii="Arial" w:hAnsi="Arial" w:cs="Arial"/>
          <w:b/>
          <w:bCs/>
          <w:color w:val="1F3864" w:themeColor="accent1" w:themeShade="80"/>
          <w:sz w:val="24"/>
          <w:szCs w:val="24"/>
        </w:rPr>
        <w:t>.</w:t>
      </w:r>
      <w:r>
        <w:rPr>
          <w:rFonts w:ascii="Arial" w:hAnsi="Arial" w:cs="Arial"/>
          <w:b/>
          <w:bCs/>
          <w:color w:val="1F3864" w:themeColor="accent1" w:themeShade="80"/>
          <w:sz w:val="24"/>
          <w:szCs w:val="24"/>
        </w:rPr>
        <w:t>2</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Pr="0083679D">
        <w:rPr>
          <w:rFonts w:ascii="Arial" w:hAnsi="Arial" w:cs="Arial"/>
          <w:sz w:val="24"/>
          <w:szCs w:val="24"/>
        </w:rPr>
        <w:t>Q5. Confidence in Seizure</w:t>
      </w:r>
      <w:r w:rsidR="003733C2">
        <w:rPr>
          <w:rFonts w:ascii="Arial" w:hAnsi="Arial" w:cs="Arial"/>
          <w:sz w:val="24"/>
          <w:szCs w:val="24"/>
        </w:rPr>
        <w:t xml:space="preserve"> …………… </w:t>
      </w:r>
      <w:r w:rsidR="003733C2">
        <w:rPr>
          <w:rFonts w:ascii="Arial" w:hAnsi="Arial" w:cs="Arial"/>
          <w:i/>
          <w:iCs/>
          <w:sz w:val="24"/>
          <w:szCs w:val="24"/>
        </w:rPr>
        <w:t>p</w:t>
      </w:r>
      <w:r w:rsidR="004E0218">
        <w:rPr>
          <w:rFonts w:ascii="Arial" w:hAnsi="Arial" w:cs="Arial"/>
          <w:i/>
          <w:iCs/>
          <w:sz w:val="24"/>
          <w:szCs w:val="24"/>
        </w:rPr>
        <w:t>47</w:t>
      </w:r>
      <w:r w:rsidR="003733C2">
        <w:rPr>
          <w:rFonts w:ascii="Arial" w:hAnsi="Arial" w:cs="Arial"/>
          <w:i/>
          <w:iCs/>
          <w:sz w:val="24"/>
          <w:szCs w:val="24"/>
        </w:rPr>
        <w:t>.</w:t>
      </w:r>
    </w:p>
    <w:p w14:paraId="06628B8D" w14:textId="1B8BC9B8" w:rsidR="00AA350D" w:rsidRPr="00BA6342" w:rsidRDefault="00DF51A0" w:rsidP="00AA350D">
      <w:pPr>
        <w:rPr>
          <w:rFonts w:ascii="Arial" w:eastAsiaTheme="minorEastAsia" w:hAnsi="Arial" w:cs="Arial"/>
          <w:sz w:val="24"/>
          <w:szCs w:val="24"/>
        </w:rPr>
      </w:pPr>
      <w:r w:rsidRPr="00C11DD1">
        <w:rPr>
          <w:rFonts w:ascii="Arial" w:hAnsi="Arial" w:cs="Arial"/>
          <w:b/>
          <w:bCs/>
          <w:color w:val="1F3864" w:themeColor="accent1" w:themeShade="80"/>
          <w:sz w:val="24"/>
          <w:szCs w:val="24"/>
        </w:rPr>
        <w:t xml:space="preserve">Figure </w:t>
      </w:r>
      <w:r w:rsidR="0010534C" w:rsidRPr="00C11DD1">
        <w:rPr>
          <w:rFonts w:ascii="Arial" w:hAnsi="Arial" w:cs="Arial"/>
          <w:b/>
          <w:bCs/>
          <w:color w:val="1F3864" w:themeColor="accent1" w:themeShade="80"/>
          <w:sz w:val="24"/>
          <w:szCs w:val="24"/>
        </w:rPr>
        <w:t>4</w:t>
      </w:r>
      <w:r w:rsidRPr="00C11DD1">
        <w:rPr>
          <w:rFonts w:ascii="Arial" w:hAnsi="Arial" w:cs="Arial"/>
          <w:b/>
          <w:bCs/>
          <w:color w:val="1F3864" w:themeColor="accent1" w:themeShade="80"/>
          <w:sz w:val="24"/>
          <w:szCs w:val="24"/>
        </w:rPr>
        <w:t>.</w:t>
      </w:r>
      <w:r w:rsidR="0010534C" w:rsidRPr="00C11DD1">
        <w:rPr>
          <w:rFonts w:ascii="Arial" w:hAnsi="Arial" w:cs="Arial"/>
          <w:b/>
          <w:bCs/>
          <w:color w:val="1F3864" w:themeColor="accent1" w:themeShade="80"/>
          <w:sz w:val="24"/>
          <w:szCs w:val="24"/>
        </w:rPr>
        <w:t>3.</w:t>
      </w:r>
      <w:r w:rsidR="002866AC">
        <w:rPr>
          <w:rFonts w:ascii="Arial" w:hAnsi="Arial" w:cs="Arial"/>
          <w:b/>
          <w:bCs/>
          <w:color w:val="1F3864" w:themeColor="accent1" w:themeShade="80"/>
          <w:sz w:val="24"/>
          <w:szCs w:val="24"/>
        </w:rPr>
        <w:t>2</w:t>
      </w:r>
      <w:r w:rsidR="0010534C" w:rsidRPr="00C11DD1">
        <w:rPr>
          <w:rFonts w:ascii="Arial" w:hAnsi="Arial" w:cs="Arial"/>
          <w:b/>
          <w:bCs/>
          <w:color w:val="1F3864" w:themeColor="accent1" w:themeShade="80"/>
          <w:sz w:val="24"/>
          <w:szCs w:val="24"/>
        </w:rPr>
        <w:t>.1</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10534C" w:rsidRPr="00C11DD1">
        <w:rPr>
          <w:rFonts w:ascii="Arial" w:hAnsi="Arial" w:cs="Arial"/>
          <w:sz w:val="24"/>
          <w:szCs w:val="24"/>
        </w:rPr>
        <w:t>Q12. Satisfaction of DFU Examinations</w:t>
      </w:r>
      <w:r w:rsidR="003733C2">
        <w:rPr>
          <w:rFonts w:ascii="Arial" w:hAnsi="Arial" w:cs="Arial"/>
          <w:sz w:val="24"/>
          <w:szCs w:val="24"/>
        </w:rPr>
        <w:t xml:space="preserve"> …………… </w:t>
      </w:r>
      <w:r w:rsidR="003733C2">
        <w:rPr>
          <w:rFonts w:ascii="Arial" w:hAnsi="Arial" w:cs="Arial"/>
          <w:i/>
          <w:iCs/>
          <w:sz w:val="24"/>
          <w:szCs w:val="24"/>
        </w:rPr>
        <w:t>p</w:t>
      </w:r>
      <w:r w:rsidR="004E0218">
        <w:rPr>
          <w:rFonts w:ascii="Arial" w:hAnsi="Arial" w:cs="Arial"/>
          <w:i/>
          <w:iCs/>
          <w:sz w:val="24"/>
          <w:szCs w:val="24"/>
        </w:rPr>
        <w:t>49</w:t>
      </w:r>
      <w:r w:rsidR="003733C2">
        <w:rPr>
          <w:rFonts w:ascii="Arial" w:hAnsi="Arial" w:cs="Arial"/>
          <w:i/>
          <w:iCs/>
          <w:sz w:val="24"/>
          <w:szCs w:val="24"/>
        </w:rPr>
        <w:t>.</w:t>
      </w:r>
    </w:p>
    <w:p w14:paraId="5E7CA8C5" w14:textId="0D90574C" w:rsidR="00DF51A0" w:rsidRPr="00C11DD1" w:rsidRDefault="00DF51A0" w:rsidP="00CD5EC4">
      <w:pPr>
        <w:rPr>
          <w:rFonts w:ascii="Arial" w:hAnsi="Arial" w:cs="Arial"/>
          <w:color w:val="1F3864" w:themeColor="accent1" w:themeShade="80"/>
          <w:sz w:val="24"/>
          <w:szCs w:val="24"/>
        </w:rPr>
      </w:pPr>
    </w:p>
    <w:p w14:paraId="49D7698F" w14:textId="715A274B" w:rsidR="00DF51A0" w:rsidRDefault="00DF51A0">
      <w:r>
        <w:br w:type="page"/>
      </w:r>
    </w:p>
    <w:p w14:paraId="558D5668" w14:textId="5D5DECD5" w:rsidR="00DF51A0" w:rsidRPr="00C11DD1" w:rsidRDefault="00604E3F" w:rsidP="00C11DD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4" w:name="_Toc184343918"/>
      <w:r w:rsidRPr="00C11DD1">
        <w:rPr>
          <w:rFonts w:ascii="Arial" w:eastAsia="Times New Roman" w:hAnsi="Arial" w:cs="Arial"/>
          <w:color w:val="1F3864" w:themeColor="accent1" w:themeShade="80"/>
          <w:sz w:val="28"/>
          <w:szCs w:val="28"/>
          <w:u w:val="single"/>
          <w:bdr w:val="none" w:sz="0" w:space="0" w:color="auto" w:frame="1"/>
          <w:lang w:eastAsia="en-GB"/>
        </w:rPr>
        <w:lastRenderedPageBreak/>
        <w:t xml:space="preserve">List of </w:t>
      </w:r>
      <w:r w:rsidR="00DF51A0" w:rsidRPr="00C11DD1">
        <w:rPr>
          <w:rFonts w:ascii="Arial" w:eastAsia="Times New Roman" w:hAnsi="Arial" w:cs="Arial"/>
          <w:color w:val="1F3864" w:themeColor="accent1" w:themeShade="80"/>
          <w:sz w:val="28"/>
          <w:szCs w:val="28"/>
          <w:u w:val="single"/>
          <w:bdr w:val="none" w:sz="0" w:space="0" w:color="auto" w:frame="1"/>
          <w:lang w:eastAsia="en-GB"/>
        </w:rPr>
        <w:t>Appendices</w:t>
      </w:r>
      <w:bookmarkEnd w:id="4"/>
    </w:p>
    <w:p w14:paraId="2A38B8B6" w14:textId="77777777" w:rsidR="00DF51A0" w:rsidRDefault="00DF51A0" w:rsidP="00DF51A0"/>
    <w:p w14:paraId="5D12EB4B" w14:textId="1F1D6BD8" w:rsidR="00DF51A0" w:rsidRPr="00C11DD1" w:rsidRDefault="00DF51A0" w:rsidP="00E4492A">
      <w:pPr>
        <w:rPr>
          <w:rFonts w:ascii="Arial" w:hAnsi="Arial" w:cs="Arial"/>
          <w:color w:val="1F3864" w:themeColor="accent1" w:themeShade="80"/>
          <w:sz w:val="24"/>
          <w:szCs w:val="24"/>
        </w:rPr>
      </w:pPr>
      <w:r w:rsidRPr="00C11DD1">
        <w:rPr>
          <w:rFonts w:ascii="Arial" w:hAnsi="Arial" w:cs="Arial"/>
          <w:b/>
          <w:bCs/>
          <w:color w:val="1F3864" w:themeColor="accent1" w:themeShade="80"/>
          <w:sz w:val="24"/>
          <w:szCs w:val="24"/>
        </w:rPr>
        <w:t xml:space="preserve">Appendix </w:t>
      </w:r>
      <w:r w:rsidR="007A124F" w:rsidRPr="00C11DD1">
        <w:rPr>
          <w:rFonts w:ascii="Arial" w:hAnsi="Arial" w:cs="Arial"/>
          <w:b/>
          <w:bCs/>
          <w:color w:val="1F3864" w:themeColor="accent1" w:themeShade="80"/>
          <w:sz w:val="24"/>
          <w:szCs w:val="24"/>
        </w:rPr>
        <w:t>A</w:t>
      </w:r>
      <w:r w:rsidRPr="00C11DD1">
        <w:rPr>
          <w:rFonts w:ascii="Arial" w:hAnsi="Arial" w:cs="Arial"/>
          <w:color w:val="1F3864" w:themeColor="accent1" w:themeShade="80"/>
          <w:sz w:val="24"/>
          <w:szCs w:val="24"/>
        </w:rPr>
        <w:t xml:space="preserve"> </w:t>
      </w:r>
      <w:r w:rsidRPr="00C11DD1">
        <w:rPr>
          <w:rFonts w:ascii="Arial" w:hAnsi="Arial" w:cs="Arial"/>
          <w:sz w:val="24"/>
          <w:szCs w:val="24"/>
        </w:rPr>
        <w:t xml:space="preserve">– </w:t>
      </w:r>
      <w:r w:rsidR="00F4406F" w:rsidRPr="00C11DD1">
        <w:rPr>
          <w:rFonts w:ascii="Arial" w:hAnsi="Arial" w:cs="Arial"/>
          <w:sz w:val="24"/>
          <w:szCs w:val="24"/>
        </w:rPr>
        <w:t xml:space="preserve">Research Questionnaire </w:t>
      </w:r>
      <w:r w:rsidR="00C36D15" w:rsidRPr="00C11DD1">
        <w:rPr>
          <w:rFonts w:ascii="Arial" w:hAnsi="Arial" w:cs="Arial"/>
          <w:sz w:val="24"/>
          <w:szCs w:val="24"/>
        </w:rPr>
        <w:t xml:space="preserve">and </w:t>
      </w:r>
      <w:r w:rsidR="00F4406F" w:rsidRPr="00C11DD1">
        <w:rPr>
          <w:rFonts w:ascii="Arial" w:hAnsi="Arial" w:cs="Arial"/>
          <w:sz w:val="24"/>
          <w:szCs w:val="24"/>
        </w:rPr>
        <w:t>Result</w:t>
      </w:r>
      <w:r w:rsidR="00982701">
        <w:rPr>
          <w:rFonts w:ascii="Arial" w:hAnsi="Arial" w:cs="Arial"/>
          <w:sz w:val="24"/>
          <w:szCs w:val="24"/>
        </w:rPr>
        <w:t xml:space="preserve">s ……… </w:t>
      </w:r>
      <w:r w:rsidR="00982701" w:rsidRPr="00982701">
        <w:rPr>
          <w:rFonts w:ascii="Arial" w:hAnsi="Arial" w:cs="Arial"/>
          <w:i/>
          <w:iCs/>
          <w:sz w:val="24"/>
          <w:szCs w:val="24"/>
        </w:rPr>
        <w:t>p.</w:t>
      </w:r>
    </w:p>
    <w:p w14:paraId="39D97988" w14:textId="0BE77802" w:rsidR="00DF51A0" w:rsidRPr="00C11DD1" w:rsidRDefault="00DF51A0" w:rsidP="00E4492A">
      <w:pPr>
        <w:rPr>
          <w:rFonts w:ascii="Arial" w:hAnsi="Arial" w:cs="Arial"/>
          <w:color w:val="1F3864" w:themeColor="accent1" w:themeShade="80"/>
          <w:sz w:val="24"/>
          <w:szCs w:val="24"/>
        </w:rPr>
      </w:pPr>
      <w:r w:rsidRPr="00C11DD1">
        <w:rPr>
          <w:rFonts w:ascii="Arial" w:hAnsi="Arial" w:cs="Arial"/>
          <w:b/>
          <w:bCs/>
          <w:color w:val="1F3864" w:themeColor="accent1" w:themeShade="80"/>
          <w:sz w:val="24"/>
          <w:szCs w:val="24"/>
        </w:rPr>
        <w:t xml:space="preserve">Appendix </w:t>
      </w:r>
      <w:r w:rsidR="007A124F" w:rsidRPr="00C11DD1">
        <w:rPr>
          <w:rFonts w:ascii="Arial" w:hAnsi="Arial" w:cs="Arial"/>
          <w:b/>
          <w:bCs/>
          <w:color w:val="1F3864" w:themeColor="accent1" w:themeShade="80"/>
          <w:sz w:val="24"/>
          <w:szCs w:val="24"/>
        </w:rPr>
        <w:t>B</w:t>
      </w:r>
      <w:r w:rsidRPr="00C11DD1">
        <w:rPr>
          <w:rFonts w:ascii="Arial" w:hAnsi="Arial" w:cs="Arial"/>
          <w:color w:val="1F3864" w:themeColor="accent1" w:themeShade="80"/>
          <w:sz w:val="24"/>
          <w:szCs w:val="24"/>
        </w:rPr>
        <w:t xml:space="preserve"> </w:t>
      </w:r>
      <w:r w:rsidRPr="00C11DD1">
        <w:rPr>
          <w:rFonts w:ascii="Arial" w:hAnsi="Arial" w:cs="Arial"/>
          <w:sz w:val="24"/>
          <w:szCs w:val="24"/>
        </w:rPr>
        <w:t>–</w:t>
      </w:r>
      <w:r w:rsidR="00BB7DCB" w:rsidRPr="00C11DD1">
        <w:rPr>
          <w:rFonts w:ascii="Arial" w:hAnsi="Arial" w:cs="Arial"/>
          <w:sz w:val="24"/>
          <w:szCs w:val="24"/>
        </w:rPr>
        <w:t xml:space="preserve"> </w:t>
      </w:r>
      <w:r w:rsidR="00114DEF" w:rsidRPr="00C11DD1">
        <w:rPr>
          <w:rFonts w:ascii="Arial" w:hAnsi="Arial" w:cs="Arial"/>
          <w:sz w:val="24"/>
          <w:szCs w:val="24"/>
        </w:rPr>
        <w:t>Research Interview Questions and Answers – Participant 1</w:t>
      </w:r>
      <w:r w:rsidR="00982701">
        <w:rPr>
          <w:rFonts w:ascii="Arial" w:hAnsi="Arial" w:cs="Arial"/>
          <w:sz w:val="24"/>
          <w:szCs w:val="24"/>
        </w:rPr>
        <w:t xml:space="preserve"> …… </w:t>
      </w:r>
      <w:r w:rsidR="00982701" w:rsidRPr="00982701">
        <w:rPr>
          <w:rFonts w:ascii="Arial" w:hAnsi="Arial" w:cs="Arial"/>
          <w:i/>
          <w:iCs/>
          <w:sz w:val="24"/>
          <w:szCs w:val="24"/>
        </w:rPr>
        <w:t>p.</w:t>
      </w:r>
    </w:p>
    <w:p w14:paraId="671835B7" w14:textId="6AC73FA7" w:rsidR="00DF51A0" w:rsidRPr="00C11DD1" w:rsidRDefault="00DF51A0" w:rsidP="00E4492A">
      <w:pPr>
        <w:rPr>
          <w:rFonts w:ascii="Arial" w:hAnsi="Arial" w:cs="Arial"/>
          <w:color w:val="1F3864" w:themeColor="accent1" w:themeShade="80"/>
          <w:sz w:val="24"/>
          <w:szCs w:val="24"/>
        </w:rPr>
      </w:pPr>
      <w:r w:rsidRPr="00C11DD1">
        <w:rPr>
          <w:rFonts w:ascii="Arial" w:hAnsi="Arial" w:cs="Arial"/>
          <w:b/>
          <w:bCs/>
          <w:color w:val="1F3864" w:themeColor="accent1" w:themeShade="80"/>
          <w:sz w:val="24"/>
          <w:szCs w:val="24"/>
        </w:rPr>
        <w:t xml:space="preserve">Appendix </w:t>
      </w:r>
      <w:r w:rsidR="00114DEF" w:rsidRPr="00C11DD1">
        <w:rPr>
          <w:rFonts w:ascii="Arial" w:hAnsi="Arial" w:cs="Arial"/>
          <w:b/>
          <w:bCs/>
          <w:color w:val="1F3864" w:themeColor="accent1" w:themeShade="80"/>
          <w:sz w:val="24"/>
          <w:szCs w:val="24"/>
        </w:rPr>
        <w:t>C</w:t>
      </w:r>
      <w:r w:rsidRPr="00C11DD1">
        <w:rPr>
          <w:rFonts w:ascii="Arial" w:hAnsi="Arial" w:cs="Arial"/>
          <w:color w:val="1F3864" w:themeColor="accent1" w:themeShade="80"/>
          <w:sz w:val="24"/>
          <w:szCs w:val="24"/>
        </w:rPr>
        <w:t xml:space="preserve"> </w:t>
      </w:r>
      <w:r w:rsidRPr="00C11DD1">
        <w:rPr>
          <w:rFonts w:ascii="Arial" w:hAnsi="Arial" w:cs="Arial"/>
          <w:sz w:val="24"/>
          <w:szCs w:val="24"/>
        </w:rPr>
        <w:t>–</w:t>
      </w:r>
      <w:r w:rsidR="00114DEF" w:rsidRPr="00C11DD1">
        <w:rPr>
          <w:rFonts w:ascii="Arial" w:hAnsi="Arial" w:cs="Arial"/>
          <w:sz w:val="24"/>
          <w:szCs w:val="24"/>
        </w:rPr>
        <w:t xml:space="preserve"> Research Interview Questions and Answers – Participant 2</w:t>
      </w:r>
      <w:r w:rsidR="00982701">
        <w:rPr>
          <w:rFonts w:ascii="Arial" w:hAnsi="Arial" w:cs="Arial"/>
          <w:sz w:val="24"/>
          <w:szCs w:val="24"/>
        </w:rPr>
        <w:t xml:space="preserve"> …… </w:t>
      </w:r>
      <w:r w:rsidR="00982701" w:rsidRPr="00982701">
        <w:rPr>
          <w:rFonts w:ascii="Arial" w:hAnsi="Arial" w:cs="Arial"/>
          <w:i/>
          <w:iCs/>
          <w:sz w:val="24"/>
          <w:szCs w:val="24"/>
        </w:rPr>
        <w:t>p.</w:t>
      </w:r>
    </w:p>
    <w:p w14:paraId="0EE8250A" w14:textId="7AE1AD06" w:rsidR="00DF51A0" w:rsidRDefault="00DF51A0">
      <w:pPr>
        <w:rPr>
          <w:color w:val="1F3864" w:themeColor="accent1" w:themeShade="80"/>
          <w:sz w:val="24"/>
          <w:szCs w:val="24"/>
        </w:rPr>
      </w:pPr>
      <w:r>
        <w:rPr>
          <w:color w:val="1F3864" w:themeColor="accent1" w:themeShade="80"/>
          <w:sz w:val="24"/>
          <w:szCs w:val="24"/>
        </w:rPr>
        <w:br w:type="page"/>
      </w:r>
    </w:p>
    <w:p w14:paraId="26A2DCFF" w14:textId="39E78D13" w:rsidR="00DF51A0" w:rsidRPr="00C11DD1" w:rsidRDefault="00604E3F" w:rsidP="00C11DD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5" w:name="_Toc184343919"/>
      <w:r w:rsidRPr="00C11DD1">
        <w:rPr>
          <w:rFonts w:ascii="Arial" w:eastAsia="Times New Roman" w:hAnsi="Arial" w:cs="Arial"/>
          <w:color w:val="1F3864" w:themeColor="accent1" w:themeShade="80"/>
          <w:sz w:val="28"/>
          <w:szCs w:val="28"/>
          <w:u w:val="single"/>
          <w:bdr w:val="none" w:sz="0" w:space="0" w:color="auto" w:frame="1"/>
          <w:lang w:eastAsia="en-GB"/>
        </w:rPr>
        <w:lastRenderedPageBreak/>
        <w:t xml:space="preserve">List of </w:t>
      </w:r>
      <w:r w:rsidR="00DF51A0" w:rsidRPr="00C11DD1">
        <w:rPr>
          <w:rFonts w:ascii="Arial" w:eastAsia="Times New Roman" w:hAnsi="Arial" w:cs="Arial"/>
          <w:color w:val="1F3864" w:themeColor="accent1" w:themeShade="80"/>
          <w:sz w:val="28"/>
          <w:szCs w:val="28"/>
          <w:u w:val="single"/>
          <w:bdr w:val="none" w:sz="0" w:space="0" w:color="auto" w:frame="1"/>
          <w:lang w:eastAsia="en-GB"/>
        </w:rPr>
        <w:t>Abbreviations</w:t>
      </w:r>
      <w:bookmarkEnd w:id="5"/>
    </w:p>
    <w:p w14:paraId="5104F8E1" w14:textId="77777777" w:rsidR="00DF51A0" w:rsidRDefault="00DF51A0" w:rsidP="00912086"/>
    <w:p w14:paraId="58E62AF4"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CID – </w:t>
      </w:r>
      <w:r w:rsidRPr="0039399B">
        <w:rPr>
          <w:rFonts w:ascii="Arial" w:hAnsi="Arial" w:cs="Arial"/>
          <w:sz w:val="24"/>
          <w:szCs w:val="24"/>
        </w:rPr>
        <w:t xml:space="preserve">Criminal Investigation Department </w:t>
      </w:r>
    </w:p>
    <w:p w14:paraId="110AB2B4"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DFI – </w:t>
      </w:r>
      <w:r w:rsidRPr="0039399B">
        <w:rPr>
          <w:rFonts w:ascii="Arial" w:hAnsi="Arial" w:cs="Arial"/>
          <w:sz w:val="24"/>
          <w:szCs w:val="24"/>
        </w:rPr>
        <w:t xml:space="preserve">Digital Forensic </w:t>
      </w:r>
      <w:r>
        <w:rPr>
          <w:rFonts w:ascii="Arial" w:hAnsi="Arial" w:cs="Arial"/>
          <w:sz w:val="24"/>
          <w:szCs w:val="24"/>
        </w:rPr>
        <w:t>Investigator</w:t>
      </w:r>
    </w:p>
    <w:p w14:paraId="6276519F"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DFU –</w:t>
      </w:r>
      <w:r w:rsidRPr="0039399B">
        <w:rPr>
          <w:rFonts w:ascii="Arial" w:hAnsi="Arial" w:cs="Arial"/>
          <w:sz w:val="24"/>
          <w:szCs w:val="24"/>
        </w:rPr>
        <w:t xml:space="preserve"> Digital Forensic Unit </w:t>
      </w:r>
    </w:p>
    <w:p w14:paraId="70261D5F"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D</w:t>
      </w:r>
      <w:r>
        <w:rPr>
          <w:rFonts w:ascii="Arial" w:hAnsi="Arial" w:cs="Arial"/>
          <w:b/>
          <w:bCs/>
          <w:color w:val="1F3864" w:themeColor="accent1" w:themeShade="80"/>
          <w:sz w:val="24"/>
          <w:szCs w:val="24"/>
        </w:rPr>
        <w:t>I</w:t>
      </w:r>
      <w:r w:rsidRPr="00DF51A0">
        <w:rPr>
          <w:rFonts w:ascii="Arial" w:hAnsi="Arial" w:cs="Arial"/>
          <w:b/>
          <w:bCs/>
          <w:color w:val="1F3864" w:themeColor="accent1" w:themeShade="80"/>
          <w:sz w:val="24"/>
          <w:szCs w:val="24"/>
        </w:rPr>
        <w:t>U</w:t>
      </w:r>
      <w:r>
        <w:rPr>
          <w:rFonts w:ascii="Arial" w:hAnsi="Arial" w:cs="Arial"/>
          <w:b/>
          <w:bCs/>
          <w:color w:val="1F3864" w:themeColor="accent1" w:themeShade="80"/>
          <w:sz w:val="24"/>
          <w:szCs w:val="24"/>
        </w:rPr>
        <w:t xml:space="preserve"> </w:t>
      </w:r>
      <w:r w:rsidRPr="00DF51A0">
        <w:rPr>
          <w:rFonts w:ascii="Arial" w:hAnsi="Arial" w:cs="Arial"/>
          <w:b/>
          <w:bCs/>
          <w:color w:val="1F3864" w:themeColor="accent1" w:themeShade="80"/>
          <w:sz w:val="24"/>
          <w:szCs w:val="24"/>
        </w:rPr>
        <w:t>–</w:t>
      </w:r>
      <w:r>
        <w:rPr>
          <w:rFonts w:ascii="Arial" w:hAnsi="Arial" w:cs="Arial"/>
          <w:b/>
          <w:bCs/>
          <w:color w:val="1F3864" w:themeColor="accent1" w:themeShade="80"/>
          <w:sz w:val="24"/>
          <w:szCs w:val="24"/>
        </w:rPr>
        <w:t xml:space="preserve"> </w:t>
      </w:r>
      <w:r w:rsidRPr="0039399B">
        <w:rPr>
          <w:rFonts w:ascii="Arial" w:hAnsi="Arial" w:cs="Arial"/>
          <w:sz w:val="24"/>
          <w:szCs w:val="24"/>
        </w:rPr>
        <w:t xml:space="preserve">Digital </w:t>
      </w:r>
      <w:r>
        <w:rPr>
          <w:rFonts w:ascii="Arial" w:hAnsi="Arial" w:cs="Arial"/>
          <w:sz w:val="24"/>
          <w:szCs w:val="24"/>
        </w:rPr>
        <w:t>Investigation</w:t>
      </w:r>
      <w:r w:rsidRPr="0039399B">
        <w:rPr>
          <w:rFonts w:ascii="Arial" w:hAnsi="Arial" w:cs="Arial"/>
          <w:sz w:val="24"/>
          <w:szCs w:val="24"/>
        </w:rPr>
        <w:t xml:space="preserve"> Unit</w:t>
      </w:r>
    </w:p>
    <w:p w14:paraId="0141B2D6"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DMI –</w:t>
      </w:r>
      <w:r w:rsidRPr="0039399B">
        <w:rPr>
          <w:rFonts w:ascii="Arial" w:hAnsi="Arial" w:cs="Arial"/>
          <w:sz w:val="24"/>
          <w:szCs w:val="24"/>
        </w:rPr>
        <w:t xml:space="preserve"> Digital </w:t>
      </w:r>
      <w:r>
        <w:rPr>
          <w:rFonts w:ascii="Arial" w:hAnsi="Arial" w:cs="Arial"/>
          <w:sz w:val="24"/>
          <w:szCs w:val="24"/>
        </w:rPr>
        <w:t>Media</w:t>
      </w:r>
      <w:r w:rsidRPr="0039399B">
        <w:rPr>
          <w:rFonts w:ascii="Arial" w:hAnsi="Arial" w:cs="Arial"/>
          <w:sz w:val="24"/>
          <w:szCs w:val="24"/>
        </w:rPr>
        <w:t xml:space="preserve"> </w:t>
      </w:r>
      <w:r>
        <w:rPr>
          <w:rFonts w:ascii="Arial" w:hAnsi="Arial" w:cs="Arial"/>
          <w:sz w:val="24"/>
          <w:szCs w:val="24"/>
        </w:rPr>
        <w:t>Investigator</w:t>
      </w:r>
    </w:p>
    <w:p w14:paraId="50766FD1"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DPP </w:t>
      </w:r>
      <w:r w:rsidRPr="00DF51A0">
        <w:rPr>
          <w:rFonts w:ascii="Arial" w:hAnsi="Arial" w:cs="Arial"/>
          <w:color w:val="1F3864" w:themeColor="accent1" w:themeShade="80"/>
          <w:sz w:val="24"/>
          <w:szCs w:val="24"/>
        </w:rPr>
        <w:t>–</w:t>
      </w:r>
      <w:r w:rsidRPr="0039399B">
        <w:rPr>
          <w:rFonts w:ascii="Arial" w:hAnsi="Arial" w:cs="Arial"/>
          <w:sz w:val="24"/>
          <w:szCs w:val="24"/>
        </w:rPr>
        <w:t xml:space="preserve"> Dyfed Powys Police</w:t>
      </w:r>
    </w:p>
    <w:p w14:paraId="6AAC87FB" w14:textId="77777777" w:rsidR="00B3468D" w:rsidRPr="00BD4AF6" w:rsidRDefault="00B3468D" w:rsidP="00912086">
      <w:pPr>
        <w:spacing w:line="480" w:lineRule="auto"/>
        <w:rPr>
          <w:rFonts w:ascii="Arial" w:hAnsi="Arial" w:cs="Arial"/>
          <w:color w:val="000000" w:themeColor="text1"/>
          <w:sz w:val="24"/>
          <w:szCs w:val="24"/>
        </w:rPr>
      </w:pPr>
      <w:r w:rsidRPr="00DF51A0">
        <w:rPr>
          <w:rFonts w:ascii="Arial" w:hAnsi="Arial" w:cs="Arial"/>
          <w:b/>
          <w:bCs/>
          <w:color w:val="1F3864" w:themeColor="accent1" w:themeShade="80"/>
          <w:sz w:val="24"/>
          <w:szCs w:val="24"/>
        </w:rPr>
        <w:t>FSR –</w:t>
      </w:r>
      <w:r w:rsidRPr="0039399B">
        <w:rPr>
          <w:rFonts w:ascii="Arial" w:hAnsi="Arial" w:cs="Arial"/>
          <w:sz w:val="24"/>
          <w:szCs w:val="24"/>
        </w:rPr>
        <w:t xml:space="preserve"> </w:t>
      </w:r>
      <w:r w:rsidRPr="0039399B">
        <w:rPr>
          <w:rFonts w:ascii="Arial" w:hAnsi="Arial" w:cs="Arial"/>
          <w:color w:val="000000" w:themeColor="text1"/>
          <w:sz w:val="24"/>
          <w:szCs w:val="24"/>
        </w:rPr>
        <w:t>Forensic Science Regulator</w:t>
      </w:r>
    </w:p>
    <w:p w14:paraId="77E9926E"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HMIC</w:t>
      </w:r>
      <w:r>
        <w:rPr>
          <w:rFonts w:ascii="Arial" w:hAnsi="Arial" w:cs="Arial"/>
          <w:b/>
          <w:bCs/>
          <w:color w:val="1F3864" w:themeColor="accent1" w:themeShade="80"/>
          <w:sz w:val="24"/>
          <w:szCs w:val="24"/>
        </w:rPr>
        <w:t xml:space="preserve"> – </w:t>
      </w:r>
      <w:r w:rsidRPr="0039399B">
        <w:rPr>
          <w:rFonts w:ascii="Arial" w:hAnsi="Arial" w:cs="Arial"/>
          <w:sz w:val="24"/>
          <w:szCs w:val="24"/>
        </w:rPr>
        <w:t>His Majesty's Inspectorate of Constabulary</w:t>
      </w:r>
    </w:p>
    <w:p w14:paraId="56A37587"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HMICFRS </w:t>
      </w:r>
      <w:r>
        <w:rPr>
          <w:rFonts w:ascii="Arial" w:hAnsi="Arial" w:cs="Arial"/>
          <w:b/>
          <w:bCs/>
          <w:color w:val="1F3864" w:themeColor="accent1" w:themeShade="80"/>
          <w:sz w:val="24"/>
          <w:szCs w:val="24"/>
        </w:rPr>
        <w:t>–</w:t>
      </w:r>
      <w:r w:rsidRPr="0039399B">
        <w:rPr>
          <w:rFonts w:ascii="Arial" w:hAnsi="Arial" w:cs="Arial"/>
          <w:sz w:val="24"/>
          <w:szCs w:val="24"/>
        </w:rPr>
        <w:t xml:space="preserve"> His Majesty's Inspectorate of Constabulary and Fire &amp; Rescue Services</w:t>
      </w:r>
    </w:p>
    <w:p w14:paraId="57E0A7B7"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IO –</w:t>
      </w:r>
      <w:r w:rsidRPr="0039399B">
        <w:rPr>
          <w:rFonts w:ascii="Arial" w:hAnsi="Arial" w:cs="Arial"/>
          <w:sz w:val="24"/>
          <w:szCs w:val="24"/>
        </w:rPr>
        <w:t xml:space="preserve"> Investigating Officer </w:t>
      </w:r>
    </w:p>
    <w:p w14:paraId="608EF1FE"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MOSAVO –</w:t>
      </w:r>
      <w:r w:rsidRPr="0039399B">
        <w:rPr>
          <w:rFonts w:ascii="Arial" w:hAnsi="Arial" w:cs="Arial"/>
          <w:sz w:val="24"/>
          <w:szCs w:val="24"/>
        </w:rPr>
        <w:t xml:space="preserve"> Management of Serious Sexual &amp; Violent Offenders</w:t>
      </w:r>
    </w:p>
    <w:p w14:paraId="66E6874B" w14:textId="77777777" w:rsidR="00B3468D" w:rsidRDefault="00B3468D" w:rsidP="00912086">
      <w:pPr>
        <w:spacing w:line="480" w:lineRule="auto"/>
        <w:rPr>
          <w:rFonts w:ascii="Arial" w:hAnsi="Arial" w:cs="Arial"/>
          <w:sz w:val="24"/>
          <w:szCs w:val="24"/>
        </w:rPr>
      </w:pPr>
      <w:r>
        <w:rPr>
          <w:rFonts w:ascii="Arial" w:hAnsi="Arial" w:cs="Arial"/>
          <w:b/>
          <w:bCs/>
          <w:color w:val="1F3864" w:themeColor="accent1" w:themeShade="80"/>
          <w:sz w:val="24"/>
          <w:szCs w:val="24"/>
        </w:rPr>
        <w:t xml:space="preserve">NPCC – </w:t>
      </w:r>
      <w:r>
        <w:rPr>
          <w:rFonts w:ascii="Arial" w:hAnsi="Arial" w:cs="Arial"/>
          <w:sz w:val="24"/>
          <w:szCs w:val="24"/>
        </w:rPr>
        <w:t>National Police Chiefs’ Council</w:t>
      </w:r>
      <w:r w:rsidRPr="0039399B">
        <w:rPr>
          <w:rFonts w:ascii="Arial" w:hAnsi="Arial" w:cs="Arial"/>
          <w:sz w:val="24"/>
          <w:szCs w:val="24"/>
        </w:rPr>
        <w:t xml:space="preserve"> </w:t>
      </w:r>
    </w:p>
    <w:p w14:paraId="34E14946" w14:textId="77777777" w:rsidR="00B3468D"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OIC –</w:t>
      </w:r>
      <w:r>
        <w:rPr>
          <w:rFonts w:ascii="Arial" w:hAnsi="Arial" w:cs="Arial"/>
          <w:sz w:val="24"/>
          <w:szCs w:val="24"/>
        </w:rPr>
        <w:t xml:space="preserve"> Officer in Charge</w:t>
      </w:r>
    </w:p>
    <w:p w14:paraId="41C4D407" w14:textId="77777777" w:rsidR="00B3468D" w:rsidRPr="0039399B" w:rsidRDefault="00B3468D" w:rsidP="00912086">
      <w:pPr>
        <w:spacing w:line="480" w:lineRule="auto"/>
        <w:rPr>
          <w:rFonts w:ascii="Arial" w:hAnsi="Arial" w:cs="Arial"/>
          <w:b/>
          <w:bCs/>
          <w:color w:val="2F5496" w:themeColor="accent1" w:themeShade="BF"/>
          <w:sz w:val="24"/>
          <w:szCs w:val="24"/>
        </w:rPr>
      </w:pPr>
      <w:r w:rsidRPr="00DF51A0">
        <w:rPr>
          <w:rFonts w:ascii="Arial" w:hAnsi="Arial" w:cs="Arial"/>
          <w:b/>
          <w:bCs/>
          <w:color w:val="1F3864" w:themeColor="accent1" w:themeShade="80"/>
          <w:sz w:val="24"/>
          <w:szCs w:val="24"/>
        </w:rPr>
        <w:t xml:space="preserve">POLIT – </w:t>
      </w:r>
      <w:r w:rsidRPr="0039399B">
        <w:rPr>
          <w:rFonts w:ascii="Arial" w:hAnsi="Arial" w:cs="Arial"/>
          <w:sz w:val="24"/>
          <w:szCs w:val="24"/>
        </w:rPr>
        <w:t>Police Online Investigation Team</w:t>
      </w:r>
    </w:p>
    <w:p w14:paraId="3706E2F7"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PPT – </w:t>
      </w:r>
      <w:r w:rsidRPr="0039399B">
        <w:rPr>
          <w:rFonts w:ascii="Arial" w:hAnsi="Arial" w:cs="Arial"/>
          <w:sz w:val="24"/>
          <w:szCs w:val="24"/>
        </w:rPr>
        <w:t>Priority Policing Team</w:t>
      </w:r>
    </w:p>
    <w:p w14:paraId="1E3DF014"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SIO – </w:t>
      </w:r>
      <w:r>
        <w:rPr>
          <w:rFonts w:ascii="Arial" w:hAnsi="Arial" w:cs="Arial"/>
          <w:sz w:val="24"/>
          <w:szCs w:val="24"/>
        </w:rPr>
        <w:t>Senior Investigating Officer</w:t>
      </w:r>
    </w:p>
    <w:p w14:paraId="492FFAA5" w14:textId="77777777" w:rsidR="00B3468D" w:rsidRDefault="00B3468D" w:rsidP="00912086">
      <w:pPr>
        <w:spacing w:line="480" w:lineRule="auto"/>
        <w:rPr>
          <w:rFonts w:ascii="Arial" w:hAnsi="Arial" w:cs="Arial"/>
          <w:sz w:val="24"/>
          <w:szCs w:val="24"/>
        </w:rPr>
      </w:pPr>
      <w:r>
        <w:rPr>
          <w:rFonts w:ascii="Arial" w:hAnsi="Arial" w:cs="Arial"/>
          <w:b/>
          <w:bCs/>
          <w:color w:val="1F3864" w:themeColor="accent1" w:themeShade="80"/>
          <w:sz w:val="24"/>
          <w:szCs w:val="24"/>
        </w:rPr>
        <w:t xml:space="preserve">UKAS – </w:t>
      </w:r>
      <w:r>
        <w:rPr>
          <w:rFonts w:ascii="Arial" w:hAnsi="Arial" w:cs="Arial"/>
          <w:sz w:val="24"/>
          <w:szCs w:val="24"/>
        </w:rPr>
        <w:t>United Kingdom Accreditation Service</w:t>
      </w:r>
    </w:p>
    <w:p w14:paraId="50AF5B71" w14:textId="77777777" w:rsidR="00B3468D" w:rsidRPr="0039399B" w:rsidRDefault="00B3468D" w:rsidP="00912086">
      <w:pPr>
        <w:spacing w:line="480" w:lineRule="auto"/>
        <w:rPr>
          <w:rFonts w:ascii="Arial" w:hAnsi="Arial" w:cs="Arial"/>
          <w:sz w:val="24"/>
          <w:szCs w:val="24"/>
        </w:rPr>
      </w:pPr>
      <w:r w:rsidRPr="00DF51A0">
        <w:rPr>
          <w:rFonts w:ascii="Arial" w:hAnsi="Arial" w:cs="Arial"/>
          <w:b/>
          <w:bCs/>
          <w:color w:val="1F3864" w:themeColor="accent1" w:themeShade="80"/>
          <w:sz w:val="24"/>
          <w:szCs w:val="24"/>
        </w:rPr>
        <w:t xml:space="preserve">UWTSD </w:t>
      </w:r>
      <w:r>
        <w:rPr>
          <w:rFonts w:ascii="Arial" w:hAnsi="Arial" w:cs="Arial"/>
          <w:b/>
          <w:bCs/>
          <w:color w:val="1F3864" w:themeColor="accent1" w:themeShade="80"/>
          <w:sz w:val="24"/>
          <w:szCs w:val="24"/>
        </w:rPr>
        <w:t>–</w:t>
      </w:r>
      <w:r w:rsidRPr="0039399B">
        <w:rPr>
          <w:rFonts w:ascii="Arial" w:hAnsi="Arial" w:cs="Arial"/>
          <w:sz w:val="24"/>
          <w:szCs w:val="24"/>
        </w:rPr>
        <w:t xml:space="preserve"> University of Wales Trinity Saint David</w:t>
      </w:r>
    </w:p>
    <w:p w14:paraId="65FE9E10" w14:textId="77777777" w:rsidR="008405F8" w:rsidRDefault="003D7909">
      <w:r>
        <w:br w:type="page"/>
      </w:r>
    </w:p>
    <w:bookmarkStart w:id="6" w:name="_Toc184343920" w:displacedByCustomXml="next"/>
    <w:sdt>
      <w:sdtPr>
        <w:rPr>
          <w:rFonts w:asciiTheme="minorHAnsi" w:eastAsiaTheme="minorHAnsi" w:hAnsiTheme="minorHAnsi" w:cstheme="minorBidi"/>
          <w:color w:val="auto"/>
          <w:sz w:val="22"/>
          <w:szCs w:val="22"/>
        </w:rPr>
        <w:id w:val="-1252427097"/>
        <w:docPartObj>
          <w:docPartGallery w:val="Table of Contents"/>
          <w:docPartUnique/>
        </w:docPartObj>
      </w:sdtPr>
      <w:sdtEndPr>
        <w:rPr>
          <w:b/>
          <w:bCs/>
          <w:noProof/>
        </w:rPr>
      </w:sdtEndPr>
      <w:sdtContent>
        <w:p w14:paraId="7402C20C" w14:textId="71BB4F36" w:rsidR="008405F8" w:rsidRPr="00C11DD1" w:rsidRDefault="00AF74C5" w:rsidP="00C11DD1">
          <w:pPr>
            <w:pStyle w:val="Heading2"/>
            <w:rPr>
              <w:rFonts w:ascii="Arial" w:eastAsia="Times New Roman" w:hAnsi="Arial" w:cs="Arial"/>
              <w:color w:val="1F3864" w:themeColor="accent1" w:themeShade="80"/>
              <w:sz w:val="28"/>
              <w:szCs w:val="28"/>
              <w:u w:val="single"/>
              <w:bdr w:val="none" w:sz="0" w:space="0" w:color="auto" w:frame="1"/>
              <w:lang w:eastAsia="en-GB"/>
            </w:rPr>
          </w:pPr>
          <w:r w:rsidRPr="00C11DD1">
            <w:rPr>
              <w:rFonts w:ascii="Arial" w:eastAsia="Times New Roman" w:hAnsi="Arial" w:cs="Arial"/>
              <w:color w:val="1F3864" w:themeColor="accent1" w:themeShade="80"/>
              <w:sz w:val="28"/>
              <w:szCs w:val="28"/>
              <w:u w:val="single"/>
              <w:bdr w:val="none" w:sz="0" w:space="0" w:color="auto" w:frame="1"/>
              <w:lang w:eastAsia="en-GB"/>
            </w:rPr>
            <w:t xml:space="preserve">Table of </w:t>
          </w:r>
          <w:r w:rsidR="008405F8" w:rsidRPr="00C11DD1">
            <w:rPr>
              <w:rFonts w:ascii="Arial" w:eastAsia="Times New Roman" w:hAnsi="Arial" w:cs="Arial"/>
              <w:color w:val="1F3864" w:themeColor="accent1" w:themeShade="80"/>
              <w:sz w:val="28"/>
              <w:szCs w:val="28"/>
              <w:u w:val="single"/>
              <w:bdr w:val="none" w:sz="0" w:space="0" w:color="auto" w:frame="1"/>
              <w:lang w:eastAsia="en-GB"/>
            </w:rPr>
            <w:t>Contents</w:t>
          </w:r>
          <w:bookmarkEnd w:id="6"/>
        </w:p>
        <w:p w14:paraId="6B742552" w14:textId="36E0213C" w:rsidR="00310A03" w:rsidRDefault="008405F8">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4343914" w:history="1">
            <w:r w:rsidR="00310A03" w:rsidRPr="00582006">
              <w:rPr>
                <w:rStyle w:val="Hyperlink"/>
                <w:rFonts w:ascii="Arial" w:eastAsia="Times New Roman" w:hAnsi="Arial" w:cs="Arial"/>
                <w:noProof/>
                <w:bdr w:val="none" w:sz="0" w:space="0" w:color="auto" w:frame="1"/>
                <w:lang w:eastAsia="en-GB"/>
              </w:rPr>
              <w:t>Declaration</w:t>
            </w:r>
            <w:r w:rsidR="00310A03">
              <w:rPr>
                <w:noProof/>
                <w:webHidden/>
              </w:rPr>
              <w:tab/>
            </w:r>
            <w:r w:rsidR="00310A03">
              <w:rPr>
                <w:noProof/>
                <w:webHidden/>
              </w:rPr>
              <w:fldChar w:fldCharType="begin"/>
            </w:r>
            <w:r w:rsidR="00310A03">
              <w:rPr>
                <w:noProof/>
                <w:webHidden/>
              </w:rPr>
              <w:instrText xml:space="preserve"> PAGEREF _Toc184343914 \h </w:instrText>
            </w:r>
            <w:r w:rsidR="00310A03">
              <w:rPr>
                <w:noProof/>
                <w:webHidden/>
              </w:rPr>
            </w:r>
            <w:r w:rsidR="00310A03">
              <w:rPr>
                <w:noProof/>
                <w:webHidden/>
              </w:rPr>
              <w:fldChar w:fldCharType="separate"/>
            </w:r>
            <w:r w:rsidR="00310A03">
              <w:rPr>
                <w:noProof/>
                <w:webHidden/>
              </w:rPr>
              <w:t>2</w:t>
            </w:r>
            <w:r w:rsidR="00310A03">
              <w:rPr>
                <w:noProof/>
                <w:webHidden/>
              </w:rPr>
              <w:fldChar w:fldCharType="end"/>
            </w:r>
          </w:hyperlink>
        </w:p>
        <w:p w14:paraId="61C8B273" w14:textId="431CC8CC"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15" w:history="1">
            <w:r w:rsidRPr="00582006">
              <w:rPr>
                <w:rStyle w:val="Hyperlink"/>
                <w:rFonts w:ascii="Arial" w:eastAsia="Times New Roman" w:hAnsi="Arial" w:cs="Arial"/>
                <w:noProof/>
                <w:bdr w:val="none" w:sz="0" w:space="0" w:color="auto" w:frame="1"/>
                <w:lang w:eastAsia="en-GB"/>
              </w:rPr>
              <w:t>Acknowledgements</w:t>
            </w:r>
            <w:r>
              <w:rPr>
                <w:noProof/>
                <w:webHidden/>
              </w:rPr>
              <w:tab/>
            </w:r>
            <w:r>
              <w:rPr>
                <w:noProof/>
                <w:webHidden/>
              </w:rPr>
              <w:fldChar w:fldCharType="begin"/>
            </w:r>
            <w:r>
              <w:rPr>
                <w:noProof/>
                <w:webHidden/>
              </w:rPr>
              <w:instrText xml:space="preserve"> PAGEREF _Toc184343915 \h </w:instrText>
            </w:r>
            <w:r>
              <w:rPr>
                <w:noProof/>
                <w:webHidden/>
              </w:rPr>
            </w:r>
            <w:r>
              <w:rPr>
                <w:noProof/>
                <w:webHidden/>
              </w:rPr>
              <w:fldChar w:fldCharType="separate"/>
            </w:r>
            <w:r>
              <w:rPr>
                <w:noProof/>
                <w:webHidden/>
              </w:rPr>
              <w:t>4</w:t>
            </w:r>
            <w:r>
              <w:rPr>
                <w:noProof/>
                <w:webHidden/>
              </w:rPr>
              <w:fldChar w:fldCharType="end"/>
            </w:r>
          </w:hyperlink>
        </w:p>
        <w:p w14:paraId="6B72C2C3" w14:textId="01618D6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16" w:history="1">
            <w:r w:rsidRPr="00582006">
              <w:rPr>
                <w:rStyle w:val="Hyperlink"/>
                <w:rFonts w:ascii="Arial" w:eastAsia="Times New Roman" w:hAnsi="Arial" w:cs="Arial"/>
                <w:noProof/>
                <w:bdr w:val="none" w:sz="0" w:space="0" w:color="auto" w:frame="1"/>
                <w:lang w:eastAsia="en-GB"/>
              </w:rPr>
              <w:t>Abstract</w:t>
            </w:r>
            <w:r>
              <w:rPr>
                <w:noProof/>
                <w:webHidden/>
              </w:rPr>
              <w:tab/>
            </w:r>
            <w:r>
              <w:rPr>
                <w:noProof/>
                <w:webHidden/>
              </w:rPr>
              <w:fldChar w:fldCharType="begin"/>
            </w:r>
            <w:r>
              <w:rPr>
                <w:noProof/>
                <w:webHidden/>
              </w:rPr>
              <w:instrText xml:space="preserve"> PAGEREF _Toc184343916 \h </w:instrText>
            </w:r>
            <w:r>
              <w:rPr>
                <w:noProof/>
                <w:webHidden/>
              </w:rPr>
            </w:r>
            <w:r>
              <w:rPr>
                <w:noProof/>
                <w:webHidden/>
              </w:rPr>
              <w:fldChar w:fldCharType="separate"/>
            </w:r>
            <w:r>
              <w:rPr>
                <w:noProof/>
                <w:webHidden/>
              </w:rPr>
              <w:t>5</w:t>
            </w:r>
            <w:r>
              <w:rPr>
                <w:noProof/>
                <w:webHidden/>
              </w:rPr>
              <w:fldChar w:fldCharType="end"/>
            </w:r>
          </w:hyperlink>
        </w:p>
        <w:p w14:paraId="2CA69CA4" w14:textId="34BA09A7"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17" w:history="1">
            <w:r w:rsidRPr="00582006">
              <w:rPr>
                <w:rStyle w:val="Hyperlink"/>
                <w:rFonts w:ascii="Arial" w:eastAsia="Times New Roman" w:hAnsi="Arial" w:cs="Arial"/>
                <w:noProof/>
                <w:bdr w:val="none" w:sz="0" w:space="0" w:color="auto" w:frame="1"/>
                <w:lang w:eastAsia="en-GB"/>
              </w:rPr>
              <w:t>List of Figures</w:t>
            </w:r>
            <w:r>
              <w:rPr>
                <w:noProof/>
                <w:webHidden/>
              </w:rPr>
              <w:tab/>
            </w:r>
            <w:r>
              <w:rPr>
                <w:noProof/>
                <w:webHidden/>
              </w:rPr>
              <w:fldChar w:fldCharType="begin"/>
            </w:r>
            <w:r>
              <w:rPr>
                <w:noProof/>
                <w:webHidden/>
              </w:rPr>
              <w:instrText xml:space="preserve"> PAGEREF _Toc184343917 \h </w:instrText>
            </w:r>
            <w:r>
              <w:rPr>
                <w:noProof/>
                <w:webHidden/>
              </w:rPr>
            </w:r>
            <w:r>
              <w:rPr>
                <w:noProof/>
                <w:webHidden/>
              </w:rPr>
              <w:fldChar w:fldCharType="separate"/>
            </w:r>
            <w:r>
              <w:rPr>
                <w:noProof/>
                <w:webHidden/>
              </w:rPr>
              <w:t>6</w:t>
            </w:r>
            <w:r>
              <w:rPr>
                <w:noProof/>
                <w:webHidden/>
              </w:rPr>
              <w:fldChar w:fldCharType="end"/>
            </w:r>
          </w:hyperlink>
        </w:p>
        <w:p w14:paraId="0ED40557" w14:textId="44C61F31"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18" w:history="1">
            <w:r w:rsidRPr="00582006">
              <w:rPr>
                <w:rStyle w:val="Hyperlink"/>
                <w:rFonts w:ascii="Arial" w:eastAsia="Times New Roman" w:hAnsi="Arial" w:cs="Arial"/>
                <w:noProof/>
                <w:bdr w:val="none" w:sz="0" w:space="0" w:color="auto" w:frame="1"/>
                <w:lang w:eastAsia="en-GB"/>
              </w:rPr>
              <w:t>List of Appendices</w:t>
            </w:r>
            <w:r>
              <w:rPr>
                <w:noProof/>
                <w:webHidden/>
              </w:rPr>
              <w:tab/>
            </w:r>
            <w:r>
              <w:rPr>
                <w:noProof/>
                <w:webHidden/>
              </w:rPr>
              <w:fldChar w:fldCharType="begin"/>
            </w:r>
            <w:r>
              <w:rPr>
                <w:noProof/>
                <w:webHidden/>
              </w:rPr>
              <w:instrText xml:space="preserve"> PAGEREF _Toc184343918 \h </w:instrText>
            </w:r>
            <w:r>
              <w:rPr>
                <w:noProof/>
                <w:webHidden/>
              </w:rPr>
            </w:r>
            <w:r>
              <w:rPr>
                <w:noProof/>
                <w:webHidden/>
              </w:rPr>
              <w:fldChar w:fldCharType="separate"/>
            </w:r>
            <w:r>
              <w:rPr>
                <w:noProof/>
                <w:webHidden/>
              </w:rPr>
              <w:t>7</w:t>
            </w:r>
            <w:r>
              <w:rPr>
                <w:noProof/>
                <w:webHidden/>
              </w:rPr>
              <w:fldChar w:fldCharType="end"/>
            </w:r>
          </w:hyperlink>
        </w:p>
        <w:p w14:paraId="76DD9233" w14:textId="51F69AEC"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19" w:history="1">
            <w:r w:rsidRPr="00582006">
              <w:rPr>
                <w:rStyle w:val="Hyperlink"/>
                <w:rFonts w:ascii="Arial" w:eastAsia="Times New Roman" w:hAnsi="Arial" w:cs="Arial"/>
                <w:noProof/>
                <w:bdr w:val="none" w:sz="0" w:space="0" w:color="auto" w:frame="1"/>
                <w:lang w:eastAsia="en-GB"/>
              </w:rPr>
              <w:t>List of Abbreviations</w:t>
            </w:r>
            <w:r>
              <w:rPr>
                <w:noProof/>
                <w:webHidden/>
              </w:rPr>
              <w:tab/>
            </w:r>
            <w:r>
              <w:rPr>
                <w:noProof/>
                <w:webHidden/>
              </w:rPr>
              <w:fldChar w:fldCharType="begin"/>
            </w:r>
            <w:r>
              <w:rPr>
                <w:noProof/>
                <w:webHidden/>
              </w:rPr>
              <w:instrText xml:space="preserve"> PAGEREF _Toc184343919 \h </w:instrText>
            </w:r>
            <w:r>
              <w:rPr>
                <w:noProof/>
                <w:webHidden/>
              </w:rPr>
            </w:r>
            <w:r>
              <w:rPr>
                <w:noProof/>
                <w:webHidden/>
              </w:rPr>
              <w:fldChar w:fldCharType="separate"/>
            </w:r>
            <w:r>
              <w:rPr>
                <w:noProof/>
                <w:webHidden/>
              </w:rPr>
              <w:t>8</w:t>
            </w:r>
            <w:r>
              <w:rPr>
                <w:noProof/>
                <w:webHidden/>
              </w:rPr>
              <w:fldChar w:fldCharType="end"/>
            </w:r>
          </w:hyperlink>
        </w:p>
        <w:p w14:paraId="2D3EA630" w14:textId="0A8C452B"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0" w:history="1">
            <w:r w:rsidRPr="00582006">
              <w:rPr>
                <w:rStyle w:val="Hyperlink"/>
                <w:rFonts w:ascii="Arial" w:eastAsia="Times New Roman" w:hAnsi="Arial" w:cs="Arial"/>
                <w:noProof/>
                <w:bdr w:val="none" w:sz="0" w:space="0" w:color="auto" w:frame="1"/>
                <w:lang w:eastAsia="en-GB"/>
              </w:rPr>
              <w:t>Table of Contents</w:t>
            </w:r>
            <w:r>
              <w:rPr>
                <w:noProof/>
                <w:webHidden/>
              </w:rPr>
              <w:tab/>
            </w:r>
            <w:r>
              <w:rPr>
                <w:noProof/>
                <w:webHidden/>
              </w:rPr>
              <w:fldChar w:fldCharType="begin"/>
            </w:r>
            <w:r>
              <w:rPr>
                <w:noProof/>
                <w:webHidden/>
              </w:rPr>
              <w:instrText xml:space="preserve"> PAGEREF _Toc184343920 \h </w:instrText>
            </w:r>
            <w:r>
              <w:rPr>
                <w:noProof/>
                <w:webHidden/>
              </w:rPr>
            </w:r>
            <w:r>
              <w:rPr>
                <w:noProof/>
                <w:webHidden/>
              </w:rPr>
              <w:fldChar w:fldCharType="separate"/>
            </w:r>
            <w:r>
              <w:rPr>
                <w:noProof/>
                <w:webHidden/>
              </w:rPr>
              <w:t>9</w:t>
            </w:r>
            <w:r>
              <w:rPr>
                <w:noProof/>
                <w:webHidden/>
              </w:rPr>
              <w:fldChar w:fldCharType="end"/>
            </w:r>
          </w:hyperlink>
        </w:p>
        <w:p w14:paraId="577A5C6C" w14:textId="78E60028"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21" w:history="1">
            <w:r w:rsidRPr="00582006">
              <w:rPr>
                <w:rStyle w:val="Hyperlink"/>
              </w:rPr>
              <w:t>1. Chapter One: Introduction</w:t>
            </w:r>
            <w:r>
              <w:rPr>
                <w:webHidden/>
              </w:rPr>
              <w:tab/>
            </w:r>
            <w:r>
              <w:rPr>
                <w:webHidden/>
              </w:rPr>
              <w:fldChar w:fldCharType="begin"/>
            </w:r>
            <w:r>
              <w:rPr>
                <w:webHidden/>
              </w:rPr>
              <w:instrText xml:space="preserve"> PAGEREF _Toc184343921 \h </w:instrText>
            </w:r>
            <w:r>
              <w:rPr>
                <w:webHidden/>
              </w:rPr>
            </w:r>
            <w:r>
              <w:rPr>
                <w:webHidden/>
              </w:rPr>
              <w:fldChar w:fldCharType="separate"/>
            </w:r>
            <w:r>
              <w:rPr>
                <w:webHidden/>
              </w:rPr>
              <w:t>11</w:t>
            </w:r>
            <w:r>
              <w:rPr>
                <w:webHidden/>
              </w:rPr>
              <w:fldChar w:fldCharType="end"/>
            </w:r>
          </w:hyperlink>
        </w:p>
        <w:p w14:paraId="0C388509" w14:textId="33AED4B6"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2" w:history="1">
            <w:r w:rsidRPr="00582006">
              <w:rPr>
                <w:rStyle w:val="Hyperlink"/>
                <w:rFonts w:ascii="Arial" w:eastAsia="Times New Roman" w:hAnsi="Arial" w:cs="Arial"/>
                <w:noProof/>
                <w:bdr w:val="none" w:sz="0" w:space="0" w:color="auto" w:frame="1"/>
                <w:lang w:eastAsia="en-GB"/>
              </w:rPr>
              <w:t>1.1 Background</w:t>
            </w:r>
            <w:r>
              <w:rPr>
                <w:noProof/>
                <w:webHidden/>
              </w:rPr>
              <w:tab/>
            </w:r>
            <w:r>
              <w:rPr>
                <w:noProof/>
                <w:webHidden/>
              </w:rPr>
              <w:fldChar w:fldCharType="begin"/>
            </w:r>
            <w:r>
              <w:rPr>
                <w:noProof/>
                <w:webHidden/>
              </w:rPr>
              <w:instrText xml:space="preserve"> PAGEREF _Toc184343922 \h </w:instrText>
            </w:r>
            <w:r>
              <w:rPr>
                <w:noProof/>
                <w:webHidden/>
              </w:rPr>
            </w:r>
            <w:r>
              <w:rPr>
                <w:noProof/>
                <w:webHidden/>
              </w:rPr>
              <w:fldChar w:fldCharType="separate"/>
            </w:r>
            <w:r>
              <w:rPr>
                <w:noProof/>
                <w:webHidden/>
              </w:rPr>
              <w:t>11</w:t>
            </w:r>
            <w:r>
              <w:rPr>
                <w:noProof/>
                <w:webHidden/>
              </w:rPr>
              <w:fldChar w:fldCharType="end"/>
            </w:r>
          </w:hyperlink>
        </w:p>
        <w:p w14:paraId="6F547006" w14:textId="1D5B7F5D"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3" w:history="1">
            <w:r w:rsidRPr="00582006">
              <w:rPr>
                <w:rStyle w:val="Hyperlink"/>
                <w:rFonts w:ascii="Arial" w:eastAsia="Times New Roman" w:hAnsi="Arial" w:cs="Arial"/>
                <w:noProof/>
                <w:bdr w:val="none" w:sz="0" w:space="0" w:color="auto" w:frame="1"/>
                <w:lang w:eastAsia="en-GB"/>
              </w:rPr>
              <w:t>1.2 Research Rationale</w:t>
            </w:r>
            <w:r>
              <w:rPr>
                <w:noProof/>
                <w:webHidden/>
              </w:rPr>
              <w:tab/>
            </w:r>
            <w:r>
              <w:rPr>
                <w:noProof/>
                <w:webHidden/>
              </w:rPr>
              <w:fldChar w:fldCharType="begin"/>
            </w:r>
            <w:r>
              <w:rPr>
                <w:noProof/>
                <w:webHidden/>
              </w:rPr>
              <w:instrText xml:space="preserve"> PAGEREF _Toc184343923 \h </w:instrText>
            </w:r>
            <w:r>
              <w:rPr>
                <w:noProof/>
                <w:webHidden/>
              </w:rPr>
            </w:r>
            <w:r>
              <w:rPr>
                <w:noProof/>
                <w:webHidden/>
              </w:rPr>
              <w:fldChar w:fldCharType="separate"/>
            </w:r>
            <w:r>
              <w:rPr>
                <w:noProof/>
                <w:webHidden/>
              </w:rPr>
              <w:t>13</w:t>
            </w:r>
            <w:r>
              <w:rPr>
                <w:noProof/>
                <w:webHidden/>
              </w:rPr>
              <w:fldChar w:fldCharType="end"/>
            </w:r>
          </w:hyperlink>
        </w:p>
        <w:p w14:paraId="155A9A82" w14:textId="4C73880F"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4" w:history="1">
            <w:r w:rsidRPr="00582006">
              <w:rPr>
                <w:rStyle w:val="Hyperlink"/>
                <w:rFonts w:ascii="Arial" w:eastAsia="Times New Roman" w:hAnsi="Arial" w:cs="Arial"/>
                <w:noProof/>
                <w:bdr w:val="none" w:sz="0" w:space="0" w:color="auto" w:frame="1"/>
                <w:lang w:eastAsia="en-GB"/>
              </w:rPr>
              <w:t>1.3 Aims and Objectives</w:t>
            </w:r>
            <w:r>
              <w:rPr>
                <w:noProof/>
                <w:webHidden/>
              </w:rPr>
              <w:tab/>
            </w:r>
            <w:r>
              <w:rPr>
                <w:noProof/>
                <w:webHidden/>
              </w:rPr>
              <w:fldChar w:fldCharType="begin"/>
            </w:r>
            <w:r>
              <w:rPr>
                <w:noProof/>
                <w:webHidden/>
              </w:rPr>
              <w:instrText xml:space="preserve"> PAGEREF _Toc184343924 \h </w:instrText>
            </w:r>
            <w:r>
              <w:rPr>
                <w:noProof/>
                <w:webHidden/>
              </w:rPr>
            </w:r>
            <w:r>
              <w:rPr>
                <w:noProof/>
                <w:webHidden/>
              </w:rPr>
              <w:fldChar w:fldCharType="separate"/>
            </w:r>
            <w:r>
              <w:rPr>
                <w:noProof/>
                <w:webHidden/>
              </w:rPr>
              <w:t>14</w:t>
            </w:r>
            <w:r>
              <w:rPr>
                <w:noProof/>
                <w:webHidden/>
              </w:rPr>
              <w:fldChar w:fldCharType="end"/>
            </w:r>
          </w:hyperlink>
        </w:p>
        <w:p w14:paraId="4FE61829" w14:textId="7655D4D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5" w:history="1">
            <w:r w:rsidRPr="00582006">
              <w:rPr>
                <w:rStyle w:val="Hyperlink"/>
                <w:rFonts w:ascii="Arial" w:eastAsia="Times New Roman" w:hAnsi="Arial" w:cs="Arial"/>
                <w:noProof/>
                <w:bdr w:val="none" w:sz="0" w:space="0" w:color="auto" w:frame="1"/>
                <w:lang w:eastAsia="en-GB"/>
              </w:rPr>
              <w:t>1.4 Structure</w:t>
            </w:r>
            <w:r>
              <w:rPr>
                <w:noProof/>
                <w:webHidden/>
              </w:rPr>
              <w:tab/>
            </w:r>
            <w:r>
              <w:rPr>
                <w:noProof/>
                <w:webHidden/>
              </w:rPr>
              <w:fldChar w:fldCharType="begin"/>
            </w:r>
            <w:r>
              <w:rPr>
                <w:noProof/>
                <w:webHidden/>
              </w:rPr>
              <w:instrText xml:space="preserve"> PAGEREF _Toc184343925 \h </w:instrText>
            </w:r>
            <w:r>
              <w:rPr>
                <w:noProof/>
                <w:webHidden/>
              </w:rPr>
            </w:r>
            <w:r>
              <w:rPr>
                <w:noProof/>
                <w:webHidden/>
              </w:rPr>
              <w:fldChar w:fldCharType="separate"/>
            </w:r>
            <w:r>
              <w:rPr>
                <w:noProof/>
                <w:webHidden/>
              </w:rPr>
              <w:t>15</w:t>
            </w:r>
            <w:r>
              <w:rPr>
                <w:noProof/>
                <w:webHidden/>
              </w:rPr>
              <w:fldChar w:fldCharType="end"/>
            </w:r>
          </w:hyperlink>
        </w:p>
        <w:p w14:paraId="4939B9CE" w14:textId="732664C1"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6" w:history="1">
            <w:r w:rsidRPr="00582006">
              <w:rPr>
                <w:rStyle w:val="Hyperlink"/>
                <w:rFonts w:ascii="Arial" w:eastAsia="Times New Roman" w:hAnsi="Arial" w:cs="Arial"/>
                <w:noProof/>
                <w:bdr w:val="none" w:sz="0" w:space="0" w:color="auto" w:frame="1"/>
                <w:lang w:eastAsia="en-GB"/>
              </w:rPr>
              <w:t>1.5 Conclusion</w:t>
            </w:r>
            <w:r>
              <w:rPr>
                <w:noProof/>
                <w:webHidden/>
              </w:rPr>
              <w:tab/>
            </w:r>
            <w:r>
              <w:rPr>
                <w:noProof/>
                <w:webHidden/>
              </w:rPr>
              <w:fldChar w:fldCharType="begin"/>
            </w:r>
            <w:r>
              <w:rPr>
                <w:noProof/>
                <w:webHidden/>
              </w:rPr>
              <w:instrText xml:space="preserve"> PAGEREF _Toc184343926 \h </w:instrText>
            </w:r>
            <w:r>
              <w:rPr>
                <w:noProof/>
                <w:webHidden/>
              </w:rPr>
            </w:r>
            <w:r>
              <w:rPr>
                <w:noProof/>
                <w:webHidden/>
              </w:rPr>
              <w:fldChar w:fldCharType="separate"/>
            </w:r>
            <w:r>
              <w:rPr>
                <w:noProof/>
                <w:webHidden/>
              </w:rPr>
              <w:t>16</w:t>
            </w:r>
            <w:r>
              <w:rPr>
                <w:noProof/>
                <w:webHidden/>
              </w:rPr>
              <w:fldChar w:fldCharType="end"/>
            </w:r>
          </w:hyperlink>
        </w:p>
        <w:p w14:paraId="4699F6AB" w14:textId="6843F39C"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27" w:history="1">
            <w:r w:rsidRPr="00582006">
              <w:rPr>
                <w:rStyle w:val="Hyperlink"/>
              </w:rPr>
              <w:t>2. Chapter Two: Literature Review</w:t>
            </w:r>
            <w:r>
              <w:rPr>
                <w:webHidden/>
              </w:rPr>
              <w:tab/>
            </w:r>
            <w:r>
              <w:rPr>
                <w:webHidden/>
              </w:rPr>
              <w:fldChar w:fldCharType="begin"/>
            </w:r>
            <w:r>
              <w:rPr>
                <w:webHidden/>
              </w:rPr>
              <w:instrText xml:space="preserve"> PAGEREF _Toc184343927 \h </w:instrText>
            </w:r>
            <w:r>
              <w:rPr>
                <w:webHidden/>
              </w:rPr>
            </w:r>
            <w:r>
              <w:rPr>
                <w:webHidden/>
              </w:rPr>
              <w:fldChar w:fldCharType="separate"/>
            </w:r>
            <w:r>
              <w:rPr>
                <w:webHidden/>
              </w:rPr>
              <w:t>17</w:t>
            </w:r>
            <w:r>
              <w:rPr>
                <w:webHidden/>
              </w:rPr>
              <w:fldChar w:fldCharType="end"/>
            </w:r>
          </w:hyperlink>
        </w:p>
        <w:p w14:paraId="1B98C801" w14:textId="6B965A1B"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8" w:history="1">
            <w:r w:rsidRPr="00582006">
              <w:rPr>
                <w:rStyle w:val="Hyperlink"/>
                <w:rFonts w:ascii="Arial" w:eastAsia="Times New Roman" w:hAnsi="Arial" w:cs="Arial"/>
                <w:noProof/>
                <w:bdr w:val="none" w:sz="0" w:space="0" w:color="auto" w:frame="1"/>
                <w:lang w:eastAsia="en-GB"/>
              </w:rPr>
              <w:t>2.1 Introduction</w:t>
            </w:r>
            <w:r>
              <w:rPr>
                <w:noProof/>
                <w:webHidden/>
              </w:rPr>
              <w:tab/>
            </w:r>
            <w:r>
              <w:rPr>
                <w:noProof/>
                <w:webHidden/>
              </w:rPr>
              <w:fldChar w:fldCharType="begin"/>
            </w:r>
            <w:r>
              <w:rPr>
                <w:noProof/>
                <w:webHidden/>
              </w:rPr>
              <w:instrText xml:space="preserve"> PAGEREF _Toc184343928 \h </w:instrText>
            </w:r>
            <w:r>
              <w:rPr>
                <w:noProof/>
                <w:webHidden/>
              </w:rPr>
            </w:r>
            <w:r>
              <w:rPr>
                <w:noProof/>
                <w:webHidden/>
              </w:rPr>
              <w:fldChar w:fldCharType="separate"/>
            </w:r>
            <w:r>
              <w:rPr>
                <w:noProof/>
                <w:webHidden/>
              </w:rPr>
              <w:t>17</w:t>
            </w:r>
            <w:r>
              <w:rPr>
                <w:noProof/>
                <w:webHidden/>
              </w:rPr>
              <w:fldChar w:fldCharType="end"/>
            </w:r>
          </w:hyperlink>
        </w:p>
        <w:p w14:paraId="4F3D8596" w14:textId="27220F0E"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29" w:history="1">
            <w:r w:rsidRPr="00582006">
              <w:rPr>
                <w:rStyle w:val="Hyperlink"/>
                <w:rFonts w:ascii="Arial" w:eastAsia="Times New Roman" w:hAnsi="Arial" w:cs="Arial"/>
                <w:noProof/>
                <w:bdr w:val="none" w:sz="0" w:space="0" w:color="auto" w:frame="1"/>
                <w:lang w:eastAsia="en-GB"/>
              </w:rPr>
              <w:t>2.2 Definition and Key Concepts</w:t>
            </w:r>
            <w:r>
              <w:rPr>
                <w:noProof/>
                <w:webHidden/>
              </w:rPr>
              <w:tab/>
            </w:r>
            <w:r>
              <w:rPr>
                <w:noProof/>
                <w:webHidden/>
              </w:rPr>
              <w:fldChar w:fldCharType="begin"/>
            </w:r>
            <w:r>
              <w:rPr>
                <w:noProof/>
                <w:webHidden/>
              </w:rPr>
              <w:instrText xml:space="preserve"> PAGEREF _Toc184343929 \h </w:instrText>
            </w:r>
            <w:r>
              <w:rPr>
                <w:noProof/>
                <w:webHidden/>
              </w:rPr>
            </w:r>
            <w:r>
              <w:rPr>
                <w:noProof/>
                <w:webHidden/>
              </w:rPr>
              <w:fldChar w:fldCharType="separate"/>
            </w:r>
            <w:r>
              <w:rPr>
                <w:noProof/>
                <w:webHidden/>
              </w:rPr>
              <w:t>18</w:t>
            </w:r>
            <w:r>
              <w:rPr>
                <w:noProof/>
                <w:webHidden/>
              </w:rPr>
              <w:fldChar w:fldCharType="end"/>
            </w:r>
          </w:hyperlink>
        </w:p>
        <w:p w14:paraId="063AA051" w14:textId="5692BA74"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0" w:history="1">
            <w:r w:rsidRPr="00582006">
              <w:rPr>
                <w:rStyle w:val="Hyperlink"/>
                <w:rFonts w:ascii="Arial" w:eastAsia="Times New Roman" w:hAnsi="Arial" w:cs="Arial"/>
                <w:noProof/>
                <w:bdr w:val="none" w:sz="0" w:space="0" w:color="auto" w:frame="1"/>
                <w:lang w:eastAsia="en-GB"/>
              </w:rPr>
              <w:t>2.3 Theoretical Framework</w:t>
            </w:r>
            <w:r>
              <w:rPr>
                <w:noProof/>
                <w:webHidden/>
              </w:rPr>
              <w:tab/>
            </w:r>
            <w:r>
              <w:rPr>
                <w:noProof/>
                <w:webHidden/>
              </w:rPr>
              <w:fldChar w:fldCharType="begin"/>
            </w:r>
            <w:r>
              <w:rPr>
                <w:noProof/>
                <w:webHidden/>
              </w:rPr>
              <w:instrText xml:space="preserve"> PAGEREF _Toc184343930 \h </w:instrText>
            </w:r>
            <w:r>
              <w:rPr>
                <w:noProof/>
                <w:webHidden/>
              </w:rPr>
            </w:r>
            <w:r>
              <w:rPr>
                <w:noProof/>
                <w:webHidden/>
              </w:rPr>
              <w:fldChar w:fldCharType="separate"/>
            </w:r>
            <w:r>
              <w:rPr>
                <w:noProof/>
                <w:webHidden/>
              </w:rPr>
              <w:t>19</w:t>
            </w:r>
            <w:r>
              <w:rPr>
                <w:noProof/>
                <w:webHidden/>
              </w:rPr>
              <w:fldChar w:fldCharType="end"/>
            </w:r>
          </w:hyperlink>
        </w:p>
        <w:p w14:paraId="1224E838" w14:textId="440D447B"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1" w:history="1">
            <w:r w:rsidRPr="00582006">
              <w:rPr>
                <w:rStyle w:val="Hyperlink"/>
                <w:rFonts w:ascii="Arial" w:eastAsia="Times New Roman" w:hAnsi="Arial" w:cs="Arial"/>
                <w:noProof/>
                <w:bdr w:val="none" w:sz="0" w:space="0" w:color="auto" w:frame="1"/>
                <w:lang w:eastAsia="en-GB"/>
              </w:rPr>
              <w:t>2.4 Scope and Challenges</w:t>
            </w:r>
            <w:r>
              <w:rPr>
                <w:noProof/>
                <w:webHidden/>
              </w:rPr>
              <w:tab/>
            </w:r>
            <w:r>
              <w:rPr>
                <w:noProof/>
                <w:webHidden/>
              </w:rPr>
              <w:fldChar w:fldCharType="begin"/>
            </w:r>
            <w:r>
              <w:rPr>
                <w:noProof/>
                <w:webHidden/>
              </w:rPr>
              <w:instrText xml:space="preserve"> PAGEREF _Toc184343931 \h </w:instrText>
            </w:r>
            <w:r>
              <w:rPr>
                <w:noProof/>
                <w:webHidden/>
              </w:rPr>
            </w:r>
            <w:r>
              <w:rPr>
                <w:noProof/>
                <w:webHidden/>
              </w:rPr>
              <w:fldChar w:fldCharType="separate"/>
            </w:r>
            <w:r>
              <w:rPr>
                <w:noProof/>
                <w:webHidden/>
              </w:rPr>
              <w:t>20</w:t>
            </w:r>
            <w:r>
              <w:rPr>
                <w:noProof/>
                <w:webHidden/>
              </w:rPr>
              <w:fldChar w:fldCharType="end"/>
            </w:r>
          </w:hyperlink>
        </w:p>
        <w:p w14:paraId="2CED66F0" w14:textId="1D6D0BB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2" w:history="1">
            <w:r w:rsidRPr="00582006">
              <w:rPr>
                <w:rStyle w:val="Hyperlink"/>
                <w:rFonts w:ascii="Arial" w:eastAsia="Times New Roman" w:hAnsi="Arial" w:cs="Arial"/>
                <w:noProof/>
                <w:bdr w:val="none" w:sz="0" w:space="0" w:color="auto" w:frame="1"/>
                <w:lang w:eastAsia="en-GB"/>
              </w:rPr>
              <w:t>2.5 Digital Forensic Tools and Techniques</w:t>
            </w:r>
            <w:r>
              <w:rPr>
                <w:noProof/>
                <w:webHidden/>
              </w:rPr>
              <w:tab/>
            </w:r>
            <w:r>
              <w:rPr>
                <w:noProof/>
                <w:webHidden/>
              </w:rPr>
              <w:fldChar w:fldCharType="begin"/>
            </w:r>
            <w:r>
              <w:rPr>
                <w:noProof/>
                <w:webHidden/>
              </w:rPr>
              <w:instrText xml:space="preserve"> PAGEREF _Toc184343932 \h </w:instrText>
            </w:r>
            <w:r>
              <w:rPr>
                <w:noProof/>
                <w:webHidden/>
              </w:rPr>
            </w:r>
            <w:r>
              <w:rPr>
                <w:noProof/>
                <w:webHidden/>
              </w:rPr>
              <w:fldChar w:fldCharType="separate"/>
            </w:r>
            <w:r>
              <w:rPr>
                <w:noProof/>
                <w:webHidden/>
              </w:rPr>
              <w:t>25</w:t>
            </w:r>
            <w:r>
              <w:rPr>
                <w:noProof/>
                <w:webHidden/>
              </w:rPr>
              <w:fldChar w:fldCharType="end"/>
            </w:r>
          </w:hyperlink>
        </w:p>
        <w:p w14:paraId="2A92E0AD" w14:textId="6226F92B"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3" w:history="1">
            <w:r w:rsidRPr="00582006">
              <w:rPr>
                <w:rStyle w:val="Hyperlink"/>
                <w:rFonts w:ascii="Arial" w:eastAsia="Times New Roman" w:hAnsi="Arial" w:cs="Arial"/>
                <w:noProof/>
                <w:bdr w:val="none" w:sz="0" w:space="0" w:color="auto" w:frame="1"/>
                <w:lang w:eastAsia="en-GB"/>
              </w:rPr>
              <w:t>2.6 Digital Forensic Triage</w:t>
            </w:r>
            <w:r>
              <w:rPr>
                <w:noProof/>
                <w:webHidden/>
              </w:rPr>
              <w:tab/>
            </w:r>
            <w:r>
              <w:rPr>
                <w:noProof/>
                <w:webHidden/>
              </w:rPr>
              <w:fldChar w:fldCharType="begin"/>
            </w:r>
            <w:r>
              <w:rPr>
                <w:noProof/>
                <w:webHidden/>
              </w:rPr>
              <w:instrText xml:space="preserve"> PAGEREF _Toc184343933 \h </w:instrText>
            </w:r>
            <w:r>
              <w:rPr>
                <w:noProof/>
                <w:webHidden/>
              </w:rPr>
            </w:r>
            <w:r>
              <w:rPr>
                <w:noProof/>
                <w:webHidden/>
              </w:rPr>
              <w:fldChar w:fldCharType="separate"/>
            </w:r>
            <w:r>
              <w:rPr>
                <w:noProof/>
                <w:webHidden/>
              </w:rPr>
              <w:t>26</w:t>
            </w:r>
            <w:r>
              <w:rPr>
                <w:noProof/>
                <w:webHidden/>
              </w:rPr>
              <w:fldChar w:fldCharType="end"/>
            </w:r>
          </w:hyperlink>
        </w:p>
        <w:p w14:paraId="5FC21E5E" w14:textId="63D1EB7D"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4" w:history="1">
            <w:r w:rsidRPr="00582006">
              <w:rPr>
                <w:rStyle w:val="Hyperlink"/>
                <w:rFonts w:ascii="Arial" w:eastAsia="Times New Roman" w:hAnsi="Arial" w:cs="Arial"/>
                <w:noProof/>
                <w:bdr w:val="none" w:sz="0" w:space="0" w:color="auto" w:frame="1"/>
                <w:lang w:eastAsia="en-GB"/>
              </w:rPr>
              <w:t>2.7 Legal and Ethical Considerations</w:t>
            </w:r>
            <w:r>
              <w:rPr>
                <w:noProof/>
                <w:webHidden/>
              </w:rPr>
              <w:tab/>
            </w:r>
            <w:r>
              <w:rPr>
                <w:noProof/>
                <w:webHidden/>
              </w:rPr>
              <w:fldChar w:fldCharType="begin"/>
            </w:r>
            <w:r>
              <w:rPr>
                <w:noProof/>
                <w:webHidden/>
              </w:rPr>
              <w:instrText xml:space="preserve"> PAGEREF _Toc184343934 \h </w:instrText>
            </w:r>
            <w:r>
              <w:rPr>
                <w:noProof/>
                <w:webHidden/>
              </w:rPr>
            </w:r>
            <w:r>
              <w:rPr>
                <w:noProof/>
                <w:webHidden/>
              </w:rPr>
              <w:fldChar w:fldCharType="separate"/>
            </w:r>
            <w:r>
              <w:rPr>
                <w:noProof/>
                <w:webHidden/>
              </w:rPr>
              <w:t>28</w:t>
            </w:r>
            <w:r>
              <w:rPr>
                <w:noProof/>
                <w:webHidden/>
              </w:rPr>
              <w:fldChar w:fldCharType="end"/>
            </w:r>
          </w:hyperlink>
        </w:p>
        <w:p w14:paraId="3513EDF7" w14:textId="0721D1DD"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5" w:history="1">
            <w:r w:rsidRPr="00582006">
              <w:rPr>
                <w:rStyle w:val="Hyperlink"/>
                <w:rFonts w:ascii="Arial" w:eastAsia="Times New Roman" w:hAnsi="Arial" w:cs="Arial"/>
                <w:noProof/>
                <w:bdr w:val="none" w:sz="0" w:space="0" w:color="auto" w:frame="1"/>
                <w:lang w:eastAsia="en-GB"/>
              </w:rPr>
              <w:t>2.8 Conclusion:</w:t>
            </w:r>
            <w:r>
              <w:rPr>
                <w:noProof/>
                <w:webHidden/>
              </w:rPr>
              <w:tab/>
            </w:r>
            <w:r>
              <w:rPr>
                <w:noProof/>
                <w:webHidden/>
              </w:rPr>
              <w:fldChar w:fldCharType="begin"/>
            </w:r>
            <w:r>
              <w:rPr>
                <w:noProof/>
                <w:webHidden/>
              </w:rPr>
              <w:instrText xml:space="preserve"> PAGEREF _Toc184343935 \h </w:instrText>
            </w:r>
            <w:r>
              <w:rPr>
                <w:noProof/>
                <w:webHidden/>
              </w:rPr>
            </w:r>
            <w:r>
              <w:rPr>
                <w:noProof/>
                <w:webHidden/>
              </w:rPr>
              <w:fldChar w:fldCharType="separate"/>
            </w:r>
            <w:r>
              <w:rPr>
                <w:noProof/>
                <w:webHidden/>
              </w:rPr>
              <w:t>30</w:t>
            </w:r>
            <w:r>
              <w:rPr>
                <w:noProof/>
                <w:webHidden/>
              </w:rPr>
              <w:fldChar w:fldCharType="end"/>
            </w:r>
          </w:hyperlink>
        </w:p>
        <w:p w14:paraId="589CF332" w14:textId="57844785"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36" w:history="1">
            <w:r w:rsidRPr="00582006">
              <w:rPr>
                <w:rStyle w:val="Hyperlink"/>
              </w:rPr>
              <w:t>3. Chapter Three: Methodology</w:t>
            </w:r>
            <w:r>
              <w:rPr>
                <w:webHidden/>
              </w:rPr>
              <w:tab/>
            </w:r>
            <w:r>
              <w:rPr>
                <w:webHidden/>
              </w:rPr>
              <w:fldChar w:fldCharType="begin"/>
            </w:r>
            <w:r>
              <w:rPr>
                <w:webHidden/>
              </w:rPr>
              <w:instrText xml:space="preserve"> PAGEREF _Toc184343936 \h </w:instrText>
            </w:r>
            <w:r>
              <w:rPr>
                <w:webHidden/>
              </w:rPr>
            </w:r>
            <w:r>
              <w:rPr>
                <w:webHidden/>
              </w:rPr>
              <w:fldChar w:fldCharType="separate"/>
            </w:r>
            <w:r>
              <w:rPr>
                <w:webHidden/>
              </w:rPr>
              <w:t>31</w:t>
            </w:r>
            <w:r>
              <w:rPr>
                <w:webHidden/>
              </w:rPr>
              <w:fldChar w:fldCharType="end"/>
            </w:r>
          </w:hyperlink>
        </w:p>
        <w:p w14:paraId="182AB689" w14:textId="665900F9"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7" w:history="1">
            <w:r w:rsidRPr="00582006">
              <w:rPr>
                <w:rStyle w:val="Hyperlink"/>
                <w:rFonts w:ascii="Arial" w:eastAsia="Times New Roman" w:hAnsi="Arial" w:cs="Arial"/>
                <w:noProof/>
                <w:bdr w:val="none" w:sz="0" w:space="0" w:color="auto" w:frame="1"/>
                <w:lang w:eastAsia="en-GB"/>
              </w:rPr>
              <w:t>3.1 Introduction</w:t>
            </w:r>
            <w:r>
              <w:rPr>
                <w:noProof/>
                <w:webHidden/>
              </w:rPr>
              <w:tab/>
            </w:r>
            <w:r>
              <w:rPr>
                <w:noProof/>
                <w:webHidden/>
              </w:rPr>
              <w:fldChar w:fldCharType="begin"/>
            </w:r>
            <w:r>
              <w:rPr>
                <w:noProof/>
                <w:webHidden/>
              </w:rPr>
              <w:instrText xml:space="preserve"> PAGEREF _Toc184343937 \h </w:instrText>
            </w:r>
            <w:r>
              <w:rPr>
                <w:noProof/>
                <w:webHidden/>
              </w:rPr>
            </w:r>
            <w:r>
              <w:rPr>
                <w:noProof/>
                <w:webHidden/>
              </w:rPr>
              <w:fldChar w:fldCharType="separate"/>
            </w:r>
            <w:r>
              <w:rPr>
                <w:noProof/>
                <w:webHidden/>
              </w:rPr>
              <w:t>31</w:t>
            </w:r>
            <w:r>
              <w:rPr>
                <w:noProof/>
                <w:webHidden/>
              </w:rPr>
              <w:fldChar w:fldCharType="end"/>
            </w:r>
          </w:hyperlink>
        </w:p>
        <w:p w14:paraId="39A9526D" w14:textId="5AFAE206"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38" w:history="1">
            <w:r w:rsidRPr="00582006">
              <w:rPr>
                <w:rStyle w:val="Hyperlink"/>
                <w:rFonts w:ascii="Arial" w:eastAsia="Times New Roman" w:hAnsi="Arial" w:cs="Arial"/>
                <w:noProof/>
                <w:bdr w:val="none" w:sz="0" w:space="0" w:color="auto" w:frame="1"/>
                <w:lang w:eastAsia="en-GB"/>
              </w:rPr>
              <w:t>3.2 The Research Strategy</w:t>
            </w:r>
            <w:r>
              <w:rPr>
                <w:noProof/>
                <w:webHidden/>
              </w:rPr>
              <w:tab/>
            </w:r>
            <w:r>
              <w:rPr>
                <w:noProof/>
                <w:webHidden/>
              </w:rPr>
              <w:fldChar w:fldCharType="begin"/>
            </w:r>
            <w:r>
              <w:rPr>
                <w:noProof/>
                <w:webHidden/>
              </w:rPr>
              <w:instrText xml:space="preserve"> PAGEREF _Toc184343938 \h </w:instrText>
            </w:r>
            <w:r>
              <w:rPr>
                <w:noProof/>
                <w:webHidden/>
              </w:rPr>
            </w:r>
            <w:r>
              <w:rPr>
                <w:noProof/>
                <w:webHidden/>
              </w:rPr>
              <w:fldChar w:fldCharType="separate"/>
            </w:r>
            <w:r>
              <w:rPr>
                <w:noProof/>
                <w:webHidden/>
              </w:rPr>
              <w:t>31</w:t>
            </w:r>
            <w:r>
              <w:rPr>
                <w:noProof/>
                <w:webHidden/>
              </w:rPr>
              <w:fldChar w:fldCharType="end"/>
            </w:r>
          </w:hyperlink>
        </w:p>
        <w:p w14:paraId="2FCC0354" w14:textId="14847F8B"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39" w:history="1">
            <w:r w:rsidRPr="00582006">
              <w:rPr>
                <w:rStyle w:val="Hyperlink"/>
                <w:rFonts w:ascii="Arial" w:eastAsia="Times New Roman" w:hAnsi="Arial" w:cs="Arial"/>
                <w:noProof/>
                <w:bdr w:val="none" w:sz="0" w:space="0" w:color="auto" w:frame="1"/>
                <w:lang w:eastAsia="en-GB"/>
              </w:rPr>
              <w:t>3.2.1 Research Philosophy</w:t>
            </w:r>
            <w:r>
              <w:rPr>
                <w:noProof/>
                <w:webHidden/>
              </w:rPr>
              <w:tab/>
            </w:r>
            <w:r>
              <w:rPr>
                <w:noProof/>
                <w:webHidden/>
              </w:rPr>
              <w:fldChar w:fldCharType="begin"/>
            </w:r>
            <w:r>
              <w:rPr>
                <w:noProof/>
                <w:webHidden/>
              </w:rPr>
              <w:instrText xml:space="preserve"> PAGEREF _Toc184343939 \h </w:instrText>
            </w:r>
            <w:r>
              <w:rPr>
                <w:noProof/>
                <w:webHidden/>
              </w:rPr>
            </w:r>
            <w:r>
              <w:rPr>
                <w:noProof/>
                <w:webHidden/>
              </w:rPr>
              <w:fldChar w:fldCharType="separate"/>
            </w:r>
            <w:r>
              <w:rPr>
                <w:noProof/>
                <w:webHidden/>
              </w:rPr>
              <w:t>33</w:t>
            </w:r>
            <w:r>
              <w:rPr>
                <w:noProof/>
                <w:webHidden/>
              </w:rPr>
              <w:fldChar w:fldCharType="end"/>
            </w:r>
          </w:hyperlink>
        </w:p>
        <w:p w14:paraId="40A87E4A" w14:textId="29561D03"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0" w:history="1">
            <w:r w:rsidRPr="00582006">
              <w:rPr>
                <w:rStyle w:val="Hyperlink"/>
                <w:rFonts w:ascii="Arial" w:eastAsia="Times New Roman" w:hAnsi="Arial" w:cs="Arial"/>
                <w:noProof/>
                <w:bdr w:val="none" w:sz="0" w:space="0" w:color="auto" w:frame="1"/>
                <w:lang w:eastAsia="en-GB"/>
              </w:rPr>
              <w:t>3.2.2 Research Approach</w:t>
            </w:r>
            <w:r>
              <w:rPr>
                <w:noProof/>
                <w:webHidden/>
              </w:rPr>
              <w:tab/>
            </w:r>
            <w:r>
              <w:rPr>
                <w:noProof/>
                <w:webHidden/>
              </w:rPr>
              <w:fldChar w:fldCharType="begin"/>
            </w:r>
            <w:r>
              <w:rPr>
                <w:noProof/>
                <w:webHidden/>
              </w:rPr>
              <w:instrText xml:space="preserve"> PAGEREF _Toc184343940 \h </w:instrText>
            </w:r>
            <w:r>
              <w:rPr>
                <w:noProof/>
                <w:webHidden/>
              </w:rPr>
            </w:r>
            <w:r>
              <w:rPr>
                <w:noProof/>
                <w:webHidden/>
              </w:rPr>
              <w:fldChar w:fldCharType="separate"/>
            </w:r>
            <w:r>
              <w:rPr>
                <w:noProof/>
                <w:webHidden/>
              </w:rPr>
              <w:t>34</w:t>
            </w:r>
            <w:r>
              <w:rPr>
                <w:noProof/>
                <w:webHidden/>
              </w:rPr>
              <w:fldChar w:fldCharType="end"/>
            </w:r>
          </w:hyperlink>
        </w:p>
        <w:p w14:paraId="1B01AF62" w14:textId="65BC01CE"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1" w:history="1">
            <w:r w:rsidRPr="00582006">
              <w:rPr>
                <w:rStyle w:val="Hyperlink"/>
                <w:rFonts w:ascii="Arial" w:eastAsia="Times New Roman" w:hAnsi="Arial" w:cs="Arial"/>
                <w:noProof/>
                <w:bdr w:val="none" w:sz="0" w:space="0" w:color="auto" w:frame="1"/>
                <w:lang w:eastAsia="en-GB"/>
              </w:rPr>
              <w:t>3.2.3 Research Strategy and Choice</w:t>
            </w:r>
            <w:r>
              <w:rPr>
                <w:noProof/>
                <w:webHidden/>
              </w:rPr>
              <w:tab/>
            </w:r>
            <w:r>
              <w:rPr>
                <w:noProof/>
                <w:webHidden/>
              </w:rPr>
              <w:fldChar w:fldCharType="begin"/>
            </w:r>
            <w:r>
              <w:rPr>
                <w:noProof/>
                <w:webHidden/>
              </w:rPr>
              <w:instrText xml:space="preserve"> PAGEREF _Toc184343941 \h </w:instrText>
            </w:r>
            <w:r>
              <w:rPr>
                <w:noProof/>
                <w:webHidden/>
              </w:rPr>
            </w:r>
            <w:r>
              <w:rPr>
                <w:noProof/>
                <w:webHidden/>
              </w:rPr>
              <w:fldChar w:fldCharType="separate"/>
            </w:r>
            <w:r>
              <w:rPr>
                <w:noProof/>
                <w:webHidden/>
              </w:rPr>
              <w:t>35</w:t>
            </w:r>
            <w:r>
              <w:rPr>
                <w:noProof/>
                <w:webHidden/>
              </w:rPr>
              <w:fldChar w:fldCharType="end"/>
            </w:r>
          </w:hyperlink>
        </w:p>
        <w:p w14:paraId="2AB1F58E" w14:textId="177D310F"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2" w:history="1">
            <w:r w:rsidRPr="00582006">
              <w:rPr>
                <w:rStyle w:val="Hyperlink"/>
                <w:rFonts w:ascii="Arial" w:eastAsia="Times New Roman" w:hAnsi="Arial" w:cs="Arial"/>
                <w:noProof/>
                <w:bdr w:val="none" w:sz="0" w:space="0" w:color="auto" w:frame="1"/>
                <w:lang w:eastAsia="en-GB"/>
              </w:rPr>
              <w:t>3.2.4 Time Horizon</w:t>
            </w:r>
            <w:r>
              <w:rPr>
                <w:noProof/>
                <w:webHidden/>
              </w:rPr>
              <w:tab/>
            </w:r>
            <w:r>
              <w:rPr>
                <w:noProof/>
                <w:webHidden/>
              </w:rPr>
              <w:fldChar w:fldCharType="begin"/>
            </w:r>
            <w:r>
              <w:rPr>
                <w:noProof/>
                <w:webHidden/>
              </w:rPr>
              <w:instrText xml:space="preserve"> PAGEREF _Toc184343942 \h </w:instrText>
            </w:r>
            <w:r>
              <w:rPr>
                <w:noProof/>
                <w:webHidden/>
              </w:rPr>
            </w:r>
            <w:r>
              <w:rPr>
                <w:noProof/>
                <w:webHidden/>
              </w:rPr>
              <w:fldChar w:fldCharType="separate"/>
            </w:r>
            <w:r>
              <w:rPr>
                <w:noProof/>
                <w:webHidden/>
              </w:rPr>
              <w:t>35</w:t>
            </w:r>
            <w:r>
              <w:rPr>
                <w:noProof/>
                <w:webHidden/>
              </w:rPr>
              <w:fldChar w:fldCharType="end"/>
            </w:r>
          </w:hyperlink>
        </w:p>
        <w:p w14:paraId="08260FD9" w14:textId="474ED1A4"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43" w:history="1">
            <w:r w:rsidRPr="00582006">
              <w:rPr>
                <w:rStyle w:val="Hyperlink"/>
                <w:rFonts w:ascii="Arial" w:eastAsia="Times New Roman" w:hAnsi="Arial" w:cs="Arial"/>
                <w:noProof/>
                <w:bdr w:val="none" w:sz="0" w:space="0" w:color="auto" w:frame="1"/>
                <w:lang w:eastAsia="en-GB"/>
              </w:rPr>
              <w:t>3.3 Techniques: Data Collection and Analysis</w:t>
            </w:r>
            <w:r>
              <w:rPr>
                <w:noProof/>
                <w:webHidden/>
              </w:rPr>
              <w:tab/>
            </w:r>
            <w:r>
              <w:rPr>
                <w:noProof/>
                <w:webHidden/>
              </w:rPr>
              <w:fldChar w:fldCharType="begin"/>
            </w:r>
            <w:r>
              <w:rPr>
                <w:noProof/>
                <w:webHidden/>
              </w:rPr>
              <w:instrText xml:space="preserve"> PAGEREF _Toc184343943 \h </w:instrText>
            </w:r>
            <w:r>
              <w:rPr>
                <w:noProof/>
                <w:webHidden/>
              </w:rPr>
            </w:r>
            <w:r>
              <w:rPr>
                <w:noProof/>
                <w:webHidden/>
              </w:rPr>
              <w:fldChar w:fldCharType="separate"/>
            </w:r>
            <w:r>
              <w:rPr>
                <w:noProof/>
                <w:webHidden/>
              </w:rPr>
              <w:t>35</w:t>
            </w:r>
            <w:r>
              <w:rPr>
                <w:noProof/>
                <w:webHidden/>
              </w:rPr>
              <w:fldChar w:fldCharType="end"/>
            </w:r>
          </w:hyperlink>
        </w:p>
        <w:p w14:paraId="373AA158" w14:textId="7FBF1A31"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4" w:history="1">
            <w:r w:rsidRPr="00582006">
              <w:rPr>
                <w:rStyle w:val="Hyperlink"/>
                <w:rFonts w:ascii="Arial" w:eastAsia="Times New Roman" w:hAnsi="Arial" w:cs="Arial"/>
                <w:noProof/>
                <w:bdr w:val="none" w:sz="0" w:space="0" w:color="auto" w:frame="1"/>
                <w:lang w:eastAsia="en-GB"/>
              </w:rPr>
              <w:t>3.3.1 Data Collection</w:t>
            </w:r>
            <w:r>
              <w:rPr>
                <w:noProof/>
                <w:webHidden/>
              </w:rPr>
              <w:tab/>
            </w:r>
            <w:r>
              <w:rPr>
                <w:noProof/>
                <w:webHidden/>
              </w:rPr>
              <w:fldChar w:fldCharType="begin"/>
            </w:r>
            <w:r>
              <w:rPr>
                <w:noProof/>
                <w:webHidden/>
              </w:rPr>
              <w:instrText xml:space="preserve"> PAGEREF _Toc184343944 \h </w:instrText>
            </w:r>
            <w:r>
              <w:rPr>
                <w:noProof/>
                <w:webHidden/>
              </w:rPr>
            </w:r>
            <w:r>
              <w:rPr>
                <w:noProof/>
                <w:webHidden/>
              </w:rPr>
              <w:fldChar w:fldCharType="separate"/>
            </w:r>
            <w:r>
              <w:rPr>
                <w:noProof/>
                <w:webHidden/>
              </w:rPr>
              <w:t>35</w:t>
            </w:r>
            <w:r>
              <w:rPr>
                <w:noProof/>
                <w:webHidden/>
              </w:rPr>
              <w:fldChar w:fldCharType="end"/>
            </w:r>
          </w:hyperlink>
        </w:p>
        <w:p w14:paraId="5F4C7892" w14:textId="1C3D612D"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5" w:history="1">
            <w:r w:rsidRPr="00582006">
              <w:rPr>
                <w:rStyle w:val="Hyperlink"/>
                <w:rFonts w:ascii="Arial" w:eastAsia="Times New Roman" w:hAnsi="Arial" w:cs="Arial"/>
                <w:noProof/>
                <w:bdr w:val="none" w:sz="0" w:space="0" w:color="auto" w:frame="1"/>
                <w:lang w:eastAsia="en-GB"/>
              </w:rPr>
              <w:t>3.3.2 Survey Design</w:t>
            </w:r>
            <w:r>
              <w:rPr>
                <w:noProof/>
                <w:webHidden/>
              </w:rPr>
              <w:tab/>
            </w:r>
            <w:r>
              <w:rPr>
                <w:noProof/>
                <w:webHidden/>
              </w:rPr>
              <w:fldChar w:fldCharType="begin"/>
            </w:r>
            <w:r>
              <w:rPr>
                <w:noProof/>
                <w:webHidden/>
              </w:rPr>
              <w:instrText xml:space="preserve"> PAGEREF _Toc184343945 \h </w:instrText>
            </w:r>
            <w:r>
              <w:rPr>
                <w:noProof/>
                <w:webHidden/>
              </w:rPr>
            </w:r>
            <w:r>
              <w:rPr>
                <w:noProof/>
                <w:webHidden/>
              </w:rPr>
              <w:fldChar w:fldCharType="separate"/>
            </w:r>
            <w:r>
              <w:rPr>
                <w:noProof/>
                <w:webHidden/>
              </w:rPr>
              <w:t>36</w:t>
            </w:r>
            <w:r>
              <w:rPr>
                <w:noProof/>
                <w:webHidden/>
              </w:rPr>
              <w:fldChar w:fldCharType="end"/>
            </w:r>
          </w:hyperlink>
        </w:p>
        <w:p w14:paraId="13BA5D72" w14:textId="3119B115"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6" w:history="1">
            <w:r w:rsidRPr="00582006">
              <w:rPr>
                <w:rStyle w:val="Hyperlink"/>
                <w:rFonts w:ascii="Arial" w:eastAsia="Times New Roman" w:hAnsi="Arial" w:cs="Arial"/>
                <w:noProof/>
                <w:bdr w:val="none" w:sz="0" w:space="0" w:color="auto" w:frame="1"/>
                <w:lang w:eastAsia="en-GB"/>
              </w:rPr>
              <w:t>3.3.3 Interview Design</w:t>
            </w:r>
            <w:r>
              <w:rPr>
                <w:noProof/>
                <w:webHidden/>
              </w:rPr>
              <w:tab/>
            </w:r>
            <w:r>
              <w:rPr>
                <w:noProof/>
                <w:webHidden/>
              </w:rPr>
              <w:fldChar w:fldCharType="begin"/>
            </w:r>
            <w:r>
              <w:rPr>
                <w:noProof/>
                <w:webHidden/>
              </w:rPr>
              <w:instrText xml:space="preserve"> PAGEREF _Toc184343946 \h </w:instrText>
            </w:r>
            <w:r>
              <w:rPr>
                <w:noProof/>
                <w:webHidden/>
              </w:rPr>
            </w:r>
            <w:r>
              <w:rPr>
                <w:noProof/>
                <w:webHidden/>
              </w:rPr>
              <w:fldChar w:fldCharType="separate"/>
            </w:r>
            <w:r>
              <w:rPr>
                <w:noProof/>
                <w:webHidden/>
              </w:rPr>
              <w:t>36</w:t>
            </w:r>
            <w:r>
              <w:rPr>
                <w:noProof/>
                <w:webHidden/>
              </w:rPr>
              <w:fldChar w:fldCharType="end"/>
            </w:r>
          </w:hyperlink>
        </w:p>
        <w:p w14:paraId="6F9FA12C" w14:textId="1CD701B5"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47" w:history="1">
            <w:r w:rsidRPr="00582006">
              <w:rPr>
                <w:rStyle w:val="Hyperlink"/>
                <w:rFonts w:ascii="Arial" w:eastAsia="Times New Roman" w:hAnsi="Arial" w:cs="Arial"/>
                <w:noProof/>
                <w:bdr w:val="none" w:sz="0" w:space="0" w:color="auto" w:frame="1"/>
                <w:lang w:eastAsia="en-GB"/>
              </w:rPr>
              <w:t>3.3.4 Data Analysis</w:t>
            </w:r>
            <w:r>
              <w:rPr>
                <w:noProof/>
                <w:webHidden/>
              </w:rPr>
              <w:tab/>
            </w:r>
            <w:r>
              <w:rPr>
                <w:noProof/>
                <w:webHidden/>
              </w:rPr>
              <w:fldChar w:fldCharType="begin"/>
            </w:r>
            <w:r>
              <w:rPr>
                <w:noProof/>
                <w:webHidden/>
              </w:rPr>
              <w:instrText xml:space="preserve"> PAGEREF _Toc184343947 \h </w:instrText>
            </w:r>
            <w:r>
              <w:rPr>
                <w:noProof/>
                <w:webHidden/>
              </w:rPr>
            </w:r>
            <w:r>
              <w:rPr>
                <w:noProof/>
                <w:webHidden/>
              </w:rPr>
              <w:fldChar w:fldCharType="separate"/>
            </w:r>
            <w:r>
              <w:rPr>
                <w:noProof/>
                <w:webHidden/>
              </w:rPr>
              <w:t>37</w:t>
            </w:r>
            <w:r>
              <w:rPr>
                <w:noProof/>
                <w:webHidden/>
              </w:rPr>
              <w:fldChar w:fldCharType="end"/>
            </w:r>
          </w:hyperlink>
        </w:p>
        <w:p w14:paraId="59F70F1E" w14:textId="2B0BFA3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48" w:history="1">
            <w:r w:rsidRPr="00582006">
              <w:rPr>
                <w:rStyle w:val="Hyperlink"/>
                <w:rFonts w:ascii="Arial" w:eastAsia="Times New Roman" w:hAnsi="Arial" w:cs="Arial"/>
                <w:noProof/>
                <w:bdr w:val="none" w:sz="0" w:space="0" w:color="auto" w:frame="1"/>
                <w:lang w:eastAsia="en-GB"/>
              </w:rPr>
              <w:t>3.4 Reliability and Validity</w:t>
            </w:r>
            <w:r>
              <w:rPr>
                <w:noProof/>
                <w:webHidden/>
              </w:rPr>
              <w:tab/>
            </w:r>
            <w:r>
              <w:rPr>
                <w:noProof/>
                <w:webHidden/>
              </w:rPr>
              <w:fldChar w:fldCharType="begin"/>
            </w:r>
            <w:r>
              <w:rPr>
                <w:noProof/>
                <w:webHidden/>
              </w:rPr>
              <w:instrText xml:space="preserve"> PAGEREF _Toc184343948 \h </w:instrText>
            </w:r>
            <w:r>
              <w:rPr>
                <w:noProof/>
                <w:webHidden/>
              </w:rPr>
            </w:r>
            <w:r>
              <w:rPr>
                <w:noProof/>
                <w:webHidden/>
              </w:rPr>
              <w:fldChar w:fldCharType="separate"/>
            </w:r>
            <w:r>
              <w:rPr>
                <w:noProof/>
                <w:webHidden/>
              </w:rPr>
              <w:t>37</w:t>
            </w:r>
            <w:r>
              <w:rPr>
                <w:noProof/>
                <w:webHidden/>
              </w:rPr>
              <w:fldChar w:fldCharType="end"/>
            </w:r>
          </w:hyperlink>
        </w:p>
        <w:p w14:paraId="760BCE95" w14:textId="55FC2BC6"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49" w:history="1">
            <w:r w:rsidRPr="00582006">
              <w:rPr>
                <w:rStyle w:val="Hyperlink"/>
                <w:rFonts w:ascii="Arial" w:eastAsia="Times New Roman" w:hAnsi="Arial" w:cs="Arial"/>
                <w:noProof/>
                <w:bdr w:val="none" w:sz="0" w:space="0" w:color="auto" w:frame="1"/>
                <w:lang w:eastAsia="en-GB"/>
              </w:rPr>
              <w:t>3.5 Limitations</w:t>
            </w:r>
            <w:r>
              <w:rPr>
                <w:noProof/>
                <w:webHidden/>
              </w:rPr>
              <w:tab/>
            </w:r>
            <w:r>
              <w:rPr>
                <w:noProof/>
                <w:webHidden/>
              </w:rPr>
              <w:fldChar w:fldCharType="begin"/>
            </w:r>
            <w:r>
              <w:rPr>
                <w:noProof/>
                <w:webHidden/>
              </w:rPr>
              <w:instrText xml:space="preserve"> PAGEREF _Toc184343949 \h </w:instrText>
            </w:r>
            <w:r>
              <w:rPr>
                <w:noProof/>
                <w:webHidden/>
              </w:rPr>
            </w:r>
            <w:r>
              <w:rPr>
                <w:noProof/>
                <w:webHidden/>
              </w:rPr>
              <w:fldChar w:fldCharType="separate"/>
            </w:r>
            <w:r>
              <w:rPr>
                <w:noProof/>
                <w:webHidden/>
              </w:rPr>
              <w:t>38</w:t>
            </w:r>
            <w:r>
              <w:rPr>
                <w:noProof/>
                <w:webHidden/>
              </w:rPr>
              <w:fldChar w:fldCharType="end"/>
            </w:r>
          </w:hyperlink>
        </w:p>
        <w:p w14:paraId="3E011E6B" w14:textId="32D9749B"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50" w:history="1">
            <w:r w:rsidRPr="00582006">
              <w:rPr>
                <w:rStyle w:val="Hyperlink"/>
                <w:rFonts w:ascii="Arial" w:eastAsia="Times New Roman" w:hAnsi="Arial" w:cs="Arial"/>
                <w:noProof/>
                <w:bdr w:val="none" w:sz="0" w:space="0" w:color="auto" w:frame="1"/>
                <w:lang w:eastAsia="en-GB"/>
              </w:rPr>
              <w:t>3.6 Ethical Considerations</w:t>
            </w:r>
            <w:r>
              <w:rPr>
                <w:noProof/>
                <w:webHidden/>
              </w:rPr>
              <w:tab/>
            </w:r>
            <w:r>
              <w:rPr>
                <w:noProof/>
                <w:webHidden/>
              </w:rPr>
              <w:fldChar w:fldCharType="begin"/>
            </w:r>
            <w:r>
              <w:rPr>
                <w:noProof/>
                <w:webHidden/>
              </w:rPr>
              <w:instrText xml:space="preserve"> PAGEREF _Toc184343950 \h </w:instrText>
            </w:r>
            <w:r>
              <w:rPr>
                <w:noProof/>
                <w:webHidden/>
              </w:rPr>
            </w:r>
            <w:r>
              <w:rPr>
                <w:noProof/>
                <w:webHidden/>
              </w:rPr>
              <w:fldChar w:fldCharType="separate"/>
            </w:r>
            <w:r>
              <w:rPr>
                <w:noProof/>
                <w:webHidden/>
              </w:rPr>
              <w:t>39</w:t>
            </w:r>
            <w:r>
              <w:rPr>
                <w:noProof/>
                <w:webHidden/>
              </w:rPr>
              <w:fldChar w:fldCharType="end"/>
            </w:r>
          </w:hyperlink>
        </w:p>
        <w:p w14:paraId="4BF8C51D" w14:textId="757C1842"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51" w:history="1">
            <w:r w:rsidRPr="00582006">
              <w:rPr>
                <w:rStyle w:val="Hyperlink"/>
                <w:rFonts w:ascii="Arial" w:eastAsia="Times New Roman" w:hAnsi="Arial" w:cs="Arial"/>
                <w:noProof/>
                <w:bdr w:val="none" w:sz="0" w:space="0" w:color="auto" w:frame="1"/>
                <w:lang w:eastAsia="en-GB"/>
              </w:rPr>
              <w:t>3.7 Conclusion</w:t>
            </w:r>
            <w:r>
              <w:rPr>
                <w:noProof/>
                <w:webHidden/>
              </w:rPr>
              <w:tab/>
            </w:r>
            <w:r>
              <w:rPr>
                <w:noProof/>
                <w:webHidden/>
              </w:rPr>
              <w:fldChar w:fldCharType="begin"/>
            </w:r>
            <w:r>
              <w:rPr>
                <w:noProof/>
                <w:webHidden/>
              </w:rPr>
              <w:instrText xml:space="preserve"> PAGEREF _Toc184343951 \h </w:instrText>
            </w:r>
            <w:r>
              <w:rPr>
                <w:noProof/>
                <w:webHidden/>
              </w:rPr>
            </w:r>
            <w:r>
              <w:rPr>
                <w:noProof/>
                <w:webHidden/>
              </w:rPr>
              <w:fldChar w:fldCharType="separate"/>
            </w:r>
            <w:r>
              <w:rPr>
                <w:noProof/>
                <w:webHidden/>
              </w:rPr>
              <w:t>39</w:t>
            </w:r>
            <w:r>
              <w:rPr>
                <w:noProof/>
                <w:webHidden/>
              </w:rPr>
              <w:fldChar w:fldCharType="end"/>
            </w:r>
          </w:hyperlink>
        </w:p>
        <w:p w14:paraId="21AEC600" w14:textId="6D732388"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52" w:history="1">
            <w:r w:rsidRPr="00582006">
              <w:rPr>
                <w:rStyle w:val="Hyperlink"/>
              </w:rPr>
              <w:t>4. Chapter Four: Analysis</w:t>
            </w:r>
            <w:r>
              <w:rPr>
                <w:webHidden/>
              </w:rPr>
              <w:tab/>
            </w:r>
            <w:r>
              <w:rPr>
                <w:webHidden/>
              </w:rPr>
              <w:fldChar w:fldCharType="begin"/>
            </w:r>
            <w:r>
              <w:rPr>
                <w:webHidden/>
              </w:rPr>
              <w:instrText xml:space="preserve"> PAGEREF _Toc184343952 \h </w:instrText>
            </w:r>
            <w:r>
              <w:rPr>
                <w:webHidden/>
              </w:rPr>
            </w:r>
            <w:r>
              <w:rPr>
                <w:webHidden/>
              </w:rPr>
              <w:fldChar w:fldCharType="separate"/>
            </w:r>
            <w:r>
              <w:rPr>
                <w:webHidden/>
              </w:rPr>
              <w:t>41</w:t>
            </w:r>
            <w:r>
              <w:rPr>
                <w:webHidden/>
              </w:rPr>
              <w:fldChar w:fldCharType="end"/>
            </w:r>
          </w:hyperlink>
        </w:p>
        <w:p w14:paraId="48EEA705" w14:textId="1D0BD1B6"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53" w:history="1">
            <w:r w:rsidRPr="00582006">
              <w:rPr>
                <w:rStyle w:val="Hyperlink"/>
                <w:rFonts w:ascii="Arial" w:eastAsia="Times New Roman" w:hAnsi="Arial" w:cs="Arial"/>
                <w:noProof/>
                <w:bdr w:val="none" w:sz="0" w:space="0" w:color="auto" w:frame="1"/>
                <w:lang w:eastAsia="en-GB"/>
              </w:rPr>
              <w:t>4.1 Introduction</w:t>
            </w:r>
            <w:r>
              <w:rPr>
                <w:noProof/>
                <w:webHidden/>
              </w:rPr>
              <w:tab/>
            </w:r>
            <w:r>
              <w:rPr>
                <w:noProof/>
                <w:webHidden/>
              </w:rPr>
              <w:fldChar w:fldCharType="begin"/>
            </w:r>
            <w:r>
              <w:rPr>
                <w:noProof/>
                <w:webHidden/>
              </w:rPr>
              <w:instrText xml:space="preserve"> PAGEREF _Toc184343953 \h </w:instrText>
            </w:r>
            <w:r>
              <w:rPr>
                <w:noProof/>
                <w:webHidden/>
              </w:rPr>
            </w:r>
            <w:r>
              <w:rPr>
                <w:noProof/>
                <w:webHidden/>
              </w:rPr>
              <w:fldChar w:fldCharType="separate"/>
            </w:r>
            <w:r>
              <w:rPr>
                <w:noProof/>
                <w:webHidden/>
              </w:rPr>
              <w:t>41</w:t>
            </w:r>
            <w:r>
              <w:rPr>
                <w:noProof/>
                <w:webHidden/>
              </w:rPr>
              <w:fldChar w:fldCharType="end"/>
            </w:r>
          </w:hyperlink>
        </w:p>
        <w:p w14:paraId="068A4D6D" w14:textId="1E121EF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54" w:history="1">
            <w:r w:rsidRPr="00582006">
              <w:rPr>
                <w:rStyle w:val="Hyperlink"/>
                <w:rFonts w:ascii="Arial" w:eastAsia="Times New Roman" w:hAnsi="Arial" w:cs="Arial"/>
                <w:noProof/>
                <w:bdr w:val="none" w:sz="0" w:space="0" w:color="auto" w:frame="1"/>
                <w:lang w:eastAsia="en-GB"/>
              </w:rPr>
              <w:t>4.2 Data Analysis</w:t>
            </w:r>
            <w:r>
              <w:rPr>
                <w:noProof/>
                <w:webHidden/>
              </w:rPr>
              <w:tab/>
            </w:r>
            <w:r>
              <w:rPr>
                <w:noProof/>
                <w:webHidden/>
              </w:rPr>
              <w:fldChar w:fldCharType="begin"/>
            </w:r>
            <w:r>
              <w:rPr>
                <w:noProof/>
                <w:webHidden/>
              </w:rPr>
              <w:instrText xml:space="preserve"> PAGEREF _Toc184343954 \h </w:instrText>
            </w:r>
            <w:r>
              <w:rPr>
                <w:noProof/>
                <w:webHidden/>
              </w:rPr>
            </w:r>
            <w:r>
              <w:rPr>
                <w:noProof/>
                <w:webHidden/>
              </w:rPr>
              <w:fldChar w:fldCharType="separate"/>
            </w:r>
            <w:r>
              <w:rPr>
                <w:noProof/>
                <w:webHidden/>
              </w:rPr>
              <w:t>42</w:t>
            </w:r>
            <w:r>
              <w:rPr>
                <w:noProof/>
                <w:webHidden/>
              </w:rPr>
              <w:fldChar w:fldCharType="end"/>
            </w:r>
          </w:hyperlink>
        </w:p>
        <w:p w14:paraId="02C90393" w14:textId="012FCEF8"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55" w:history="1">
            <w:r w:rsidRPr="00582006">
              <w:rPr>
                <w:rStyle w:val="Hyperlink"/>
                <w:rFonts w:ascii="Arial" w:eastAsia="Times New Roman" w:hAnsi="Arial" w:cs="Arial"/>
                <w:noProof/>
                <w:bdr w:val="none" w:sz="0" w:space="0" w:color="auto" w:frame="1"/>
                <w:lang w:eastAsia="en-GB"/>
              </w:rPr>
              <w:t>4.3 Key Insights from Participant Survey Results</w:t>
            </w:r>
            <w:r>
              <w:rPr>
                <w:noProof/>
                <w:webHidden/>
              </w:rPr>
              <w:tab/>
            </w:r>
            <w:r>
              <w:rPr>
                <w:noProof/>
                <w:webHidden/>
              </w:rPr>
              <w:fldChar w:fldCharType="begin"/>
            </w:r>
            <w:r>
              <w:rPr>
                <w:noProof/>
                <w:webHidden/>
              </w:rPr>
              <w:instrText xml:space="preserve"> PAGEREF _Toc184343955 \h </w:instrText>
            </w:r>
            <w:r>
              <w:rPr>
                <w:noProof/>
                <w:webHidden/>
              </w:rPr>
            </w:r>
            <w:r>
              <w:rPr>
                <w:noProof/>
                <w:webHidden/>
              </w:rPr>
              <w:fldChar w:fldCharType="separate"/>
            </w:r>
            <w:r>
              <w:rPr>
                <w:noProof/>
                <w:webHidden/>
              </w:rPr>
              <w:t>43</w:t>
            </w:r>
            <w:r>
              <w:rPr>
                <w:noProof/>
                <w:webHidden/>
              </w:rPr>
              <w:fldChar w:fldCharType="end"/>
            </w:r>
          </w:hyperlink>
        </w:p>
        <w:p w14:paraId="749AE1FC" w14:textId="1044CFB4"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56" w:history="1">
            <w:r w:rsidRPr="00582006">
              <w:rPr>
                <w:rStyle w:val="Hyperlink"/>
                <w:rFonts w:ascii="Arial" w:eastAsia="Times New Roman" w:hAnsi="Arial" w:cs="Arial"/>
                <w:noProof/>
                <w:bdr w:val="none" w:sz="0" w:space="0" w:color="auto" w:frame="1"/>
                <w:lang w:eastAsia="en-GB"/>
              </w:rPr>
              <w:t>4.3.1 Survey Demographics</w:t>
            </w:r>
            <w:r>
              <w:rPr>
                <w:noProof/>
                <w:webHidden/>
              </w:rPr>
              <w:tab/>
            </w:r>
            <w:r>
              <w:rPr>
                <w:noProof/>
                <w:webHidden/>
              </w:rPr>
              <w:fldChar w:fldCharType="begin"/>
            </w:r>
            <w:r>
              <w:rPr>
                <w:noProof/>
                <w:webHidden/>
              </w:rPr>
              <w:instrText xml:space="preserve"> PAGEREF _Toc184343956 \h </w:instrText>
            </w:r>
            <w:r>
              <w:rPr>
                <w:noProof/>
                <w:webHidden/>
              </w:rPr>
            </w:r>
            <w:r>
              <w:rPr>
                <w:noProof/>
                <w:webHidden/>
              </w:rPr>
              <w:fldChar w:fldCharType="separate"/>
            </w:r>
            <w:r>
              <w:rPr>
                <w:noProof/>
                <w:webHidden/>
              </w:rPr>
              <w:t>43</w:t>
            </w:r>
            <w:r>
              <w:rPr>
                <w:noProof/>
                <w:webHidden/>
              </w:rPr>
              <w:fldChar w:fldCharType="end"/>
            </w:r>
          </w:hyperlink>
        </w:p>
        <w:p w14:paraId="74DC7A9B" w14:textId="3F459421"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57" w:history="1">
            <w:r w:rsidRPr="00582006">
              <w:rPr>
                <w:rStyle w:val="Hyperlink"/>
                <w:rFonts w:ascii="Arial" w:eastAsia="Times New Roman" w:hAnsi="Arial" w:cs="Arial"/>
                <w:noProof/>
                <w:bdr w:val="none" w:sz="0" w:space="0" w:color="auto" w:frame="1"/>
                <w:lang w:eastAsia="en-GB"/>
              </w:rPr>
              <w:t>4.3.2 Confidence and Competence in Digital Investigations:</w:t>
            </w:r>
            <w:r>
              <w:rPr>
                <w:noProof/>
                <w:webHidden/>
              </w:rPr>
              <w:tab/>
            </w:r>
            <w:r>
              <w:rPr>
                <w:noProof/>
                <w:webHidden/>
              </w:rPr>
              <w:fldChar w:fldCharType="begin"/>
            </w:r>
            <w:r>
              <w:rPr>
                <w:noProof/>
                <w:webHidden/>
              </w:rPr>
              <w:instrText xml:space="preserve"> PAGEREF _Toc184343957 \h </w:instrText>
            </w:r>
            <w:r>
              <w:rPr>
                <w:noProof/>
                <w:webHidden/>
              </w:rPr>
            </w:r>
            <w:r>
              <w:rPr>
                <w:noProof/>
                <w:webHidden/>
              </w:rPr>
              <w:fldChar w:fldCharType="separate"/>
            </w:r>
            <w:r>
              <w:rPr>
                <w:noProof/>
                <w:webHidden/>
              </w:rPr>
              <w:t>45</w:t>
            </w:r>
            <w:r>
              <w:rPr>
                <w:noProof/>
                <w:webHidden/>
              </w:rPr>
              <w:fldChar w:fldCharType="end"/>
            </w:r>
          </w:hyperlink>
        </w:p>
        <w:p w14:paraId="49587908" w14:textId="4E7C750B"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58" w:history="1">
            <w:r w:rsidRPr="00582006">
              <w:rPr>
                <w:rStyle w:val="Hyperlink"/>
                <w:rFonts w:ascii="Arial" w:eastAsia="Times New Roman" w:hAnsi="Arial" w:cs="Arial"/>
                <w:noProof/>
                <w:bdr w:val="none" w:sz="0" w:space="0" w:color="auto" w:frame="1"/>
                <w:lang w:eastAsia="en-GB"/>
              </w:rPr>
              <w:t>4.3.3 Use of Digital Forensic Triage (DFT):</w:t>
            </w:r>
            <w:r>
              <w:rPr>
                <w:noProof/>
                <w:webHidden/>
              </w:rPr>
              <w:tab/>
            </w:r>
            <w:r>
              <w:rPr>
                <w:noProof/>
                <w:webHidden/>
              </w:rPr>
              <w:fldChar w:fldCharType="begin"/>
            </w:r>
            <w:r>
              <w:rPr>
                <w:noProof/>
                <w:webHidden/>
              </w:rPr>
              <w:instrText xml:space="preserve"> PAGEREF _Toc184343958 \h </w:instrText>
            </w:r>
            <w:r>
              <w:rPr>
                <w:noProof/>
                <w:webHidden/>
              </w:rPr>
            </w:r>
            <w:r>
              <w:rPr>
                <w:noProof/>
                <w:webHidden/>
              </w:rPr>
              <w:fldChar w:fldCharType="separate"/>
            </w:r>
            <w:r>
              <w:rPr>
                <w:noProof/>
                <w:webHidden/>
              </w:rPr>
              <w:t>47</w:t>
            </w:r>
            <w:r>
              <w:rPr>
                <w:noProof/>
                <w:webHidden/>
              </w:rPr>
              <w:fldChar w:fldCharType="end"/>
            </w:r>
          </w:hyperlink>
        </w:p>
        <w:p w14:paraId="6227F0F6" w14:textId="3F832F70"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59" w:history="1">
            <w:r w:rsidRPr="00582006">
              <w:rPr>
                <w:rStyle w:val="Hyperlink"/>
                <w:rFonts w:ascii="Arial" w:eastAsia="Times New Roman" w:hAnsi="Arial" w:cs="Arial"/>
                <w:noProof/>
                <w:bdr w:val="none" w:sz="0" w:space="0" w:color="auto" w:frame="1"/>
                <w:lang w:eastAsia="en-GB"/>
              </w:rPr>
              <w:t>4.3.4 Examination Strategies.</w:t>
            </w:r>
            <w:r>
              <w:rPr>
                <w:noProof/>
                <w:webHidden/>
              </w:rPr>
              <w:tab/>
            </w:r>
            <w:r>
              <w:rPr>
                <w:noProof/>
                <w:webHidden/>
              </w:rPr>
              <w:fldChar w:fldCharType="begin"/>
            </w:r>
            <w:r>
              <w:rPr>
                <w:noProof/>
                <w:webHidden/>
              </w:rPr>
              <w:instrText xml:space="preserve"> PAGEREF _Toc184343959 \h </w:instrText>
            </w:r>
            <w:r>
              <w:rPr>
                <w:noProof/>
                <w:webHidden/>
              </w:rPr>
            </w:r>
            <w:r>
              <w:rPr>
                <w:noProof/>
                <w:webHidden/>
              </w:rPr>
              <w:fldChar w:fldCharType="separate"/>
            </w:r>
            <w:r>
              <w:rPr>
                <w:noProof/>
                <w:webHidden/>
              </w:rPr>
              <w:t>48</w:t>
            </w:r>
            <w:r>
              <w:rPr>
                <w:noProof/>
                <w:webHidden/>
              </w:rPr>
              <w:fldChar w:fldCharType="end"/>
            </w:r>
          </w:hyperlink>
        </w:p>
        <w:p w14:paraId="3153EB07" w14:textId="3E342091"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60" w:history="1">
            <w:r w:rsidRPr="00582006">
              <w:rPr>
                <w:rStyle w:val="Hyperlink"/>
                <w:rFonts w:ascii="Arial" w:eastAsia="Times New Roman" w:hAnsi="Arial" w:cs="Arial"/>
                <w:noProof/>
                <w:bdr w:val="none" w:sz="0" w:space="0" w:color="auto" w:frame="1"/>
                <w:lang w:eastAsia="en-GB"/>
              </w:rPr>
              <w:t>4.3.5 Timeliness of DFU Examinations.</w:t>
            </w:r>
            <w:r>
              <w:rPr>
                <w:noProof/>
                <w:webHidden/>
              </w:rPr>
              <w:tab/>
            </w:r>
            <w:r>
              <w:rPr>
                <w:noProof/>
                <w:webHidden/>
              </w:rPr>
              <w:fldChar w:fldCharType="begin"/>
            </w:r>
            <w:r>
              <w:rPr>
                <w:noProof/>
                <w:webHidden/>
              </w:rPr>
              <w:instrText xml:space="preserve"> PAGEREF _Toc184343960 \h </w:instrText>
            </w:r>
            <w:r>
              <w:rPr>
                <w:noProof/>
                <w:webHidden/>
              </w:rPr>
            </w:r>
            <w:r>
              <w:rPr>
                <w:noProof/>
                <w:webHidden/>
              </w:rPr>
              <w:fldChar w:fldCharType="separate"/>
            </w:r>
            <w:r>
              <w:rPr>
                <w:noProof/>
                <w:webHidden/>
              </w:rPr>
              <w:t>49</w:t>
            </w:r>
            <w:r>
              <w:rPr>
                <w:noProof/>
                <w:webHidden/>
              </w:rPr>
              <w:fldChar w:fldCharType="end"/>
            </w:r>
          </w:hyperlink>
        </w:p>
        <w:p w14:paraId="7B6C4754" w14:textId="606577F9"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61" w:history="1">
            <w:r w:rsidRPr="00582006">
              <w:rPr>
                <w:rStyle w:val="Hyperlink"/>
                <w:rFonts w:ascii="Arial" w:eastAsia="Times New Roman" w:hAnsi="Arial" w:cs="Arial"/>
                <w:noProof/>
                <w:bdr w:val="none" w:sz="0" w:space="0" w:color="auto" w:frame="1"/>
                <w:lang w:eastAsia="en-GB"/>
              </w:rPr>
              <w:t>4.4 Key Insights from Participant Interview Results</w:t>
            </w:r>
            <w:r>
              <w:rPr>
                <w:noProof/>
                <w:webHidden/>
              </w:rPr>
              <w:tab/>
            </w:r>
            <w:r>
              <w:rPr>
                <w:noProof/>
                <w:webHidden/>
              </w:rPr>
              <w:fldChar w:fldCharType="begin"/>
            </w:r>
            <w:r>
              <w:rPr>
                <w:noProof/>
                <w:webHidden/>
              </w:rPr>
              <w:instrText xml:space="preserve"> PAGEREF _Toc184343961 \h </w:instrText>
            </w:r>
            <w:r>
              <w:rPr>
                <w:noProof/>
                <w:webHidden/>
              </w:rPr>
            </w:r>
            <w:r>
              <w:rPr>
                <w:noProof/>
                <w:webHidden/>
              </w:rPr>
              <w:fldChar w:fldCharType="separate"/>
            </w:r>
            <w:r>
              <w:rPr>
                <w:noProof/>
                <w:webHidden/>
              </w:rPr>
              <w:t>50</w:t>
            </w:r>
            <w:r>
              <w:rPr>
                <w:noProof/>
                <w:webHidden/>
              </w:rPr>
              <w:fldChar w:fldCharType="end"/>
            </w:r>
          </w:hyperlink>
        </w:p>
        <w:p w14:paraId="03F94EEA" w14:textId="70084549"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62" w:history="1">
            <w:r w:rsidRPr="00582006">
              <w:rPr>
                <w:rStyle w:val="Hyperlink"/>
                <w:rFonts w:ascii="Arial" w:eastAsia="Times New Roman" w:hAnsi="Arial" w:cs="Arial"/>
                <w:noProof/>
                <w:bdr w:val="none" w:sz="0" w:space="0" w:color="auto" w:frame="1"/>
                <w:lang w:eastAsia="en-GB"/>
              </w:rPr>
              <w:t>4.4.1 Application and Scope of DFT:</w:t>
            </w:r>
            <w:r>
              <w:rPr>
                <w:noProof/>
                <w:webHidden/>
              </w:rPr>
              <w:tab/>
            </w:r>
            <w:r>
              <w:rPr>
                <w:noProof/>
                <w:webHidden/>
              </w:rPr>
              <w:fldChar w:fldCharType="begin"/>
            </w:r>
            <w:r>
              <w:rPr>
                <w:noProof/>
                <w:webHidden/>
              </w:rPr>
              <w:instrText xml:space="preserve"> PAGEREF _Toc184343962 \h </w:instrText>
            </w:r>
            <w:r>
              <w:rPr>
                <w:noProof/>
                <w:webHidden/>
              </w:rPr>
            </w:r>
            <w:r>
              <w:rPr>
                <w:noProof/>
                <w:webHidden/>
              </w:rPr>
              <w:fldChar w:fldCharType="separate"/>
            </w:r>
            <w:r>
              <w:rPr>
                <w:noProof/>
                <w:webHidden/>
              </w:rPr>
              <w:t>51</w:t>
            </w:r>
            <w:r>
              <w:rPr>
                <w:noProof/>
                <w:webHidden/>
              </w:rPr>
              <w:fldChar w:fldCharType="end"/>
            </w:r>
          </w:hyperlink>
        </w:p>
        <w:p w14:paraId="0E5521FB" w14:textId="55D6119C"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63" w:history="1">
            <w:r w:rsidRPr="00582006">
              <w:rPr>
                <w:rStyle w:val="Hyperlink"/>
                <w:rFonts w:ascii="Arial" w:eastAsia="Times New Roman" w:hAnsi="Arial" w:cs="Arial"/>
                <w:noProof/>
                <w:bdr w:val="none" w:sz="0" w:space="0" w:color="auto" w:frame="1"/>
                <w:lang w:eastAsia="en-GB"/>
              </w:rPr>
              <w:t>4.4.2 Challenges and Limitations:</w:t>
            </w:r>
            <w:r>
              <w:rPr>
                <w:noProof/>
                <w:webHidden/>
              </w:rPr>
              <w:tab/>
            </w:r>
            <w:r>
              <w:rPr>
                <w:noProof/>
                <w:webHidden/>
              </w:rPr>
              <w:fldChar w:fldCharType="begin"/>
            </w:r>
            <w:r>
              <w:rPr>
                <w:noProof/>
                <w:webHidden/>
              </w:rPr>
              <w:instrText xml:space="preserve"> PAGEREF _Toc184343963 \h </w:instrText>
            </w:r>
            <w:r>
              <w:rPr>
                <w:noProof/>
                <w:webHidden/>
              </w:rPr>
            </w:r>
            <w:r>
              <w:rPr>
                <w:noProof/>
                <w:webHidden/>
              </w:rPr>
              <w:fldChar w:fldCharType="separate"/>
            </w:r>
            <w:r>
              <w:rPr>
                <w:noProof/>
                <w:webHidden/>
              </w:rPr>
              <w:t>52</w:t>
            </w:r>
            <w:r>
              <w:rPr>
                <w:noProof/>
                <w:webHidden/>
              </w:rPr>
              <w:fldChar w:fldCharType="end"/>
            </w:r>
          </w:hyperlink>
        </w:p>
        <w:p w14:paraId="73054BC9" w14:textId="5D2158D3"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64" w:history="1">
            <w:r w:rsidRPr="00582006">
              <w:rPr>
                <w:rStyle w:val="Hyperlink"/>
                <w:rFonts w:ascii="Arial" w:eastAsia="Times New Roman" w:hAnsi="Arial" w:cs="Arial"/>
                <w:noProof/>
                <w:bdr w:val="none" w:sz="0" w:space="0" w:color="auto" w:frame="1"/>
                <w:lang w:eastAsia="en-GB"/>
              </w:rPr>
              <w:t>4.4.3 Impact on Efficiency and Investigation Outcomes</w:t>
            </w:r>
            <w:r>
              <w:rPr>
                <w:noProof/>
                <w:webHidden/>
              </w:rPr>
              <w:tab/>
            </w:r>
            <w:r>
              <w:rPr>
                <w:noProof/>
                <w:webHidden/>
              </w:rPr>
              <w:fldChar w:fldCharType="begin"/>
            </w:r>
            <w:r>
              <w:rPr>
                <w:noProof/>
                <w:webHidden/>
              </w:rPr>
              <w:instrText xml:space="preserve"> PAGEREF _Toc184343964 \h </w:instrText>
            </w:r>
            <w:r>
              <w:rPr>
                <w:noProof/>
                <w:webHidden/>
              </w:rPr>
            </w:r>
            <w:r>
              <w:rPr>
                <w:noProof/>
                <w:webHidden/>
              </w:rPr>
              <w:fldChar w:fldCharType="separate"/>
            </w:r>
            <w:r>
              <w:rPr>
                <w:noProof/>
                <w:webHidden/>
              </w:rPr>
              <w:t>53</w:t>
            </w:r>
            <w:r>
              <w:rPr>
                <w:noProof/>
                <w:webHidden/>
              </w:rPr>
              <w:fldChar w:fldCharType="end"/>
            </w:r>
          </w:hyperlink>
        </w:p>
        <w:p w14:paraId="2D39414D" w14:textId="13093E23"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65" w:history="1">
            <w:r w:rsidRPr="00582006">
              <w:rPr>
                <w:rStyle w:val="Hyperlink"/>
                <w:rFonts w:ascii="Arial" w:eastAsia="Times New Roman" w:hAnsi="Arial" w:cs="Arial"/>
                <w:noProof/>
                <w:bdr w:val="none" w:sz="0" w:space="0" w:color="auto" w:frame="1"/>
                <w:lang w:eastAsia="en-GB"/>
              </w:rPr>
              <w:t>4.5 Conclusion and Future Directions</w:t>
            </w:r>
            <w:r>
              <w:rPr>
                <w:noProof/>
                <w:webHidden/>
              </w:rPr>
              <w:tab/>
            </w:r>
            <w:r>
              <w:rPr>
                <w:noProof/>
                <w:webHidden/>
              </w:rPr>
              <w:fldChar w:fldCharType="begin"/>
            </w:r>
            <w:r>
              <w:rPr>
                <w:noProof/>
                <w:webHidden/>
              </w:rPr>
              <w:instrText xml:space="preserve"> PAGEREF _Toc184343965 \h </w:instrText>
            </w:r>
            <w:r>
              <w:rPr>
                <w:noProof/>
                <w:webHidden/>
              </w:rPr>
            </w:r>
            <w:r>
              <w:rPr>
                <w:noProof/>
                <w:webHidden/>
              </w:rPr>
              <w:fldChar w:fldCharType="separate"/>
            </w:r>
            <w:r>
              <w:rPr>
                <w:noProof/>
                <w:webHidden/>
              </w:rPr>
              <w:t>55</w:t>
            </w:r>
            <w:r>
              <w:rPr>
                <w:noProof/>
                <w:webHidden/>
              </w:rPr>
              <w:fldChar w:fldCharType="end"/>
            </w:r>
          </w:hyperlink>
        </w:p>
        <w:p w14:paraId="088AF461" w14:textId="35D9FEC1"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66" w:history="1">
            <w:r w:rsidRPr="00582006">
              <w:rPr>
                <w:rStyle w:val="Hyperlink"/>
              </w:rPr>
              <w:t>5. Chapter Five: Conclusions and Recommendations</w:t>
            </w:r>
            <w:r>
              <w:rPr>
                <w:webHidden/>
              </w:rPr>
              <w:tab/>
            </w:r>
            <w:r>
              <w:rPr>
                <w:webHidden/>
              </w:rPr>
              <w:fldChar w:fldCharType="begin"/>
            </w:r>
            <w:r>
              <w:rPr>
                <w:webHidden/>
              </w:rPr>
              <w:instrText xml:space="preserve"> PAGEREF _Toc184343966 \h </w:instrText>
            </w:r>
            <w:r>
              <w:rPr>
                <w:webHidden/>
              </w:rPr>
            </w:r>
            <w:r>
              <w:rPr>
                <w:webHidden/>
              </w:rPr>
              <w:fldChar w:fldCharType="separate"/>
            </w:r>
            <w:r>
              <w:rPr>
                <w:webHidden/>
              </w:rPr>
              <w:t>57</w:t>
            </w:r>
            <w:r>
              <w:rPr>
                <w:webHidden/>
              </w:rPr>
              <w:fldChar w:fldCharType="end"/>
            </w:r>
          </w:hyperlink>
        </w:p>
        <w:p w14:paraId="55CDD2B4" w14:textId="04A0766E"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67" w:history="1">
            <w:r w:rsidRPr="00582006">
              <w:rPr>
                <w:rStyle w:val="Hyperlink"/>
                <w:rFonts w:ascii="Arial" w:eastAsia="Times New Roman" w:hAnsi="Arial" w:cs="Arial"/>
                <w:noProof/>
                <w:bdr w:val="none" w:sz="0" w:space="0" w:color="auto" w:frame="1"/>
                <w:lang w:eastAsia="en-GB"/>
              </w:rPr>
              <w:t>5.1 Introduction</w:t>
            </w:r>
            <w:r>
              <w:rPr>
                <w:noProof/>
                <w:webHidden/>
              </w:rPr>
              <w:tab/>
            </w:r>
            <w:r>
              <w:rPr>
                <w:noProof/>
                <w:webHidden/>
              </w:rPr>
              <w:fldChar w:fldCharType="begin"/>
            </w:r>
            <w:r>
              <w:rPr>
                <w:noProof/>
                <w:webHidden/>
              </w:rPr>
              <w:instrText xml:space="preserve"> PAGEREF _Toc184343967 \h </w:instrText>
            </w:r>
            <w:r>
              <w:rPr>
                <w:noProof/>
                <w:webHidden/>
              </w:rPr>
            </w:r>
            <w:r>
              <w:rPr>
                <w:noProof/>
                <w:webHidden/>
              </w:rPr>
              <w:fldChar w:fldCharType="separate"/>
            </w:r>
            <w:r>
              <w:rPr>
                <w:noProof/>
                <w:webHidden/>
              </w:rPr>
              <w:t>57</w:t>
            </w:r>
            <w:r>
              <w:rPr>
                <w:noProof/>
                <w:webHidden/>
              </w:rPr>
              <w:fldChar w:fldCharType="end"/>
            </w:r>
          </w:hyperlink>
        </w:p>
        <w:p w14:paraId="54191656" w14:textId="150DF3B1"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68" w:history="1">
            <w:r w:rsidRPr="00582006">
              <w:rPr>
                <w:rStyle w:val="Hyperlink"/>
                <w:rFonts w:ascii="Arial" w:eastAsia="Times New Roman" w:hAnsi="Arial" w:cs="Arial"/>
                <w:noProof/>
                <w:bdr w:val="none" w:sz="0" w:space="0" w:color="auto" w:frame="1"/>
                <w:lang w:eastAsia="en-GB"/>
              </w:rPr>
              <w:t>5.2 Completion and Achievement of Objectives</w:t>
            </w:r>
            <w:r>
              <w:rPr>
                <w:noProof/>
                <w:webHidden/>
              </w:rPr>
              <w:tab/>
            </w:r>
            <w:r>
              <w:rPr>
                <w:noProof/>
                <w:webHidden/>
              </w:rPr>
              <w:fldChar w:fldCharType="begin"/>
            </w:r>
            <w:r>
              <w:rPr>
                <w:noProof/>
                <w:webHidden/>
              </w:rPr>
              <w:instrText xml:space="preserve"> PAGEREF _Toc184343968 \h </w:instrText>
            </w:r>
            <w:r>
              <w:rPr>
                <w:noProof/>
                <w:webHidden/>
              </w:rPr>
            </w:r>
            <w:r>
              <w:rPr>
                <w:noProof/>
                <w:webHidden/>
              </w:rPr>
              <w:fldChar w:fldCharType="separate"/>
            </w:r>
            <w:r>
              <w:rPr>
                <w:noProof/>
                <w:webHidden/>
              </w:rPr>
              <w:t>57</w:t>
            </w:r>
            <w:r>
              <w:rPr>
                <w:noProof/>
                <w:webHidden/>
              </w:rPr>
              <w:fldChar w:fldCharType="end"/>
            </w:r>
          </w:hyperlink>
        </w:p>
        <w:p w14:paraId="617ABE00" w14:textId="7A87B257"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69" w:history="1">
            <w:r w:rsidRPr="00582006">
              <w:rPr>
                <w:rStyle w:val="Hyperlink"/>
                <w:rFonts w:ascii="Arial" w:eastAsia="Times New Roman" w:hAnsi="Arial" w:cs="Arial"/>
                <w:noProof/>
                <w:bdr w:val="none" w:sz="0" w:space="0" w:color="auto" w:frame="1"/>
                <w:lang w:eastAsia="en-GB"/>
              </w:rPr>
              <w:t>5.3 Main Findings</w:t>
            </w:r>
            <w:r>
              <w:rPr>
                <w:noProof/>
                <w:webHidden/>
              </w:rPr>
              <w:tab/>
            </w:r>
            <w:r>
              <w:rPr>
                <w:noProof/>
                <w:webHidden/>
              </w:rPr>
              <w:fldChar w:fldCharType="begin"/>
            </w:r>
            <w:r>
              <w:rPr>
                <w:noProof/>
                <w:webHidden/>
              </w:rPr>
              <w:instrText xml:space="preserve"> PAGEREF _Toc184343969 \h </w:instrText>
            </w:r>
            <w:r>
              <w:rPr>
                <w:noProof/>
                <w:webHidden/>
              </w:rPr>
            </w:r>
            <w:r>
              <w:rPr>
                <w:noProof/>
                <w:webHidden/>
              </w:rPr>
              <w:fldChar w:fldCharType="separate"/>
            </w:r>
            <w:r>
              <w:rPr>
                <w:noProof/>
                <w:webHidden/>
              </w:rPr>
              <w:t>59</w:t>
            </w:r>
            <w:r>
              <w:rPr>
                <w:noProof/>
                <w:webHidden/>
              </w:rPr>
              <w:fldChar w:fldCharType="end"/>
            </w:r>
          </w:hyperlink>
        </w:p>
        <w:p w14:paraId="3CD80142" w14:textId="4EC78935"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70" w:history="1">
            <w:r w:rsidRPr="00582006">
              <w:rPr>
                <w:rStyle w:val="Hyperlink"/>
                <w:rFonts w:ascii="Arial" w:eastAsia="Times New Roman" w:hAnsi="Arial" w:cs="Arial"/>
                <w:noProof/>
                <w:bdr w:val="none" w:sz="0" w:space="0" w:color="auto" w:frame="1"/>
                <w:lang w:eastAsia="en-GB"/>
              </w:rPr>
              <w:t>5.4 Recommendations</w:t>
            </w:r>
            <w:r>
              <w:rPr>
                <w:noProof/>
                <w:webHidden/>
              </w:rPr>
              <w:tab/>
            </w:r>
            <w:r>
              <w:rPr>
                <w:noProof/>
                <w:webHidden/>
              </w:rPr>
              <w:fldChar w:fldCharType="begin"/>
            </w:r>
            <w:r>
              <w:rPr>
                <w:noProof/>
                <w:webHidden/>
              </w:rPr>
              <w:instrText xml:space="preserve"> PAGEREF _Toc184343970 \h </w:instrText>
            </w:r>
            <w:r>
              <w:rPr>
                <w:noProof/>
                <w:webHidden/>
              </w:rPr>
            </w:r>
            <w:r>
              <w:rPr>
                <w:noProof/>
                <w:webHidden/>
              </w:rPr>
              <w:fldChar w:fldCharType="separate"/>
            </w:r>
            <w:r>
              <w:rPr>
                <w:noProof/>
                <w:webHidden/>
              </w:rPr>
              <w:t>62</w:t>
            </w:r>
            <w:r>
              <w:rPr>
                <w:noProof/>
                <w:webHidden/>
              </w:rPr>
              <w:fldChar w:fldCharType="end"/>
            </w:r>
          </w:hyperlink>
        </w:p>
        <w:p w14:paraId="45B51319" w14:textId="5934AA97"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71" w:history="1">
            <w:r w:rsidRPr="00582006">
              <w:rPr>
                <w:rStyle w:val="Hyperlink"/>
                <w:rFonts w:ascii="Arial" w:eastAsia="Times New Roman" w:hAnsi="Arial" w:cs="Arial"/>
                <w:noProof/>
                <w:bdr w:val="none" w:sz="0" w:space="0" w:color="auto" w:frame="1"/>
                <w:lang w:eastAsia="en-GB"/>
              </w:rPr>
              <w:t>5.4.1 DFT Strategy Development</w:t>
            </w:r>
            <w:r>
              <w:rPr>
                <w:noProof/>
                <w:webHidden/>
              </w:rPr>
              <w:tab/>
            </w:r>
            <w:r>
              <w:rPr>
                <w:noProof/>
                <w:webHidden/>
              </w:rPr>
              <w:fldChar w:fldCharType="begin"/>
            </w:r>
            <w:r>
              <w:rPr>
                <w:noProof/>
                <w:webHidden/>
              </w:rPr>
              <w:instrText xml:space="preserve"> PAGEREF _Toc184343971 \h </w:instrText>
            </w:r>
            <w:r>
              <w:rPr>
                <w:noProof/>
                <w:webHidden/>
              </w:rPr>
            </w:r>
            <w:r>
              <w:rPr>
                <w:noProof/>
                <w:webHidden/>
              </w:rPr>
              <w:fldChar w:fldCharType="separate"/>
            </w:r>
            <w:r>
              <w:rPr>
                <w:noProof/>
                <w:webHidden/>
              </w:rPr>
              <w:t>62</w:t>
            </w:r>
            <w:r>
              <w:rPr>
                <w:noProof/>
                <w:webHidden/>
              </w:rPr>
              <w:fldChar w:fldCharType="end"/>
            </w:r>
          </w:hyperlink>
        </w:p>
        <w:p w14:paraId="4EAA82EB" w14:textId="4BBA9544"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72" w:history="1">
            <w:r w:rsidRPr="00582006">
              <w:rPr>
                <w:rStyle w:val="Hyperlink"/>
                <w:rFonts w:ascii="Arial" w:eastAsia="Times New Roman" w:hAnsi="Arial" w:cs="Arial"/>
                <w:noProof/>
                <w:bdr w:val="none" w:sz="0" w:space="0" w:color="auto" w:frame="1"/>
                <w:lang w:eastAsia="en-GB"/>
              </w:rPr>
              <w:t>5.4.2 Forensic Tool Evaluation in DFT</w:t>
            </w:r>
            <w:r>
              <w:rPr>
                <w:noProof/>
                <w:webHidden/>
              </w:rPr>
              <w:tab/>
            </w:r>
            <w:r>
              <w:rPr>
                <w:noProof/>
                <w:webHidden/>
              </w:rPr>
              <w:fldChar w:fldCharType="begin"/>
            </w:r>
            <w:r>
              <w:rPr>
                <w:noProof/>
                <w:webHidden/>
              </w:rPr>
              <w:instrText xml:space="preserve"> PAGEREF _Toc184343972 \h </w:instrText>
            </w:r>
            <w:r>
              <w:rPr>
                <w:noProof/>
                <w:webHidden/>
              </w:rPr>
            </w:r>
            <w:r>
              <w:rPr>
                <w:noProof/>
                <w:webHidden/>
              </w:rPr>
              <w:fldChar w:fldCharType="separate"/>
            </w:r>
            <w:r>
              <w:rPr>
                <w:noProof/>
                <w:webHidden/>
              </w:rPr>
              <w:t>62</w:t>
            </w:r>
            <w:r>
              <w:rPr>
                <w:noProof/>
                <w:webHidden/>
              </w:rPr>
              <w:fldChar w:fldCharType="end"/>
            </w:r>
          </w:hyperlink>
        </w:p>
        <w:p w14:paraId="7E6D4D3B" w14:textId="7F82E9FA"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73" w:history="1">
            <w:r w:rsidRPr="00582006">
              <w:rPr>
                <w:rStyle w:val="Hyperlink"/>
                <w:rFonts w:ascii="Arial" w:eastAsia="Times New Roman" w:hAnsi="Arial" w:cs="Arial"/>
                <w:noProof/>
                <w:bdr w:val="none" w:sz="0" w:space="0" w:color="auto" w:frame="1"/>
                <w:lang w:eastAsia="en-GB"/>
              </w:rPr>
              <w:t>5.5 Limitations</w:t>
            </w:r>
            <w:r>
              <w:rPr>
                <w:noProof/>
                <w:webHidden/>
              </w:rPr>
              <w:tab/>
            </w:r>
            <w:r>
              <w:rPr>
                <w:noProof/>
                <w:webHidden/>
              </w:rPr>
              <w:fldChar w:fldCharType="begin"/>
            </w:r>
            <w:r>
              <w:rPr>
                <w:noProof/>
                <w:webHidden/>
              </w:rPr>
              <w:instrText xml:space="preserve"> PAGEREF _Toc184343973 \h </w:instrText>
            </w:r>
            <w:r>
              <w:rPr>
                <w:noProof/>
                <w:webHidden/>
              </w:rPr>
            </w:r>
            <w:r>
              <w:rPr>
                <w:noProof/>
                <w:webHidden/>
              </w:rPr>
              <w:fldChar w:fldCharType="separate"/>
            </w:r>
            <w:r>
              <w:rPr>
                <w:noProof/>
                <w:webHidden/>
              </w:rPr>
              <w:t>63</w:t>
            </w:r>
            <w:r>
              <w:rPr>
                <w:noProof/>
                <w:webHidden/>
              </w:rPr>
              <w:fldChar w:fldCharType="end"/>
            </w:r>
          </w:hyperlink>
        </w:p>
        <w:p w14:paraId="4238C4CC" w14:textId="2300A460"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74" w:history="1">
            <w:r w:rsidRPr="00582006">
              <w:rPr>
                <w:rStyle w:val="Hyperlink"/>
                <w:rFonts w:ascii="Arial" w:eastAsia="Times New Roman" w:hAnsi="Arial" w:cs="Arial"/>
                <w:noProof/>
                <w:bdr w:val="none" w:sz="0" w:space="0" w:color="auto" w:frame="1"/>
                <w:lang w:eastAsia="en-GB"/>
              </w:rPr>
              <w:t>5.5.1 Sample Size and Scope:</w:t>
            </w:r>
            <w:r>
              <w:rPr>
                <w:noProof/>
                <w:webHidden/>
              </w:rPr>
              <w:tab/>
            </w:r>
            <w:r>
              <w:rPr>
                <w:noProof/>
                <w:webHidden/>
              </w:rPr>
              <w:fldChar w:fldCharType="begin"/>
            </w:r>
            <w:r>
              <w:rPr>
                <w:noProof/>
                <w:webHidden/>
              </w:rPr>
              <w:instrText xml:space="preserve"> PAGEREF _Toc184343974 \h </w:instrText>
            </w:r>
            <w:r>
              <w:rPr>
                <w:noProof/>
                <w:webHidden/>
              </w:rPr>
            </w:r>
            <w:r>
              <w:rPr>
                <w:noProof/>
                <w:webHidden/>
              </w:rPr>
              <w:fldChar w:fldCharType="separate"/>
            </w:r>
            <w:r>
              <w:rPr>
                <w:noProof/>
                <w:webHidden/>
              </w:rPr>
              <w:t>63</w:t>
            </w:r>
            <w:r>
              <w:rPr>
                <w:noProof/>
                <w:webHidden/>
              </w:rPr>
              <w:fldChar w:fldCharType="end"/>
            </w:r>
          </w:hyperlink>
        </w:p>
        <w:p w14:paraId="16E2A366" w14:textId="1ACB467C"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75" w:history="1">
            <w:r w:rsidRPr="00582006">
              <w:rPr>
                <w:rStyle w:val="Hyperlink"/>
                <w:rFonts w:ascii="Arial" w:eastAsia="Times New Roman" w:hAnsi="Arial" w:cs="Arial"/>
                <w:noProof/>
                <w:bdr w:val="none" w:sz="0" w:space="0" w:color="auto" w:frame="1"/>
                <w:lang w:eastAsia="en-GB"/>
              </w:rPr>
              <w:t>5.5.2 Access to Data:</w:t>
            </w:r>
            <w:r>
              <w:rPr>
                <w:noProof/>
                <w:webHidden/>
              </w:rPr>
              <w:tab/>
            </w:r>
            <w:r>
              <w:rPr>
                <w:noProof/>
                <w:webHidden/>
              </w:rPr>
              <w:fldChar w:fldCharType="begin"/>
            </w:r>
            <w:r>
              <w:rPr>
                <w:noProof/>
                <w:webHidden/>
              </w:rPr>
              <w:instrText xml:space="preserve"> PAGEREF _Toc184343975 \h </w:instrText>
            </w:r>
            <w:r>
              <w:rPr>
                <w:noProof/>
                <w:webHidden/>
              </w:rPr>
            </w:r>
            <w:r>
              <w:rPr>
                <w:noProof/>
                <w:webHidden/>
              </w:rPr>
              <w:fldChar w:fldCharType="separate"/>
            </w:r>
            <w:r>
              <w:rPr>
                <w:noProof/>
                <w:webHidden/>
              </w:rPr>
              <w:t>63</w:t>
            </w:r>
            <w:r>
              <w:rPr>
                <w:noProof/>
                <w:webHidden/>
              </w:rPr>
              <w:fldChar w:fldCharType="end"/>
            </w:r>
          </w:hyperlink>
        </w:p>
        <w:p w14:paraId="0FA33901" w14:textId="27A687BB"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76" w:history="1">
            <w:r w:rsidRPr="00582006">
              <w:rPr>
                <w:rStyle w:val="Hyperlink"/>
                <w:rFonts w:ascii="Arial" w:eastAsia="Times New Roman" w:hAnsi="Arial" w:cs="Arial"/>
                <w:noProof/>
                <w:bdr w:val="none" w:sz="0" w:space="0" w:color="auto" w:frame="1"/>
                <w:lang w:eastAsia="en-GB"/>
              </w:rPr>
              <w:t>5.5.3 Technological Evolution:</w:t>
            </w:r>
            <w:r>
              <w:rPr>
                <w:noProof/>
                <w:webHidden/>
              </w:rPr>
              <w:tab/>
            </w:r>
            <w:r>
              <w:rPr>
                <w:noProof/>
                <w:webHidden/>
              </w:rPr>
              <w:fldChar w:fldCharType="begin"/>
            </w:r>
            <w:r>
              <w:rPr>
                <w:noProof/>
                <w:webHidden/>
              </w:rPr>
              <w:instrText xml:space="preserve"> PAGEREF _Toc184343976 \h </w:instrText>
            </w:r>
            <w:r>
              <w:rPr>
                <w:noProof/>
                <w:webHidden/>
              </w:rPr>
            </w:r>
            <w:r>
              <w:rPr>
                <w:noProof/>
                <w:webHidden/>
              </w:rPr>
              <w:fldChar w:fldCharType="separate"/>
            </w:r>
            <w:r>
              <w:rPr>
                <w:noProof/>
                <w:webHidden/>
              </w:rPr>
              <w:t>63</w:t>
            </w:r>
            <w:r>
              <w:rPr>
                <w:noProof/>
                <w:webHidden/>
              </w:rPr>
              <w:fldChar w:fldCharType="end"/>
            </w:r>
          </w:hyperlink>
        </w:p>
        <w:p w14:paraId="03CE90A4" w14:textId="5D85DF7C"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77" w:history="1">
            <w:r w:rsidRPr="00582006">
              <w:rPr>
                <w:rStyle w:val="Hyperlink"/>
                <w:rFonts w:ascii="Arial" w:eastAsia="Times New Roman" w:hAnsi="Arial" w:cs="Arial"/>
                <w:noProof/>
                <w:bdr w:val="none" w:sz="0" w:space="0" w:color="auto" w:frame="1"/>
                <w:lang w:eastAsia="en-GB"/>
              </w:rPr>
              <w:t>5.6 Future Research</w:t>
            </w:r>
            <w:r>
              <w:rPr>
                <w:noProof/>
                <w:webHidden/>
              </w:rPr>
              <w:tab/>
            </w:r>
            <w:r>
              <w:rPr>
                <w:noProof/>
                <w:webHidden/>
              </w:rPr>
              <w:fldChar w:fldCharType="begin"/>
            </w:r>
            <w:r>
              <w:rPr>
                <w:noProof/>
                <w:webHidden/>
              </w:rPr>
              <w:instrText xml:space="preserve"> PAGEREF _Toc184343977 \h </w:instrText>
            </w:r>
            <w:r>
              <w:rPr>
                <w:noProof/>
                <w:webHidden/>
              </w:rPr>
            </w:r>
            <w:r>
              <w:rPr>
                <w:noProof/>
                <w:webHidden/>
              </w:rPr>
              <w:fldChar w:fldCharType="separate"/>
            </w:r>
            <w:r>
              <w:rPr>
                <w:noProof/>
                <w:webHidden/>
              </w:rPr>
              <w:t>64</w:t>
            </w:r>
            <w:r>
              <w:rPr>
                <w:noProof/>
                <w:webHidden/>
              </w:rPr>
              <w:fldChar w:fldCharType="end"/>
            </w:r>
          </w:hyperlink>
        </w:p>
        <w:p w14:paraId="268F9CAD" w14:textId="5C510DED" w:rsidR="00310A03" w:rsidRDefault="00310A03">
          <w:pPr>
            <w:pStyle w:val="TOC2"/>
            <w:tabs>
              <w:tab w:val="right" w:leader="dot" w:pos="9016"/>
            </w:tabs>
            <w:rPr>
              <w:rFonts w:eastAsiaTheme="minorEastAsia"/>
              <w:noProof/>
              <w:kern w:val="2"/>
              <w:sz w:val="24"/>
              <w:szCs w:val="24"/>
              <w:lang w:eastAsia="en-GB"/>
              <w14:ligatures w14:val="standardContextual"/>
            </w:rPr>
          </w:pPr>
          <w:hyperlink w:anchor="_Toc184343978" w:history="1">
            <w:r w:rsidRPr="00582006">
              <w:rPr>
                <w:rStyle w:val="Hyperlink"/>
                <w:rFonts w:ascii="Arial" w:eastAsia="Times New Roman" w:hAnsi="Arial" w:cs="Arial"/>
                <w:noProof/>
                <w:bdr w:val="none" w:sz="0" w:space="0" w:color="auto" w:frame="1"/>
                <w:lang w:eastAsia="en-GB"/>
              </w:rPr>
              <w:t>5.7 Conclusion</w:t>
            </w:r>
            <w:r>
              <w:rPr>
                <w:noProof/>
                <w:webHidden/>
              </w:rPr>
              <w:tab/>
            </w:r>
            <w:r>
              <w:rPr>
                <w:noProof/>
                <w:webHidden/>
              </w:rPr>
              <w:fldChar w:fldCharType="begin"/>
            </w:r>
            <w:r>
              <w:rPr>
                <w:noProof/>
                <w:webHidden/>
              </w:rPr>
              <w:instrText xml:space="preserve"> PAGEREF _Toc184343978 \h </w:instrText>
            </w:r>
            <w:r>
              <w:rPr>
                <w:noProof/>
                <w:webHidden/>
              </w:rPr>
            </w:r>
            <w:r>
              <w:rPr>
                <w:noProof/>
                <w:webHidden/>
              </w:rPr>
              <w:fldChar w:fldCharType="separate"/>
            </w:r>
            <w:r>
              <w:rPr>
                <w:noProof/>
                <w:webHidden/>
              </w:rPr>
              <w:t>64</w:t>
            </w:r>
            <w:r>
              <w:rPr>
                <w:noProof/>
                <w:webHidden/>
              </w:rPr>
              <w:fldChar w:fldCharType="end"/>
            </w:r>
          </w:hyperlink>
        </w:p>
        <w:p w14:paraId="6E7A5C0E" w14:textId="5D253BC5"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79" w:history="1">
            <w:r w:rsidRPr="00582006">
              <w:rPr>
                <w:rStyle w:val="Hyperlink"/>
              </w:rPr>
              <w:t>Bibliography</w:t>
            </w:r>
            <w:r>
              <w:rPr>
                <w:webHidden/>
              </w:rPr>
              <w:tab/>
            </w:r>
            <w:r>
              <w:rPr>
                <w:webHidden/>
              </w:rPr>
              <w:fldChar w:fldCharType="begin"/>
            </w:r>
            <w:r>
              <w:rPr>
                <w:webHidden/>
              </w:rPr>
              <w:instrText xml:space="preserve"> PAGEREF _Toc184343979 \h </w:instrText>
            </w:r>
            <w:r>
              <w:rPr>
                <w:webHidden/>
              </w:rPr>
            </w:r>
            <w:r>
              <w:rPr>
                <w:webHidden/>
              </w:rPr>
              <w:fldChar w:fldCharType="separate"/>
            </w:r>
            <w:r>
              <w:rPr>
                <w:webHidden/>
              </w:rPr>
              <w:t>66</w:t>
            </w:r>
            <w:r>
              <w:rPr>
                <w:webHidden/>
              </w:rPr>
              <w:fldChar w:fldCharType="end"/>
            </w:r>
          </w:hyperlink>
        </w:p>
        <w:p w14:paraId="672A82AA" w14:textId="2D6AEDC3" w:rsidR="00310A03" w:rsidRDefault="00310A03">
          <w:pPr>
            <w:pStyle w:val="TOC1"/>
            <w:rPr>
              <w:rFonts w:asciiTheme="minorHAnsi" w:eastAsiaTheme="minorEastAsia" w:hAnsiTheme="minorHAnsi" w:cstheme="minorBidi"/>
              <w:b w:val="0"/>
              <w:bCs w:val="0"/>
              <w:color w:val="auto"/>
              <w:kern w:val="2"/>
              <w:sz w:val="24"/>
              <w:szCs w:val="24"/>
              <w:lang w:eastAsia="en-GB"/>
              <w14:ligatures w14:val="standardContextual"/>
            </w:rPr>
          </w:pPr>
          <w:hyperlink w:anchor="_Toc184343980" w:history="1">
            <w:r w:rsidRPr="00582006">
              <w:rPr>
                <w:rStyle w:val="Hyperlink"/>
              </w:rPr>
              <w:t>Appendices</w:t>
            </w:r>
            <w:r>
              <w:rPr>
                <w:webHidden/>
              </w:rPr>
              <w:tab/>
            </w:r>
            <w:r>
              <w:rPr>
                <w:webHidden/>
              </w:rPr>
              <w:fldChar w:fldCharType="begin"/>
            </w:r>
            <w:r>
              <w:rPr>
                <w:webHidden/>
              </w:rPr>
              <w:instrText xml:space="preserve"> PAGEREF _Toc184343980 \h </w:instrText>
            </w:r>
            <w:r>
              <w:rPr>
                <w:webHidden/>
              </w:rPr>
            </w:r>
            <w:r>
              <w:rPr>
                <w:webHidden/>
              </w:rPr>
              <w:fldChar w:fldCharType="separate"/>
            </w:r>
            <w:r>
              <w:rPr>
                <w:webHidden/>
              </w:rPr>
              <w:t>82</w:t>
            </w:r>
            <w:r>
              <w:rPr>
                <w:webHidden/>
              </w:rPr>
              <w:fldChar w:fldCharType="end"/>
            </w:r>
          </w:hyperlink>
        </w:p>
        <w:p w14:paraId="64E39E14" w14:textId="3F36F16D"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81" w:history="1">
            <w:r w:rsidRPr="00582006">
              <w:rPr>
                <w:rStyle w:val="Hyperlink"/>
                <w:rFonts w:ascii="Arial" w:eastAsia="Times New Roman" w:hAnsi="Arial" w:cs="Arial"/>
                <w:noProof/>
                <w:bdr w:val="none" w:sz="0" w:space="0" w:color="auto" w:frame="1"/>
                <w:lang w:eastAsia="en-GB"/>
              </w:rPr>
              <w:t>Appendix A – Research Questionnaire and Results</w:t>
            </w:r>
            <w:r>
              <w:rPr>
                <w:noProof/>
                <w:webHidden/>
              </w:rPr>
              <w:tab/>
            </w:r>
            <w:r>
              <w:rPr>
                <w:noProof/>
                <w:webHidden/>
              </w:rPr>
              <w:fldChar w:fldCharType="begin"/>
            </w:r>
            <w:r>
              <w:rPr>
                <w:noProof/>
                <w:webHidden/>
              </w:rPr>
              <w:instrText xml:space="preserve"> PAGEREF _Toc184343981 \h </w:instrText>
            </w:r>
            <w:r>
              <w:rPr>
                <w:noProof/>
                <w:webHidden/>
              </w:rPr>
            </w:r>
            <w:r>
              <w:rPr>
                <w:noProof/>
                <w:webHidden/>
              </w:rPr>
              <w:fldChar w:fldCharType="separate"/>
            </w:r>
            <w:r>
              <w:rPr>
                <w:noProof/>
                <w:webHidden/>
              </w:rPr>
              <w:t>82</w:t>
            </w:r>
            <w:r>
              <w:rPr>
                <w:noProof/>
                <w:webHidden/>
              </w:rPr>
              <w:fldChar w:fldCharType="end"/>
            </w:r>
          </w:hyperlink>
        </w:p>
        <w:p w14:paraId="0B345BCE" w14:textId="725A0A72"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82" w:history="1">
            <w:r w:rsidRPr="00582006">
              <w:rPr>
                <w:rStyle w:val="Hyperlink"/>
                <w:rFonts w:ascii="Arial" w:eastAsia="Times New Roman" w:hAnsi="Arial" w:cs="Arial"/>
                <w:noProof/>
                <w:bdr w:val="none" w:sz="0" w:space="0" w:color="auto" w:frame="1"/>
                <w:lang w:eastAsia="en-GB"/>
              </w:rPr>
              <w:t>Appendix B – Research Interview Questions and Answers – Participant 1</w:t>
            </w:r>
            <w:r>
              <w:rPr>
                <w:noProof/>
                <w:webHidden/>
              </w:rPr>
              <w:tab/>
            </w:r>
            <w:r>
              <w:rPr>
                <w:noProof/>
                <w:webHidden/>
              </w:rPr>
              <w:fldChar w:fldCharType="begin"/>
            </w:r>
            <w:r>
              <w:rPr>
                <w:noProof/>
                <w:webHidden/>
              </w:rPr>
              <w:instrText xml:space="preserve"> PAGEREF _Toc184343982 \h </w:instrText>
            </w:r>
            <w:r>
              <w:rPr>
                <w:noProof/>
                <w:webHidden/>
              </w:rPr>
            </w:r>
            <w:r>
              <w:rPr>
                <w:noProof/>
                <w:webHidden/>
              </w:rPr>
              <w:fldChar w:fldCharType="separate"/>
            </w:r>
            <w:r>
              <w:rPr>
                <w:noProof/>
                <w:webHidden/>
              </w:rPr>
              <w:t>87</w:t>
            </w:r>
            <w:r>
              <w:rPr>
                <w:noProof/>
                <w:webHidden/>
              </w:rPr>
              <w:fldChar w:fldCharType="end"/>
            </w:r>
          </w:hyperlink>
        </w:p>
        <w:p w14:paraId="72B2AEF2" w14:textId="286828F2" w:rsidR="00310A03" w:rsidRDefault="00310A03">
          <w:pPr>
            <w:pStyle w:val="TOC3"/>
            <w:tabs>
              <w:tab w:val="right" w:leader="dot" w:pos="9016"/>
            </w:tabs>
            <w:rPr>
              <w:rFonts w:eastAsiaTheme="minorEastAsia"/>
              <w:noProof/>
              <w:kern w:val="2"/>
              <w:sz w:val="24"/>
              <w:szCs w:val="24"/>
              <w:lang w:eastAsia="en-GB"/>
              <w14:ligatures w14:val="standardContextual"/>
            </w:rPr>
          </w:pPr>
          <w:hyperlink w:anchor="_Toc184343983" w:history="1">
            <w:r w:rsidRPr="00582006">
              <w:rPr>
                <w:rStyle w:val="Hyperlink"/>
                <w:rFonts w:ascii="Arial" w:eastAsia="Times New Roman" w:hAnsi="Arial" w:cs="Arial"/>
                <w:noProof/>
                <w:bdr w:val="none" w:sz="0" w:space="0" w:color="auto" w:frame="1"/>
                <w:lang w:eastAsia="en-GB"/>
              </w:rPr>
              <w:t>Appendix C – Research Interview Questions and Answers – Participant 2</w:t>
            </w:r>
            <w:r>
              <w:rPr>
                <w:noProof/>
                <w:webHidden/>
              </w:rPr>
              <w:tab/>
            </w:r>
            <w:r>
              <w:rPr>
                <w:noProof/>
                <w:webHidden/>
              </w:rPr>
              <w:fldChar w:fldCharType="begin"/>
            </w:r>
            <w:r>
              <w:rPr>
                <w:noProof/>
                <w:webHidden/>
              </w:rPr>
              <w:instrText xml:space="preserve"> PAGEREF _Toc184343983 \h </w:instrText>
            </w:r>
            <w:r>
              <w:rPr>
                <w:noProof/>
                <w:webHidden/>
              </w:rPr>
            </w:r>
            <w:r>
              <w:rPr>
                <w:noProof/>
                <w:webHidden/>
              </w:rPr>
              <w:fldChar w:fldCharType="separate"/>
            </w:r>
            <w:r>
              <w:rPr>
                <w:noProof/>
                <w:webHidden/>
              </w:rPr>
              <w:t>95</w:t>
            </w:r>
            <w:r>
              <w:rPr>
                <w:noProof/>
                <w:webHidden/>
              </w:rPr>
              <w:fldChar w:fldCharType="end"/>
            </w:r>
          </w:hyperlink>
        </w:p>
        <w:p w14:paraId="465743CF" w14:textId="4BEE7432" w:rsidR="00FC5198" w:rsidRDefault="008405F8">
          <w:pPr>
            <w:rPr>
              <w:b/>
              <w:bCs/>
              <w:noProof/>
            </w:rPr>
          </w:pPr>
          <w:r>
            <w:rPr>
              <w:b/>
              <w:bCs/>
              <w:noProof/>
            </w:rPr>
            <w:fldChar w:fldCharType="end"/>
          </w:r>
        </w:p>
      </w:sdtContent>
    </w:sdt>
    <w:p w14:paraId="4FA88FEA" w14:textId="5B7CB833" w:rsidR="004918B2" w:rsidRPr="004918B2" w:rsidRDefault="009852DB" w:rsidP="008475B7">
      <w:pPr>
        <w:pStyle w:val="Heading1"/>
      </w:pPr>
      <w:r>
        <w:br w:type="page"/>
      </w:r>
      <w:bookmarkStart w:id="7" w:name="_Toc184343921"/>
      <w:r w:rsidR="00C84670" w:rsidRPr="008475B7">
        <w:rPr>
          <w:rFonts w:ascii="Arial" w:hAnsi="Arial" w:cs="Arial"/>
          <w:b/>
          <w:bCs/>
          <w:color w:val="1F3864" w:themeColor="accent1" w:themeShade="80"/>
          <w:u w:val="single"/>
        </w:rPr>
        <w:lastRenderedPageBreak/>
        <w:t xml:space="preserve">1. </w:t>
      </w:r>
      <w:r w:rsidR="004918B2" w:rsidRPr="008475B7">
        <w:rPr>
          <w:rFonts w:ascii="Arial" w:hAnsi="Arial" w:cs="Arial"/>
          <w:b/>
          <w:bCs/>
          <w:color w:val="1F3864" w:themeColor="accent1" w:themeShade="80"/>
          <w:u w:val="single"/>
        </w:rPr>
        <w:t xml:space="preserve">Chapter </w:t>
      </w:r>
      <w:r w:rsidR="00C84670" w:rsidRPr="008475B7">
        <w:rPr>
          <w:rFonts w:ascii="Arial" w:hAnsi="Arial" w:cs="Arial"/>
          <w:b/>
          <w:bCs/>
          <w:color w:val="1F3864" w:themeColor="accent1" w:themeShade="80"/>
          <w:u w:val="single"/>
        </w:rPr>
        <w:t>One</w:t>
      </w:r>
      <w:r w:rsidR="006F387B" w:rsidRPr="008475B7">
        <w:rPr>
          <w:rFonts w:ascii="Arial" w:hAnsi="Arial" w:cs="Arial"/>
          <w:b/>
          <w:bCs/>
          <w:color w:val="1F3864" w:themeColor="accent1" w:themeShade="80"/>
          <w:u w:val="single"/>
        </w:rPr>
        <w:t>:</w:t>
      </w:r>
      <w:r w:rsidR="004918B2" w:rsidRPr="008475B7">
        <w:rPr>
          <w:rFonts w:ascii="Arial" w:hAnsi="Arial" w:cs="Arial"/>
          <w:b/>
          <w:bCs/>
          <w:color w:val="1F3864" w:themeColor="accent1" w:themeShade="80"/>
          <w:u w:val="single"/>
        </w:rPr>
        <w:t xml:space="preserve"> Introduction</w:t>
      </w:r>
      <w:bookmarkEnd w:id="7"/>
    </w:p>
    <w:p w14:paraId="2FCE4F54" w14:textId="77777777" w:rsidR="00AF74C5" w:rsidRPr="00CC15F8" w:rsidRDefault="00AF74C5" w:rsidP="00C63036">
      <w:pPr>
        <w:shd w:val="clear" w:color="auto" w:fill="FFFFFF"/>
        <w:spacing w:after="0" w:line="480" w:lineRule="auto"/>
        <w:rPr>
          <w:rFonts w:ascii="Arial" w:eastAsia="Times New Roman" w:hAnsi="Arial" w:cs="Arial"/>
          <w:color w:val="000000"/>
          <w:sz w:val="24"/>
          <w:szCs w:val="24"/>
          <w:bdr w:val="none" w:sz="0" w:space="0" w:color="auto" w:frame="1"/>
          <w:lang w:eastAsia="en-GB"/>
        </w:rPr>
      </w:pPr>
    </w:p>
    <w:p w14:paraId="47F18BD9" w14:textId="77777777"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 xml:space="preserve">This chapter aims to provide a background and rationale to this research project. The purpose of this research is to investigate and analyse Dyfed Powys Police’s use of Digital Forensic Triage (DFT) and its effectiveness at reducing the demand placed on the Digital Forensic Unit whilst helping to achieve positive outcomes in criminal investigations. </w:t>
      </w:r>
    </w:p>
    <w:p w14:paraId="188ED0A3" w14:textId="6A789B58" w:rsidR="004918B2" w:rsidRPr="00A7245D" w:rsidRDefault="004918B2" w:rsidP="00A7245D">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8" w:name="_Toc184343922"/>
      <w:r w:rsidRPr="00A7245D">
        <w:rPr>
          <w:rFonts w:ascii="Arial" w:eastAsia="Times New Roman" w:hAnsi="Arial" w:cs="Arial"/>
          <w:color w:val="1F3864" w:themeColor="accent1" w:themeShade="80"/>
          <w:sz w:val="28"/>
          <w:szCs w:val="28"/>
          <w:u w:val="single"/>
          <w:bdr w:val="none" w:sz="0" w:space="0" w:color="auto" w:frame="1"/>
          <w:lang w:eastAsia="en-GB"/>
        </w:rPr>
        <w:t>1.1 Background</w:t>
      </w:r>
      <w:bookmarkEnd w:id="8"/>
    </w:p>
    <w:p w14:paraId="39E6B7A9" w14:textId="77777777" w:rsidR="004918B2" w:rsidRPr="00CC15F8" w:rsidRDefault="004918B2" w:rsidP="008C475B">
      <w:pPr>
        <w:shd w:val="clear" w:color="auto" w:fill="FFFFFF"/>
        <w:spacing w:after="0" w:line="480" w:lineRule="auto"/>
        <w:rPr>
          <w:rFonts w:ascii="Arial" w:eastAsia="Times New Roman" w:hAnsi="Arial" w:cs="Arial"/>
          <w:color w:val="000000"/>
          <w:bdr w:val="none" w:sz="0" w:space="0" w:color="auto" w:frame="1"/>
          <w:lang w:eastAsia="en-GB"/>
        </w:rPr>
      </w:pPr>
    </w:p>
    <w:p w14:paraId="750B6CAD" w14:textId="3D5E1737"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This study within Dyfed Powys Police is set against a backdrop of growing challenges in digital forensics, driven by the proliferation of digital devices and expanding data volumes. The increase in devices and data has led to significant backlogs in forensic labs, impacting the efficiency of criminal investigations (</w:t>
      </w:r>
      <w:proofErr w:type="spellStart"/>
      <w:r w:rsidRPr="00933E38">
        <w:rPr>
          <w:rFonts w:ascii="Arial" w:eastAsiaTheme="minorEastAsia" w:hAnsi="Arial" w:cs="Arial"/>
          <w:sz w:val="24"/>
          <w:szCs w:val="24"/>
        </w:rPr>
        <w:t>Gogolin</w:t>
      </w:r>
      <w:proofErr w:type="spellEnd"/>
      <w:r w:rsidRPr="00933E38">
        <w:rPr>
          <w:rFonts w:ascii="Arial" w:eastAsiaTheme="minorEastAsia" w:hAnsi="Arial" w:cs="Arial"/>
          <w:sz w:val="24"/>
          <w:szCs w:val="24"/>
        </w:rPr>
        <w:t>, 2010; Parsonage, 2009; Quick and Choo, 2014; Garfinkel, 2010). The rapid increase in data is surpassing the abilities of forensic tools, causing delays that have significant consequences for the justice system (</w:t>
      </w:r>
      <w:proofErr w:type="spellStart"/>
      <w:r w:rsidRPr="00933E38">
        <w:rPr>
          <w:rFonts w:ascii="Arial" w:eastAsiaTheme="minorEastAsia" w:hAnsi="Arial" w:cs="Arial"/>
          <w:sz w:val="24"/>
          <w:szCs w:val="24"/>
        </w:rPr>
        <w:t>Roussev</w:t>
      </w:r>
      <w:proofErr w:type="spellEnd"/>
      <w:r w:rsidR="00A91EB2">
        <w:rPr>
          <w:rFonts w:ascii="Arial" w:eastAsiaTheme="minorEastAsia" w:hAnsi="Arial" w:cs="Arial"/>
          <w:sz w:val="24"/>
          <w:szCs w:val="24"/>
        </w:rPr>
        <w:t xml:space="preserve">, </w:t>
      </w:r>
      <w:r w:rsidR="00277C06">
        <w:rPr>
          <w:rFonts w:ascii="Arial" w:eastAsiaTheme="minorEastAsia" w:hAnsi="Arial" w:cs="Arial"/>
          <w:sz w:val="24"/>
          <w:szCs w:val="24"/>
        </w:rPr>
        <w:t>Quates and Martell</w:t>
      </w:r>
      <w:r w:rsidRPr="00933E38">
        <w:rPr>
          <w:rFonts w:ascii="Arial" w:eastAsiaTheme="minorEastAsia" w:hAnsi="Arial" w:cs="Arial"/>
          <w:sz w:val="24"/>
          <w:szCs w:val="24"/>
        </w:rPr>
        <w:t>, 2013; Shaw and Browne, 2013).</w:t>
      </w:r>
    </w:p>
    <w:p w14:paraId="25D00398" w14:textId="03A49192"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The complexity of sifting through vast datasets is likened to finding "needles in haystacks," necessitating a shift in forensic methodologies (Brown</w:t>
      </w:r>
      <w:r w:rsidR="006F7502">
        <w:rPr>
          <w:rFonts w:ascii="Arial" w:eastAsiaTheme="minorEastAsia" w:hAnsi="Arial" w:cs="Arial"/>
          <w:sz w:val="24"/>
          <w:szCs w:val="24"/>
        </w:rPr>
        <w:t xml:space="preserve">, Pham and De </w:t>
      </w:r>
      <w:proofErr w:type="spellStart"/>
      <w:r w:rsidR="006F7502">
        <w:rPr>
          <w:rFonts w:ascii="Arial" w:eastAsiaTheme="minorEastAsia" w:hAnsi="Arial" w:cs="Arial"/>
          <w:sz w:val="24"/>
          <w:szCs w:val="24"/>
        </w:rPr>
        <w:t>Vel</w:t>
      </w:r>
      <w:proofErr w:type="spellEnd"/>
      <w:r w:rsidRPr="00933E38">
        <w:rPr>
          <w:rFonts w:ascii="Arial" w:eastAsiaTheme="minorEastAsia" w:hAnsi="Arial" w:cs="Arial"/>
          <w:sz w:val="24"/>
          <w:szCs w:val="24"/>
        </w:rPr>
        <w:t xml:space="preserve">, 2005; Sheldon, 2005). Digital forensics is essential for ensuring justice and security, but it is currently hindered by a scalability challenge (Casey, 2014; Case </w:t>
      </w:r>
      <w:r w:rsidRPr="00B83411">
        <w:rPr>
          <w:rFonts w:ascii="Arial" w:eastAsiaTheme="minorEastAsia" w:hAnsi="Arial" w:cs="Arial"/>
          <w:i/>
          <w:iCs/>
          <w:sz w:val="24"/>
          <w:szCs w:val="24"/>
        </w:rPr>
        <w:t>et al</w:t>
      </w:r>
      <w:r w:rsidRPr="00933E38">
        <w:rPr>
          <w:rFonts w:ascii="Arial" w:eastAsiaTheme="minorEastAsia" w:hAnsi="Arial" w:cs="Arial"/>
          <w:sz w:val="24"/>
          <w:szCs w:val="24"/>
        </w:rPr>
        <w:t xml:space="preserve">., 2008). The discipline needs tools that can synthesize data from multiple sources to address the complexity of forensic data (Case </w:t>
      </w:r>
      <w:r w:rsidRPr="00B83411">
        <w:rPr>
          <w:rFonts w:ascii="Arial" w:eastAsiaTheme="minorEastAsia" w:hAnsi="Arial" w:cs="Arial"/>
          <w:i/>
          <w:iCs/>
          <w:sz w:val="24"/>
          <w:szCs w:val="24"/>
        </w:rPr>
        <w:t>et al</w:t>
      </w:r>
      <w:r w:rsidRPr="00933E38">
        <w:rPr>
          <w:rFonts w:ascii="Arial" w:eastAsiaTheme="minorEastAsia" w:hAnsi="Arial" w:cs="Arial"/>
          <w:sz w:val="24"/>
          <w:szCs w:val="24"/>
        </w:rPr>
        <w:t>., 2008).</w:t>
      </w:r>
    </w:p>
    <w:p w14:paraId="3FAF51C9" w14:textId="7FA96762"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 xml:space="preserve">The crisis in Digital Forensics Laboratories is worsened by rising caseloads, a variety of devices, and scarce resources, resulting in extended backlogs (Casey </w:t>
      </w:r>
      <w:r w:rsidRPr="00B83411">
        <w:rPr>
          <w:rFonts w:ascii="Arial" w:eastAsiaTheme="minorEastAsia" w:hAnsi="Arial" w:cs="Arial"/>
          <w:i/>
          <w:iCs/>
          <w:sz w:val="24"/>
          <w:szCs w:val="24"/>
        </w:rPr>
        <w:t>et al</w:t>
      </w:r>
      <w:r w:rsidRPr="00933E38">
        <w:rPr>
          <w:rFonts w:ascii="Arial" w:eastAsiaTheme="minorEastAsia" w:hAnsi="Arial" w:cs="Arial"/>
          <w:sz w:val="24"/>
          <w:szCs w:val="24"/>
        </w:rPr>
        <w:t xml:space="preserve">., 2009). </w:t>
      </w:r>
      <w:r w:rsidRPr="00933E38">
        <w:rPr>
          <w:rFonts w:ascii="Arial" w:eastAsiaTheme="minorEastAsia" w:hAnsi="Arial" w:cs="Arial"/>
          <w:sz w:val="24"/>
          <w:szCs w:val="24"/>
        </w:rPr>
        <w:lastRenderedPageBreak/>
        <w:t>Law enforcement agencies lack the resources to meet the high demand for digital forensic services, and it is unlikely they will be able to keep up with the increasing demand due to budget limitations (</w:t>
      </w:r>
      <w:proofErr w:type="spellStart"/>
      <w:r w:rsidRPr="00933E38">
        <w:rPr>
          <w:rFonts w:ascii="Arial" w:eastAsiaTheme="minorEastAsia" w:hAnsi="Arial" w:cs="Arial"/>
          <w:sz w:val="24"/>
          <w:szCs w:val="24"/>
        </w:rPr>
        <w:t>Overill</w:t>
      </w:r>
      <w:proofErr w:type="spellEnd"/>
      <w:r w:rsidRPr="00933E38">
        <w:rPr>
          <w:rFonts w:ascii="Arial" w:eastAsiaTheme="minorEastAsia" w:hAnsi="Arial" w:cs="Arial"/>
          <w:sz w:val="24"/>
          <w:szCs w:val="24"/>
        </w:rPr>
        <w:t xml:space="preserve"> </w:t>
      </w:r>
      <w:r w:rsidRPr="00D061B5">
        <w:rPr>
          <w:rFonts w:ascii="Arial" w:eastAsiaTheme="minorEastAsia" w:hAnsi="Arial" w:cs="Arial"/>
          <w:i/>
          <w:iCs/>
          <w:sz w:val="24"/>
          <w:szCs w:val="24"/>
        </w:rPr>
        <w:t>et al</w:t>
      </w:r>
      <w:r w:rsidRPr="00933E38">
        <w:rPr>
          <w:rFonts w:ascii="Arial" w:eastAsiaTheme="minorEastAsia" w:hAnsi="Arial" w:cs="Arial"/>
          <w:sz w:val="24"/>
          <w:szCs w:val="24"/>
        </w:rPr>
        <w:t>., 2013; Shaw and Browne, 2013).</w:t>
      </w:r>
    </w:p>
    <w:p w14:paraId="3A1E8E4F" w14:textId="45004270"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The Forensic Capability Network (2020) reports a consistent rise in demand for digital forensic examinations, with backlogs and delays impacting the judicial process and increasing the risk of harm. The legal and governmental framework necessitates a strategic approach to handle the increase in digital evidence and a deeper comprehension among legal practitioners of digital forensics (Science and Technology Select Committee, 2019). The complexity of digital examinations is increasing, necessitating the development of innovative forensic techniques to maintain access to critical evidence (Science and Technology Select Committee, 2019).</w:t>
      </w:r>
    </w:p>
    <w:p w14:paraId="3ECDDC29" w14:textId="5619E813"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 xml:space="preserve">Digital forensics, as the fastest-growing forensic discipline, faces challenges in meeting the demand for analysis, with backlogs being a common issue (Tully, 2020; Casey </w:t>
      </w:r>
      <w:r w:rsidRPr="00D061B5">
        <w:rPr>
          <w:rFonts w:ascii="Arial" w:eastAsiaTheme="minorEastAsia" w:hAnsi="Arial" w:cs="Arial"/>
          <w:i/>
          <w:iCs/>
          <w:sz w:val="24"/>
          <w:szCs w:val="24"/>
        </w:rPr>
        <w:t>et al</w:t>
      </w:r>
      <w:r w:rsidR="00527D8F">
        <w:rPr>
          <w:rFonts w:ascii="Arial" w:eastAsiaTheme="minorEastAsia" w:hAnsi="Arial" w:cs="Arial"/>
          <w:i/>
          <w:iCs/>
          <w:sz w:val="24"/>
          <w:szCs w:val="24"/>
        </w:rPr>
        <w:t>.</w:t>
      </w:r>
      <w:r w:rsidRPr="00933E38">
        <w:rPr>
          <w:rFonts w:ascii="Arial" w:eastAsiaTheme="minorEastAsia" w:hAnsi="Arial" w:cs="Arial"/>
          <w:sz w:val="24"/>
          <w:szCs w:val="24"/>
        </w:rPr>
        <w:t xml:space="preserve">, 2009; Houck, 2020). Prioritizing cases based on the evidential value of devices is central to improving investigation outcomes (Casey </w:t>
      </w:r>
      <w:r w:rsidRPr="00D061B5">
        <w:rPr>
          <w:rFonts w:ascii="Arial" w:eastAsiaTheme="minorEastAsia" w:hAnsi="Arial" w:cs="Arial"/>
          <w:i/>
          <w:iCs/>
          <w:sz w:val="24"/>
          <w:szCs w:val="24"/>
        </w:rPr>
        <w:t>et al</w:t>
      </w:r>
      <w:r w:rsidR="00527D8F">
        <w:rPr>
          <w:rFonts w:ascii="Arial" w:eastAsiaTheme="minorEastAsia" w:hAnsi="Arial" w:cs="Arial"/>
          <w:i/>
          <w:iCs/>
          <w:sz w:val="24"/>
          <w:szCs w:val="24"/>
        </w:rPr>
        <w:t>.</w:t>
      </w:r>
      <w:r w:rsidRPr="00933E38">
        <w:rPr>
          <w:rFonts w:ascii="Arial" w:eastAsiaTheme="minorEastAsia" w:hAnsi="Arial" w:cs="Arial"/>
          <w:sz w:val="24"/>
          <w:szCs w:val="24"/>
        </w:rPr>
        <w:t>, 2009; Horsman, 2017; Houck, 2020).</w:t>
      </w:r>
    </w:p>
    <w:p w14:paraId="7A83E75C" w14:textId="77777777" w:rsidR="004918B2"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It is clear the law enforcement needs to find innovative methods to meet the demands and challenges of this rapidly expanding field of forensic science. This study explores the effectiveness of DFT as a solution to improve the efficiency and outcomes of criminal investigations amid the challenges of increasing digital device proliferation and data volumes within Dyfed Powys Police.</w:t>
      </w:r>
    </w:p>
    <w:p w14:paraId="70663E5A" w14:textId="77777777" w:rsidR="002F2021" w:rsidRDefault="002F2021" w:rsidP="00933E38">
      <w:pPr>
        <w:spacing w:line="480" w:lineRule="auto"/>
        <w:jc w:val="both"/>
        <w:rPr>
          <w:rFonts w:ascii="Arial" w:eastAsiaTheme="minorEastAsia" w:hAnsi="Arial" w:cs="Arial"/>
          <w:sz w:val="24"/>
          <w:szCs w:val="24"/>
        </w:rPr>
      </w:pPr>
    </w:p>
    <w:p w14:paraId="6100BAC4" w14:textId="77777777" w:rsidR="002F2021" w:rsidRPr="00933E38" w:rsidRDefault="002F2021" w:rsidP="00933E38">
      <w:pPr>
        <w:spacing w:line="480" w:lineRule="auto"/>
        <w:jc w:val="both"/>
        <w:rPr>
          <w:rFonts w:ascii="Arial" w:eastAsiaTheme="minorEastAsia" w:hAnsi="Arial" w:cs="Arial"/>
          <w:sz w:val="24"/>
          <w:szCs w:val="24"/>
        </w:rPr>
      </w:pPr>
    </w:p>
    <w:p w14:paraId="314FA5CA" w14:textId="1B98D209" w:rsidR="004918B2" w:rsidRPr="00A7245D" w:rsidRDefault="004918B2" w:rsidP="00A7245D">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9" w:name="_Toc184343923"/>
      <w:r w:rsidRPr="00A7245D">
        <w:rPr>
          <w:rFonts w:ascii="Arial" w:eastAsia="Times New Roman" w:hAnsi="Arial" w:cs="Arial"/>
          <w:color w:val="1F3864" w:themeColor="accent1" w:themeShade="80"/>
          <w:sz w:val="28"/>
          <w:szCs w:val="28"/>
          <w:u w:val="single"/>
          <w:bdr w:val="none" w:sz="0" w:space="0" w:color="auto" w:frame="1"/>
          <w:lang w:eastAsia="en-GB"/>
        </w:rPr>
        <w:lastRenderedPageBreak/>
        <w:t>1.2 Research Rationale</w:t>
      </w:r>
      <w:bookmarkEnd w:id="9"/>
    </w:p>
    <w:p w14:paraId="5798097A" w14:textId="77777777" w:rsidR="004918B2" w:rsidRPr="00CF10B8" w:rsidRDefault="004918B2" w:rsidP="000E5797">
      <w:pPr>
        <w:shd w:val="clear" w:color="auto" w:fill="FFFFFF"/>
        <w:spacing w:after="0" w:line="480" w:lineRule="auto"/>
        <w:rPr>
          <w:rFonts w:ascii="Arial" w:eastAsia="Times New Roman" w:hAnsi="Arial" w:cs="Arial"/>
          <w:color w:val="000000"/>
          <w:sz w:val="28"/>
          <w:szCs w:val="28"/>
          <w:bdr w:val="none" w:sz="0" w:space="0" w:color="auto" w:frame="1"/>
          <w:lang w:eastAsia="en-GB"/>
        </w:rPr>
      </w:pPr>
    </w:p>
    <w:p w14:paraId="52F92478" w14:textId="6A6788D2"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 xml:space="preserve">This research is based on a thorough analysis of Digital Forensic Triage (DFT) in Dyfed Powys Police, </w:t>
      </w:r>
      <w:proofErr w:type="gramStart"/>
      <w:r w:rsidRPr="00933E38">
        <w:rPr>
          <w:rFonts w:ascii="Arial" w:eastAsiaTheme="minorEastAsia" w:hAnsi="Arial" w:cs="Arial"/>
          <w:sz w:val="24"/>
          <w:szCs w:val="24"/>
        </w:rPr>
        <w:t>taking into account</w:t>
      </w:r>
      <w:proofErr w:type="gramEnd"/>
      <w:r w:rsidRPr="00933E38">
        <w:rPr>
          <w:rFonts w:ascii="Arial" w:eastAsiaTheme="minorEastAsia" w:hAnsi="Arial" w:cs="Arial"/>
          <w:sz w:val="24"/>
          <w:szCs w:val="24"/>
        </w:rPr>
        <w:t xml:space="preserve"> the financial, operational, and demand-related challenges the force encounters. The force's financial situation is challenging, with a consistent substantial decrease in reserves since 2018, which continued to diminish the financial stability through to 2022 where the organisation was required to make £5.6m in savings (HMICFRS, 2019). The financial pressure highlights the need for effective and economical forensic methods such as DFT.</w:t>
      </w:r>
    </w:p>
    <w:p w14:paraId="7917A4E4" w14:textId="710DD950"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Dyfed-Powys Police's comprehension of future demand, especially in fields such as cyber-crime and digital forensics, is developing but not yet fully formed. The force recognises emerging demands but lacks a cohesive force-wide assessment, risking misallocation of resources (HMICFRS, 2019). Despite this, there's an acknowledgment of effective work within the digital and cyber-crime unit to understand and respond to patterns of demand, indicating pockets of progress (HMICFRS, 2019).</w:t>
      </w:r>
    </w:p>
    <w:p w14:paraId="5E78B030" w14:textId="218674AA"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A review of the force's capability to retrieve digital evidence reveals strategic measures like the use of a threat, harm, and risk matrix and outsourcing to manage demand (HMICFRS, 2022). Innovations such as accompanying POLIT teams with digital forensic investigators during warrants demonstrates efficiency gains by targeting specific devices for seizure (HMICFRS, 2022).</w:t>
      </w:r>
    </w:p>
    <w:p w14:paraId="0331F345" w14:textId="718FB246"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However, challenges persist in the timely examination of digital devices, a crucial element in the pursuit of justice. The backlog in the digital forensic unit has surged from 125</w:t>
      </w:r>
      <w:r w:rsidR="0002015C">
        <w:rPr>
          <w:rFonts w:ascii="Arial" w:eastAsiaTheme="minorEastAsia" w:hAnsi="Arial" w:cs="Arial"/>
          <w:sz w:val="24"/>
          <w:szCs w:val="24"/>
        </w:rPr>
        <w:t xml:space="preserve"> in 2020,</w:t>
      </w:r>
      <w:r w:rsidRPr="00933E38">
        <w:rPr>
          <w:rFonts w:ascii="Arial" w:eastAsiaTheme="minorEastAsia" w:hAnsi="Arial" w:cs="Arial"/>
          <w:sz w:val="24"/>
          <w:szCs w:val="24"/>
        </w:rPr>
        <w:t xml:space="preserve"> to over 350 devices</w:t>
      </w:r>
      <w:r w:rsidR="0002015C">
        <w:rPr>
          <w:rFonts w:ascii="Arial" w:eastAsiaTheme="minorEastAsia" w:hAnsi="Arial" w:cs="Arial"/>
          <w:sz w:val="24"/>
          <w:szCs w:val="24"/>
        </w:rPr>
        <w:t xml:space="preserve"> in 2022</w:t>
      </w:r>
      <w:r w:rsidRPr="00933E38">
        <w:rPr>
          <w:rFonts w:ascii="Arial" w:eastAsiaTheme="minorEastAsia" w:hAnsi="Arial" w:cs="Arial"/>
          <w:sz w:val="24"/>
          <w:szCs w:val="24"/>
        </w:rPr>
        <w:t xml:space="preserve">, with an average waiting time of five months for evidence retrieval (HMICFRS, 2023). Although recent recruitment efforts show promise in reducing backlogs, the pressure to achieve a further £6.4m in savings </w:t>
      </w:r>
      <w:r w:rsidRPr="00933E38">
        <w:rPr>
          <w:rFonts w:ascii="Arial" w:eastAsiaTheme="minorEastAsia" w:hAnsi="Arial" w:cs="Arial"/>
          <w:sz w:val="24"/>
          <w:szCs w:val="24"/>
        </w:rPr>
        <w:lastRenderedPageBreak/>
        <w:t xml:space="preserve">by 2022/23 adds another layer of complexity (HMICFRS, 2023). Saving requirements are not isolated to Dyfed Powys Police, with a predicted combined budget shortfall of approximately £721m by 2026, challenging police force’s ability to manage the safety of the public (UNISON, 2023). </w:t>
      </w:r>
    </w:p>
    <w:p w14:paraId="0BE346F6" w14:textId="357409E2"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This research aims to critically analyse whether DFT can provide a viable solution to these multifaceted challenges, improving efficiency and effectiveness in digital forensics within Dyfed Powys Police. The rationale is driven by the need to address financial constraints, operational backlogs, and the evolving landscape of digital crime, ensuring that the force remains agile and responsive in the rapidly changing digital environment.</w:t>
      </w:r>
    </w:p>
    <w:p w14:paraId="31D0F497" w14:textId="695D74CB" w:rsidR="004918B2" w:rsidRPr="00933E38" w:rsidRDefault="004918B2" w:rsidP="00933E38">
      <w:pPr>
        <w:spacing w:line="480" w:lineRule="auto"/>
        <w:jc w:val="both"/>
        <w:rPr>
          <w:rFonts w:ascii="Arial" w:eastAsiaTheme="minorEastAsia" w:hAnsi="Arial" w:cs="Arial"/>
          <w:sz w:val="24"/>
          <w:szCs w:val="24"/>
        </w:rPr>
      </w:pPr>
      <w:r w:rsidRPr="00933E38">
        <w:rPr>
          <w:rFonts w:ascii="Arial" w:eastAsiaTheme="minorEastAsia" w:hAnsi="Arial" w:cs="Arial"/>
          <w:sz w:val="24"/>
          <w:szCs w:val="24"/>
        </w:rPr>
        <w:t xml:space="preserve">The rationale for this independent research into the use of DFT in Dyfed Powys Police, stems from the researcher’s personal experience as a Detective Sergeant and trained Digital Media Investigator (DMI) with over 14 years of experience in policing, and nearly a decade of that focussed on digital and criminal investigations. </w:t>
      </w:r>
    </w:p>
    <w:p w14:paraId="38441328" w14:textId="31438CDC" w:rsidR="004918B2" w:rsidRPr="00A7245D" w:rsidRDefault="004918B2" w:rsidP="00A7245D">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0" w:name="_Toc184343924"/>
      <w:r w:rsidRPr="00A7245D">
        <w:rPr>
          <w:rFonts w:ascii="Arial" w:eastAsia="Times New Roman" w:hAnsi="Arial" w:cs="Arial"/>
          <w:color w:val="1F3864" w:themeColor="accent1" w:themeShade="80"/>
          <w:sz w:val="28"/>
          <w:szCs w:val="28"/>
          <w:u w:val="single"/>
          <w:bdr w:val="none" w:sz="0" w:space="0" w:color="auto" w:frame="1"/>
          <w:lang w:eastAsia="en-GB"/>
        </w:rPr>
        <w:t>1.3 Aims and Objectives</w:t>
      </w:r>
      <w:bookmarkEnd w:id="10"/>
    </w:p>
    <w:p w14:paraId="269FB841" w14:textId="77777777" w:rsidR="004918B2" w:rsidRPr="007C2F6D" w:rsidRDefault="004918B2" w:rsidP="007C2F6D">
      <w:pPr>
        <w:shd w:val="clear" w:color="auto" w:fill="FFFFFF"/>
        <w:spacing w:after="0" w:line="480" w:lineRule="auto"/>
        <w:rPr>
          <w:rFonts w:ascii="Arial" w:hAnsi="Arial" w:cs="Arial"/>
          <w:sz w:val="24"/>
          <w:szCs w:val="24"/>
        </w:rPr>
      </w:pPr>
    </w:p>
    <w:p w14:paraId="586C5D78" w14:textId="77777777" w:rsidR="004918B2" w:rsidRDefault="004918B2" w:rsidP="007C2F6D">
      <w:pPr>
        <w:shd w:val="clear" w:color="auto" w:fill="FFFFFF"/>
        <w:spacing w:after="0" w:line="480" w:lineRule="auto"/>
        <w:rPr>
          <w:rFonts w:ascii="Arial" w:hAnsi="Arial" w:cs="Arial"/>
          <w:sz w:val="24"/>
          <w:szCs w:val="24"/>
        </w:rPr>
      </w:pPr>
      <w:r w:rsidRPr="007C2F6D">
        <w:rPr>
          <w:rFonts w:ascii="Arial" w:hAnsi="Arial" w:cs="Arial"/>
          <w:sz w:val="24"/>
          <w:szCs w:val="24"/>
        </w:rPr>
        <w:t xml:space="preserve">The </w:t>
      </w:r>
      <w:r>
        <w:rPr>
          <w:rFonts w:ascii="Arial" w:hAnsi="Arial" w:cs="Arial"/>
          <w:sz w:val="24"/>
          <w:szCs w:val="24"/>
        </w:rPr>
        <w:t>research aims to</w:t>
      </w:r>
      <w:r w:rsidRPr="007C2F6D">
        <w:rPr>
          <w:rFonts w:ascii="Arial" w:hAnsi="Arial" w:cs="Arial"/>
          <w:sz w:val="24"/>
          <w:szCs w:val="24"/>
        </w:rPr>
        <w:t xml:space="preserve"> assess the efficacy of Digital Forensic Triage (DFT) within Dyfed Powys Police, concentrating on its potential to diminish the workload of digital forensics, enhance the efficiency of criminal investigations, and evaluate the outcomes of cases utili</w:t>
      </w:r>
      <w:r>
        <w:rPr>
          <w:rFonts w:ascii="Arial" w:hAnsi="Arial" w:cs="Arial"/>
          <w:sz w:val="24"/>
          <w:szCs w:val="24"/>
        </w:rPr>
        <w:t>s</w:t>
      </w:r>
      <w:r w:rsidRPr="007C2F6D">
        <w:rPr>
          <w:rFonts w:ascii="Arial" w:hAnsi="Arial" w:cs="Arial"/>
          <w:sz w:val="24"/>
          <w:szCs w:val="24"/>
        </w:rPr>
        <w:t xml:space="preserve">ing DFT. Additionally, the research will conduct a critical </w:t>
      </w:r>
      <w:r>
        <w:rPr>
          <w:rFonts w:ascii="Arial" w:hAnsi="Arial" w:cs="Arial"/>
          <w:sz w:val="24"/>
          <w:szCs w:val="24"/>
        </w:rPr>
        <w:t>analysis</w:t>
      </w:r>
      <w:r w:rsidRPr="007C2F6D">
        <w:rPr>
          <w:rFonts w:ascii="Arial" w:hAnsi="Arial" w:cs="Arial"/>
          <w:sz w:val="24"/>
          <w:szCs w:val="24"/>
        </w:rPr>
        <w:t xml:space="preserve"> of the implementation of DFT within the organi</w:t>
      </w:r>
      <w:r>
        <w:rPr>
          <w:rFonts w:ascii="Arial" w:hAnsi="Arial" w:cs="Arial"/>
          <w:sz w:val="24"/>
          <w:szCs w:val="24"/>
        </w:rPr>
        <w:t>s</w:t>
      </w:r>
      <w:r w:rsidRPr="007C2F6D">
        <w:rPr>
          <w:rFonts w:ascii="Arial" w:hAnsi="Arial" w:cs="Arial"/>
          <w:sz w:val="24"/>
          <w:szCs w:val="24"/>
        </w:rPr>
        <w:t>ation and pinpoint any obstacles hindering its effective integration.</w:t>
      </w:r>
    </w:p>
    <w:p w14:paraId="504AA5DA" w14:textId="77777777" w:rsidR="004918B2" w:rsidRPr="00CF10B8" w:rsidRDefault="004918B2" w:rsidP="007C2F6D">
      <w:pPr>
        <w:shd w:val="clear" w:color="auto" w:fill="FFFFFF"/>
        <w:spacing w:after="0" w:line="480" w:lineRule="auto"/>
        <w:rPr>
          <w:rFonts w:ascii="Arial" w:hAnsi="Arial" w:cs="Arial"/>
          <w:sz w:val="24"/>
          <w:szCs w:val="24"/>
        </w:rPr>
      </w:pPr>
      <w:r>
        <w:rPr>
          <w:rFonts w:ascii="Arial" w:hAnsi="Arial" w:cs="Arial"/>
          <w:sz w:val="24"/>
          <w:szCs w:val="24"/>
        </w:rPr>
        <w:t>Completing the objectives outlined below, will aid the accomplishment of these aims:</w:t>
      </w:r>
    </w:p>
    <w:p w14:paraId="5AC96D31" w14:textId="77777777" w:rsidR="004918B2" w:rsidRPr="00CF10B8" w:rsidRDefault="004918B2" w:rsidP="004918B2">
      <w:pPr>
        <w:pStyle w:val="ListParagraph"/>
        <w:numPr>
          <w:ilvl w:val="0"/>
          <w:numId w:val="2"/>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CF10B8">
        <w:rPr>
          <w:rFonts w:ascii="Arial" w:eastAsia="Times New Roman" w:hAnsi="Arial" w:cs="Arial"/>
          <w:i/>
          <w:iCs/>
          <w:color w:val="000000"/>
          <w:sz w:val="24"/>
          <w:szCs w:val="24"/>
          <w:bdr w:val="none" w:sz="0" w:space="0" w:color="auto" w:frame="1"/>
          <w:lang w:eastAsia="en-GB"/>
        </w:rPr>
        <w:lastRenderedPageBreak/>
        <w:t>Conduct a systematic review and critical analysis of existing literature on Digital Forensic Triage and its intrinsic value in Digital Forensic processes and criminal investigations.</w:t>
      </w:r>
    </w:p>
    <w:p w14:paraId="7C6ED833" w14:textId="77777777" w:rsidR="004918B2" w:rsidRPr="00CF10B8" w:rsidRDefault="004918B2" w:rsidP="004918B2">
      <w:pPr>
        <w:pStyle w:val="ListParagraph"/>
        <w:numPr>
          <w:ilvl w:val="0"/>
          <w:numId w:val="2"/>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CF10B8">
        <w:rPr>
          <w:rFonts w:ascii="Arial" w:eastAsia="Times New Roman" w:hAnsi="Arial" w:cs="Arial"/>
          <w:i/>
          <w:iCs/>
          <w:color w:val="000000"/>
          <w:sz w:val="24"/>
          <w:szCs w:val="24"/>
          <w:bdr w:val="none" w:sz="0" w:space="0" w:color="auto" w:frame="1"/>
          <w:lang w:eastAsia="en-GB"/>
        </w:rPr>
        <w:t xml:space="preserve">Identify and formulate a suitable research methodology to investigate the effectiveness of Digital Triage in Dyfed Powys Police. </w:t>
      </w:r>
    </w:p>
    <w:p w14:paraId="43690FD8" w14:textId="77777777" w:rsidR="004918B2" w:rsidRPr="00CF10B8" w:rsidRDefault="004918B2" w:rsidP="001873A4">
      <w:pPr>
        <w:pStyle w:val="ListParagraph"/>
        <w:numPr>
          <w:ilvl w:val="0"/>
          <w:numId w:val="1"/>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CF10B8">
        <w:rPr>
          <w:rFonts w:ascii="Arial" w:eastAsia="Times New Roman" w:hAnsi="Arial" w:cs="Arial"/>
          <w:i/>
          <w:iCs/>
          <w:color w:val="000000"/>
          <w:sz w:val="24"/>
          <w:szCs w:val="24"/>
          <w:bdr w:val="none" w:sz="0" w:space="0" w:color="auto" w:frame="1"/>
          <w:lang w:eastAsia="en-GB"/>
        </w:rPr>
        <w:t xml:space="preserve">Critically analyse the data collected to assess the impact of Digital Forensic Triage on the efficiency and effectiveness of digital investigation units. This will include an analysis and comparison of the quality of the evidence obtained using traditional forensic processes against evidence obtained through Digital Forensic Triage. </w:t>
      </w:r>
    </w:p>
    <w:p w14:paraId="309199ED" w14:textId="77777777" w:rsidR="004918B2" w:rsidRPr="00CF10B8" w:rsidRDefault="004918B2" w:rsidP="001873A4">
      <w:pPr>
        <w:pStyle w:val="ListParagraph"/>
        <w:numPr>
          <w:ilvl w:val="0"/>
          <w:numId w:val="1"/>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CF10B8">
        <w:rPr>
          <w:rFonts w:ascii="Arial" w:eastAsia="Times New Roman" w:hAnsi="Arial" w:cs="Arial"/>
          <w:i/>
          <w:iCs/>
          <w:color w:val="000000"/>
          <w:sz w:val="24"/>
          <w:szCs w:val="24"/>
          <w:bdr w:val="none" w:sz="0" w:space="0" w:color="auto" w:frame="1"/>
          <w:lang w:eastAsia="en-GB"/>
        </w:rPr>
        <w:t>Identify the challenges associated with the use of Digital Forensic Triage in digital investigation units and at scene, through surveys and interviews with digital investigators, forensic examiners, and traditional investigators.</w:t>
      </w:r>
    </w:p>
    <w:p w14:paraId="5CCAE560" w14:textId="77777777" w:rsidR="004918B2" w:rsidRDefault="004918B2" w:rsidP="000E5797">
      <w:pPr>
        <w:pStyle w:val="ListParagraph"/>
        <w:numPr>
          <w:ilvl w:val="0"/>
          <w:numId w:val="1"/>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CF10B8">
        <w:rPr>
          <w:rFonts w:ascii="Arial" w:eastAsia="Times New Roman" w:hAnsi="Arial" w:cs="Arial"/>
          <w:i/>
          <w:iCs/>
          <w:color w:val="000000"/>
          <w:sz w:val="24"/>
          <w:szCs w:val="24"/>
          <w:bdr w:val="none" w:sz="0" w:space="0" w:color="auto" w:frame="1"/>
          <w:lang w:eastAsia="en-GB"/>
        </w:rPr>
        <w:t>Provide recommendations for the effective use of Digital Forensic Triage in digital investigation units based on the findings of the study, whilst considering opportunities to expand any recommended use to other investigation departments within Dyfed Powys Police and other police forces.</w:t>
      </w:r>
    </w:p>
    <w:p w14:paraId="103A2406" w14:textId="77777777" w:rsidR="00291EBF" w:rsidRDefault="004918B2" w:rsidP="00291EBF">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1" w:name="_Toc184343925"/>
      <w:r w:rsidRPr="00A7245D">
        <w:rPr>
          <w:rFonts w:ascii="Arial" w:eastAsia="Times New Roman" w:hAnsi="Arial" w:cs="Arial"/>
          <w:color w:val="1F3864" w:themeColor="accent1" w:themeShade="80"/>
          <w:sz w:val="28"/>
          <w:szCs w:val="28"/>
          <w:u w:val="single"/>
          <w:bdr w:val="none" w:sz="0" w:space="0" w:color="auto" w:frame="1"/>
          <w:lang w:eastAsia="en-GB"/>
        </w:rPr>
        <w:t>1.4 Structure</w:t>
      </w:r>
      <w:bookmarkEnd w:id="11"/>
    </w:p>
    <w:p w14:paraId="188A67D7" w14:textId="77777777" w:rsidR="00291EBF" w:rsidRPr="00291EBF" w:rsidRDefault="00291EBF" w:rsidP="00291EBF">
      <w:pPr>
        <w:rPr>
          <w:lang w:eastAsia="en-GB"/>
        </w:rPr>
      </w:pPr>
    </w:p>
    <w:p w14:paraId="24EC585C" w14:textId="065F472C" w:rsidR="004918B2" w:rsidRPr="00CF10B8" w:rsidRDefault="004918B2" w:rsidP="00291EBF">
      <w:pPr>
        <w:spacing w:line="480" w:lineRule="auto"/>
        <w:jc w:val="both"/>
        <w:rPr>
          <w:rFonts w:ascii="Arial" w:eastAsiaTheme="minorEastAsia" w:hAnsi="Arial" w:cs="Arial"/>
          <w:sz w:val="24"/>
          <w:szCs w:val="24"/>
        </w:rPr>
      </w:pPr>
      <w:r w:rsidRPr="00CF10B8">
        <w:rPr>
          <w:rFonts w:ascii="Arial" w:eastAsiaTheme="minorEastAsia" w:hAnsi="Arial" w:cs="Arial"/>
          <w:sz w:val="24"/>
          <w:szCs w:val="24"/>
        </w:rPr>
        <w:t xml:space="preserve">To ensure the effective realisation of the specified research objectives, the dissertation will be structured to allocate dedicated chapters to the comprehensive fulfilment of each objective. </w:t>
      </w:r>
    </w:p>
    <w:p w14:paraId="1A068396" w14:textId="77777777" w:rsidR="004918B2" w:rsidRDefault="004918B2" w:rsidP="000D3EC5">
      <w:pPr>
        <w:spacing w:line="480" w:lineRule="auto"/>
        <w:jc w:val="both"/>
        <w:rPr>
          <w:rFonts w:ascii="Arial" w:eastAsiaTheme="minorEastAsia" w:hAnsi="Arial" w:cs="Arial"/>
          <w:sz w:val="24"/>
          <w:szCs w:val="24"/>
        </w:rPr>
      </w:pPr>
      <w:r w:rsidRPr="001613DC">
        <w:rPr>
          <w:rFonts w:ascii="Arial" w:eastAsiaTheme="minorEastAsia" w:hAnsi="Arial" w:cs="Arial"/>
          <w:sz w:val="24"/>
          <w:szCs w:val="24"/>
        </w:rPr>
        <w:t xml:space="preserve">The initial chapter of the dissertation provides a background context, a well-defined reason for its execution, and a main goal supported by various secondary objectives. </w:t>
      </w:r>
      <w:r w:rsidRPr="001613DC">
        <w:rPr>
          <w:rFonts w:ascii="Arial" w:eastAsiaTheme="minorEastAsia" w:hAnsi="Arial" w:cs="Arial"/>
          <w:sz w:val="24"/>
          <w:szCs w:val="24"/>
        </w:rPr>
        <w:lastRenderedPageBreak/>
        <w:t xml:space="preserve">The research aims to incorporate a combination of primary and secondary data sources, such as a questionnaire, an interview, and an extensive literature review. </w:t>
      </w:r>
    </w:p>
    <w:p w14:paraId="06F2D3E2" w14:textId="77777777" w:rsidR="004918B2" w:rsidRDefault="004918B2" w:rsidP="000D3EC5">
      <w:pPr>
        <w:spacing w:line="480" w:lineRule="auto"/>
        <w:jc w:val="both"/>
        <w:rPr>
          <w:rFonts w:ascii="Arial" w:eastAsiaTheme="minorEastAsia" w:hAnsi="Arial" w:cs="Arial"/>
          <w:sz w:val="24"/>
          <w:szCs w:val="24"/>
        </w:rPr>
      </w:pPr>
      <w:r w:rsidRPr="00F341D9">
        <w:rPr>
          <w:rFonts w:ascii="Arial" w:eastAsiaTheme="minorEastAsia" w:hAnsi="Arial" w:cs="Arial"/>
          <w:sz w:val="24"/>
          <w:szCs w:val="24"/>
        </w:rPr>
        <w:t>Chapter two will comprehensively analyse current and recent academic debates on digital forensic triage methods, exploring their theories, practical applications, and potential benefits for law enforcement. The chapter will analyse case studies and empirical research to discuss the effectiveness and constraints of DFT in criminal investigations.</w:t>
      </w:r>
    </w:p>
    <w:p w14:paraId="2CB73608" w14:textId="77777777" w:rsidR="004918B2" w:rsidRDefault="004918B2" w:rsidP="000D3EC5">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Chapter three </w:t>
      </w:r>
      <w:r w:rsidRPr="00CE48DC">
        <w:rPr>
          <w:rFonts w:ascii="Arial" w:eastAsiaTheme="minorEastAsia" w:hAnsi="Arial" w:cs="Arial"/>
          <w:sz w:val="24"/>
          <w:szCs w:val="24"/>
        </w:rPr>
        <w:t>presents the research methodology selected to enable appropriate primary research techniques for the project. The strategic decisions are intended to address research deficiencies and facilitate the subsequent analysis of collected data.</w:t>
      </w:r>
    </w:p>
    <w:p w14:paraId="0BA09BD7" w14:textId="77777777" w:rsidR="004918B2" w:rsidRDefault="004918B2" w:rsidP="000D3EC5">
      <w:pPr>
        <w:spacing w:line="480" w:lineRule="auto"/>
        <w:jc w:val="both"/>
        <w:rPr>
          <w:rFonts w:ascii="Arial" w:eastAsiaTheme="minorEastAsia" w:hAnsi="Arial" w:cs="Arial"/>
          <w:sz w:val="24"/>
          <w:szCs w:val="24"/>
        </w:rPr>
      </w:pPr>
      <w:r>
        <w:rPr>
          <w:rFonts w:ascii="Arial" w:eastAsiaTheme="minorEastAsia" w:hAnsi="Arial" w:cs="Arial"/>
          <w:sz w:val="24"/>
          <w:szCs w:val="24"/>
        </w:rPr>
        <w:t>Chapter four</w:t>
      </w:r>
      <w:r w:rsidRPr="003C04A4">
        <w:rPr>
          <w:rFonts w:ascii="Arial" w:eastAsiaTheme="minorEastAsia" w:hAnsi="Arial" w:cs="Arial"/>
          <w:sz w:val="24"/>
          <w:szCs w:val="24"/>
        </w:rPr>
        <w:t xml:space="preserve"> will analyse the primary data collected using the methodologies described in the third chapter. The results will be systematically showcased using statistical analysis, leading to a thorough discussion and critical evaluation.</w:t>
      </w:r>
    </w:p>
    <w:p w14:paraId="74455EAE" w14:textId="091E0553" w:rsidR="00291EBF" w:rsidRPr="00E25260" w:rsidRDefault="004918B2" w:rsidP="000D3EC5">
      <w:pPr>
        <w:spacing w:line="480" w:lineRule="auto"/>
        <w:jc w:val="both"/>
        <w:rPr>
          <w:rFonts w:ascii="Arial" w:eastAsiaTheme="minorEastAsia" w:hAnsi="Arial" w:cs="Arial"/>
          <w:sz w:val="24"/>
          <w:szCs w:val="24"/>
        </w:rPr>
      </w:pPr>
      <w:r>
        <w:rPr>
          <w:rFonts w:ascii="Arial" w:eastAsiaTheme="minorEastAsia" w:hAnsi="Arial" w:cs="Arial"/>
          <w:sz w:val="24"/>
          <w:szCs w:val="24"/>
        </w:rPr>
        <w:t>Chapter five</w:t>
      </w:r>
      <w:r w:rsidRPr="00E25260">
        <w:rPr>
          <w:rFonts w:ascii="Arial" w:eastAsiaTheme="minorEastAsia" w:hAnsi="Arial" w:cs="Arial"/>
          <w:sz w:val="24"/>
          <w:szCs w:val="24"/>
        </w:rPr>
        <w:t xml:space="preserve"> scrutinises and assesses the research's goals and objectives. Ultimately, it will conduct a thorough discussion to elucidate the main discoveries, provide suggestions, and recognise the limitations of the research.</w:t>
      </w:r>
    </w:p>
    <w:p w14:paraId="7BCE4F98" w14:textId="28E2F93D" w:rsidR="004918B2" w:rsidRPr="00A7245D" w:rsidRDefault="004918B2" w:rsidP="00A7245D">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2" w:name="_Toc184343926"/>
      <w:r w:rsidRPr="00A7245D">
        <w:rPr>
          <w:rFonts w:ascii="Arial" w:eastAsia="Times New Roman" w:hAnsi="Arial" w:cs="Arial"/>
          <w:color w:val="1F3864" w:themeColor="accent1" w:themeShade="80"/>
          <w:sz w:val="28"/>
          <w:szCs w:val="28"/>
          <w:u w:val="single"/>
          <w:bdr w:val="none" w:sz="0" w:space="0" w:color="auto" w:frame="1"/>
          <w:lang w:eastAsia="en-GB"/>
        </w:rPr>
        <w:t>1.5 Conclusion</w:t>
      </w:r>
      <w:bookmarkEnd w:id="12"/>
    </w:p>
    <w:p w14:paraId="34D070FB" w14:textId="77777777" w:rsidR="004918B2" w:rsidRPr="00CC15F8" w:rsidRDefault="004918B2" w:rsidP="00EE4325">
      <w:pPr>
        <w:rPr>
          <w:rFonts w:ascii="Arial" w:hAnsi="Arial" w:cs="Arial"/>
          <w:lang w:eastAsia="en-GB"/>
        </w:rPr>
      </w:pPr>
    </w:p>
    <w:p w14:paraId="3B8B2347" w14:textId="77777777" w:rsidR="004918B2" w:rsidRDefault="004918B2" w:rsidP="00F80F91">
      <w:pPr>
        <w:spacing w:line="480" w:lineRule="auto"/>
        <w:jc w:val="both"/>
        <w:rPr>
          <w:rFonts w:ascii="Arial" w:eastAsiaTheme="minorEastAsia" w:hAnsi="Arial" w:cs="Arial"/>
          <w:sz w:val="24"/>
          <w:szCs w:val="24"/>
        </w:rPr>
      </w:pPr>
      <w:r w:rsidRPr="00F80F91">
        <w:rPr>
          <w:rFonts w:ascii="Arial" w:eastAsiaTheme="minorEastAsia" w:hAnsi="Arial" w:cs="Arial"/>
          <w:sz w:val="24"/>
          <w:szCs w:val="24"/>
        </w:rPr>
        <w:t xml:space="preserve">Chapter one has established the foundation by introducing the research, clearly defining its main goal and objectives, and supporting its importance in the field of digital forensics. The next chapter will enhance </w:t>
      </w:r>
      <w:r>
        <w:rPr>
          <w:rFonts w:ascii="Arial" w:eastAsiaTheme="minorEastAsia" w:hAnsi="Arial" w:cs="Arial"/>
          <w:sz w:val="24"/>
          <w:szCs w:val="24"/>
        </w:rPr>
        <w:t>the readers</w:t>
      </w:r>
      <w:r w:rsidRPr="00F80F91">
        <w:rPr>
          <w:rFonts w:ascii="Arial" w:eastAsiaTheme="minorEastAsia" w:hAnsi="Arial" w:cs="Arial"/>
          <w:sz w:val="24"/>
          <w:szCs w:val="24"/>
        </w:rPr>
        <w:t xml:space="preserve"> comprehension by conducting a thorough literature review, offering a more in-depth analysis of the themes introduced in chapter one.</w:t>
      </w:r>
    </w:p>
    <w:p w14:paraId="54F6F79C" w14:textId="264FA14C" w:rsidR="004918B2" w:rsidRPr="00CC15F8" w:rsidRDefault="00A7245D" w:rsidP="00A7245D">
      <w:pPr>
        <w:rPr>
          <w:rFonts w:ascii="Arial" w:eastAsiaTheme="minorEastAsia" w:hAnsi="Arial" w:cs="Arial"/>
          <w:sz w:val="24"/>
          <w:szCs w:val="24"/>
        </w:rPr>
      </w:pPr>
      <w:r>
        <w:rPr>
          <w:rFonts w:ascii="Arial" w:eastAsiaTheme="minorEastAsia" w:hAnsi="Arial" w:cs="Arial"/>
          <w:sz w:val="24"/>
          <w:szCs w:val="24"/>
        </w:rPr>
        <w:br w:type="page"/>
      </w:r>
    </w:p>
    <w:p w14:paraId="504775D5" w14:textId="40C0D69C" w:rsidR="004918B2" w:rsidRDefault="00C84670" w:rsidP="00601050">
      <w:pPr>
        <w:pStyle w:val="Heading1"/>
        <w:rPr>
          <w:rFonts w:ascii="Arial" w:hAnsi="Arial" w:cs="Arial"/>
          <w:b/>
          <w:bCs/>
          <w:color w:val="1F3864" w:themeColor="accent1" w:themeShade="80"/>
          <w:u w:val="single"/>
        </w:rPr>
      </w:pPr>
      <w:bookmarkStart w:id="13" w:name="_Toc184343927"/>
      <w:r>
        <w:rPr>
          <w:rFonts w:ascii="Arial" w:hAnsi="Arial" w:cs="Arial"/>
          <w:b/>
          <w:bCs/>
          <w:color w:val="1F3864" w:themeColor="accent1" w:themeShade="80"/>
          <w:u w:val="single"/>
        </w:rPr>
        <w:lastRenderedPageBreak/>
        <w:t xml:space="preserve">2. </w:t>
      </w:r>
      <w:r w:rsidR="004918B2" w:rsidRPr="00A7245D">
        <w:rPr>
          <w:rFonts w:ascii="Arial" w:hAnsi="Arial" w:cs="Arial"/>
          <w:b/>
          <w:bCs/>
          <w:color w:val="1F3864" w:themeColor="accent1" w:themeShade="80"/>
          <w:u w:val="single"/>
        </w:rPr>
        <w:t xml:space="preserve">Chapter </w:t>
      </w:r>
      <w:r>
        <w:rPr>
          <w:rFonts w:ascii="Arial" w:hAnsi="Arial" w:cs="Arial"/>
          <w:b/>
          <w:bCs/>
          <w:color w:val="1F3864" w:themeColor="accent1" w:themeShade="80"/>
          <w:u w:val="single"/>
        </w:rPr>
        <w:t>Two</w:t>
      </w:r>
      <w:r w:rsidR="006F387B">
        <w:rPr>
          <w:rFonts w:ascii="Arial" w:hAnsi="Arial" w:cs="Arial"/>
          <w:b/>
          <w:bCs/>
          <w:color w:val="1F3864" w:themeColor="accent1" w:themeShade="80"/>
          <w:u w:val="single"/>
        </w:rPr>
        <w:t>:</w:t>
      </w:r>
      <w:r w:rsidR="004918B2" w:rsidRPr="00A7245D">
        <w:rPr>
          <w:rFonts w:ascii="Arial" w:hAnsi="Arial" w:cs="Arial"/>
          <w:b/>
          <w:bCs/>
          <w:color w:val="1F3864" w:themeColor="accent1" w:themeShade="80"/>
          <w:u w:val="single"/>
        </w:rPr>
        <w:t xml:space="preserve"> Literature Review</w:t>
      </w:r>
      <w:bookmarkEnd w:id="13"/>
    </w:p>
    <w:p w14:paraId="247738F1" w14:textId="77777777" w:rsidR="00756C78" w:rsidRPr="00756C78" w:rsidRDefault="00756C78" w:rsidP="00756C78"/>
    <w:p w14:paraId="60805A4C" w14:textId="6E7CDD5A"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4" w:name="_Toc184343928"/>
      <w:r w:rsidRPr="004918B2">
        <w:rPr>
          <w:rFonts w:ascii="Arial" w:eastAsia="Times New Roman" w:hAnsi="Arial" w:cs="Arial"/>
          <w:color w:val="1F3864" w:themeColor="accent1" w:themeShade="80"/>
          <w:sz w:val="28"/>
          <w:szCs w:val="28"/>
          <w:u w:val="single"/>
          <w:bdr w:val="none" w:sz="0" w:space="0" w:color="auto" w:frame="1"/>
          <w:lang w:eastAsia="en-GB"/>
        </w:rPr>
        <w:t>2.</w:t>
      </w:r>
      <w:r w:rsidR="00C0181B">
        <w:rPr>
          <w:rFonts w:ascii="Arial" w:eastAsia="Times New Roman" w:hAnsi="Arial" w:cs="Arial"/>
          <w:color w:val="1F3864" w:themeColor="accent1" w:themeShade="80"/>
          <w:sz w:val="28"/>
          <w:szCs w:val="28"/>
          <w:u w:val="single"/>
          <w:bdr w:val="none" w:sz="0" w:space="0" w:color="auto" w:frame="1"/>
          <w:lang w:eastAsia="en-GB"/>
        </w:rPr>
        <w:t>1</w:t>
      </w:r>
      <w:r w:rsidRPr="004918B2">
        <w:rPr>
          <w:rFonts w:ascii="Arial" w:eastAsia="Times New Roman" w:hAnsi="Arial" w:cs="Arial"/>
          <w:color w:val="1F3864" w:themeColor="accent1" w:themeShade="80"/>
          <w:sz w:val="28"/>
          <w:szCs w:val="28"/>
          <w:u w:val="single"/>
          <w:bdr w:val="none" w:sz="0" w:space="0" w:color="auto" w:frame="1"/>
          <w:lang w:eastAsia="en-GB"/>
        </w:rPr>
        <w:t xml:space="preserve"> </w:t>
      </w:r>
      <w:r w:rsidR="008405F8">
        <w:rPr>
          <w:rFonts w:ascii="Arial" w:eastAsia="Times New Roman" w:hAnsi="Arial" w:cs="Arial"/>
          <w:color w:val="1F3864" w:themeColor="accent1" w:themeShade="80"/>
          <w:sz w:val="28"/>
          <w:szCs w:val="28"/>
          <w:u w:val="single"/>
          <w:bdr w:val="none" w:sz="0" w:space="0" w:color="auto" w:frame="1"/>
          <w:lang w:eastAsia="en-GB"/>
        </w:rPr>
        <w:t>Introduction</w:t>
      </w:r>
      <w:bookmarkEnd w:id="14"/>
    </w:p>
    <w:p w14:paraId="3715015B" w14:textId="77777777" w:rsidR="004918B2" w:rsidRDefault="004918B2" w:rsidP="00AB5EE9"/>
    <w:p w14:paraId="3BE1E18A" w14:textId="77777777" w:rsidR="004918B2" w:rsidRPr="00EB00A4" w:rsidRDefault="004918B2" w:rsidP="00EB00A4">
      <w:pPr>
        <w:spacing w:line="480" w:lineRule="auto"/>
        <w:jc w:val="both"/>
        <w:rPr>
          <w:rFonts w:ascii="Arial" w:eastAsiaTheme="minorEastAsia" w:hAnsi="Arial" w:cs="Arial"/>
          <w:sz w:val="24"/>
          <w:szCs w:val="24"/>
        </w:rPr>
      </w:pPr>
      <w:r w:rsidRPr="00EB00A4">
        <w:rPr>
          <w:rFonts w:ascii="Arial" w:eastAsiaTheme="minorEastAsia" w:hAnsi="Arial" w:cs="Arial"/>
          <w:sz w:val="24"/>
          <w:szCs w:val="24"/>
        </w:rPr>
        <w:t xml:space="preserve">The purpose of this chapter is to achieve the first objective outlined in Chapter One: </w:t>
      </w:r>
    </w:p>
    <w:p w14:paraId="63965109" w14:textId="77777777" w:rsidR="004918B2" w:rsidRPr="00EB00A4" w:rsidRDefault="004918B2" w:rsidP="004918B2">
      <w:pPr>
        <w:pStyle w:val="ListParagraph"/>
        <w:numPr>
          <w:ilvl w:val="0"/>
          <w:numId w:val="4"/>
        </w:numPr>
        <w:spacing w:line="480" w:lineRule="auto"/>
        <w:jc w:val="both"/>
        <w:rPr>
          <w:rFonts w:ascii="Arial" w:eastAsiaTheme="minorEastAsia" w:hAnsi="Arial" w:cs="Arial"/>
          <w:i/>
          <w:iCs/>
          <w:sz w:val="24"/>
          <w:szCs w:val="24"/>
        </w:rPr>
      </w:pPr>
      <w:r w:rsidRPr="00EB00A4">
        <w:rPr>
          <w:rFonts w:ascii="Arial" w:eastAsiaTheme="minorEastAsia" w:hAnsi="Arial" w:cs="Arial"/>
          <w:i/>
          <w:iCs/>
          <w:sz w:val="24"/>
          <w:szCs w:val="24"/>
        </w:rPr>
        <w:t xml:space="preserve">To conduct a systematic review and critical analysis of extant literature on Digital Forensic Triage (DFT) and its intrinsic value in digital forensic processes and criminal investigations. </w:t>
      </w:r>
    </w:p>
    <w:p w14:paraId="18AFA14F" w14:textId="77777777" w:rsidR="004918B2" w:rsidRPr="00EB00A4" w:rsidRDefault="004918B2" w:rsidP="00EB00A4">
      <w:pPr>
        <w:spacing w:line="480" w:lineRule="auto"/>
        <w:jc w:val="both"/>
        <w:rPr>
          <w:rFonts w:ascii="Arial" w:eastAsiaTheme="minorEastAsia" w:hAnsi="Arial" w:cs="Arial"/>
          <w:sz w:val="24"/>
          <w:szCs w:val="24"/>
        </w:rPr>
      </w:pPr>
      <w:r>
        <w:rPr>
          <w:rFonts w:ascii="Arial" w:eastAsiaTheme="minorEastAsia" w:hAnsi="Arial" w:cs="Arial"/>
          <w:sz w:val="24"/>
          <w:szCs w:val="24"/>
        </w:rPr>
        <w:t>By</w:t>
      </w:r>
      <w:r w:rsidRPr="00EB00A4">
        <w:rPr>
          <w:rFonts w:ascii="Arial" w:eastAsiaTheme="minorEastAsia" w:hAnsi="Arial" w:cs="Arial"/>
          <w:sz w:val="24"/>
          <w:szCs w:val="24"/>
        </w:rPr>
        <w:t xml:space="preserve"> achieving this objective, the researcher aims to provide the reader with clarity on the role and impact of DFT in enhancing the efficiency and outcomes of digital forensic investigations and criminal proceedings </w:t>
      </w:r>
      <w:r>
        <w:rPr>
          <w:rFonts w:ascii="Arial" w:eastAsiaTheme="minorEastAsia" w:hAnsi="Arial" w:cs="Arial"/>
          <w:sz w:val="24"/>
          <w:szCs w:val="24"/>
        </w:rPr>
        <w:t>with</w:t>
      </w:r>
      <w:r w:rsidRPr="00EB00A4">
        <w:rPr>
          <w:rFonts w:ascii="Arial" w:eastAsiaTheme="minorEastAsia" w:hAnsi="Arial" w:cs="Arial"/>
          <w:sz w:val="24"/>
          <w:szCs w:val="24"/>
        </w:rPr>
        <w:t>in Dyfed Powys Police.</w:t>
      </w:r>
    </w:p>
    <w:p w14:paraId="24CC21C7" w14:textId="77777777" w:rsidR="004918B2" w:rsidRDefault="004918B2" w:rsidP="00EB00A4">
      <w:pPr>
        <w:spacing w:line="480" w:lineRule="auto"/>
        <w:jc w:val="both"/>
        <w:rPr>
          <w:rFonts w:ascii="Arial" w:eastAsiaTheme="minorEastAsia" w:hAnsi="Arial" w:cs="Arial"/>
          <w:sz w:val="24"/>
          <w:szCs w:val="24"/>
        </w:rPr>
      </w:pPr>
      <w:r>
        <w:rPr>
          <w:rFonts w:ascii="Arial" w:eastAsiaTheme="minorEastAsia" w:hAnsi="Arial" w:cs="Arial"/>
          <w:sz w:val="24"/>
          <w:szCs w:val="24"/>
        </w:rPr>
        <w:t>Literature has been review</w:t>
      </w:r>
      <w:r w:rsidRPr="00F13C70">
        <w:rPr>
          <w:rFonts w:ascii="Arial" w:eastAsiaTheme="minorEastAsia" w:hAnsi="Arial" w:cs="Arial"/>
          <w:sz w:val="24"/>
          <w:szCs w:val="24"/>
        </w:rPr>
        <w:t xml:space="preserve">ed from various sources such as the University of Wales Trinity Saint David’s (UWTSD) online library, the Police National Library, Google Scholar, and Dyfed Powys Police. This review encompasses information extracted from academic journals, authoritative textbooks written by experts in the field, research and development publications, official government documents, and other credible sources </w:t>
      </w:r>
      <w:r>
        <w:rPr>
          <w:rFonts w:ascii="Arial" w:eastAsiaTheme="minorEastAsia" w:hAnsi="Arial" w:cs="Arial"/>
          <w:sz w:val="24"/>
          <w:szCs w:val="24"/>
        </w:rPr>
        <w:t xml:space="preserve">that are </w:t>
      </w:r>
      <w:r w:rsidRPr="00F13C70">
        <w:rPr>
          <w:rFonts w:ascii="Arial" w:eastAsiaTheme="minorEastAsia" w:hAnsi="Arial" w:cs="Arial"/>
          <w:sz w:val="24"/>
          <w:szCs w:val="24"/>
        </w:rPr>
        <w:t>recognised for their contributions to the field of digital forensics.</w:t>
      </w:r>
    </w:p>
    <w:p w14:paraId="46388D1C" w14:textId="77777777" w:rsidR="004918B2" w:rsidRDefault="004918B2" w:rsidP="00EB00A4">
      <w:pPr>
        <w:spacing w:line="480" w:lineRule="auto"/>
        <w:jc w:val="both"/>
        <w:rPr>
          <w:rFonts w:ascii="Arial" w:eastAsiaTheme="minorEastAsia" w:hAnsi="Arial" w:cs="Arial"/>
          <w:sz w:val="24"/>
          <w:szCs w:val="24"/>
        </w:rPr>
      </w:pPr>
      <w:r w:rsidRPr="00163C2A">
        <w:rPr>
          <w:rFonts w:ascii="Arial" w:eastAsiaTheme="minorEastAsia" w:hAnsi="Arial" w:cs="Arial"/>
          <w:sz w:val="24"/>
          <w:szCs w:val="24"/>
        </w:rPr>
        <w:t>The literature was chosen based on specific criteria</w:t>
      </w:r>
      <w:r>
        <w:rPr>
          <w:rFonts w:ascii="Arial" w:eastAsiaTheme="minorEastAsia" w:hAnsi="Arial" w:cs="Arial"/>
          <w:sz w:val="24"/>
          <w:szCs w:val="24"/>
        </w:rPr>
        <w:t>, focusing</w:t>
      </w:r>
      <w:r w:rsidRPr="00163C2A">
        <w:rPr>
          <w:rFonts w:ascii="Arial" w:eastAsiaTheme="minorEastAsia" w:hAnsi="Arial" w:cs="Arial"/>
          <w:sz w:val="24"/>
          <w:szCs w:val="24"/>
        </w:rPr>
        <w:t xml:space="preserve"> on its relevance to the research question, the credibility of the source, and its contribution to understanding the current state and advancements in DFT. This method </w:t>
      </w:r>
      <w:r>
        <w:rPr>
          <w:rFonts w:ascii="Arial" w:eastAsiaTheme="minorEastAsia" w:hAnsi="Arial" w:cs="Arial"/>
          <w:sz w:val="24"/>
          <w:szCs w:val="24"/>
        </w:rPr>
        <w:t xml:space="preserve">should </w:t>
      </w:r>
      <w:r w:rsidRPr="00163C2A">
        <w:rPr>
          <w:rFonts w:ascii="Arial" w:eastAsiaTheme="minorEastAsia" w:hAnsi="Arial" w:cs="Arial"/>
          <w:sz w:val="24"/>
          <w:szCs w:val="24"/>
        </w:rPr>
        <w:t>guarantee that the review covers a wide range of viewpoints and discoveries</w:t>
      </w:r>
      <w:r>
        <w:rPr>
          <w:rFonts w:ascii="Arial" w:eastAsiaTheme="minorEastAsia" w:hAnsi="Arial" w:cs="Arial"/>
          <w:sz w:val="24"/>
          <w:szCs w:val="24"/>
        </w:rPr>
        <w:t>.</w:t>
      </w:r>
    </w:p>
    <w:p w14:paraId="028A3F65" w14:textId="77777777" w:rsidR="004918B2" w:rsidRDefault="004918B2" w:rsidP="00EB00A4">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The </w:t>
      </w:r>
      <w:r w:rsidRPr="00ED32F7">
        <w:rPr>
          <w:rFonts w:ascii="Arial" w:eastAsiaTheme="minorEastAsia" w:hAnsi="Arial" w:cs="Arial"/>
          <w:sz w:val="24"/>
          <w:szCs w:val="24"/>
        </w:rPr>
        <w:t>literature review has influenced the development of the primary data collection approach</w:t>
      </w:r>
      <w:r>
        <w:rPr>
          <w:rFonts w:ascii="Arial" w:eastAsiaTheme="minorEastAsia" w:hAnsi="Arial" w:cs="Arial"/>
          <w:sz w:val="24"/>
          <w:szCs w:val="24"/>
        </w:rPr>
        <w:t xml:space="preserve">, by </w:t>
      </w:r>
      <w:r w:rsidRPr="00ED32F7">
        <w:rPr>
          <w:rFonts w:ascii="Arial" w:eastAsiaTheme="minorEastAsia" w:hAnsi="Arial" w:cs="Arial"/>
          <w:sz w:val="24"/>
          <w:szCs w:val="24"/>
        </w:rPr>
        <w:t>contribut</w:t>
      </w:r>
      <w:r>
        <w:rPr>
          <w:rFonts w:ascii="Arial" w:eastAsiaTheme="minorEastAsia" w:hAnsi="Arial" w:cs="Arial"/>
          <w:sz w:val="24"/>
          <w:szCs w:val="24"/>
        </w:rPr>
        <w:t>ing</w:t>
      </w:r>
      <w:r w:rsidRPr="00ED32F7">
        <w:rPr>
          <w:rFonts w:ascii="Arial" w:eastAsiaTheme="minorEastAsia" w:hAnsi="Arial" w:cs="Arial"/>
          <w:sz w:val="24"/>
          <w:szCs w:val="24"/>
        </w:rPr>
        <w:t xml:space="preserve"> to</w:t>
      </w:r>
      <w:r>
        <w:rPr>
          <w:rFonts w:ascii="Arial" w:eastAsiaTheme="minorEastAsia" w:hAnsi="Arial" w:cs="Arial"/>
          <w:sz w:val="24"/>
          <w:szCs w:val="24"/>
        </w:rPr>
        <w:t xml:space="preserve"> the</w:t>
      </w:r>
      <w:r w:rsidRPr="00ED32F7">
        <w:rPr>
          <w:rFonts w:ascii="Arial" w:eastAsiaTheme="minorEastAsia" w:hAnsi="Arial" w:cs="Arial"/>
          <w:sz w:val="24"/>
          <w:szCs w:val="24"/>
        </w:rPr>
        <w:t xml:space="preserve"> shaping</w:t>
      </w:r>
      <w:r>
        <w:rPr>
          <w:rFonts w:ascii="Arial" w:eastAsiaTheme="minorEastAsia" w:hAnsi="Arial" w:cs="Arial"/>
          <w:sz w:val="24"/>
          <w:szCs w:val="24"/>
        </w:rPr>
        <w:t xml:space="preserve"> of</w:t>
      </w:r>
      <w:r w:rsidRPr="00ED32F7">
        <w:rPr>
          <w:rFonts w:ascii="Arial" w:eastAsiaTheme="minorEastAsia" w:hAnsi="Arial" w:cs="Arial"/>
          <w:sz w:val="24"/>
          <w:szCs w:val="24"/>
        </w:rPr>
        <w:t xml:space="preserve"> research questions, </w:t>
      </w:r>
      <w:r>
        <w:rPr>
          <w:rFonts w:ascii="Arial" w:eastAsiaTheme="minorEastAsia" w:hAnsi="Arial" w:cs="Arial"/>
          <w:sz w:val="24"/>
          <w:szCs w:val="24"/>
        </w:rPr>
        <w:t xml:space="preserve">the </w:t>
      </w:r>
      <w:r w:rsidRPr="00ED32F7">
        <w:rPr>
          <w:rFonts w:ascii="Arial" w:eastAsiaTheme="minorEastAsia" w:hAnsi="Arial" w:cs="Arial"/>
          <w:sz w:val="24"/>
          <w:szCs w:val="24"/>
        </w:rPr>
        <w:t>methodology</w:t>
      </w:r>
      <w:r>
        <w:rPr>
          <w:rFonts w:ascii="Arial" w:eastAsiaTheme="minorEastAsia" w:hAnsi="Arial" w:cs="Arial"/>
          <w:sz w:val="24"/>
          <w:szCs w:val="24"/>
        </w:rPr>
        <w:t xml:space="preserve"> design</w:t>
      </w:r>
      <w:r w:rsidRPr="00ED32F7">
        <w:rPr>
          <w:rFonts w:ascii="Arial" w:eastAsiaTheme="minorEastAsia" w:hAnsi="Arial" w:cs="Arial"/>
          <w:sz w:val="24"/>
          <w:szCs w:val="24"/>
        </w:rPr>
        <w:t>, and establishing</w:t>
      </w:r>
      <w:r>
        <w:rPr>
          <w:rFonts w:ascii="Arial" w:eastAsiaTheme="minorEastAsia" w:hAnsi="Arial" w:cs="Arial"/>
          <w:sz w:val="24"/>
          <w:szCs w:val="24"/>
        </w:rPr>
        <w:t xml:space="preserve"> a</w:t>
      </w:r>
      <w:r w:rsidRPr="00ED32F7">
        <w:rPr>
          <w:rFonts w:ascii="Arial" w:eastAsiaTheme="minorEastAsia" w:hAnsi="Arial" w:cs="Arial"/>
          <w:sz w:val="24"/>
          <w:szCs w:val="24"/>
        </w:rPr>
        <w:t xml:space="preserve"> framework</w:t>
      </w:r>
      <w:r>
        <w:rPr>
          <w:rFonts w:ascii="Arial" w:eastAsiaTheme="minorEastAsia" w:hAnsi="Arial" w:cs="Arial"/>
          <w:sz w:val="24"/>
          <w:szCs w:val="24"/>
        </w:rPr>
        <w:t xml:space="preserve"> for analysis</w:t>
      </w:r>
      <w:r w:rsidRPr="00ED32F7">
        <w:rPr>
          <w:rFonts w:ascii="Arial" w:eastAsiaTheme="minorEastAsia" w:hAnsi="Arial" w:cs="Arial"/>
          <w:sz w:val="24"/>
          <w:szCs w:val="24"/>
        </w:rPr>
        <w:t xml:space="preserve">, which </w:t>
      </w:r>
      <w:r>
        <w:rPr>
          <w:rFonts w:ascii="Arial" w:eastAsiaTheme="minorEastAsia" w:hAnsi="Arial" w:cs="Arial"/>
          <w:sz w:val="24"/>
          <w:szCs w:val="24"/>
        </w:rPr>
        <w:t>has provided</w:t>
      </w:r>
      <w:r w:rsidRPr="00ED32F7">
        <w:rPr>
          <w:rFonts w:ascii="Arial" w:eastAsiaTheme="minorEastAsia" w:hAnsi="Arial" w:cs="Arial"/>
          <w:sz w:val="24"/>
          <w:szCs w:val="24"/>
        </w:rPr>
        <w:t xml:space="preserve"> a strong basis for empirical investigation.</w:t>
      </w:r>
    </w:p>
    <w:p w14:paraId="0CAEBF77" w14:textId="77777777" w:rsidR="004918B2" w:rsidRPr="00224CE1" w:rsidRDefault="004918B2" w:rsidP="00224CE1">
      <w:pPr>
        <w:spacing w:line="480" w:lineRule="auto"/>
        <w:jc w:val="both"/>
        <w:rPr>
          <w:rFonts w:ascii="Arial" w:eastAsiaTheme="minorEastAsia" w:hAnsi="Arial" w:cs="Arial"/>
          <w:sz w:val="24"/>
          <w:szCs w:val="24"/>
        </w:rPr>
      </w:pPr>
      <w:r w:rsidRPr="00224CE1">
        <w:rPr>
          <w:rFonts w:ascii="Arial" w:eastAsiaTheme="minorEastAsia" w:hAnsi="Arial" w:cs="Arial"/>
          <w:sz w:val="24"/>
          <w:szCs w:val="24"/>
        </w:rPr>
        <w:lastRenderedPageBreak/>
        <w:t>Th</w:t>
      </w:r>
      <w:r>
        <w:rPr>
          <w:rFonts w:ascii="Arial" w:eastAsiaTheme="minorEastAsia" w:hAnsi="Arial" w:cs="Arial"/>
          <w:sz w:val="24"/>
          <w:szCs w:val="24"/>
        </w:rPr>
        <w:t>e</w:t>
      </w:r>
      <w:r w:rsidRPr="00224CE1">
        <w:rPr>
          <w:rFonts w:ascii="Arial" w:eastAsiaTheme="minorEastAsia" w:hAnsi="Arial" w:cs="Arial"/>
          <w:sz w:val="24"/>
          <w:szCs w:val="24"/>
        </w:rPr>
        <w:t xml:space="preserve"> chapter </w:t>
      </w:r>
      <w:r>
        <w:rPr>
          <w:rFonts w:ascii="Arial" w:eastAsiaTheme="minorEastAsia" w:hAnsi="Arial" w:cs="Arial"/>
          <w:sz w:val="24"/>
          <w:szCs w:val="24"/>
        </w:rPr>
        <w:t>has been</w:t>
      </w:r>
      <w:r w:rsidRPr="00224CE1">
        <w:rPr>
          <w:rFonts w:ascii="Arial" w:eastAsiaTheme="minorEastAsia" w:hAnsi="Arial" w:cs="Arial"/>
          <w:sz w:val="24"/>
          <w:szCs w:val="24"/>
        </w:rPr>
        <w:t xml:space="preserve"> divided into distinct sections that delve into various aspects of </w:t>
      </w:r>
      <w:r>
        <w:rPr>
          <w:rFonts w:ascii="Arial" w:eastAsiaTheme="minorEastAsia" w:hAnsi="Arial" w:cs="Arial"/>
          <w:sz w:val="24"/>
          <w:szCs w:val="24"/>
        </w:rPr>
        <w:t>DFT</w:t>
      </w:r>
      <w:r w:rsidRPr="00224CE1">
        <w:rPr>
          <w:rFonts w:ascii="Arial" w:eastAsiaTheme="minorEastAsia" w:hAnsi="Arial" w:cs="Arial"/>
          <w:sz w:val="24"/>
          <w:szCs w:val="24"/>
        </w:rPr>
        <w:t>, including its definition, key concepts, practical application, challenges, and legal and ethical considerations. The chapter aims to clarify the crucial role of DFT in contemporary digital forensic practices and its ability to greatly impact the results of criminal investigations.</w:t>
      </w:r>
    </w:p>
    <w:p w14:paraId="26F3ED6F" w14:textId="28EACD7A"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5" w:name="_Toc184343929"/>
      <w:r w:rsidRPr="004918B2">
        <w:rPr>
          <w:rFonts w:ascii="Arial" w:eastAsia="Times New Roman" w:hAnsi="Arial" w:cs="Arial"/>
          <w:color w:val="1F3864" w:themeColor="accent1" w:themeShade="80"/>
          <w:sz w:val="28"/>
          <w:szCs w:val="28"/>
          <w:u w:val="single"/>
          <w:bdr w:val="none" w:sz="0" w:space="0" w:color="auto" w:frame="1"/>
          <w:lang w:eastAsia="en-GB"/>
        </w:rPr>
        <w:t>2.</w:t>
      </w:r>
      <w:r w:rsidR="00C0181B">
        <w:rPr>
          <w:rFonts w:ascii="Arial" w:eastAsia="Times New Roman" w:hAnsi="Arial" w:cs="Arial"/>
          <w:color w:val="1F3864" w:themeColor="accent1" w:themeShade="80"/>
          <w:sz w:val="28"/>
          <w:szCs w:val="28"/>
          <w:u w:val="single"/>
          <w:bdr w:val="none" w:sz="0" w:space="0" w:color="auto" w:frame="1"/>
          <w:lang w:eastAsia="en-GB"/>
        </w:rPr>
        <w:t>2</w:t>
      </w:r>
      <w:r w:rsidRPr="004918B2">
        <w:rPr>
          <w:rFonts w:ascii="Arial" w:eastAsia="Times New Roman" w:hAnsi="Arial" w:cs="Arial"/>
          <w:color w:val="1F3864" w:themeColor="accent1" w:themeShade="80"/>
          <w:sz w:val="28"/>
          <w:szCs w:val="28"/>
          <w:u w:val="single"/>
          <w:bdr w:val="none" w:sz="0" w:space="0" w:color="auto" w:frame="1"/>
          <w:lang w:eastAsia="en-GB"/>
        </w:rPr>
        <w:t xml:space="preserve"> Definition and Key Concepts</w:t>
      </w:r>
      <w:bookmarkEnd w:id="15"/>
    </w:p>
    <w:p w14:paraId="4EFC788C" w14:textId="77777777" w:rsidR="00E01CDA" w:rsidRPr="00E01CDA" w:rsidRDefault="00E01CDA" w:rsidP="009D4D76"/>
    <w:p w14:paraId="705F36CC" w14:textId="077877F0" w:rsidR="00E01CDA" w:rsidRPr="00E01CDA" w:rsidRDefault="00E01CDA" w:rsidP="00E01CD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t xml:space="preserve">The concept of Digital Forensic Triage (DFT) has its roots in the medical term "triage," a process for sorting and prioritizing patients' treatments, a practice dating back to the era of Napoleon as highlighted by Nakao, </w:t>
      </w:r>
      <w:proofErr w:type="spellStart"/>
      <w:r w:rsidRPr="00E01CDA">
        <w:rPr>
          <w:rFonts w:ascii="Arial" w:eastAsiaTheme="minorEastAsia" w:hAnsi="Arial" w:cs="Arial"/>
          <w:sz w:val="24"/>
          <w:szCs w:val="24"/>
        </w:rPr>
        <w:t>Ukai</w:t>
      </w:r>
      <w:proofErr w:type="spellEnd"/>
      <w:r w:rsidRPr="00E01CDA">
        <w:rPr>
          <w:rFonts w:ascii="Arial" w:eastAsiaTheme="minorEastAsia" w:hAnsi="Arial" w:cs="Arial"/>
          <w:sz w:val="24"/>
          <w:szCs w:val="24"/>
        </w:rPr>
        <w:t xml:space="preserve">, and Kotani (2017). </w:t>
      </w:r>
      <w:r w:rsidR="00555939" w:rsidRPr="00555939">
        <w:rPr>
          <w:rFonts w:ascii="Arial" w:eastAsiaTheme="minorEastAsia" w:hAnsi="Arial" w:cs="Arial"/>
          <w:sz w:val="24"/>
          <w:szCs w:val="24"/>
        </w:rPr>
        <w:t>The historical context provides a foundation for the application of triage principles in the field of digital forensics. This is due to the increasing amount of digital evidence, which requires a systematic approach to priorit</w:t>
      </w:r>
      <w:r w:rsidR="00555939">
        <w:rPr>
          <w:rFonts w:ascii="Arial" w:eastAsiaTheme="minorEastAsia" w:hAnsi="Arial" w:cs="Arial"/>
          <w:sz w:val="24"/>
          <w:szCs w:val="24"/>
        </w:rPr>
        <w:t>isation and analysis</w:t>
      </w:r>
      <w:r w:rsidR="00555939" w:rsidRPr="00555939">
        <w:rPr>
          <w:rFonts w:ascii="Arial" w:eastAsiaTheme="minorEastAsia" w:hAnsi="Arial" w:cs="Arial"/>
          <w:sz w:val="24"/>
          <w:szCs w:val="24"/>
        </w:rPr>
        <w:t>.</w:t>
      </w:r>
    </w:p>
    <w:p w14:paraId="11A2AB12" w14:textId="7DEB758B" w:rsidR="009C10D5" w:rsidRDefault="009C10D5" w:rsidP="00E01CDA">
      <w:pPr>
        <w:spacing w:line="480" w:lineRule="auto"/>
        <w:jc w:val="both"/>
        <w:rPr>
          <w:rFonts w:ascii="Arial" w:eastAsiaTheme="minorEastAsia" w:hAnsi="Arial" w:cs="Arial"/>
          <w:sz w:val="24"/>
          <w:szCs w:val="24"/>
        </w:rPr>
      </w:pPr>
      <w:r w:rsidRPr="009C10D5">
        <w:rPr>
          <w:rFonts w:ascii="Arial" w:eastAsiaTheme="minorEastAsia" w:hAnsi="Arial" w:cs="Arial"/>
          <w:sz w:val="24"/>
          <w:szCs w:val="24"/>
        </w:rPr>
        <w:t>Pollitt (2013) presents an early definition of DFT in the digital forensic community, describing it as a technique to reduce the amount of data or devices that need to be thoroughly analysed for forensic purposes. This viewpoint emphasises the pragmatic importance of D</w:t>
      </w:r>
      <w:r>
        <w:rPr>
          <w:rFonts w:ascii="Arial" w:eastAsiaTheme="minorEastAsia" w:hAnsi="Arial" w:cs="Arial"/>
          <w:sz w:val="24"/>
          <w:szCs w:val="24"/>
        </w:rPr>
        <w:t>FT</w:t>
      </w:r>
      <w:r w:rsidRPr="009C10D5">
        <w:rPr>
          <w:rFonts w:ascii="Arial" w:eastAsiaTheme="minorEastAsia" w:hAnsi="Arial" w:cs="Arial"/>
          <w:sz w:val="24"/>
          <w:szCs w:val="24"/>
        </w:rPr>
        <w:t xml:space="preserve"> in effectively handling the continuously growing volume of data encountered in investigative processes.</w:t>
      </w:r>
    </w:p>
    <w:p w14:paraId="1866224D" w14:textId="5481D041" w:rsidR="00E01CDA" w:rsidRPr="00E01CDA" w:rsidRDefault="00E01CDA" w:rsidP="00E01CD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t xml:space="preserve">Expanding on this foundational concept, </w:t>
      </w:r>
      <w:proofErr w:type="spellStart"/>
      <w:r w:rsidRPr="00E01CDA">
        <w:rPr>
          <w:rFonts w:ascii="Arial" w:eastAsiaTheme="minorEastAsia" w:hAnsi="Arial" w:cs="Arial"/>
          <w:sz w:val="24"/>
          <w:szCs w:val="24"/>
        </w:rPr>
        <w:t>Jusas</w:t>
      </w:r>
      <w:proofErr w:type="spellEnd"/>
      <w:r w:rsidRPr="00E01CDA">
        <w:rPr>
          <w:rFonts w:ascii="Arial" w:eastAsiaTheme="minorEastAsia" w:hAnsi="Arial" w:cs="Arial"/>
          <w:sz w:val="24"/>
          <w:szCs w:val="24"/>
        </w:rPr>
        <w:t xml:space="preserve">, </w:t>
      </w:r>
      <w:proofErr w:type="spellStart"/>
      <w:r w:rsidRPr="00E01CDA">
        <w:rPr>
          <w:rFonts w:ascii="Arial" w:eastAsiaTheme="minorEastAsia" w:hAnsi="Arial" w:cs="Arial"/>
          <w:sz w:val="24"/>
          <w:szCs w:val="24"/>
        </w:rPr>
        <w:t>Birvinskas</w:t>
      </w:r>
      <w:proofErr w:type="spellEnd"/>
      <w:r w:rsidRPr="00E01CDA">
        <w:rPr>
          <w:rFonts w:ascii="Arial" w:eastAsiaTheme="minorEastAsia" w:hAnsi="Arial" w:cs="Arial"/>
          <w:sz w:val="24"/>
          <w:szCs w:val="24"/>
        </w:rPr>
        <w:t xml:space="preserve">, and </w:t>
      </w:r>
      <w:proofErr w:type="spellStart"/>
      <w:r w:rsidRPr="00E01CDA">
        <w:rPr>
          <w:rFonts w:ascii="Arial" w:eastAsiaTheme="minorEastAsia" w:hAnsi="Arial" w:cs="Arial"/>
          <w:sz w:val="24"/>
          <w:szCs w:val="24"/>
        </w:rPr>
        <w:t>Gahramanov</w:t>
      </w:r>
      <w:proofErr w:type="spellEnd"/>
      <w:r w:rsidRPr="00E01CDA">
        <w:rPr>
          <w:rFonts w:ascii="Arial" w:eastAsiaTheme="minorEastAsia" w:hAnsi="Arial" w:cs="Arial"/>
          <w:sz w:val="24"/>
          <w:szCs w:val="24"/>
        </w:rPr>
        <w:t xml:space="preserve"> (2017) offer a more detailed definition, portraying DFT as a technical process aimed at informing forensic examinations without directly evaluating the digital evidence. They emphasi</w:t>
      </w:r>
      <w:r w:rsidR="00984440">
        <w:rPr>
          <w:rFonts w:ascii="Arial" w:eastAsiaTheme="minorEastAsia" w:hAnsi="Arial" w:cs="Arial"/>
          <w:sz w:val="24"/>
          <w:szCs w:val="24"/>
        </w:rPr>
        <w:t>s</w:t>
      </w:r>
      <w:r w:rsidRPr="00E01CDA">
        <w:rPr>
          <w:rFonts w:ascii="Arial" w:eastAsiaTheme="minorEastAsia" w:hAnsi="Arial" w:cs="Arial"/>
          <w:sz w:val="24"/>
          <w:szCs w:val="24"/>
        </w:rPr>
        <w:t>e the rapid review and prioriti</w:t>
      </w:r>
      <w:r w:rsidR="00984440">
        <w:rPr>
          <w:rFonts w:ascii="Arial" w:eastAsiaTheme="minorEastAsia" w:hAnsi="Arial" w:cs="Arial"/>
          <w:sz w:val="24"/>
          <w:szCs w:val="24"/>
        </w:rPr>
        <w:t>s</w:t>
      </w:r>
      <w:r w:rsidRPr="00E01CDA">
        <w:rPr>
          <w:rFonts w:ascii="Arial" w:eastAsiaTheme="minorEastAsia" w:hAnsi="Arial" w:cs="Arial"/>
          <w:sz w:val="24"/>
          <w:szCs w:val="24"/>
        </w:rPr>
        <w:t>ation of digital evidence sources, a critical step to streamline subsequent analyses. Their delineation also brings to light the</w:t>
      </w:r>
      <w:r w:rsidR="00984440">
        <w:rPr>
          <w:rFonts w:ascii="Arial" w:eastAsiaTheme="minorEastAsia" w:hAnsi="Arial" w:cs="Arial"/>
          <w:sz w:val="24"/>
          <w:szCs w:val="24"/>
        </w:rPr>
        <w:t xml:space="preserve"> intricate connection </w:t>
      </w:r>
      <w:r w:rsidRPr="00E01CDA">
        <w:rPr>
          <w:rFonts w:ascii="Arial" w:eastAsiaTheme="minorEastAsia" w:hAnsi="Arial" w:cs="Arial"/>
          <w:sz w:val="24"/>
          <w:szCs w:val="24"/>
        </w:rPr>
        <w:t>between DFT and forensic standards, suggesting that DFT might not always conform to the strict protocols of forensic examinations in every jurisdiction.</w:t>
      </w:r>
    </w:p>
    <w:p w14:paraId="7959078A" w14:textId="36C7B9E3" w:rsidR="00E01CDA" w:rsidRPr="00E01CDA" w:rsidRDefault="00E01CDA" w:rsidP="00E01CD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lastRenderedPageBreak/>
        <w:t>Roberts (2021) and CACI (2024) describe DFT as an essential preliminary phase in digital investigations, facilitating the swift assessment and prioriti</w:t>
      </w:r>
      <w:r w:rsidR="00984440">
        <w:rPr>
          <w:rFonts w:ascii="Arial" w:eastAsiaTheme="minorEastAsia" w:hAnsi="Arial" w:cs="Arial"/>
          <w:sz w:val="24"/>
          <w:szCs w:val="24"/>
        </w:rPr>
        <w:t>s</w:t>
      </w:r>
      <w:r w:rsidRPr="00E01CDA">
        <w:rPr>
          <w:rFonts w:ascii="Arial" w:eastAsiaTheme="minorEastAsia" w:hAnsi="Arial" w:cs="Arial"/>
          <w:sz w:val="24"/>
          <w:szCs w:val="24"/>
        </w:rPr>
        <w:t>ation of digital evidence. This phase is crucial for identifying potential evidence and guiding the direction of the investigation, highlighting DFT's role in enhancing the efficiency and effectiveness of the investigative process.</w:t>
      </w:r>
    </w:p>
    <w:p w14:paraId="31973A44" w14:textId="19A780ED" w:rsidR="00E01CDA" w:rsidRPr="00E01CDA" w:rsidRDefault="00E01CDA" w:rsidP="00E01CD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t xml:space="preserve">Contrasting views, emerge with Cantrell </w:t>
      </w:r>
      <w:r w:rsidRPr="00D061B5">
        <w:rPr>
          <w:rFonts w:ascii="Arial" w:eastAsiaTheme="minorEastAsia" w:hAnsi="Arial" w:cs="Arial"/>
          <w:i/>
          <w:iCs/>
          <w:sz w:val="24"/>
          <w:szCs w:val="24"/>
        </w:rPr>
        <w:t>et al</w:t>
      </w:r>
      <w:r w:rsidRPr="00E01CDA">
        <w:rPr>
          <w:rFonts w:ascii="Arial" w:eastAsiaTheme="minorEastAsia" w:hAnsi="Arial" w:cs="Arial"/>
          <w:sz w:val="24"/>
          <w:szCs w:val="24"/>
        </w:rPr>
        <w:t xml:space="preserve">. (2012) and Rogers </w:t>
      </w:r>
      <w:r w:rsidRPr="00D061B5">
        <w:rPr>
          <w:rFonts w:ascii="Arial" w:eastAsiaTheme="minorEastAsia" w:hAnsi="Arial" w:cs="Arial"/>
          <w:i/>
          <w:iCs/>
          <w:sz w:val="24"/>
          <w:szCs w:val="24"/>
        </w:rPr>
        <w:t>et al</w:t>
      </w:r>
      <w:r w:rsidRPr="00E01CDA">
        <w:rPr>
          <w:rFonts w:ascii="Arial" w:eastAsiaTheme="minorEastAsia" w:hAnsi="Arial" w:cs="Arial"/>
          <w:sz w:val="24"/>
          <w:szCs w:val="24"/>
        </w:rPr>
        <w:t xml:space="preserve">. (2006), who suggest that DFT, by its nature, may not inherently align with traditional forensic processes. Cantrell </w:t>
      </w:r>
      <w:r w:rsidRPr="00D061B5">
        <w:rPr>
          <w:rFonts w:ascii="Arial" w:eastAsiaTheme="minorEastAsia" w:hAnsi="Arial" w:cs="Arial"/>
          <w:i/>
          <w:iCs/>
          <w:sz w:val="24"/>
          <w:szCs w:val="24"/>
        </w:rPr>
        <w:t>et al</w:t>
      </w:r>
      <w:r w:rsidRPr="00E01CDA">
        <w:rPr>
          <w:rFonts w:ascii="Arial" w:eastAsiaTheme="minorEastAsia" w:hAnsi="Arial" w:cs="Arial"/>
          <w:sz w:val="24"/>
          <w:szCs w:val="24"/>
        </w:rPr>
        <w:t>.</w:t>
      </w:r>
      <w:r w:rsidR="00984440">
        <w:rPr>
          <w:rFonts w:ascii="Arial" w:eastAsiaTheme="minorEastAsia" w:hAnsi="Arial" w:cs="Arial"/>
          <w:sz w:val="24"/>
          <w:szCs w:val="24"/>
        </w:rPr>
        <w:t xml:space="preserve"> (2012)</w:t>
      </w:r>
      <w:r w:rsidRPr="00E01CDA">
        <w:rPr>
          <w:rFonts w:ascii="Arial" w:eastAsiaTheme="minorEastAsia" w:hAnsi="Arial" w:cs="Arial"/>
          <w:sz w:val="24"/>
          <w:szCs w:val="24"/>
        </w:rPr>
        <w:t xml:space="preserve"> argue</w:t>
      </w:r>
      <w:r w:rsidR="00984440">
        <w:rPr>
          <w:rFonts w:ascii="Arial" w:eastAsiaTheme="minorEastAsia" w:hAnsi="Arial" w:cs="Arial"/>
          <w:sz w:val="24"/>
          <w:szCs w:val="24"/>
        </w:rPr>
        <w:t>s</w:t>
      </w:r>
      <w:r w:rsidRPr="00E01CDA">
        <w:rPr>
          <w:rFonts w:ascii="Arial" w:eastAsiaTheme="minorEastAsia" w:hAnsi="Arial" w:cs="Arial"/>
          <w:sz w:val="24"/>
          <w:szCs w:val="24"/>
        </w:rPr>
        <w:t xml:space="preserve"> that DFT does not qualify as a forensic process by definition, while Rogers </w:t>
      </w:r>
      <w:r w:rsidRPr="00D061B5">
        <w:rPr>
          <w:rFonts w:ascii="Arial" w:eastAsiaTheme="minorEastAsia" w:hAnsi="Arial" w:cs="Arial"/>
          <w:i/>
          <w:iCs/>
          <w:sz w:val="24"/>
          <w:szCs w:val="24"/>
        </w:rPr>
        <w:t>et al</w:t>
      </w:r>
      <w:r w:rsidRPr="00E01CDA">
        <w:rPr>
          <w:rFonts w:ascii="Arial" w:eastAsiaTheme="minorEastAsia" w:hAnsi="Arial" w:cs="Arial"/>
          <w:sz w:val="24"/>
          <w:szCs w:val="24"/>
        </w:rPr>
        <w:t>.</w:t>
      </w:r>
      <w:r w:rsidR="008D0B4B">
        <w:rPr>
          <w:rFonts w:ascii="Arial" w:eastAsiaTheme="minorEastAsia" w:hAnsi="Arial" w:cs="Arial"/>
          <w:sz w:val="24"/>
          <w:szCs w:val="24"/>
        </w:rPr>
        <w:t xml:space="preserve"> (2006)</w:t>
      </w:r>
      <w:r w:rsidRPr="00E01CDA">
        <w:rPr>
          <w:rFonts w:ascii="Arial" w:eastAsiaTheme="minorEastAsia" w:hAnsi="Arial" w:cs="Arial"/>
          <w:sz w:val="24"/>
          <w:szCs w:val="24"/>
        </w:rPr>
        <w:t xml:space="preserve"> present</w:t>
      </w:r>
      <w:r w:rsidR="008D0B4B">
        <w:rPr>
          <w:rFonts w:ascii="Arial" w:eastAsiaTheme="minorEastAsia" w:hAnsi="Arial" w:cs="Arial"/>
          <w:sz w:val="24"/>
          <w:szCs w:val="24"/>
        </w:rPr>
        <w:t>s</w:t>
      </w:r>
      <w:r w:rsidRPr="00E01CDA">
        <w:rPr>
          <w:rFonts w:ascii="Arial" w:eastAsiaTheme="minorEastAsia" w:hAnsi="Arial" w:cs="Arial"/>
          <w:sz w:val="24"/>
          <w:szCs w:val="24"/>
        </w:rPr>
        <w:t xml:space="preserve"> triage as a ranking process, focusing on the prioriti</w:t>
      </w:r>
      <w:r w:rsidR="008D0B4B">
        <w:rPr>
          <w:rFonts w:ascii="Arial" w:eastAsiaTheme="minorEastAsia" w:hAnsi="Arial" w:cs="Arial"/>
          <w:sz w:val="24"/>
          <w:szCs w:val="24"/>
        </w:rPr>
        <w:t>s</w:t>
      </w:r>
      <w:r w:rsidRPr="00E01CDA">
        <w:rPr>
          <w:rFonts w:ascii="Arial" w:eastAsiaTheme="minorEastAsia" w:hAnsi="Arial" w:cs="Arial"/>
          <w:sz w:val="24"/>
          <w:szCs w:val="24"/>
        </w:rPr>
        <w:t>ation of digital objects based on their importance.</w:t>
      </w:r>
    </w:p>
    <w:p w14:paraId="397C72D1" w14:textId="1B6A5F50" w:rsidR="00E01CDA" w:rsidRPr="00E01CDA" w:rsidRDefault="00E01CDA" w:rsidP="00E01CD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t xml:space="preserve">Casey </w:t>
      </w:r>
      <w:r w:rsidRPr="00D061B5">
        <w:rPr>
          <w:rFonts w:ascii="Arial" w:eastAsiaTheme="minorEastAsia" w:hAnsi="Arial" w:cs="Arial"/>
          <w:i/>
          <w:iCs/>
          <w:sz w:val="24"/>
          <w:szCs w:val="24"/>
        </w:rPr>
        <w:t>et al</w:t>
      </w:r>
      <w:r w:rsidRPr="00E01CDA">
        <w:rPr>
          <w:rFonts w:ascii="Arial" w:eastAsiaTheme="minorEastAsia" w:hAnsi="Arial" w:cs="Arial"/>
          <w:sz w:val="24"/>
          <w:szCs w:val="24"/>
        </w:rPr>
        <w:t>. (2009) integrate</w:t>
      </w:r>
      <w:r w:rsidR="00594621">
        <w:rPr>
          <w:rFonts w:ascii="Arial" w:eastAsiaTheme="minorEastAsia" w:hAnsi="Arial" w:cs="Arial"/>
          <w:sz w:val="24"/>
          <w:szCs w:val="24"/>
        </w:rPr>
        <w:t>s</w:t>
      </w:r>
      <w:r w:rsidRPr="00E01CDA">
        <w:rPr>
          <w:rFonts w:ascii="Arial" w:eastAsiaTheme="minorEastAsia" w:hAnsi="Arial" w:cs="Arial"/>
          <w:sz w:val="24"/>
          <w:szCs w:val="24"/>
        </w:rPr>
        <w:t xml:space="preserve"> DFT into the broader forensic examination process, suggesting a more inclusive role for DFT within digital forensic methodologies.</w:t>
      </w:r>
    </w:p>
    <w:p w14:paraId="5242E9DE" w14:textId="61E789A5" w:rsidR="004918B2" w:rsidRPr="00D26E6A" w:rsidRDefault="00E01CDA" w:rsidP="00D26E6A">
      <w:pPr>
        <w:spacing w:line="480" w:lineRule="auto"/>
        <w:jc w:val="both"/>
        <w:rPr>
          <w:rFonts w:ascii="Arial" w:eastAsiaTheme="minorEastAsia" w:hAnsi="Arial" w:cs="Arial"/>
          <w:sz w:val="24"/>
          <w:szCs w:val="24"/>
        </w:rPr>
      </w:pPr>
      <w:r w:rsidRPr="00E01CDA">
        <w:rPr>
          <w:rFonts w:ascii="Arial" w:eastAsiaTheme="minorEastAsia" w:hAnsi="Arial" w:cs="Arial"/>
          <w:sz w:val="24"/>
          <w:szCs w:val="24"/>
        </w:rPr>
        <w:t xml:space="preserve">The diversity of perspectives on DFT, as observed by </w:t>
      </w:r>
      <w:proofErr w:type="spellStart"/>
      <w:r w:rsidRPr="00E01CDA">
        <w:rPr>
          <w:rFonts w:ascii="Arial" w:eastAsiaTheme="minorEastAsia" w:hAnsi="Arial" w:cs="Arial"/>
          <w:sz w:val="24"/>
          <w:szCs w:val="24"/>
        </w:rPr>
        <w:t>Jusas</w:t>
      </w:r>
      <w:proofErr w:type="spellEnd"/>
      <w:r w:rsidRPr="00E01CDA">
        <w:rPr>
          <w:rFonts w:ascii="Arial" w:eastAsiaTheme="minorEastAsia" w:hAnsi="Arial" w:cs="Arial"/>
          <w:sz w:val="24"/>
          <w:szCs w:val="24"/>
        </w:rPr>
        <w:t xml:space="preserve">, </w:t>
      </w:r>
      <w:proofErr w:type="spellStart"/>
      <w:r w:rsidRPr="00E01CDA">
        <w:rPr>
          <w:rFonts w:ascii="Arial" w:eastAsiaTheme="minorEastAsia" w:hAnsi="Arial" w:cs="Arial"/>
          <w:sz w:val="24"/>
          <w:szCs w:val="24"/>
        </w:rPr>
        <w:t>Birvinskas</w:t>
      </w:r>
      <w:proofErr w:type="spellEnd"/>
      <w:r w:rsidRPr="00E01CDA">
        <w:rPr>
          <w:rFonts w:ascii="Arial" w:eastAsiaTheme="minorEastAsia" w:hAnsi="Arial" w:cs="Arial"/>
          <w:sz w:val="24"/>
          <w:szCs w:val="24"/>
        </w:rPr>
        <w:t xml:space="preserve">, and </w:t>
      </w:r>
      <w:proofErr w:type="spellStart"/>
      <w:r w:rsidRPr="00E01CDA">
        <w:rPr>
          <w:rFonts w:ascii="Arial" w:eastAsiaTheme="minorEastAsia" w:hAnsi="Arial" w:cs="Arial"/>
          <w:sz w:val="24"/>
          <w:szCs w:val="24"/>
        </w:rPr>
        <w:t>Gahramanov</w:t>
      </w:r>
      <w:proofErr w:type="spellEnd"/>
      <w:r w:rsidRPr="00E01CDA">
        <w:rPr>
          <w:rFonts w:ascii="Arial" w:eastAsiaTheme="minorEastAsia" w:hAnsi="Arial" w:cs="Arial"/>
          <w:sz w:val="24"/>
          <w:szCs w:val="24"/>
        </w:rPr>
        <w:t xml:space="preserve"> (2017), reflects the evolving understanding and application of DFT in the field of digital forensics. The Forensic Capability Network (FCN, 2020) encapsulates </w:t>
      </w:r>
      <w:r w:rsidR="00594621">
        <w:rPr>
          <w:rFonts w:ascii="Arial" w:eastAsiaTheme="minorEastAsia" w:hAnsi="Arial" w:cs="Arial"/>
          <w:sz w:val="24"/>
          <w:szCs w:val="24"/>
        </w:rPr>
        <w:t>‘triage’</w:t>
      </w:r>
      <w:r w:rsidRPr="00E01CDA">
        <w:rPr>
          <w:rFonts w:ascii="Arial" w:eastAsiaTheme="minorEastAsia" w:hAnsi="Arial" w:cs="Arial"/>
          <w:sz w:val="24"/>
          <w:szCs w:val="24"/>
        </w:rPr>
        <w:t xml:space="preserve"> as a process that supports investigative decision-making through the collection, assembly, analysis, and prioriti</w:t>
      </w:r>
      <w:r w:rsidR="00594621">
        <w:rPr>
          <w:rFonts w:ascii="Arial" w:eastAsiaTheme="minorEastAsia" w:hAnsi="Arial" w:cs="Arial"/>
          <w:sz w:val="24"/>
          <w:szCs w:val="24"/>
        </w:rPr>
        <w:t>s</w:t>
      </w:r>
      <w:r w:rsidRPr="00E01CDA">
        <w:rPr>
          <w:rFonts w:ascii="Arial" w:eastAsiaTheme="minorEastAsia" w:hAnsi="Arial" w:cs="Arial"/>
          <w:sz w:val="24"/>
          <w:szCs w:val="24"/>
        </w:rPr>
        <w:t>ation of digital evidence.</w:t>
      </w:r>
    </w:p>
    <w:p w14:paraId="6C12D4DE" w14:textId="12192B0A"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6" w:name="_Toc184343930"/>
      <w:r w:rsidRPr="004918B2">
        <w:rPr>
          <w:rFonts w:ascii="Arial" w:eastAsia="Times New Roman" w:hAnsi="Arial" w:cs="Arial"/>
          <w:color w:val="1F3864" w:themeColor="accent1" w:themeShade="80"/>
          <w:sz w:val="28"/>
          <w:szCs w:val="28"/>
          <w:u w:val="single"/>
          <w:bdr w:val="none" w:sz="0" w:space="0" w:color="auto" w:frame="1"/>
          <w:lang w:eastAsia="en-GB"/>
        </w:rPr>
        <w:t>2.</w:t>
      </w:r>
      <w:r w:rsidR="00A64200">
        <w:rPr>
          <w:rFonts w:ascii="Arial" w:eastAsia="Times New Roman" w:hAnsi="Arial" w:cs="Arial"/>
          <w:color w:val="1F3864" w:themeColor="accent1" w:themeShade="80"/>
          <w:sz w:val="28"/>
          <w:szCs w:val="28"/>
          <w:u w:val="single"/>
          <w:bdr w:val="none" w:sz="0" w:space="0" w:color="auto" w:frame="1"/>
          <w:lang w:eastAsia="en-GB"/>
        </w:rPr>
        <w:t>3</w:t>
      </w:r>
      <w:r w:rsidRPr="004918B2">
        <w:rPr>
          <w:rFonts w:ascii="Arial" w:eastAsia="Times New Roman" w:hAnsi="Arial" w:cs="Arial"/>
          <w:color w:val="1F3864" w:themeColor="accent1" w:themeShade="80"/>
          <w:sz w:val="28"/>
          <w:szCs w:val="28"/>
          <w:u w:val="single"/>
          <w:bdr w:val="none" w:sz="0" w:space="0" w:color="auto" w:frame="1"/>
          <w:lang w:eastAsia="en-GB"/>
        </w:rPr>
        <w:t xml:space="preserve"> Theoretical Framework</w:t>
      </w:r>
      <w:bookmarkEnd w:id="16"/>
    </w:p>
    <w:p w14:paraId="297D4615" w14:textId="77777777" w:rsidR="004918B2" w:rsidRDefault="004918B2" w:rsidP="00D26E6A">
      <w:pPr>
        <w:rPr>
          <w:rFonts w:ascii="Arial" w:eastAsiaTheme="minorEastAsia" w:hAnsi="Arial" w:cs="Arial"/>
          <w:sz w:val="24"/>
          <w:szCs w:val="24"/>
        </w:rPr>
      </w:pPr>
    </w:p>
    <w:p w14:paraId="45F649CD" w14:textId="77777777" w:rsidR="004918B2" w:rsidRPr="00226258" w:rsidRDefault="004918B2" w:rsidP="00226258">
      <w:pPr>
        <w:spacing w:line="480" w:lineRule="auto"/>
        <w:jc w:val="both"/>
        <w:rPr>
          <w:rFonts w:ascii="Arial" w:eastAsiaTheme="minorEastAsia" w:hAnsi="Arial" w:cs="Arial"/>
          <w:sz w:val="24"/>
          <w:szCs w:val="24"/>
        </w:rPr>
      </w:pPr>
      <w:r w:rsidRPr="00226258">
        <w:rPr>
          <w:rFonts w:ascii="Arial" w:eastAsiaTheme="minorEastAsia" w:hAnsi="Arial" w:cs="Arial"/>
          <w:sz w:val="24"/>
          <w:szCs w:val="24"/>
        </w:rPr>
        <w:t xml:space="preserve">Digital forensics heavily depends on theoretical foundations and methodological frameworks to direct investigative and triage procedures, ensuring evidence is systematically handled and complies with legal standards. Research has identified a number of significant contributions in the field of digital forensics. </w:t>
      </w:r>
    </w:p>
    <w:p w14:paraId="7CD844C8" w14:textId="45B48CCC" w:rsidR="002146FE" w:rsidRDefault="00842655" w:rsidP="00AF5351">
      <w:pPr>
        <w:spacing w:line="480" w:lineRule="auto"/>
        <w:jc w:val="both"/>
        <w:rPr>
          <w:rFonts w:ascii="Arial" w:eastAsiaTheme="minorEastAsia" w:hAnsi="Arial" w:cs="Arial"/>
          <w:sz w:val="24"/>
          <w:szCs w:val="24"/>
        </w:rPr>
      </w:pPr>
      <w:r w:rsidRPr="00842655">
        <w:rPr>
          <w:rFonts w:ascii="Arial" w:eastAsiaTheme="minorEastAsia" w:hAnsi="Arial" w:cs="Arial"/>
          <w:sz w:val="24"/>
          <w:szCs w:val="24"/>
        </w:rPr>
        <w:lastRenderedPageBreak/>
        <w:t xml:space="preserve">In order to maintain the integrity of investigations, </w:t>
      </w:r>
      <w:proofErr w:type="spellStart"/>
      <w:r w:rsidRPr="00842655">
        <w:rPr>
          <w:rFonts w:ascii="Arial" w:eastAsiaTheme="minorEastAsia" w:hAnsi="Arial" w:cs="Arial"/>
          <w:sz w:val="24"/>
          <w:szCs w:val="24"/>
        </w:rPr>
        <w:t>Mothi</w:t>
      </w:r>
      <w:proofErr w:type="spellEnd"/>
      <w:r w:rsidRPr="00842655">
        <w:rPr>
          <w:rFonts w:ascii="Arial" w:eastAsiaTheme="minorEastAsia" w:hAnsi="Arial" w:cs="Arial"/>
          <w:sz w:val="24"/>
          <w:szCs w:val="24"/>
        </w:rPr>
        <w:t xml:space="preserve">, </w:t>
      </w:r>
      <w:proofErr w:type="spellStart"/>
      <w:r w:rsidRPr="00842655">
        <w:rPr>
          <w:rFonts w:ascii="Arial" w:eastAsiaTheme="minorEastAsia" w:hAnsi="Arial" w:cs="Arial"/>
          <w:sz w:val="24"/>
          <w:szCs w:val="24"/>
        </w:rPr>
        <w:t>Janicke</w:t>
      </w:r>
      <w:proofErr w:type="spellEnd"/>
      <w:r w:rsidRPr="00842655">
        <w:rPr>
          <w:rFonts w:ascii="Arial" w:eastAsiaTheme="minorEastAsia" w:hAnsi="Arial" w:cs="Arial"/>
          <w:sz w:val="24"/>
          <w:szCs w:val="24"/>
        </w:rPr>
        <w:t xml:space="preserve">, and Wagner (2020) suggest improving digital forensic models by adding resistance to anti-forensic strategies. Based on this framework, Ferguson </w:t>
      </w:r>
      <w:r w:rsidRPr="00D061B5">
        <w:rPr>
          <w:rFonts w:ascii="Arial" w:eastAsiaTheme="minorEastAsia" w:hAnsi="Arial" w:cs="Arial"/>
          <w:i/>
          <w:iCs/>
          <w:sz w:val="24"/>
          <w:szCs w:val="24"/>
        </w:rPr>
        <w:t>et al</w:t>
      </w:r>
      <w:r w:rsidRPr="00842655">
        <w:rPr>
          <w:rFonts w:ascii="Arial" w:eastAsiaTheme="minorEastAsia" w:hAnsi="Arial" w:cs="Arial"/>
          <w:sz w:val="24"/>
          <w:szCs w:val="24"/>
        </w:rPr>
        <w:t xml:space="preserve">. (2020) present the PRECEPT Framework, which aims to incorporate ethical concepts into the framework of digital forensic investigations by navigating the fine line between individual privacy rights and entity disclosure rights. In addition to these methods, Kohn, Eloff, and Eloff (2013) provide a single procedural model that is intended to standardise procedures throughout digital forensic investigations, increasing efficiency and consistency. </w:t>
      </w:r>
      <w:r w:rsidR="002146FE" w:rsidRPr="002146FE">
        <w:rPr>
          <w:rFonts w:ascii="Arial" w:eastAsiaTheme="minorEastAsia" w:hAnsi="Arial" w:cs="Arial"/>
          <w:sz w:val="24"/>
          <w:szCs w:val="24"/>
        </w:rPr>
        <w:t xml:space="preserve">Carrier and Spafford (2004) propose an event-based methodology focusing on the reconstruction of digital events to better understand digital criminality. Concurrently, Hong </w:t>
      </w:r>
      <w:r w:rsidR="002146FE" w:rsidRPr="00D061B5">
        <w:rPr>
          <w:rFonts w:ascii="Arial" w:eastAsiaTheme="minorEastAsia" w:hAnsi="Arial" w:cs="Arial"/>
          <w:i/>
          <w:iCs/>
          <w:sz w:val="24"/>
          <w:szCs w:val="24"/>
        </w:rPr>
        <w:t>et al</w:t>
      </w:r>
      <w:r w:rsidR="002146FE" w:rsidRPr="002146FE">
        <w:rPr>
          <w:rFonts w:ascii="Arial" w:eastAsiaTheme="minorEastAsia" w:hAnsi="Arial" w:cs="Arial"/>
          <w:sz w:val="24"/>
          <w:szCs w:val="24"/>
        </w:rPr>
        <w:t xml:space="preserve">. (2013) introduces a triage framework designed for the dynamic conditions of onsite investigations, emphasizing a cyclical process of assessment, triage, and reassessment. However, Turnbull and Randhawa (2015) identify the challenges of simplifying triage for non-experts through ontology, suggesting a gap in research on ontological applications in forensics. </w:t>
      </w:r>
    </w:p>
    <w:p w14:paraId="170C0A43" w14:textId="3E56CC4E" w:rsidR="00AF5351" w:rsidRPr="00AF5351" w:rsidRDefault="00A57712" w:rsidP="00AF5351">
      <w:pPr>
        <w:spacing w:line="480" w:lineRule="auto"/>
        <w:jc w:val="both"/>
        <w:rPr>
          <w:rFonts w:ascii="Arial" w:eastAsiaTheme="minorEastAsia" w:hAnsi="Arial" w:cs="Arial"/>
          <w:sz w:val="24"/>
          <w:szCs w:val="24"/>
        </w:rPr>
      </w:pPr>
      <w:r w:rsidRPr="00A57712">
        <w:rPr>
          <w:rFonts w:ascii="Arial" w:eastAsiaTheme="minorEastAsia" w:hAnsi="Arial" w:cs="Arial"/>
          <w:sz w:val="24"/>
          <w:szCs w:val="24"/>
        </w:rPr>
        <w:t>Collectively, these efforts show an important shift in digital forensics</w:t>
      </w:r>
      <w:r>
        <w:rPr>
          <w:rFonts w:ascii="Arial" w:eastAsiaTheme="minorEastAsia" w:hAnsi="Arial" w:cs="Arial"/>
          <w:sz w:val="24"/>
          <w:szCs w:val="24"/>
        </w:rPr>
        <w:t>,</w:t>
      </w:r>
      <w:r w:rsidR="00C3600A" w:rsidRPr="00C3600A">
        <w:rPr>
          <w:rFonts w:ascii="Arial" w:eastAsiaTheme="minorEastAsia" w:hAnsi="Arial" w:cs="Arial"/>
          <w:sz w:val="24"/>
          <w:szCs w:val="24"/>
        </w:rPr>
        <w:t xml:space="preserve"> highlighting both advancements and the need for further inquiry into methodological integration and ethical considerations.</w:t>
      </w:r>
      <w:r w:rsidR="00AF5351" w:rsidRPr="00AF5351">
        <w:rPr>
          <w:rFonts w:ascii="Arial" w:eastAsiaTheme="minorEastAsia" w:hAnsi="Arial" w:cs="Arial"/>
          <w:sz w:val="24"/>
          <w:szCs w:val="24"/>
        </w:rPr>
        <w:t xml:space="preserve"> </w:t>
      </w:r>
      <w:r w:rsidR="00C3600A">
        <w:rPr>
          <w:rFonts w:ascii="Arial" w:eastAsiaTheme="minorEastAsia" w:hAnsi="Arial" w:cs="Arial"/>
          <w:sz w:val="24"/>
          <w:szCs w:val="24"/>
        </w:rPr>
        <w:t xml:space="preserve">It is clear that current </w:t>
      </w:r>
      <w:r w:rsidR="00AF5351" w:rsidRPr="00AF5351">
        <w:rPr>
          <w:rFonts w:ascii="Arial" w:eastAsiaTheme="minorEastAsia" w:hAnsi="Arial" w:cs="Arial"/>
          <w:sz w:val="24"/>
          <w:szCs w:val="24"/>
        </w:rPr>
        <w:t>research has yet to identify a universally accepted guiding theoretical model for the application of digital forensics, let alone DFT.</w:t>
      </w:r>
    </w:p>
    <w:p w14:paraId="5E9ACF50" w14:textId="0E05FEC8"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7" w:name="_Toc184343931"/>
      <w:r w:rsidRPr="004918B2">
        <w:rPr>
          <w:rFonts w:ascii="Arial" w:eastAsia="Times New Roman" w:hAnsi="Arial" w:cs="Arial"/>
          <w:color w:val="1F3864" w:themeColor="accent1" w:themeShade="80"/>
          <w:sz w:val="28"/>
          <w:szCs w:val="28"/>
          <w:u w:val="single"/>
          <w:bdr w:val="none" w:sz="0" w:space="0" w:color="auto" w:frame="1"/>
          <w:lang w:eastAsia="en-GB"/>
        </w:rPr>
        <w:t>2.</w:t>
      </w:r>
      <w:r w:rsidR="00A64200">
        <w:rPr>
          <w:rFonts w:ascii="Arial" w:eastAsia="Times New Roman" w:hAnsi="Arial" w:cs="Arial"/>
          <w:color w:val="1F3864" w:themeColor="accent1" w:themeShade="80"/>
          <w:sz w:val="28"/>
          <w:szCs w:val="28"/>
          <w:u w:val="single"/>
          <w:bdr w:val="none" w:sz="0" w:space="0" w:color="auto" w:frame="1"/>
          <w:lang w:eastAsia="en-GB"/>
        </w:rPr>
        <w:t>4</w:t>
      </w:r>
      <w:r w:rsidRPr="004918B2">
        <w:rPr>
          <w:rFonts w:ascii="Arial" w:eastAsia="Times New Roman" w:hAnsi="Arial" w:cs="Arial"/>
          <w:color w:val="1F3864" w:themeColor="accent1" w:themeShade="80"/>
          <w:sz w:val="28"/>
          <w:szCs w:val="28"/>
          <w:u w:val="single"/>
          <w:bdr w:val="none" w:sz="0" w:space="0" w:color="auto" w:frame="1"/>
          <w:lang w:eastAsia="en-GB"/>
        </w:rPr>
        <w:t xml:space="preserve"> Scope and Challenges</w:t>
      </w:r>
      <w:bookmarkEnd w:id="17"/>
    </w:p>
    <w:p w14:paraId="741012BD" w14:textId="77777777" w:rsidR="004918B2" w:rsidRDefault="004918B2" w:rsidP="00601050"/>
    <w:p w14:paraId="27ABE555" w14:textId="77777777" w:rsidR="004918B2" w:rsidRPr="00B66F6C" w:rsidRDefault="004918B2" w:rsidP="00B66F6C">
      <w:pPr>
        <w:spacing w:line="480" w:lineRule="auto"/>
        <w:jc w:val="both"/>
        <w:rPr>
          <w:rFonts w:ascii="Arial" w:eastAsiaTheme="minorEastAsia" w:hAnsi="Arial" w:cs="Arial"/>
          <w:sz w:val="24"/>
          <w:szCs w:val="24"/>
        </w:rPr>
      </w:pPr>
      <w:r w:rsidRPr="00B66F6C">
        <w:rPr>
          <w:rFonts w:ascii="Arial" w:eastAsiaTheme="minorEastAsia" w:hAnsi="Arial" w:cs="Arial"/>
          <w:sz w:val="24"/>
          <w:szCs w:val="24"/>
        </w:rPr>
        <w:t xml:space="preserve">Policing encounters numerous challenges in the field of digital forensics, which can greatly impact the effective investigation and prosecution of crime. It has been shown </w:t>
      </w:r>
      <w:r w:rsidRPr="00B66F6C">
        <w:rPr>
          <w:rFonts w:ascii="Arial" w:eastAsiaTheme="minorEastAsia" w:hAnsi="Arial" w:cs="Arial"/>
          <w:sz w:val="24"/>
          <w:szCs w:val="24"/>
        </w:rPr>
        <w:lastRenderedPageBreak/>
        <w:t>that challenges in technical, organisational, and procedural areas can hinder the effectiveness and efficiency of digital forensic investigations.</w:t>
      </w:r>
    </w:p>
    <w:p w14:paraId="00A8D36C" w14:textId="688D1B28" w:rsidR="0008745A" w:rsidRDefault="009E1ABD" w:rsidP="00977EF8">
      <w:pPr>
        <w:spacing w:line="480" w:lineRule="auto"/>
        <w:jc w:val="both"/>
        <w:rPr>
          <w:rFonts w:ascii="Arial" w:eastAsiaTheme="minorEastAsia" w:hAnsi="Arial" w:cs="Arial"/>
          <w:sz w:val="24"/>
          <w:szCs w:val="24"/>
        </w:rPr>
      </w:pPr>
      <w:r>
        <w:rPr>
          <w:rFonts w:ascii="Arial" w:eastAsiaTheme="minorEastAsia" w:hAnsi="Arial" w:cs="Arial"/>
          <w:sz w:val="24"/>
          <w:szCs w:val="24"/>
        </w:rPr>
        <w:t>The</w:t>
      </w:r>
      <w:r w:rsidR="004918B2" w:rsidRPr="00977EF8">
        <w:rPr>
          <w:rFonts w:ascii="Arial" w:eastAsiaTheme="minorEastAsia" w:hAnsi="Arial" w:cs="Arial"/>
          <w:sz w:val="24"/>
          <w:szCs w:val="24"/>
        </w:rPr>
        <w:t xml:space="preserve"> obvious</w:t>
      </w:r>
      <w:r>
        <w:rPr>
          <w:rFonts w:ascii="Arial" w:eastAsiaTheme="minorEastAsia" w:hAnsi="Arial" w:cs="Arial"/>
          <w:sz w:val="24"/>
          <w:szCs w:val="24"/>
        </w:rPr>
        <w:t xml:space="preserve"> and most pertinent</w:t>
      </w:r>
      <w:r w:rsidR="004918B2" w:rsidRPr="00977EF8">
        <w:rPr>
          <w:rFonts w:ascii="Arial" w:eastAsiaTheme="minorEastAsia" w:hAnsi="Arial" w:cs="Arial"/>
          <w:sz w:val="24"/>
          <w:szCs w:val="24"/>
        </w:rPr>
        <w:t xml:space="preserve"> challenge is the rapid increase in the volume of digital data, along with the diversity of digital devices and platforms, leading to significant backlogs and delays in analysis, which can slow down investigative procedures (</w:t>
      </w:r>
      <w:proofErr w:type="spellStart"/>
      <w:r w:rsidR="004918B2" w:rsidRPr="00977EF8">
        <w:rPr>
          <w:rFonts w:ascii="Arial" w:eastAsiaTheme="minorEastAsia" w:hAnsi="Arial" w:cs="Arial"/>
          <w:sz w:val="24"/>
          <w:szCs w:val="24"/>
        </w:rPr>
        <w:t>Caviglione</w:t>
      </w:r>
      <w:proofErr w:type="spellEnd"/>
      <w:r w:rsidR="004918B2" w:rsidRPr="00977EF8">
        <w:rPr>
          <w:rFonts w:ascii="Arial" w:eastAsiaTheme="minorEastAsia" w:hAnsi="Arial" w:cs="Arial"/>
          <w:sz w:val="24"/>
          <w:szCs w:val="24"/>
        </w:rPr>
        <w:t xml:space="preserve">, </w:t>
      </w:r>
      <w:proofErr w:type="spellStart"/>
      <w:r w:rsidR="004918B2" w:rsidRPr="00977EF8">
        <w:rPr>
          <w:rFonts w:ascii="Arial" w:eastAsiaTheme="minorEastAsia" w:hAnsi="Arial" w:cs="Arial"/>
          <w:sz w:val="24"/>
          <w:szCs w:val="24"/>
        </w:rPr>
        <w:t>Wendzel</w:t>
      </w:r>
      <w:proofErr w:type="spellEnd"/>
      <w:r w:rsidR="004918B2" w:rsidRPr="00977EF8">
        <w:rPr>
          <w:rFonts w:ascii="Arial" w:eastAsiaTheme="minorEastAsia" w:hAnsi="Arial" w:cs="Arial"/>
          <w:sz w:val="24"/>
          <w:szCs w:val="24"/>
        </w:rPr>
        <w:t xml:space="preserve">, &amp; </w:t>
      </w:r>
      <w:proofErr w:type="spellStart"/>
      <w:r w:rsidR="004918B2" w:rsidRPr="00977EF8">
        <w:rPr>
          <w:rFonts w:ascii="Arial" w:eastAsiaTheme="minorEastAsia" w:hAnsi="Arial" w:cs="Arial"/>
          <w:sz w:val="24"/>
          <w:szCs w:val="24"/>
        </w:rPr>
        <w:t>Mazurczyk</w:t>
      </w:r>
      <w:proofErr w:type="spellEnd"/>
      <w:r w:rsidR="004918B2" w:rsidRPr="00977EF8">
        <w:rPr>
          <w:rFonts w:ascii="Arial" w:eastAsiaTheme="minorEastAsia" w:hAnsi="Arial" w:cs="Arial"/>
          <w:sz w:val="24"/>
          <w:szCs w:val="24"/>
        </w:rPr>
        <w:t xml:space="preserve">, 2017). </w:t>
      </w:r>
      <w:r w:rsidR="0008745A" w:rsidRPr="0008745A">
        <w:rPr>
          <w:rFonts w:ascii="Arial" w:eastAsiaTheme="minorEastAsia" w:hAnsi="Arial" w:cs="Arial"/>
          <w:sz w:val="24"/>
          <w:szCs w:val="24"/>
        </w:rPr>
        <w:t>According to Hack (2021), the escalation in digital device capacity reflects a broader trend of rapid data expansion across the globe</w:t>
      </w:r>
      <w:r w:rsidR="0008745A">
        <w:rPr>
          <w:rFonts w:ascii="Arial" w:eastAsiaTheme="minorEastAsia" w:hAnsi="Arial" w:cs="Arial"/>
          <w:sz w:val="24"/>
          <w:szCs w:val="24"/>
        </w:rPr>
        <w:t xml:space="preserve">, citing </w:t>
      </w:r>
      <w:r w:rsidR="0008745A" w:rsidRPr="0008745A">
        <w:rPr>
          <w:rFonts w:ascii="Arial" w:eastAsiaTheme="minorEastAsia" w:hAnsi="Arial" w:cs="Arial"/>
          <w:sz w:val="24"/>
          <w:szCs w:val="24"/>
        </w:rPr>
        <w:t>a compound annual growth rate</w:t>
      </w:r>
      <w:r w:rsidR="0008745A">
        <w:rPr>
          <w:rFonts w:ascii="Arial" w:eastAsiaTheme="minorEastAsia" w:hAnsi="Arial" w:cs="Arial"/>
          <w:sz w:val="24"/>
          <w:szCs w:val="24"/>
        </w:rPr>
        <w:t xml:space="preserve"> of increase at 23%</w:t>
      </w:r>
      <w:r w:rsidR="0008745A" w:rsidRPr="0008745A">
        <w:rPr>
          <w:rFonts w:ascii="Arial" w:eastAsiaTheme="minorEastAsia" w:hAnsi="Arial" w:cs="Arial"/>
          <w:sz w:val="24"/>
          <w:szCs w:val="24"/>
        </w:rPr>
        <w:t xml:space="preserve"> </w:t>
      </w:r>
      <w:r w:rsidR="0008745A">
        <w:rPr>
          <w:rFonts w:ascii="Arial" w:eastAsiaTheme="minorEastAsia" w:hAnsi="Arial" w:cs="Arial"/>
          <w:sz w:val="24"/>
          <w:szCs w:val="24"/>
        </w:rPr>
        <w:t xml:space="preserve">amounting to </w:t>
      </w:r>
      <w:r w:rsidR="0008745A" w:rsidRPr="0008745A">
        <w:rPr>
          <w:rFonts w:ascii="Arial" w:eastAsiaTheme="minorEastAsia" w:hAnsi="Arial" w:cs="Arial"/>
          <w:sz w:val="24"/>
          <w:szCs w:val="24"/>
        </w:rPr>
        <w:t xml:space="preserve">amounting to 181 zettabytes </w:t>
      </w:r>
      <w:r w:rsidR="0008745A">
        <w:rPr>
          <w:rFonts w:ascii="Arial" w:eastAsiaTheme="minorEastAsia" w:hAnsi="Arial" w:cs="Arial"/>
          <w:sz w:val="24"/>
          <w:szCs w:val="24"/>
        </w:rPr>
        <w:t xml:space="preserve">of data </w:t>
      </w:r>
      <w:r w:rsidR="0008745A" w:rsidRPr="0008745A">
        <w:rPr>
          <w:rFonts w:ascii="Arial" w:eastAsiaTheme="minorEastAsia" w:hAnsi="Arial" w:cs="Arial"/>
          <w:sz w:val="24"/>
          <w:szCs w:val="24"/>
        </w:rPr>
        <w:t>by 2025</w:t>
      </w:r>
      <w:r w:rsidR="0008745A">
        <w:rPr>
          <w:rFonts w:ascii="Arial" w:eastAsiaTheme="minorEastAsia" w:hAnsi="Arial" w:cs="Arial"/>
          <w:sz w:val="24"/>
          <w:szCs w:val="24"/>
        </w:rPr>
        <w:t xml:space="preserve">. </w:t>
      </w:r>
    </w:p>
    <w:p w14:paraId="0889AD59" w14:textId="5D6ED9DD" w:rsidR="004918B2" w:rsidRDefault="0008745A" w:rsidP="00977EF8">
      <w:pPr>
        <w:spacing w:line="480" w:lineRule="auto"/>
        <w:jc w:val="both"/>
        <w:rPr>
          <w:rFonts w:ascii="Arial" w:eastAsiaTheme="minorEastAsia" w:hAnsi="Arial" w:cs="Arial"/>
          <w:sz w:val="24"/>
          <w:szCs w:val="24"/>
        </w:rPr>
      </w:pPr>
      <w:r>
        <w:rPr>
          <w:rFonts w:ascii="Arial" w:eastAsiaTheme="minorEastAsia" w:hAnsi="Arial" w:cs="Arial"/>
          <w:noProof/>
          <w:sz w:val="24"/>
          <w:szCs w:val="24"/>
        </w:rPr>
        <w:drawing>
          <wp:inline distT="0" distB="0" distL="0" distR="0" wp14:anchorId="3F5DE64F" wp14:editId="10592CDC">
            <wp:extent cx="5721985" cy="19672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1985" cy="1967230"/>
                    </a:xfrm>
                    <a:prstGeom prst="rect">
                      <a:avLst/>
                    </a:prstGeom>
                    <a:noFill/>
                    <a:ln>
                      <a:noFill/>
                    </a:ln>
                  </pic:spPr>
                </pic:pic>
              </a:graphicData>
            </a:graphic>
          </wp:inline>
        </w:drawing>
      </w:r>
    </w:p>
    <w:p w14:paraId="02C75785" w14:textId="1591A072" w:rsidR="00C46366" w:rsidRPr="000C2CA6" w:rsidRDefault="00443BE2" w:rsidP="00B7222C">
      <w:pPr>
        <w:spacing w:line="480" w:lineRule="auto"/>
        <w:jc w:val="right"/>
        <w:rPr>
          <w:rFonts w:ascii="Arial" w:eastAsiaTheme="minorEastAsia" w:hAnsi="Arial" w:cs="Arial"/>
          <w:i/>
          <w:iCs/>
          <w:sz w:val="20"/>
          <w:szCs w:val="20"/>
        </w:rPr>
      </w:pPr>
      <w:r w:rsidRPr="000C2CA6">
        <w:rPr>
          <w:rFonts w:ascii="Arial" w:eastAsiaTheme="minorEastAsia" w:hAnsi="Arial" w:cs="Arial"/>
          <w:i/>
          <w:iCs/>
          <w:sz w:val="20"/>
          <w:szCs w:val="20"/>
        </w:rPr>
        <w:t xml:space="preserve">Figure </w:t>
      </w:r>
      <w:r w:rsidR="00C72915" w:rsidRPr="000C2CA6">
        <w:rPr>
          <w:rFonts w:ascii="Arial" w:eastAsiaTheme="minorEastAsia" w:hAnsi="Arial" w:cs="Arial"/>
          <w:i/>
          <w:iCs/>
          <w:sz w:val="20"/>
          <w:szCs w:val="20"/>
        </w:rPr>
        <w:t>2.</w:t>
      </w:r>
      <w:r w:rsidR="00397BBD">
        <w:rPr>
          <w:rFonts w:ascii="Arial" w:eastAsiaTheme="minorEastAsia" w:hAnsi="Arial" w:cs="Arial"/>
          <w:i/>
          <w:iCs/>
          <w:sz w:val="20"/>
          <w:szCs w:val="20"/>
        </w:rPr>
        <w:t>4</w:t>
      </w:r>
      <w:r w:rsidR="00C72915" w:rsidRPr="000C2CA6">
        <w:rPr>
          <w:rFonts w:ascii="Arial" w:eastAsiaTheme="minorEastAsia" w:hAnsi="Arial" w:cs="Arial"/>
          <w:i/>
          <w:iCs/>
          <w:sz w:val="20"/>
          <w:szCs w:val="20"/>
        </w:rPr>
        <w:t xml:space="preserve">.1 </w:t>
      </w:r>
      <w:r w:rsidR="007F2305" w:rsidRPr="000C2CA6">
        <w:rPr>
          <w:rFonts w:ascii="Arial" w:eastAsiaTheme="minorEastAsia" w:hAnsi="Arial" w:cs="Arial"/>
          <w:i/>
          <w:iCs/>
          <w:sz w:val="20"/>
          <w:szCs w:val="20"/>
        </w:rPr>
        <w:t xml:space="preserve">– </w:t>
      </w:r>
      <w:r w:rsidR="00C72915" w:rsidRPr="000C2CA6">
        <w:rPr>
          <w:rFonts w:ascii="Arial" w:eastAsiaTheme="minorEastAsia" w:hAnsi="Arial" w:cs="Arial"/>
          <w:i/>
          <w:iCs/>
          <w:sz w:val="20"/>
          <w:szCs w:val="20"/>
        </w:rPr>
        <w:t xml:space="preserve">Annual Size of Global Datasphere </w:t>
      </w:r>
      <w:r w:rsidR="00BA6342">
        <w:rPr>
          <w:rFonts w:ascii="Arial" w:eastAsiaTheme="minorEastAsia" w:hAnsi="Arial" w:cs="Arial"/>
          <w:i/>
          <w:iCs/>
          <w:sz w:val="20"/>
          <w:szCs w:val="20"/>
        </w:rPr>
        <w:t>(</w:t>
      </w:r>
      <w:r w:rsidR="00B7222C" w:rsidRPr="000C2CA6">
        <w:rPr>
          <w:rFonts w:ascii="Arial" w:eastAsiaTheme="minorEastAsia" w:hAnsi="Arial" w:cs="Arial"/>
          <w:i/>
          <w:iCs/>
          <w:sz w:val="20"/>
          <w:szCs w:val="20"/>
        </w:rPr>
        <w:t>Hack, 2021)</w:t>
      </w:r>
    </w:p>
    <w:p w14:paraId="1BA33ACF" w14:textId="37F5BAF5" w:rsidR="00C46366" w:rsidRDefault="00C46366" w:rsidP="00C46366">
      <w:pPr>
        <w:spacing w:line="480" w:lineRule="auto"/>
        <w:jc w:val="both"/>
        <w:rPr>
          <w:rFonts w:ascii="Arial" w:eastAsiaTheme="minorEastAsia" w:hAnsi="Arial" w:cs="Arial"/>
          <w:sz w:val="24"/>
          <w:szCs w:val="24"/>
        </w:rPr>
      </w:pPr>
      <w:r w:rsidRPr="00C46366">
        <w:rPr>
          <w:rFonts w:ascii="Arial" w:eastAsiaTheme="minorEastAsia" w:hAnsi="Arial" w:cs="Arial"/>
          <w:sz w:val="24"/>
          <w:szCs w:val="24"/>
        </w:rPr>
        <w:t xml:space="preserve">Woodie (2018) predicts that by 2025, the storage industry will achieve a capacity of 42 zettabytes (ZB), with 90 ZB expected to be generated by IoT devices, and nearly half of all data likely to be housed in public cloud settings. Meanwhile, the </w:t>
      </w:r>
      <w:r w:rsidR="00317351" w:rsidRPr="00317351">
        <w:rPr>
          <w:rFonts w:ascii="Arial" w:eastAsiaTheme="minorEastAsia" w:hAnsi="Arial" w:cs="Arial"/>
          <w:sz w:val="24"/>
          <w:szCs w:val="24"/>
        </w:rPr>
        <w:t>Forensic Capability Network</w:t>
      </w:r>
      <w:r w:rsidRPr="00C46366">
        <w:rPr>
          <w:rFonts w:ascii="Arial" w:eastAsiaTheme="minorEastAsia" w:hAnsi="Arial" w:cs="Arial"/>
          <w:sz w:val="24"/>
          <w:szCs w:val="24"/>
        </w:rPr>
        <w:t xml:space="preserve"> (2020) reports that the growing reliance on digital technology, coupled with an increase in devices, improved communication, and expanded cloud storage, has sparked an annual 11-16% increase in the demand for Digital Forensics examinations, leading to significant backlogs and delays that adversely affect individuals awaiting the results of investigations.</w:t>
      </w:r>
    </w:p>
    <w:p w14:paraId="4DA628E0" w14:textId="345B15A1" w:rsidR="00D21EF7" w:rsidRDefault="0018681F" w:rsidP="00977EF8">
      <w:pPr>
        <w:spacing w:line="480" w:lineRule="auto"/>
        <w:jc w:val="both"/>
        <w:rPr>
          <w:rFonts w:ascii="Arial" w:eastAsiaTheme="minorEastAsia" w:hAnsi="Arial" w:cs="Arial"/>
          <w:sz w:val="24"/>
          <w:szCs w:val="24"/>
        </w:rPr>
      </w:pPr>
      <w:r>
        <w:rPr>
          <w:rFonts w:ascii="Arial" w:eastAsiaTheme="minorEastAsia" w:hAnsi="Arial" w:cs="Arial"/>
          <w:sz w:val="24"/>
          <w:szCs w:val="24"/>
        </w:rPr>
        <w:lastRenderedPageBreak/>
        <w:t xml:space="preserve">Like many police forces Dyfed Powys Police are no strangers to backlogs of digital forensic cases. </w:t>
      </w:r>
      <w:r w:rsidR="00DD02C9">
        <w:rPr>
          <w:rFonts w:ascii="Arial" w:eastAsiaTheme="minorEastAsia" w:hAnsi="Arial" w:cs="Arial"/>
          <w:sz w:val="24"/>
          <w:szCs w:val="24"/>
        </w:rPr>
        <w:t>As previously cited the DFU backlog rose from 125 cases to 350 cases between July 2020 and 2022 (</w:t>
      </w:r>
      <w:r w:rsidR="00DD02C9" w:rsidRPr="00DD02C9">
        <w:rPr>
          <w:rFonts w:ascii="Arial" w:eastAsiaTheme="minorEastAsia" w:hAnsi="Arial" w:cs="Arial"/>
          <w:sz w:val="24"/>
          <w:szCs w:val="24"/>
        </w:rPr>
        <w:t>HMICFRS, 202</w:t>
      </w:r>
      <w:r w:rsidR="00DD02C9">
        <w:rPr>
          <w:rFonts w:ascii="Arial" w:eastAsiaTheme="minorEastAsia" w:hAnsi="Arial" w:cs="Arial"/>
          <w:sz w:val="24"/>
          <w:szCs w:val="24"/>
        </w:rPr>
        <w:t>2).</w:t>
      </w:r>
      <w:r w:rsidR="00775C46">
        <w:rPr>
          <w:rFonts w:ascii="Arial" w:eastAsiaTheme="minorEastAsia" w:hAnsi="Arial" w:cs="Arial"/>
          <w:sz w:val="24"/>
          <w:szCs w:val="24"/>
        </w:rPr>
        <w:t xml:space="preserve"> </w:t>
      </w:r>
      <w:r w:rsidR="001E2F5E" w:rsidRPr="001E2F5E">
        <w:rPr>
          <w:rFonts w:ascii="Arial" w:eastAsiaTheme="minorEastAsia" w:hAnsi="Arial" w:cs="Arial"/>
          <w:sz w:val="24"/>
          <w:szCs w:val="24"/>
        </w:rPr>
        <w:t xml:space="preserve">This could be attributed to the notable increase in crime reported during the fiscal years 2021-2022, as opposed to the year prior, with Dyfed Powys Police documenting a roughly 31% uptick in criminal activities, excluding fraud offences, according to the Home Office </w:t>
      </w:r>
      <w:r w:rsidR="001E2F5E">
        <w:rPr>
          <w:rFonts w:ascii="Arial" w:eastAsiaTheme="minorEastAsia" w:hAnsi="Arial" w:cs="Arial"/>
          <w:sz w:val="24"/>
          <w:szCs w:val="24"/>
        </w:rPr>
        <w:t>(</w:t>
      </w:r>
      <w:r w:rsidR="001E2F5E" w:rsidRPr="001E2F5E">
        <w:rPr>
          <w:rFonts w:ascii="Arial" w:eastAsiaTheme="minorEastAsia" w:hAnsi="Arial" w:cs="Arial"/>
          <w:sz w:val="24"/>
          <w:szCs w:val="24"/>
        </w:rPr>
        <w:t>2023</w:t>
      </w:r>
      <w:r w:rsidR="001E2F5E">
        <w:rPr>
          <w:rFonts w:ascii="Arial" w:eastAsiaTheme="minorEastAsia" w:hAnsi="Arial" w:cs="Arial"/>
          <w:sz w:val="24"/>
          <w:szCs w:val="24"/>
        </w:rPr>
        <w:t>) statistics</w:t>
      </w:r>
      <w:r w:rsidR="001E2F5E" w:rsidRPr="001E2F5E">
        <w:rPr>
          <w:rFonts w:ascii="Arial" w:eastAsiaTheme="minorEastAsia" w:hAnsi="Arial" w:cs="Arial"/>
          <w:sz w:val="24"/>
          <w:szCs w:val="24"/>
        </w:rPr>
        <w:t>. The surge in crime rates is probably linked to the resumption of regular activities following the Covid pandemic.</w:t>
      </w:r>
      <w:r w:rsidR="001E2F5E">
        <w:rPr>
          <w:rFonts w:ascii="Arial" w:eastAsiaTheme="minorEastAsia" w:hAnsi="Arial" w:cs="Arial"/>
          <w:sz w:val="24"/>
          <w:szCs w:val="24"/>
        </w:rPr>
        <w:t xml:space="preserve"> </w:t>
      </w:r>
      <w:r w:rsidR="00D21EF7" w:rsidRPr="00D21EF7">
        <w:rPr>
          <w:rFonts w:ascii="Arial" w:eastAsiaTheme="minorEastAsia" w:hAnsi="Arial" w:cs="Arial"/>
          <w:sz w:val="24"/>
          <w:szCs w:val="24"/>
        </w:rPr>
        <w:t xml:space="preserve">Additionally, this is corroborated by Home Office </w:t>
      </w:r>
      <w:r w:rsidR="00D21EF7">
        <w:rPr>
          <w:rFonts w:ascii="Arial" w:eastAsiaTheme="minorEastAsia" w:hAnsi="Arial" w:cs="Arial"/>
          <w:sz w:val="24"/>
          <w:szCs w:val="24"/>
        </w:rPr>
        <w:t xml:space="preserve">(2023) </w:t>
      </w:r>
      <w:r w:rsidR="00D21EF7" w:rsidRPr="00D21EF7">
        <w:rPr>
          <w:rFonts w:ascii="Arial" w:eastAsiaTheme="minorEastAsia" w:hAnsi="Arial" w:cs="Arial"/>
          <w:sz w:val="24"/>
          <w:szCs w:val="24"/>
        </w:rPr>
        <w:t>statistics, indicating a rise of about 6%, a pattern that mirrors the trends observed before the Covid era.</w:t>
      </w:r>
    </w:p>
    <w:p w14:paraId="775E5191" w14:textId="6C331E01" w:rsidR="000B3EC1" w:rsidRDefault="000B3EC1" w:rsidP="000B3EC1">
      <w:pPr>
        <w:spacing w:line="480" w:lineRule="auto"/>
        <w:jc w:val="both"/>
        <w:rPr>
          <w:rFonts w:ascii="Arial" w:eastAsiaTheme="minorEastAsia" w:hAnsi="Arial" w:cs="Arial"/>
          <w:sz w:val="24"/>
          <w:szCs w:val="24"/>
        </w:rPr>
      </w:pPr>
      <w:r w:rsidRPr="00EF63CB">
        <w:rPr>
          <w:rFonts w:ascii="Arial" w:eastAsiaTheme="minorEastAsia" w:hAnsi="Arial" w:cs="Arial"/>
          <w:sz w:val="24"/>
          <w:szCs w:val="24"/>
        </w:rPr>
        <w:t>The statistics presented lack specifics regarding the quantity and variety of devices or the nature of the crimes involved, as highlighted by HMICFRS (2022), which points out that most forces struggle to accurately gauge their digital forensic demands. This includes a deficiency in detailed data about the devices awaiting examination by the DFU and an absence of evaluations on the general time required for such examinations. This gap in information makes it challenging for forces to strategize for the present and invest for the future.</w:t>
      </w:r>
      <w:r>
        <w:rPr>
          <w:rFonts w:ascii="Arial" w:eastAsiaTheme="minorEastAsia" w:hAnsi="Arial" w:cs="Arial"/>
          <w:sz w:val="24"/>
          <w:szCs w:val="24"/>
        </w:rPr>
        <w:t xml:space="preserve"> </w:t>
      </w:r>
    </w:p>
    <w:p w14:paraId="0012F411" w14:textId="2F5B0FB2" w:rsidR="000E1B8B" w:rsidRDefault="000E1B8B" w:rsidP="000B3EC1">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Exploring </w:t>
      </w:r>
      <w:r w:rsidR="0059694F">
        <w:rPr>
          <w:rFonts w:ascii="Arial" w:eastAsiaTheme="minorEastAsia" w:hAnsi="Arial" w:cs="Arial"/>
          <w:sz w:val="24"/>
          <w:szCs w:val="24"/>
        </w:rPr>
        <w:t xml:space="preserve">recent </w:t>
      </w:r>
      <w:r>
        <w:rPr>
          <w:rFonts w:ascii="Arial" w:eastAsiaTheme="minorEastAsia" w:hAnsi="Arial" w:cs="Arial"/>
          <w:sz w:val="24"/>
          <w:szCs w:val="24"/>
        </w:rPr>
        <w:t>data related to the</w:t>
      </w:r>
      <w:r w:rsidR="0059694F">
        <w:rPr>
          <w:rFonts w:ascii="Arial" w:eastAsiaTheme="minorEastAsia" w:hAnsi="Arial" w:cs="Arial"/>
          <w:sz w:val="24"/>
          <w:szCs w:val="24"/>
        </w:rPr>
        <w:t xml:space="preserve"> DFU</w:t>
      </w:r>
      <w:r>
        <w:rPr>
          <w:rFonts w:ascii="Arial" w:eastAsiaTheme="minorEastAsia" w:hAnsi="Arial" w:cs="Arial"/>
          <w:sz w:val="24"/>
          <w:szCs w:val="24"/>
        </w:rPr>
        <w:t xml:space="preserve"> backlogs in Dyfed Powys Police may offer some insight into how they </w:t>
      </w:r>
      <w:r w:rsidR="0059694F">
        <w:rPr>
          <w:rFonts w:ascii="Arial" w:eastAsiaTheme="minorEastAsia" w:hAnsi="Arial" w:cs="Arial"/>
          <w:sz w:val="24"/>
          <w:szCs w:val="24"/>
        </w:rPr>
        <w:t>are managing that demand.</w:t>
      </w:r>
      <w:r w:rsidR="005C2DCD">
        <w:rPr>
          <w:rFonts w:ascii="Arial" w:eastAsiaTheme="minorEastAsia" w:hAnsi="Arial" w:cs="Arial"/>
          <w:sz w:val="24"/>
          <w:szCs w:val="24"/>
        </w:rPr>
        <w:t xml:space="preserve"> </w:t>
      </w:r>
      <w:r w:rsidR="000829BF">
        <w:rPr>
          <w:rFonts w:ascii="Arial" w:eastAsiaTheme="minorEastAsia" w:hAnsi="Arial" w:cs="Arial"/>
          <w:sz w:val="24"/>
          <w:szCs w:val="24"/>
        </w:rPr>
        <w:t xml:space="preserve">Figures 2.4.2 and 2.4.3 below present a visual representation of </w:t>
      </w:r>
      <w:r w:rsidR="00837A3E">
        <w:rPr>
          <w:rFonts w:ascii="Arial" w:eastAsiaTheme="minorEastAsia" w:hAnsi="Arial" w:cs="Arial"/>
          <w:sz w:val="24"/>
          <w:szCs w:val="24"/>
        </w:rPr>
        <w:t xml:space="preserve">DFU submissions and backlog for cases and devices between March 2022 and September 2023. </w:t>
      </w:r>
    </w:p>
    <w:p w14:paraId="634A6ACF" w14:textId="474368F1" w:rsidR="002257CD" w:rsidRDefault="006F37F8" w:rsidP="00977EF8">
      <w:pPr>
        <w:spacing w:line="480" w:lineRule="auto"/>
        <w:jc w:val="both"/>
        <w:rPr>
          <w:rFonts w:ascii="Arial" w:eastAsiaTheme="minorEastAsia" w:hAnsi="Arial" w:cs="Arial"/>
          <w:sz w:val="24"/>
          <w:szCs w:val="24"/>
        </w:rPr>
      </w:pPr>
      <w:r>
        <w:rPr>
          <w:noProof/>
        </w:rPr>
        <w:lastRenderedPageBreak/>
        <w:drawing>
          <wp:inline distT="0" distB="0" distL="0" distR="0" wp14:anchorId="143CE15A" wp14:editId="7773112A">
            <wp:extent cx="5731510" cy="2683510"/>
            <wp:effectExtent l="0" t="0" r="2540" b="2540"/>
            <wp:docPr id="23" name="Chart 23">
              <a:extLst xmlns:a="http://schemas.openxmlformats.org/drawingml/2006/main">
                <a:ext uri="{FF2B5EF4-FFF2-40B4-BE49-F238E27FC236}">
                  <a16:creationId xmlns:a16="http://schemas.microsoft.com/office/drawing/2014/main" id="{5237E07B-E347-FA20-4C09-304C93D694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A02BA5F" w14:textId="4362CD9F" w:rsidR="006F37F8" w:rsidRDefault="001F2CA5" w:rsidP="000B3EC1">
      <w:pPr>
        <w:spacing w:line="480" w:lineRule="auto"/>
        <w:jc w:val="right"/>
        <w:rPr>
          <w:rFonts w:ascii="Arial" w:eastAsiaTheme="minorEastAsia" w:hAnsi="Arial" w:cs="Arial"/>
          <w:i/>
          <w:iCs/>
          <w:sz w:val="20"/>
          <w:szCs w:val="20"/>
        </w:rPr>
      </w:pPr>
      <w:r w:rsidRPr="000C2CA6">
        <w:rPr>
          <w:rFonts w:ascii="Arial" w:eastAsiaTheme="minorEastAsia" w:hAnsi="Arial" w:cs="Arial"/>
          <w:i/>
          <w:iCs/>
          <w:sz w:val="20"/>
          <w:szCs w:val="20"/>
        </w:rPr>
        <w:t>Figure 2.</w:t>
      </w:r>
      <w:r w:rsidR="00397BBD">
        <w:rPr>
          <w:rFonts w:ascii="Arial" w:eastAsiaTheme="minorEastAsia" w:hAnsi="Arial" w:cs="Arial"/>
          <w:i/>
          <w:iCs/>
          <w:sz w:val="20"/>
          <w:szCs w:val="20"/>
        </w:rPr>
        <w:t>4</w:t>
      </w:r>
      <w:r w:rsidRPr="000C2CA6">
        <w:rPr>
          <w:rFonts w:ascii="Arial" w:eastAsiaTheme="minorEastAsia" w:hAnsi="Arial" w:cs="Arial"/>
          <w:i/>
          <w:iCs/>
          <w:sz w:val="20"/>
          <w:szCs w:val="20"/>
        </w:rPr>
        <w:t>.2 – Digital Forensics Submissions and Backlog</w:t>
      </w:r>
      <w:r w:rsidR="000C2CA6" w:rsidRPr="000C2CA6">
        <w:rPr>
          <w:rFonts w:ascii="Arial" w:eastAsiaTheme="minorEastAsia" w:hAnsi="Arial" w:cs="Arial"/>
          <w:i/>
          <w:iCs/>
          <w:sz w:val="20"/>
          <w:szCs w:val="20"/>
        </w:rPr>
        <w:t xml:space="preserve"> </w:t>
      </w:r>
      <w:r w:rsidR="00761BD3">
        <w:rPr>
          <w:rFonts w:ascii="Arial" w:eastAsiaTheme="minorEastAsia" w:hAnsi="Arial" w:cs="Arial"/>
          <w:i/>
          <w:iCs/>
          <w:sz w:val="20"/>
          <w:szCs w:val="20"/>
        </w:rPr>
        <w:t xml:space="preserve">– </w:t>
      </w:r>
      <w:r w:rsidR="000C2CA6" w:rsidRPr="000C2CA6">
        <w:rPr>
          <w:rFonts w:ascii="Arial" w:eastAsiaTheme="minorEastAsia" w:hAnsi="Arial" w:cs="Arial"/>
          <w:i/>
          <w:iCs/>
          <w:sz w:val="20"/>
          <w:szCs w:val="20"/>
        </w:rPr>
        <w:t xml:space="preserve">Cases </w:t>
      </w:r>
      <w:r w:rsidR="00BA6342">
        <w:rPr>
          <w:rFonts w:ascii="Arial" w:eastAsiaTheme="minorEastAsia" w:hAnsi="Arial" w:cs="Arial"/>
          <w:i/>
          <w:iCs/>
          <w:sz w:val="20"/>
          <w:szCs w:val="20"/>
        </w:rPr>
        <w:t>(</w:t>
      </w:r>
      <w:r w:rsidR="000B3EC1" w:rsidRPr="000C2CA6">
        <w:rPr>
          <w:rFonts w:ascii="Arial" w:eastAsiaTheme="minorEastAsia" w:hAnsi="Arial" w:cs="Arial"/>
          <w:i/>
          <w:iCs/>
          <w:sz w:val="20"/>
          <w:szCs w:val="20"/>
        </w:rPr>
        <w:t>Dyfed Powys Police</w:t>
      </w:r>
      <w:r w:rsidR="000C2CA6" w:rsidRPr="000C2CA6">
        <w:rPr>
          <w:rFonts w:ascii="Arial" w:eastAsiaTheme="minorEastAsia" w:hAnsi="Arial" w:cs="Arial"/>
          <w:i/>
          <w:iCs/>
          <w:sz w:val="20"/>
          <w:szCs w:val="20"/>
        </w:rPr>
        <w:t xml:space="preserve">, </w:t>
      </w:r>
      <w:r w:rsidR="000B3EC1" w:rsidRPr="000C2CA6">
        <w:rPr>
          <w:rFonts w:ascii="Arial" w:eastAsiaTheme="minorEastAsia" w:hAnsi="Arial" w:cs="Arial"/>
          <w:i/>
          <w:iCs/>
          <w:sz w:val="20"/>
          <w:szCs w:val="20"/>
        </w:rPr>
        <w:t>no date</w:t>
      </w:r>
      <w:r w:rsidR="000C2CA6" w:rsidRPr="000C2CA6">
        <w:rPr>
          <w:rFonts w:ascii="Arial" w:eastAsiaTheme="minorEastAsia" w:hAnsi="Arial" w:cs="Arial"/>
          <w:i/>
          <w:iCs/>
          <w:sz w:val="20"/>
          <w:szCs w:val="20"/>
        </w:rPr>
        <w:t>)</w:t>
      </w:r>
    </w:p>
    <w:p w14:paraId="0C2F0B04" w14:textId="77777777" w:rsidR="002257CD" w:rsidRPr="002257CD" w:rsidRDefault="002257CD" w:rsidP="002257CD">
      <w:pPr>
        <w:spacing w:line="480" w:lineRule="auto"/>
        <w:jc w:val="right"/>
        <w:rPr>
          <w:rFonts w:ascii="Arial" w:eastAsiaTheme="minorEastAsia" w:hAnsi="Arial" w:cs="Arial"/>
          <w:i/>
          <w:iCs/>
          <w:sz w:val="20"/>
          <w:szCs w:val="20"/>
        </w:rPr>
      </w:pPr>
    </w:p>
    <w:p w14:paraId="123E1A3E" w14:textId="5A538FC5" w:rsidR="002257CD" w:rsidRPr="002257CD" w:rsidRDefault="002257CD" w:rsidP="002257CD">
      <w:pPr>
        <w:spacing w:line="480" w:lineRule="auto"/>
        <w:jc w:val="both"/>
        <w:rPr>
          <w:rFonts w:ascii="Arial" w:eastAsiaTheme="minorEastAsia" w:hAnsi="Arial" w:cs="Arial"/>
          <w:sz w:val="24"/>
          <w:szCs w:val="24"/>
        </w:rPr>
      </w:pPr>
      <w:r>
        <w:rPr>
          <w:rFonts w:ascii="Arial" w:eastAsiaTheme="minorEastAsia" w:hAnsi="Arial" w:cs="Arial"/>
          <w:sz w:val="24"/>
          <w:szCs w:val="24"/>
        </w:rPr>
        <w:t>Figure 2.4.2 show</w:t>
      </w:r>
      <w:r w:rsidR="00400787">
        <w:rPr>
          <w:rFonts w:ascii="Arial" w:eastAsiaTheme="minorEastAsia" w:hAnsi="Arial" w:cs="Arial"/>
          <w:sz w:val="24"/>
          <w:szCs w:val="24"/>
        </w:rPr>
        <w:t xml:space="preserve">ing </w:t>
      </w:r>
      <w:r>
        <w:rPr>
          <w:rFonts w:ascii="Arial" w:eastAsiaTheme="minorEastAsia" w:hAnsi="Arial" w:cs="Arial"/>
          <w:sz w:val="24"/>
          <w:szCs w:val="24"/>
        </w:rPr>
        <w:t xml:space="preserve">the </w:t>
      </w:r>
      <w:r w:rsidRPr="002257CD">
        <w:rPr>
          <w:rFonts w:ascii="Arial" w:eastAsiaTheme="minorEastAsia" w:hAnsi="Arial" w:cs="Arial"/>
          <w:sz w:val="24"/>
          <w:szCs w:val="24"/>
        </w:rPr>
        <w:t xml:space="preserve">month-to-month variability in 'Cases Submitted' to the </w:t>
      </w:r>
      <w:r>
        <w:rPr>
          <w:rFonts w:ascii="Arial" w:eastAsiaTheme="minorEastAsia" w:hAnsi="Arial" w:cs="Arial"/>
          <w:sz w:val="24"/>
          <w:szCs w:val="24"/>
        </w:rPr>
        <w:t>DFU</w:t>
      </w:r>
      <w:r w:rsidR="00400787">
        <w:rPr>
          <w:rFonts w:ascii="Arial" w:eastAsiaTheme="minorEastAsia" w:hAnsi="Arial" w:cs="Arial"/>
          <w:sz w:val="24"/>
          <w:szCs w:val="24"/>
        </w:rPr>
        <w:t>,</w:t>
      </w:r>
      <w:r w:rsidRPr="002257CD">
        <w:rPr>
          <w:rFonts w:ascii="Arial" w:eastAsiaTheme="minorEastAsia" w:hAnsi="Arial" w:cs="Arial"/>
          <w:sz w:val="24"/>
          <w:szCs w:val="24"/>
        </w:rPr>
        <w:t xml:space="preserve"> reveals a slight downward trend, suggesting a reduction in the number of cases requiring forensic analysis as time progresses. Concurrently, the 'Cases Backlog' fluctuates but, contrarily, exhibits a slight downward trend, implying that the backlog of cases is gradually being addressed, a trend that aligns with the decrease in submissions, allowing the digital forensics unit to potentially reduce any accumulation of cases. Interestingly, an analysis of the period between January 2023 and April 2023 shows an anomaly where the backlog increased significantly</w:t>
      </w:r>
      <w:r w:rsidR="000A5E5F">
        <w:rPr>
          <w:rFonts w:ascii="Arial" w:eastAsiaTheme="minorEastAsia" w:hAnsi="Arial" w:cs="Arial"/>
          <w:sz w:val="24"/>
          <w:szCs w:val="24"/>
        </w:rPr>
        <w:t xml:space="preserve">, </w:t>
      </w:r>
      <w:r w:rsidRPr="002257CD">
        <w:rPr>
          <w:rFonts w:ascii="Arial" w:eastAsiaTheme="minorEastAsia" w:hAnsi="Arial" w:cs="Arial"/>
          <w:sz w:val="24"/>
          <w:szCs w:val="24"/>
        </w:rPr>
        <w:t>from around 80 to over 120 cases</w:t>
      </w:r>
      <w:r w:rsidR="000A5E5F">
        <w:rPr>
          <w:rFonts w:ascii="Arial" w:eastAsiaTheme="minorEastAsia" w:hAnsi="Arial" w:cs="Arial"/>
          <w:sz w:val="24"/>
          <w:szCs w:val="24"/>
        </w:rPr>
        <w:t xml:space="preserve">, </w:t>
      </w:r>
      <w:r w:rsidRPr="002257CD">
        <w:rPr>
          <w:rFonts w:ascii="Arial" w:eastAsiaTheme="minorEastAsia" w:hAnsi="Arial" w:cs="Arial"/>
          <w:sz w:val="24"/>
          <w:szCs w:val="24"/>
        </w:rPr>
        <w:t xml:space="preserve">despite a decline in monthly case submissions. This discrepancy indicates that factors other than the sheer volume of submissions </w:t>
      </w:r>
      <w:r w:rsidR="000A5E5F">
        <w:rPr>
          <w:rFonts w:ascii="Arial" w:eastAsiaTheme="minorEastAsia" w:hAnsi="Arial" w:cs="Arial"/>
          <w:sz w:val="24"/>
          <w:szCs w:val="24"/>
        </w:rPr>
        <w:t>may be</w:t>
      </w:r>
      <w:r w:rsidRPr="002257CD">
        <w:rPr>
          <w:rFonts w:ascii="Arial" w:eastAsiaTheme="minorEastAsia" w:hAnsi="Arial" w:cs="Arial"/>
          <w:sz w:val="24"/>
          <w:szCs w:val="24"/>
        </w:rPr>
        <w:t xml:space="preserve"> influencing the </w:t>
      </w:r>
      <w:r w:rsidR="000A5E5F">
        <w:rPr>
          <w:rFonts w:ascii="Arial" w:eastAsiaTheme="minorEastAsia" w:hAnsi="Arial" w:cs="Arial"/>
          <w:sz w:val="24"/>
          <w:szCs w:val="24"/>
        </w:rPr>
        <w:t xml:space="preserve">DFU </w:t>
      </w:r>
      <w:r w:rsidRPr="002257CD">
        <w:rPr>
          <w:rFonts w:ascii="Arial" w:eastAsiaTheme="minorEastAsia" w:hAnsi="Arial" w:cs="Arial"/>
          <w:sz w:val="24"/>
          <w:szCs w:val="24"/>
        </w:rPr>
        <w:t>backlog, suggesting the presence of other unknown variables that affect the ability to process cases efficiently.</w:t>
      </w:r>
    </w:p>
    <w:p w14:paraId="4D38870D" w14:textId="55984B65" w:rsidR="006F37F8" w:rsidRDefault="006F37F8" w:rsidP="00977EF8">
      <w:pPr>
        <w:spacing w:line="480" w:lineRule="auto"/>
        <w:jc w:val="both"/>
        <w:rPr>
          <w:rFonts w:ascii="Arial" w:eastAsiaTheme="minorEastAsia" w:hAnsi="Arial" w:cs="Arial"/>
          <w:sz w:val="24"/>
          <w:szCs w:val="24"/>
        </w:rPr>
      </w:pPr>
      <w:r>
        <w:rPr>
          <w:noProof/>
        </w:rPr>
        <w:lastRenderedPageBreak/>
        <w:drawing>
          <wp:inline distT="0" distB="0" distL="0" distR="0" wp14:anchorId="4E914951" wp14:editId="37318AA8">
            <wp:extent cx="5731510" cy="2683510"/>
            <wp:effectExtent l="0" t="0" r="2540" b="2540"/>
            <wp:docPr id="24" name="Chart 24">
              <a:extLst xmlns:a="http://schemas.openxmlformats.org/drawingml/2006/main">
                <a:ext uri="{FF2B5EF4-FFF2-40B4-BE49-F238E27FC236}">
                  <a16:creationId xmlns:a16="http://schemas.microsoft.com/office/drawing/2014/main" id="{E5B51EAC-231F-4F80-88E7-249FDE3ECA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E82667C" w14:textId="068B41A1" w:rsidR="00397BBD" w:rsidRPr="000C2CA6" w:rsidRDefault="00397BBD" w:rsidP="00397BBD">
      <w:pPr>
        <w:spacing w:line="480" w:lineRule="auto"/>
        <w:jc w:val="right"/>
        <w:rPr>
          <w:rFonts w:ascii="Arial" w:eastAsiaTheme="minorEastAsia" w:hAnsi="Arial" w:cs="Arial"/>
          <w:i/>
          <w:iCs/>
          <w:sz w:val="20"/>
          <w:szCs w:val="20"/>
        </w:rPr>
      </w:pPr>
      <w:r w:rsidRPr="000C2CA6">
        <w:rPr>
          <w:rFonts w:ascii="Arial" w:eastAsiaTheme="minorEastAsia" w:hAnsi="Arial" w:cs="Arial"/>
          <w:i/>
          <w:iCs/>
          <w:sz w:val="20"/>
          <w:szCs w:val="20"/>
        </w:rPr>
        <w:t>Figure 2.</w:t>
      </w:r>
      <w:r>
        <w:rPr>
          <w:rFonts w:ascii="Arial" w:eastAsiaTheme="minorEastAsia" w:hAnsi="Arial" w:cs="Arial"/>
          <w:i/>
          <w:iCs/>
          <w:sz w:val="20"/>
          <w:szCs w:val="20"/>
        </w:rPr>
        <w:t>4</w:t>
      </w:r>
      <w:r w:rsidRPr="000C2CA6">
        <w:rPr>
          <w:rFonts w:ascii="Arial" w:eastAsiaTheme="minorEastAsia" w:hAnsi="Arial" w:cs="Arial"/>
          <w:i/>
          <w:iCs/>
          <w:sz w:val="20"/>
          <w:szCs w:val="20"/>
        </w:rPr>
        <w:t>.</w:t>
      </w:r>
      <w:r w:rsidR="00F83C61">
        <w:rPr>
          <w:rFonts w:ascii="Arial" w:eastAsiaTheme="minorEastAsia" w:hAnsi="Arial" w:cs="Arial"/>
          <w:i/>
          <w:iCs/>
          <w:sz w:val="20"/>
          <w:szCs w:val="20"/>
        </w:rPr>
        <w:t>3</w:t>
      </w:r>
      <w:r w:rsidRPr="000C2CA6">
        <w:rPr>
          <w:rFonts w:ascii="Arial" w:eastAsiaTheme="minorEastAsia" w:hAnsi="Arial" w:cs="Arial"/>
          <w:i/>
          <w:iCs/>
          <w:sz w:val="20"/>
          <w:szCs w:val="20"/>
        </w:rPr>
        <w:t xml:space="preserve"> – Digital Forensics Submissions and Backlog</w:t>
      </w:r>
      <w:r w:rsidR="00761BD3">
        <w:rPr>
          <w:rFonts w:ascii="Arial" w:eastAsiaTheme="minorEastAsia" w:hAnsi="Arial" w:cs="Arial"/>
          <w:i/>
          <w:iCs/>
          <w:sz w:val="20"/>
          <w:szCs w:val="20"/>
        </w:rPr>
        <w:t xml:space="preserve"> –</w:t>
      </w:r>
      <w:r w:rsidRPr="000C2CA6">
        <w:rPr>
          <w:rFonts w:ascii="Arial" w:eastAsiaTheme="minorEastAsia" w:hAnsi="Arial" w:cs="Arial"/>
          <w:i/>
          <w:iCs/>
          <w:sz w:val="20"/>
          <w:szCs w:val="20"/>
        </w:rPr>
        <w:t xml:space="preserve"> </w:t>
      </w:r>
      <w:r>
        <w:rPr>
          <w:rFonts w:ascii="Arial" w:eastAsiaTheme="minorEastAsia" w:hAnsi="Arial" w:cs="Arial"/>
          <w:i/>
          <w:iCs/>
          <w:sz w:val="20"/>
          <w:szCs w:val="20"/>
        </w:rPr>
        <w:t>Devices</w:t>
      </w:r>
      <w:r w:rsidRPr="000C2CA6">
        <w:rPr>
          <w:rFonts w:ascii="Arial" w:eastAsiaTheme="minorEastAsia" w:hAnsi="Arial" w:cs="Arial"/>
          <w:i/>
          <w:iCs/>
          <w:sz w:val="20"/>
          <w:szCs w:val="20"/>
        </w:rPr>
        <w:t xml:space="preserve"> </w:t>
      </w:r>
      <w:r>
        <w:rPr>
          <w:rFonts w:ascii="Arial" w:eastAsiaTheme="minorEastAsia" w:hAnsi="Arial" w:cs="Arial"/>
          <w:i/>
          <w:iCs/>
          <w:sz w:val="20"/>
          <w:szCs w:val="20"/>
        </w:rPr>
        <w:t>(</w:t>
      </w:r>
      <w:r w:rsidRPr="000C2CA6">
        <w:rPr>
          <w:rFonts w:ascii="Arial" w:eastAsiaTheme="minorEastAsia" w:hAnsi="Arial" w:cs="Arial"/>
          <w:i/>
          <w:iCs/>
          <w:sz w:val="20"/>
          <w:szCs w:val="20"/>
        </w:rPr>
        <w:t>Dyfed Powys Police, no date)</w:t>
      </w:r>
    </w:p>
    <w:p w14:paraId="24CBDD0A" w14:textId="6C6152BB" w:rsidR="004918B2" w:rsidRPr="00654542" w:rsidRDefault="004918B2" w:rsidP="00654542">
      <w:pPr>
        <w:spacing w:line="480" w:lineRule="auto"/>
        <w:jc w:val="both"/>
        <w:rPr>
          <w:rFonts w:ascii="Arial" w:eastAsiaTheme="minorEastAsia" w:hAnsi="Arial" w:cs="Arial"/>
          <w:sz w:val="24"/>
          <w:szCs w:val="24"/>
        </w:rPr>
      </w:pPr>
      <w:r w:rsidRPr="00654542">
        <w:rPr>
          <w:rFonts w:ascii="Arial" w:eastAsiaTheme="minorEastAsia" w:hAnsi="Arial" w:cs="Arial"/>
          <w:sz w:val="24"/>
          <w:szCs w:val="24"/>
        </w:rPr>
        <w:t>Horsman (2017) also identifies that the fast rate of technological advancement requires a continuous need for digital forensic tools and methods to be updated, which puts significant pressure on law enforcement resources and training systems.</w:t>
      </w:r>
    </w:p>
    <w:p w14:paraId="3BEB9AD4" w14:textId="77777777" w:rsidR="004918B2" w:rsidRPr="00626DA5" w:rsidRDefault="004918B2" w:rsidP="00626DA5">
      <w:pPr>
        <w:spacing w:line="480" w:lineRule="auto"/>
        <w:jc w:val="both"/>
        <w:rPr>
          <w:rFonts w:ascii="Arial" w:eastAsiaTheme="minorEastAsia" w:hAnsi="Arial" w:cs="Arial"/>
          <w:sz w:val="24"/>
          <w:szCs w:val="24"/>
        </w:rPr>
      </w:pPr>
      <w:r w:rsidRPr="00626DA5">
        <w:rPr>
          <w:rFonts w:ascii="Arial" w:eastAsiaTheme="minorEastAsia" w:hAnsi="Arial" w:cs="Arial"/>
          <w:sz w:val="24"/>
          <w:szCs w:val="24"/>
        </w:rPr>
        <w:t xml:space="preserve">Moreover, the prevalent adoption of encryption and anti-forensic strategies by perpetrators complicates the extraction and analysis of digital evidence. This scenario demands advanced technical proficiencies and sophisticated tools, which may not be ubiquitously accessible across police forces (Quick &amp; Choo, 2014). </w:t>
      </w:r>
    </w:p>
    <w:p w14:paraId="589F9AD2" w14:textId="77777777" w:rsidR="004918B2" w:rsidRPr="00626DA5" w:rsidRDefault="004918B2" w:rsidP="00626DA5">
      <w:pPr>
        <w:spacing w:line="480" w:lineRule="auto"/>
        <w:jc w:val="both"/>
        <w:rPr>
          <w:rFonts w:ascii="Arial" w:eastAsiaTheme="minorEastAsia" w:hAnsi="Arial" w:cs="Arial"/>
          <w:sz w:val="24"/>
          <w:szCs w:val="24"/>
        </w:rPr>
      </w:pPr>
      <w:r w:rsidRPr="00626DA5">
        <w:rPr>
          <w:rFonts w:ascii="Arial" w:eastAsiaTheme="minorEastAsia" w:hAnsi="Arial" w:cs="Arial"/>
          <w:sz w:val="24"/>
          <w:szCs w:val="24"/>
        </w:rPr>
        <w:t xml:space="preserve">Furthermore, the widespread use of encryption and anti-forensic techniques by criminals makes it challenging to retrieve digital evidence. This situation requires high-level technical skills and advanced tools that may not be widely available in all police departments (Quick &amp; Choo, 2014). </w:t>
      </w:r>
    </w:p>
    <w:p w14:paraId="7E034207" w14:textId="77777777" w:rsidR="004918B2" w:rsidRPr="00626DA5" w:rsidRDefault="004918B2" w:rsidP="00626DA5">
      <w:pPr>
        <w:spacing w:line="480" w:lineRule="auto"/>
        <w:jc w:val="both"/>
        <w:rPr>
          <w:rFonts w:ascii="Arial" w:eastAsiaTheme="minorEastAsia" w:hAnsi="Arial" w:cs="Arial"/>
          <w:sz w:val="24"/>
          <w:szCs w:val="24"/>
        </w:rPr>
      </w:pPr>
      <w:r w:rsidRPr="00626DA5">
        <w:rPr>
          <w:rFonts w:ascii="Arial" w:eastAsiaTheme="minorEastAsia" w:hAnsi="Arial" w:cs="Arial"/>
          <w:sz w:val="24"/>
          <w:szCs w:val="24"/>
        </w:rPr>
        <w:t>Resource limitations, including budgetary, personnel, and expertise constraints, weaken the operational capacity of digital forensic units. This highlights the need for specialised training and equipment to meet the increasing demands of digital investigations (</w:t>
      </w:r>
      <w:proofErr w:type="spellStart"/>
      <w:r w:rsidRPr="00626DA5">
        <w:rPr>
          <w:rFonts w:ascii="Arial" w:eastAsiaTheme="minorEastAsia" w:hAnsi="Arial" w:cs="Arial"/>
          <w:sz w:val="24"/>
          <w:szCs w:val="24"/>
        </w:rPr>
        <w:t>Vincze</w:t>
      </w:r>
      <w:proofErr w:type="spellEnd"/>
      <w:r w:rsidRPr="00626DA5">
        <w:rPr>
          <w:rFonts w:ascii="Arial" w:eastAsiaTheme="minorEastAsia" w:hAnsi="Arial" w:cs="Arial"/>
          <w:sz w:val="24"/>
          <w:szCs w:val="24"/>
        </w:rPr>
        <w:t xml:space="preserve">, 2016). </w:t>
      </w:r>
    </w:p>
    <w:p w14:paraId="5E08FB48" w14:textId="77777777" w:rsidR="004918B2" w:rsidRPr="00626DA5" w:rsidRDefault="004918B2" w:rsidP="00626DA5">
      <w:pPr>
        <w:spacing w:line="480" w:lineRule="auto"/>
        <w:jc w:val="both"/>
        <w:rPr>
          <w:rFonts w:ascii="Arial" w:eastAsiaTheme="minorEastAsia" w:hAnsi="Arial" w:cs="Arial"/>
          <w:sz w:val="24"/>
          <w:szCs w:val="24"/>
        </w:rPr>
      </w:pPr>
      <w:r w:rsidRPr="00626DA5">
        <w:rPr>
          <w:rFonts w:ascii="Arial" w:eastAsiaTheme="minorEastAsia" w:hAnsi="Arial" w:cs="Arial"/>
          <w:sz w:val="24"/>
          <w:szCs w:val="24"/>
        </w:rPr>
        <w:lastRenderedPageBreak/>
        <w:t>Cloud computing and Internet of Things (IoT) devices have brought new challenges to digital investigations, such as jurisdictional issues and the technical difficulties of accessing data stored on remote or multiple devices (</w:t>
      </w:r>
      <w:proofErr w:type="spellStart"/>
      <w:r w:rsidRPr="00626DA5">
        <w:rPr>
          <w:rFonts w:ascii="Arial" w:eastAsiaTheme="minorEastAsia" w:hAnsi="Arial" w:cs="Arial"/>
          <w:sz w:val="24"/>
          <w:szCs w:val="24"/>
        </w:rPr>
        <w:t>Fahdi</w:t>
      </w:r>
      <w:proofErr w:type="spellEnd"/>
      <w:r w:rsidRPr="00626DA5">
        <w:rPr>
          <w:rFonts w:ascii="Arial" w:eastAsiaTheme="minorEastAsia" w:hAnsi="Arial" w:cs="Arial"/>
          <w:sz w:val="24"/>
          <w:szCs w:val="24"/>
        </w:rPr>
        <w:t>, Clarke, &amp; Furnell, 2013).</w:t>
      </w:r>
    </w:p>
    <w:p w14:paraId="19EEA735" w14:textId="1AD564F4" w:rsidR="0059694F" w:rsidRPr="00FB4582" w:rsidRDefault="004918B2" w:rsidP="00FB4582">
      <w:pPr>
        <w:spacing w:line="480" w:lineRule="auto"/>
        <w:jc w:val="both"/>
        <w:rPr>
          <w:rFonts w:ascii="Arial" w:eastAsiaTheme="minorEastAsia" w:hAnsi="Arial" w:cs="Arial"/>
          <w:sz w:val="24"/>
          <w:szCs w:val="24"/>
        </w:rPr>
      </w:pPr>
      <w:r w:rsidRPr="00626DA5">
        <w:rPr>
          <w:rFonts w:ascii="Arial" w:eastAsiaTheme="minorEastAsia" w:hAnsi="Arial" w:cs="Arial"/>
          <w:sz w:val="24"/>
          <w:szCs w:val="24"/>
        </w:rPr>
        <w:t>While these themes are common challenges faced by police forces globally, the specific impact on Dyfed Powys Police would require a closer examination of their resources, capabilities, and the specific context in which they operate. The literature lacks specific references regarding Dyfed Powys Police. Therefore, the arguments are derived from general trends and challenges in digital forensics relevant to law enforcement agencies.</w:t>
      </w:r>
    </w:p>
    <w:p w14:paraId="716E4A8C" w14:textId="68E03E44"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8" w:name="_Toc184343932"/>
      <w:r w:rsidRPr="004918B2">
        <w:rPr>
          <w:rFonts w:ascii="Arial" w:eastAsia="Times New Roman" w:hAnsi="Arial" w:cs="Arial"/>
          <w:color w:val="1F3864" w:themeColor="accent1" w:themeShade="80"/>
          <w:sz w:val="28"/>
          <w:szCs w:val="28"/>
          <w:u w:val="single"/>
          <w:bdr w:val="none" w:sz="0" w:space="0" w:color="auto" w:frame="1"/>
          <w:lang w:eastAsia="en-GB"/>
        </w:rPr>
        <w:t>2.</w:t>
      </w:r>
      <w:r w:rsidR="00A64200">
        <w:rPr>
          <w:rFonts w:ascii="Arial" w:eastAsia="Times New Roman" w:hAnsi="Arial" w:cs="Arial"/>
          <w:color w:val="1F3864" w:themeColor="accent1" w:themeShade="80"/>
          <w:sz w:val="28"/>
          <w:szCs w:val="28"/>
          <w:u w:val="single"/>
          <w:bdr w:val="none" w:sz="0" w:space="0" w:color="auto" w:frame="1"/>
          <w:lang w:eastAsia="en-GB"/>
        </w:rPr>
        <w:t>5</w:t>
      </w:r>
      <w:r w:rsidRPr="004918B2">
        <w:rPr>
          <w:rFonts w:ascii="Arial" w:eastAsia="Times New Roman" w:hAnsi="Arial" w:cs="Arial"/>
          <w:color w:val="1F3864" w:themeColor="accent1" w:themeShade="80"/>
          <w:sz w:val="28"/>
          <w:szCs w:val="28"/>
          <w:u w:val="single"/>
          <w:bdr w:val="none" w:sz="0" w:space="0" w:color="auto" w:frame="1"/>
          <w:lang w:eastAsia="en-GB"/>
        </w:rPr>
        <w:t xml:space="preserve"> Digital Forensic Tools and Techniques</w:t>
      </w:r>
      <w:bookmarkEnd w:id="18"/>
    </w:p>
    <w:p w14:paraId="2F2EDA4A" w14:textId="77777777" w:rsidR="004918B2" w:rsidRDefault="004918B2" w:rsidP="00601050"/>
    <w:p w14:paraId="3379256C" w14:textId="77777777" w:rsidR="004918B2" w:rsidRDefault="004918B2" w:rsidP="009D5873">
      <w:pPr>
        <w:spacing w:line="480" w:lineRule="auto"/>
        <w:jc w:val="both"/>
        <w:rPr>
          <w:rFonts w:ascii="Arial" w:eastAsiaTheme="minorEastAsia" w:hAnsi="Arial" w:cs="Arial"/>
          <w:sz w:val="24"/>
          <w:szCs w:val="24"/>
        </w:rPr>
      </w:pPr>
      <w:r w:rsidRPr="009D5873">
        <w:rPr>
          <w:rFonts w:ascii="Arial" w:eastAsiaTheme="minorEastAsia" w:hAnsi="Arial" w:cs="Arial"/>
          <w:sz w:val="24"/>
          <w:szCs w:val="24"/>
        </w:rPr>
        <w:t>UK policing employs a range of digital forensic tools and techniques to support investigations involving digital evidence. These tools are designed to assist in the acquisition, analysis, and reporting of digital evidence from various digital devices and platforms.</w:t>
      </w:r>
    </w:p>
    <w:p w14:paraId="35814931" w14:textId="794D4C5B" w:rsidR="004918B2" w:rsidRDefault="004918B2" w:rsidP="009D5873">
      <w:pPr>
        <w:spacing w:line="480" w:lineRule="auto"/>
        <w:jc w:val="both"/>
        <w:rPr>
          <w:rFonts w:ascii="Arial" w:eastAsiaTheme="minorEastAsia" w:hAnsi="Arial" w:cs="Arial"/>
          <w:sz w:val="24"/>
          <w:szCs w:val="24"/>
        </w:rPr>
      </w:pPr>
      <w:r>
        <w:rPr>
          <w:rFonts w:ascii="Arial" w:eastAsiaTheme="minorEastAsia" w:hAnsi="Arial" w:cs="Arial"/>
          <w:sz w:val="24"/>
          <w:szCs w:val="24"/>
        </w:rPr>
        <w:t>Dyfed Powys Police are accredited to use an array of tools under ISO 17025 standards to examine computers and mobile devices, which includes Axiom, Encase, XRY, Cellebrite UFED, Cellebrite Physical Analyser, XAMN and FTK Imager (UKAS, 2023). They currently hold no accreditations for ISO 17020 standards, and accreditation to this standard is in its infancy in policing</w:t>
      </w:r>
      <w:r w:rsidR="00BC7A03">
        <w:rPr>
          <w:rFonts w:ascii="Arial" w:eastAsiaTheme="minorEastAsia" w:hAnsi="Arial" w:cs="Arial"/>
          <w:sz w:val="24"/>
          <w:szCs w:val="24"/>
        </w:rPr>
        <w:t>, with research no</w:t>
      </w:r>
      <w:r w:rsidR="00EC63AF">
        <w:rPr>
          <w:rFonts w:ascii="Arial" w:eastAsiaTheme="minorEastAsia" w:hAnsi="Arial" w:cs="Arial"/>
          <w:sz w:val="24"/>
          <w:szCs w:val="24"/>
        </w:rPr>
        <w:t>t</w:t>
      </w:r>
      <w:r w:rsidR="00BC7A03">
        <w:rPr>
          <w:rFonts w:ascii="Arial" w:eastAsiaTheme="minorEastAsia" w:hAnsi="Arial" w:cs="Arial"/>
          <w:sz w:val="24"/>
          <w:szCs w:val="24"/>
        </w:rPr>
        <w:t xml:space="preserve"> identifying any accredited police forces in the UK. </w:t>
      </w:r>
      <w:r>
        <w:rPr>
          <w:rFonts w:ascii="Arial" w:eastAsiaTheme="minorEastAsia" w:hAnsi="Arial" w:cs="Arial"/>
          <w:sz w:val="24"/>
          <w:szCs w:val="24"/>
        </w:rPr>
        <w:t xml:space="preserve"> </w:t>
      </w:r>
    </w:p>
    <w:p w14:paraId="179A734F" w14:textId="3EAA8BF0" w:rsidR="002246EA" w:rsidRDefault="00CC2057" w:rsidP="009D5873">
      <w:pPr>
        <w:spacing w:line="480" w:lineRule="auto"/>
        <w:jc w:val="both"/>
        <w:rPr>
          <w:rFonts w:ascii="Arial" w:eastAsiaTheme="minorEastAsia" w:hAnsi="Arial" w:cs="Arial"/>
          <w:sz w:val="24"/>
          <w:szCs w:val="24"/>
        </w:rPr>
      </w:pPr>
      <w:r w:rsidRPr="00CC2057">
        <w:rPr>
          <w:rFonts w:ascii="Arial" w:eastAsiaTheme="minorEastAsia" w:hAnsi="Arial" w:cs="Arial"/>
          <w:sz w:val="24"/>
          <w:szCs w:val="24"/>
        </w:rPr>
        <w:t xml:space="preserve">According to Bashir </w:t>
      </w:r>
      <w:r w:rsidRPr="00D061B5">
        <w:rPr>
          <w:rFonts w:ascii="Arial" w:eastAsiaTheme="minorEastAsia" w:hAnsi="Arial" w:cs="Arial"/>
          <w:i/>
          <w:iCs/>
          <w:sz w:val="24"/>
          <w:szCs w:val="24"/>
        </w:rPr>
        <w:t>et al</w:t>
      </w:r>
      <w:r w:rsidRPr="00CC2057">
        <w:rPr>
          <w:rFonts w:ascii="Arial" w:eastAsiaTheme="minorEastAsia" w:hAnsi="Arial" w:cs="Arial"/>
          <w:sz w:val="24"/>
          <w:szCs w:val="24"/>
        </w:rPr>
        <w:t xml:space="preserve">. (2013), it is crucial for computer security and digital forensic professionals to consistently improve their methods, enhance their expertise, and update their forensic tools in order to keep up with the rapid advancement of technology. In addition to this viewpoint, </w:t>
      </w:r>
      <w:proofErr w:type="spellStart"/>
      <w:r w:rsidR="00A70E4A" w:rsidRPr="00A70E4A">
        <w:rPr>
          <w:rFonts w:ascii="Arial" w:eastAsiaTheme="minorEastAsia" w:hAnsi="Arial" w:cs="Arial"/>
          <w:sz w:val="24"/>
          <w:szCs w:val="24"/>
        </w:rPr>
        <w:t>Jusas</w:t>
      </w:r>
      <w:proofErr w:type="spellEnd"/>
      <w:r w:rsidR="00A70E4A" w:rsidRPr="00A70E4A">
        <w:rPr>
          <w:rFonts w:ascii="Arial" w:eastAsiaTheme="minorEastAsia" w:hAnsi="Arial" w:cs="Arial"/>
          <w:sz w:val="24"/>
          <w:szCs w:val="24"/>
        </w:rPr>
        <w:t xml:space="preserve">, </w:t>
      </w:r>
      <w:proofErr w:type="spellStart"/>
      <w:r w:rsidR="00A70E4A" w:rsidRPr="00A70E4A">
        <w:rPr>
          <w:rFonts w:ascii="Arial" w:eastAsiaTheme="minorEastAsia" w:hAnsi="Arial" w:cs="Arial"/>
          <w:sz w:val="24"/>
          <w:szCs w:val="24"/>
        </w:rPr>
        <w:t>Birvinskas</w:t>
      </w:r>
      <w:proofErr w:type="spellEnd"/>
      <w:r w:rsidR="00A70E4A" w:rsidRPr="00A70E4A">
        <w:rPr>
          <w:rFonts w:ascii="Arial" w:eastAsiaTheme="minorEastAsia" w:hAnsi="Arial" w:cs="Arial"/>
          <w:sz w:val="24"/>
          <w:szCs w:val="24"/>
        </w:rPr>
        <w:t xml:space="preserve">, and </w:t>
      </w:r>
      <w:proofErr w:type="spellStart"/>
      <w:r w:rsidR="00A70E4A" w:rsidRPr="00A70E4A">
        <w:rPr>
          <w:rFonts w:ascii="Arial" w:eastAsiaTheme="minorEastAsia" w:hAnsi="Arial" w:cs="Arial"/>
          <w:sz w:val="24"/>
          <w:szCs w:val="24"/>
        </w:rPr>
        <w:t>Gahramanov</w:t>
      </w:r>
      <w:proofErr w:type="spellEnd"/>
      <w:r w:rsidR="00A70E4A" w:rsidRPr="00A70E4A">
        <w:rPr>
          <w:rFonts w:ascii="Arial" w:eastAsiaTheme="minorEastAsia" w:hAnsi="Arial" w:cs="Arial"/>
          <w:sz w:val="24"/>
          <w:szCs w:val="24"/>
        </w:rPr>
        <w:t>,</w:t>
      </w:r>
      <w:r w:rsidR="00A70E4A" w:rsidRPr="00CC2057">
        <w:rPr>
          <w:rFonts w:ascii="Arial" w:eastAsiaTheme="minorEastAsia" w:hAnsi="Arial" w:cs="Arial"/>
          <w:sz w:val="24"/>
          <w:szCs w:val="24"/>
        </w:rPr>
        <w:t xml:space="preserve"> </w:t>
      </w:r>
      <w:r w:rsidRPr="00CC2057">
        <w:rPr>
          <w:rFonts w:ascii="Arial" w:eastAsiaTheme="minorEastAsia" w:hAnsi="Arial" w:cs="Arial"/>
          <w:sz w:val="24"/>
          <w:szCs w:val="24"/>
        </w:rPr>
        <w:t xml:space="preserve">(2017) </w:t>
      </w:r>
      <w:r w:rsidRPr="00CC2057">
        <w:rPr>
          <w:rFonts w:ascii="Arial" w:eastAsiaTheme="minorEastAsia" w:hAnsi="Arial" w:cs="Arial"/>
          <w:sz w:val="24"/>
          <w:szCs w:val="24"/>
        </w:rPr>
        <w:lastRenderedPageBreak/>
        <w:t>emphasise the complexities related to the digital triage of mobile devices in comparison to desktop systems. They highlight demand for the development of more proficient live triage techniques and the production of customised tools that are specifically designed to meet the intricate requirements of mobile device forensics.</w:t>
      </w:r>
    </w:p>
    <w:p w14:paraId="468BBF41" w14:textId="6201C5A4" w:rsidR="00294945" w:rsidRPr="00E3539E" w:rsidRDefault="00A76FDF" w:rsidP="00E3539E">
      <w:pPr>
        <w:spacing w:line="480" w:lineRule="auto"/>
        <w:jc w:val="both"/>
        <w:rPr>
          <w:rFonts w:ascii="Arial" w:eastAsiaTheme="minorEastAsia" w:hAnsi="Arial" w:cs="Arial"/>
          <w:sz w:val="24"/>
          <w:szCs w:val="24"/>
        </w:rPr>
      </w:pPr>
      <w:r w:rsidRPr="00A76FDF">
        <w:rPr>
          <w:rFonts w:ascii="Arial" w:eastAsiaTheme="minorEastAsia" w:hAnsi="Arial" w:cs="Arial"/>
          <w:sz w:val="24"/>
          <w:szCs w:val="24"/>
        </w:rPr>
        <w:t xml:space="preserve">These efforts aim to directly confront the challenges that have </w:t>
      </w:r>
      <w:r>
        <w:rPr>
          <w:rFonts w:ascii="Arial" w:eastAsiaTheme="minorEastAsia" w:hAnsi="Arial" w:cs="Arial"/>
          <w:sz w:val="24"/>
          <w:szCs w:val="24"/>
        </w:rPr>
        <w:t xml:space="preserve">since been identified following reviews of police effectiveness in digital forensics. </w:t>
      </w:r>
      <w:r w:rsidRPr="00A76FDF">
        <w:rPr>
          <w:rFonts w:ascii="Arial" w:eastAsiaTheme="minorEastAsia" w:hAnsi="Arial" w:cs="Arial"/>
          <w:sz w:val="24"/>
          <w:szCs w:val="24"/>
        </w:rPr>
        <w:t xml:space="preserve">HMICFRS (2022) highlights a worrisome situation in the field of digital forensic services, marked by a lack of organised methodology, uniformity, and effective leadership. This emphasises systemic obstacles that further complicate the effectiveness and development of digital forensic practices. In addition, HMICFRS (2022) </w:t>
      </w:r>
      <w:r w:rsidR="00113DEB">
        <w:rPr>
          <w:rFonts w:ascii="Arial" w:eastAsiaTheme="minorEastAsia" w:hAnsi="Arial" w:cs="Arial"/>
          <w:sz w:val="24"/>
          <w:szCs w:val="24"/>
        </w:rPr>
        <w:t xml:space="preserve">specifically </w:t>
      </w:r>
      <w:r w:rsidRPr="00A76FDF">
        <w:rPr>
          <w:rFonts w:ascii="Arial" w:eastAsiaTheme="minorEastAsia" w:hAnsi="Arial" w:cs="Arial"/>
          <w:sz w:val="24"/>
          <w:szCs w:val="24"/>
        </w:rPr>
        <w:t xml:space="preserve">highlights the importance of gaining a more thorough understanding of the existing digital forensic tools available to law enforcement and identifying future needs to improve policing capabilities. The </w:t>
      </w:r>
      <w:r w:rsidR="00277AB6" w:rsidRPr="00277AB6">
        <w:rPr>
          <w:rFonts w:ascii="Arial" w:eastAsiaTheme="minorEastAsia" w:hAnsi="Arial" w:cs="Arial"/>
          <w:sz w:val="24"/>
          <w:szCs w:val="24"/>
        </w:rPr>
        <w:t>Muir</w:t>
      </w:r>
      <w:r w:rsidR="007036AC">
        <w:rPr>
          <w:rFonts w:ascii="Arial" w:eastAsiaTheme="minorEastAsia" w:hAnsi="Arial" w:cs="Arial"/>
          <w:sz w:val="24"/>
          <w:szCs w:val="24"/>
        </w:rPr>
        <w:t xml:space="preserve"> </w:t>
      </w:r>
      <w:r w:rsidR="00277AB6" w:rsidRPr="00277AB6">
        <w:rPr>
          <w:rFonts w:ascii="Arial" w:eastAsiaTheme="minorEastAsia" w:hAnsi="Arial" w:cs="Arial"/>
          <w:sz w:val="24"/>
          <w:szCs w:val="24"/>
        </w:rPr>
        <w:t>and Walcott</w:t>
      </w:r>
      <w:r w:rsidR="007036AC">
        <w:rPr>
          <w:rFonts w:ascii="Arial" w:eastAsiaTheme="minorEastAsia" w:hAnsi="Arial" w:cs="Arial"/>
          <w:sz w:val="24"/>
          <w:szCs w:val="24"/>
        </w:rPr>
        <w:t xml:space="preserve"> </w:t>
      </w:r>
      <w:r w:rsidR="00294945" w:rsidRPr="00294945">
        <w:rPr>
          <w:rFonts w:ascii="Arial" w:eastAsiaTheme="minorEastAsia" w:hAnsi="Arial" w:cs="Arial"/>
          <w:sz w:val="24"/>
          <w:szCs w:val="24"/>
        </w:rPr>
        <w:t>(2021) present a compelling argument against the current organisational structure for digital forensics across the 43 police forces, criticising it for its ineffectiveness. The criticism is mostly about how different the forces' forensic tools and methods are, along with their different leadership, governance, and priorities. This doesn't help create a unified approach, but instead makes the digital forensic landscape messy and often ineffective.</w:t>
      </w:r>
    </w:p>
    <w:p w14:paraId="3BE1B883" w14:textId="47A12E21"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19" w:name="_Toc184343933"/>
      <w:r w:rsidRPr="004918B2">
        <w:rPr>
          <w:rFonts w:ascii="Arial" w:eastAsia="Times New Roman" w:hAnsi="Arial" w:cs="Arial"/>
          <w:color w:val="1F3864" w:themeColor="accent1" w:themeShade="80"/>
          <w:sz w:val="28"/>
          <w:szCs w:val="28"/>
          <w:u w:val="single"/>
          <w:bdr w:val="none" w:sz="0" w:space="0" w:color="auto" w:frame="1"/>
          <w:lang w:eastAsia="en-GB"/>
        </w:rPr>
        <w:t>2.</w:t>
      </w:r>
      <w:r w:rsidR="00A64200">
        <w:rPr>
          <w:rFonts w:ascii="Arial" w:eastAsia="Times New Roman" w:hAnsi="Arial" w:cs="Arial"/>
          <w:color w:val="1F3864" w:themeColor="accent1" w:themeShade="80"/>
          <w:sz w:val="28"/>
          <w:szCs w:val="28"/>
          <w:u w:val="single"/>
          <w:bdr w:val="none" w:sz="0" w:space="0" w:color="auto" w:frame="1"/>
          <w:lang w:eastAsia="en-GB"/>
        </w:rPr>
        <w:t>6</w:t>
      </w:r>
      <w:r w:rsidRPr="004918B2">
        <w:rPr>
          <w:rFonts w:ascii="Arial" w:eastAsia="Times New Roman" w:hAnsi="Arial" w:cs="Arial"/>
          <w:color w:val="1F3864" w:themeColor="accent1" w:themeShade="80"/>
          <w:sz w:val="28"/>
          <w:szCs w:val="28"/>
          <w:u w:val="single"/>
          <w:bdr w:val="none" w:sz="0" w:space="0" w:color="auto" w:frame="1"/>
          <w:lang w:eastAsia="en-GB"/>
        </w:rPr>
        <w:t xml:space="preserve"> Digital Forensic Triage</w:t>
      </w:r>
      <w:bookmarkEnd w:id="19"/>
    </w:p>
    <w:p w14:paraId="5D706004" w14:textId="77777777" w:rsidR="004918B2" w:rsidRDefault="004918B2" w:rsidP="00601050"/>
    <w:p w14:paraId="3B205EE8" w14:textId="77777777" w:rsidR="004918B2" w:rsidRPr="00D25307" w:rsidRDefault="004918B2" w:rsidP="00D25307">
      <w:pPr>
        <w:spacing w:line="480" w:lineRule="auto"/>
        <w:jc w:val="both"/>
        <w:rPr>
          <w:rFonts w:ascii="Arial" w:eastAsiaTheme="minorEastAsia" w:hAnsi="Arial" w:cs="Arial"/>
          <w:sz w:val="24"/>
          <w:szCs w:val="24"/>
        </w:rPr>
      </w:pPr>
      <w:r w:rsidRPr="00D25307">
        <w:rPr>
          <w:rFonts w:ascii="Arial" w:eastAsiaTheme="minorEastAsia" w:hAnsi="Arial" w:cs="Arial"/>
          <w:sz w:val="24"/>
          <w:szCs w:val="24"/>
        </w:rPr>
        <w:t>Digital forensic triage is a crucial first step in forensic investigations, especially important in situations with a large amount of digital evidence and limited resources. This process entails quickly evaluating devices and data to pinpoint which ones require detailed forensic analysis, allowing for a strategic distribution of investigative resources.</w:t>
      </w:r>
    </w:p>
    <w:p w14:paraId="63E5C1DF" w14:textId="77777777" w:rsidR="004918B2" w:rsidRPr="007F6C3D" w:rsidRDefault="004918B2" w:rsidP="007F6C3D">
      <w:pPr>
        <w:spacing w:line="480" w:lineRule="auto"/>
        <w:jc w:val="both"/>
        <w:rPr>
          <w:rFonts w:ascii="Arial" w:eastAsiaTheme="minorEastAsia" w:hAnsi="Arial" w:cs="Arial"/>
          <w:sz w:val="24"/>
          <w:szCs w:val="24"/>
        </w:rPr>
      </w:pPr>
      <w:r w:rsidRPr="007F6C3D">
        <w:rPr>
          <w:rFonts w:ascii="Arial" w:eastAsiaTheme="minorEastAsia" w:hAnsi="Arial" w:cs="Arial"/>
          <w:sz w:val="24"/>
          <w:szCs w:val="24"/>
        </w:rPr>
        <w:lastRenderedPageBreak/>
        <w:t>Digital forensic triage has multiple uses. It improves resource efficiency by pinpointing crucial data and devices, thereby tackling the issue of handling large amounts of potential evidence and ensuring focused examination (</w:t>
      </w:r>
      <w:proofErr w:type="spellStart"/>
      <w:r w:rsidRPr="007F6C3D">
        <w:rPr>
          <w:rFonts w:ascii="Arial" w:eastAsiaTheme="minorEastAsia" w:hAnsi="Arial" w:cs="Arial"/>
          <w:sz w:val="24"/>
          <w:szCs w:val="24"/>
        </w:rPr>
        <w:t>Overill</w:t>
      </w:r>
      <w:proofErr w:type="spellEnd"/>
      <w:r w:rsidRPr="007F6C3D">
        <w:rPr>
          <w:rFonts w:ascii="Arial" w:eastAsiaTheme="minorEastAsia" w:hAnsi="Arial" w:cs="Arial"/>
          <w:sz w:val="24"/>
          <w:szCs w:val="24"/>
        </w:rPr>
        <w:t xml:space="preserve">, </w:t>
      </w:r>
      <w:proofErr w:type="spellStart"/>
      <w:r w:rsidRPr="007F6C3D">
        <w:rPr>
          <w:rFonts w:ascii="Arial" w:eastAsiaTheme="minorEastAsia" w:hAnsi="Arial" w:cs="Arial"/>
          <w:sz w:val="24"/>
          <w:szCs w:val="24"/>
        </w:rPr>
        <w:t>Silomon</w:t>
      </w:r>
      <w:proofErr w:type="spellEnd"/>
      <w:r w:rsidRPr="007F6C3D">
        <w:rPr>
          <w:rFonts w:ascii="Arial" w:eastAsiaTheme="minorEastAsia" w:hAnsi="Arial" w:cs="Arial"/>
          <w:sz w:val="24"/>
          <w:szCs w:val="24"/>
        </w:rPr>
        <w:t xml:space="preserve">, &amp; Roscoe, 2013). Triage </w:t>
      </w:r>
      <w:r>
        <w:rPr>
          <w:rFonts w:ascii="Arial" w:eastAsiaTheme="minorEastAsia" w:hAnsi="Arial" w:cs="Arial"/>
          <w:sz w:val="24"/>
          <w:szCs w:val="24"/>
        </w:rPr>
        <w:t xml:space="preserve">can also be </w:t>
      </w:r>
      <w:r w:rsidRPr="007F6C3D">
        <w:rPr>
          <w:rFonts w:ascii="Arial" w:eastAsiaTheme="minorEastAsia" w:hAnsi="Arial" w:cs="Arial"/>
          <w:sz w:val="24"/>
          <w:szCs w:val="24"/>
        </w:rPr>
        <w:t xml:space="preserve">essential </w:t>
      </w:r>
      <w:r>
        <w:rPr>
          <w:rFonts w:ascii="Arial" w:eastAsiaTheme="minorEastAsia" w:hAnsi="Arial" w:cs="Arial"/>
          <w:sz w:val="24"/>
          <w:szCs w:val="24"/>
        </w:rPr>
        <w:t>to</w:t>
      </w:r>
      <w:r w:rsidRPr="007F6C3D">
        <w:rPr>
          <w:rFonts w:ascii="Arial" w:eastAsiaTheme="minorEastAsia" w:hAnsi="Arial" w:cs="Arial"/>
          <w:sz w:val="24"/>
          <w:szCs w:val="24"/>
        </w:rPr>
        <w:t xml:space="preserve"> quickly collecting intelligence, especially in urgent situations, to take immediate actions to reduce </w:t>
      </w:r>
      <w:r>
        <w:rPr>
          <w:rFonts w:ascii="Arial" w:eastAsiaTheme="minorEastAsia" w:hAnsi="Arial" w:cs="Arial"/>
          <w:sz w:val="24"/>
          <w:szCs w:val="24"/>
        </w:rPr>
        <w:t>risk</w:t>
      </w:r>
      <w:r w:rsidRPr="007F6C3D">
        <w:rPr>
          <w:rFonts w:ascii="Arial" w:eastAsiaTheme="minorEastAsia" w:hAnsi="Arial" w:cs="Arial"/>
          <w:sz w:val="24"/>
          <w:szCs w:val="24"/>
        </w:rPr>
        <w:t xml:space="preserve"> and preserve evidence (</w:t>
      </w:r>
      <w:proofErr w:type="spellStart"/>
      <w:r w:rsidRPr="007F6C3D">
        <w:rPr>
          <w:rFonts w:ascii="Arial" w:eastAsiaTheme="minorEastAsia" w:hAnsi="Arial" w:cs="Arial"/>
          <w:sz w:val="24"/>
          <w:szCs w:val="24"/>
        </w:rPr>
        <w:t>Jusas</w:t>
      </w:r>
      <w:proofErr w:type="spellEnd"/>
      <w:r w:rsidRPr="007F6C3D">
        <w:rPr>
          <w:rFonts w:ascii="Arial" w:eastAsiaTheme="minorEastAsia" w:hAnsi="Arial" w:cs="Arial"/>
          <w:sz w:val="24"/>
          <w:szCs w:val="24"/>
        </w:rPr>
        <w:t xml:space="preserve">, </w:t>
      </w:r>
      <w:proofErr w:type="spellStart"/>
      <w:r w:rsidRPr="007F6C3D">
        <w:rPr>
          <w:rFonts w:ascii="Arial" w:eastAsiaTheme="minorEastAsia" w:hAnsi="Arial" w:cs="Arial"/>
          <w:sz w:val="24"/>
          <w:szCs w:val="24"/>
        </w:rPr>
        <w:t>Birvinskas</w:t>
      </w:r>
      <w:proofErr w:type="spellEnd"/>
      <w:r w:rsidRPr="007F6C3D">
        <w:rPr>
          <w:rFonts w:ascii="Arial" w:eastAsiaTheme="minorEastAsia" w:hAnsi="Arial" w:cs="Arial"/>
          <w:sz w:val="24"/>
          <w:szCs w:val="24"/>
        </w:rPr>
        <w:t xml:space="preserve">, &amp; </w:t>
      </w:r>
      <w:proofErr w:type="spellStart"/>
      <w:r w:rsidRPr="007F6C3D">
        <w:rPr>
          <w:rFonts w:ascii="Arial" w:eastAsiaTheme="minorEastAsia" w:hAnsi="Arial" w:cs="Arial"/>
          <w:sz w:val="24"/>
          <w:szCs w:val="24"/>
        </w:rPr>
        <w:t>Gahramanov</w:t>
      </w:r>
      <w:proofErr w:type="spellEnd"/>
      <w:r w:rsidRPr="007F6C3D">
        <w:rPr>
          <w:rFonts w:ascii="Arial" w:eastAsiaTheme="minorEastAsia" w:hAnsi="Arial" w:cs="Arial"/>
          <w:sz w:val="24"/>
          <w:szCs w:val="24"/>
        </w:rPr>
        <w:t xml:space="preserve">, 2017). </w:t>
      </w:r>
      <w:r w:rsidRPr="004F44D9">
        <w:rPr>
          <w:rFonts w:ascii="Arial" w:eastAsiaTheme="minorEastAsia" w:hAnsi="Arial" w:cs="Arial"/>
          <w:sz w:val="24"/>
          <w:szCs w:val="24"/>
        </w:rPr>
        <w:t>Yang</w:t>
      </w:r>
      <w:r>
        <w:rPr>
          <w:rFonts w:ascii="Arial" w:eastAsiaTheme="minorEastAsia" w:hAnsi="Arial" w:cs="Arial"/>
          <w:sz w:val="24"/>
          <w:szCs w:val="24"/>
        </w:rPr>
        <w:t>,</w:t>
      </w:r>
      <w:r w:rsidRPr="004F44D9">
        <w:rPr>
          <w:rFonts w:ascii="Arial" w:eastAsiaTheme="minorEastAsia" w:hAnsi="Arial" w:cs="Arial"/>
          <w:sz w:val="24"/>
          <w:szCs w:val="24"/>
        </w:rPr>
        <w:t xml:space="preserve"> et al</w:t>
      </w:r>
      <w:r>
        <w:rPr>
          <w:rFonts w:ascii="Arial" w:eastAsiaTheme="minorEastAsia" w:hAnsi="Arial" w:cs="Arial"/>
          <w:sz w:val="24"/>
          <w:szCs w:val="24"/>
        </w:rPr>
        <w:t xml:space="preserve">, (2015) highlight the </w:t>
      </w:r>
      <w:r w:rsidRPr="007F6C3D">
        <w:rPr>
          <w:rFonts w:ascii="Arial" w:eastAsiaTheme="minorEastAsia" w:hAnsi="Arial" w:cs="Arial"/>
          <w:sz w:val="24"/>
          <w:szCs w:val="24"/>
        </w:rPr>
        <w:t xml:space="preserve">cost-effective </w:t>
      </w:r>
      <w:r>
        <w:rPr>
          <w:rFonts w:ascii="Arial" w:eastAsiaTheme="minorEastAsia" w:hAnsi="Arial" w:cs="Arial"/>
          <w:sz w:val="24"/>
          <w:szCs w:val="24"/>
        </w:rPr>
        <w:t xml:space="preserve">aspect of DFT, </w:t>
      </w:r>
      <w:r w:rsidRPr="007F6C3D">
        <w:rPr>
          <w:rFonts w:ascii="Arial" w:eastAsiaTheme="minorEastAsia" w:hAnsi="Arial" w:cs="Arial"/>
          <w:sz w:val="24"/>
          <w:szCs w:val="24"/>
        </w:rPr>
        <w:t>as it reduces the necessity for extensive analys</w:t>
      </w:r>
      <w:r>
        <w:rPr>
          <w:rFonts w:ascii="Arial" w:eastAsiaTheme="minorEastAsia" w:hAnsi="Arial" w:cs="Arial"/>
          <w:sz w:val="24"/>
          <w:szCs w:val="24"/>
        </w:rPr>
        <w:t>i</w:t>
      </w:r>
      <w:r w:rsidRPr="007F6C3D">
        <w:rPr>
          <w:rFonts w:ascii="Arial" w:eastAsiaTheme="minorEastAsia" w:hAnsi="Arial" w:cs="Arial"/>
          <w:sz w:val="24"/>
          <w:szCs w:val="24"/>
        </w:rPr>
        <w:t>s of all seized data, thereby lowering the financial and time costs linked to digital investigations. Triage</w:t>
      </w:r>
      <w:r>
        <w:rPr>
          <w:rFonts w:ascii="Arial" w:eastAsiaTheme="minorEastAsia" w:hAnsi="Arial" w:cs="Arial"/>
          <w:sz w:val="24"/>
          <w:szCs w:val="24"/>
        </w:rPr>
        <w:t xml:space="preserve"> also</w:t>
      </w:r>
      <w:r w:rsidRPr="007F6C3D">
        <w:rPr>
          <w:rFonts w:ascii="Arial" w:eastAsiaTheme="minorEastAsia" w:hAnsi="Arial" w:cs="Arial"/>
          <w:sz w:val="24"/>
          <w:szCs w:val="24"/>
        </w:rPr>
        <w:t xml:space="preserve"> focuses investigative efforts on the most relevant evidence, improving the quality and usefulness of forensic analysis in legal settings (Horsman, Laing, &amp; Vickers, 2014).</w:t>
      </w:r>
    </w:p>
    <w:p w14:paraId="004B6ED1" w14:textId="54948B6C" w:rsidR="004918B2" w:rsidRPr="003136BD" w:rsidRDefault="004918B2" w:rsidP="003136BD">
      <w:pPr>
        <w:spacing w:line="480" w:lineRule="auto"/>
        <w:jc w:val="both"/>
        <w:rPr>
          <w:rFonts w:ascii="Arial" w:eastAsiaTheme="minorEastAsia" w:hAnsi="Arial" w:cs="Arial"/>
          <w:sz w:val="24"/>
          <w:szCs w:val="24"/>
        </w:rPr>
      </w:pPr>
      <w:r w:rsidRPr="003136BD">
        <w:rPr>
          <w:rFonts w:ascii="Arial" w:eastAsiaTheme="minorEastAsia" w:hAnsi="Arial" w:cs="Arial"/>
          <w:sz w:val="24"/>
          <w:szCs w:val="24"/>
        </w:rPr>
        <w:t xml:space="preserve">Although beneficial, the adoption of digital forensic triage faces </w:t>
      </w:r>
      <w:r>
        <w:rPr>
          <w:rFonts w:ascii="Arial" w:eastAsiaTheme="minorEastAsia" w:hAnsi="Arial" w:cs="Arial"/>
          <w:sz w:val="24"/>
          <w:szCs w:val="24"/>
        </w:rPr>
        <w:t>a number of challenges</w:t>
      </w:r>
      <w:r w:rsidRPr="003136BD">
        <w:rPr>
          <w:rFonts w:ascii="Arial" w:eastAsiaTheme="minorEastAsia" w:hAnsi="Arial" w:cs="Arial"/>
          <w:sz w:val="24"/>
          <w:szCs w:val="24"/>
        </w:rPr>
        <w:t>. The</w:t>
      </w:r>
      <w:r>
        <w:rPr>
          <w:rFonts w:ascii="Arial" w:eastAsiaTheme="minorEastAsia" w:hAnsi="Arial" w:cs="Arial"/>
          <w:sz w:val="24"/>
          <w:szCs w:val="24"/>
        </w:rPr>
        <w:t>re is a clear</w:t>
      </w:r>
      <w:r w:rsidRPr="003136BD">
        <w:rPr>
          <w:rFonts w:ascii="Arial" w:eastAsiaTheme="minorEastAsia" w:hAnsi="Arial" w:cs="Arial"/>
          <w:sz w:val="24"/>
          <w:szCs w:val="24"/>
        </w:rPr>
        <w:t xml:space="preserve"> absence of standardised triage methodologies</w:t>
      </w:r>
      <w:r>
        <w:rPr>
          <w:rFonts w:ascii="Arial" w:eastAsiaTheme="minorEastAsia" w:hAnsi="Arial" w:cs="Arial"/>
          <w:sz w:val="24"/>
          <w:szCs w:val="24"/>
        </w:rPr>
        <w:t>, leading</w:t>
      </w:r>
      <w:r w:rsidRPr="003136BD">
        <w:rPr>
          <w:rFonts w:ascii="Arial" w:eastAsiaTheme="minorEastAsia" w:hAnsi="Arial" w:cs="Arial"/>
          <w:sz w:val="24"/>
          <w:szCs w:val="24"/>
        </w:rPr>
        <w:t xml:space="preserve"> to inconsistencies in evidence prioritisation, which may compromise the overall effectiveness of the forensic process (Yang, et al. 2015). Bashir et al., </w:t>
      </w:r>
      <w:r>
        <w:rPr>
          <w:rFonts w:ascii="Arial" w:eastAsiaTheme="minorEastAsia" w:hAnsi="Arial" w:cs="Arial"/>
          <w:sz w:val="24"/>
          <w:szCs w:val="24"/>
        </w:rPr>
        <w:t>(</w:t>
      </w:r>
      <w:r w:rsidRPr="003136BD">
        <w:rPr>
          <w:rFonts w:ascii="Arial" w:eastAsiaTheme="minorEastAsia" w:hAnsi="Arial" w:cs="Arial"/>
          <w:sz w:val="24"/>
          <w:szCs w:val="24"/>
        </w:rPr>
        <w:t>2013)</w:t>
      </w:r>
      <w:r>
        <w:rPr>
          <w:rFonts w:ascii="Arial" w:eastAsiaTheme="minorEastAsia" w:hAnsi="Arial" w:cs="Arial"/>
          <w:sz w:val="24"/>
          <w:szCs w:val="24"/>
        </w:rPr>
        <w:t xml:space="preserve"> also raise c</w:t>
      </w:r>
      <w:r w:rsidRPr="003136BD">
        <w:rPr>
          <w:rFonts w:ascii="Arial" w:eastAsiaTheme="minorEastAsia" w:hAnsi="Arial" w:cs="Arial"/>
          <w:sz w:val="24"/>
          <w:szCs w:val="24"/>
        </w:rPr>
        <w:t>oncerns</w:t>
      </w:r>
      <w:r>
        <w:rPr>
          <w:rFonts w:ascii="Arial" w:eastAsiaTheme="minorEastAsia" w:hAnsi="Arial" w:cs="Arial"/>
          <w:sz w:val="24"/>
          <w:szCs w:val="24"/>
        </w:rPr>
        <w:t xml:space="preserve"> </w:t>
      </w:r>
      <w:r w:rsidRPr="003136BD">
        <w:rPr>
          <w:rFonts w:ascii="Arial" w:eastAsiaTheme="minorEastAsia" w:hAnsi="Arial" w:cs="Arial"/>
          <w:sz w:val="24"/>
          <w:szCs w:val="24"/>
        </w:rPr>
        <w:t>about the reliability of triage, especially in real-time situations,</w:t>
      </w:r>
      <w:r>
        <w:rPr>
          <w:rFonts w:ascii="Arial" w:eastAsiaTheme="minorEastAsia" w:hAnsi="Arial" w:cs="Arial"/>
          <w:sz w:val="24"/>
          <w:szCs w:val="24"/>
        </w:rPr>
        <w:t xml:space="preserve"> where there is</w:t>
      </w:r>
      <w:r w:rsidRPr="003136BD">
        <w:rPr>
          <w:rFonts w:ascii="Arial" w:eastAsiaTheme="minorEastAsia" w:hAnsi="Arial" w:cs="Arial"/>
          <w:sz w:val="24"/>
          <w:szCs w:val="24"/>
        </w:rPr>
        <w:t xml:space="preserve"> emphasis</w:t>
      </w:r>
      <w:r>
        <w:rPr>
          <w:rFonts w:ascii="Arial" w:eastAsiaTheme="minorEastAsia" w:hAnsi="Arial" w:cs="Arial"/>
          <w:sz w:val="24"/>
          <w:szCs w:val="24"/>
        </w:rPr>
        <w:t xml:space="preserve"> on</w:t>
      </w:r>
      <w:r w:rsidRPr="003136BD">
        <w:rPr>
          <w:rFonts w:ascii="Arial" w:eastAsiaTheme="minorEastAsia" w:hAnsi="Arial" w:cs="Arial"/>
          <w:sz w:val="24"/>
          <w:szCs w:val="24"/>
        </w:rPr>
        <w:t xml:space="preserve"> the possibility of missing important evidence or misinterpreting the significance of data,</w:t>
      </w:r>
      <w:r>
        <w:rPr>
          <w:rFonts w:ascii="Arial" w:eastAsiaTheme="minorEastAsia" w:hAnsi="Arial" w:cs="Arial"/>
          <w:sz w:val="24"/>
          <w:szCs w:val="24"/>
        </w:rPr>
        <w:t xml:space="preserve"> resulting in the chance of </w:t>
      </w:r>
      <w:r w:rsidRPr="003136BD">
        <w:rPr>
          <w:rFonts w:ascii="Arial" w:eastAsiaTheme="minorEastAsia" w:hAnsi="Arial" w:cs="Arial"/>
          <w:sz w:val="24"/>
          <w:szCs w:val="24"/>
        </w:rPr>
        <w:t xml:space="preserve">incomplete or incorrect assessments. </w:t>
      </w:r>
      <w:r>
        <w:rPr>
          <w:rFonts w:ascii="Arial" w:eastAsiaTheme="minorEastAsia" w:hAnsi="Arial" w:cs="Arial"/>
          <w:sz w:val="24"/>
          <w:szCs w:val="24"/>
        </w:rPr>
        <w:t>In order for Dyfed Powys Police to utilise DFT, i</w:t>
      </w:r>
      <w:r w:rsidRPr="003136BD">
        <w:rPr>
          <w:rFonts w:ascii="Arial" w:eastAsiaTheme="minorEastAsia" w:hAnsi="Arial" w:cs="Arial"/>
          <w:sz w:val="24"/>
          <w:szCs w:val="24"/>
        </w:rPr>
        <w:t>t is important to manage the triage process carefully in operational environments to prevent evidence contamination and ensure adherence to forensic standards (</w:t>
      </w:r>
      <w:proofErr w:type="spellStart"/>
      <w:r w:rsidR="00A70E4A" w:rsidRPr="00A70E4A">
        <w:rPr>
          <w:rFonts w:ascii="Arial" w:eastAsiaTheme="minorEastAsia" w:hAnsi="Arial" w:cs="Arial"/>
          <w:sz w:val="24"/>
          <w:szCs w:val="24"/>
        </w:rPr>
        <w:t>Jusas</w:t>
      </w:r>
      <w:proofErr w:type="spellEnd"/>
      <w:r w:rsidR="00A70E4A" w:rsidRPr="00A70E4A">
        <w:rPr>
          <w:rFonts w:ascii="Arial" w:eastAsiaTheme="minorEastAsia" w:hAnsi="Arial" w:cs="Arial"/>
          <w:sz w:val="24"/>
          <w:szCs w:val="24"/>
        </w:rPr>
        <w:t xml:space="preserve">, </w:t>
      </w:r>
      <w:proofErr w:type="spellStart"/>
      <w:r w:rsidR="00A70E4A" w:rsidRPr="00A70E4A">
        <w:rPr>
          <w:rFonts w:ascii="Arial" w:eastAsiaTheme="minorEastAsia" w:hAnsi="Arial" w:cs="Arial"/>
          <w:sz w:val="24"/>
          <w:szCs w:val="24"/>
        </w:rPr>
        <w:t>Birvinskas</w:t>
      </w:r>
      <w:proofErr w:type="spellEnd"/>
      <w:r w:rsidR="00A70E4A" w:rsidRPr="00A70E4A">
        <w:rPr>
          <w:rFonts w:ascii="Arial" w:eastAsiaTheme="minorEastAsia" w:hAnsi="Arial" w:cs="Arial"/>
          <w:sz w:val="24"/>
          <w:szCs w:val="24"/>
        </w:rPr>
        <w:t xml:space="preserve">, and </w:t>
      </w:r>
      <w:proofErr w:type="spellStart"/>
      <w:r w:rsidR="00A70E4A" w:rsidRPr="00A70E4A">
        <w:rPr>
          <w:rFonts w:ascii="Arial" w:eastAsiaTheme="minorEastAsia" w:hAnsi="Arial" w:cs="Arial"/>
          <w:sz w:val="24"/>
          <w:szCs w:val="24"/>
        </w:rPr>
        <w:t>Gahramanov</w:t>
      </w:r>
      <w:proofErr w:type="spellEnd"/>
      <w:r w:rsidR="00A70E4A" w:rsidRPr="00A70E4A">
        <w:rPr>
          <w:rFonts w:ascii="Arial" w:eastAsiaTheme="minorEastAsia" w:hAnsi="Arial" w:cs="Arial"/>
          <w:sz w:val="24"/>
          <w:szCs w:val="24"/>
        </w:rPr>
        <w:t xml:space="preserve">, </w:t>
      </w:r>
      <w:r w:rsidRPr="003136BD">
        <w:rPr>
          <w:rFonts w:ascii="Arial" w:eastAsiaTheme="minorEastAsia" w:hAnsi="Arial" w:cs="Arial"/>
          <w:sz w:val="24"/>
          <w:szCs w:val="24"/>
        </w:rPr>
        <w:t>2017). The resource requirements for conducting triage, particularly in complex cases or with multiple devices, may offset its intended efficiency advantages (</w:t>
      </w:r>
      <w:proofErr w:type="spellStart"/>
      <w:r w:rsidRPr="003136BD">
        <w:rPr>
          <w:rFonts w:ascii="Arial" w:eastAsiaTheme="minorEastAsia" w:hAnsi="Arial" w:cs="Arial"/>
          <w:sz w:val="24"/>
          <w:szCs w:val="24"/>
        </w:rPr>
        <w:t>Overill</w:t>
      </w:r>
      <w:proofErr w:type="spellEnd"/>
      <w:r w:rsidRPr="003136BD">
        <w:rPr>
          <w:rFonts w:ascii="Arial" w:eastAsiaTheme="minorEastAsia" w:hAnsi="Arial" w:cs="Arial"/>
          <w:sz w:val="24"/>
          <w:szCs w:val="24"/>
        </w:rPr>
        <w:t xml:space="preserve"> et al., 2013). Triage in digital investigations faces challenges in balancing </w:t>
      </w:r>
      <w:r w:rsidRPr="003136BD">
        <w:rPr>
          <w:rFonts w:ascii="Arial" w:eastAsiaTheme="minorEastAsia" w:hAnsi="Arial" w:cs="Arial"/>
          <w:sz w:val="24"/>
          <w:szCs w:val="24"/>
        </w:rPr>
        <w:lastRenderedPageBreak/>
        <w:t>investigative needs with individual rights, leading to complex ethical and legal dilemmas.</w:t>
      </w:r>
    </w:p>
    <w:p w14:paraId="68E7037E" w14:textId="77777777" w:rsidR="004918B2" w:rsidRPr="00D15E3A" w:rsidRDefault="004918B2" w:rsidP="00D15E3A">
      <w:pPr>
        <w:spacing w:line="480" w:lineRule="auto"/>
        <w:jc w:val="both"/>
        <w:rPr>
          <w:rFonts w:ascii="Arial" w:eastAsiaTheme="minorEastAsia" w:hAnsi="Arial" w:cs="Arial"/>
          <w:sz w:val="24"/>
          <w:szCs w:val="24"/>
        </w:rPr>
      </w:pPr>
      <w:r>
        <w:rPr>
          <w:rFonts w:ascii="Arial" w:eastAsiaTheme="minorEastAsia" w:hAnsi="Arial" w:cs="Arial"/>
          <w:sz w:val="24"/>
          <w:szCs w:val="24"/>
        </w:rPr>
        <w:t>T</w:t>
      </w:r>
      <w:r w:rsidRPr="00D15E3A">
        <w:rPr>
          <w:rFonts w:ascii="Arial" w:eastAsiaTheme="minorEastAsia" w:hAnsi="Arial" w:cs="Arial"/>
          <w:sz w:val="24"/>
          <w:szCs w:val="24"/>
        </w:rPr>
        <w:t>here are clear challenges that require addressing in order to maximise</w:t>
      </w:r>
      <w:r>
        <w:rPr>
          <w:rFonts w:ascii="Arial" w:eastAsiaTheme="minorEastAsia" w:hAnsi="Arial" w:cs="Arial"/>
          <w:sz w:val="24"/>
          <w:szCs w:val="24"/>
        </w:rPr>
        <w:t xml:space="preserve"> the</w:t>
      </w:r>
      <w:r w:rsidRPr="00D15E3A">
        <w:rPr>
          <w:rFonts w:ascii="Arial" w:eastAsiaTheme="minorEastAsia" w:hAnsi="Arial" w:cs="Arial"/>
          <w:sz w:val="24"/>
          <w:szCs w:val="24"/>
        </w:rPr>
        <w:t xml:space="preserve"> potential</w:t>
      </w:r>
      <w:r>
        <w:rPr>
          <w:rFonts w:ascii="Arial" w:eastAsiaTheme="minorEastAsia" w:hAnsi="Arial" w:cs="Arial"/>
          <w:sz w:val="24"/>
          <w:szCs w:val="24"/>
        </w:rPr>
        <w:t xml:space="preserve"> deployment of DFT to the benefit of the origination</w:t>
      </w:r>
      <w:r w:rsidRPr="00D15E3A">
        <w:rPr>
          <w:rFonts w:ascii="Arial" w:eastAsiaTheme="minorEastAsia" w:hAnsi="Arial" w:cs="Arial"/>
          <w:sz w:val="24"/>
          <w:szCs w:val="24"/>
        </w:rPr>
        <w:t>. To deliver that potential it will require a sophisticated and thoughtful approach to the development and application of any triage processes, enabling their effectiveness, reliability, and adherence to ethical and legal standards, thereby reinforcing their value in the landscape of digital forensic investigations.</w:t>
      </w:r>
    </w:p>
    <w:p w14:paraId="017DE221" w14:textId="53BEB7AE"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20" w:name="_Toc184343934"/>
      <w:r w:rsidRPr="004918B2">
        <w:rPr>
          <w:rFonts w:ascii="Arial" w:eastAsia="Times New Roman" w:hAnsi="Arial" w:cs="Arial"/>
          <w:color w:val="1F3864" w:themeColor="accent1" w:themeShade="80"/>
          <w:sz w:val="28"/>
          <w:szCs w:val="28"/>
          <w:u w:val="single"/>
          <w:bdr w:val="none" w:sz="0" w:space="0" w:color="auto" w:frame="1"/>
          <w:lang w:eastAsia="en-GB"/>
        </w:rPr>
        <w:t>2.</w:t>
      </w:r>
      <w:r w:rsidR="00A64200">
        <w:rPr>
          <w:rFonts w:ascii="Arial" w:eastAsia="Times New Roman" w:hAnsi="Arial" w:cs="Arial"/>
          <w:color w:val="1F3864" w:themeColor="accent1" w:themeShade="80"/>
          <w:sz w:val="28"/>
          <w:szCs w:val="28"/>
          <w:u w:val="single"/>
          <w:bdr w:val="none" w:sz="0" w:space="0" w:color="auto" w:frame="1"/>
          <w:lang w:eastAsia="en-GB"/>
        </w:rPr>
        <w:t>7</w:t>
      </w:r>
      <w:r w:rsidRPr="004918B2">
        <w:rPr>
          <w:rFonts w:ascii="Arial" w:eastAsia="Times New Roman" w:hAnsi="Arial" w:cs="Arial"/>
          <w:color w:val="1F3864" w:themeColor="accent1" w:themeShade="80"/>
          <w:sz w:val="28"/>
          <w:szCs w:val="28"/>
          <w:u w:val="single"/>
          <w:bdr w:val="none" w:sz="0" w:space="0" w:color="auto" w:frame="1"/>
          <w:lang w:eastAsia="en-GB"/>
        </w:rPr>
        <w:t xml:space="preserve"> Legal and Ethical Considerations</w:t>
      </w:r>
      <w:bookmarkEnd w:id="20"/>
    </w:p>
    <w:p w14:paraId="5558B652" w14:textId="77777777" w:rsidR="004918B2" w:rsidRDefault="004918B2" w:rsidP="00601050"/>
    <w:p w14:paraId="475759AE" w14:textId="77777777" w:rsidR="004918B2" w:rsidRDefault="004918B2" w:rsidP="002C3495">
      <w:pPr>
        <w:spacing w:line="480" w:lineRule="auto"/>
        <w:jc w:val="both"/>
        <w:rPr>
          <w:rFonts w:ascii="Arial" w:eastAsiaTheme="minorEastAsia" w:hAnsi="Arial" w:cs="Arial"/>
          <w:sz w:val="24"/>
          <w:szCs w:val="24"/>
        </w:rPr>
      </w:pPr>
      <w:r w:rsidRPr="00775705">
        <w:rPr>
          <w:rFonts w:ascii="Arial" w:eastAsiaTheme="minorEastAsia" w:hAnsi="Arial" w:cs="Arial"/>
          <w:sz w:val="24"/>
          <w:szCs w:val="24"/>
        </w:rPr>
        <w:t>The implementation of ISO 17025 and ISO 17020 standards in policing and forensic services, particularly for Digital Forensic Triage (DFT), has initiated an extensive discussion. This discussion examines the benefits and difficulties of ISO accreditation in forensic environments, drawing on multiple research studies.</w:t>
      </w:r>
    </w:p>
    <w:p w14:paraId="7D18511B" w14:textId="71692CD9" w:rsidR="004918B2" w:rsidRDefault="004918B2" w:rsidP="002C3495">
      <w:pPr>
        <w:spacing w:line="480" w:lineRule="auto"/>
        <w:jc w:val="both"/>
        <w:rPr>
          <w:rFonts w:ascii="Arial" w:eastAsiaTheme="minorEastAsia" w:hAnsi="Arial" w:cs="Arial"/>
          <w:sz w:val="24"/>
          <w:szCs w:val="24"/>
        </w:rPr>
      </w:pPr>
      <w:r w:rsidRPr="00F37312">
        <w:rPr>
          <w:rFonts w:ascii="Arial" w:eastAsiaTheme="minorEastAsia" w:hAnsi="Arial" w:cs="Arial"/>
          <w:sz w:val="24"/>
          <w:szCs w:val="24"/>
        </w:rPr>
        <w:t>Critics have questioned the effectiveness and feasibility of implementing ISO 17025 and ISO 17020 standards in forensic environments. A major criticism focuses on the compliance</w:t>
      </w:r>
      <w:r>
        <w:rPr>
          <w:rFonts w:ascii="Arial" w:eastAsiaTheme="minorEastAsia" w:hAnsi="Arial" w:cs="Arial"/>
          <w:sz w:val="24"/>
          <w:szCs w:val="24"/>
        </w:rPr>
        <w:t xml:space="preserve"> and</w:t>
      </w:r>
      <w:r w:rsidRPr="00F37312">
        <w:rPr>
          <w:rFonts w:ascii="Arial" w:eastAsiaTheme="minorEastAsia" w:hAnsi="Arial" w:cs="Arial"/>
          <w:sz w:val="24"/>
          <w:szCs w:val="24"/>
        </w:rPr>
        <w:t xml:space="preserve"> auditing process, which a 14-year meta-audit discovered to produce more irrelevant information than useful insights, as most non-compliances did not impact the end users of forensic services (Wilson, </w:t>
      </w:r>
      <w:proofErr w:type="spellStart"/>
      <w:r w:rsidRPr="00F37312">
        <w:rPr>
          <w:rFonts w:ascii="Arial" w:eastAsiaTheme="minorEastAsia" w:hAnsi="Arial" w:cs="Arial"/>
          <w:sz w:val="24"/>
          <w:szCs w:val="24"/>
        </w:rPr>
        <w:t>Smye</w:t>
      </w:r>
      <w:proofErr w:type="spellEnd"/>
      <w:r w:rsidRPr="00F37312">
        <w:rPr>
          <w:rFonts w:ascii="Arial" w:eastAsiaTheme="minorEastAsia" w:hAnsi="Arial" w:cs="Arial"/>
          <w:sz w:val="24"/>
          <w:szCs w:val="24"/>
        </w:rPr>
        <w:t xml:space="preserve">, and Wallace, 2015). The adoption of ISO 17025 brought about </w:t>
      </w:r>
      <w:r>
        <w:rPr>
          <w:rFonts w:ascii="Arial" w:eastAsiaTheme="minorEastAsia" w:hAnsi="Arial" w:cs="Arial"/>
          <w:sz w:val="24"/>
          <w:szCs w:val="24"/>
        </w:rPr>
        <w:t xml:space="preserve">further </w:t>
      </w:r>
      <w:r w:rsidRPr="00F37312">
        <w:rPr>
          <w:rFonts w:ascii="Arial" w:eastAsiaTheme="minorEastAsia" w:hAnsi="Arial" w:cs="Arial"/>
          <w:sz w:val="24"/>
          <w:szCs w:val="24"/>
        </w:rPr>
        <w:t>complexities</w:t>
      </w:r>
      <w:r>
        <w:rPr>
          <w:rFonts w:ascii="Arial" w:eastAsiaTheme="minorEastAsia" w:hAnsi="Arial" w:cs="Arial"/>
          <w:sz w:val="24"/>
          <w:szCs w:val="24"/>
        </w:rPr>
        <w:t xml:space="preserve"> with </w:t>
      </w:r>
      <w:r w:rsidRPr="00F37312">
        <w:rPr>
          <w:rFonts w:ascii="Arial" w:eastAsiaTheme="minorEastAsia" w:hAnsi="Arial" w:cs="Arial"/>
          <w:sz w:val="24"/>
          <w:szCs w:val="24"/>
        </w:rPr>
        <w:t xml:space="preserve">a move towards </w:t>
      </w:r>
      <w:r>
        <w:rPr>
          <w:rFonts w:ascii="Arial" w:eastAsiaTheme="minorEastAsia" w:hAnsi="Arial" w:cs="Arial"/>
          <w:sz w:val="24"/>
          <w:szCs w:val="24"/>
        </w:rPr>
        <w:t xml:space="preserve">more </w:t>
      </w:r>
      <w:r w:rsidRPr="00F37312">
        <w:rPr>
          <w:rFonts w:ascii="Arial" w:eastAsiaTheme="minorEastAsia" w:hAnsi="Arial" w:cs="Arial"/>
          <w:sz w:val="24"/>
          <w:szCs w:val="24"/>
        </w:rPr>
        <w:t>bureaucratic adherence that might not improve</w:t>
      </w:r>
      <w:r>
        <w:rPr>
          <w:rFonts w:ascii="Arial" w:eastAsiaTheme="minorEastAsia" w:hAnsi="Arial" w:cs="Arial"/>
          <w:sz w:val="24"/>
          <w:szCs w:val="24"/>
        </w:rPr>
        <w:t xml:space="preserve"> </w:t>
      </w:r>
      <w:r w:rsidRPr="00F37312">
        <w:rPr>
          <w:rFonts w:ascii="Arial" w:eastAsiaTheme="minorEastAsia" w:hAnsi="Arial" w:cs="Arial"/>
          <w:sz w:val="24"/>
          <w:szCs w:val="24"/>
        </w:rPr>
        <w:t>the technical quality of forensic analyses (</w:t>
      </w:r>
      <w:proofErr w:type="spellStart"/>
      <w:r w:rsidRPr="00F37312">
        <w:rPr>
          <w:rFonts w:ascii="Arial" w:eastAsiaTheme="minorEastAsia" w:hAnsi="Arial" w:cs="Arial"/>
          <w:sz w:val="24"/>
          <w:szCs w:val="24"/>
        </w:rPr>
        <w:t>Türk</w:t>
      </w:r>
      <w:proofErr w:type="spellEnd"/>
      <w:r w:rsidRPr="00F37312">
        <w:rPr>
          <w:rFonts w:ascii="Arial" w:eastAsiaTheme="minorEastAsia" w:hAnsi="Arial" w:cs="Arial"/>
          <w:sz w:val="24"/>
          <w:szCs w:val="24"/>
        </w:rPr>
        <w:t xml:space="preserve"> </w:t>
      </w:r>
      <w:proofErr w:type="spellStart"/>
      <w:r w:rsidRPr="00F37312">
        <w:rPr>
          <w:rFonts w:ascii="Arial" w:eastAsiaTheme="minorEastAsia" w:hAnsi="Arial" w:cs="Arial"/>
          <w:sz w:val="24"/>
          <w:szCs w:val="24"/>
        </w:rPr>
        <w:t>Standardlari</w:t>
      </w:r>
      <w:proofErr w:type="spellEnd"/>
      <w:r w:rsidRPr="00F37312">
        <w:rPr>
          <w:rFonts w:ascii="Arial" w:eastAsiaTheme="minorEastAsia" w:hAnsi="Arial" w:cs="Arial"/>
          <w:sz w:val="24"/>
          <w:szCs w:val="24"/>
        </w:rPr>
        <w:t xml:space="preserve"> </w:t>
      </w:r>
      <w:proofErr w:type="spellStart"/>
      <w:r w:rsidRPr="00F37312">
        <w:rPr>
          <w:rFonts w:ascii="Arial" w:eastAsiaTheme="minorEastAsia" w:hAnsi="Arial" w:cs="Arial"/>
          <w:sz w:val="24"/>
          <w:szCs w:val="24"/>
        </w:rPr>
        <w:t>Enst</w:t>
      </w:r>
      <w:proofErr w:type="spellEnd"/>
      <w:r w:rsidRPr="00F37312">
        <w:rPr>
          <w:rFonts w:ascii="Arial" w:eastAsiaTheme="minorEastAsia" w:hAnsi="Arial" w:cs="Arial"/>
          <w:sz w:val="24"/>
          <w:szCs w:val="24"/>
        </w:rPr>
        <w:t xml:space="preserve"> and </w:t>
      </w:r>
      <w:proofErr w:type="spellStart"/>
      <w:r w:rsidRPr="00F37312">
        <w:rPr>
          <w:rFonts w:ascii="Arial" w:eastAsiaTheme="minorEastAsia" w:hAnsi="Arial" w:cs="Arial"/>
          <w:sz w:val="24"/>
          <w:szCs w:val="24"/>
        </w:rPr>
        <w:t>Tüsü</w:t>
      </w:r>
      <w:proofErr w:type="spellEnd"/>
      <w:r w:rsidRPr="00F37312">
        <w:rPr>
          <w:rFonts w:ascii="Arial" w:eastAsiaTheme="minorEastAsia" w:hAnsi="Arial" w:cs="Arial"/>
          <w:sz w:val="24"/>
          <w:szCs w:val="24"/>
        </w:rPr>
        <w:t>, 1999). The extensive and occasionally ambiguous criteria outlined in</w:t>
      </w:r>
      <w:r>
        <w:rPr>
          <w:rFonts w:ascii="Arial" w:eastAsiaTheme="minorEastAsia" w:hAnsi="Arial" w:cs="Arial"/>
          <w:sz w:val="24"/>
          <w:szCs w:val="24"/>
        </w:rPr>
        <w:t xml:space="preserve"> the standards have also been highlighted to </w:t>
      </w:r>
      <w:r w:rsidRPr="00F37312">
        <w:rPr>
          <w:rFonts w:ascii="Arial" w:eastAsiaTheme="minorEastAsia" w:hAnsi="Arial" w:cs="Arial"/>
          <w:sz w:val="24"/>
          <w:szCs w:val="24"/>
        </w:rPr>
        <w:t>cause confusion and excessive regulation, diverting attention from technical proficiency (Drake, 2003). Some view the accreditation process as a hindrance</w:t>
      </w:r>
      <w:r>
        <w:rPr>
          <w:rFonts w:ascii="Arial" w:eastAsiaTheme="minorEastAsia" w:hAnsi="Arial" w:cs="Arial"/>
          <w:sz w:val="24"/>
          <w:szCs w:val="24"/>
        </w:rPr>
        <w:t>,</w:t>
      </w:r>
      <w:r w:rsidRPr="00F37312">
        <w:rPr>
          <w:rFonts w:ascii="Arial" w:eastAsiaTheme="minorEastAsia" w:hAnsi="Arial" w:cs="Arial"/>
          <w:sz w:val="24"/>
          <w:szCs w:val="24"/>
        </w:rPr>
        <w:t xml:space="preserve"> due to its high </w:t>
      </w:r>
      <w:r w:rsidRPr="00F37312">
        <w:rPr>
          <w:rFonts w:ascii="Arial" w:eastAsiaTheme="minorEastAsia" w:hAnsi="Arial" w:cs="Arial"/>
          <w:sz w:val="24"/>
          <w:szCs w:val="24"/>
        </w:rPr>
        <w:lastRenderedPageBreak/>
        <w:t xml:space="preserve">costs and extensive documentation requirements (Vlachos, </w:t>
      </w:r>
      <w:proofErr w:type="spellStart"/>
      <w:r w:rsidRPr="00F37312">
        <w:rPr>
          <w:rFonts w:ascii="Arial" w:eastAsiaTheme="minorEastAsia" w:hAnsi="Arial" w:cs="Arial"/>
          <w:sz w:val="24"/>
          <w:szCs w:val="24"/>
        </w:rPr>
        <w:t>Michail</w:t>
      </w:r>
      <w:proofErr w:type="spellEnd"/>
      <w:r w:rsidRPr="00F37312">
        <w:rPr>
          <w:rFonts w:ascii="Arial" w:eastAsiaTheme="minorEastAsia" w:hAnsi="Arial" w:cs="Arial"/>
          <w:sz w:val="24"/>
          <w:szCs w:val="24"/>
        </w:rPr>
        <w:t xml:space="preserve">, and </w:t>
      </w:r>
      <w:proofErr w:type="spellStart"/>
      <w:r w:rsidRPr="00F37312">
        <w:rPr>
          <w:rFonts w:ascii="Arial" w:eastAsiaTheme="minorEastAsia" w:hAnsi="Arial" w:cs="Arial"/>
          <w:sz w:val="24"/>
          <w:szCs w:val="24"/>
        </w:rPr>
        <w:t>Sotiropoulou</w:t>
      </w:r>
      <w:proofErr w:type="spellEnd"/>
      <w:r w:rsidRPr="00F37312">
        <w:rPr>
          <w:rFonts w:ascii="Arial" w:eastAsiaTheme="minorEastAsia" w:hAnsi="Arial" w:cs="Arial"/>
          <w:sz w:val="24"/>
          <w:szCs w:val="24"/>
        </w:rPr>
        <w:t>, 2002).</w:t>
      </w:r>
      <w:r>
        <w:rPr>
          <w:rFonts w:ascii="Arial" w:eastAsiaTheme="minorEastAsia" w:hAnsi="Arial" w:cs="Arial"/>
          <w:sz w:val="24"/>
          <w:szCs w:val="24"/>
        </w:rPr>
        <w:t xml:space="preserve"> These criticisms </w:t>
      </w:r>
      <w:r w:rsidR="00AD02F6">
        <w:rPr>
          <w:rFonts w:ascii="Arial" w:eastAsiaTheme="minorEastAsia" w:hAnsi="Arial" w:cs="Arial"/>
          <w:sz w:val="24"/>
          <w:szCs w:val="24"/>
        </w:rPr>
        <w:t xml:space="preserve">persist with </w:t>
      </w:r>
      <w:r w:rsidR="00AD02F6" w:rsidRPr="00C7285B">
        <w:rPr>
          <w:rFonts w:ascii="Arial" w:hAnsi="Arial" w:cs="Arial"/>
          <w:color w:val="000000" w:themeColor="text1"/>
        </w:rPr>
        <w:t>HMICFRS (2022)</w:t>
      </w:r>
      <w:r w:rsidR="00AD02F6" w:rsidRPr="00AD02F6">
        <w:rPr>
          <w:rFonts w:ascii="Arial" w:eastAsiaTheme="minorEastAsia" w:hAnsi="Arial" w:cs="Arial"/>
          <w:sz w:val="24"/>
          <w:szCs w:val="24"/>
        </w:rPr>
        <w:t xml:space="preserve"> </w:t>
      </w:r>
      <w:r w:rsidR="00AD02F6">
        <w:rPr>
          <w:rFonts w:ascii="Arial" w:eastAsiaTheme="minorEastAsia" w:hAnsi="Arial" w:cs="Arial"/>
          <w:sz w:val="24"/>
          <w:szCs w:val="24"/>
        </w:rPr>
        <w:t xml:space="preserve">implying </w:t>
      </w:r>
      <w:r w:rsidR="00AD02F6" w:rsidRPr="00AD02F6">
        <w:rPr>
          <w:rFonts w:ascii="Arial" w:eastAsiaTheme="minorEastAsia" w:hAnsi="Arial" w:cs="Arial"/>
          <w:sz w:val="24"/>
          <w:szCs w:val="24"/>
        </w:rPr>
        <w:t>that obtaining and keeping these accreditations would be extremely difficult.</w:t>
      </w:r>
      <w:r w:rsidR="00AD02F6">
        <w:rPr>
          <w:rFonts w:ascii="Arial" w:eastAsiaTheme="minorEastAsia" w:hAnsi="Arial" w:cs="Arial"/>
          <w:sz w:val="24"/>
          <w:szCs w:val="24"/>
        </w:rPr>
        <w:t xml:space="preserve"> </w:t>
      </w:r>
      <w:r w:rsidR="00AD02F6" w:rsidRPr="00AD02F6">
        <w:rPr>
          <w:rFonts w:ascii="Arial" w:eastAsiaTheme="minorEastAsia" w:hAnsi="Arial" w:cs="Arial"/>
          <w:sz w:val="24"/>
          <w:szCs w:val="24"/>
        </w:rPr>
        <w:t xml:space="preserve"> </w:t>
      </w:r>
    </w:p>
    <w:p w14:paraId="28EC8467" w14:textId="3784E245" w:rsidR="004918B2" w:rsidRPr="002C3495" w:rsidRDefault="004918B2" w:rsidP="002C3495">
      <w:pPr>
        <w:spacing w:line="480" w:lineRule="auto"/>
        <w:jc w:val="both"/>
        <w:rPr>
          <w:rFonts w:ascii="Arial" w:eastAsiaTheme="minorEastAsia" w:hAnsi="Arial" w:cs="Arial"/>
          <w:sz w:val="24"/>
          <w:szCs w:val="24"/>
        </w:rPr>
      </w:pPr>
      <w:r w:rsidRPr="002C3495">
        <w:rPr>
          <w:rFonts w:ascii="Arial" w:eastAsiaTheme="minorEastAsia" w:hAnsi="Arial" w:cs="Arial"/>
          <w:sz w:val="24"/>
          <w:szCs w:val="24"/>
        </w:rPr>
        <w:t xml:space="preserve">Despite these critiques, ISO accreditation </w:t>
      </w:r>
      <w:r>
        <w:rPr>
          <w:rFonts w:ascii="Arial" w:eastAsiaTheme="minorEastAsia" w:hAnsi="Arial" w:cs="Arial"/>
          <w:sz w:val="24"/>
          <w:szCs w:val="24"/>
        </w:rPr>
        <w:t xml:space="preserve">research does suggest that it </w:t>
      </w:r>
      <w:r w:rsidRPr="002C3495">
        <w:rPr>
          <w:rFonts w:ascii="Arial" w:eastAsiaTheme="minorEastAsia" w:hAnsi="Arial" w:cs="Arial"/>
          <w:sz w:val="24"/>
          <w:szCs w:val="24"/>
        </w:rPr>
        <w:t>offers significant advantages for forensic services, particularly in the context of DFT. Standards like ISO</w:t>
      </w:r>
      <w:r>
        <w:rPr>
          <w:rFonts w:ascii="Arial" w:eastAsiaTheme="minorEastAsia" w:hAnsi="Arial" w:cs="Arial"/>
          <w:sz w:val="24"/>
          <w:szCs w:val="24"/>
        </w:rPr>
        <w:t xml:space="preserve"> </w:t>
      </w:r>
      <w:r w:rsidRPr="002C3495">
        <w:rPr>
          <w:rFonts w:ascii="Arial" w:eastAsiaTheme="minorEastAsia" w:hAnsi="Arial" w:cs="Arial"/>
          <w:sz w:val="24"/>
          <w:szCs w:val="24"/>
        </w:rPr>
        <w:t xml:space="preserve">17025 and 17020 </w:t>
      </w:r>
      <w:r>
        <w:rPr>
          <w:rFonts w:ascii="Arial" w:eastAsiaTheme="minorEastAsia" w:hAnsi="Arial" w:cs="Arial"/>
          <w:sz w:val="24"/>
          <w:szCs w:val="24"/>
        </w:rPr>
        <w:t xml:space="preserve">have been found to </w:t>
      </w:r>
      <w:r w:rsidRPr="002C3495">
        <w:rPr>
          <w:rFonts w:ascii="Arial" w:eastAsiaTheme="minorEastAsia" w:hAnsi="Arial" w:cs="Arial"/>
          <w:sz w:val="24"/>
          <w:szCs w:val="24"/>
        </w:rPr>
        <w:t>enhance the quality and reliability of forensic evidence</w:t>
      </w:r>
      <w:r>
        <w:rPr>
          <w:rFonts w:ascii="Arial" w:eastAsiaTheme="minorEastAsia" w:hAnsi="Arial" w:cs="Arial"/>
          <w:sz w:val="24"/>
          <w:szCs w:val="24"/>
        </w:rPr>
        <w:t>,</w:t>
      </w:r>
      <w:r w:rsidRPr="002C3495">
        <w:rPr>
          <w:rFonts w:ascii="Arial" w:eastAsiaTheme="minorEastAsia" w:hAnsi="Arial" w:cs="Arial"/>
          <w:sz w:val="24"/>
          <w:szCs w:val="24"/>
        </w:rPr>
        <w:t xml:space="preserve"> by mandating impartiality and reducing bias, which is crucial for the credibility of forensic evidence</w:t>
      </w:r>
      <w:r>
        <w:rPr>
          <w:rFonts w:ascii="Arial" w:eastAsiaTheme="minorEastAsia" w:hAnsi="Arial" w:cs="Arial"/>
          <w:sz w:val="24"/>
          <w:szCs w:val="24"/>
        </w:rPr>
        <w:t xml:space="preserve"> </w:t>
      </w:r>
      <w:r w:rsidRPr="002C3495">
        <w:rPr>
          <w:rFonts w:ascii="Arial" w:eastAsiaTheme="minorEastAsia" w:hAnsi="Arial" w:cs="Arial"/>
          <w:sz w:val="24"/>
          <w:szCs w:val="24"/>
        </w:rPr>
        <w:t>(</w:t>
      </w:r>
      <w:proofErr w:type="spellStart"/>
      <w:r w:rsidRPr="002C3495">
        <w:rPr>
          <w:rFonts w:ascii="Arial" w:eastAsiaTheme="minorEastAsia" w:hAnsi="Arial" w:cs="Arial"/>
          <w:sz w:val="24"/>
          <w:szCs w:val="24"/>
        </w:rPr>
        <w:t>Dror</w:t>
      </w:r>
      <w:proofErr w:type="spellEnd"/>
      <w:r w:rsidRPr="002C3495">
        <w:rPr>
          <w:rFonts w:ascii="Arial" w:eastAsiaTheme="minorEastAsia" w:hAnsi="Arial" w:cs="Arial"/>
          <w:sz w:val="24"/>
          <w:szCs w:val="24"/>
        </w:rPr>
        <w:t xml:space="preserve"> and Pierce, 2019</w:t>
      </w:r>
      <w:r w:rsidR="00482034">
        <w:rPr>
          <w:rFonts w:ascii="Arial" w:eastAsiaTheme="minorEastAsia" w:hAnsi="Arial" w:cs="Arial"/>
          <w:sz w:val="24"/>
          <w:szCs w:val="24"/>
        </w:rPr>
        <w:t>, UKAS, 2023</w:t>
      </w:r>
      <w:r w:rsidRPr="002C3495">
        <w:rPr>
          <w:rFonts w:ascii="Arial" w:eastAsiaTheme="minorEastAsia" w:hAnsi="Arial" w:cs="Arial"/>
          <w:sz w:val="24"/>
          <w:szCs w:val="24"/>
        </w:rPr>
        <w:t xml:space="preserve">). For DFT, accreditation ensures a structured quality management system, enhancing the reliability of digital forensic tools and standardising triage procedures (Tully </w:t>
      </w:r>
      <w:r w:rsidRPr="00E458B9">
        <w:rPr>
          <w:rFonts w:ascii="Arial" w:eastAsiaTheme="minorEastAsia" w:hAnsi="Arial" w:cs="Arial"/>
          <w:i/>
          <w:iCs/>
          <w:sz w:val="24"/>
          <w:szCs w:val="24"/>
        </w:rPr>
        <w:t>et al</w:t>
      </w:r>
      <w:r w:rsidRPr="002C3495">
        <w:rPr>
          <w:rFonts w:ascii="Arial" w:eastAsiaTheme="minorEastAsia" w:hAnsi="Arial" w:cs="Arial"/>
          <w:sz w:val="24"/>
          <w:szCs w:val="24"/>
        </w:rPr>
        <w:t>., 2020; Horsman, 2019). Furthermore, ISO accreditation facilitates international collaboration by ensuring that forensic practices meet global standards, which is essential for cross-border investigations (Wilson-Wilde, 2018</w:t>
      </w:r>
      <w:r w:rsidR="00482034">
        <w:rPr>
          <w:rFonts w:ascii="Arial" w:eastAsiaTheme="minorEastAsia" w:hAnsi="Arial" w:cs="Arial"/>
          <w:sz w:val="24"/>
          <w:szCs w:val="24"/>
        </w:rPr>
        <w:t>: UKAS, 2023</w:t>
      </w:r>
      <w:r w:rsidRPr="002C3495">
        <w:rPr>
          <w:rFonts w:ascii="Arial" w:eastAsiaTheme="minorEastAsia" w:hAnsi="Arial" w:cs="Arial"/>
          <w:sz w:val="24"/>
          <w:szCs w:val="24"/>
        </w:rPr>
        <w:t>).</w:t>
      </w:r>
    </w:p>
    <w:p w14:paraId="1976663B" w14:textId="1F3A7083" w:rsidR="009F4256" w:rsidRDefault="004918B2" w:rsidP="00777A13">
      <w:pPr>
        <w:spacing w:line="480" w:lineRule="auto"/>
        <w:jc w:val="both"/>
        <w:rPr>
          <w:rFonts w:ascii="Arial" w:eastAsiaTheme="minorEastAsia" w:hAnsi="Arial" w:cs="Arial"/>
          <w:sz w:val="24"/>
          <w:szCs w:val="24"/>
        </w:rPr>
      </w:pPr>
      <w:r w:rsidRPr="002C3495">
        <w:rPr>
          <w:rFonts w:ascii="Arial" w:eastAsiaTheme="minorEastAsia" w:hAnsi="Arial" w:cs="Arial"/>
          <w:sz w:val="24"/>
          <w:szCs w:val="24"/>
        </w:rPr>
        <w:t>Seeking ISO accreditation in forensic services, such as DFT, involves balancing improved operational quality against the standards' practical challenges. While it bolsters forensic credibility and global recognition, it brings considerable financial and administrative strain, particularly for smaller units. The focus on procedural adherence could detract from the actual quality of forensic analysis, limiting innovation and adaptability. Additionally, the perceived infallibility of accredited processes may create a misleading sense of reliability, overlooking potential errors and biases in forensic investigations.</w:t>
      </w:r>
      <w:r>
        <w:rPr>
          <w:rFonts w:ascii="Arial" w:eastAsiaTheme="minorEastAsia" w:hAnsi="Arial" w:cs="Arial"/>
          <w:sz w:val="24"/>
          <w:szCs w:val="24"/>
        </w:rPr>
        <w:t xml:space="preserve"> </w:t>
      </w:r>
      <w:r w:rsidR="00EF63CB" w:rsidRPr="00EF63CB">
        <w:rPr>
          <w:rFonts w:ascii="Arial" w:eastAsiaTheme="minorEastAsia" w:hAnsi="Arial" w:cs="Arial"/>
          <w:sz w:val="24"/>
          <w:szCs w:val="24"/>
        </w:rPr>
        <w:t>To ensure a consistent level of service nationwide, law enforcement must transition from disparate accreditation methods to a unified approach, collaborating with the Forensic Science Regulator to develop a more effective process that meets public needs</w:t>
      </w:r>
      <w:r w:rsidR="00EF63CB">
        <w:rPr>
          <w:rFonts w:ascii="Arial" w:eastAsiaTheme="minorEastAsia" w:hAnsi="Arial" w:cs="Arial"/>
          <w:sz w:val="24"/>
          <w:szCs w:val="24"/>
        </w:rPr>
        <w:t xml:space="preserve"> (HMICFRS, 2022)</w:t>
      </w:r>
      <w:r w:rsidR="00EF63CB" w:rsidRPr="00EF63CB">
        <w:rPr>
          <w:rFonts w:ascii="Arial" w:eastAsiaTheme="minorEastAsia" w:hAnsi="Arial" w:cs="Arial"/>
          <w:sz w:val="24"/>
          <w:szCs w:val="24"/>
        </w:rPr>
        <w:t>.</w:t>
      </w:r>
    </w:p>
    <w:p w14:paraId="6067823F" w14:textId="77777777" w:rsidR="00D70AB1" w:rsidRDefault="00D70AB1" w:rsidP="00777A13">
      <w:pPr>
        <w:spacing w:line="480" w:lineRule="auto"/>
        <w:jc w:val="both"/>
        <w:rPr>
          <w:rFonts w:ascii="Arial" w:eastAsiaTheme="minorEastAsia" w:hAnsi="Arial" w:cs="Arial"/>
          <w:sz w:val="24"/>
          <w:szCs w:val="24"/>
        </w:rPr>
      </w:pPr>
    </w:p>
    <w:p w14:paraId="1C1CDB4D" w14:textId="6251B238" w:rsidR="004918B2" w:rsidRPr="004918B2" w:rsidRDefault="004918B2" w:rsidP="004918B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21" w:name="_Toc184343935"/>
      <w:r w:rsidRPr="004918B2">
        <w:rPr>
          <w:rFonts w:ascii="Arial" w:eastAsia="Times New Roman" w:hAnsi="Arial" w:cs="Arial"/>
          <w:color w:val="1F3864" w:themeColor="accent1" w:themeShade="80"/>
          <w:sz w:val="28"/>
          <w:szCs w:val="28"/>
          <w:u w:val="single"/>
          <w:bdr w:val="none" w:sz="0" w:space="0" w:color="auto" w:frame="1"/>
          <w:lang w:eastAsia="en-GB"/>
        </w:rPr>
        <w:t>2.</w:t>
      </w:r>
      <w:r w:rsidR="00777A13">
        <w:rPr>
          <w:rFonts w:ascii="Arial" w:eastAsia="Times New Roman" w:hAnsi="Arial" w:cs="Arial"/>
          <w:color w:val="1F3864" w:themeColor="accent1" w:themeShade="80"/>
          <w:sz w:val="28"/>
          <w:szCs w:val="28"/>
          <w:u w:val="single"/>
          <w:bdr w:val="none" w:sz="0" w:space="0" w:color="auto" w:frame="1"/>
          <w:lang w:eastAsia="en-GB"/>
        </w:rPr>
        <w:t>8</w:t>
      </w:r>
      <w:r w:rsidRPr="004918B2">
        <w:rPr>
          <w:rFonts w:ascii="Arial" w:eastAsia="Times New Roman" w:hAnsi="Arial" w:cs="Arial"/>
          <w:color w:val="1F3864" w:themeColor="accent1" w:themeShade="80"/>
          <w:sz w:val="28"/>
          <w:szCs w:val="28"/>
          <w:u w:val="single"/>
          <w:bdr w:val="none" w:sz="0" w:space="0" w:color="auto" w:frame="1"/>
          <w:lang w:eastAsia="en-GB"/>
        </w:rPr>
        <w:t xml:space="preserve"> Conclusion:</w:t>
      </w:r>
      <w:bookmarkEnd w:id="21"/>
    </w:p>
    <w:p w14:paraId="1A15DD03" w14:textId="77777777" w:rsidR="004918B2" w:rsidRDefault="004918B2" w:rsidP="007050F4">
      <w:pPr>
        <w:rPr>
          <w:rFonts w:ascii="Arial" w:eastAsiaTheme="minorEastAsia" w:hAnsi="Arial" w:cs="Arial"/>
          <w:sz w:val="24"/>
          <w:szCs w:val="24"/>
        </w:rPr>
      </w:pPr>
    </w:p>
    <w:p w14:paraId="3A4C4474" w14:textId="77777777" w:rsidR="007050F4" w:rsidRDefault="007050F4" w:rsidP="007050F4">
      <w:pPr>
        <w:spacing w:line="480" w:lineRule="auto"/>
        <w:jc w:val="both"/>
        <w:rPr>
          <w:rFonts w:ascii="Arial" w:eastAsiaTheme="minorEastAsia" w:hAnsi="Arial" w:cs="Arial"/>
          <w:sz w:val="24"/>
          <w:szCs w:val="24"/>
        </w:rPr>
      </w:pPr>
      <w:bookmarkStart w:id="22" w:name="_Toc71135981"/>
      <w:r w:rsidRPr="007050F4">
        <w:rPr>
          <w:rFonts w:ascii="Arial" w:eastAsiaTheme="minorEastAsia" w:hAnsi="Arial" w:cs="Arial"/>
          <w:sz w:val="24"/>
          <w:szCs w:val="24"/>
        </w:rPr>
        <w:t>The present literature review has thoroughly examined the crucial significance of Digital Forensic Triage (DFT) in the context of digital forensic investigations, thereby accomplishing the primary objective of the dissertation. The chapter explored various aspects of DFT, including its definitions, applications, and challenges. It highlighted the crucial role of DFT in effectively handling the overwhelming volume of digital evidence encountered by law enforcement agencies such as the Dyfed Powys Police. The review acknowledges the debate surrounding the alignment of DFT with traditional forensic standards and the necessity for updated tools and methodologies in response to technological advancements and growing data volumes, despite its clear significance in streamlining the forensic process.</w:t>
      </w:r>
    </w:p>
    <w:p w14:paraId="4C9787A4" w14:textId="22AB9FE4" w:rsidR="007050F4" w:rsidRDefault="002141A3" w:rsidP="007050F4">
      <w:pPr>
        <w:spacing w:line="480" w:lineRule="auto"/>
        <w:jc w:val="both"/>
        <w:rPr>
          <w:rFonts w:ascii="Arial" w:eastAsiaTheme="minorEastAsia" w:hAnsi="Arial" w:cs="Arial"/>
          <w:sz w:val="24"/>
          <w:szCs w:val="24"/>
        </w:rPr>
      </w:pPr>
      <w:r w:rsidRPr="002141A3">
        <w:rPr>
          <w:rFonts w:ascii="Arial" w:eastAsiaTheme="minorEastAsia" w:hAnsi="Arial" w:cs="Arial"/>
          <w:sz w:val="24"/>
          <w:szCs w:val="24"/>
        </w:rPr>
        <w:t xml:space="preserve">The examination of the theoretical and practical aspects of DFT has established a foundation for the subsequent stage of investigation, offering guidance for the formulation of research inquiries and the design of methodologies. The provided insights direct </w:t>
      </w:r>
      <w:r w:rsidR="008C5CFE">
        <w:rPr>
          <w:rFonts w:ascii="Arial" w:eastAsiaTheme="minorEastAsia" w:hAnsi="Arial" w:cs="Arial"/>
          <w:sz w:val="24"/>
          <w:szCs w:val="24"/>
        </w:rPr>
        <w:t>the researcher</w:t>
      </w:r>
      <w:r w:rsidRPr="002141A3">
        <w:rPr>
          <w:rFonts w:ascii="Arial" w:eastAsiaTheme="minorEastAsia" w:hAnsi="Arial" w:cs="Arial"/>
          <w:sz w:val="24"/>
          <w:szCs w:val="24"/>
        </w:rPr>
        <w:t xml:space="preserve"> towards a well-informed approach to conducting primary research, with the aim of addressing the identified deficiencies and advancing the field of </w:t>
      </w:r>
      <w:r w:rsidR="008C5CFE">
        <w:rPr>
          <w:rFonts w:ascii="Arial" w:eastAsiaTheme="minorEastAsia" w:hAnsi="Arial" w:cs="Arial"/>
          <w:sz w:val="24"/>
          <w:szCs w:val="24"/>
        </w:rPr>
        <w:t>DFT</w:t>
      </w:r>
      <w:r w:rsidRPr="002141A3">
        <w:rPr>
          <w:rFonts w:ascii="Arial" w:eastAsiaTheme="minorEastAsia" w:hAnsi="Arial" w:cs="Arial"/>
          <w:sz w:val="24"/>
          <w:szCs w:val="24"/>
        </w:rPr>
        <w:t xml:space="preserve">. The forthcoming chapter will concentrate on the selection of the most suitable research methods to further explore the intricacies and dynamics of </w:t>
      </w:r>
      <w:r w:rsidR="008C5CFE">
        <w:rPr>
          <w:rFonts w:ascii="Arial" w:eastAsiaTheme="minorEastAsia" w:hAnsi="Arial" w:cs="Arial"/>
          <w:sz w:val="24"/>
          <w:szCs w:val="24"/>
        </w:rPr>
        <w:t>DFT within Dyfed Powys Police</w:t>
      </w:r>
      <w:r w:rsidR="00731650">
        <w:rPr>
          <w:rFonts w:ascii="Arial" w:eastAsiaTheme="minorEastAsia" w:hAnsi="Arial" w:cs="Arial"/>
          <w:sz w:val="24"/>
          <w:szCs w:val="24"/>
        </w:rPr>
        <w:t>.</w:t>
      </w:r>
    </w:p>
    <w:p w14:paraId="5D4E504A" w14:textId="77777777" w:rsidR="00D70AB1" w:rsidRDefault="00D70AB1" w:rsidP="007050F4">
      <w:pPr>
        <w:spacing w:line="480" w:lineRule="auto"/>
        <w:jc w:val="both"/>
        <w:rPr>
          <w:rFonts w:ascii="Arial" w:eastAsiaTheme="minorEastAsia" w:hAnsi="Arial" w:cs="Arial"/>
          <w:sz w:val="24"/>
          <w:szCs w:val="24"/>
        </w:rPr>
      </w:pPr>
    </w:p>
    <w:p w14:paraId="32BDC40B" w14:textId="77777777" w:rsidR="00D70AB1" w:rsidRDefault="00D70AB1" w:rsidP="007050F4">
      <w:pPr>
        <w:spacing w:line="480" w:lineRule="auto"/>
        <w:jc w:val="both"/>
        <w:rPr>
          <w:rFonts w:ascii="Arial" w:eastAsiaTheme="minorEastAsia" w:hAnsi="Arial" w:cs="Arial"/>
          <w:sz w:val="24"/>
          <w:szCs w:val="24"/>
        </w:rPr>
      </w:pPr>
    </w:p>
    <w:p w14:paraId="4387E435" w14:textId="77777777" w:rsidR="00D70AB1" w:rsidRDefault="00D70AB1" w:rsidP="007050F4">
      <w:pPr>
        <w:spacing w:line="480" w:lineRule="auto"/>
        <w:jc w:val="both"/>
        <w:rPr>
          <w:rFonts w:ascii="Arial" w:eastAsiaTheme="minorEastAsia" w:hAnsi="Arial" w:cs="Arial"/>
          <w:sz w:val="24"/>
          <w:szCs w:val="24"/>
        </w:rPr>
      </w:pPr>
    </w:p>
    <w:p w14:paraId="62A64176" w14:textId="77777777" w:rsidR="0028207D" w:rsidRDefault="0028207D" w:rsidP="007050F4">
      <w:pPr>
        <w:spacing w:line="480" w:lineRule="auto"/>
        <w:jc w:val="both"/>
        <w:rPr>
          <w:rFonts w:ascii="Arial" w:eastAsiaTheme="minorEastAsia" w:hAnsi="Arial" w:cs="Arial"/>
          <w:sz w:val="24"/>
          <w:szCs w:val="24"/>
        </w:rPr>
      </w:pPr>
    </w:p>
    <w:p w14:paraId="4C591412" w14:textId="77777777" w:rsidR="004918B2" w:rsidRDefault="00C84670" w:rsidP="00245201">
      <w:pPr>
        <w:pStyle w:val="Heading1"/>
        <w:rPr>
          <w:rFonts w:ascii="Arial" w:hAnsi="Arial" w:cs="Arial"/>
          <w:b/>
          <w:bCs/>
          <w:color w:val="1F3864" w:themeColor="accent1" w:themeShade="80"/>
          <w:u w:val="single"/>
        </w:rPr>
      </w:pPr>
      <w:bookmarkStart w:id="23" w:name="_Toc184343936"/>
      <w:r>
        <w:rPr>
          <w:rFonts w:ascii="Arial" w:hAnsi="Arial" w:cs="Arial"/>
          <w:b/>
          <w:bCs/>
          <w:color w:val="1F3864" w:themeColor="accent1" w:themeShade="80"/>
          <w:u w:val="single"/>
        </w:rPr>
        <w:t xml:space="preserve">3. </w:t>
      </w:r>
      <w:r w:rsidR="004918B2" w:rsidRPr="00A7245D">
        <w:rPr>
          <w:rFonts w:ascii="Arial" w:hAnsi="Arial" w:cs="Arial"/>
          <w:b/>
          <w:bCs/>
          <w:color w:val="1F3864" w:themeColor="accent1" w:themeShade="80"/>
          <w:u w:val="single"/>
        </w:rPr>
        <w:t xml:space="preserve">Chapter </w:t>
      </w:r>
      <w:r>
        <w:rPr>
          <w:rFonts w:ascii="Arial" w:hAnsi="Arial" w:cs="Arial"/>
          <w:b/>
          <w:bCs/>
          <w:color w:val="1F3864" w:themeColor="accent1" w:themeShade="80"/>
          <w:u w:val="single"/>
        </w:rPr>
        <w:t>Three</w:t>
      </w:r>
      <w:r w:rsidR="006F387B">
        <w:rPr>
          <w:rFonts w:ascii="Arial" w:hAnsi="Arial" w:cs="Arial"/>
          <w:b/>
          <w:bCs/>
          <w:color w:val="1F3864" w:themeColor="accent1" w:themeShade="80"/>
          <w:u w:val="single"/>
        </w:rPr>
        <w:t>:</w:t>
      </w:r>
      <w:r w:rsidR="004918B2" w:rsidRPr="00A7245D">
        <w:rPr>
          <w:rFonts w:ascii="Arial" w:hAnsi="Arial" w:cs="Arial"/>
          <w:b/>
          <w:bCs/>
          <w:color w:val="1F3864" w:themeColor="accent1" w:themeShade="80"/>
          <w:u w:val="single"/>
        </w:rPr>
        <w:t xml:space="preserve"> Methodology</w:t>
      </w:r>
      <w:bookmarkEnd w:id="22"/>
      <w:bookmarkEnd w:id="23"/>
    </w:p>
    <w:p w14:paraId="0EF5F9A5" w14:textId="77777777" w:rsidR="00756C78" w:rsidRPr="00756C78" w:rsidRDefault="00756C78" w:rsidP="00756C78"/>
    <w:p w14:paraId="1063DDF1" w14:textId="77777777" w:rsidR="004918B2" w:rsidRPr="004105DF" w:rsidRDefault="004918B2" w:rsidP="00563553">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24" w:name="_Toc71135982"/>
      <w:bookmarkStart w:id="25" w:name="_Toc184343937"/>
      <w:r w:rsidRPr="004105DF">
        <w:rPr>
          <w:rFonts w:ascii="Arial" w:eastAsia="Times New Roman" w:hAnsi="Arial" w:cs="Arial"/>
          <w:color w:val="1F3864" w:themeColor="accent1" w:themeShade="80"/>
          <w:sz w:val="28"/>
          <w:szCs w:val="28"/>
          <w:u w:val="single"/>
          <w:bdr w:val="none" w:sz="0" w:space="0" w:color="auto" w:frame="1"/>
          <w:lang w:eastAsia="en-GB"/>
        </w:rPr>
        <w:t>3.1 Introduction</w:t>
      </w:r>
      <w:bookmarkEnd w:id="24"/>
      <w:bookmarkEnd w:id="25"/>
    </w:p>
    <w:p w14:paraId="62463380" w14:textId="77777777" w:rsidR="004918B2" w:rsidRPr="002574F5" w:rsidRDefault="004918B2" w:rsidP="001B1320">
      <w:pPr>
        <w:rPr>
          <w:rFonts w:ascii="Arial" w:hAnsi="Arial" w:cs="Arial"/>
          <w:lang w:eastAsia="en-GB"/>
        </w:rPr>
      </w:pPr>
    </w:p>
    <w:p w14:paraId="3A32A43F" w14:textId="77777777" w:rsidR="004918B2" w:rsidRPr="002574F5" w:rsidRDefault="004918B2" w:rsidP="00CF3702">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This chapter explores the researchers’ methods to collect data in this research and strives to achieve the second objective of this research project.</w:t>
      </w:r>
    </w:p>
    <w:p w14:paraId="43D3CA32" w14:textId="77777777" w:rsidR="004918B2" w:rsidRPr="002574F5" w:rsidRDefault="004918B2" w:rsidP="00CF3702">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The definition of research varies widely, with shared elements present, yet a definitive, universally agreed-upon description has yet to be established among experts. </w:t>
      </w:r>
      <w:proofErr w:type="spellStart"/>
      <w:r w:rsidRPr="002574F5">
        <w:rPr>
          <w:rFonts w:ascii="Arial" w:eastAsiaTheme="minorEastAsia" w:hAnsi="Arial" w:cs="Arial"/>
          <w:sz w:val="24"/>
          <w:szCs w:val="24"/>
        </w:rPr>
        <w:t>Walliman</w:t>
      </w:r>
      <w:proofErr w:type="spellEnd"/>
      <w:r w:rsidRPr="002574F5">
        <w:rPr>
          <w:rFonts w:ascii="Arial" w:eastAsiaTheme="minorEastAsia" w:hAnsi="Arial" w:cs="Arial"/>
          <w:sz w:val="24"/>
          <w:szCs w:val="24"/>
        </w:rPr>
        <w:t xml:space="preserve"> (2022) succinctly describes research as an endeavour aimed at systematically uncovering unknowns. Furthermore, </w:t>
      </w:r>
      <w:proofErr w:type="spellStart"/>
      <w:r w:rsidRPr="002574F5">
        <w:rPr>
          <w:rFonts w:ascii="Arial" w:eastAsiaTheme="minorEastAsia" w:hAnsi="Arial" w:cs="Arial"/>
          <w:sz w:val="24"/>
          <w:szCs w:val="24"/>
        </w:rPr>
        <w:t>Walliman</w:t>
      </w:r>
      <w:proofErr w:type="spellEnd"/>
      <w:r w:rsidRPr="002574F5">
        <w:rPr>
          <w:rFonts w:ascii="Arial" w:eastAsiaTheme="minorEastAsia" w:hAnsi="Arial" w:cs="Arial"/>
          <w:sz w:val="24"/>
          <w:szCs w:val="24"/>
        </w:rPr>
        <w:t xml:space="preserve"> (2022) asserts that research, within an academic context, ought to extend the boundaries of understanding. </w:t>
      </w:r>
    </w:p>
    <w:p w14:paraId="2F00BAAE" w14:textId="77777777" w:rsidR="004918B2" w:rsidRPr="002574F5" w:rsidRDefault="004918B2" w:rsidP="00CF3702">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There are two fundamental components of research: Primary and Secondary (Bryman, 2016</w:t>
      </w:r>
      <w:r>
        <w:rPr>
          <w:rFonts w:ascii="Arial" w:eastAsiaTheme="minorEastAsia" w:hAnsi="Arial" w:cs="Arial"/>
          <w:sz w:val="24"/>
          <w:szCs w:val="24"/>
        </w:rPr>
        <w:t>)</w:t>
      </w:r>
      <w:r w:rsidRPr="002574F5">
        <w:rPr>
          <w:rFonts w:ascii="Arial" w:eastAsiaTheme="minorEastAsia" w:hAnsi="Arial" w:cs="Arial"/>
          <w:sz w:val="24"/>
          <w:szCs w:val="24"/>
        </w:rPr>
        <w:t>. Influenced by an academic gap in relevant data pertinent to DFT, primary research was chosen to answer the question posed by the research. Although secondary data has not been excluded outright, its exploration has proved vital to enhancing the scope of the research, through a comprehensive literature review at its foundation.</w:t>
      </w:r>
    </w:p>
    <w:p w14:paraId="4A0668DF" w14:textId="77777777" w:rsidR="004918B2" w:rsidRPr="004105DF" w:rsidRDefault="004918B2" w:rsidP="00EF0B23">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26" w:name="_Toc71135983"/>
      <w:bookmarkStart w:id="27" w:name="_Toc184343938"/>
      <w:r w:rsidRPr="004105DF">
        <w:rPr>
          <w:rFonts w:ascii="Arial" w:eastAsia="Times New Roman" w:hAnsi="Arial" w:cs="Arial"/>
          <w:color w:val="1F3864" w:themeColor="accent1" w:themeShade="80"/>
          <w:sz w:val="28"/>
          <w:szCs w:val="28"/>
          <w:u w:val="single"/>
          <w:bdr w:val="none" w:sz="0" w:space="0" w:color="auto" w:frame="1"/>
          <w:lang w:eastAsia="en-GB"/>
        </w:rPr>
        <w:t xml:space="preserve">3.2 The Research </w:t>
      </w:r>
      <w:bookmarkEnd w:id="26"/>
      <w:r w:rsidRPr="004105DF">
        <w:rPr>
          <w:rFonts w:ascii="Arial" w:eastAsia="Times New Roman" w:hAnsi="Arial" w:cs="Arial"/>
          <w:color w:val="1F3864" w:themeColor="accent1" w:themeShade="80"/>
          <w:sz w:val="28"/>
          <w:szCs w:val="28"/>
          <w:u w:val="single"/>
          <w:bdr w:val="none" w:sz="0" w:space="0" w:color="auto" w:frame="1"/>
          <w:lang w:eastAsia="en-GB"/>
        </w:rPr>
        <w:t>Strategy</w:t>
      </w:r>
      <w:bookmarkEnd w:id="27"/>
    </w:p>
    <w:p w14:paraId="72F20DAC" w14:textId="77777777" w:rsidR="004918B2" w:rsidRPr="002574F5" w:rsidRDefault="004918B2" w:rsidP="001B1320">
      <w:pPr>
        <w:rPr>
          <w:rFonts w:ascii="Arial" w:hAnsi="Arial" w:cs="Arial"/>
          <w:lang w:eastAsia="en-GB"/>
        </w:rPr>
      </w:pPr>
    </w:p>
    <w:p w14:paraId="4B037772" w14:textId="73781944" w:rsidR="004918B2" w:rsidRPr="002574F5" w:rsidRDefault="004918B2" w:rsidP="001B1320">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The research onion </w:t>
      </w:r>
      <w:r>
        <w:rPr>
          <w:rFonts w:ascii="Arial" w:eastAsiaTheme="minorEastAsia" w:hAnsi="Arial" w:cs="Arial"/>
          <w:sz w:val="24"/>
          <w:szCs w:val="24"/>
        </w:rPr>
        <w:t>developed</w:t>
      </w:r>
      <w:r w:rsidRPr="002574F5">
        <w:rPr>
          <w:rFonts w:ascii="Arial" w:eastAsiaTheme="minorEastAsia" w:hAnsi="Arial" w:cs="Arial"/>
          <w:sz w:val="24"/>
          <w:szCs w:val="24"/>
        </w:rPr>
        <w:t xml:space="preserve"> by Saunder</w:t>
      </w:r>
      <w:r w:rsidR="00527D8F">
        <w:rPr>
          <w:rFonts w:ascii="Arial" w:eastAsiaTheme="minorEastAsia" w:hAnsi="Arial" w:cs="Arial"/>
          <w:sz w:val="24"/>
          <w:szCs w:val="24"/>
        </w:rPr>
        <w:t>s, Lewis and Thornhill</w:t>
      </w:r>
      <w:r w:rsidRPr="002574F5">
        <w:rPr>
          <w:rFonts w:ascii="Arial" w:eastAsiaTheme="minorEastAsia" w:hAnsi="Arial" w:cs="Arial"/>
          <w:sz w:val="24"/>
          <w:szCs w:val="24"/>
        </w:rPr>
        <w:t xml:space="preserve"> (2009) provide an insight into the chosen research methods, </w:t>
      </w:r>
      <w:r w:rsidR="006606D5">
        <w:rPr>
          <w:rFonts w:ascii="Arial" w:eastAsiaTheme="minorEastAsia" w:hAnsi="Arial" w:cs="Arial"/>
          <w:sz w:val="24"/>
          <w:szCs w:val="24"/>
        </w:rPr>
        <w:t xml:space="preserve">and </w:t>
      </w:r>
      <w:r w:rsidRPr="002574F5">
        <w:rPr>
          <w:rFonts w:ascii="Arial" w:eastAsiaTheme="minorEastAsia" w:hAnsi="Arial" w:cs="Arial"/>
          <w:sz w:val="24"/>
          <w:szCs w:val="24"/>
        </w:rPr>
        <w:t>a clear understanding of the importance of research and how it should be completed. Figure 3.</w:t>
      </w:r>
      <w:r w:rsidR="006E1047">
        <w:rPr>
          <w:rFonts w:ascii="Arial" w:eastAsiaTheme="minorEastAsia" w:hAnsi="Arial" w:cs="Arial"/>
          <w:sz w:val="24"/>
          <w:szCs w:val="24"/>
        </w:rPr>
        <w:t>2</w:t>
      </w:r>
      <w:r w:rsidRPr="002574F5">
        <w:rPr>
          <w:rFonts w:ascii="Arial" w:eastAsiaTheme="minorEastAsia" w:hAnsi="Arial" w:cs="Arial"/>
          <w:sz w:val="24"/>
          <w:szCs w:val="24"/>
        </w:rPr>
        <w:t xml:space="preserve"> </w:t>
      </w:r>
      <w:r w:rsidR="002D4B6D">
        <w:rPr>
          <w:rFonts w:ascii="Arial" w:eastAsiaTheme="minorEastAsia" w:hAnsi="Arial" w:cs="Arial"/>
          <w:sz w:val="24"/>
          <w:szCs w:val="24"/>
        </w:rPr>
        <w:t xml:space="preserve">below </w:t>
      </w:r>
      <w:r w:rsidRPr="002574F5">
        <w:rPr>
          <w:rFonts w:ascii="Arial" w:eastAsiaTheme="minorEastAsia" w:hAnsi="Arial" w:cs="Arial"/>
          <w:sz w:val="24"/>
          <w:szCs w:val="24"/>
        </w:rPr>
        <w:t xml:space="preserve">outlines the research methods available to the researcher. </w:t>
      </w:r>
    </w:p>
    <w:p w14:paraId="5F0A22E9" w14:textId="77777777" w:rsidR="004918B2" w:rsidRPr="002574F5" w:rsidRDefault="004918B2" w:rsidP="00B3618A">
      <w:pPr>
        <w:jc w:val="center"/>
        <w:rPr>
          <w:rFonts w:ascii="Arial" w:eastAsia="Times New Roman" w:hAnsi="Arial" w:cs="Arial"/>
          <w:color w:val="2F5496" w:themeColor="accent1" w:themeShade="BF"/>
          <w:bdr w:val="none" w:sz="0" w:space="0" w:color="auto" w:frame="1"/>
          <w:lang w:eastAsia="en-GB"/>
        </w:rPr>
      </w:pPr>
      <w:bookmarkStart w:id="28" w:name="_Toc71135984"/>
      <w:r w:rsidRPr="002574F5">
        <w:rPr>
          <w:rFonts w:ascii="Arial" w:eastAsia="Times New Roman" w:hAnsi="Arial" w:cs="Arial"/>
          <w:noProof/>
          <w:color w:val="2F5496" w:themeColor="accent1" w:themeShade="BF"/>
          <w:bdr w:val="none" w:sz="0" w:space="0" w:color="auto" w:frame="1"/>
          <w:lang w:eastAsia="en-GB"/>
        </w:rPr>
        <w:lastRenderedPageBreak/>
        <w:drawing>
          <wp:inline distT="0" distB="0" distL="0" distR="0" wp14:anchorId="22F17636" wp14:editId="2450AB31">
            <wp:extent cx="5731510" cy="4308475"/>
            <wp:effectExtent l="19050" t="19050" r="21590" b="15875"/>
            <wp:docPr id="2" name="Picture 2"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metho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308475"/>
                    </a:xfrm>
                    <a:prstGeom prst="rect">
                      <a:avLst/>
                    </a:prstGeom>
                    <a:ln>
                      <a:solidFill>
                        <a:schemeClr val="tx1"/>
                      </a:solidFill>
                    </a:ln>
                  </pic:spPr>
                </pic:pic>
              </a:graphicData>
            </a:graphic>
          </wp:inline>
        </w:drawing>
      </w:r>
    </w:p>
    <w:p w14:paraId="22EA1DF6" w14:textId="013C13A7" w:rsidR="004918B2" w:rsidRPr="00F85F8A" w:rsidRDefault="004918B2" w:rsidP="00DA0CFA">
      <w:pPr>
        <w:spacing w:line="480" w:lineRule="auto"/>
        <w:jc w:val="right"/>
        <w:rPr>
          <w:rFonts w:ascii="Arial" w:eastAsiaTheme="minorEastAsia" w:hAnsi="Arial" w:cs="Arial"/>
          <w:i/>
          <w:iCs/>
          <w:sz w:val="20"/>
          <w:szCs w:val="20"/>
        </w:rPr>
      </w:pPr>
      <w:r w:rsidRPr="00F85F8A">
        <w:rPr>
          <w:rFonts w:ascii="Arial" w:eastAsiaTheme="minorEastAsia" w:hAnsi="Arial" w:cs="Arial"/>
          <w:i/>
          <w:iCs/>
          <w:sz w:val="20"/>
          <w:szCs w:val="20"/>
        </w:rPr>
        <w:t>Figure 3.</w:t>
      </w:r>
      <w:r w:rsidR="000A6397" w:rsidRPr="00F85F8A">
        <w:rPr>
          <w:rFonts w:ascii="Arial" w:eastAsiaTheme="minorEastAsia" w:hAnsi="Arial" w:cs="Arial"/>
          <w:i/>
          <w:iCs/>
          <w:sz w:val="20"/>
          <w:szCs w:val="20"/>
        </w:rPr>
        <w:t>2</w:t>
      </w:r>
      <w:r w:rsidRPr="00F85F8A">
        <w:rPr>
          <w:rFonts w:ascii="Arial" w:eastAsiaTheme="minorEastAsia" w:hAnsi="Arial" w:cs="Arial"/>
          <w:i/>
          <w:iCs/>
          <w:sz w:val="20"/>
          <w:szCs w:val="20"/>
        </w:rPr>
        <w:t xml:space="preserve"> – The Research Onion</w:t>
      </w:r>
      <w:r w:rsidR="000A6397" w:rsidRPr="00F85F8A">
        <w:rPr>
          <w:rFonts w:ascii="Arial" w:eastAsiaTheme="minorEastAsia" w:hAnsi="Arial" w:cs="Arial"/>
          <w:i/>
          <w:iCs/>
          <w:sz w:val="20"/>
          <w:szCs w:val="20"/>
        </w:rPr>
        <w:t xml:space="preserve"> </w:t>
      </w:r>
      <w:r w:rsidRPr="00F85F8A">
        <w:rPr>
          <w:rFonts w:ascii="Arial" w:eastAsiaTheme="minorEastAsia" w:hAnsi="Arial" w:cs="Arial"/>
          <w:i/>
          <w:iCs/>
          <w:sz w:val="20"/>
          <w:szCs w:val="20"/>
        </w:rPr>
        <w:t>(Saunders, Lew</w:t>
      </w:r>
      <w:r w:rsidR="004E0218">
        <w:rPr>
          <w:rFonts w:ascii="Arial" w:eastAsiaTheme="minorEastAsia" w:hAnsi="Arial" w:cs="Arial"/>
          <w:i/>
          <w:iCs/>
          <w:sz w:val="20"/>
          <w:szCs w:val="20"/>
        </w:rPr>
        <w:t>i</w:t>
      </w:r>
      <w:r w:rsidRPr="00F85F8A">
        <w:rPr>
          <w:rFonts w:ascii="Arial" w:eastAsiaTheme="minorEastAsia" w:hAnsi="Arial" w:cs="Arial"/>
          <w:i/>
          <w:iCs/>
          <w:sz w:val="20"/>
          <w:szCs w:val="20"/>
        </w:rPr>
        <w:t xml:space="preserve">s and Thornhill, 2016) </w:t>
      </w:r>
    </w:p>
    <w:p w14:paraId="0A8C2DA1" w14:textId="77777777" w:rsidR="004918B2" w:rsidRDefault="004918B2" w:rsidP="00DA0CFA">
      <w:pPr>
        <w:spacing w:line="480" w:lineRule="auto"/>
        <w:rPr>
          <w:rFonts w:ascii="Arial" w:eastAsiaTheme="minorEastAsia" w:hAnsi="Arial" w:cs="Arial"/>
          <w:sz w:val="24"/>
          <w:szCs w:val="24"/>
        </w:rPr>
      </w:pPr>
      <w:r w:rsidRPr="002574F5">
        <w:rPr>
          <w:rFonts w:ascii="Arial" w:eastAsiaTheme="minorEastAsia" w:hAnsi="Arial" w:cs="Arial"/>
          <w:sz w:val="24"/>
          <w:szCs w:val="24"/>
        </w:rPr>
        <w:t xml:space="preserve">The Research Onion is a theoretical model for constructing research </w:t>
      </w:r>
      <w:r>
        <w:rPr>
          <w:rFonts w:ascii="Arial" w:eastAsiaTheme="minorEastAsia" w:hAnsi="Arial" w:cs="Arial"/>
          <w:sz w:val="24"/>
          <w:szCs w:val="24"/>
        </w:rPr>
        <w:t>methodology. It illustrates</w:t>
      </w:r>
      <w:r w:rsidRPr="002574F5">
        <w:rPr>
          <w:rFonts w:ascii="Arial" w:eastAsiaTheme="minorEastAsia" w:hAnsi="Arial" w:cs="Arial"/>
          <w:sz w:val="24"/>
          <w:szCs w:val="24"/>
        </w:rPr>
        <w:t xml:space="preserve"> the various layers or stages involved in formulating an effective methodology</w:t>
      </w:r>
      <w:r>
        <w:rPr>
          <w:rFonts w:ascii="Arial" w:eastAsiaTheme="minorEastAsia" w:hAnsi="Arial" w:cs="Arial"/>
          <w:sz w:val="24"/>
          <w:szCs w:val="24"/>
        </w:rPr>
        <w:t>, starting</w:t>
      </w:r>
      <w:r w:rsidRPr="002574F5">
        <w:rPr>
          <w:rFonts w:ascii="Arial" w:eastAsiaTheme="minorEastAsia" w:hAnsi="Arial" w:cs="Arial"/>
          <w:sz w:val="24"/>
          <w:szCs w:val="24"/>
        </w:rPr>
        <w:t xml:space="preserve"> with the core philosophy guiding the research, followed by the selection of approaches, methods, strategies, and the definition of time horizons. </w:t>
      </w:r>
      <w:r w:rsidRPr="008B6D32">
        <w:rPr>
          <w:rFonts w:ascii="Arial" w:eastAsiaTheme="minorEastAsia" w:hAnsi="Arial" w:cs="Arial"/>
          <w:sz w:val="24"/>
          <w:szCs w:val="24"/>
        </w:rPr>
        <w:t xml:space="preserve">These aspects together shape the study design, determining the primary methods and procedures for collecting and analysing data, </w:t>
      </w:r>
      <w:r>
        <w:rPr>
          <w:rFonts w:ascii="Arial" w:eastAsiaTheme="minorEastAsia" w:hAnsi="Arial" w:cs="Arial"/>
          <w:sz w:val="24"/>
          <w:szCs w:val="24"/>
        </w:rPr>
        <w:t xml:space="preserve">and </w:t>
      </w:r>
      <w:r w:rsidRPr="008B6D32">
        <w:rPr>
          <w:rFonts w:ascii="Arial" w:eastAsiaTheme="minorEastAsia" w:hAnsi="Arial" w:cs="Arial"/>
          <w:sz w:val="24"/>
          <w:szCs w:val="24"/>
        </w:rPr>
        <w:t>assuring alignment between the selected tools and the fundamental philosophical beliefs.</w:t>
      </w:r>
      <w:r w:rsidRPr="002574F5">
        <w:rPr>
          <w:rFonts w:ascii="Arial" w:eastAsiaTheme="minorEastAsia" w:hAnsi="Arial" w:cs="Arial"/>
          <w:sz w:val="24"/>
          <w:szCs w:val="24"/>
        </w:rPr>
        <w:t xml:space="preserve"> Th</w:t>
      </w:r>
      <w:r>
        <w:rPr>
          <w:rFonts w:ascii="Arial" w:eastAsiaTheme="minorEastAsia" w:hAnsi="Arial" w:cs="Arial"/>
          <w:sz w:val="24"/>
          <w:szCs w:val="24"/>
        </w:rPr>
        <w:t>e overall</w:t>
      </w:r>
      <w:r w:rsidRPr="002574F5">
        <w:rPr>
          <w:rFonts w:ascii="Arial" w:eastAsiaTheme="minorEastAsia" w:hAnsi="Arial" w:cs="Arial"/>
          <w:sz w:val="24"/>
          <w:szCs w:val="24"/>
        </w:rPr>
        <w:t xml:space="preserve"> model aids </w:t>
      </w:r>
      <w:r>
        <w:rPr>
          <w:rFonts w:ascii="Arial" w:eastAsiaTheme="minorEastAsia" w:hAnsi="Arial" w:cs="Arial"/>
          <w:sz w:val="24"/>
          <w:szCs w:val="24"/>
        </w:rPr>
        <w:t>the researcher to</w:t>
      </w:r>
      <w:r w:rsidRPr="002574F5">
        <w:rPr>
          <w:rFonts w:ascii="Arial" w:eastAsiaTheme="minorEastAsia" w:hAnsi="Arial" w:cs="Arial"/>
          <w:sz w:val="24"/>
          <w:szCs w:val="24"/>
        </w:rPr>
        <w:t xml:space="preserve"> systematically develop a research strategy</w:t>
      </w:r>
      <w:r>
        <w:rPr>
          <w:rFonts w:ascii="Arial" w:eastAsiaTheme="minorEastAsia" w:hAnsi="Arial" w:cs="Arial"/>
          <w:sz w:val="24"/>
          <w:szCs w:val="24"/>
        </w:rPr>
        <w:t xml:space="preserve"> and </w:t>
      </w:r>
      <w:r w:rsidRPr="002574F5">
        <w:rPr>
          <w:rFonts w:ascii="Arial" w:eastAsiaTheme="minorEastAsia" w:hAnsi="Arial" w:cs="Arial"/>
          <w:sz w:val="24"/>
          <w:szCs w:val="24"/>
        </w:rPr>
        <w:t>ensur</w:t>
      </w:r>
      <w:r>
        <w:rPr>
          <w:rFonts w:ascii="Arial" w:eastAsiaTheme="minorEastAsia" w:hAnsi="Arial" w:cs="Arial"/>
          <w:sz w:val="24"/>
          <w:szCs w:val="24"/>
        </w:rPr>
        <w:t>es its</w:t>
      </w:r>
      <w:r w:rsidRPr="002574F5">
        <w:rPr>
          <w:rFonts w:ascii="Arial" w:eastAsiaTheme="minorEastAsia" w:hAnsi="Arial" w:cs="Arial"/>
          <w:sz w:val="24"/>
          <w:szCs w:val="24"/>
        </w:rPr>
        <w:t xml:space="preserve"> coherence and alignment throughout the research </w:t>
      </w:r>
      <w:r>
        <w:rPr>
          <w:rFonts w:ascii="Arial" w:eastAsiaTheme="minorEastAsia" w:hAnsi="Arial" w:cs="Arial"/>
          <w:sz w:val="24"/>
          <w:szCs w:val="24"/>
        </w:rPr>
        <w:t xml:space="preserve">process. It is for this reason </w:t>
      </w:r>
      <w:r w:rsidRPr="002574F5">
        <w:rPr>
          <w:rFonts w:ascii="Arial" w:eastAsiaTheme="minorEastAsia" w:hAnsi="Arial" w:cs="Arial"/>
          <w:sz w:val="24"/>
          <w:szCs w:val="24"/>
        </w:rPr>
        <w:t xml:space="preserve">it is the chosen framework for this research project. </w:t>
      </w:r>
    </w:p>
    <w:p w14:paraId="27E6EF75" w14:textId="77777777" w:rsidR="009B5426" w:rsidRPr="002574F5" w:rsidRDefault="009B5426" w:rsidP="00DA0CFA">
      <w:pPr>
        <w:spacing w:line="480" w:lineRule="auto"/>
        <w:rPr>
          <w:rFonts w:ascii="Arial" w:eastAsiaTheme="minorEastAsia" w:hAnsi="Arial" w:cs="Arial"/>
          <w:i/>
          <w:iCs/>
          <w:sz w:val="24"/>
          <w:szCs w:val="24"/>
        </w:rPr>
      </w:pPr>
    </w:p>
    <w:p w14:paraId="3EBF2300" w14:textId="4D956D64" w:rsidR="004918B2" w:rsidRPr="00A7245D" w:rsidRDefault="004918B2" w:rsidP="00FC7BBE">
      <w:pPr>
        <w:pStyle w:val="Heading3"/>
        <w:rPr>
          <w:rFonts w:ascii="Arial" w:eastAsia="Times New Roman" w:hAnsi="Arial" w:cs="Arial"/>
          <w:u w:val="single"/>
          <w:bdr w:val="none" w:sz="0" w:space="0" w:color="auto" w:frame="1"/>
          <w:lang w:eastAsia="en-GB"/>
        </w:rPr>
      </w:pPr>
      <w:bookmarkStart w:id="29" w:name="_Toc184343939"/>
      <w:r w:rsidRPr="00A7245D">
        <w:rPr>
          <w:rFonts w:ascii="Arial" w:eastAsia="Times New Roman" w:hAnsi="Arial" w:cs="Arial"/>
          <w:u w:val="single"/>
          <w:bdr w:val="none" w:sz="0" w:space="0" w:color="auto" w:frame="1"/>
          <w:lang w:eastAsia="en-GB"/>
        </w:rPr>
        <w:lastRenderedPageBreak/>
        <w:t>3.</w:t>
      </w:r>
      <w:r w:rsidR="006E1047">
        <w:rPr>
          <w:rFonts w:ascii="Arial" w:eastAsia="Times New Roman" w:hAnsi="Arial" w:cs="Arial"/>
          <w:u w:val="single"/>
          <w:bdr w:val="none" w:sz="0" w:space="0" w:color="auto" w:frame="1"/>
          <w:lang w:eastAsia="en-GB"/>
        </w:rPr>
        <w:t>2</w:t>
      </w:r>
      <w:r w:rsidRPr="00A7245D">
        <w:rPr>
          <w:rFonts w:ascii="Arial" w:eastAsia="Times New Roman" w:hAnsi="Arial" w:cs="Arial"/>
          <w:u w:val="single"/>
          <w:bdr w:val="none" w:sz="0" w:space="0" w:color="auto" w:frame="1"/>
          <w:lang w:eastAsia="en-GB"/>
        </w:rPr>
        <w:t>.1 Research Philosophy</w:t>
      </w:r>
      <w:bookmarkEnd w:id="28"/>
      <w:bookmarkEnd w:id="29"/>
    </w:p>
    <w:p w14:paraId="45AE829A" w14:textId="77777777" w:rsidR="004918B2" w:rsidRPr="002574F5" w:rsidRDefault="004918B2" w:rsidP="003E776F">
      <w:pPr>
        <w:rPr>
          <w:rFonts w:ascii="Arial" w:hAnsi="Arial" w:cs="Arial"/>
          <w:lang w:eastAsia="en-GB"/>
        </w:rPr>
      </w:pPr>
    </w:p>
    <w:p w14:paraId="52D53259" w14:textId="77777777" w:rsidR="004918B2" w:rsidRDefault="004918B2" w:rsidP="003E776F">
      <w:pPr>
        <w:spacing w:line="480" w:lineRule="auto"/>
        <w:jc w:val="both"/>
        <w:rPr>
          <w:rFonts w:ascii="Arial" w:eastAsiaTheme="minorEastAsia" w:hAnsi="Arial" w:cs="Arial"/>
          <w:sz w:val="24"/>
          <w:szCs w:val="24"/>
        </w:rPr>
      </w:pPr>
      <w:r w:rsidRPr="000878C7">
        <w:rPr>
          <w:rFonts w:ascii="Arial" w:eastAsiaTheme="minorEastAsia" w:hAnsi="Arial" w:cs="Arial"/>
          <w:sz w:val="24"/>
          <w:szCs w:val="24"/>
        </w:rPr>
        <w:t>The outer layer of the research onion offers philosophical considerations for the researcher who has embraced the interpretivism approach in this study. Interpretive research utilises qualitative methods to thoroughly explore the participants' perspectives and uncover the underlying meanings and significance of their actions, interactions, and interpretations within their social environments (</w:t>
      </w:r>
      <w:proofErr w:type="spellStart"/>
      <w:r w:rsidRPr="000878C7">
        <w:rPr>
          <w:rFonts w:ascii="Arial" w:eastAsiaTheme="minorEastAsia" w:hAnsi="Arial" w:cs="Arial"/>
          <w:sz w:val="24"/>
          <w:szCs w:val="24"/>
        </w:rPr>
        <w:t>Tshabangu</w:t>
      </w:r>
      <w:proofErr w:type="spellEnd"/>
      <w:r w:rsidRPr="000878C7">
        <w:rPr>
          <w:rFonts w:ascii="Arial" w:eastAsiaTheme="minorEastAsia" w:hAnsi="Arial" w:cs="Arial"/>
          <w:sz w:val="24"/>
          <w:szCs w:val="24"/>
        </w:rPr>
        <w:t>, 2021). Participants' subjective viewpoints were crucial for examining how individuals and groups interpret and attribute significance to their daily experiences and interactions (Atkinson, 2012). Interpretivism's emphasis on depth and context is well-suited for examining the application of DFT in Dyfed Powys Police.</w:t>
      </w:r>
    </w:p>
    <w:p w14:paraId="57F96975" w14:textId="77777777" w:rsidR="004918B2" w:rsidRPr="002574F5" w:rsidRDefault="004918B2" w:rsidP="003E776F">
      <w:pPr>
        <w:spacing w:line="480" w:lineRule="auto"/>
        <w:jc w:val="both"/>
        <w:rPr>
          <w:rFonts w:ascii="Arial" w:eastAsiaTheme="minorEastAsia" w:hAnsi="Arial" w:cs="Arial"/>
          <w:sz w:val="24"/>
          <w:szCs w:val="24"/>
        </w:rPr>
      </w:pPr>
      <w:r w:rsidRPr="003710D9">
        <w:rPr>
          <w:rFonts w:ascii="Arial" w:eastAsiaTheme="minorEastAsia" w:hAnsi="Arial" w:cs="Arial"/>
          <w:sz w:val="24"/>
          <w:szCs w:val="24"/>
        </w:rPr>
        <w:t>Interviews offer researchers an enhanced opportunity to delve into individual experiences and gain a deeper understanding from various perspectives, thereby adding more depth and context to research (Willis, 2007).</w:t>
      </w:r>
      <w:r w:rsidRPr="002574F5">
        <w:rPr>
          <w:rFonts w:ascii="Arial" w:eastAsiaTheme="minorEastAsia" w:hAnsi="Arial" w:cs="Arial"/>
          <w:sz w:val="24"/>
          <w:szCs w:val="24"/>
        </w:rPr>
        <w:t xml:space="preserve"> </w:t>
      </w:r>
      <w:proofErr w:type="spellStart"/>
      <w:r w:rsidRPr="002574F5">
        <w:rPr>
          <w:rFonts w:ascii="Arial" w:eastAsiaTheme="minorEastAsia" w:hAnsi="Arial" w:cs="Arial"/>
          <w:sz w:val="24"/>
          <w:szCs w:val="24"/>
        </w:rPr>
        <w:t>Tshabangu</w:t>
      </w:r>
      <w:proofErr w:type="spellEnd"/>
      <w:r w:rsidRPr="002574F5">
        <w:rPr>
          <w:rFonts w:ascii="Arial" w:eastAsiaTheme="minorEastAsia" w:hAnsi="Arial" w:cs="Arial"/>
          <w:sz w:val="24"/>
          <w:szCs w:val="24"/>
        </w:rPr>
        <w:t xml:space="preserve"> (2021) </w:t>
      </w:r>
      <w:r>
        <w:rPr>
          <w:rFonts w:ascii="Arial" w:eastAsiaTheme="minorEastAsia" w:hAnsi="Arial" w:cs="Arial"/>
          <w:sz w:val="24"/>
          <w:szCs w:val="24"/>
        </w:rPr>
        <w:t xml:space="preserve">also </w:t>
      </w:r>
      <w:r w:rsidRPr="002574F5">
        <w:rPr>
          <w:rFonts w:ascii="Arial" w:eastAsiaTheme="minorEastAsia" w:hAnsi="Arial" w:cs="Arial"/>
          <w:sz w:val="24"/>
          <w:szCs w:val="24"/>
        </w:rPr>
        <w:t xml:space="preserve">notes the advancement of understanding by comparing and contrasting the differences and similarities between individual viewpoints and experiences. </w:t>
      </w:r>
    </w:p>
    <w:p w14:paraId="164F8147" w14:textId="77777777" w:rsidR="004918B2" w:rsidRPr="002574F5" w:rsidRDefault="004918B2" w:rsidP="003E776F">
      <w:pPr>
        <w:spacing w:line="480" w:lineRule="auto"/>
        <w:jc w:val="both"/>
        <w:rPr>
          <w:rFonts w:ascii="Arial" w:eastAsiaTheme="minorEastAsia" w:hAnsi="Arial" w:cs="Arial"/>
          <w:sz w:val="24"/>
          <w:szCs w:val="24"/>
        </w:rPr>
      </w:pPr>
      <w:r>
        <w:rPr>
          <w:rFonts w:ascii="Arial" w:eastAsiaTheme="minorEastAsia" w:hAnsi="Arial" w:cs="Arial"/>
          <w:sz w:val="24"/>
          <w:szCs w:val="24"/>
        </w:rPr>
        <w:t>Despite the obvious s</w:t>
      </w:r>
      <w:r w:rsidRPr="002574F5">
        <w:rPr>
          <w:rFonts w:ascii="Arial" w:eastAsiaTheme="minorEastAsia" w:hAnsi="Arial" w:cs="Arial"/>
          <w:sz w:val="24"/>
          <w:szCs w:val="24"/>
        </w:rPr>
        <w:t xml:space="preserve">trengths, interpretivism is not without its challenges. An inherent limitation of interpretivism is its susceptibility to participant bias from those in a position of influence, </w:t>
      </w:r>
      <w:r>
        <w:rPr>
          <w:rFonts w:ascii="Arial" w:eastAsiaTheme="minorEastAsia" w:hAnsi="Arial" w:cs="Arial"/>
          <w:sz w:val="24"/>
          <w:szCs w:val="24"/>
        </w:rPr>
        <w:t xml:space="preserve">who may </w:t>
      </w:r>
      <w:r w:rsidRPr="002574F5">
        <w:rPr>
          <w:rFonts w:ascii="Arial" w:eastAsiaTheme="minorEastAsia" w:hAnsi="Arial" w:cs="Arial"/>
          <w:sz w:val="24"/>
          <w:szCs w:val="24"/>
        </w:rPr>
        <w:t>potentially compromis</w:t>
      </w:r>
      <w:r>
        <w:rPr>
          <w:rFonts w:ascii="Arial" w:eastAsiaTheme="minorEastAsia" w:hAnsi="Arial" w:cs="Arial"/>
          <w:sz w:val="24"/>
          <w:szCs w:val="24"/>
        </w:rPr>
        <w:t>e</w:t>
      </w:r>
      <w:r w:rsidRPr="002574F5">
        <w:rPr>
          <w:rFonts w:ascii="Arial" w:eastAsiaTheme="minorEastAsia" w:hAnsi="Arial" w:cs="Arial"/>
          <w:sz w:val="24"/>
          <w:szCs w:val="24"/>
        </w:rPr>
        <w:t xml:space="preserve"> the objectivity and broader applicability of</w:t>
      </w:r>
      <w:r>
        <w:rPr>
          <w:rFonts w:ascii="Arial" w:eastAsiaTheme="minorEastAsia" w:hAnsi="Arial" w:cs="Arial"/>
          <w:sz w:val="24"/>
          <w:szCs w:val="24"/>
        </w:rPr>
        <w:t xml:space="preserve"> any</w:t>
      </w:r>
      <w:r w:rsidRPr="002574F5">
        <w:rPr>
          <w:rFonts w:ascii="Arial" w:eastAsiaTheme="minorEastAsia" w:hAnsi="Arial" w:cs="Arial"/>
          <w:sz w:val="24"/>
          <w:szCs w:val="24"/>
        </w:rPr>
        <w:t xml:space="preserve"> research outcomes (Fellows and Liu, 2015). </w:t>
      </w:r>
      <w:r>
        <w:rPr>
          <w:rFonts w:ascii="Arial" w:eastAsiaTheme="minorEastAsia" w:hAnsi="Arial" w:cs="Arial"/>
          <w:sz w:val="24"/>
          <w:szCs w:val="24"/>
        </w:rPr>
        <w:t>By a</w:t>
      </w:r>
      <w:r w:rsidRPr="002574F5">
        <w:rPr>
          <w:rFonts w:ascii="Arial" w:eastAsiaTheme="minorEastAsia" w:hAnsi="Arial" w:cs="Arial"/>
          <w:sz w:val="24"/>
          <w:szCs w:val="24"/>
        </w:rPr>
        <w:t>cknowledging this, the researcher</w:t>
      </w:r>
      <w:r>
        <w:rPr>
          <w:rFonts w:ascii="Arial" w:eastAsiaTheme="minorEastAsia" w:hAnsi="Arial" w:cs="Arial"/>
          <w:sz w:val="24"/>
          <w:szCs w:val="24"/>
        </w:rPr>
        <w:t xml:space="preserve"> has</w:t>
      </w:r>
      <w:r w:rsidRPr="002574F5">
        <w:rPr>
          <w:rFonts w:ascii="Arial" w:eastAsiaTheme="minorEastAsia" w:hAnsi="Arial" w:cs="Arial"/>
          <w:sz w:val="24"/>
          <w:szCs w:val="24"/>
        </w:rPr>
        <w:t xml:space="preserve"> critically evaluated alternative philosophical </w:t>
      </w:r>
      <w:proofErr w:type="gramStart"/>
      <w:r w:rsidRPr="002574F5">
        <w:rPr>
          <w:rFonts w:ascii="Arial" w:eastAsiaTheme="minorEastAsia" w:hAnsi="Arial" w:cs="Arial"/>
          <w:sz w:val="24"/>
          <w:szCs w:val="24"/>
        </w:rPr>
        <w:t>paradigms, yet</w:t>
      </w:r>
      <w:proofErr w:type="gramEnd"/>
      <w:r w:rsidRPr="002574F5">
        <w:rPr>
          <w:rFonts w:ascii="Arial" w:eastAsiaTheme="minorEastAsia" w:hAnsi="Arial" w:cs="Arial"/>
          <w:sz w:val="24"/>
          <w:szCs w:val="24"/>
        </w:rPr>
        <w:t xml:space="preserve"> reaffirmed the suitability of interpretivism for its emphasis on the contextual and subjective dimensions of knowledge, aspects somewhat constrained within the positivist framework (Atkinson, 2012). </w:t>
      </w:r>
    </w:p>
    <w:p w14:paraId="031F371F" w14:textId="77777777" w:rsidR="004918B2" w:rsidRPr="00085A08" w:rsidRDefault="004918B2" w:rsidP="003E776F">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lastRenderedPageBreak/>
        <w:t>This approach is designed to capture a broad spectrum of experiences and viewpoints within the Dyfed Powys Police, thereby enriching the study's findings and supporting the development of well-grounded policies and procedures concerning</w:t>
      </w:r>
      <w:r>
        <w:rPr>
          <w:rFonts w:ascii="Arial" w:eastAsiaTheme="minorEastAsia" w:hAnsi="Arial" w:cs="Arial"/>
          <w:sz w:val="24"/>
          <w:szCs w:val="24"/>
        </w:rPr>
        <w:t xml:space="preserve"> the use of</w:t>
      </w:r>
      <w:r w:rsidRPr="002574F5">
        <w:rPr>
          <w:rFonts w:ascii="Arial" w:eastAsiaTheme="minorEastAsia" w:hAnsi="Arial" w:cs="Arial"/>
          <w:sz w:val="24"/>
          <w:szCs w:val="24"/>
        </w:rPr>
        <w:t xml:space="preserve"> DFT.</w:t>
      </w:r>
    </w:p>
    <w:p w14:paraId="5F9247D2" w14:textId="26F2FCF2" w:rsidR="004918B2" w:rsidRPr="00A7245D" w:rsidRDefault="004918B2" w:rsidP="007A16C0">
      <w:pPr>
        <w:pStyle w:val="Heading3"/>
        <w:rPr>
          <w:rFonts w:ascii="Arial" w:eastAsia="Times New Roman" w:hAnsi="Arial" w:cs="Arial"/>
          <w:u w:val="single"/>
          <w:bdr w:val="none" w:sz="0" w:space="0" w:color="auto" w:frame="1"/>
          <w:lang w:eastAsia="en-GB"/>
        </w:rPr>
      </w:pPr>
      <w:bookmarkStart w:id="30" w:name="_Toc71135985"/>
      <w:bookmarkStart w:id="31" w:name="_Toc184343940"/>
      <w:r w:rsidRPr="00A7245D">
        <w:rPr>
          <w:rFonts w:ascii="Arial" w:eastAsia="Times New Roman" w:hAnsi="Arial" w:cs="Arial"/>
          <w:u w:val="single"/>
          <w:bdr w:val="none" w:sz="0" w:space="0" w:color="auto" w:frame="1"/>
          <w:lang w:eastAsia="en-GB"/>
        </w:rPr>
        <w:t>3.</w:t>
      </w:r>
      <w:r w:rsidR="006E1047">
        <w:rPr>
          <w:rFonts w:ascii="Arial" w:eastAsia="Times New Roman" w:hAnsi="Arial" w:cs="Arial"/>
          <w:u w:val="single"/>
          <w:bdr w:val="none" w:sz="0" w:space="0" w:color="auto" w:frame="1"/>
          <w:lang w:eastAsia="en-GB"/>
        </w:rPr>
        <w:t>2</w:t>
      </w:r>
      <w:r w:rsidRPr="00A7245D">
        <w:rPr>
          <w:rFonts w:ascii="Arial" w:eastAsia="Times New Roman" w:hAnsi="Arial" w:cs="Arial"/>
          <w:u w:val="single"/>
          <w:bdr w:val="none" w:sz="0" w:space="0" w:color="auto" w:frame="1"/>
          <w:lang w:eastAsia="en-GB"/>
        </w:rPr>
        <w:t>.2 Research Approach</w:t>
      </w:r>
      <w:bookmarkEnd w:id="30"/>
      <w:bookmarkEnd w:id="31"/>
    </w:p>
    <w:p w14:paraId="09DA3FE7" w14:textId="77777777" w:rsidR="004918B2" w:rsidRPr="002574F5" w:rsidRDefault="004918B2" w:rsidP="003E776F">
      <w:pPr>
        <w:rPr>
          <w:rFonts w:ascii="Arial" w:hAnsi="Arial" w:cs="Arial"/>
          <w:lang w:eastAsia="en-GB"/>
        </w:rPr>
      </w:pPr>
    </w:p>
    <w:p w14:paraId="14D227A9" w14:textId="77777777" w:rsidR="004918B2" w:rsidRPr="002574F5" w:rsidRDefault="004918B2" w:rsidP="003E776F">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The next layer of the research onion outlines the different approaches available to the researcher. Three approaches are widely discussed in academic literature, more recently Saunders, Lewis and Thornhill (2019) identify these approaches as </w:t>
      </w:r>
      <w:r w:rsidRPr="002574F5">
        <w:rPr>
          <w:rFonts w:ascii="Arial" w:hAnsi="Arial" w:cs="Arial"/>
          <w:color w:val="000000" w:themeColor="text1"/>
          <w:sz w:val="24"/>
          <w:szCs w:val="24"/>
        </w:rPr>
        <w:t>deduction, abduction, and induction.</w:t>
      </w:r>
      <w:r w:rsidRPr="002574F5">
        <w:rPr>
          <w:rFonts w:ascii="Arial" w:eastAsiaTheme="minorEastAsia" w:hAnsi="Arial" w:cs="Arial"/>
          <w:sz w:val="24"/>
          <w:szCs w:val="24"/>
        </w:rPr>
        <w:t xml:space="preserve"> </w:t>
      </w:r>
    </w:p>
    <w:p w14:paraId="5D482E59" w14:textId="77777777" w:rsidR="004918B2" w:rsidRPr="002574F5" w:rsidRDefault="004918B2" w:rsidP="003E776F">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Inductivism, as outlined by Adams, Khan, and </w:t>
      </w:r>
      <w:proofErr w:type="spellStart"/>
      <w:r w:rsidRPr="002574F5">
        <w:rPr>
          <w:rFonts w:ascii="Arial" w:eastAsiaTheme="minorEastAsia" w:hAnsi="Arial" w:cs="Arial"/>
          <w:sz w:val="24"/>
          <w:szCs w:val="24"/>
        </w:rPr>
        <w:t>Raeside</w:t>
      </w:r>
      <w:proofErr w:type="spellEnd"/>
      <w:r w:rsidRPr="002574F5">
        <w:rPr>
          <w:rFonts w:ascii="Arial" w:eastAsiaTheme="minorEastAsia" w:hAnsi="Arial" w:cs="Arial"/>
          <w:sz w:val="24"/>
          <w:szCs w:val="24"/>
        </w:rPr>
        <w:t xml:space="preserve"> (2007), relies on the premise that specific observations can lead to the formulation of general theories, with the repeated occurrence of events laying the groundwork for universal laws, a principle that has been central to scientific inquiry since the 19th century. In contrast, Bryman (2016) highlights the deductive approach, which starts with a theoretical framework, challenging the researcher to either substantiate or refute the proposed theory.</w:t>
      </w:r>
    </w:p>
    <w:p w14:paraId="3526EFC3" w14:textId="77777777" w:rsidR="004918B2" w:rsidRPr="002574F5" w:rsidRDefault="004918B2" w:rsidP="008203E5">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Bridging the gap between these methodologies, the abductive approach emerges as a versatile alternative, </w:t>
      </w:r>
      <w:r>
        <w:rPr>
          <w:rFonts w:ascii="Arial" w:eastAsiaTheme="minorEastAsia" w:hAnsi="Arial" w:cs="Arial"/>
          <w:sz w:val="24"/>
          <w:szCs w:val="24"/>
        </w:rPr>
        <w:t xml:space="preserve">which </w:t>
      </w:r>
      <w:r w:rsidRPr="002574F5">
        <w:rPr>
          <w:rFonts w:ascii="Arial" w:eastAsiaTheme="minorEastAsia" w:hAnsi="Arial" w:cs="Arial"/>
          <w:sz w:val="24"/>
          <w:szCs w:val="24"/>
        </w:rPr>
        <w:t>offer</w:t>
      </w:r>
      <w:r>
        <w:rPr>
          <w:rFonts w:ascii="Arial" w:eastAsiaTheme="minorEastAsia" w:hAnsi="Arial" w:cs="Arial"/>
          <w:sz w:val="24"/>
          <w:szCs w:val="24"/>
        </w:rPr>
        <w:t>s</w:t>
      </w:r>
      <w:r w:rsidRPr="002574F5">
        <w:rPr>
          <w:rFonts w:ascii="Arial" w:eastAsiaTheme="minorEastAsia" w:hAnsi="Arial" w:cs="Arial"/>
          <w:sz w:val="24"/>
          <w:szCs w:val="24"/>
        </w:rPr>
        <w:t xml:space="preserve"> researchers the flexibility to </w:t>
      </w:r>
      <w:r>
        <w:rPr>
          <w:rFonts w:ascii="Arial" w:eastAsiaTheme="minorEastAsia" w:hAnsi="Arial" w:cs="Arial"/>
          <w:sz w:val="24"/>
          <w:szCs w:val="24"/>
        </w:rPr>
        <w:t>switch</w:t>
      </w:r>
      <w:r w:rsidRPr="002574F5">
        <w:rPr>
          <w:rFonts w:ascii="Arial" w:eastAsiaTheme="minorEastAsia" w:hAnsi="Arial" w:cs="Arial"/>
          <w:sz w:val="24"/>
          <w:szCs w:val="24"/>
        </w:rPr>
        <w:t xml:space="preserve"> between the inductive and deductive paradigms, as described by Hammond and Wellington (2021). </w:t>
      </w:r>
    </w:p>
    <w:p w14:paraId="31C8E71B" w14:textId="4DE682A1" w:rsidR="004918B2" w:rsidRPr="002574F5" w:rsidRDefault="004918B2" w:rsidP="00E65F3B">
      <w:pPr>
        <w:spacing w:line="480" w:lineRule="auto"/>
        <w:jc w:val="both"/>
        <w:rPr>
          <w:rFonts w:ascii="Arial" w:eastAsiaTheme="minorEastAsia" w:hAnsi="Arial" w:cs="Arial"/>
          <w:sz w:val="24"/>
          <w:szCs w:val="24"/>
        </w:rPr>
      </w:pPr>
      <w:r>
        <w:rPr>
          <w:rFonts w:ascii="Arial" w:eastAsiaTheme="minorEastAsia" w:hAnsi="Arial" w:cs="Arial"/>
          <w:sz w:val="24"/>
          <w:szCs w:val="24"/>
        </w:rPr>
        <w:t>The</w:t>
      </w:r>
      <w:r w:rsidRPr="002574F5">
        <w:rPr>
          <w:rFonts w:ascii="Arial" w:eastAsiaTheme="minorEastAsia" w:hAnsi="Arial" w:cs="Arial"/>
          <w:sz w:val="24"/>
          <w:szCs w:val="24"/>
        </w:rPr>
        <w:t xml:space="preserve"> inductive approach was selected </w:t>
      </w:r>
      <w:r>
        <w:rPr>
          <w:rFonts w:ascii="Arial" w:eastAsiaTheme="minorEastAsia" w:hAnsi="Arial" w:cs="Arial"/>
          <w:sz w:val="24"/>
          <w:szCs w:val="24"/>
        </w:rPr>
        <w:t xml:space="preserve">for this study, </w:t>
      </w:r>
      <w:r w:rsidRPr="002574F5">
        <w:rPr>
          <w:rFonts w:ascii="Arial" w:eastAsiaTheme="minorEastAsia" w:hAnsi="Arial" w:cs="Arial"/>
          <w:sz w:val="24"/>
          <w:szCs w:val="24"/>
        </w:rPr>
        <w:t>due to its emphasis on leveraging participants' experiences as the primary driver of research analysis (</w:t>
      </w:r>
      <w:proofErr w:type="spellStart"/>
      <w:r w:rsidRPr="002574F5">
        <w:rPr>
          <w:rFonts w:ascii="Arial" w:eastAsiaTheme="minorEastAsia" w:hAnsi="Arial" w:cs="Arial"/>
          <w:sz w:val="24"/>
          <w:szCs w:val="24"/>
        </w:rPr>
        <w:t>Azunga</w:t>
      </w:r>
      <w:r w:rsidR="00C44388">
        <w:rPr>
          <w:rFonts w:ascii="Arial" w:eastAsiaTheme="minorEastAsia" w:hAnsi="Arial" w:cs="Arial"/>
          <w:sz w:val="24"/>
          <w:szCs w:val="24"/>
        </w:rPr>
        <w:t>h</w:t>
      </w:r>
      <w:proofErr w:type="spellEnd"/>
      <w:r w:rsidRPr="002574F5">
        <w:rPr>
          <w:rFonts w:ascii="Arial" w:eastAsiaTheme="minorEastAsia" w:hAnsi="Arial" w:cs="Arial"/>
          <w:sz w:val="24"/>
          <w:szCs w:val="24"/>
        </w:rPr>
        <w:t xml:space="preserve">, 2018). This preference was dictated by the characteristics of the collected data, enabling the formulation of theories directly from research outcomes. </w:t>
      </w:r>
      <w:r>
        <w:rPr>
          <w:rFonts w:ascii="Arial" w:eastAsiaTheme="minorEastAsia" w:hAnsi="Arial" w:cs="Arial"/>
          <w:sz w:val="24"/>
          <w:szCs w:val="24"/>
        </w:rPr>
        <w:t>This</w:t>
      </w:r>
      <w:r w:rsidRPr="002574F5">
        <w:rPr>
          <w:rFonts w:ascii="Arial" w:eastAsiaTheme="minorEastAsia" w:hAnsi="Arial" w:cs="Arial"/>
          <w:sz w:val="24"/>
          <w:szCs w:val="24"/>
        </w:rPr>
        <w:t xml:space="preserve"> approach</w:t>
      </w:r>
      <w:r>
        <w:rPr>
          <w:rFonts w:ascii="Arial" w:eastAsiaTheme="minorEastAsia" w:hAnsi="Arial" w:cs="Arial"/>
          <w:sz w:val="24"/>
          <w:szCs w:val="24"/>
        </w:rPr>
        <w:t xml:space="preserve"> can be</w:t>
      </w:r>
      <w:r w:rsidRPr="002574F5">
        <w:rPr>
          <w:rFonts w:ascii="Arial" w:eastAsiaTheme="minorEastAsia" w:hAnsi="Arial" w:cs="Arial"/>
          <w:sz w:val="24"/>
          <w:szCs w:val="24"/>
        </w:rPr>
        <w:t xml:space="preserve"> instrumental in informing subsequent studies, policies, or recommendations in the application of Digital Forensic Triage (DFT) within Dyfed Powys Police.</w:t>
      </w:r>
    </w:p>
    <w:p w14:paraId="0356B36E" w14:textId="42C726EC" w:rsidR="004918B2" w:rsidRPr="00A7245D" w:rsidRDefault="004918B2" w:rsidP="007A16C0">
      <w:pPr>
        <w:pStyle w:val="Heading3"/>
        <w:rPr>
          <w:rFonts w:ascii="Arial" w:eastAsia="Times New Roman" w:hAnsi="Arial" w:cs="Arial"/>
          <w:u w:val="single"/>
          <w:bdr w:val="none" w:sz="0" w:space="0" w:color="auto" w:frame="1"/>
          <w:lang w:eastAsia="en-GB"/>
        </w:rPr>
      </w:pPr>
      <w:bookmarkStart w:id="32" w:name="_Toc71135986"/>
      <w:bookmarkStart w:id="33" w:name="_Toc184343941"/>
      <w:r w:rsidRPr="00A7245D">
        <w:rPr>
          <w:rFonts w:ascii="Arial" w:eastAsia="Times New Roman" w:hAnsi="Arial" w:cs="Arial"/>
          <w:u w:val="single"/>
          <w:bdr w:val="none" w:sz="0" w:space="0" w:color="auto" w:frame="1"/>
          <w:lang w:eastAsia="en-GB"/>
        </w:rPr>
        <w:lastRenderedPageBreak/>
        <w:t>3.</w:t>
      </w:r>
      <w:r w:rsidR="006E1047">
        <w:rPr>
          <w:rFonts w:ascii="Arial" w:eastAsia="Times New Roman" w:hAnsi="Arial" w:cs="Arial"/>
          <w:u w:val="single"/>
          <w:bdr w:val="none" w:sz="0" w:space="0" w:color="auto" w:frame="1"/>
          <w:lang w:eastAsia="en-GB"/>
        </w:rPr>
        <w:t>2</w:t>
      </w:r>
      <w:r w:rsidRPr="00A7245D">
        <w:rPr>
          <w:rFonts w:ascii="Arial" w:eastAsia="Times New Roman" w:hAnsi="Arial" w:cs="Arial"/>
          <w:u w:val="single"/>
          <w:bdr w:val="none" w:sz="0" w:space="0" w:color="auto" w:frame="1"/>
          <w:lang w:eastAsia="en-GB"/>
        </w:rPr>
        <w:t>.3 Research Strategy and Choice</w:t>
      </w:r>
      <w:bookmarkEnd w:id="32"/>
      <w:bookmarkEnd w:id="33"/>
    </w:p>
    <w:p w14:paraId="302E346A" w14:textId="77777777" w:rsidR="004918B2" w:rsidRPr="002574F5" w:rsidRDefault="004918B2" w:rsidP="004E796C">
      <w:pPr>
        <w:rPr>
          <w:rFonts w:ascii="Arial" w:hAnsi="Arial" w:cs="Arial"/>
          <w:sz w:val="24"/>
          <w:szCs w:val="24"/>
          <w:lang w:eastAsia="en-GB"/>
        </w:rPr>
      </w:pPr>
    </w:p>
    <w:p w14:paraId="779D9BD9" w14:textId="77777777" w:rsidR="004918B2" w:rsidRPr="00A574B0" w:rsidRDefault="004918B2" w:rsidP="00A574B0">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The adoption of a ‘Mixed-Method’ approach by the researcher, consisted of data collected from participants through their voluntary engagement in questionnaires and interviews. </w:t>
      </w:r>
      <w:r>
        <w:rPr>
          <w:rFonts w:ascii="Arial" w:eastAsiaTheme="minorEastAsia" w:hAnsi="Arial" w:cs="Arial"/>
          <w:sz w:val="24"/>
          <w:szCs w:val="24"/>
        </w:rPr>
        <w:t xml:space="preserve">The questionnaire was distributed to a variety of departments engaging in criminal investigations with exposure to digital forensics. These departments included the Criminal Investigation Department (CID), Management of Serious Sexual &amp; Violent Offenders (MOSAVO), Priority Policing Team (PPT), Digital Investigation Unit (DIU) and Digital Forensic Unit (DFU). </w:t>
      </w:r>
    </w:p>
    <w:p w14:paraId="7470CFC3" w14:textId="75AE4DE1" w:rsidR="004918B2" w:rsidRPr="00A7245D" w:rsidRDefault="004918B2" w:rsidP="007B3B8E">
      <w:pPr>
        <w:pStyle w:val="Heading3"/>
        <w:rPr>
          <w:rFonts w:ascii="Arial" w:eastAsia="Times New Roman" w:hAnsi="Arial" w:cs="Arial"/>
          <w:u w:val="single"/>
          <w:bdr w:val="none" w:sz="0" w:space="0" w:color="auto" w:frame="1"/>
          <w:lang w:eastAsia="en-GB"/>
        </w:rPr>
      </w:pPr>
      <w:bookmarkStart w:id="34" w:name="_Toc71135987"/>
      <w:bookmarkStart w:id="35" w:name="_Toc184343942"/>
      <w:r w:rsidRPr="00A7245D">
        <w:rPr>
          <w:rFonts w:ascii="Arial" w:eastAsia="Times New Roman" w:hAnsi="Arial" w:cs="Arial"/>
          <w:u w:val="single"/>
          <w:bdr w:val="none" w:sz="0" w:space="0" w:color="auto" w:frame="1"/>
          <w:lang w:eastAsia="en-GB"/>
        </w:rPr>
        <w:t>3.</w:t>
      </w:r>
      <w:r w:rsidR="006E1047">
        <w:rPr>
          <w:rFonts w:ascii="Arial" w:eastAsia="Times New Roman" w:hAnsi="Arial" w:cs="Arial"/>
          <w:u w:val="single"/>
          <w:bdr w:val="none" w:sz="0" w:space="0" w:color="auto" w:frame="1"/>
          <w:lang w:eastAsia="en-GB"/>
        </w:rPr>
        <w:t>2</w:t>
      </w:r>
      <w:r w:rsidRPr="00A7245D">
        <w:rPr>
          <w:rFonts w:ascii="Arial" w:eastAsia="Times New Roman" w:hAnsi="Arial" w:cs="Arial"/>
          <w:u w:val="single"/>
          <w:bdr w:val="none" w:sz="0" w:space="0" w:color="auto" w:frame="1"/>
          <w:lang w:eastAsia="en-GB"/>
        </w:rPr>
        <w:t>.4 Time Horizon</w:t>
      </w:r>
      <w:bookmarkEnd w:id="34"/>
      <w:bookmarkEnd w:id="35"/>
    </w:p>
    <w:p w14:paraId="26DF5677" w14:textId="77777777" w:rsidR="004918B2" w:rsidRPr="007B3B8E" w:rsidRDefault="004918B2" w:rsidP="007B3B8E">
      <w:pPr>
        <w:rPr>
          <w:lang w:eastAsia="en-GB"/>
        </w:rPr>
      </w:pPr>
    </w:p>
    <w:p w14:paraId="6104D8FD" w14:textId="77777777" w:rsidR="004918B2" w:rsidRPr="002574F5" w:rsidRDefault="004918B2" w:rsidP="003E776F">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The 'Time Horizons' layer is a crucial aspect of the research onion model, guiding the research design selection (Saunders, Lewis, and Thornhill, 2016). Given the limited timeframe for this project, a cross-sectional study was deemed more appropriate</w:t>
      </w:r>
      <w:r>
        <w:rPr>
          <w:rFonts w:ascii="Arial" w:eastAsiaTheme="minorEastAsia" w:hAnsi="Arial" w:cs="Arial"/>
          <w:sz w:val="24"/>
          <w:szCs w:val="24"/>
        </w:rPr>
        <w:t xml:space="preserve"> than a</w:t>
      </w:r>
      <w:r w:rsidRPr="002574F5">
        <w:rPr>
          <w:rFonts w:ascii="Arial" w:eastAsiaTheme="minorEastAsia" w:hAnsi="Arial" w:cs="Arial"/>
          <w:sz w:val="24"/>
          <w:szCs w:val="24"/>
        </w:rPr>
        <w:t xml:space="preserve"> longitudinal survey</w:t>
      </w:r>
      <w:r>
        <w:rPr>
          <w:rFonts w:ascii="Arial" w:eastAsiaTheme="minorEastAsia" w:hAnsi="Arial" w:cs="Arial"/>
          <w:sz w:val="24"/>
          <w:szCs w:val="24"/>
        </w:rPr>
        <w:t>. Although the later</w:t>
      </w:r>
      <w:r w:rsidRPr="002574F5">
        <w:rPr>
          <w:rFonts w:ascii="Arial" w:eastAsiaTheme="minorEastAsia" w:hAnsi="Arial" w:cs="Arial"/>
          <w:sz w:val="24"/>
          <w:szCs w:val="24"/>
        </w:rPr>
        <w:t xml:space="preserve"> provide</w:t>
      </w:r>
      <w:r>
        <w:rPr>
          <w:rFonts w:ascii="Arial" w:eastAsiaTheme="minorEastAsia" w:hAnsi="Arial" w:cs="Arial"/>
          <w:sz w:val="24"/>
          <w:szCs w:val="24"/>
        </w:rPr>
        <w:t>s more</w:t>
      </w:r>
      <w:r w:rsidRPr="002574F5">
        <w:rPr>
          <w:rFonts w:ascii="Arial" w:eastAsiaTheme="minorEastAsia" w:hAnsi="Arial" w:cs="Arial"/>
          <w:sz w:val="24"/>
          <w:szCs w:val="24"/>
        </w:rPr>
        <w:t xml:space="preserve"> detailed data by observing changes over time, they are often costly and time-intensive (Cohen, Manion, and Morrison, 2018; </w:t>
      </w:r>
      <w:proofErr w:type="spellStart"/>
      <w:r w:rsidRPr="002574F5">
        <w:rPr>
          <w:rFonts w:ascii="Arial" w:eastAsiaTheme="minorEastAsia" w:hAnsi="Arial" w:cs="Arial"/>
          <w:sz w:val="24"/>
          <w:szCs w:val="24"/>
        </w:rPr>
        <w:t>Walliman</w:t>
      </w:r>
      <w:proofErr w:type="spellEnd"/>
      <w:r w:rsidRPr="002574F5">
        <w:rPr>
          <w:rFonts w:ascii="Arial" w:eastAsiaTheme="minorEastAsia" w:hAnsi="Arial" w:cs="Arial"/>
          <w:sz w:val="24"/>
          <w:szCs w:val="24"/>
        </w:rPr>
        <w:t xml:space="preserve">, 2006). </w:t>
      </w:r>
      <w:r>
        <w:rPr>
          <w:rFonts w:ascii="Arial" w:eastAsiaTheme="minorEastAsia" w:hAnsi="Arial" w:cs="Arial"/>
          <w:sz w:val="24"/>
          <w:szCs w:val="24"/>
        </w:rPr>
        <w:t>A</w:t>
      </w:r>
      <w:r w:rsidRPr="002574F5">
        <w:rPr>
          <w:rFonts w:ascii="Arial" w:eastAsiaTheme="minorEastAsia" w:hAnsi="Arial" w:cs="Arial"/>
          <w:sz w:val="24"/>
          <w:szCs w:val="24"/>
        </w:rPr>
        <w:t xml:space="preserve"> cross-sectional study </w:t>
      </w:r>
      <w:r>
        <w:rPr>
          <w:rFonts w:ascii="Arial" w:eastAsiaTheme="minorEastAsia" w:hAnsi="Arial" w:cs="Arial"/>
          <w:sz w:val="24"/>
          <w:szCs w:val="24"/>
        </w:rPr>
        <w:t>is</w:t>
      </w:r>
      <w:r w:rsidRPr="002574F5">
        <w:rPr>
          <w:rFonts w:ascii="Arial" w:eastAsiaTheme="minorEastAsia" w:hAnsi="Arial" w:cs="Arial"/>
          <w:sz w:val="24"/>
          <w:szCs w:val="24"/>
        </w:rPr>
        <w:t xml:space="preserve"> not only cost-effective and quicker but also lays the groundwork for subsequent</w:t>
      </w:r>
      <w:r>
        <w:rPr>
          <w:rFonts w:ascii="Arial" w:eastAsiaTheme="minorEastAsia" w:hAnsi="Arial" w:cs="Arial"/>
          <w:sz w:val="24"/>
          <w:szCs w:val="24"/>
        </w:rPr>
        <w:t xml:space="preserve"> future</w:t>
      </w:r>
      <w:r w:rsidRPr="002574F5">
        <w:rPr>
          <w:rFonts w:ascii="Arial" w:eastAsiaTheme="minorEastAsia" w:hAnsi="Arial" w:cs="Arial"/>
          <w:sz w:val="24"/>
          <w:szCs w:val="24"/>
        </w:rPr>
        <w:t xml:space="preserve"> research. However, it's important to note that the brevity of the study period might compromise the depth and comprehensiveness of the findings (Levin, 2006).</w:t>
      </w:r>
    </w:p>
    <w:p w14:paraId="12053FE0" w14:textId="77777777" w:rsidR="004918B2" w:rsidRPr="004105DF" w:rsidRDefault="004918B2" w:rsidP="002F2A6F">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36" w:name="_Toc71135988"/>
      <w:bookmarkStart w:id="37" w:name="_Toc184343943"/>
      <w:r w:rsidRPr="004105DF">
        <w:rPr>
          <w:rFonts w:ascii="Arial" w:eastAsia="Times New Roman" w:hAnsi="Arial" w:cs="Arial"/>
          <w:color w:val="1F3864" w:themeColor="accent1" w:themeShade="80"/>
          <w:sz w:val="28"/>
          <w:szCs w:val="28"/>
          <w:u w:val="single"/>
          <w:bdr w:val="none" w:sz="0" w:space="0" w:color="auto" w:frame="1"/>
          <w:lang w:eastAsia="en-GB"/>
        </w:rPr>
        <w:t>3.3 Techniques: Data Collection and Analysis</w:t>
      </w:r>
      <w:bookmarkEnd w:id="36"/>
      <w:bookmarkEnd w:id="37"/>
    </w:p>
    <w:p w14:paraId="6E701F4E" w14:textId="77777777" w:rsidR="004918B2" w:rsidRPr="002574F5" w:rsidRDefault="004918B2" w:rsidP="002574F5">
      <w:pPr>
        <w:rPr>
          <w:lang w:eastAsia="en-GB"/>
        </w:rPr>
      </w:pPr>
    </w:p>
    <w:p w14:paraId="5E6DF69C" w14:textId="77777777" w:rsidR="004918B2" w:rsidRPr="00A7245D" w:rsidRDefault="004918B2" w:rsidP="002F2A6F">
      <w:pPr>
        <w:pStyle w:val="Heading3"/>
        <w:rPr>
          <w:rFonts w:ascii="Arial" w:eastAsia="Times New Roman" w:hAnsi="Arial" w:cs="Arial"/>
          <w:u w:val="single"/>
          <w:bdr w:val="none" w:sz="0" w:space="0" w:color="auto" w:frame="1"/>
          <w:lang w:eastAsia="en-GB"/>
        </w:rPr>
      </w:pPr>
      <w:bookmarkStart w:id="38" w:name="_Toc71135989"/>
      <w:bookmarkStart w:id="39" w:name="_Toc184343944"/>
      <w:r w:rsidRPr="00A7245D">
        <w:rPr>
          <w:rFonts w:ascii="Arial" w:eastAsia="Times New Roman" w:hAnsi="Arial" w:cs="Arial"/>
          <w:u w:val="single"/>
          <w:bdr w:val="none" w:sz="0" w:space="0" w:color="auto" w:frame="1"/>
          <w:lang w:eastAsia="en-GB"/>
        </w:rPr>
        <w:t>3.3.1 Data Collection</w:t>
      </w:r>
      <w:bookmarkEnd w:id="38"/>
      <w:bookmarkEnd w:id="39"/>
    </w:p>
    <w:p w14:paraId="541225B4" w14:textId="77777777" w:rsidR="00D70AB1" w:rsidRDefault="00D70AB1" w:rsidP="00D70AB1">
      <w:pPr>
        <w:rPr>
          <w:rFonts w:ascii="Arial" w:eastAsiaTheme="minorEastAsia" w:hAnsi="Arial" w:cs="Arial"/>
          <w:sz w:val="24"/>
          <w:szCs w:val="24"/>
        </w:rPr>
      </w:pPr>
    </w:p>
    <w:p w14:paraId="36329BBE" w14:textId="4E209C1F" w:rsidR="004918B2" w:rsidRPr="0089139D" w:rsidRDefault="004918B2" w:rsidP="0089139D">
      <w:pPr>
        <w:spacing w:line="480" w:lineRule="auto"/>
        <w:jc w:val="both"/>
        <w:rPr>
          <w:rFonts w:ascii="Arial" w:eastAsiaTheme="minorEastAsia" w:hAnsi="Arial" w:cs="Arial"/>
          <w:sz w:val="24"/>
          <w:szCs w:val="24"/>
        </w:rPr>
      </w:pPr>
      <w:r w:rsidRPr="00E45CC2">
        <w:rPr>
          <w:rFonts w:ascii="Arial" w:eastAsiaTheme="minorEastAsia" w:hAnsi="Arial" w:cs="Arial"/>
          <w:sz w:val="24"/>
          <w:szCs w:val="24"/>
        </w:rPr>
        <w:t>A structured data collection process is crucial to ensure</w:t>
      </w:r>
      <w:r>
        <w:rPr>
          <w:rFonts w:ascii="Arial" w:eastAsiaTheme="minorEastAsia" w:hAnsi="Arial" w:cs="Arial"/>
          <w:sz w:val="24"/>
          <w:szCs w:val="24"/>
        </w:rPr>
        <w:t xml:space="preserve"> the data acquired is</w:t>
      </w:r>
      <w:r w:rsidRPr="00E45CC2">
        <w:rPr>
          <w:rFonts w:ascii="Arial" w:eastAsiaTheme="minorEastAsia" w:hAnsi="Arial" w:cs="Arial"/>
          <w:sz w:val="24"/>
          <w:szCs w:val="24"/>
        </w:rPr>
        <w:t xml:space="preserve"> well-defined and accurate, which </w:t>
      </w:r>
      <w:r>
        <w:rPr>
          <w:rFonts w:ascii="Arial" w:eastAsiaTheme="minorEastAsia" w:hAnsi="Arial" w:cs="Arial"/>
          <w:sz w:val="24"/>
          <w:szCs w:val="24"/>
        </w:rPr>
        <w:t xml:space="preserve">then </w:t>
      </w:r>
      <w:r w:rsidRPr="00E45CC2">
        <w:rPr>
          <w:rFonts w:ascii="Arial" w:eastAsiaTheme="minorEastAsia" w:hAnsi="Arial" w:cs="Arial"/>
          <w:sz w:val="24"/>
          <w:szCs w:val="24"/>
        </w:rPr>
        <w:t xml:space="preserve">supports the validity of subsequent decisions based </w:t>
      </w:r>
      <w:r w:rsidRPr="00E45CC2">
        <w:rPr>
          <w:rFonts w:ascii="Arial" w:eastAsiaTheme="minorEastAsia" w:hAnsi="Arial" w:cs="Arial"/>
          <w:sz w:val="24"/>
          <w:szCs w:val="24"/>
        </w:rPr>
        <w:lastRenderedPageBreak/>
        <w:t>on the findings</w:t>
      </w:r>
      <w:r>
        <w:rPr>
          <w:rFonts w:ascii="Arial" w:eastAsiaTheme="minorEastAsia" w:hAnsi="Arial" w:cs="Arial"/>
          <w:sz w:val="24"/>
          <w:szCs w:val="24"/>
        </w:rPr>
        <w:t xml:space="preserve"> </w:t>
      </w:r>
      <w:r w:rsidRPr="00E45CC2">
        <w:rPr>
          <w:rFonts w:ascii="Arial" w:eastAsiaTheme="minorEastAsia" w:hAnsi="Arial" w:cs="Arial"/>
          <w:sz w:val="24"/>
          <w:szCs w:val="24"/>
        </w:rPr>
        <w:t xml:space="preserve">(Sapsford and </w:t>
      </w:r>
      <w:proofErr w:type="spellStart"/>
      <w:r w:rsidRPr="00E45CC2">
        <w:rPr>
          <w:rFonts w:ascii="Arial" w:eastAsiaTheme="minorEastAsia" w:hAnsi="Arial" w:cs="Arial"/>
          <w:sz w:val="24"/>
          <w:szCs w:val="24"/>
        </w:rPr>
        <w:t>Jupp</w:t>
      </w:r>
      <w:proofErr w:type="spellEnd"/>
      <w:r w:rsidRPr="00E45CC2">
        <w:rPr>
          <w:rFonts w:ascii="Arial" w:eastAsiaTheme="minorEastAsia" w:hAnsi="Arial" w:cs="Arial"/>
          <w:sz w:val="24"/>
          <w:szCs w:val="24"/>
        </w:rPr>
        <w:t>, 2006).</w:t>
      </w:r>
      <w:r>
        <w:rPr>
          <w:rFonts w:ascii="Arial" w:eastAsiaTheme="minorEastAsia" w:hAnsi="Arial" w:cs="Arial"/>
          <w:sz w:val="24"/>
          <w:szCs w:val="24"/>
        </w:rPr>
        <w:t xml:space="preserve"> Therefore, questionnaires and interviews are the preferred research tools for data collection in this study. </w:t>
      </w:r>
    </w:p>
    <w:p w14:paraId="4E8DA59C" w14:textId="5FE35CC1" w:rsidR="004918B2" w:rsidRDefault="004918B2" w:rsidP="0089139D">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Through the use of </w:t>
      </w:r>
      <w:r w:rsidR="00B0388B">
        <w:rPr>
          <w:rFonts w:ascii="Arial" w:eastAsiaTheme="minorEastAsia" w:hAnsi="Arial" w:cs="Arial"/>
          <w:sz w:val="24"/>
          <w:szCs w:val="24"/>
        </w:rPr>
        <w:t>interviews,</w:t>
      </w:r>
      <w:r>
        <w:rPr>
          <w:rFonts w:ascii="Arial" w:eastAsiaTheme="minorEastAsia" w:hAnsi="Arial" w:cs="Arial"/>
          <w:sz w:val="24"/>
          <w:szCs w:val="24"/>
        </w:rPr>
        <w:t xml:space="preserve"> t</w:t>
      </w:r>
      <w:r w:rsidRPr="0089139D">
        <w:rPr>
          <w:rFonts w:ascii="Arial" w:eastAsiaTheme="minorEastAsia" w:hAnsi="Arial" w:cs="Arial"/>
          <w:sz w:val="24"/>
          <w:szCs w:val="24"/>
        </w:rPr>
        <w:t>he researcher aimed to capture the depth of insights provided by face-to-face interviews, which include both verbal and nonverbal elements, as noted by Elswick (2017). However, the complexity of accurately recording and utili</w:t>
      </w:r>
      <w:r>
        <w:rPr>
          <w:rFonts w:ascii="Arial" w:eastAsiaTheme="minorEastAsia" w:hAnsi="Arial" w:cs="Arial"/>
          <w:sz w:val="24"/>
          <w:szCs w:val="24"/>
        </w:rPr>
        <w:t>s</w:t>
      </w:r>
      <w:r w:rsidRPr="0089139D">
        <w:rPr>
          <w:rFonts w:ascii="Arial" w:eastAsiaTheme="minorEastAsia" w:hAnsi="Arial" w:cs="Arial"/>
          <w:sz w:val="24"/>
          <w:szCs w:val="24"/>
        </w:rPr>
        <w:t xml:space="preserve">ing this detailed information </w:t>
      </w:r>
      <w:r>
        <w:rPr>
          <w:rFonts w:ascii="Arial" w:eastAsiaTheme="minorEastAsia" w:hAnsi="Arial" w:cs="Arial"/>
          <w:sz w:val="24"/>
          <w:szCs w:val="24"/>
        </w:rPr>
        <w:t xml:space="preserve">can </w:t>
      </w:r>
      <w:r w:rsidRPr="0089139D">
        <w:rPr>
          <w:rFonts w:ascii="Arial" w:eastAsiaTheme="minorEastAsia" w:hAnsi="Arial" w:cs="Arial"/>
          <w:sz w:val="24"/>
          <w:szCs w:val="24"/>
        </w:rPr>
        <w:t>present challenges</w:t>
      </w:r>
      <w:r>
        <w:rPr>
          <w:rFonts w:ascii="Arial" w:eastAsiaTheme="minorEastAsia" w:hAnsi="Arial" w:cs="Arial"/>
          <w:sz w:val="24"/>
          <w:szCs w:val="24"/>
        </w:rPr>
        <w:t xml:space="preserve">, as noted by </w:t>
      </w:r>
      <w:r w:rsidRPr="0089139D">
        <w:rPr>
          <w:rFonts w:ascii="Arial" w:eastAsiaTheme="minorEastAsia" w:hAnsi="Arial" w:cs="Arial"/>
          <w:sz w:val="24"/>
          <w:szCs w:val="24"/>
        </w:rPr>
        <w:t xml:space="preserve">Elswick (2017) </w:t>
      </w:r>
      <w:r>
        <w:rPr>
          <w:rFonts w:ascii="Arial" w:eastAsiaTheme="minorEastAsia" w:hAnsi="Arial" w:cs="Arial"/>
          <w:sz w:val="24"/>
          <w:szCs w:val="24"/>
        </w:rPr>
        <w:t xml:space="preserve">who </w:t>
      </w:r>
      <w:r w:rsidRPr="0089139D">
        <w:rPr>
          <w:rFonts w:ascii="Arial" w:eastAsiaTheme="minorEastAsia" w:hAnsi="Arial" w:cs="Arial"/>
          <w:sz w:val="24"/>
          <w:szCs w:val="24"/>
        </w:rPr>
        <w:t>suggests that interviewers should personally transcribe the sessions promptly to effectively manage th</w:t>
      </w:r>
      <w:r>
        <w:rPr>
          <w:rFonts w:ascii="Arial" w:eastAsiaTheme="minorEastAsia" w:hAnsi="Arial" w:cs="Arial"/>
          <w:sz w:val="24"/>
          <w:szCs w:val="24"/>
        </w:rPr>
        <w:t>e</w:t>
      </w:r>
      <w:r w:rsidRPr="0089139D">
        <w:rPr>
          <w:rFonts w:ascii="Arial" w:eastAsiaTheme="minorEastAsia" w:hAnsi="Arial" w:cs="Arial"/>
          <w:sz w:val="24"/>
          <w:szCs w:val="24"/>
        </w:rPr>
        <w:t xml:space="preserve"> multifaceted data</w:t>
      </w:r>
      <w:r>
        <w:rPr>
          <w:rFonts w:ascii="Arial" w:eastAsiaTheme="minorEastAsia" w:hAnsi="Arial" w:cs="Arial"/>
          <w:sz w:val="24"/>
          <w:szCs w:val="24"/>
        </w:rPr>
        <w:t xml:space="preserve"> produced</w:t>
      </w:r>
      <w:r w:rsidRPr="0089139D">
        <w:rPr>
          <w:rFonts w:ascii="Arial" w:eastAsiaTheme="minorEastAsia" w:hAnsi="Arial" w:cs="Arial"/>
          <w:sz w:val="24"/>
          <w:szCs w:val="24"/>
        </w:rPr>
        <w:t>.</w:t>
      </w:r>
    </w:p>
    <w:p w14:paraId="2B17267E" w14:textId="77777777" w:rsidR="004918B2" w:rsidRPr="00A7245D" w:rsidRDefault="004918B2" w:rsidP="002F2A6F">
      <w:pPr>
        <w:pStyle w:val="Heading3"/>
        <w:rPr>
          <w:rFonts w:ascii="Arial" w:eastAsia="Times New Roman" w:hAnsi="Arial" w:cs="Arial"/>
          <w:u w:val="single"/>
          <w:bdr w:val="none" w:sz="0" w:space="0" w:color="auto" w:frame="1"/>
          <w:lang w:eastAsia="en-GB"/>
        </w:rPr>
      </w:pPr>
      <w:bookmarkStart w:id="40" w:name="_Toc184343945"/>
      <w:r w:rsidRPr="00A7245D">
        <w:rPr>
          <w:rFonts w:ascii="Arial" w:eastAsia="Times New Roman" w:hAnsi="Arial" w:cs="Arial"/>
          <w:u w:val="single"/>
          <w:bdr w:val="none" w:sz="0" w:space="0" w:color="auto" w:frame="1"/>
          <w:lang w:eastAsia="en-GB"/>
        </w:rPr>
        <w:t>3.3.2 Survey Design</w:t>
      </w:r>
      <w:bookmarkEnd w:id="40"/>
    </w:p>
    <w:p w14:paraId="322C7AED" w14:textId="77777777" w:rsidR="004918B2" w:rsidRPr="002574F5" w:rsidRDefault="004918B2" w:rsidP="00D70AB1">
      <w:pPr>
        <w:rPr>
          <w:rFonts w:ascii="Arial" w:eastAsiaTheme="minorEastAsia" w:hAnsi="Arial" w:cs="Arial"/>
        </w:rPr>
      </w:pPr>
    </w:p>
    <w:p w14:paraId="6F74B70D" w14:textId="77777777" w:rsidR="004918B2" w:rsidRPr="002574F5" w:rsidRDefault="004918B2" w:rsidP="00BA0FAB">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Participants were provided a single questionnaire, consisting of 15 questions, capturing both qualitative and quantitative data. Microsoft forms provided </w:t>
      </w:r>
      <w:r>
        <w:rPr>
          <w:rFonts w:ascii="Arial" w:eastAsiaTheme="minorEastAsia" w:hAnsi="Arial" w:cs="Arial"/>
          <w:sz w:val="24"/>
          <w:szCs w:val="24"/>
        </w:rPr>
        <w:t xml:space="preserve">a platform to </w:t>
      </w:r>
      <w:r w:rsidRPr="002574F5">
        <w:rPr>
          <w:rFonts w:ascii="Arial" w:eastAsiaTheme="minorEastAsia" w:hAnsi="Arial" w:cs="Arial"/>
          <w:sz w:val="24"/>
          <w:szCs w:val="24"/>
        </w:rPr>
        <w:t xml:space="preserve">create and distribute the questionnaires. </w:t>
      </w:r>
    </w:p>
    <w:p w14:paraId="6B9F6F92" w14:textId="77777777" w:rsidR="004918B2" w:rsidRPr="002574F5" w:rsidRDefault="004918B2" w:rsidP="002574F5">
      <w:pPr>
        <w:spacing w:line="480" w:lineRule="auto"/>
        <w:jc w:val="both"/>
        <w:rPr>
          <w:rFonts w:ascii="Arial" w:eastAsiaTheme="minorEastAsia" w:hAnsi="Arial" w:cs="Arial"/>
          <w:sz w:val="24"/>
          <w:szCs w:val="24"/>
        </w:rPr>
      </w:pPr>
      <w:r w:rsidRPr="00C36D15">
        <w:rPr>
          <w:rFonts w:ascii="Arial" w:eastAsiaTheme="minorEastAsia" w:hAnsi="Arial" w:cs="Arial"/>
          <w:b/>
          <w:bCs/>
          <w:i/>
          <w:iCs/>
          <w:color w:val="1F3864" w:themeColor="accent1" w:themeShade="80"/>
          <w:sz w:val="24"/>
          <w:szCs w:val="24"/>
          <w:u w:val="single"/>
        </w:rPr>
        <w:t>Appendix A</w:t>
      </w:r>
      <w:r w:rsidRPr="00C36D15">
        <w:rPr>
          <w:rFonts w:ascii="Arial" w:eastAsiaTheme="minorEastAsia" w:hAnsi="Arial" w:cs="Arial"/>
          <w:color w:val="1F3864" w:themeColor="accent1" w:themeShade="80"/>
          <w:sz w:val="24"/>
          <w:szCs w:val="24"/>
        </w:rPr>
        <w:t xml:space="preserve"> </w:t>
      </w:r>
      <w:r w:rsidRPr="002574F5">
        <w:rPr>
          <w:rFonts w:ascii="Arial" w:eastAsiaTheme="minorEastAsia" w:hAnsi="Arial" w:cs="Arial"/>
          <w:sz w:val="24"/>
          <w:szCs w:val="24"/>
        </w:rPr>
        <w:t xml:space="preserve">provides a copy of the questionnaire and the results from all 43 participants. </w:t>
      </w:r>
    </w:p>
    <w:p w14:paraId="5E882BFF" w14:textId="77777777" w:rsidR="004918B2" w:rsidRPr="00A7245D" w:rsidRDefault="004918B2" w:rsidP="002F2A6F">
      <w:pPr>
        <w:pStyle w:val="Heading3"/>
        <w:rPr>
          <w:rFonts w:ascii="Arial" w:eastAsia="Times New Roman" w:hAnsi="Arial" w:cs="Arial"/>
          <w:u w:val="single"/>
          <w:bdr w:val="none" w:sz="0" w:space="0" w:color="auto" w:frame="1"/>
          <w:lang w:eastAsia="en-GB"/>
        </w:rPr>
      </w:pPr>
      <w:bookmarkStart w:id="41" w:name="_Toc71135990"/>
      <w:bookmarkStart w:id="42" w:name="_Toc184343946"/>
      <w:r w:rsidRPr="00A7245D">
        <w:rPr>
          <w:rFonts w:ascii="Arial" w:eastAsia="Times New Roman" w:hAnsi="Arial" w:cs="Arial"/>
          <w:u w:val="single"/>
          <w:bdr w:val="none" w:sz="0" w:space="0" w:color="auto" w:frame="1"/>
          <w:lang w:eastAsia="en-GB"/>
        </w:rPr>
        <w:t xml:space="preserve">3.3.3 </w:t>
      </w:r>
      <w:bookmarkEnd w:id="41"/>
      <w:r w:rsidRPr="00A7245D">
        <w:rPr>
          <w:rFonts w:ascii="Arial" w:eastAsia="Times New Roman" w:hAnsi="Arial" w:cs="Arial"/>
          <w:u w:val="single"/>
          <w:bdr w:val="none" w:sz="0" w:space="0" w:color="auto" w:frame="1"/>
          <w:lang w:eastAsia="en-GB"/>
        </w:rPr>
        <w:t>Interview Design</w:t>
      </w:r>
      <w:bookmarkEnd w:id="42"/>
    </w:p>
    <w:p w14:paraId="290CCE7F" w14:textId="77777777" w:rsidR="004918B2" w:rsidRDefault="004918B2" w:rsidP="00D70AB1">
      <w:pPr>
        <w:rPr>
          <w:rFonts w:ascii="Arial" w:eastAsiaTheme="minorEastAsia" w:hAnsi="Arial" w:cs="Arial"/>
          <w:sz w:val="24"/>
          <w:szCs w:val="24"/>
        </w:rPr>
      </w:pPr>
    </w:p>
    <w:p w14:paraId="6B5AB773" w14:textId="77777777" w:rsidR="004918B2" w:rsidRPr="002574F5" w:rsidRDefault="004918B2" w:rsidP="00B06EF2">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The researcher conducted two interviews for the study, selecting both participants based on their expertise and experience in Digital Forensics, as well as their managerial roles within the organisation.</w:t>
      </w:r>
    </w:p>
    <w:p w14:paraId="54784D97" w14:textId="77777777" w:rsidR="00C36D15" w:rsidRDefault="004918B2" w:rsidP="00964E86">
      <w:pPr>
        <w:spacing w:line="480" w:lineRule="auto"/>
        <w:jc w:val="both"/>
        <w:rPr>
          <w:rFonts w:ascii="Arial" w:eastAsiaTheme="minorEastAsia" w:hAnsi="Arial" w:cs="Arial"/>
          <w:sz w:val="24"/>
          <w:szCs w:val="24"/>
        </w:rPr>
      </w:pPr>
      <w:r w:rsidRPr="00C36D15">
        <w:rPr>
          <w:rFonts w:ascii="Arial" w:eastAsiaTheme="minorEastAsia" w:hAnsi="Arial" w:cs="Arial"/>
          <w:b/>
          <w:bCs/>
          <w:i/>
          <w:iCs/>
          <w:color w:val="1F3864" w:themeColor="accent1" w:themeShade="80"/>
          <w:sz w:val="24"/>
          <w:szCs w:val="24"/>
          <w:u w:val="single"/>
        </w:rPr>
        <w:t>Appendix B</w:t>
      </w:r>
      <w:r w:rsidRPr="002574F5">
        <w:rPr>
          <w:rFonts w:ascii="Arial" w:eastAsiaTheme="minorEastAsia" w:hAnsi="Arial" w:cs="Arial"/>
          <w:sz w:val="24"/>
          <w:szCs w:val="24"/>
        </w:rPr>
        <w:t xml:space="preserve"> provides a copy of the interview questions and a transcript of the responses from participant</w:t>
      </w:r>
      <w:r w:rsidR="00C36D15">
        <w:rPr>
          <w:rFonts w:ascii="Arial" w:eastAsiaTheme="minorEastAsia" w:hAnsi="Arial" w:cs="Arial"/>
          <w:sz w:val="24"/>
          <w:szCs w:val="24"/>
        </w:rPr>
        <w:t xml:space="preserve"> 1</w:t>
      </w:r>
      <w:r w:rsidRPr="002574F5">
        <w:rPr>
          <w:rFonts w:ascii="Arial" w:eastAsiaTheme="minorEastAsia" w:hAnsi="Arial" w:cs="Arial"/>
          <w:sz w:val="24"/>
          <w:szCs w:val="24"/>
        </w:rPr>
        <w:t>.</w:t>
      </w:r>
    </w:p>
    <w:p w14:paraId="3B7BAD01" w14:textId="2F7D4A8E" w:rsidR="004918B2" w:rsidRPr="00964E86" w:rsidRDefault="00C36D15" w:rsidP="00964E86">
      <w:pPr>
        <w:spacing w:line="480" w:lineRule="auto"/>
        <w:jc w:val="both"/>
        <w:rPr>
          <w:rFonts w:ascii="Arial" w:eastAsiaTheme="minorEastAsia" w:hAnsi="Arial" w:cs="Arial"/>
          <w:sz w:val="24"/>
          <w:szCs w:val="24"/>
        </w:rPr>
      </w:pPr>
      <w:r w:rsidRPr="00C36D15">
        <w:rPr>
          <w:rFonts w:ascii="Arial" w:eastAsiaTheme="minorEastAsia" w:hAnsi="Arial" w:cs="Arial"/>
          <w:b/>
          <w:bCs/>
          <w:i/>
          <w:iCs/>
          <w:color w:val="1F3864" w:themeColor="accent1" w:themeShade="80"/>
          <w:sz w:val="24"/>
          <w:szCs w:val="24"/>
          <w:u w:val="single"/>
        </w:rPr>
        <w:t>Appendix C</w:t>
      </w:r>
      <w:r w:rsidRPr="002574F5">
        <w:rPr>
          <w:rFonts w:ascii="Arial" w:eastAsiaTheme="minorEastAsia" w:hAnsi="Arial" w:cs="Arial"/>
          <w:sz w:val="24"/>
          <w:szCs w:val="24"/>
        </w:rPr>
        <w:t xml:space="preserve"> provides a copy of the interview questions and a transcript of the responses from participant</w:t>
      </w:r>
      <w:r>
        <w:rPr>
          <w:rFonts w:ascii="Arial" w:eastAsiaTheme="minorEastAsia" w:hAnsi="Arial" w:cs="Arial"/>
          <w:sz w:val="24"/>
          <w:szCs w:val="24"/>
        </w:rPr>
        <w:t xml:space="preserve"> </w:t>
      </w:r>
      <w:r w:rsidR="007D767D">
        <w:rPr>
          <w:rFonts w:ascii="Arial" w:eastAsiaTheme="minorEastAsia" w:hAnsi="Arial" w:cs="Arial"/>
          <w:sz w:val="24"/>
          <w:szCs w:val="24"/>
        </w:rPr>
        <w:t>2.</w:t>
      </w:r>
    </w:p>
    <w:p w14:paraId="12A8D1F0" w14:textId="77777777" w:rsidR="004918B2" w:rsidRPr="00A7245D" w:rsidRDefault="004918B2" w:rsidP="002574F5">
      <w:pPr>
        <w:pStyle w:val="Heading3"/>
        <w:rPr>
          <w:rFonts w:ascii="Arial" w:eastAsia="Times New Roman" w:hAnsi="Arial" w:cs="Arial"/>
          <w:u w:val="single"/>
          <w:bdr w:val="none" w:sz="0" w:space="0" w:color="auto" w:frame="1"/>
          <w:lang w:eastAsia="en-GB"/>
        </w:rPr>
      </w:pPr>
      <w:bookmarkStart w:id="43" w:name="_Toc71135991"/>
      <w:bookmarkStart w:id="44" w:name="_Toc184343947"/>
      <w:r w:rsidRPr="00A7245D">
        <w:rPr>
          <w:rFonts w:ascii="Arial" w:eastAsia="Times New Roman" w:hAnsi="Arial" w:cs="Arial"/>
          <w:u w:val="single"/>
          <w:bdr w:val="none" w:sz="0" w:space="0" w:color="auto" w:frame="1"/>
          <w:lang w:eastAsia="en-GB"/>
        </w:rPr>
        <w:lastRenderedPageBreak/>
        <w:t>3.3.4 Data Analysis</w:t>
      </w:r>
      <w:bookmarkEnd w:id="43"/>
      <w:bookmarkEnd w:id="44"/>
    </w:p>
    <w:p w14:paraId="7B5F1614" w14:textId="77777777" w:rsidR="00A7245D" w:rsidRDefault="00A7245D" w:rsidP="00D70AB1">
      <w:pPr>
        <w:rPr>
          <w:rFonts w:ascii="Arial" w:eastAsiaTheme="minorEastAsia" w:hAnsi="Arial" w:cs="Arial"/>
          <w:sz w:val="24"/>
          <w:szCs w:val="24"/>
        </w:rPr>
      </w:pPr>
    </w:p>
    <w:p w14:paraId="6DE05B4E" w14:textId="20AF1F7B" w:rsidR="004918B2" w:rsidRPr="002574F5" w:rsidRDefault="004918B2" w:rsidP="003F40A6">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Data acquired through the questionnaires was analysed using Microsoft analysis tools built into Microsoft Forms. Microsoft Excel was also utilised </w:t>
      </w:r>
      <w:r w:rsidR="0038088A" w:rsidRPr="002574F5">
        <w:rPr>
          <w:rFonts w:ascii="Arial" w:eastAsiaTheme="minorEastAsia" w:hAnsi="Arial" w:cs="Arial"/>
          <w:sz w:val="24"/>
          <w:szCs w:val="24"/>
        </w:rPr>
        <w:t>to</w:t>
      </w:r>
      <w:r w:rsidRPr="002574F5">
        <w:rPr>
          <w:rFonts w:ascii="Arial" w:eastAsiaTheme="minorEastAsia" w:hAnsi="Arial" w:cs="Arial"/>
          <w:sz w:val="24"/>
          <w:szCs w:val="24"/>
        </w:rPr>
        <w:t xml:space="preserve"> provide analytical visual aids in the form of graphs, tables and pie charts further enhancing the understanding of the data acquired. </w:t>
      </w:r>
    </w:p>
    <w:p w14:paraId="531BB5F2" w14:textId="77777777" w:rsidR="004918B2" w:rsidRPr="00BD6472" w:rsidRDefault="004918B2" w:rsidP="00BD6472">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Interviews were completed with the aid of Microsoft Teams, which allowed for the recording and transcription of responses from the participants. </w:t>
      </w:r>
    </w:p>
    <w:p w14:paraId="691FF36E" w14:textId="77777777" w:rsidR="004918B2" w:rsidRPr="004105DF" w:rsidRDefault="004918B2" w:rsidP="00083B6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45" w:name="_Toc71135992"/>
      <w:bookmarkStart w:id="46" w:name="_Toc184343948"/>
      <w:r w:rsidRPr="004105DF">
        <w:rPr>
          <w:rFonts w:ascii="Arial" w:eastAsia="Times New Roman" w:hAnsi="Arial" w:cs="Arial"/>
          <w:color w:val="1F3864" w:themeColor="accent1" w:themeShade="80"/>
          <w:sz w:val="28"/>
          <w:szCs w:val="28"/>
          <w:u w:val="single"/>
          <w:bdr w:val="none" w:sz="0" w:space="0" w:color="auto" w:frame="1"/>
          <w:lang w:eastAsia="en-GB"/>
        </w:rPr>
        <w:t>3.4 Reliability and Validity</w:t>
      </w:r>
      <w:bookmarkEnd w:id="45"/>
      <w:bookmarkEnd w:id="46"/>
    </w:p>
    <w:p w14:paraId="09CAC018" w14:textId="77777777" w:rsidR="004918B2" w:rsidRDefault="004918B2" w:rsidP="00D70AB1">
      <w:pPr>
        <w:rPr>
          <w:rFonts w:ascii="Arial" w:eastAsiaTheme="minorEastAsia" w:hAnsi="Arial" w:cs="Arial"/>
          <w:sz w:val="24"/>
          <w:szCs w:val="24"/>
        </w:rPr>
      </w:pPr>
    </w:p>
    <w:p w14:paraId="4238193B" w14:textId="77777777" w:rsidR="004918B2" w:rsidRPr="00D61C5D" w:rsidRDefault="004918B2" w:rsidP="00D61C5D">
      <w:pPr>
        <w:spacing w:line="480" w:lineRule="auto"/>
        <w:jc w:val="both"/>
        <w:rPr>
          <w:rFonts w:ascii="Arial" w:eastAsiaTheme="minorEastAsia" w:hAnsi="Arial" w:cs="Arial"/>
          <w:sz w:val="24"/>
          <w:szCs w:val="24"/>
        </w:rPr>
      </w:pPr>
      <w:r w:rsidRPr="0062520C">
        <w:rPr>
          <w:rFonts w:ascii="Arial" w:eastAsiaTheme="minorEastAsia" w:hAnsi="Arial" w:cs="Arial"/>
          <w:sz w:val="24"/>
          <w:szCs w:val="24"/>
        </w:rPr>
        <w:t>This study emphasi</w:t>
      </w:r>
      <w:r>
        <w:rPr>
          <w:rFonts w:ascii="Arial" w:eastAsiaTheme="minorEastAsia" w:hAnsi="Arial" w:cs="Arial"/>
          <w:sz w:val="24"/>
          <w:szCs w:val="24"/>
        </w:rPr>
        <w:t>s</w:t>
      </w:r>
      <w:r w:rsidRPr="0062520C">
        <w:rPr>
          <w:rFonts w:ascii="Arial" w:eastAsiaTheme="minorEastAsia" w:hAnsi="Arial" w:cs="Arial"/>
          <w:sz w:val="24"/>
          <w:szCs w:val="24"/>
        </w:rPr>
        <w:t xml:space="preserve">es </w:t>
      </w:r>
      <w:r>
        <w:rPr>
          <w:rFonts w:ascii="Arial" w:eastAsiaTheme="minorEastAsia" w:hAnsi="Arial" w:cs="Arial"/>
          <w:sz w:val="24"/>
          <w:szCs w:val="24"/>
        </w:rPr>
        <w:t xml:space="preserve">that </w:t>
      </w:r>
      <w:r w:rsidRPr="0062520C">
        <w:rPr>
          <w:rFonts w:ascii="Arial" w:eastAsiaTheme="minorEastAsia" w:hAnsi="Arial" w:cs="Arial"/>
          <w:sz w:val="24"/>
          <w:szCs w:val="24"/>
        </w:rPr>
        <w:t xml:space="preserve">reliability and validity </w:t>
      </w:r>
      <w:r>
        <w:rPr>
          <w:rFonts w:ascii="Arial" w:eastAsiaTheme="minorEastAsia" w:hAnsi="Arial" w:cs="Arial"/>
          <w:sz w:val="24"/>
          <w:szCs w:val="24"/>
        </w:rPr>
        <w:t>is</w:t>
      </w:r>
      <w:r w:rsidRPr="0062520C">
        <w:rPr>
          <w:rFonts w:ascii="Arial" w:eastAsiaTheme="minorEastAsia" w:hAnsi="Arial" w:cs="Arial"/>
          <w:sz w:val="24"/>
          <w:szCs w:val="24"/>
        </w:rPr>
        <w:t xml:space="preserve"> fundamental to its methodology, aligning with Cohen, Manion, and Morrison's (2018) definitions of these terms as consistency and accuracy in research findings, respectively. Acknowledging Adams, Khan, and </w:t>
      </w:r>
      <w:proofErr w:type="spellStart"/>
      <w:r w:rsidRPr="0062520C">
        <w:rPr>
          <w:rFonts w:ascii="Arial" w:eastAsiaTheme="minorEastAsia" w:hAnsi="Arial" w:cs="Arial"/>
          <w:sz w:val="24"/>
          <w:szCs w:val="24"/>
        </w:rPr>
        <w:t>Raeside's</w:t>
      </w:r>
      <w:proofErr w:type="spellEnd"/>
      <w:r w:rsidRPr="0062520C">
        <w:rPr>
          <w:rFonts w:ascii="Arial" w:eastAsiaTheme="minorEastAsia" w:hAnsi="Arial" w:cs="Arial"/>
          <w:sz w:val="24"/>
          <w:szCs w:val="24"/>
        </w:rPr>
        <w:t xml:space="preserve"> (2007) caution on the limits of generali</w:t>
      </w:r>
      <w:r>
        <w:rPr>
          <w:rFonts w:ascii="Arial" w:eastAsiaTheme="minorEastAsia" w:hAnsi="Arial" w:cs="Arial"/>
          <w:sz w:val="24"/>
          <w:szCs w:val="24"/>
        </w:rPr>
        <w:t>s</w:t>
      </w:r>
      <w:r w:rsidRPr="0062520C">
        <w:rPr>
          <w:rFonts w:ascii="Arial" w:eastAsiaTheme="minorEastAsia" w:hAnsi="Arial" w:cs="Arial"/>
          <w:sz w:val="24"/>
          <w:szCs w:val="24"/>
        </w:rPr>
        <w:t xml:space="preserve">ation in scientific theories, a mixed-method approach combining interviews and questionnaires was adopted to enhance data quality and breadth. Questionnaires were designed for clarity and comprehensiveness, following Cohen, Manion, and Morrison's (2018) guidelines, while interviews, as recommended by Bickman and Rog (2009), offered flexibility in data collection, allowing for both qualitative and quantitative insights. Measures such as pilot testing of questionnaires and semi-structured interviews ensured the reliability and validity of the data. </w:t>
      </w:r>
      <w:r>
        <w:rPr>
          <w:rFonts w:ascii="Arial" w:eastAsiaTheme="minorEastAsia" w:hAnsi="Arial" w:cs="Arial"/>
          <w:sz w:val="24"/>
          <w:szCs w:val="24"/>
        </w:rPr>
        <w:t>In addition, t</w:t>
      </w:r>
      <w:r w:rsidRPr="00040CA4">
        <w:rPr>
          <w:rFonts w:ascii="Arial" w:eastAsiaTheme="minorEastAsia" w:hAnsi="Arial" w:cs="Arial"/>
          <w:sz w:val="24"/>
          <w:szCs w:val="24"/>
        </w:rPr>
        <w:t>riangulation enhanced the study's validity by ensuring findings were consistent across various methods and disciplines</w:t>
      </w:r>
      <w:r>
        <w:rPr>
          <w:rFonts w:ascii="Arial" w:eastAsiaTheme="minorEastAsia" w:hAnsi="Arial" w:cs="Arial"/>
          <w:sz w:val="24"/>
          <w:szCs w:val="24"/>
        </w:rPr>
        <w:t xml:space="preserve"> in the organisation</w:t>
      </w:r>
      <w:r w:rsidRPr="00040CA4">
        <w:rPr>
          <w:rFonts w:ascii="Arial" w:eastAsiaTheme="minorEastAsia" w:hAnsi="Arial" w:cs="Arial"/>
          <w:sz w:val="24"/>
          <w:szCs w:val="24"/>
        </w:rPr>
        <w:t>, thereby reinforcing the credibility of the results</w:t>
      </w:r>
      <w:r>
        <w:rPr>
          <w:rFonts w:ascii="Arial" w:eastAsiaTheme="minorEastAsia" w:hAnsi="Arial" w:cs="Arial"/>
          <w:sz w:val="24"/>
          <w:szCs w:val="24"/>
        </w:rPr>
        <w:t xml:space="preserve"> (Gibson, 2017)</w:t>
      </w:r>
      <w:r w:rsidRPr="00040CA4">
        <w:rPr>
          <w:rFonts w:ascii="Arial" w:eastAsiaTheme="minorEastAsia" w:hAnsi="Arial" w:cs="Arial"/>
          <w:sz w:val="24"/>
          <w:szCs w:val="24"/>
        </w:rPr>
        <w:t>.</w:t>
      </w:r>
      <w:r w:rsidRPr="0062520C">
        <w:rPr>
          <w:rFonts w:ascii="Arial" w:eastAsiaTheme="minorEastAsia" w:hAnsi="Arial" w:cs="Arial"/>
          <w:sz w:val="24"/>
          <w:szCs w:val="24"/>
        </w:rPr>
        <w:t xml:space="preserve"> </w:t>
      </w:r>
    </w:p>
    <w:p w14:paraId="7D2CD554" w14:textId="77777777" w:rsidR="004918B2" w:rsidRPr="002574F5" w:rsidRDefault="004918B2" w:rsidP="00D61C5D">
      <w:pPr>
        <w:spacing w:line="480" w:lineRule="auto"/>
        <w:jc w:val="both"/>
        <w:rPr>
          <w:rFonts w:ascii="Arial" w:eastAsiaTheme="minorEastAsia" w:hAnsi="Arial" w:cs="Arial"/>
          <w:sz w:val="24"/>
          <w:szCs w:val="24"/>
        </w:rPr>
      </w:pPr>
      <w:r w:rsidRPr="00D61C5D">
        <w:rPr>
          <w:rFonts w:ascii="Arial" w:eastAsiaTheme="minorEastAsia" w:hAnsi="Arial" w:cs="Arial"/>
          <w:sz w:val="24"/>
          <w:szCs w:val="24"/>
        </w:rPr>
        <w:t>Th</w:t>
      </w:r>
      <w:r>
        <w:rPr>
          <w:rFonts w:ascii="Arial" w:eastAsiaTheme="minorEastAsia" w:hAnsi="Arial" w:cs="Arial"/>
          <w:sz w:val="24"/>
          <w:szCs w:val="24"/>
        </w:rPr>
        <w:t>e researcher has aimed to build the</w:t>
      </w:r>
      <w:r w:rsidRPr="00D61C5D">
        <w:rPr>
          <w:rFonts w:ascii="Arial" w:eastAsiaTheme="minorEastAsia" w:hAnsi="Arial" w:cs="Arial"/>
          <w:sz w:val="24"/>
          <w:szCs w:val="24"/>
        </w:rPr>
        <w:t xml:space="preserve"> methodology on a strong theoretical base, </w:t>
      </w:r>
      <w:r>
        <w:rPr>
          <w:rFonts w:ascii="Arial" w:eastAsiaTheme="minorEastAsia" w:hAnsi="Arial" w:cs="Arial"/>
          <w:sz w:val="24"/>
          <w:szCs w:val="24"/>
        </w:rPr>
        <w:t>so that it may y</w:t>
      </w:r>
      <w:r w:rsidRPr="00D61C5D">
        <w:rPr>
          <w:rFonts w:ascii="Arial" w:eastAsiaTheme="minorEastAsia" w:hAnsi="Arial" w:cs="Arial"/>
          <w:sz w:val="24"/>
          <w:szCs w:val="24"/>
        </w:rPr>
        <w:t>ield findings that are reliable, valid, and broadly applicable</w:t>
      </w:r>
      <w:r>
        <w:rPr>
          <w:rFonts w:ascii="Arial" w:eastAsiaTheme="minorEastAsia" w:hAnsi="Arial" w:cs="Arial"/>
          <w:sz w:val="24"/>
          <w:szCs w:val="24"/>
        </w:rPr>
        <w:t>. They have</w:t>
      </w:r>
      <w:r w:rsidRPr="00D61C5D">
        <w:rPr>
          <w:rFonts w:ascii="Arial" w:eastAsiaTheme="minorEastAsia" w:hAnsi="Arial" w:cs="Arial"/>
          <w:sz w:val="24"/>
          <w:szCs w:val="24"/>
        </w:rPr>
        <w:t xml:space="preserve"> </w:t>
      </w:r>
      <w:r w:rsidRPr="00D61C5D">
        <w:rPr>
          <w:rFonts w:ascii="Arial" w:eastAsiaTheme="minorEastAsia" w:hAnsi="Arial" w:cs="Arial"/>
          <w:sz w:val="24"/>
          <w:szCs w:val="24"/>
        </w:rPr>
        <w:lastRenderedPageBreak/>
        <w:t>actively tackl</w:t>
      </w:r>
      <w:r>
        <w:rPr>
          <w:rFonts w:ascii="Arial" w:eastAsiaTheme="minorEastAsia" w:hAnsi="Arial" w:cs="Arial"/>
          <w:sz w:val="24"/>
          <w:szCs w:val="24"/>
        </w:rPr>
        <w:t>ed</w:t>
      </w:r>
      <w:r w:rsidRPr="00D61C5D">
        <w:rPr>
          <w:rFonts w:ascii="Arial" w:eastAsiaTheme="minorEastAsia" w:hAnsi="Arial" w:cs="Arial"/>
          <w:sz w:val="24"/>
          <w:szCs w:val="24"/>
        </w:rPr>
        <w:t xml:space="preserve"> potential limitations to offer </w:t>
      </w:r>
      <w:r>
        <w:rPr>
          <w:rFonts w:ascii="Arial" w:eastAsiaTheme="minorEastAsia" w:hAnsi="Arial" w:cs="Arial"/>
          <w:sz w:val="24"/>
          <w:szCs w:val="24"/>
        </w:rPr>
        <w:t>meaningful</w:t>
      </w:r>
      <w:r w:rsidRPr="00D61C5D">
        <w:rPr>
          <w:rFonts w:ascii="Arial" w:eastAsiaTheme="minorEastAsia" w:hAnsi="Arial" w:cs="Arial"/>
          <w:sz w:val="24"/>
          <w:szCs w:val="24"/>
        </w:rPr>
        <w:t xml:space="preserve"> contributions to the field</w:t>
      </w:r>
      <w:r>
        <w:rPr>
          <w:rFonts w:ascii="Arial" w:eastAsiaTheme="minorEastAsia" w:hAnsi="Arial" w:cs="Arial"/>
          <w:sz w:val="24"/>
          <w:szCs w:val="24"/>
        </w:rPr>
        <w:t xml:space="preserve"> of DFT.</w:t>
      </w:r>
    </w:p>
    <w:p w14:paraId="3C01031C" w14:textId="77777777" w:rsidR="004918B2" w:rsidRPr="004105DF" w:rsidRDefault="004918B2" w:rsidP="00083B6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47" w:name="_Toc71135993"/>
      <w:bookmarkStart w:id="48" w:name="_Toc184343949"/>
      <w:r w:rsidRPr="004105DF">
        <w:rPr>
          <w:rFonts w:ascii="Arial" w:eastAsia="Times New Roman" w:hAnsi="Arial" w:cs="Arial"/>
          <w:color w:val="1F3864" w:themeColor="accent1" w:themeShade="80"/>
          <w:sz w:val="28"/>
          <w:szCs w:val="28"/>
          <w:u w:val="single"/>
          <w:bdr w:val="none" w:sz="0" w:space="0" w:color="auto" w:frame="1"/>
          <w:lang w:eastAsia="en-GB"/>
        </w:rPr>
        <w:t>3.5 Limitations</w:t>
      </w:r>
      <w:bookmarkEnd w:id="47"/>
      <w:bookmarkEnd w:id="48"/>
    </w:p>
    <w:p w14:paraId="0DE10BF0" w14:textId="77777777" w:rsidR="004918B2" w:rsidRDefault="004918B2" w:rsidP="005432A1">
      <w:pPr>
        <w:rPr>
          <w:lang w:eastAsia="en-GB"/>
        </w:rPr>
      </w:pPr>
    </w:p>
    <w:p w14:paraId="0D93A399" w14:textId="77777777" w:rsidR="004918B2" w:rsidRDefault="004918B2" w:rsidP="00274C5E">
      <w:pPr>
        <w:spacing w:line="480" w:lineRule="auto"/>
        <w:jc w:val="both"/>
        <w:rPr>
          <w:rFonts w:ascii="Arial" w:eastAsiaTheme="minorEastAsia" w:hAnsi="Arial" w:cs="Arial"/>
          <w:sz w:val="24"/>
          <w:szCs w:val="24"/>
        </w:rPr>
      </w:pPr>
      <w:r w:rsidRPr="00274C5E">
        <w:rPr>
          <w:rFonts w:ascii="Arial" w:eastAsiaTheme="minorEastAsia" w:hAnsi="Arial" w:cs="Arial"/>
          <w:sz w:val="24"/>
          <w:szCs w:val="24"/>
        </w:rPr>
        <w:t>Consistent with the nature of scholarly inquiry, this study encompasses inherent limitations. Denscombe (2014) emphasi</w:t>
      </w:r>
      <w:r>
        <w:rPr>
          <w:rFonts w:ascii="Arial" w:eastAsiaTheme="minorEastAsia" w:hAnsi="Arial" w:cs="Arial"/>
          <w:sz w:val="24"/>
          <w:szCs w:val="24"/>
        </w:rPr>
        <w:t>s</w:t>
      </w:r>
      <w:r w:rsidRPr="00274C5E">
        <w:rPr>
          <w:rFonts w:ascii="Arial" w:eastAsiaTheme="minorEastAsia" w:hAnsi="Arial" w:cs="Arial"/>
          <w:sz w:val="24"/>
          <w:szCs w:val="24"/>
        </w:rPr>
        <w:t>es the importance of a researcher's recognition and critical evaluation of these constraints. This involves an acknowledgment of the methodological limitations, the effects of resource constraints, the reliability of participant responses, the conceivable benefits of alternative methodologies, and the impact of unexpected variables on our results. Such a reflective approach ensures a comprehensive and balanced assessment of the research's scope and findings.</w:t>
      </w:r>
    </w:p>
    <w:p w14:paraId="73F7DAE7" w14:textId="77777777" w:rsidR="004918B2" w:rsidRDefault="004918B2" w:rsidP="00A81165">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The first limitation with this study is the sample size and selection. This study is specific ally targeted at the effectiveness of DFT in Dyfed Powys Police. Lambert (2019) notes that the </w:t>
      </w:r>
      <w:r w:rsidRPr="00A81165">
        <w:rPr>
          <w:rFonts w:ascii="Arial" w:eastAsiaTheme="minorEastAsia" w:hAnsi="Arial" w:cs="Arial"/>
          <w:sz w:val="24"/>
          <w:szCs w:val="24"/>
        </w:rPr>
        <w:t>likelihood of obtaining statistically significant outcomes</w:t>
      </w:r>
      <w:r>
        <w:rPr>
          <w:rFonts w:ascii="Arial" w:eastAsiaTheme="minorEastAsia" w:hAnsi="Arial" w:cs="Arial"/>
          <w:sz w:val="24"/>
          <w:szCs w:val="24"/>
        </w:rPr>
        <w:t>,</w:t>
      </w:r>
      <w:r w:rsidRPr="00A81165">
        <w:rPr>
          <w:rFonts w:ascii="Arial" w:eastAsiaTheme="minorEastAsia" w:hAnsi="Arial" w:cs="Arial"/>
          <w:sz w:val="24"/>
          <w:szCs w:val="24"/>
        </w:rPr>
        <w:t xml:space="preserve"> increases with larger sample sizes.</w:t>
      </w:r>
      <w:r>
        <w:rPr>
          <w:rFonts w:ascii="Arial" w:eastAsiaTheme="minorEastAsia" w:hAnsi="Arial" w:cs="Arial"/>
          <w:sz w:val="24"/>
          <w:szCs w:val="24"/>
        </w:rPr>
        <w:t xml:space="preserve"> To overcome this the researcher has complemented quantitative data with qualitative insights to add depth to the findings. </w:t>
      </w:r>
    </w:p>
    <w:p w14:paraId="0695C436" w14:textId="77777777" w:rsidR="004918B2" w:rsidRPr="00F722FE" w:rsidRDefault="004918B2" w:rsidP="00274C5E">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A further limitation of confirmation bias could be introduced into the study due to the researcher’s affiliation with the organisation, the digital forensic arena and their overall experience in digital investigations. Such bias </w:t>
      </w:r>
      <w:r w:rsidRPr="00EC7913">
        <w:rPr>
          <w:rFonts w:ascii="Arial" w:eastAsiaTheme="minorEastAsia" w:hAnsi="Arial" w:cs="Arial"/>
          <w:sz w:val="24"/>
          <w:szCs w:val="24"/>
        </w:rPr>
        <w:t>can significantly impact a research stud</w:t>
      </w:r>
      <w:r>
        <w:rPr>
          <w:rFonts w:ascii="Arial" w:eastAsiaTheme="minorEastAsia" w:hAnsi="Arial" w:cs="Arial"/>
          <w:sz w:val="24"/>
          <w:szCs w:val="24"/>
        </w:rPr>
        <w:t>y,</w:t>
      </w:r>
      <w:r w:rsidRPr="00EC7913">
        <w:rPr>
          <w:rFonts w:ascii="Arial" w:eastAsiaTheme="minorEastAsia" w:hAnsi="Arial" w:cs="Arial"/>
          <w:sz w:val="24"/>
          <w:szCs w:val="24"/>
        </w:rPr>
        <w:t xml:space="preserve"> </w:t>
      </w:r>
      <w:r w:rsidRPr="001D5D60">
        <w:rPr>
          <w:rFonts w:ascii="Arial" w:eastAsiaTheme="minorEastAsia" w:hAnsi="Arial" w:cs="Arial"/>
          <w:sz w:val="24"/>
          <w:szCs w:val="24"/>
        </w:rPr>
        <w:t>result</w:t>
      </w:r>
      <w:r>
        <w:rPr>
          <w:rFonts w:ascii="Arial" w:eastAsiaTheme="minorEastAsia" w:hAnsi="Arial" w:cs="Arial"/>
          <w:sz w:val="24"/>
          <w:szCs w:val="24"/>
        </w:rPr>
        <w:t>ing</w:t>
      </w:r>
      <w:r w:rsidRPr="001D5D60">
        <w:rPr>
          <w:rFonts w:ascii="Arial" w:eastAsiaTheme="minorEastAsia" w:hAnsi="Arial" w:cs="Arial"/>
          <w:sz w:val="24"/>
          <w:szCs w:val="24"/>
        </w:rPr>
        <w:t xml:space="preserve"> in a skewed interpretation of data, where researchers may selectively gather, interpret, or use evidence in a way that confirms their preconceptions</w:t>
      </w:r>
      <w:r>
        <w:rPr>
          <w:rFonts w:ascii="Arial" w:eastAsiaTheme="minorEastAsia" w:hAnsi="Arial" w:cs="Arial"/>
          <w:sz w:val="24"/>
          <w:szCs w:val="24"/>
        </w:rPr>
        <w:t xml:space="preserve"> (Bos, 2020)</w:t>
      </w:r>
      <w:r w:rsidRPr="001D5D60">
        <w:rPr>
          <w:rFonts w:ascii="Arial" w:eastAsiaTheme="minorEastAsia" w:hAnsi="Arial" w:cs="Arial"/>
          <w:sz w:val="24"/>
          <w:szCs w:val="24"/>
        </w:rPr>
        <w:t>.</w:t>
      </w:r>
    </w:p>
    <w:p w14:paraId="3A94FB7F" w14:textId="77777777" w:rsidR="004918B2" w:rsidRPr="006E751B" w:rsidRDefault="004918B2" w:rsidP="006E751B">
      <w:pPr>
        <w:spacing w:line="480" w:lineRule="auto"/>
        <w:jc w:val="both"/>
        <w:rPr>
          <w:rFonts w:ascii="Arial" w:eastAsiaTheme="minorEastAsia" w:hAnsi="Arial" w:cs="Arial"/>
          <w:sz w:val="24"/>
          <w:szCs w:val="24"/>
        </w:rPr>
      </w:pPr>
      <w:r>
        <w:rPr>
          <w:rFonts w:ascii="Arial" w:eastAsiaTheme="minorEastAsia" w:hAnsi="Arial" w:cs="Arial"/>
          <w:sz w:val="24"/>
          <w:szCs w:val="24"/>
        </w:rPr>
        <w:t xml:space="preserve">In contrast, </w:t>
      </w:r>
      <w:r w:rsidRPr="002574F5">
        <w:rPr>
          <w:rFonts w:ascii="Arial" w:eastAsiaTheme="minorEastAsia" w:hAnsi="Arial" w:cs="Arial"/>
          <w:sz w:val="24"/>
          <w:szCs w:val="24"/>
        </w:rPr>
        <w:t xml:space="preserve">McNeill and Chapman (2005) note that the strong feeling of a researcher doesn’t automatically result in findings slanted towards the researchers’ beliefs or </w:t>
      </w:r>
      <w:r w:rsidRPr="002574F5">
        <w:rPr>
          <w:rFonts w:ascii="Arial" w:eastAsiaTheme="minorEastAsia" w:hAnsi="Arial" w:cs="Arial"/>
          <w:sz w:val="24"/>
          <w:szCs w:val="24"/>
        </w:rPr>
        <w:lastRenderedPageBreak/>
        <w:t xml:space="preserve">values. </w:t>
      </w:r>
      <w:r>
        <w:rPr>
          <w:rFonts w:ascii="Arial" w:eastAsiaTheme="minorEastAsia" w:hAnsi="Arial" w:cs="Arial"/>
          <w:sz w:val="24"/>
          <w:szCs w:val="24"/>
        </w:rPr>
        <w:t xml:space="preserve">The researcher has overcome this by taking an openminded and balanced approach to the study, considering both sides of any argument presented in the findings (Bos, 2020). </w:t>
      </w:r>
    </w:p>
    <w:p w14:paraId="0081139A" w14:textId="77777777" w:rsidR="004918B2" w:rsidRPr="004105DF" w:rsidRDefault="004918B2" w:rsidP="00083B6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49" w:name="_Toc71135994"/>
      <w:bookmarkStart w:id="50" w:name="_Toc184343950"/>
      <w:r w:rsidRPr="004105DF">
        <w:rPr>
          <w:rFonts w:ascii="Arial" w:eastAsia="Times New Roman" w:hAnsi="Arial" w:cs="Arial"/>
          <w:color w:val="1F3864" w:themeColor="accent1" w:themeShade="80"/>
          <w:sz w:val="28"/>
          <w:szCs w:val="28"/>
          <w:u w:val="single"/>
          <w:bdr w:val="none" w:sz="0" w:space="0" w:color="auto" w:frame="1"/>
          <w:lang w:eastAsia="en-GB"/>
        </w:rPr>
        <w:t>3.6 Ethical Considerations</w:t>
      </w:r>
      <w:bookmarkEnd w:id="49"/>
      <w:bookmarkEnd w:id="50"/>
    </w:p>
    <w:p w14:paraId="72D9B3F7" w14:textId="77777777" w:rsidR="004918B2" w:rsidRDefault="004918B2" w:rsidP="007823FE">
      <w:pPr>
        <w:rPr>
          <w:lang w:eastAsia="en-GB"/>
        </w:rPr>
      </w:pPr>
    </w:p>
    <w:p w14:paraId="24D9ED57" w14:textId="77777777" w:rsidR="004918B2" w:rsidRPr="002574F5" w:rsidRDefault="004918B2" w:rsidP="007823FE">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Prioritising ethical considerations in any research project is paramount. It sets the standards that guides the conduct of the researcher and ensures the protection of the rights of those who are subject of the research (Saunders, Lewis and Thornhill 2016). Consequently, a comprehensive ethics form was diligently filled out and approved before the project began, covering all aspects to ensure full compliance with ethical standards. </w:t>
      </w:r>
    </w:p>
    <w:p w14:paraId="5772E31E" w14:textId="77777777" w:rsidR="004918B2" w:rsidRPr="002574F5" w:rsidRDefault="004918B2" w:rsidP="007823FE">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Prior to engaging in any data collection, participants were thoroughly briefed on the research project's aims and objectives, which also outlined the intended use of their contributions in the analysis phase. In line with the ethics approval from the University of Wales Trinity Saint David (UWTSD), the researcher emphasised that participation was entirely voluntary, with participants free to opt out or decline at any point. </w:t>
      </w:r>
    </w:p>
    <w:p w14:paraId="6D7FDECC" w14:textId="77777777" w:rsidR="004918B2" w:rsidRPr="002574F5" w:rsidRDefault="004918B2" w:rsidP="007823FE">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Despite the open nature of qualitative interviews fostering a more engaging interaction between the researcher and participants, </w:t>
      </w:r>
      <w:r>
        <w:rPr>
          <w:rFonts w:ascii="Arial" w:eastAsiaTheme="minorEastAsia" w:hAnsi="Arial" w:cs="Arial"/>
          <w:sz w:val="24"/>
          <w:szCs w:val="24"/>
        </w:rPr>
        <w:t>the study</w:t>
      </w:r>
      <w:r w:rsidRPr="002574F5">
        <w:rPr>
          <w:rFonts w:ascii="Arial" w:eastAsiaTheme="minorEastAsia" w:hAnsi="Arial" w:cs="Arial"/>
          <w:sz w:val="24"/>
          <w:szCs w:val="24"/>
        </w:rPr>
        <w:t xml:space="preserve"> strictly protected participants' anonymity to safeguard their privacy. To prevent the opportunity for the misuse of data, all personal data was treated with the utmost confidentiality, anonymised, and secured on </w:t>
      </w:r>
      <w:r>
        <w:rPr>
          <w:rFonts w:ascii="Arial" w:eastAsiaTheme="minorEastAsia" w:hAnsi="Arial" w:cs="Arial"/>
          <w:sz w:val="24"/>
          <w:szCs w:val="24"/>
        </w:rPr>
        <w:t xml:space="preserve">a </w:t>
      </w:r>
      <w:r w:rsidRPr="002574F5">
        <w:rPr>
          <w:rFonts w:ascii="Arial" w:eastAsiaTheme="minorEastAsia" w:hAnsi="Arial" w:cs="Arial"/>
          <w:sz w:val="24"/>
          <w:szCs w:val="24"/>
        </w:rPr>
        <w:t>password protected device.</w:t>
      </w:r>
    </w:p>
    <w:p w14:paraId="5D931D56" w14:textId="77777777" w:rsidR="004918B2" w:rsidRPr="004105DF" w:rsidRDefault="004918B2" w:rsidP="00083B6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51" w:name="_Toc71135995"/>
      <w:bookmarkStart w:id="52" w:name="_Toc184343951"/>
      <w:r w:rsidRPr="004105DF">
        <w:rPr>
          <w:rFonts w:ascii="Arial" w:eastAsia="Times New Roman" w:hAnsi="Arial" w:cs="Arial"/>
          <w:color w:val="1F3864" w:themeColor="accent1" w:themeShade="80"/>
          <w:sz w:val="28"/>
          <w:szCs w:val="28"/>
          <w:u w:val="single"/>
          <w:bdr w:val="none" w:sz="0" w:space="0" w:color="auto" w:frame="1"/>
          <w:lang w:eastAsia="en-GB"/>
        </w:rPr>
        <w:t>3.7 Conclusion</w:t>
      </w:r>
      <w:bookmarkEnd w:id="51"/>
      <w:bookmarkEnd w:id="52"/>
    </w:p>
    <w:p w14:paraId="6FD9555D" w14:textId="77777777" w:rsidR="004918B2" w:rsidRPr="0074422C" w:rsidRDefault="004918B2" w:rsidP="0074422C">
      <w:pPr>
        <w:rPr>
          <w:lang w:eastAsia="en-GB"/>
        </w:rPr>
      </w:pPr>
    </w:p>
    <w:p w14:paraId="0160CCFD" w14:textId="5B0835D6" w:rsidR="00756C78" w:rsidRDefault="004918B2" w:rsidP="00D233BE">
      <w:pPr>
        <w:spacing w:line="480" w:lineRule="auto"/>
        <w:jc w:val="both"/>
        <w:rPr>
          <w:rFonts w:ascii="Arial" w:eastAsiaTheme="minorEastAsia" w:hAnsi="Arial" w:cs="Arial"/>
          <w:sz w:val="24"/>
          <w:szCs w:val="24"/>
        </w:rPr>
      </w:pPr>
      <w:r w:rsidRPr="002574F5">
        <w:rPr>
          <w:rFonts w:ascii="Arial" w:eastAsiaTheme="minorEastAsia" w:hAnsi="Arial" w:cs="Arial"/>
          <w:sz w:val="24"/>
          <w:szCs w:val="24"/>
        </w:rPr>
        <w:t xml:space="preserve">In this chapter, the researcher has effectively pinpointed and illustrated the most fitting and pertinent research methodology for the dissertation. The ensuing chapter will be </w:t>
      </w:r>
      <w:r w:rsidRPr="002574F5">
        <w:rPr>
          <w:rFonts w:ascii="Arial" w:eastAsiaTheme="minorEastAsia" w:hAnsi="Arial" w:cs="Arial"/>
          <w:sz w:val="24"/>
          <w:szCs w:val="24"/>
        </w:rPr>
        <w:lastRenderedPageBreak/>
        <w:t>dedicated to the presentation and thorough analysis of the data gathered during the data collection phase of the research project.</w:t>
      </w:r>
      <w:r w:rsidR="00756C78">
        <w:rPr>
          <w:rFonts w:ascii="Arial" w:eastAsiaTheme="minorEastAsia" w:hAnsi="Arial" w:cs="Arial"/>
          <w:sz w:val="24"/>
          <w:szCs w:val="24"/>
        </w:rPr>
        <w:br w:type="page"/>
      </w:r>
    </w:p>
    <w:p w14:paraId="724242C1" w14:textId="155842CB" w:rsidR="00FF14D7" w:rsidRDefault="00C84670" w:rsidP="00C5362E">
      <w:pPr>
        <w:pStyle w:val="Heading1"/>
        <w:rPr>
          <w:rFonts w:ascii="Arial" w:hAnsi="Arial" w:cs="Arial"/>
          <w:b/>
          <w:bCs/>
          <w:color w:val="1F3864" w:themeColor="accent1" w:themeShade="80"/>
          <w:u w:val="single"/>
        </w:rPr>
      </w:pPr>
      <w:bookmarkStart w:id="53" w:name="_Toc184343952"/>
      <w:r>
        <w:rPr>
          <w:rFonts w:ascii="Arial" w:hAnsi="Arial" w:cs="Arial"/>
          <w:b/>
          <w:bCs/>
          <w:color w:val="1F3864" w:themeColor="accent1" w:themeShade="80"/>
          <w:u w:val="single"/>
        </w:rPr>
        <w:lastRenderedPageBreak/>
        <w:t xml:space="preserve">4. </w:t>
      </w:r>
      <w:r w:rsidR="00FF14D7" w:rsidRPr="00FF14D7">
        <w:rPr>
          <w:rFonts w:ascii="Arial" w:hAnsi="Arial" w:cs="Arial"/>
          <w:b/>
          <w:bCs/>
          <w:color w:val="1F3864" w:themeColor="accent1" w:themeShade="80"/>
          <w:u w:val="single"/>
        </w:rPr>
        <w:t xml:space="preserve">Chapter </w:t>
      </w:r>
      <w:r>
        <w:rPr>
          <w:rFonts w:ascii="Arial" w:hAnsi="Arial" w:cs="Arial"/>
          <w:b/>
          <w:bCs/>
          <w:color w:val="1F3864" w:themeColor="accent1" w:themeShade="80"/>
          <w:u w:val="single"/>
        </w:rPr>
        <w:t>Four</w:t>
      </w:r>
      <w:r w:rsidR="006F387B">
        <w:rPr>
          <w:rFonts w:ascii="Arial" w:hAnsi="Arial" w:cs="Arial"/>
          <w:b/>
          <w:bCs/>
          <w:color w:val="1F3864" w:themeColor="accent1" w:themeShade="80"/>
          <w:u w:val="single"/>
        </w:rPr>
        <w:t xml:space="preserve">: </w:t>
      </w:r>
      <w:r w:rsidR="00FF14D7" w:rsidRPr="00FF14D7">
        <w:rPr>
          <w:rFonts w:ascii="Arial" w:hAnsi="Arial" w:cs="Arial"/>
          <w:b/>
          <w:bCs/>
          <w:color w:val="1F3864" w:themeColor="accent1" w:themeShade="80"/>
          <w:u w:val="single"/>
        </w:rPr>
        <w:t>Analysis</w:t>
      </w:r>
      <w:bookmarkEnd w:id="53"/>
    </w:p>
    <w:p w14:paraId="3D78D9EB" w14:textId="77777777" w:rsidR="00FF14D7" w:rsidRPr="00FF14D7" w:rsidRDefault="00FF14D7" w:rsidP="00FF14D7"/>
    <w:p w14:paraId="7307E783" w14:textId="77777777" w:rsidR="00FF14D7" w:rsidRPr="000E0FEB" w:rsidRDefault="00FF14D7" w:rsidP="000E0FEB">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54" w:name="_Toc184343953"/>
      <w:r>
        <w:rPr>
          <w:rFonts w:ascii="Arial" w:eastAsia="Times New Roman" w:hAnsi="Arial" w:cs="Arial"/>
          <w:color w:val="1F3864" w:themeColor="accent1" w:themeShade="80"/>
          <w:sz w:val="28"/>
          <w:szCs w:val="28"/>
          <w:u w:val="single"/>
          <w:bdr w:val="none" w:sz="0" w:space="0" w:color="auto" w:frame="1"/>
          <w:lang w:eastAsia="en-GB"/>
        </w:rPr>
        <w:t xml:space="preserve">4.1 </w:t>
      </w:r>
      <w:r w:rsidRPr="000E0FEB">
        <w:rPr>
          <w:rFonts w:ascii="Arial" w:eastAsia="Times New Roman" w:hAnsi="Arial" w:cs="Arial"/>
          <w:color w:val="1F3864" w:themeColor="accent1" w:themeShade="80"/>
          <w:sz w:val="28"/>
          <w:szCs w:val="28"/>
          <w:u w:val="single"/>
          <w:bdr w:val="none" w:sz="0" w:space="0" w:color="auto" w:frame="1"/>
          <w:lang w:eastAsia="en-GB"/>
        </w:rPr>
        <w:t>Introduction</w:t>
      </w:r>
      <w:bookmarkEnd w:id="54"/>
    </w:p>
    <w:p w14:paraId="00441A17" w14:textId="77777777" w:rsidR="00043A9A" w:rsidRDefault="00043A9A" w:rsidP="00043A9A">
      <w:pPr>
        <w:rPr>
          <w:rFonts w:ascii="Arial" w:eastAsiaTheme="minorEastAsia" w:hAnsi="Arial" w:cs="Arial"/>
          <w:sz w:val="24"/>
          <w:szCs w:val="24"/>
        </w:rPr>
      </w:pPr>
    </w:p>
    <w:p w14:paraId="4BEAADAB" w14:textId="545948A1" w:rsidR="00FF14D7" w:rsidRPr="003F3A2B" w:rsidRDefault="00FF14D7" w:rsidP="003F3A2B">
      <w:pPr>
        <w:spacing w:line="480" w:lineRule="auto"/>
        <w:jc w:val="both"/>
        <w:rPr>
          <w:rFonts w:ascii="Arial" w:eastAsiaTheme="minorEastAsia" w:hAnsi="Arial" w:cs="Arial"/>
          <w:sz w:val="24"/>
          <w:szCs w:val="24"/>
        </w:rPr>
      </w:pPr>
      <w:r w:rsidRPr="003F3A2B">
        <w:rPr>
          <w:rFonts w:ascii="Arial" w:eastAsiaTheme="minorEastAsia" w:hAnsi="Arial" w:cs="Arial"/>
          <w:sz w:val="24"/>
          <w:szCs w:val="24"/>
        </w:rPr>
        <w:t>In this pivotal chapter, the researcher delves into the intricate dynamics of Digital Forensic Triage (DFT) within the Dyfed Powys Police, drawing upon data gleaned from a comprehensive survey and in-depth interviews with members of the organisation. The advent of digital technology has not only revolutionised the way we live and communicate but has also introduced complex challenges in the realm of criminal investigations. As digital footprints become increasingly prevalent in crime scenes, the imperative for law enforcement agencies to adapt and evolve their forensic capabilities has never been more critical. Against this backdrop, DFT emerges as a potential innovative solution, offering a streamlined approach to sift through vast digital landscapes in search of key evidence.</w:t>
      </w:r>
    </w:p>
    <w:p w14:paraId="05155031" w14:textId="77777777" w:rsidR="00FF14D7" w:rsidRPr="003F3A2B" w:rsidRDefault="00FF14D7" w:rsidP="003F3A2B">
      <w:pPr>
        <w:spacing w:line="480" w:lineRule="auto"/>
        <w:jc w:val="both"/>
        <w:rPr>
          <w:rFonts w:ascii="Arial" w:eastAsiaTheme="minorEastAsia" w:hAnsi="Arial" w:cs="Arial"/>
          <w:sz w:val="24"/>
          <w:szCs w:val="24"/>
        </w:rPr>
      </w:pPr>
      <w:r w:rsidRPr="003F3A2B">
        <w:rPr>
          <w:rFonts w:ascii="Arial" w:eastAsiaTheme="minorEastAsia" w:hAnsi="Arial" w:cs="Arial"/>
          <w:sz w:val="24"/>
          <w:szCs w:val="24"/>
        </w:rPr>
        <w:t>This chapter aims to unpack the multifaceted role of DFT in enhancing the efficiency and effectiveness of digital investigations undertaken by Dyfed Powys Police.</w:t>
      </w:r>
      <w:r>
        <w:rPr>
          <w:rFonts w:ascii="Arial" w:eastAsiaTheme="minorEastAsia" w:hAnsi="Arial" w:cs="Arial"/>
          <w:sz w:val="24"/>
          <w:szCs w:val="24"/>
        </w:rPr>
        <w:t xml:space="preserve"> </w:t>
      </w:r>
      <w:r w:rsidRPr="003F3A2B">
        <w:rPr>
          <w:rFonts w:ascii="Arial" w:eastAsiaTheme="minorEastAsia" w:hAnsi="Arial" w:cs="Arial"/>
          <w:sz w:val="24"/>
          <w:szCs w:val="24"/>
        </w:rPr>
        <w:t>By weaving together quantitative insights from the survey with qualitative narratives from interviews, the researcher endeavours to construct a holistic view of DFT's current implementation, perceived benefits, and the challenges it faces within the organisation. The quantitative analysis sheds light on the diverse experiences and confidence levels among officers in handling digital investigations, revealing a consensus on the potential of DFT to evolve investigative processes. Meanwhile, the qualitative feedback provides a deeper dive into the practical implications of DFT, highlighting operational efficiencies, strategic decision-making enhancements, and the critical need for targeted training and technological advancements.</w:t>
      </w:r>
    </w:p>
    <w:p w14:paraId="1DB21DD4" w14:textId="77777777" w:rsidR="00FF14D7" w:rsidRPr="00A84EFF" w:rsidRDefault="00FF14D7" w:rsidP="00A84EFF">
      <w:pPr>
        <w:spacing w:line="480" w:lineRule="auto"/>
        <w:jc w:val="both"/>
        <w:rPr>
          <w:rFonts w:ascii="Arial" w:eastAsiaTheme="minorEastAsia" w:hAnsi="Arial" w:cs="Arial"/>
          <w:sz w:val="24"/>
          <w:szCs w:val="24"/>
        </w:rPr>
      </w:pPr>
      <w:r w:rsidRPr="00A84EFF">
        <w:rPr>
          <w:rFonts w:ascii="Arial" w:eastAsiaTheme="minorEastAsia" w:hAnsi="Arial" w:cs="Arial"/>
          <w:sz w:val="24"/>
          <w:szCs w:val="24"/>
        </w:rPr>
        <w:lastRenderedPageBreak/>
        <w:t xml:space="preserve">The </w:t>
      </w:r>
      <w:r>
        <w:rPr>
          <w:rFonts w:ascii="Arial" w:eastAsiaTheme="minorEastAsia" w:hAnsi="Arial" w:cs="Arial"/>
          <w:sz w:val="24"/>
          <w:szCs w:val="24"/>
        </w:rPr>
        <w:t>analysis in this chapter</w:t>
      </w:r>
      <w:r w:rsidRPr="00A84EFF">
        <w:rPr>
          <w:rFonts w:ascii="Arial" w:eastAsiaTheme="minorEastAsia" w:hAnsi="Arial" w:cs="Arial"/>
          <w:sz w:val="24"/>
          <w:szCs w:val="24"/>
        </w:rPr>
        <w:t xml:space="preserve"> sets the groundwork for an in-depth examination of DFT's strategic deployment, policy considerations, and the anticipated evolution of digital forensics within the law enforcement domain. T</w:t>
      </w:r>
      <w:r>
        <w:rPr>
          <w:rFonts w:ascii="Arial" w:eastAsiaTheme="minorEastAsia" w:hAnsi="Arial" w:cs="Arial"/>
          <w:sz w:val="24"/>
          <w:szCs w:val="24"/>
        </w:rPr>
        <w:t>hrough the</w:t>
      </w:r>
      <w:r w:rsidRPr="00A84EFF">
        <w:rPr>
          <w:rFonts w:ascii="Arial" w:eastAsiaTheme="minorEastAsia" w:hAnsi="Arial" w:cs="Arial"/>
          <w:sz w:val="24"/>
          <w:szCs w:val="24"/>
        </w:rPr>
        <w:t xml:space="preserve"> analysis </w:t>
      </w:r>
      <w:r>
        <w:rPr>
          <w:rFonts w:ascii="Arial" w:eastAsiaTheme="minorEastAsia" w:hAnsi="Arial" w:cs="Arial"/>
          <w:sz w:val="24"/>
          <w:szCs w:val="24"/>
        </w:rPr>
        <w:t xml:space="preserve">the researcher </w:t>
      </w:r>
      <w:r w:rsidRPr="00A84EFF">
        <w:rPr>
          <w:rFonts w:ascii="Arial" w:eastAsiaTheme="minorEastAsia" w:hAnsi="Arial" w:cs="Arial"/>
          <w:sz w:val="24"/>
          <w:szCs w:val="24"/>
        </w:rPr>
        <w:t>aims to strengthen Dyfed Powys Police's capabilities in pursuing justice and ensuring public safety in an increasingly digital world.</w:t>
      </w:r>
    </w:p>
    <w:p w14:paraId="552F0011" w14:textId="77777777" w:rsidR="00FF14D7" w:rsidRDefault="00FF14D7" w:rsidP="00A53812">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55" w:name="_Toc184343954"/>
      <w:r>
        <w:rPr>
          <w:rFonts w:ascii="Arial" w:eastAsia="Times New Roman" w:hAnsi="Arial" w:cs="Arial"/>
          <w:color w:val="1F3864" w:themeColor="accent1" w:themeShade="80"/>
          <w:sz w:val="28"/>
          <w:szCs w:val="28"/>
          <w:u w:val="single"/>
          <w:bdr w:val="none" w:sz="0" w:space="0" w:color="auto" w:frame="1"/>
          <w:lang w:eastAsia="en-GB"/>
        </w:rPr>
        <w:t xml:space="preserve">4.2 </w:t>
      </w:r>
      <w:r w:rsidRPr="00A53812">
        <w:rPr>
          <w:rFonts w:ascii="Arial" w:eastAsia="Times New Roman" w:hAnsi="Arial" w:cs="Arial"/>
          <w:color w:val="1F3864" w:themeColor="accent1" w:themeShade="80"/>
          <w:sz w:val="28"/>
          <w:szCs w:val="28"/>
          <w:u w:val="single"/>
          <w:bdr w:val="none" w:sz="0" w:space="0" w:color="auto" w:frame="1"/>
          <w:lang w:eastAsia="en-GB"/>
        </w:rPr>
        <w:t>Data Analysis</w:t>
      </w:r>
      <w:bookmarkEnd w:id="55"/>
    </w:p>
    <w:p w14:paraId="072272E8" w14:textId="77777777" w:rsidR="00FF14D7" w:rsidRPr="00A53812" w:rsidRDefault="00FF14D7" w:rsidP="00A53812">
      <w:pPr>
        <w:rPr>
          <w:lang w:eastAsia="en-GB"/>
        </w:rPr>
      </w:pPr>
    </w:p>
    <w:p w14:paraId="4F9EE2E1" w14:textId="77777777" w:rsidR="00FF14D7" w:rsidRPr="003F3A2B" w:rsidRDefault="00FF14D7" w:rsidP="003F3A2B">
      <w:pPr>
        <w:spacing w:line="480" w:lineRule="auto"/>
        <w:jc w:val="both"/>
        <w:rPr>
          <w:rFonts w:ascii="Arial" w:eastAsiaTheme="minorEastAsia" w:hAnsi="Arial" w:cs="Arial"/>
          <w:sz w:val="24"/>
          <w:szCs w:val="24"/>
        </w:rPr>
      </w:pPr>
      <w:proofErr w:type="spellStart"/>
      <w:r w:rsidRPr="003F3A2B">
        <w:rPr>
          <w:rFonts w:ascii="Arial" w:eastAsiaTheme="minorEastAsia" w:hAnsi="Arial" w:cs="Arial"/>
          <w:sz w:val="24"/>
          <w:szCs w:val="24"/>
        </w:rPr>
        <w:t>Kudbya</w:t>
      </w:r>
      <w:proofErr w:type="spellEnd"/>
      <w:r w:rsidRPr="003F3A2B">
        <w:rPr>
          <w:rFonts w:ascii="Arial" w:eastAsiaTheme="minorEastAsia" w:hAnsi="Arial" w:cs="Arial"/>
          <w:sz w:val="24"/>
          <w:szCs w:val="24"/>
        </w:rPr>
        <w:t xml:space="preserve"> (2014) outlines data analysis as involving the examining, cleaning, altering, and structuring of data to uncover valuable insights, draw informed conclusions, and facilitate decision-making. </w:t>
      </w:r>
      <w:r w:rsidRPr="009F6706">
        <w:rPr>
          <w:rFonts w:ascii="Arial" w:eastAsiaTheme="minorEastAsia" w:hAnsi="Arial" w:cs="Arial"/>
          <w:sz w:val="24"/>
          <w:szCs w:val="24"/>
        </w:rPr>
        <w:t>This analytical framework is versatile,</w:t>
      </w:r>
      <w:r>
        <w:rPr>
          <w:rFonts w:ascii="Arial" w:eastAsiaTheme="minorEastAsia" w:hAnsi="Arial" w:cs="Arial"/>
          <w:sz w:val="24"/>
          <w:szCs w:val="24"/>
        </w:rPr>
        <w:t xml:space="preserve"> and</w:t>
      </w:r>
      <w:r w:rsidRPr="009F6706">
        <w:rPr>
          <w:rFonts w:ascii="Arial" w:eastAsiaTheme="minorEastAsia" w:hAnsi="Arial" w:cs="Arial"/>
          <w:sz w:val="24"/>
          <w:szCs w:val="24"/>
        </w:rPr>
        <w:t xml:space="preserve"> applicable across a wide spectrum of disciplines including business, science, and the social sciences. In the context of this research, data collection was facilitated through Microsoft applications, specifically Microsoft Forms for surveys and Microsoft Teams for interviews. Microsoft Forms was utili</w:t>
      </w:r>
      <w:r>
        <w:rPr>
          <w:rFonts w:ascii="Arial" w:eastAsiaTheme="minorEastAsia" w:hAnsi="Arial" w:cs="Arial"/>
          <w:sz w:val="24"/>
          <w:szCs w:val="24"/>
        </w:rPr>
        <w:t>s</w:t>
      </w:r>
      <w:r w:rsidRPr="009F6706">
        <w:rPr>
          <w:rFonts w:ascii="Arial" w:eastAsiaTheme="minorEastAsia" w:hAnsi="Arial" w:cs="Arial"/>
          <w:sz w:val="24"/>
          <w:szCs w:val="24"/>
        </w:rPr>
        <w:t>ed to aggregate survey responses into an Excel spreadsheet, systematically organi</w:t>
      </w:r>
      <w:r>
        <w:rPr>
          <w:rFonts w:ascii="Arial" w:eastAsiaTheme="minorEastAsia" w:hAnsi="Arial" w:cs="Arial"/>
          <w:sz w:val="24"/>
          <w:szCs w:val="24"/>
        </w:rPr>
        <w:t>s</w:t>
      </w:r>
      <w:r w:rsidRPr="009F6706">
        <w:rPr>
          <w:rFonts w:ascii="Arial" w:eastAsiaTheme="minorEastAsia" w:hAnsi="Arial" w:cs="Arial"/>
          <w:sz w:val="24"/>
          <w:szCs w:val="24"/>
        </w:rPr>
        <w:t>ing participant feedback. Interviews were conducted via Microsoft Teams, which provided transcriptions for each session.</w:t>
      </w:r>
    </w:p>
    <w:p w14:paraId="1D72BF36" w14:textId="77777777" w:rsidR="00FF14D7" w:rsidRPr="009F6706" w:rsidRDefault="00FF14D7" w:rsidP="009F6706">
      <w:pPr>
        <w:spacing w:line="480" w:lineRule="auto"/>
        <w:jc w:val="both"/>
        <w:rPr>
          <w:rFonts w:ascii="Arial" w:eastAsiaTheme="minorEastAsia" w:hAnsi="Arial" w:cs="Arial"/>
          <w:sz w:val="24"/>
          <w:szCs w:val="24"/>
        </w:rPr>
      </w:pPr>
      <w:r w:rsidRPr="009F6706">
        <w:rPr>
          <w:rFonts w:ascii="Arial" w:eastAsiaTheme="minorEastAsia" w:hAnsi="Arial" w:cs="Arial"/>
          <w:sz w:val="24"/>
          <w:szCs w:val="24"/>
        </w:rPr>
        <w:t xml:space="preserve">The research generated both quantitative and qualitative data. Quantitative data </w:t>
      </w:r>
      <w:r>
        <w:rPr>
          <w:rFonts w:ascii="Arial" w:eastAsiaTheme="minorEastAsia" w:hAnsi="Arial" w:cs="Arial"/>
          <w:sz w:val="24"/>
          <w:szCs w:val="24"/>
        </w:rPr>
        <w:t>was</w:t>
      </w:r>
      <w:r w:rsidRPr="009F6706">
        <w:rPr>
          <w:rFonts w:ascii="Arial" w:eastAsiaTheme="minorEastAsia" w:hAnsi="Arial" w:cs="Arial"/>
          <w:sz w:val="24"/>
          <w:szCs w:val="24"/>
        </w:rPr>
        <w:t xml:space="preserve"> derived from the research questionnaire, where responses were systematically arranged in a spreadsheet, assigning each participant a unique Survey Participant (SP) identifier (e.g., SP1, SP2, SP3). Qualitative data, on the other hand, w</w:t>
      </w:r>
      <w:r>
        <w:rPr>
          <w:rFonts w:ascii="Arial" w:eastAsiaTheme="minorEastAsia" w:hAnsi="Arial" w:cs="Arial"/>
          <w:sz w:val="24"/>
          <w:szCs w:val="24"/>
        </w:rPr>
        <w:t>as</w:t>
      </w:r>
      <w:r w:rsidRPr="009F6706">
        <w:rPr>
          <w:rFonts w:ascii="Arial" w:eastAsiaTheme="minorEastAsia" w:hAnsi="Arial" w:cs="Arial"/>
          <w:sz w:val="24"/>
          <w:szCs w:val="24"/>
        </w:rPr>
        <w:t xml:space="preserve"> obtained from interview responses, documented in individual files for each participant, each assigned a distinct Interview Participant (IP) number (e.g., IP1). This methodological approach facilitated a structured and comprehensive analysis of the data collected, enabling a nuanced understanding of the research subject.</w:t>
      </w:r>
    </w:p>
    <w:p w14:paraId="561E3C8E" w14:textId="77777777" w:rsidR="00FF14D7" w:rsidRPr="009F6706" w:rsidRDefault="00FF14D7" w:rsidP="009F6706">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56" w:name="_Toc184343955"/>
      <w:r w:rsidRPr="009F6706">
        <w:rPr>
          <w:rFonts w:ascii="Arial" w:eastAsia="Times New Roman" w:hAnsi="Arial" w:cs="Arial"/>
          <w:color w:val="1F3864" w:themeColor="accent1" w:themeShade="80"/>
          <w:sz w:val="28"/>
          <w:szCs w:val="28"/>
          <w:u w:val="single"/>
          <w:bdr w:val="none" w:sz="0" w:space="0" w:color="auto" w:frame="1"/>
          <w:lang w:eastAsia="en-GB"/>
        </w:rPr>
        <w:lastRenderedPageBreak/>
        <w:t xml:space="preserve">4.3 </w:t>
      </w:r>
      <w:r>
        <w:rPr>
          <w:rFonts w:ascii="Arial" w:eastAsia="Times New Roman" w:hAnsi="Arial" w:cs="Arial"/>
          <w:color w:val="1F3864" w:themeColor="accent1" w:themeShade="80"/>
          <w:sz w:val="28"/>
          <w:szCs w:val="28"/>
          <w:u w:val="single"/>
          <w:bdr w:val="none" w:sz="0" w:space="0" w:color="auto" w:frame="1"/>
          <w:lang w:eastAsia="en-GB"/>
        </w:rPr>
        <w:t>Key Insights</w:t>
      </w:r>
      <w:r w:rsidRPr="009F6706">
        <w:rPr>
          <w:rFonts w:ascii="Arial" w:eastAsia="Times New Roman" w:hAnsi="Arial" w:cs="Arial"/>
          <w:color w:val="1F3864" w:themeColor="accent1" w:themeShade="80"/>
          <w:sz w:val="28"/>
          <w:szCs w:val="28"/>
          <w:u w:val="single"/>
          <w:bdr w:val="none" w:sz="0" w:space="0" w:color="auto" w:frame="1"/>
          <w:lang w:eastAsia="en-GB"/>
        </w:rPr>
        <w:t xml:space="preserve"> from Participant Survey Results</w:t>
      </w:r>
      <w:bookmarkEnd w:id="56"/>
    </w:p>
    <w:p w14:paraId="6105E76E" w14:textId="77777777" w:rsidR="00FF14D7" w:rsidRPr="00874F54" w:rsidRDefault="00FF14D7" w:rsidP="00874F54">
      <w:pPr>
        <w:rPr>
          <w:lang w:eastAsia="en-GB"/>
        </w:rPr>
      </w:pPr>
    </w:p>
    <w:p w14:paraId="3A8C4A9E" w14:textId="77777777" w:rsidR="00FF14D7" w:rsidRPr="00FF14D7" w:rsidRDefault="00FF14D7" w:rsidP="00874F54">
      <w:pPr>
        <w:pStyle w:val="Heading3"/>
        <w:rPr>
          <w:rFonts w:ascii="Arial" w:eastAsia="Times New Roman" w:hAnsi="Arial" w:cs="Arial"/>
          <w:u w:val="single"/>
          <w:bdr w:val="none" w:sz="0" w:space="0" w:color="auto" w:frame="1"/>
          <w:lang w:eastAsia="en-GB"/>
        </w:rPr>
      </w:pPr>
      <w:bookmarkStart w:id="57" w:name="_Toc184343956"/>
      <w:r w:rsidRPr="00FF14D7">
        <w:rPr>
          <w:rFonts w:ascii="Arial" w:eastAsia="Times New Roman" w:hAnsi="Arial" w:cs="Arial"/>
          <w:u w:val="single"/>
          <w:bdr w:val="none" w:sz="0" w:space="0" w:color="auto" w:frame="1"/>
          <w:lang w:eastAsia="en-GB"/>
        </w:rPr>
        <w:t>4.3.1 Survey Demographics</w:t>
      </w:r>
      <w:bookmarkEnd w:id="57"/>
    </w:p>
    <w:p w14:paraId="33175934" w14:textId="77777777" w:rsidR="00FF14D7" w:rsidRDefault="00FF14D7" w:rsidP="00F76C4F"/>
    <w:p w14:paraId="21C5F683"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 xml:space="preserve">The analysis of survey data in this dissertation has revealed a diverse array of backgrounds and professional trajectories among </w:t>
      </w:r>
      <w:r>
        <w:rPr>
          <w:rFonts w:ascii="Arial" w:eastAsiaTheme="minorEastAsia" w:hAnsi="Arial" w:cs="Arial"/>
          <w:sz w:val="24"/>
          <w:szCs w:val="24"/>
        </w:rPr>
        <w:t>participants</w:t>
      </w:r>
      <w:r w:rsidRPr="00991C58">
        <w:rPr>
          <w:rFonts w:ascii="Arial" w:eastAsiaTheme="minorEastAsia" w:hAnsi="Arial" w:cs="Arial"/>
          <w:sz w:val="24"/>
          <w:szCs w:val="24"/>
        </w:rPr>
        <w:t>, primarily affiliated with different segments of Dyfed Powys Polic</w:t>
      </w:r>
      <w:r>
        <w:rPr>
          <w:rFonts w:ascii="Arial" w:eastAsiaTheme="minorEastAsia" w:hAnsi="Arial" w:cs="Arial"/>
          <w:sz w:val="24"/>
          <w:szCs w:val="24"/>
        </w:rPr>
        <w:t>e.</w:t>
      </w:r>
      <w:r w:rsidRPr="00991C58">
        <w:rPr>
          <w:rFonts w:ascii="Arial" w:eastAsiaTheme="minorEastAsia" w:hAnsi="Arial" w:cs="Arial"/>
          <w:sz w:val="24"/>
          <w:szCs w:val="24"/>
        </w:rPr>
        <w:t xml:space="preserve"> The </w:t>
      </w:r>
      <w:r>
        <w:rPr>
          <w:rFonts w:ascii="Arial" w:eastAsiaTheme="minorEastAsia" w:hAnsi="Arial" w:cs="Arial"/>
          <w:sz w:val="24"/>
          <w:szCs w:val="24"/>
        </w:rPr>
        <w:t>participants</w:t>
      </w:r>
      <w:r w:rsidRPr="00991C58">
        <w:rPr>
          <w:rFonts w:ascii="Arial" w:eastAsiaTheme="minorEastAsia" w:hAnsi="Arial" w:cs="Arial"/>
          <w:sz w:val="24"/>
          <w:szCs w:val="24"/>
        </w:rPr>
        <w:t xml:space="preserve"> represent various departments, roles, and years of service, providing a comprehensive perspective on the current state and future prospects for development in digital forensics within t</w:t>
      </w:r>
      <w:r>
        <w:rPr>
          <w:rFonts w:ascii="Arial" w:eastAsiaTheme="minorEastAsia" w:hAnsi="Arial" w:cs="Arial"/>
          <w:sz w:val="24"/>
          <w:szCs w:val="24"/>
        </w:rPr>
        <w:t>he organisation</w:t>
      </w:r>
      <w:r w:rsidRPr="00991C58">
        <w:rPr>
          <w:rFonts w:ascii="Arial" w:eastAsiaTheme="minorEastAsia" w:hAnsi="Arial" w:cs="Arial"/>
          <w:sz w:val="24"/>
          <w:szCs w:val="24"/>
        </w:rPr>
        <w:t>.</w:t>
      </w:r>
    </w:p>
    <w:p w14:paraId="428EB22B"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Notably, participation was significant from departments such as CID and the MOSAVO unit, collectively constituting 35% of responses, while the Police Online Investigation Team (POLIT) accounted for only 7%. Furthermore, 46% of participants were detectives, aligning with the survey's investigative focus within the organi</w:t>
      </w:r>
      <w:r>
        <w:rPr>
          <w:rFonts w:ascii="Arial" w:eastAsiaTheme="minorEastAsia" w:hAnsi="Arial" w:cs="Arial"/>
          <w:sz w:val="24"/>
          <w:szCs w:val="24"/>
        </w:rPr>
        <w:t>s</w:t>
      </w:r>
      <w:r w:rsidRPr="00991C58">
        <w:rPr>
          <w:rFonts w:ascii="Arial" w:eastAsiaTheme="minorEastAsia" w:hAnsi="Arial" w:cs="Arial"/>
          <w:sz w:val="24"/>
          <w:szCs w:val="24"/>
        </w:rPr>
        <w:t>ation. This demographic composition underscores the targeted nature of the survey and reaffirms its relevance to the digital investigations field.</w:t>
      </w:r>
    </w:p>
    <w:p w14:paraId="7755E665"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 xml:space="preserve">A breakdown of participant departments can be seen in Figure 4.3.1.1. below. </w:t>
      </w:r>
    </w:p>
    <w:p w14:paraId="3574BB89" w14:textId="77777777" w:rsidR="00FF14D7" w:rsidRDefault="00FF14D7" w:rsidP="00727754">
      <w:pPr>
        <w:jc w:val="center"/>
      </w:pPr>
      <w:r>
        <w:rPr>
          <w:noProof/>
        </w:rPr>
        <w:drawing>
          <wp:inline distT="0" distB="0" distL="0" distR="0" wp14:anchorId="24FA77CC" wp14:editId="37D29651">
            <wp:extent cx="4572000" cy="2743200"/>
            <wp:effectExtent l="0" t="0" r="0" b="0"/>
            <wp:docPr id="3" name="Chart 3">
              <a:extLst xmlns:a="http://schemas.openxmlformats.org/drawingml/2006/main">
                <a:ext uri="{FF2B5EF4-FFF2-40B4-BE49-F238E27FC236}">
                  <a16:creationId xmlns:a16="http://schemas.microsoft.com/office/drawing/2014/main" id="{70D2734C-8395-FD2D-CA2A-0F95D9CEF7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A4B4093" w14:textId="0C7B97A6" w:rsidR="00FF14D7" w:rsidRPr="004C7FCA" w:rsidRDefault="00FF14D7" w:rsidP="004C7FCA">
      <w:pPr>
        <w:jc w:val="right"/>
        <w:rPr>
          <w:rFonts w:ascii="Arial" w:hAnsi="Arial" w:cs="Arial"/>
          <w:i/>
          <w:iCs/>
          <w:sz w:val="20"/>
          <w:szCs w:val="20"/>
        </w:rPr>
      </w:pPr>
      <w:r w:rsidRPr="004C7FCA">
        <w:rPr>
          <w:rFonts w:ascii="Arial" w:hAnsi="Arial" w:cs="Arial"/>
          <w:i/>
          <w:iCs/>
          <w:sz w:val="20"/>
          <w:szCs w:val="20"/>
        </w:rPr>
        <w:t>Figure 4.3.1.1</w:t>
      </w:r>
      <w:r w:rsidR="008E1294">
        <w:rPr>
          <w:rFonts w:ascii="Arial" w:hAnsi="Arial" w:cs="Arial"/>
          <w:i/>
          <w:iCs/>
          <w:sz w:val="20"/>
          <w:szCs w:val="20"/>
        </w:rPr>
        <w:t xml:space="preserve"> – Q1. Department.</w:t>
      </w:r>
    </w:p>
    <w:p w14:paraId="13F91E06" w14:textId="77777777" w:rsidR="00FF14D7" w:rsidRPr="00BE2BFC" w:rsidRDefault="00FF14D7" w:rsidP="00991C58">
      <w:pPr>
        <w:spacing w:line="480" w:lineRule="auto"/>
        <w:jc w:val="both"/>
      </w:pPr>
      <w:r w:rsidRPr="00991C58">
        <w:rPr>
          <w:rFonts w:ascii="Arial" w:eastAsiaTheme="minorEastAsia" w:hAnsi="Arial" w:cs="Arial"/>
          <w:sz w:val="24"/>
          <w:szCs w:val="24"/>
        </w:rPr>
        <w:lastRenderedPageBreak/>
        <w:t xml:space="preserve">A breakdown of the participant job roles can be seen in Figure 4.3.1.2 below. </w:t>
      </w:r>
      <w:r>
        <w:t xml:space="preserve"> </w:t>
      </w:r>
    </w:p>
    <w:p w14:paraId="57017EC1" w14:textId="77777777" w:rsidR="00FF14D7" w:rsidRDefault="00FF14D7" w:rsidP="00727754">
      <w:pPr>
        <w:jc w:val="center"/>
      </w:pPr>
      <w:r>
        <w:rPr>
          <w:noProof/>
        </w:rPr>
        <w:drawing>
          <wp:inline distT="0" distB="0" distL="0" distR="0" wp14:anchorId="24DD66A9" wp14:editId="5CB834F0">
            <wp:extent cx="4572000" cy="2743200"/>
            <wp:effectExtent l="0" t="0" r="0" b="0"/>
            <wp:docPr id="4" name="Chart 4">
              <a:extLst xmlns:a="http://schemas.openxmlformats.org/drawingml/2006/main">
                <a:ext uri="{FF2B5EF4-FFF2-40B4-BE49-F238E27FC236}">
                  <a16:creationId xmlns:a16="http://schemas.microsoft.com/office/drawing/2014/main" id="{C27F92B3-3A01-E308-769F-A1B6FE9DCB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5AC906C" w14:textId="7C7574EC" w:rsidR="004C7FCA" w:rsidRPr="004C7FCA" w:rsidRDefault="004C7FCA" w:rsidP="004C7FCA">
      <w:pPr>
        <w:jc w:val="right"/>
        <w:rPr>
          <w:rFonts w:ascii="Arial" w:hAnsi="Arial" w:cs="Arial"/>
          <w:i/>
          <w:iCs/>
          <w:sz w:val="20"/>
          <w:szCs w:val="20"/>
        </w:rPr>
      </w:pPr>
      <w:r w:rsidRPr="004C7FCA">
        <w:rPr>
          <w:rFonts w:ascii="Arial" w:hAnsi="Arial" w:cs="Arial"/>
          <w:i/>
          <w:iCs/>
          <w:sz w:val="20"/>
          <w:szCs w:val="20"/>
        </w:rPr>
        <w:t>Figure 4.3.1.</w:t>
      </w:r>
      <w:r>
        <w:rPr>
          <w:rFonts w:ascii="Arial" w:hAnsi="Arial" w:cs="Arial"/>
          <w:i/>
          <w:iCs/>
          <w:sz w:val="20"/>
          <w:szCs w:val="20"/>
        </w:rPr>
        <w:t>2 – Q2. Job Role</w:t>
      </w:r>
      <w:r w:rsidR="008E1294">
        <w:rPr>
          <w:rFonts w:ascii="Arial" w:hAnsi="Arial" w:cs="Arial"/>
          <w:i/>
          <w:iCs/>
          <w:sz w:val="20"/>
          <w:szCs w:val="20"/>
        </w:rPr>
        <w:t>.</w:t>
      </w:r>
    </w:p>
    <w:p w14:paraId="6F68A341"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The distribution of years of service among participants also demonstrates a well-balanced spread across various experience levels, with a majority reporting tenures between 5 and 15 years. This distribution indicates a healthy blend of seasoned expertise and fresh perspectives, crucial for understanding the challenges and opportunities in digital forensics comprehensively. The varied experience base enriches the dataset, providing nuanced insights into the evolution of digital investigative practices over time.</w:t>
      </w:r>
    </w:p>
    <w:p w14:paraId="1C4BD918" w14:textId="56E6BA5C"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A breakdown of the participant job roles can be seen in Figure 4.3.1.</w:t>
      </w:r>
      <w:r w:rsidR="005C7281">
        <w:rPr>
          <w:rFonts w:ascii="Arial" w:eastAsiaTheme="minorEastAsia" w:hAnsi="Arial" w:cs="Arial"/>
          <w:sz w:val="24"/>
          <w:szCs w:val="24"/>
        </w:rPr>
        <w:t>3</w:t>
      </w:r>
      <w:r w:rsidRPr="00991C58">
        <w:rPr>
          <w:rFonts w:ascii="Arial" w:eastAsiaTheme="minorEastAsia" w:hAnsi="Arial" w:cs="Arial"/>
          <w:sz w:val="24"/>
          <w:szCs w:val="24"/>
        </w:rPr>
        <w:t xml:space="preserve"> below.  </w:t>
      </w:r>
    </w:p>
    <w:p w14:paraId="24D43786" w14:textId="77777777" w:rsidR="00FF14D7" w:rsidRDefault="00FF14D7" w:rsidP="00727754">
      <w:pPr>
        <w:jc w:val="center"/>
      </w:pPr>
      <w:r>
        <w:rPr>
          <w:noProof/>
        </w:rPr>
        <w:lastRenderedPageBreak/>
        <w:drawing>
          <wp:inline distT="0" distB="0" distL="0" distR="0" wp14:anchorId="21D3C956" wp14:editId="54DF9C2B">
            <wp:extent cx="4572000" cy="2743200"/>
            <wp:effectExtent l="0" t="0" r="0" b="0"/>
            <wp:docPr id="5" name="Chart 5">
              <a:extLst xmlns:a="http://schemas.openxmlformats.org/drawingml/2006/main">
                <a:ext uri="{FF2B5EF4-FFF2-40B4-BE49-F238E27FC236}">
                  <a16:creationId xmlns:a16="http://schemas.microsoft.com/office/drawing/2014/main" id="{59C26230-9B52-50AE-4132-EDE75EE90B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8D30EAA" w14:textId="26F6D600" w:rsidR="00FB4A29" w:rsidRPr="00FB4A29" w:rsidRDefault="00FB4A29" w:rsidP="00FB4A29">
      <w:pPr>
        <w:jc w:val="right"/>
        <w:rPr>
          <w:rFonts w:ascii="Arial" w:hAnsi="Arial" w:cs="Arial"/>
          <w:i/>
          <w:iCs/>
          <w:sz w:val="20"/>
          <w:szCs w:val="20"/>
        </w:rPr>
      </w:pPr>
      <w:r w:rsidRPr="004C7FCA">
        <w:rPr>
          <w:rFonts w:ascii="Arial" w:hAnsi="Arial" w:cs="Arial"/>
          <w:i/>
          <w:iCs/>
          <w:sz w:val="20"/>
          <w:szCs w:val="20"/>
        </w:rPr>
        <w:t>Figure 4.3.1.</w:t>
      </w:r>
      <w:r>
        <w:rPr>
          <w:rFonts w:ascii="Arial" w:hAnsi="Arial" w:cs="Arial"/>
          <w:i/>
          <w:iCs/>
          <w:sz w:val="20"/>
          <w:szCs w:val="20"/>
        </w:rPr>
        <w:t>3 – Q3. Years of Service.</w:t>
      </w:r>
    </w:p>
    <w:p w14:paraId="7C62E64B"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Despite the relatively small sample size, the survey has yielded a rich source of both quantitative and qualitative information, aligning with the research design's objectives.</w:t>
      </w:r>
    </w:p>
    <w:p w14:paraId="7929CA8C" w14:textId="77777777" w:rsidR="00FF14D7" w:rsidRPr="00991C58" w:rsidRDefault="00FF14D7" w:rsidP="00991C58">
      <w:pPr>
        <w:spacing w:line="480" w:lineRule="auto"/>
        <w:jc w:val="both"/>
        <w:rPr>
          <w:rFonts w:ascii="Arial" w:eastAsiaTheme="minorEastAsia" w:hAnsi="Arial" w:cs="Arial"/>
          <w:sz w:val="24"/>
          <w:szCs w:val="24"/>
        </w:rPr>
      </w:pPr>
      <w:r w:rsidRPr="00991C58">
        <w:rPr>
          <w:rFonts w:ascii="Arial" w:eastAsiaTheme="minorEastAsia" w:hAnsi="Arial" w:cs="Arial"/>
          <w:sz w:val="24"/>
          <w:szCs w:val="24"/>
        </w:rPr>
        <w:t>In conclusion, the findings underscore the importance of recognising the diverse backgrounds and experiences of practitioners in digital forensics. Moving forward, leveraging this diversity can inform strategies for enhancing digital investigative capabilities within Dyfed Powys Police</w:t>
      </w:r>
      <w:r>
        <w:rPr>
          <w:rFonts w:ascii="Arial" w:eastAsiaTheme="minorEastAsia" w:hAnsi="Arial" w:cs="Arial"/>
          <w:sz w:val="24"/>
          <w:szCs w:val="24"/>
        </w:rPr>
        <w:t>.</w:t>
      </w:r>
    </w:p>
    <w:p w14:paraId="534C4E13" w14:textId="77777777" w:rsidR="00FF14D7" w:rsidRPr="00FF14D7" w:rsidRDefault="00FF14D7" w:rsidP="00874F54">
      <w:pPr>
        <w:pStyle w:val="Heading3"/>
        <w:rPr>
          <w:rFonts w:ascii="Arial" w:eastAsia="Times New Roman" w:hAnsi="Arial" w:cs="Arial"/>
          <w:u w:val="single"/>
          <w:bdr w:val="none" w:sz="0" w:space="0" w:color="auto" w:frame="1"/>
          <w:lang w:eastAsia="en-GB"/>
        </w:rPr>
      </w:pPr>
      <w:bookmarkStart w:id="58" w:name="_Toc184343957"/>
      <w:r w:rsidRPr="00FF14D7">
        <w:rPr>
          <w:rFonts w:ascii="Arial" w:eastAsia="Times New Roman" w:hAnsi="Arial" w:cs="Arial"/>
          <w:u w:val="single"/>
          <w:bdr w:val="none" w:sz="0" w:space="0" w:color="auto" w:frame="1"/>
          <w:lang w:eastAsia="en-GB"/>
        </w:rPr>
        <w:t>4.3.2 Confidence and Competence in Digital Investigations:</w:t>
      </w:r>
      <w:bookmarkEnd w:id="58"/>
    </w:p>
    <w:p w14:paraId="315C1A6D" w14:textId="77777777" w:rsidR="00FF14D7" w:rsidRPr="00874F54" w:rsidRDefault="00FF14D7" w:rsidP="00874F54">
      <w:pPr>
        <w:rPr>
          <w:lang w:eastAsia="en-GB"/>
        </w:rPr>
      </w:pPr>
    </w:p>
    <w:p w14:paraId="356E942D" w14:textId="77777777" w:rsidR="00FF14D7" w:rsidRPr="00230C3D" w:rsidRDefault="00FF14D7" w:rsidP="00230C3D">
      <w:pPr>
        <w:spacing w:line="480" w:lineRule="auto"/>
        <w:jc w:val="both"/>
        <w:rPr>
          <w:rFonts w:ascii="Arial" w:eastAsiaTheme="minorEastAsia" w:hAnsi="Arial" w:cs="Arial"/>
          <w:sz w:val="24"/>
          <w:szCs w:val="24"/>
        </w:rPr>
      </w:pPr>
      <w:r w:rsidRPr="00230C3D">
        <w:rPr>
          <w:rFonts w:ascii="Arial" w:eastAsiaTheme="minorEastAsia" w:hAnsi="Arial" w:cs="Arial"/>
          <w:sz w:val="24"/>
          <w:szCs w:val="24"/>
        </w:rPr>
        <w:t>The survey among Dyfed Powys Police officers, covering questions Q4 to Q7, offered key insights into their confidence and competence in digital forensics, including decision-making on device seizures and the impact of formal training. The majority expressed confidence in conducting digital investigations and determining which devices to seize, indicating a solid base of assurance in handling digital evidence. However, responses also revealed a split in formal training experiences and varied levels of self-assessed competence, pointing to differences in individual perceptions of forensic skills.</w:t>
      </w:r>
    </w:p>
    <w:p w14:paraId="6E374E3F" w14:textId="77777777" w:rsidR="00FF14D7" w:rsidRPr="00230C3D" w:rsidRDefault="00FF14D7" w:rsidP="00230C3D">
      <w:pPr>
        <w:spacing w:line="480" w:lineRule="auto"/>
        <w:jc w:val="both"/>
        <w:rPr>
          <w:rFonts w:ascii="Arial" w:eastAsiaTheme="minorEastAsia" w:hAnsi="Arial" w:cs="Arial"/>
          <w:sz w:val="24"/>
          <w:szCs w:val="24"/>
        </w:rPr>
      </w:pPr>
      <w:r w:rsidRPr="00230C3D">
        <w:rPr>
          <w:rFonts w:ascii="Arial" w:eastAsiaTheme="minorEastAsia" w:hAnsi="Arial" w:cs="Arial"/>
          <w:sz w:val="24"/>
          <w:szCs w:val="24"/>
        </w:rPr>
        <w:lastRenderedPageBreak/>
        <w:t>Analysing these responses in the context of departmental roles highlighted how specific job functions, like those within the DFU, correlate with higher confidence and competence, likely due to specialised training and the nature of their work. In contrast, broader departments such as CID showed a range of confidence levels, reflecting diverse experiences with digital forensic tasks.</w:t>
      </w:r>
    </w:p>
    <w:p w14:paraId="5AC1C72A" w14:textId="77777777" w:rsidR="00FF14D7" w:rsidRPr="00230C3D" w:rsidRDefault="00FF14D7" w:rsidP="00230C3D">
      <w:pPr>
        <w:spacing w:line="480" w:lineRule="auto"/>
        <w:jc w:val="both"/>
        <w:rPr>
          <w:rFonts w:ascii="Arial" w:eastAsiaTheme="minorEastAsia" w:hAnsi="Arial" w:cs="Arial"/>
          <w:sz w:val="24"/>
          <w:szCs w:val="24"/>
        </w:rPr>
      </w:pPr>
      <w:r w:rsidRPr="00230C3D">
        <w:rPr>
          <w:rFonts w:ascii="Arial" w:eastAsiaTheme="minorEastAsia" w:hAnsi="Arial" w:cs="Arial"/>
          <w:sz w:val="24"/>
          <w:szCs w:val="24"/>
        </w:rPr>
        <w:t>This analysis underscores the complex interplay of training, confidence, and competence in digital forensics across the force, suggesting a need for more standardi</w:t>
      </w:r>
      <w:r>
        <w:rPr>
          <w:rFonts w:ascii="Arial" w:eastAsiaTheme="minorEastAsia" w:hAnsi="Arial" w:cs="Arial"/>
          <w:sz w:val="24"/>
          <w:szCs w:val="24"/>
        </w:rPr>
        <w:t>s</w:t>
      </w:r>
      <w:r w:rsidRPr="00230C3D">
        <w:rPr>
          <w:rFonts w:ascii="Arial" w:eastAsiaTheme="minorEastAsia" w:hAnsi="Arial" w:cs="Arial"/>
          <w:sz w:val="24"/>
          <w:szCs w:val="24"/>
        </w:rPr>
        <w:t>ed training and development to enhance digital forensic capabilities uniformly across all officers and departments.</w:t>
      </w:r>
    </w:p>
    <w:p w14:paraId="57026EE6" w14:textId="77777777" w:rsidR="00FF14D7" w:rsidRDefault="00FF14D7" w:rsidP="00FB4A29">
      <w:pPr>
        <w:jc w:val="center"/>
      </w:pPr>
      <w:r>
        <w:rPr>
          <w:noProof/>
        </w:rPr>
        <w:drawing>
          <wp:inline distT="0" distB="0" distL="0" distR="0" wp14:anchorId="2176F2BE" wp14:editId="6B4B23AF">
            <wp:extent cx="4572000" cy="2743200"/>
            <wp:effectExtent l="0" t="0" r="0" b="0"/>
            <wp:docPr id="1" name="Chart 1">
              <a:extLst xmlns:a="http://schemas.openxmlformats.org/drawingml/2006/main">
                <a:ext uri="{FF2B5EF4-FFF2-40B4-BE49-F238E27FC236}">
                  <a16:creationId xmlns:a16="http://schemas.microsoft.com/office/drawing/2014/main" id="{8E278D2D-35DE-8A3B-274F-9F7AD8D83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B6ED674" w14:textId="33CB3119" w:rsidR="00FB4A29" w:rsidRPr="00FB4A29" w:rsidRDefault="00FB4A29" w:rsidP="00FB4A29">
      <w:pPr>
        <w:jc w:val="right"/>
        <w:rPr>
          <w:rFonts w:ascii="Arial" w:hAnsi="Arial" w:cs="Arial"/>
          <w:i/>
          <w:iCs/>
          <w:sz w:val="20"/>
          <w:szCs w:val="20"/>
        </w:rPr>
      </w:pPr>
      <w:r w:rsidRPr="004C7FCA">
        <w:rPr>
          <w:rFonts w:ascii="Arial" w:hAnsi="Arial" w:cs="Arial"/>
          <w:i/>
          <w:iCs/>
          <w:sz w:val="20"/>
          <w:szCs w:val="20"/>
        </w:rPr>
        <w:t>Figure 4.3.</w:t>
      </w:r>
      <w:r w:rsidR="002866AC">
        <w:rPr>
          <w:rFonts w:ascii="Arial" w:hAnsi="Arial" w:cs="Arial"/>
          <w:i/>
          <w:iCs/>
          <w:sz w:val="20"/>
          <w:szCs w:val="20"/>
        </w:rPr>
        <w:t>2</w:t>
      </w:r>
      <w:r w:rsidRPr="004C7FCA">
        <w:rPr>
          <w:rFonts w:ascii="Arial" w:hAnsi="Arial" w:cs="Arial"/>
          <w:i/>
          <w:iCs/>
          <w:sz w:val="20"/>
          <w:szCs w:val="20"/>
        </w:rPr>
        <w:t>.</w:t>
      </w:r>
      <w:r w:rsidR="002866AC">
        <w:rPr>
          <w:rFonts w:ascii="Arial" w:hAnsi="Arial" w:cs="Arial"/>
          <w:i/>
          <w:iCs/>
          <w:sz w:val="20"/>
          <w:szCs w:val="20"/>
        </w:rPr>
        <w:t>1</w:t>
      </w:r>
      <w:r>
        <w:rPr>
          <w:rFonts w:ascii="Arial" w:hAnsi="Arial" w:cs="Arial"/>
          <w:i/>
          <w:iCs/>
          <w:sz w:val="20"/>
          <w:szCs w:val="20"/>
        </w:rPr>
        <w:t xml:space="preserve"> – Q</w:t>
      </w:r>
      <w:r w:rsidR="002866AC">
        <w:rPr>
          <w:rFonts w:ascii="Arial" w:hAnsi="Arial" w:cs="Arial"/>
          <w:i/>
          <w:iCs/>
          <w:sz w:val="20"/>
          <w:szCs w:val="20"/>
        </w:rPr>
        <w:t>4</w:t>
      </w:r>
      <w:r>
        <w:rPr>
          <w:rFonts w:ascii="Arial" w:hAnsi="Arial" w:cs="Arial"/>
          <w:i/>
          <w:iCs/>
          <w:sz w:val="20"/>
          <w:szCs w:val="20"/>
        </w:rPr>
        <w:t xml:space="preserve">. </w:t>
      </w:r>
      <w:r w:rsidR="002866AC">
        <w:rPr>
          <w:rFonts w:ascii="Arial" w:hAnsi="Arial" w:cs="Arial"/>
          <w:i/>
          <w:iCs/>
          <w:sz w:val="20"/>
          <w:szCs w:val="20"/>
        </w:rPr>
        <w:t>Confidence in Digital Investigations</w:t>
      </w:r>
      <w:r>
        <w:rPr>
          <w:rFonts w:ascii="Arial" w:hAnsi="Arial" w:cs="Arial"/>
          <w:i/>
          <w:iCs/>
          <w:sz w:val="20"/>
          <w:szCs w:val="20"/>
        </w:rPr>
        <w:t>.</w:t>
      </w:r>
    </w:p>
    <w:p w14:paraId="13BE6D2B" w14:textId="77777777" w:rsidR="00FB4A29" w:rsidRDefault="00FB4A29" w:rsidP="00FB4A29">
      <w:pPr>
        <w:jc w:val="center"/>
      </w:pPr>
    </w:p>
    <w:p w14:paraId="136542D3" w14:textId="77777777" w:rsidR="00FF14D7" w:rsidRDefault="00FF14D7" w:rsidP="00E32B87">
      <w:pPr>
        <w:jc w:val="center"/>
      </w:pPr>
      <w:r>
        <w:rPr>
          <w:noProof/>
        </w:rPr>
        <w:lastRenderedPageBreak/>
        <w:drawing>
          <wp:inline distT="0" distB="0" distL="0" distR="0" wp14:anchorId="3CA4E769" wp14:editId="1D4E8448">
            <wp:extent cx="4572000" cy="2743200"/>
            <wp:effectExtent l="0" t="0" r="0" b="0"/>
            <wp:docPr id="8" name="Chart 8">
              <a:extLst xmlns:a="http://schemas.openxmlformats.org/drawingml/2006/main">
                <a:ext uri="{FF2B5EF4-FFF2-40B4-BE49-F238E27FC236}">
                  <a16:creationId xmlns:a16="http://schemas.microsoft.com/office/drawing/2014/main" id="{66FBCB88-3B7A-60B5-2B52-42BC4CF149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879F616" w14:textId="1BF388E4" w:rsidR="002866AC" w:rsidRDefault="002866AC" w:rsidP="003F4416">
      <w:pPr>
        <w:jc w:val="right"/>
        <w:rPr>
          <w:rFonts w:ascii="Arial" w:hAnsi="Arial" w:cs="Arial"/>
          <w:i/>
          <w:iCs/>
          <w:sz w:val="20"/>
          <w:szCs w:val="20"/>
        </w:rPr>
      </w:pPr>
      <w:r w:rsidRPr="004C7FCA">
        <w:rPr>
          <w:rFonts w:ascii="Arial" w:hAnsi="Arial" w:cs="Arial"/>
          <w:i/>
          <w:iCs/>
          <w:sz w:val="20"/>
          <w:szCs w:val="20"/>
        </w:rPr>
        <w:t>Figure 4.3.</w:t>
      </w:r>
      <w:r>
        <w:rPr>
          <w:rFonts w:ascii="Arial" w:hAnsi="Arial" w:cs="Arial"/>
          <w:i/>
          <w:iCs/>
          <w:sz w:val="20"/>
          <w:szCs w:val="20"/>
        </w:rPr>
        <w:t>2</w:t>
      </w:r>
      <w:r w:rsidRPr="004C7FCA">
        <w:rPr>
          <w:rFonts w:ascii="Arial" w:hAnsi="Arial" w:cs="Arial"/>
          <w:i/>
          <w:iCs/>
          <w:sz w:val="20"/>
          <w:szCs w:val="20"/>
        </w:rPr>
        <w:t>.</w:t>
      </w:r>
      <w:r>
        <w:rPr>
          <w:rFonts w:ascii="Arial" w:hAnsi="Arial" w:cs="Arial"/>
          <w:i/>
          <w:iCs/>
          <w:sz w:val="20"/>
          <w:szCs w:val="20"/>
        </w:rPr>
        <w:t>2 – Q5. Confidence in Seizure.</w:t>
      </w:r>
    </w:p>
    <w:p w14:paraId="282673B0" w14:textId="77777777" w:rsidR="003F4416" w:rsidRPr="003F4416" w:rsidRDefault="003F4416" w:rsidP="003F4416">
      <w:pPr>
        <w:jc w:val="right"/>
        <w:rPr>
          <w:rFonts w:ascii="Arial" w:hAnsi="Arial" w:cs="Arial"/>
          <w:i/>
          <w:iCs/>
          <w:sz w:val="20"/>
          <w:szCs w:val="20"/>
        </w:rPr>
      </w:pPr>
    </w:p>
    <w:p w14:paraId="2EC16741" w14:textId="77777777" w:rsidR="00FF14D7" w:rsidRDefault="00FF14D7" w:rsidP="00874F54">
      <w:pPr>
        <w:pStyle w:val="Heading3"/>
        <w:rPr>
          <w:rFonts w:ascii="Arial" w:eastAsia="Times New Roman" w:hAnsi="Arial" w:cs="Arial"/>
          <w:b/>
          <w:bCs/>
          <w:u w:val="single"/>
          <w:bdr w:val="none" w:sz="0" w:space="0" w:color="auto" w:frame="1"/>
          <w:lang w:eastAsia="en-GB"/>
        </w:rPr>
      </w:pPr>
      <w:bookmarkStart w:id="59" w:name="_Toc184343958"/>
      <w:r w:rsidRPr="00FF14D7">
        <w:rPr>
          <w:rFonts w:ascii="Arial" w:eastAsia="Times New Roman" w:hAnsi="Arial" w:cs="Arial"/>
          <w:u w:val="single"/>
          <w:bdr w:val="none" w:sz="0" w:space="0" w:color="auto" w:frame="1"/>
          <w:lang w:eastAsia="en-GB"/>
        </w:rPr>
        <w:t>4.3.3 Use of Digital Forensic Triage (DFT):</w:t>
      </w:r>
      <w:bookmarkEnd w:id="59"/>
    </w:p>
    <w:p w14:paraId="4CA2F0D8" w14:textId="77777777" w:rsidR="00FF14D7" w:rsidRDefault="00FF14D7" w:rsidP="0016168E"/>
    <w:p w14:paraId="21FE6C35"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The survey highlighted a disparity in formal training for digital device examinations, impacting participants' confidence and competence in digital forensics. For instance, a Digital Media Investigator with over two decades of experience (SP37) reported feeling "Extremely confident" and "Very competent" due to formal training, contrasting with others who felt less assured, emphasising the need for comprehensive training programs. Understanding the extent of formal training is critical, as it influences their proficiency with Digital Forensic Tools (DFT). Most participants reported having received formal training, suggesting a baseline level of expertise that could affect their perceptions and expectations of DFT.</w:t>
      </w:r>
    </w:p>
    <w:p w14:paraId="3889E9A6"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Further investigation into the prevalence of preliminary examinations of digital devices by participants before their transfer to the DFU reveals entrenched practices of initial assessments, indicating a potential area for standardi</w:t>
      </w:r>
      <w:r>
        <w:rPr>
          <w:rFonts w:ascii="Arial" w:eastAsiaTheme="minorEastAsia" w:hAnsi="Arial" w:cs="Arial"/>
          <w:sz w:val="24"/>
          <w:szCs w:val="24"/>
        </w:rPr>
        <w:t>s</w:t>
      </w:r>
      <w:r w:rsidRPr="00EF61DE">
        <w:rPr>
          <w:rFonts w:ascii="Arial" w:eastAsiaTheme="minorEastAsia" w:hAnsi="Arial" w:cs="Arial"/>
          <w:sz w:val="24"/>
          <w:szCs w:val="24"/>
        </w:rPr>
        <w:t>ation or enhancement by DFT to improve efficiency</w:t>
      </w:r>
      <w:r>
        <w:rPr>
          <w:rFonts w:ascii="Arial" w:eastAsiaTheme="minorEastAsia" w:hAnsi="Arial" w:cs="Arial"/>
          <w:sz w:val="24"/>
          <w:szCs w:val="24"/>
        </w:rPr>
        <w:t xml:space="preserve"> and adherence to procedures</w:t>
      </w:r>
      <w:r w:rsidRPr="00EF61DE">
        <w:rPr>
          <w:rFonts w:ascii="Arial" w:eastAsiaTheme="minorEastAsia" w:hAnsi="Arial" w:cs="Arial"/>
          <w:sz w:val="24"/>
          <w:szCs w:val="24"/>
        </w:rPr>
        <w:t>.</w:t>
      </w:r>
    </w:p>
    <w:p w14:paraId="1DD54838"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lastRenderedPageBreak/>
        <w:t>The assessment of participants' perspectives on the advantages of DFT is central to addressing the research question, highlighting the acknowledged benefits and the impact of DFT on accelerating investigative processes. For example, a seasoned Sergeant from the Criminal Investigation Department (CID) posited that DFT could significantly expedite phone examination processes (SP34), although concerns about the limitations of current DFT tools were noted, particularly their confinement to rudimentary analyses.</w:t>
      </w:r>
    </w:p>
    <w:p w14:paraId="1A4047B1"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In summary, the feedback from participants overwhelmingly supports the integration of DFT in preliminary stages before DFU submission, signifying a strong consensus on its value in enhancing investigative processes and outcomes.</w:t>
      </w:r>
    </w:p>
    <w:p w14:paraId="2F0AFF62" w14:textId="77777777" w:rsidR="00FF14D7" w:rsidRPr="00FF14D7" w:rsidRDefault="00FF14D7" w:rsidP="00721A6E">
      <w:pPr>
        <w:pStyle w:val="Heading3"/>
        <w:rPr>
          <w:rFonts w:ascii="Arial" w:eastAsia="Times New Roman" w:hAnsi="Arial" w:cs="Arial"/>
          <w:u w:val="single"/>
          <w:bdr w:val="none" w:sz="0" w:space="0" w:color="auto" w:frame="1"/>
          <w:lang w:eastAsia="en-GB"/>
        </w:rPr>
      </w:pPr>
      <w:bookmarkStart w:id="60" w:name="_Toc184343959"/>
      <w:r w:rsidRPr="00FF14D7">
        <w:rPr>
          <w:rFonts w:ascii="Arial" w:eastAsia="Times New Roman" w:hAnsi="Arial" w:cs="Arial"/>
          <w:u w:val="single"/>
          <w:bdr w:val="none" w:sz="0" w:space="0" w:color="auto" w:frame="1"/>
          <w:lang w:eastAsia="en-GB"/>
        </w:rPr>
        <w:t>4.3.4 Examination Strategies.</w:t>
      </w:r>
      <w:bookmarkEnd w:id="60"/>
      <w:r w:rsidRPr="00FF14D7">
        <w:rPr>
          <w:rFonts w:ascii="Arial" w:eastAsia="Times New Roman" w:hAnsi="Arial" w:cs="Arial"/>
          <w:u w:val="single"/>
          <w:bdr w:val="none" w:sz="0" w:space="0" w:color="auto" w:frame="1"/>
          <w:lang w:eastAsia="en-GB"/>
        </w:rPr>
        <w:t xml:space="preserve"> </w:t>
      </w:r>
    </w:p>
    <w:p w14:paraId="53F42146" w14:textId="77777777" w:rsidR="00FF14D7" w:rsidRDefault="00FF14D7" w:rsidP="008B7E37">
      <w:pPr>
        <w:rPr>
          <w:lang w:eastAsia="en-GB"/>
        </w:rPr>
      </w:pPr>
    </w:p>
    <w:p w14:paraId="57AD6FFE"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The survey responses regarding Question 9, which focused on the adoption of strategies in digital device examinations within the Dyfed Powys Police force, revealed a varied landscape of approaches. Notably, 17 out of 43 respondents indicated a consistent employment of structured strategies during their examinations, suggesting a degree of procedural uniformity among a segment of the force. However, the responses also highlighted a spectrum of practices, with 11 officers reporting situational use of strategies and 10 acknowledging a lack of strategic application in their examination processes.</w:t>
      </w:r>
    </w:p>
    <w:p w14:paraId="33AE3CE4"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 xml:space="preserve">Further examination of these practices in relation to departmental and job role affiliations unearthed additional complexities. Specifically, all members of the DFU reported a uniform application of strategies, reflecting the specialised nature of their roles and the procedural diligence inherent to units directly engaged in digital forensics. Conversely, the approach to strategy application among personnel from </w:t>
      </w:r>
      <w:r w:rsidRPr="00EF61DE">
        <w:rPr>
          <w:rFonts w:ascii="Arial" w:eastAsiaTheme="minorEastAsia" w:hAnsi="Arial" w:cs="Arial"/>
          <w:sz w:val="24"/>
          <w:szCs w:val="24"/>
        </w:rPr>
        <w:lastRenderedPageBreak/>
        <w:t>other departments, such as CID and MOSAVO teams, was markedly varied, encompassing a range from consistent to intermittent or non-existent.</w:t>
      </w:r>
    </w:p>
    <w:p w14:paraId="3E62B398"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This variation in the application of strategies across different departments and roles within the force points to disparities in the standardi</w:t>
      </w:r>
      <w:r>
        <w:rPr>
          <w:rFonts w:ascii="Arial" w:eastAsiaTheme="minorEastAsia" w:hAnsi="Arial" w:cs="Arial"/>
          <w:sz w:val="24"/>
          <w:szCs w:val="24"/>
        </w:rPr>
        <w:t>s</w:t>
      </w:r>
      <w:r w:rsidRPr="00EF61DE">
        <w:rPr>
          <w:rFonts w:ascii="Arial" w:eastAsiaTheme="minorEastAsia" w:hAnsi="Arial" w:cs="Arial"/>
          <w:sz w:val="24"/>
          <w:szCs w:val="24"/>
        </w:rPr>
        <w:t>ation and enactment of digital forensic methodologies. While entities like the DFU exhibit a pronounced commitment to structured procedures, a wide range of practices prevails among other divisions involved in digital examinations.</w:t>
      </w:r>
    </w:p>
    <w:p w14:paraId="6B90B3F8"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The findings from the survey responses paint a complex picture of the digital forensic operational landscape within the Dyfed Powys Police, influenced by factors such as departmental orientation, the specific nature of job roles, and potentially the extent of speciali</w:t>
      </w:r>
      <w:r>
        <w:rPr>
          <w:rFonts w:ascii="Arial" w:eastAsiaTheme="minorEastAsia" w:hAnsi="Arial" w:cs="Arial"/>
          <w:sz w:val="24"/>
          <w:szCs w:val="24"/>
        </w:rPr>
        <w:t>s</w:t>
      </w:r>
      <w:r w:rsidRPr="00EF61DE">
        <w:rPr>
          <w:rFonts w:ascii="Arial" w:eastAsiaTheme="minorEastAsia" w:hAnsi="Arial" w:cs="Arial"/>
          <w:sz w:val="24"/>
          <w:szCs w:val="24"/>
        </w:rPr>
        <w:t>ed training and resources available. This scenario is characteri</w:t>
      </w:r>
      <w:r>
        <w:rPr>
          <w:rFonts w:ascii="Arial" w:eastAsiaTheme="minorEastAsia" w:hAnsi="Arial" w:cs="Arial"/>
          <w:sz w:val="24"/>
          <w:szCs w:val="24"/>
        </w:rPr>
        <w:t>s</w:t>
      </w:r>
      <w:r w:rsidRPr="00EF61DE">
        <w:rPr>
          <w:rFonts w:ascii="Arial" w:eastAsiaTheme="minorEastAsia" w:hAnsi="Arial" w:cs="Arial"/>
          <w:sz w:val="24"/>
          <w:szCs w:val="24"/>
        </w:rPr>
        <w:t>ed by a juxtaposition of methodical approaches and adaptable, case-by-case strategies.</w:t>
      </w:r>
    </w:p>
    <w:p w14:paraId="2955248F" w14:textId="77777777" w:rsidR="00FF14D7" w:rsidRPr="00FF14D7" w:rsidRDefault="00FF14D7" w:rsidP="00236D47">
      <w:pPr>
        <w:pStyle w:val="Heading3"/>
        <w:rPr>
          <w:rFonts w:ascii="Arial" w:eastAsia="Times New Roman" w:hAnsi="Arial" w:cs="Arial"/>
          <w:u w:val="single"/>
          <w:bdr w:val="none" w:sz="0" w:space="0" w:color="auto" w:frame="1"/>
          <w:lang w:eastAsia="en-GB"/>
        </w:rPr>
      </w:pPr>
      <w:bookmarkStart w:id="61" w:name="_Toc184343960"/>
      <w:r w:rsidRPr="00FF14D7">
        <w:rPr>
          <w:rFonts w:ascii="Arial" w:eastAsia="Times New Roman" w:hAnsi="Arial" w:cs="Arial"/>
          <w:u w:val="single"/>
          <w:bdr w:val="none" w:sz="0" w:space="0" w:color="auto" w:frame="1"/>
          <w:lang w:eastAsia="en-GB"/>
        </w:rPr>
        <w:t>4.3.5 Timeliness of DFU Examinations.</w:t>
      </w:r>
      <w:bookmarkEnd w:id="61"/>
      <w:r w:rsidRPr="00FF14D7">
        <w:rPr>
          <w:rFonts w:ascii="Arial" w:eastAsia="Times New Roman" w:hAnsi="Arial" w:cs="Arial"/>
          <w:u w:val="single"/>
          <w:bdr w:val="none" w:sz="0" w:space="0" w:color="auto" w:frame="1"/>
          <w:lang w:eastAsia="en-GB"/>
        </w:rPr>
        <w:t xml:space="preserve">  </w:t>
      </w:r>
    </w:p>
    <w:p w14:paraId="42685857" w14:textId="77777777" w:rsidR="00FF14D7" w:rsidRDefault="00FF14D7" w:rsidP="00236D47">
      <w:pPr>
        <w:rPr>
          <w:lang w:eastAsia="en-GB"/>
        </w:rPr>
      </w:pPr>
    </w:p>
    <w:p w14:paraId="3811EC01" w14:textId="0DD4C326" w:rsidR="00FF14D7" w:rsidRPr="00E3318A" w:rsidRDefault="00FF14D7" w:rsidP="00E3318A">
      <w:pPr>
        <w:spacing w:line="480" w:lineRule="auto"/>
        <w:jc w:val="both"/>
        <w:rPr>
          <w:rFonts w:ascii="Arial" w:eastAsiaTheme="minorEastAsia" w:hAnsi="Arial" w:cs="Arial"/>
          <w:sz w:val="24"/>
          <w:szCs w:val="24"/>
        </w:rPr>
      </w:pPr>
      <w:r w:rsidRPr="00E3318A">
        <w:rPr>
          <w:rFonts w:ascii="Arial" w:eastAsiaTheme="minorEastAsia" w:hAnsi="Arial" w:cs="Arial"/>
          <w:sz w:val="24"/>
          <w:szCs w:val="24"/>
        </w:rPr>
        <w:t>A breakdown of the participant job roles can be seen in Figure 4.3.</w:t>
      </w:r>
      <w:r w:rsidR="0010534C" w:rsidRPr="00E3318A">
        <w:rPr>
          <w:rFonts w:ascii="Arial" w:eastAsiaTheme="minorEastAsia" w:hAnsi="Arial" w:cs="Arial"/>
          <w:sz w:val="24"/>
          <w:szCs w:val="24"/>
        </w:rPr>
        <w:t>5</w:t>
      </w:r>
      <w:r w:rsidRPr="00E3318A">
        <w:rPr>
          <w:rFonts w:ascii="Arial" w:eastAsiaTheme="minorEastAsia" w:hAnsi="Arial" w:cs="Arial"/>
          <w:sz w:val="24"/>
          <w:szCs w:val="24"/>
        </w:rPr>
        <w:t xml:space="preserve">.1 below. </w:t>
      </w:r>
    </w:p>
    <w:p w14:paraId="2297B982" w14:textId="77777777" w:rsidR="00FF14D7" w:rsidRDefault="00FF14D7" w:rsidP="00236D47">
      <w:pPr>
        <w:jc w:val="center"/>
      </w:pPr>
      <w:r>
        <w:rPr>
          <w:noProof/>
        </w:rPr>
        <w:drawing>
          <wp:inline distT="0" distB="0" distL="0" distR="0" wp14:anchorId="68358F87" wp14:editId="69D011EC">
            <wp:extent cx="4572000" cy="2743200"/>
            <wp:effectExtent l="0" t="0" r="0" b="0"/>
            <wp:docPr id="6" name="Chart 6">
              <a:extLst xmlns:a="http://schemas.openxmlformats.org/drawingml/2006/main">
                <a:ext uri="{FF2B5EF4-FFF2-40B4-BE49-F238E27FC236}">
                  <a16:creationId xmlns:a16="http://schemas.microsoft.com/office/drawing/2014/main" id="{F417C77F-B793-9E64-18BE-9B63C35764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46D336A" w14:textId="6CAA6947" w:rsidR="00E3318A" w:rsidRPr="00FB4A29" w:rsidRDefault="00E3318A" w:rsidP="00E3318A">
      <w:pPr>
        <w:jc w:val="right"/>
        <w:rPr>
          <w:rFonts w:ascii="Arial" w:hAnsi="Arial" w:cs="Arial"/>
          <w:i/>
          <w:iCs/>
          <w:sz w:val="20"/>
          <w:szCs w:val="20"/>
        </w:rPr>
      </w:pPr>
      <w:r w:rsidRPr="004C7FCA">
        <w:rPr>
          <w:rFonts w:ascii="Arial" w:hAnsi="Arial" w:cs="Arial"/>
          <w:i/>
          <w:iCs/>
          <w:sz w:val="20"/>
          <w:szCs w:val="20"/>
        </w:rPr>
        <w:t>Figure 4.3.</w:t>
      </w:r>
      <w:r w:rsidR="002C2FAB">
        <w:rPr>
          <w:rFonts w:ascii="Arial" w:hAnsi="Arial" w:cs="Arial"/>
          <w:i/>
          <w:iCs/>
          <w:sz w:val="20"/>
          <w:szCs w:val="20"/>
        </w:rPr>
        <w:t>5</w:t>
      </w:r>
      <w:r w:rsidRPr="004C7FCA">
        <w:rPr>
          <w:rFonts w:ascii="Arial" w:hAnsi="Arial" w:cs="Arial"/>
          <w:i/>
          <w:iCs/>
          <w:sz w:val="20"/>
          <w:szCs w:val="20"/>
        </w:rPr>
        <w:t>.</w:t>
      </w:r>
      <w:r w:rsidR="002C2FAB">
        <w:rPr>
          <w:rFonts w:ascii="Arial" w:hAnsi="Arial" w:cs="Arial"/>
          <w:i/>
          <w:iCs/>
          <w:sz w:val="20"/>
          <w:szCs w:val="20"/>
        </w:rPr>
        <w:t>1</w:t>
      </w:r>
      <w:r>
        <w:rPr>
          <w:rFonts w:ascii="Arial" w:hAnsi="Arial" w:cs="Arial"/>
          <w:i/>
          <w:iCs/>
          <w:sz w:val="20"/>
          <w:szCs w:val="20"/>
        </w:rPr>
        <w:t xml:space="preserve"> – </w:t>
      </w:r>
      <w:r w:rsidR="002C2FAB">
        <w:rPr>
          <w:rFonts w:ascii="Arial" w:hAnsi="Arial" w:cs="Arial"/>
          <w:i/>
          <w:iCs/>
          <w:sz w:val="20"/>
          <w:szCs w:val="20"/>
        </w:rPr>
        <w:t>Q12</w:t>
      </w:r>
      <w:r>
        <w:rPr>
          <w:rFonts w:ascii="Arial" w:hAnsi="Arial" w:cs="Arial"/>
          <w:i/>
          <w:iCs/>
          <w:sz w:val="20"/>
          <w:szCs w:val="20"/>
        </w:rPr>
        <w:t xml:space="preserve">. </w:t>
      </w:r>
      <w:r w:rsidR="002C2FAB">
        <w:rPr>
          <w:rFonts w:ascii="Arial" w:hAnsi="Arial" w:cs="Arial"/>
          <w:i/>
          <w:iCs/>
          <w:sz w:val="20"/>
          <w:szCs w:val="20"/>
        </w:rPr>
        <w:t>Satisfaction of DFU Examinations</w:t>
      </w:r>
      <w:r>
        <w:rPr>
          <w:rFonts w:ascii="Arial" w:hAnsi="Arial" w:cs="Arial"/>
          <w:i/>
          <w:iCs/>
          <w:sz w:val="20"/>
          <w:szCs w:val="20"/>
        </w:rPr>
        <w:t>.</w:t>
      </w:r>
    </w:p>
    <w:p w14:paraId="081BFAB2" w14:textId="77777777" w:rsidR="00E3318A" w:rsidRDefault="00E3318A" w:rsidP="00236D47">
      <w:pPr>
        <w:jc w:val="center"/>
      </w:pPr>
    </w:p>
    <w:p w14:paraId="31B46D38" w14:textId="77777777" w:rsidR="00FF14D7" w:rsidRPr="00EF61DE" w:rsidRDefault="00FF14D7" w:rsidP="00EF61DE">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lastRenderedPageBreak/>
        <w:t>A notable finding from the survey is the contrast in satisfaction levels regarding the timeliness of digital forensic examinations between departments. Participants from the Digital Forensic Unit (DFU) and Digital Investigation Unit (DIU) generally express higher satisfaction, with some reporting being "Very Satisfied." In contrast, other investigative departments such as CID, MOSAVO, POLIT, and PPT exhibit higher levels of dissatisfaction, with a significant number of "Dissatisfied" and "Very Dissatisfied" responses. For instance, 7 participants from CID expressed dissatisfaction, and 5 reported being very dissatisfied with the timeliness of forensic examinations. This disparity suggests a gap in expectations and experiences concerning digital forensic services across departments, highlighting a potential area for operational improvement and expectation management.</w:t>
      </w:r>
    </w:p>
    <w:p w14:paraId="71CED1A3" w14:textId="77777777" w:rsidR="00FF14D7" w:rsidRPr="001C177C" w:rsidRDefault="00FF14D7" w:rsidP="001C177C">
      <w:pPr>
        <w:spacing w:line="480" w:lineRule="auto"/>
        <w:jc w:val="both"/>
        <w:rPr>
          <w:rFonts w:ascii="Arial" w:eastAsiaTheme="minorEastAsia" w:hAnsi="Arial" w:cs="Arial"/>
          <w:sz w:val="24"/>
          <w:szCs w:val="24"/>
        </w:rPr>
      </w:pPr>
      <w:r w:rsidRPr="00EF61DE">
        <w:rPr>
          <w:rFonts w:ascii="Arial" w:eastAsiaTheme="minorEastAsia" w:hAnsi="Arial" w:cs="Arial"/>
          <w:sz w:val="24"/>
          <w:szCs w:val="24"/>
        </w:rPr>
        <w:t>The qualitative feedback from questions Q14 and Q15 further underscores the concerns related to the efficiency and timeliness of forensic processes. Participants emphasi</w:t>
      </w:r>
      <w:r>
        <w:rPr>
          <w:rFonts w:ascii="Arial" w:eastAsiaTheme="minorEastAsia" w:hAnsi="Arial" w:cs="Arial"/>
          <w:sz w:val="24"/>
          <w:szCs w:val="24"/>
        </w:rPr>
        <w:t>s</w:t>
      </w:r>
      <w:r w:rsidRPr="00EF61DE">
        <w:rPr>
          <w:rFonts w:ascii="Arial" w:eastAsiaTheme="minorEastAsia" w:hAnsi="Arial" w:cs="Arial"/>
          <w:sz w:val="24"/>
          <w:szCs w:val="24"/>
        </w:rPr>
        <w:t>e the value of DFT in streamlining investigations and reducing unnecessary submissions. One respondent noted, "the triage gives us an indication of what we will find, can open up lines of investigation that could be dealt with early on in the investigation," highlighting the operational benefits of early triage. Another participant pointed out operational inefficiencies, stating, "It would allow for fast enquiries to be completed around phone examinations and also help with valuable intelligence development, which often can't be completed in a timely manner due to delays in submissions."</w:t>
      </w:r>
    </w:p>
    <w:p w14:paraId="264D4151" w14:textId="77777777" w:rsidR="00FF14D7" w:rsidRDefault="00FF14D7" w:rsidP="006A746E">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62" w:name="_Toc184343961"/>
      <w:r>
        <w:rPr>
          <w:rFonts w:ascii="Arial" w:eastAsia="Times New Roman" w:hAnsi="Arial" w:cs="Arial"/>
          <w:color w:val="1F3864" w:themeColor="accent1" w:themeShade="80"/>
          <w:sz w:val="28"/>
          <w:szCs w:val="28"/>
          <w:u w:val="single"/>
          <w:bdr w:val="none" w:sz="0" w:space="0" w:color="auto" w:frame="1"/>
          <w:lang w:eastAsia="en-GB"/>
        </w:rPr>
        <w:t>4.4 Key Insights</w:t>
      </w:r>
      <w:r w:rsidRPr="006A746E">
        <w:rPr>
          <w:rFonts w:ascii="Arial" w:eastAsia="Times New Roman" w:hAnsi="Arial" w:cs="Arial"/>
          <w:color w:val="1F3864" w:themeColor="accent1" w:themeShade="80"/>
          <w:sz w:val="28"/>
          <w:szCs w:val="28"/>
          <w:u w:val="single"/>
          <w:bdr w:val="none" w:sz="0" w:space="0" w:color="auto" w:frame="1"/>
          <w:lang w:eastAsia="en-GB"/>
        </w:rPr>
        <w:t xml:space="preserve"> from Participant Interview Results</w:t>
      </w:r>
      <w:bookmarkEnd w:id="62"/>
    </w:p>
    <w:p w14:paraId="7CCF97DD" w14:textId="77777777" w:rsidR="00FF14D7" w:rsidRPr="00635F0C" w:rsidRDefault="00FF14D7" w:rsidP="00635F0C">
      <w:pPr>
        <w:rPr>
          <w:lang w:eastAsia="en-GB"/>
        </w:rPr>
      </w:pPr>
    </w:p>
    <w:p w14:paraId="4301F883" w14:textId="77777777" w:rsidR="00FF14D7" w:rsidRPr="00635F0C" w:rsidRDefault="00FF14D7" w:rsidP="00635F0C">
      <w:pPr>
        <w:spacing w:line="480" w:lineRule="auto"/>
        <w:jc w:val="both"/>
        <w:rPr>
          <w:rFonts w:ascii="Arial" w:eastAsiaTheme="minorEastAsia" w:hAnsi="Arial" w:cs="Arial"/>
          <w:sz w:val="24"/>
          <w:szCs w:val="24"/>
        </w:rPr>
      </w:pPr>
      <w:r w:rsidRPr="00635F0C">
        <w:rPr>
          <w:rFonts w:ascii="Arial" w:eastAsiaTheme="minorEastAsia" w:hAnsi="Arial" w:cs="Arial"/>
          <w:sz w:val="24"/>
          <w:szCs w:val="24"/>
        </w:rPr>
        <w:t xml:space="preserve">The qualitative analysis of interview responses from Participant 1 (IP1) and Participant 2 (IP2) provides a nuanced understanding of the effectiveness of Digital Forensic </w:t>
      </w:r>
      <w:r w:rsidRPr="00635F0C">
        <w:rPr>
          <w:rFonts w:ascii="Arial" w:eastAsiaTheme="minorEastAsia" w:hAnsi="Arial" w:cs="Arial"/>
          <w:sz w:val="24"/>
          <w:szCs w:val="24"/>
        </w:rPr>
        <w:lastRenderedPageBreak/>
        <w:t xml:space="preserve">Triage (DFT) within Dyfed Powys Police. Both participants offer valuable insights into the operational impacts, challenges, and potential areas for improvement in DFT practices. </w:t>
      </w:r>
    </w:p>
    <w:p w14:paraId="3DA7A3EA" w14:textId="77777777" w:rsidR="00FF14D7" w:rsidRPr="00FF14D7" w:rsidRDefault="00FF14D7" w:rsidP="006A746E">
      <w:pPr>
        <w:pStyle w:val="Heading3"/>
        <w:rPr>
          <w:rFonts w:ascii="Arial" w:eastAsia="Times New Roman" w:hAnsi="Arial" w:cs="Arial"/>
          <w:u w:val="single"/>
          <w:bdr w:val="none" w:sz="0" w:space="0" w:color="auto" w:frame="1"/>
          <w:lang w:eastAsia="en-GB"/>
        </w:rPr>
      </w:pPr>
      <w:bookmarkStart w:id="63" w:name="_Toc184343962"/>
      <w:r w:rsidRPr="00FF14D7">
        <w:rPr>
          <w:rFonts w:ascii="Arial" w:eastAsia="Times New Roman" w:hAnsi="Arial" w:cs="Arial"/>
          <w:u w:val="single"/>
          <w:bdr w:val="none" w:sz="0" w:space="0" w:color="auto" w:frame="1"/>
          <w:lang w:eastAsia="en-GB"/>
        </w:rPr>
        <w:t>4.4.1 Application and Scope of DFT:</w:t>
      </w:r>
      <w:bookmarkEnd w:id="63"/>
    </w:p>
    <w:p w14:paraId="6348182E" w14:textId="77777777" w:rsidR="00FF14D7" w:rsidRDefault="00FF14D7" w:rsidP="00DA0E6C">
      <w:pPr>
        <w:rPr>
          <w:lang w:eastAsia="en-GB"/>
        </w:rPr>
      </w:pPr>
    </w:p>
    <w:p w14:paraId="5FD4842F" w14:textId="77777777" w:rsidR="00FF14D7" w:rsidRPr="003864CC" w:rsidRDefault="00FF14D7" w:rsidP="003864CC">
      <w:pPr>
        <w:spacing w:line="480" w:lineRule="auto"/>
        <w:jc w:val="both"/>
        <w:rPr>
          <w:rFonts w:ascii="Arial" w:eastAsiaTheme="minorEastAsia" w:hAnsi="Arial" w:cs="Arial"/>
          <w:sz w:val="24"/>
          <w:szCs w:val="24"/>
        </w:rPr>
      </w:pPr>
      <w:r w:rsidRPr="006B2BE4">
        <w:rPr>
          <w:rFonts w:ascii="Arial" w:eastAsiaTheme="minorEastAsia" w:hAnsi="Arial" w:cs="Arial"/>
          <w:sz w:val="24"/>
          <w:szCs w:val="24"/>
        </w:rPr>
        <w:t xml:space="preserve">Both IP1 and IP2 acknowledge the crucial role of Digital Forensic Triage (DFT) in enhancing the effectiveness of digital investigations. IP1 emphasises the collaborative relationship between DFIs and DMIs, elucidating the prevailing approach in which DFIs predominantly undertake triage operations with assistance from DMIs present at </w:t>
      </w:r>
      <w:r>
        <w:rPr>
          <w:rFonts w:ascii="Arial" w:eastAsiaTheme="minorEastAsia" w:hAnsi="Arial" w:cs="Arial"/>
          <w:sz w:val="24"/>
          <w:szCs w:val="24"/>
        </w:rPr>
        <w:t>the scene</w:t>
      </w:r>
      <w:r w:rsidRPr="006B2BE4">
        <w:rPr>
          <w:rFonts w:ascii="Arial" w:eastAsiaTheme="minorEastAsia" w:hAnsi="Arial" w:cs="Arial"/>
          <w:sz w:val="24"/>
          <w:szCs w:val="24"/>
        </w:rPr>
        <w:t>. The collaborative approach</w:t>
      </w:r>
      <w:r>
        <w:rPr>
          <w:rFonts w:ascii="Arial" w:eastAsiaTheme="minorEastAsia" w:hAnsi="Arial" w:cs="Arial"/>
          <w:sz w:val="24"/>
          <w:szCs w:val="24"/>
        </w:rPr>
        <w:t xml:space="preserve"> of expertise,</w:t>
      </w:r>
      <w:r w:rsidRPr="006B2BE4">
        <w:rPr>
          <w:rFonts w:ascii="Arial" w:eastAsiaTheme="minorEastAsia" w:hAnsi="Arial" w:cs="Arial"/>
          <w:sz w:val="24"/>
          <w:szCs w:val="24"/>
        </w:rPr>
        <w:t xml:space="preserve"> is crucial for the efficient collection and assessment of evidence</w:t>
      </w:r>
      <w:r>
        <w:rPr>
          <w:rFonts w:ascii="Arial" w:eastAsiaTheme="minorEastAsia" w:hAnsi="Arial" w:cs="Arial"/>
          <w:sz w:val="24"/>
          <w:szCs w:val="24"/>
        </w:rPr>
        <w:t xml:space="preserve"> at scene</w:t>
      </w:r>
      <w:r w:rsidRPr="006B2BE4">
        <w:rPr>
          <w:rFonts w:ascii="Arial" w:eastAsiaTheme="minorEastAsia" w:hAnsi="Arial" w:cs="Arial"/>
          <w:sz w:val="24"/>
          <w:szCs w:val="24"/>
        </w:rPr>
        <w:t>, as stated by IP1,</w:t>
      </w:r>
      <w:r>
        <w:rPr>
          <w:rFonts w:ascii="Arial" w:eastAsiaTheme="minorEastAsia" w:hAnsi="Arial" w:cs="Arial"/>
          <w:sz w:val="24"/>
          <w:szCs w:val="24"/>
        </w:rPr>
        <w:t xml:space="preserve"> who identifies that triage work is mostly completed by DFIs. However, when at scene they are supported by DMIs. </w:t>
      </w:r>
      <w:r w:rsidRPr="006B2BE4">
        <w:rPr>
          <w:rFonts w:ascii="Arial" w:eastAsiaTheme="minorEastAsia" w:hAnsi="Arial" w:cs="Arial"/>
          <w:sz w:val="24"/>
          <w:szCs w:val="24"/>
        </w:rPr>
        <w:t xml:space="preserve"> IP2 envisions the utilisation of DFT as a method to accelerate investigations through the identification and prioritisation of devices that possess relevant evidence. The primary objective of this focus is to address the issue of case backlogs while simultaneously improving service levels for law enforcement officers, victims, and the general public.</w:t>
      </w:r>
      <w:r>
        <w:rPr>
          <w:rFonts w:ascii="Arial" w:eastAsiaTheme="minorEastAsia" w:hAnsi="Arial" w:cs="Arial"/>
          <w:sz w:val="24"/>
          <w:szCs w:val="24"/>
        </w:rPr>
        <w:t xml:space="preserve"> </w:t>
      </w:r>
      <w:r w:rsidRPr="003864CC">
        <w:rPr>
          <w:rFonts w:ascii="Arial" w:eastAsiaTheme="minorEastAsia" w:hAnsi="Arial" w:cs="Arial"/>
          <w:sz w:val="24"/>
          <w:szCs w:val="24"/>
        </w:rPr>
        <w:t>T</w:t>
      </w:r>
      <w:r>
        <w:rPr>
          <w:rFonts w:ascii="Arial" w:eastAsiaTheme="minorEastAsia" w:hAnsi="Arial" w:cs="Arial"/>
          <w:sz w:val="24"/>
          <w:szCs w:val="24"/>
        </w:rPr>
        <w:t>he</w:t>
      </w:r>
      <w:r w:rsidRPr="003864CC">
        <w:rPr>
          <w:rFonts w:ascii="Arial" w:eastAsiaTheme="minorEastAsia" w:hAnsi="Arial" w:cs="Arial"/>
          <w:sz w:val="24"/>
          <w:szCs w:val="24"/>
        </w:rPr>
        <w:t xml:space="preserve"> dialogue extends into the application and breadth of DFT within their professional duties, revealing subtle differences in their experiences and perspectives. Participant 2 accentuates the laboratory's commitment to ISO</w:t>
      </w:r>
      <w:r>
        <w:rPr>
          <w:rFonts w:ascii="Arial" w:eastAsiaTheme="minorEastAsia" w:hAnsi="Arial" w:cs="Arial"/>
          <w:sz w:val="24"/>
          <w:szCs w:val="24"/>
        </w:rPr>
        <w:t xml:space="preserve"> </w:t>
      </w:r>
      <w:r w:rsidRPr="003864CC">
        <w:rPr>
          <w:rFonts w:ascii="Arial" w:eastAsiaTheme="minorEastAsia" w:hAnsi="Arial" w:cs="Arial"/>
          <w:sz w:val="24"/>
          <w:szCs w:val="24"/>
        </w:rPr>
        <w:t>standards, aspiring to replicate these high-quality practices at crime scenes, thus ensuring a consistent and structured approach to DFT. The participant remarks, "At present it's just within the laboratory, but we try and emulate everything we do, all those quality practices at scene." This perspective underscores a forward-looking attitude towards harmoni</w:t>
      </w:r>
      <w:r>
        <w:rPr>
          <w:rFonts w:ascii="Arial" w:eastAsiaTheme="minorEastAsia" w:hAnsi="Arial" w:cs="Arial"/>
          <w:sz w:val="24"/>
          <w:szCs w:val="24"/>
        </w:rPr>
        <w:t>s</w:t>
      </w:r>
      <w:r w:rsidRPr="003864CC">
        <w:rPr>
          <w:rFonts w:ascii="Arial" w:eastAsiaTheme="minorEastAsia" w:hAnsi="Arial" w:cs="Arial"/>
          <w:sz w:val="24"/>
          <w:szCs w:val="24"/>
        </w:rPr>
        <w:t>ing on-site DFT activities with stringent laboratory protocols, thereby anticipating future demands and challenges.</w:t>
      </w:r>
    </w:p>
    <w:p w14:paraId="76DFF95B" w14:textId="77777777" w:rsidR="00FF14D7" w:rsidRDefault="00FF14D7" w:rsidP="000D3F32">
      <w:pPr>
        <w:spacing w:line="480" w:lineRule="auto"/>
        <w:jc w:val="both"/>
      </w:pPr>
      <w:r w:rsidRPr="003864CC">
        <w:rPr>
          <w:rFonts w:ascii="Arial" w:eastAsiaTheme="minorEastAsia" w:hAnsi="Arial" w:cs="Arial"/>
          <w:sz w:val="24"/>
          <w:szCs w:val="24"/>
        </w:rPr>
        <w:lastRenderedPageBreak/>
        <w:t>Conversely, Participant 1 sheds light on the pragmatic application of DFT tools and the decision-making processes at crime scenes, offering a more tactile viewpoint. Despite the tools not being primarily designed for triage, they are employed as such to scrutini</w:t>
      </w:r>
      <w:r>
        <w:rPr>
          <w:rFonts w:ascii="Arial" w:eastAsiaTheme="minorEastAsia" w:hAnsi="Arial" w:cs="Arial"/>
          <w:sz w:val="24"/>
          <w:szCs w:val="24"/>
        </w:rPr>
        <w:t>s</w:t>
      </w:r>
      <w:r w:rsidRPr="003864CC">
        <w:rPr>
          <w:rFonts w:ascii="Arial" w:eastAsiaTheme="minorEastAsia" w:hAnsi="Arial" w:cs="Arial"/>
          <w:sz w:val="24"/>
          <w:szCs w:val="24"/>
        </w:rPr>
        <w:t>e data sets and determine the necessity of further examination. Participant 1 clarifies this process by saying, "</w:t>
      </w:r>
      <w:r>
        <w:rPr>
          <w:rFonts w:ascii="Arial" w:eastAsiaTheme="minorEastAsia" w:hAnsi="Arial" w:cs="Arial"/>
          <w:sz w:val="24"/>
          <w:szCs w:val="24"/>
        </w:rPr>
        <w:t>I</w:t>
      </w:r>
      <w:r w:rsidRPr="003864CC">
        <w:rPr>
          <w:rFonts w:ascii="Arial" w:eastAsiaTheme="minorEastAsia" w:hAnsi="Arial" w:cs="Arial"/>
          <w:sz w:val="24"/>
          <w:szCs w:val="24"/>
        </w:rPr>
        <w:t xml:space="preserve">t's not a triage tool. </w:t>
      </w:r>
      <w:r w:rsidRPr="000D3F32">
        <w:rPr>
          <w:rFonts w:ascii="Arial" w:eastAsiaTheme="minorEastAsia" w:hAnsi="Arial" w:cs="Arial"/>
          <w:sz w:val="24"/>
          <w:szCs w:val="24"/>
        </w:rPr>
        <w:t>We're using the full software</w:t>
      </w:r>
      <w:r>
        <w:rPr>
          <w:rFonts w:ascii="Arial" w:eastAsiaTheme="minorEastAsia" w:hAnsi="Arial" w:cs="Arial"/>
          <w:sz w:val="24"/>
          <w:szCs w:val="24"/>
        </w:rPr>
        <w:t>. I</w:t>
      </w:r>
      <w:r w:rsidRPr="000D3F32">
        <w:rPr>
          <w:rFonts w:ascii="Arial" w:eastAsiaTheme="minorEastAsia" w:hAnsi="Arial" w:cs="Arial"/>
          <w:sz w:val="24"/>
          <w:szCs w:val="24"/>
        </w:rPr>
        <w:t>t is classed as a triage, because you've gone, then you've looked through the data sets to find out, well, does this need to come in or not." This insight reflects a hands-on approach to DFT, emphasi</w:t>
      </w:r>
      <w:r>
        <w:rPr>
          <w:rFonts w:ascii="Arial" w:eastAsiaTheme="minorEastAsia" w:hAnsi="Arial" w:cs="Arial"/>
          <w:sz w:val="24"/>
          <w:szCs w:val="24"/>
        </w:rPr>
        <w:t>s</w:t>
      </w:r>
      <w:r w:rsidRPr="000D3F32">
        <w:rPr>
          <w:rFonts w:ascii="Arial" w:eastAsiaTheme="minorEastAsia" w:hAnsi="Arial" w:cs="Arial"/>
          <w:sz w:val="24"/>
          <w:szCs w:val="24"/>
        </w:rPr>
        <w:t>ing the critical evaluation and judgment calls made by forensic practitioners in the field.</w:t>
      </w:r>
    </w:p>
    <w:p w14:paraId="096E02AF" w14:textId="77777777" w:rsidR="00FF14D7" w:rsidRPr="00FF14D7" w:rsidRDefault="00FF14D7" w:rsidP="0038441A">
      <w:pPr>
        <w:pStyle w:val="Heading3"/>
        <w:rPr>
          <w:rFonts w:ascii="Arial" w:eastAsia="Times New Roman" w:hAnsi="Arial" w:cs="Arial"/>
          <w:u w:val="single"/>
          <w:bdr w:val="none" w:sz="0" w:space="0" w:color="auto" w:frame="1"/>
          <w:lang w:eastAsia="en-GB"/>
        </w:rPr>
      </w:pPr>
      <w:bookmarkStart w:id="64" w:name="_Toc184343963"/>
      <w:r w:rsidRPr="00FF14D7">
        <w:rPr>
          <w:rFonts w:ascii="Arial" w:eastAsia="Times New Roman" w:hAnsi="Arial" w:cs="Arial"/>
          <w:u w:val="single"/>
          <w:bdr w:val="none" w:sz="0" w:space="0" w:color="auto" w:frame="1"/>
          <w:lang w:eastAsia="en-GB"/>
        </w:rPr>
        <w:t>4.4.2 Challenges and Limitations:</w:t>
      </w:r>
      <w:bookmarkEnd w:id="64"/>
    </w:p>
    <w:p w14:paraId="5C69B955" w14:textId="77777777" w:rsidR="00FF14D7" w:rsidRPr="0038441A" w:rsidRDefault="00FF14D7" w:rsidP="0038441A">
      <w:pPr>
        <w:rPr>
          <w:lang w:eastAsia="en-GB"/>
        </w:rPr>
      </w:pPr>
    </w:p>
    <w:p w14:paraId="5EF7CFD6" w14:textId="77777777" w:rsidR="00FF14D7" w:rsidRPr="00BF4E6D" w:rsidRDefault="00FF14D7" w:rsidP="00BF4E6D">
      <w:pPr>
        <w:spacing w:line="480" w:lineRule="auto"/>
        <w:jc w:val="both"/>
        <w:rPr>
          <w:rFonts w:ascii="Arial" w:eastAsiaTheme="minorEastAsia" w:hAnsi="Arial" w:cs="Arial"/>
          <w:sz w:val="24"/>
          <w:szCs w:val="24"/>
        </w:rPr>
      </w:pPr>
      <w:r w:rsidRPr="00BF4E6D">
        <w:rPr>
          <w:rFonts w:ascii="Arial" w:eastAsiaTheme="minorEastAsia" w:hAnsi="Arial" w:cs="Arial"/>
          <w:sz w:val="24"/>
          <w:szCs w:val="24"/>
        </w:rPr>
        <w:t>The interviews revealed a collective comprehension of the challenges and constraints associated with Digital Forensic Triage (DFT), specifically in relation to the occurrence of false positives and the suitability of DFT in cases of significant importance. IP1 highlights a significant concern regarding DFT tools, as they frequently identify evidence that ultimately proves to be inconsequential, resulting in superfluous inquiries and inefficiencies within the procedure. IP1's observation emphasises that DFT tools frequently identify potential evidence that is ultimately irrelevant, resulting in inefficiencies. Simultaneously, IP2 acknowledges the constraints of DFT in crucial situations, such as murder inquiries where a comprehensive forensic analysis is considered more suitable given the gravity of these cases, thereby raising doubts about the effectiveness of triage in certain crime types.</w:t>
      </w:r>
    </w:p>
    <w:p w14:paraId="63ED3C67" w14:textId="77777777" w:rsidR="00FF14D7" w:rsidRPr="00BF4E6D" w:rsidRDefault="00FF14D7" w:rsidP="00BF4E6D">
      <w:pPr>
        <w:spacing w:line="480" w:lineRule="auto"/>
        <w:jc w:val="both"/>
        <w:rPr>
          <w:rFonts w:ascii="Arial" w:eastAsiaTheme="minorEastAsia" w:hAnsi="Arial" w:cs="Arial"/>
          <w:sz w:val="24"/>
          <w:szCs w:val="24"/>
        </w:rPr>
      </w:pPr>
      <w:r w:rsidRPr="00BF4E6D">
        <w:rPr>
          <w:rFonts w:ascii="Arial" w:eastAsiaTheme="minorEastAsia" w:hAnsi="Arial" w:cs="Arial"/>
          <w:sz w:val="24"/>
          <w:szCs w:val="24"/>
        </w:rPr>
        <w:t xml:space="preserve">The conversation further explores the challenges associated with specific DFT techniques like hash sets and keyword searches. IP1 critiques the reliance on hash sets for their limited coverage and points out the high incidence of false positives in </w:t>
      </w:r>
      <w:r w:rsidRPr="00BF4E6D">
        <w:rPr>
          <w:rFonts w:ascii="Arial" w:eastAsiaTheme="minorEastAsia" w:hAnsi="Arial" w:cs="Arial"/>
          <w:sz w:val="24"/>
          <w:szCs w:val="24"/>
        </w:rPr>
        <w:lastRenderedPageBreak/>
        <w:t xml:space="preserve">keyword search results, stating, “The keyword hits are more reliable, but what we also found </w:t>
      </w:r>
      <w:proofErr w:type="gramStart"/>
      <w:r w:rsidRPr="00BF4E6D">
        <w:rPr>
          <w:rFonts w:ascii="Arial" w:eastAsiaTheme="minorEastAsia" w:hAnsi="Arial" w:cs="Arial"/>
          <w:sz w:val="24"/>
          <w:szCs w:val="24"/>
        </w:rPr>
        <w:t>was there were</w:t>
      </w:r>
      <w:proofErr w:type="gramEnd"/>
      <w:r w:rsidRPr="00BF4E6D">
        <w:rPr>
          <w:rFonts w:ascii="Arial" w:eastAsiaTheme="minorEastAsia" w:hAnsi="Arial" w:cs="Arial"/>
          <w:sz w:val="24"/>
          <w:szCs w:val="24"/>
        </w:rPr>
        <w:t xml:space="preserve"> many false positives" (Participant 1). Participant 2 also addresses these issues, advocating for a risk-based approach to manual examinations and acknowledging the intrinsic limitations of triage tools, "There's always an element of risk associated with triage, but for me, that risk is minimal compared to not adopting triage." (Participant 2).</w:t>
      </w:r>
    </w:p>
    <w:p w14:paraId="1F331855" w14:textId="77777777" w:rsidR="00FF14D7" w:rsidRPr="00BF4E6D" w:rsidRDefault="00FF14D7" w:rsidP="00BF4E6D">
      <w:pPr>
        <w:spacing w:line="480" w:lineRule="auto"/>
        <w:jc w:val="both"/>
        <w:rPr>
          <w:rFonts w:ascii="Arial" w:eastAsiaTheme="minorEastAsia" w:hAnsi="Arial" w:cs="Arial"/>
          <w:sz w:val="24"/>
          <w:szCs w:val="24"/>
        </w:rPr>
      </w:pPr>
      <w:r w:rsidRPr="00BF4E6D">
        <w:rPr>
          <w:rFonts w:ascii="Arial" w:eastAsiaTheme="minorEastAsia" w:hAnsi="Arial" w:cs="Arial"/>
          <w:sz w:val="24"/>
          <w:szCs w:val="24"/>
        </w:rPr>
        <w:t>In addition to these challenges, IP2 draws attention to a critical and growing issue: the management of the increasing volumes of digital data. This challenge is not only technical but also financial, as it requires substantial investment in server capacity to accommodate the burgeoning amounts of digital evidence. This observation is crucial for understanding the broader logistical and financial implications of the digital evidence explosion in law enforcement operations, as noted by IP2, "the growing challenge of managing increasing volumes of digital data, which necessitates significant financial investment in server capacity" (Participant 2).</w:t>
      </w:r>
    </w:p>
    <w:p w14:paraId="0639315A" w14:textId="77777777" w:rsidR="00FF14D7" w:rsidRPr="00BF4E6D" w:rsidRDefault="00FF14D7" w:rsidP="00BF4E6D">
      <w:pPr>
        <w:spacing w:line="480" w:lineRule="auto"/>
        <w:jc w:val="both"/>
        <w:rPr>
          <w:rFonts w:ascii="Arial" w:eastAsiaTheme="minorEastAsia" w:hAnsi="Arial" w:cs="Arial"/>
          <w:sz w:val="24"/>
          <w:szCs w:val="24"/>
        </w:rPr>
      </w:pPr>
      <w:r w:rsidRPr="00BF4E6D">
        <w:rPr>
          <w:rFonts w:ascii="Arial" w:eastAsiaTheme="minorEastAsia" w:hAnsi="Arial" w:cs="Arial"/>
          <w:sz w:val="24"/>
          <w:szCs w:val="24"/>
        </w:rPr>
        <w:t>These insights collectively paint a picture of the current state of DFT in the organisation, highlighting both its critical role in digital forensic investigations and a myriad of challenges it faces, including the need for skilled personnel to navigate its complexities and the financial and logistical burdens imposed by the ever-increasing volume of digital data.</w:t>
      </w:r>
    </w:p>
    <w:p w14:paraId="5B26ED36" w14:textId="77777777" w:rsidR="00FF14D7" w:rsidRPr="00FF14D7" w:rsidRDefault="00FF14D7" w:rsidP="00B461CA">
      <w:pPr>
        <w:pStyle w:val="Heading3"/>
        <w:rPr>
          <w:rFonts w:ascii="Arial" w:eastAsia="Times New Roman" w:hAnsi="Arial" w:cs="Arial"/>
          <w:u w:val="single"/>
          <w:bdr w:val="none" w:sz="0" w:space="0" w:color="auto" w:frame="1"/>
          <w:lang w:eastAsia="en-GB"/>
        </w:rPr>
      </w:pPr>
      <w:bookmarkStart w:id="65" w:name="_Toc184343964"/>
      <w:r w:rsidRPr="00FF14D7">
        <w:rPr>
          <w:rFonts w:ascii="Arial" w:eastAsia="Times New Roman" w:hAnsi="Arial" w:cs="Arial"/>
          <w:u w:val="single"/>
          <w:bdr w:val="none" w:sz="0" w:space="0" w:color="auto" w:frame="1"/>
          <w:lang w:eastAsia="en-GB"/>
        </w:rPr>
        <w:t>4.4.3 Impact on Efficiency and Investigation Outcomes</w:t>
      </w:r>
      <w:bookmarkEnd w:id="65"/>
    </w:p>
    <w:p w14:paraId="7F670E33" w14:textId="77777777" w:rsidR="00FF14D7" w:rsidRPr="00B461CA" w:rsidRDefault="00FF14D7" w:rsidP="00043A9A">
      <w:pPr>
        <w:rPr>
          <w:rFonts w:ascii="Arial" w:eastAsiaTheme="minorEastAsia" w:hAnsi="Arial" w:cs="Arial"/>
          <w:sz w:val="24"/>
          <w:szCs w:val="24"/>
        </w:rPr>
      </w:pPr>
    </w:p>
    <w:p w14:paraId="2F98B5B6" w14:textId="77777777" w:rsidR="00FF14D7" w:rsidRPr="00B461CA" w:rsidRDefault="00FF14D7" w:rsidP="00B461CA">
      <w:pPr>
        <w:spacing w:line="480" w:lineRule="auto"/>
        <w:jc w:val="both"/>
        <w:rPr>
          <w:rFonts w:ascii="Arial" w:eastAsiaTheme="minorEastAsia" w:hAnsi="Arial" w:cs="Arial"/>
          <w:sz w:val="24"/>
          <w:szCs w:val="24"/>
        </w:rPr>
      </w:pPr>
      <w:r w:rsidRPr="00B461CA">
        <w:rPr>
          <w:rFonts w:ascii="Arial" w:eastAsiaTheme="minorEastAsia" w:hAnsi="Arial" w:cs="Arial"/>
          <w:sz w:val="24"/>
          <w:szCs w:val="24"/>
        </w:rPr>
        <w:t>Both participants agreed on the positive impact of DFT on operational efficiency and investigation outcomes, with certain caveats. Participant 2 highlighted DFT's role in device prioriti</w:t>
      </w:r>
      <w:r>
        <w:rPr>
          <w:rFonts w:ascii="Arial" w:eastAsiaTheme="minorEastAsia" w:hAnsi="Arial" w:cs="Arial"/>
          <w:sz w:val="24"/>
          <w:szCs w:val="24"/>
        </w:rPr>
        <w:t>s</w:t>
      </w:r>
      <w:r w:rsidRPr="00B461CA">
        <w:rPr>
          <w:rFonts w:ascii="Arial" w:eastAsiaTheme="minorEastAsia" w:hAnsi="Arial" w:cs="Arial"/>
          <w:sz w:val="24"/>
          <w:szCs w:val="24"/>
        </w:rPr>
        <w:t>ation and case backlog management, noting its ability to</w:t>
      </w:r>
      <w:r>
        <w:rPr>
          <w:rFonts w:ascii="Arial" w:eastAsiaTheme="minorEastAsia" w:hAnsi="Arial" w:cs="Arial"/>
          <w:sz w:val="24"/>
          <w:szCs w:val="24"/>
        </w:rPr>
        <w:t xml:space="preserve"> DFU’s</w:t>
      </w:r>
      <w:r w:rsidRPr="00B461CA">
        <w:rPr>
          <w:rFonts w:ascii="Arial" w:eastAsiaTheme="minorEastAsia" w:hAnsi="Arial" w:cs="Arial"/>
          <w:sz w:val="24"/>
          <w:szCs w:val="24"/>
        </w:rPr>
        <w:t xml:space="preserve"> workload by assessing devices on-site, thus avoiding un</w:t>
      </w:r>
      <w:r>
        <w:rPr>
          <w:rFonts w:ascii="Arial" w:eastAsiaTheme="minorEastAsia" w:hAnsi="Arial" w:cs="Arial"/>
          <w:sz w:val="24"/>
          <w:szCs w:val="24"/>
        </w:rPr>
        <w:t>-</w:t>
      </w:r>
      <w:r w:rsidRPr="00B461CA">
        <w:rPr>
          <w:rFonts w:ascii="Arial" w:eastAsiaTheme="minorEastAsia" w:hAnsi="Arial" w:cs="Arial"/>
          <w:sz w:val="24"/>
          <w:szCs w:val="24"/>
        </w:rPr>
        <w:t xml:space="preserve">necessary seizures: "DFTs </w:t>
      </w:r>
      <w:r w:rsidRPr="00B461CA">
        <w:rPr>
          <w:rFonts w:ascii="Arial" w:eastAsiaTheme="minorEastAsia" w:hAnsi="Arial" w:cs="Arial"/>
          <w:sz w:val="24"/>
          <w:szCs w:val="24"/>
        </w:rPr>
        <w:lastRenderedPageBreak/>
        <w:t>have attended scenes and triaged a number of devices and were able then to not have to seize those devic</w:t>
      </w:r>
      <w:r>
        <w:rPr>
          <w:rFonts w:ascii="Arial" w:eastAsiaTheme="minorEastAsia" w:hAnsi="Arial" w:cs="Arial"/>
          <w:sz w:val="24"/>
          <w:szCs w:val="24"/>
        </w:rPr>
        <w:t>es. T</w:t>
      </w:r>
      <w:r w:rsidRPr="00B461CA">
        <w:rPr>
          <w:rFonts w:ascii="Arial" w:eastAsiaTheme="minorEastAsia" w:hAnsi="Arial" w:cs="Arial"/>
          <w:sz w:val="24"/>
          <w:szCs w:val="24"/>
        </w:rPr>
        <w:t>his then significantly reduces demand coming into the unit" (Participant 2). Conversely, Participant 1 provided a cautious assessment, acknowledging DFT's advantages while pointing out challenges in balancing investigation speed with evidence quality. This participant emphasi</w:t>
      </w:r>
      <w:r>
        <w:rPr>
          <w:rFonts w:ascii="Arial" w:eastAsiaTheme="minorEastAsia" w:hAnsi="Arial" w:cs="Arial"/>
          <w:sz w:val="24"/>
          <w:szCs w:val="24"/>
        </w:rPr>
        <w:t>s</w:t>
      </w:r>
      <w:r w:rsidRPr="00B461CA">
        <w:rPr>
          <w:rFonts w:ascii="Arial" w:eastAsiaTheme="minorEastAsia" w:hAnsi="Arial" w:cs="Arial"/>
          <w:sz w:val="24"/>
          <w:szCs w:val="24"/>
        </w:rPr>
        <w:t>ed the importance of understanding DFT's limitations during field triage.</w:t>
      </w:r>
    </w:p>
    <w:p w14:paraId="107FD246" w14:textId="77777777" w:rsidR="00FF14D7" w:rsidRPr="00B461CA" w:rsidRDefault="00FF14D7" w:rsidP="00B461CA">
      <w:pPr>
        <w:spacing w:line="480" w:lineRule="auto"/>
        <w:jc w:val="both"/>
      </w:pPr>
      <w:r w:rsidRPr="00B461CA">
        <w:rPr>
          <w:rFonts w:ascii="Arial" w:eastAsiaTheme="minorEastAsia" w:hAnsi="Arial" w:cs="Arial"/>
          <w:sz w:val="24"/>
          <w:szCs w:val="24"/>
        </w:rPr>
        <w:t>Despite acknowledging DFT's potential risks, such as overlooking crucial evidence, IP2 advocated for its use, believing the benefits in case management and investigation efficiency outweigh the risks: "I guess there's always an element of risk associated with triage, but for me, that risk is minimal compared to not adopting triage" (Participant 2). This discussion reflects a complex view of DFT's role in forensic investigations, noting its contributions to efficiency and outcomes while also considering the need for car</w:t>
      </w:r>
      <w:r>
        <w:rPr>
          <w:rFonts w:ascii="Arial" w:eastAsiaTheme="minorEastAsia" w:hAnsi="Arial" w:cs="Arial"/>
          <w:sz w:val="24"/>
          <w:szCs w:val="24"/>
        </w:rPr>
        <w:t>e</w:t>
      </w:r>
      <w:r w:rsidRPr="00B461CA">
        <w:rPr>
          <w:rFonts w:ascii="Arial" w:eastAsiaTheme="minorEastAsia" w:hAnsi="Arial" w:cs="Arial"/>
          <w:sz w:val="24"/>
          <w:szCs w:val="24"/>
        </w:rPr>
        <w:t>ful risk management.</w:t>
      </w:r>
    </w:p>
    <w:p w14:paraId="12B28207" w14:textId="77777777" w:rsidR="00FF14D7" w:rsidRPr="001E3D20" w:rsidRDefault="00FF14D7" w:rsidP="001E3D20">
      <w:pPr>
        <w:spacing w:line="480" w:lineRule="auto"/>
        <w:jc w:val="both"/>
        <w:rPr>
          <w:rFonts w:ascii="Arial" w:eastAsiaTheme="minorEastAsia" w:hAnsi="Arial" w:cs="Arial"/>
          <w:sz w:val="24"/>
          <w:szCs w:val="24"/>
        </w:rPr>
      </w:pPr>
      <w:r w:rsidRPr="00B461CA">
        <w:rPr>
          <w:rFonts w:ascii="Arial" w:eastAsiaTheme="minorEastAsia" w:hAnsi="Arial" w:cs="Arial"/>
          <w:sz w:val="24"/>
          <w:szCs w:val="24"/>
        </w:rPr>
        <w:t>Furthermore, both participants shed light on DFT's role in enhancing Dyfed Powys Police investigation outcomes, albeit from different perspectives. Participant 2 praised DFT for its strategic value in expediting investigations by providing crucial evidence early, facilitating effective suspect interviews and potentially leading to guilty pleas: "Certainly from triage for Polit cases.</w:t>
      </w:r>
      <w:r>
        <w:rPr>
          <w:rFonts w:ascii="Arial" w:eastAsiaTheme="minorEastAsia" w:hAnsi="Arial" w:cs="Arial"/>
          <w:sz w:val="24"/>
          <w:szCs w:val="24"/>
        </w:rPr>
        <w:t xml:space="preserve"> </w:t>
      </w:r>
      <w:r w:rsidRPr="00B461CA">
        <w:rPr>
          <w:rFonts w:ascii="Arial" w:eastAsiaTheme="minorEastAsia" w:hAnsi="Arial" w:cs="Arial"/>
          <w:sz w:val="24"/>
          <w:szCs w:val="24"/>
        </w:rPr>
        <w:t>It's a really, really effective if you've got that evidence straight away". Meanwhile, Participant 1 highlighted the dependency on the expertise of triage practitioners and the necessity for additional training</w:t>
      </w:r>
      <w:r>
        <w:rPr>
          <w:rFonts w:ascii="Arial" w:eastAsiaTheme="minorEastAsia" w:hAnsi="Arial" w:cs="Arial"/>
          <w:sz w:val="24"/>
          <w:szCs w:val="24"/>
        </w:rPr>
        <w:t>.</w:t>
      </w:r>
      <w:r w:rsidRPr="00B461CA">
        <w:rPr>
          <w:rFonts w:ascii="Arial" w:eastAsiaTheme="minorEastAsia" w:hAnsi="Arial" w:cs="Arial"/>
          <w:sz w:val="24"/>
          <w:szCs w:val="24"/>
        </w:rPr>
        <w:t xml:space="preserve"> "Well currently it's mostly DFIs who do the triage work. I know that there's maybe sort of some further training for the DMIs that's going to come about"</w:t>
      </w:r>
      <w:r>
        <w:rPr>
          <w:rFonts w:ascii="Arial" w:eastAsiaTheme="minorEastAsia" w:hAnsi="Arial" w:cs="Arial"/>
          <w:sz w:val="24"/>
          <w:szCs w:val="24"/>
        </w:rPr>
        <w:t xml:space="preserve">, </w:t>
      </w:r>
      <w:r w:rsidRPr="00B461CA">
        <w:rPr>
          <w:rFonts w:ascii="Arial" w:eastAsiaTheme="minorEastAsia" w:hAnsi="Arial" w:cs="Arial"/>
          <w:sz w:val="24"/>
          <w:szCs w:val="24"/>
        </w:rPr>
        <w:t>pointing out the crucial role of skilled personnel in leveraging DFT effectively.</w:t>
      </w:r>
    </w:p>
    <w:p w14:paraId="6532FBAA" w14:textId="77777777" w:rsidR="00FF14D7" w:rsidRPr="00B461CA" w:rsidRDefault="00FF14D7" w:rsidP="001E3D20">
      <w:pPr>
        <w:spacing w:line="480" w:lineRule="auto"/>
        <w:jc w:val="both"/>
      </w:pPr>
      <w:r w:rsidRPr="001E3D20">
        <w:rPr>
          <w:rFonts w:ascii="Arial" w:eastAsiaTheme="minorEastAsia" w:hAnsi="Arial" w:cs="Arial"/>
          <w:sz w:val="24"/>
          <w:szCs w:val="24"/>
        </w:rPr>
        <w:lastRenderedPageBreak/>
        <w:t>In essence, both participants recogni</w:t>
      </w:r>
      <w:r>
        <w:rPr>
          <w:rFonts w:ascii="Arial" w:eastAsiaTheme="minorEastAsia" w:hAnsi="Arial" w:cs="Arial"/>
          <w:sz w:val="24"/>
          <w:szCs w:val="24"/>
        </w:rPr>
        <w:t>s</w:t>
      </w:r>
      <w:r w:rsidRPr="001E3D20">
        <w:rPr>
          <w:rFonts w:ascii="Arial" w:eastAsiaTheme="minorEastAsia" w:hAnsi="Arial" w:cs="Arial"/>
          <w:sz w:val="24"/>
          <w:szCs w:val="24"/>
        </w:rPr>
        <w:t>e DFT's value in improving investigation efficiency and outcomes through early evidence gathering and decision-making. However, they also underscore the importance of operator expertise and the need for enhanced training and support, suggesting that while DFT offers significant benefits, its effectiveness is significantly influenced by the proficiency of those conducting the triage.</w:t>
      </w:r>
    </w:p>
    <w:p w14:paraId="6FEDA0A4" w14:textId="77777777" w:rsidR="00FF14D7" w:rsidRDefault="00FF14D7" w:rsidP="000D0A47">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66" w:name="_Toc184343965"/>
      <w:r>
        <w:rPr>
          <w:rFonts w:ascii="Arial" w:eastAsia="Times New Roman" w:hAnsi="Arial" w:cs="Arial"/>
          <w:color w:val="1F3864" w:themeColor="accent1" w:themeShade="80"/>
          <w:sz w:val="28"/>
          <w:szCs w:val="28"/>
          <w:u w:val="single"/>
          <w:bdr w:val="none" w:sz="0" w:space="0" w:color="auto" w:frame="1"/>
          <w:lang w:eastAsia="en-GB"/>
        </w:rPr>
        <w:t xml:space="preserve">4.5 </w:t>
      </w:r>
      <w:r w:rsidRPr="00025133">
        <w:rPr>
          <w:rFonts w:ascii="Arial" w:eastAsia="Times New Roman" w:hAnsi="Arial" w:cs="Arial"/>
          <w:color w:val="1F3864" w:themeColor="accent1" w:themeShade="80"/>
          <w:sz w:val="28"/>
          <w:szCs w:val="28"/>
          <w:u w:val="single"/>
          <w:bdr w:val="none" w:sz="0" w:space="0" w:color="auto" w:frame="1"/>
          <w:lang w:eastAsia="en-GB"/>
        </w:rPr>
        <w:t>Conclusion and Future Directions</w:t>
      </w:r>
      <w:bookmarkEnd w:id="66"/>
    </w:p>
    <w:p w14:paraId="0A38A566" w14:textId="77777777" w:rsidR="00FF14D7" w:rsidRPr="00025133" w:rsidRDefault="00FF14D7" w:rsidP="00025133">
      <w:pPr>
        <w:rPr>
          <w:lang w:eastAsia="en-GB"/>
        </w:rPr>
      </w:pPr>
    </w:p>
    <w:p w14:paraId="3A2DEA3C"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The extensive survey and interviews with Dyfed Powys Police members have provided valuable insights into the effectiveness and implementation of Digital Forensic Triage (DFT) within the force. Analysing quantitative and qualitative data has offered a comprehensive perspective on how DFT is currently utili</w:t>
      </w:r>
      <w:r>
        <w:rPr>
          <w:rFonts w:ascii="Arial" w:eastAsiaTheme="minorEastAsia" w:hAnsi="Arial" w:cs="Arial"/>
          <w:sz w:val="24"/>
          <w:szCs w:val="24"/>
        </w:rPr>
        <w:t>s</w:t>
      </w:r>
      <w:r w:rsidRPr="000135E8">
        <w:rPr>
          <w:rFonts w:ascii="Arial" w:eastAsiaTheme="minorEastAsia" w:hAnsi="Arial" w:cs="Arial"/>
          <w:sz w:val="24"/>
          <w:szCs w:val="24"/>
        </w:rPr>
        <w:t>ed, its benefits, and areas needing improvement.</w:t>
      </w:r>
    </w:p>
    <w:p w14:paraId="0E7FD1C6"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Quantitatively, responses from 43 participants indicated a wide range of confidence in digital investigations, yet a shared belief in DFT's potential to enhance investigative efficiency. Key findings include notable improvements in operational efficiency, workload management, and overall satisfaction with DFT, suggesting a strong foundation in digital investigative skills among the force.</w:t>
      </w:r>
    </w:p>
    <w:p w14:paraId="589F4177"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Qualitative feedback further enriched these findings, revealing detailed views on DFT's advantages, challenges, and real-world applications. Themes such as the need for strategic decision-making, operational efficiency, and resource optimisation were prominent, alongside concerns about technological constraints and the necessity for in-depth training to maximise DFT's utility.</w:t>
      </w:r>
    </w:p>
    <w:p w14:paraId="709F5655"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 xml:space="preserve">These insights collectively underscore DFT's critical role in streamlining digital investigations at Dyfed Powys Police, pointing to its capacity to fill operational voids </w:t>
      </w:r>
      <w:r w:rsidRPr="000135E8">
        <w:rPr>
          <w:rFonts w:ascii="Arial" w:eastAsiaTheme="minorEastAsia" w:hAnsi="Arial" w:cs="Arial"/>
          <w:sz w:val="24"/>
          <w:szCs w:val="24"/>
        </w:rPr>
        <w:lastRenderedPageBreak/>
        <w:t>and boost investigation outcomes. However, the call for more specialised training and the variability in confidence levels highlight the need for ongoing education and development, reflecting the dynamic nature of digital crime and forensic technology.</w:t>
      </w:r>
    </w:p>
    <w:p w14:paraId="2BBFEE7F"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Recommendations from participants stress the importance of investing in cutting-edge forensic technologies, establishing standardised DFT practices, and implementing comprehensive training programs. These steps are essential, not only for augmenting DFT's efficacy but also for ensuring its ethical use in investigations.</w:t>
      </w:r>
    </w:p>
    <w:p w14:paraId="7D2D3C19" w14:textId="77777777" w:rsidR="00FF14D7" w:rsidRPr="000135E8" w:rsidRDefault="00FF14D7" w:rsidP="000135E8">
      <w:pPr>
        <w:spacing w:line="480" w:lineRule="auto"/>
        <w:jc w:val="both"/>
        <w:rPr>
          <w:rFonts w:ascii="Arial" w:eastAsiaTheme="minorEastAsia" w:hAnsi="Arial" w:cs="Arial"/>
          <w:sz w:val="24"/>
          <w:szCs w:val="24"/>
        </w:rPr>
      </w:pPr>
      <w:r w:rsidRPr="000135E8">
        <w:rPr>
          <w:rFonts w:ascii="Arial" w:eastAsiaTheme="minorEastAsia" w:hAnsi="Arial" w:cs="Arial"/>
          <w:sz w:val="24"/>
          <w:szCs w:val="24"/>
        </w:rPr>
        <w:t>Acknowledging the study's limitations, such as the small sample size, is crucial for contextualising these findings. Future discussions will delve into these results against existing literature and theories, aiming to enhance the understanding of DFT's impact on Dyfed Powys Police and the wider digital forensics domain. This groundwork paves the way for exploring strategic DFT applications, policy considerations, and future research avenues, ultimately aiming to strengthen the organisation’s digital forensic capabilities and contribute to more effective law enforcement and public safety.</w:t>
      </w:r>
    </w:p>
    <w:p w14:paraId="4B67939A" w14:textId="09C46059" w:rsidR="00FF14D7" w:rsidRDefault="00FF14D7">
      <w:r>
        <w:br w:type="page"/>
      </w:r>
    </w:p>
    <w:p w14:paraId="1D86245F" w14:textId="284E2860" w:rsidR="00FF14D7" w:rsidRDefault="00C84670" w:rsidP="00FF14D7">
      <w:pPr>
        <w:pStyle w:val="Heading1"/>
        <w:rPr>
          <w:rFonts w:ascii="Arial" w:hAnsi="Arial" w:cs="Arial"/>
          <w:b/>
          <w:bCs/>
          <w:color w:val="1F3864" w:themeColor="accent1" w:themeShade="80"/>
          <w:u w:val="single"/>
        </w:rPr>
      </w:pPr>
      <w:bookmarkStart w:id="67" w:name="_Toc71302307"/>
      <w:bookmarkStart w:id="68" w:name="_Toc184343966"/>
      <w:r>
        <w:rPr>
          <w:rFonts w:ascii="Arial" w:hAnsi="Arial" w:cs="Arial"/>
          <w:b/>
          <w:bCs/>
          <w:color w:val="1F3864" w:themeColor="accent1" w:themeShade="80"/>
          <w:u w:val="single"/>
        </w:rPr>
        <w:lastRenderedPageBreak/>
        <w:t xml:space="preserve">5. </w:t>
      </w:r>
      <w:r w:rsidR="00FF14D7" w:rsidRPr="00FF14D7">
        <w:rPr>
          <w:rFonts w:ascii="Arial" w:hAnsi="Arial" w:cs="Arial"/>
          <w:b/>
          <w:bCs/>
          <w:color w:val="1F3864" w:themeColor="accent1" w:themeShade="80"/>
          <w:u w:val="single"/>
        </w:rPr>
        <w:t xml:space="preserve">Chapter </w:t>
      </w:r>
      <w:r>
        <w:rPr>
          <w:rFonts w:ascii="Arial" w:hAnsi="Arial" w:cs="Arial"/>
          <w:b/>
          <w:bCs/>
          <w:color w:val="1F3864" w:themeColor="accent1" w:themeShade="80"/>
          <w:u w:val="single"/>
        </w:rPr>
        <w:t>Five</w:t>
      </w:r>
      <w:r w:rsidR="00FF14D7" w:rsidRPr="00FF14D7">
        <w:rPr>
          <w:rFonts w:ascii="Arial" w:hAnsi="Arial" w:cs="Arial"/>
          <w:b/>
          <w:bCs/>
          <w:color w:val="1F3864" w:themeColor="accent1" w:themeShade="80"/>
          <w:u w:val="single"/>
        </w:rPr>
        <w:t>: Conclusions and Recommendations</w:t>
      </w:r>
      <w:bookmarkEnd w:id="67"/>
      <w:bookmarkEnd w:id="68"/>
    </w:p>
    <w:p w14:paraId="5362A2F0" w14:textId="77777777" w:rsidR="00FF14D7" w:rsidRPr="00FF14D7" w:rsidRDefault="00FF14D7" w:rsidP="00FF14D7"/>
    <w:p w14:paraId="3E2E11A0" w14:textId="77777777" w:rsidR="00FF14D7" w:rsidRPr="00FF14D7" w:rsidRDefault="00FF14D7" w:rsidP="009448FF">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69" w:name="_Toc71302308"/>
      <w:bookmarkStart w:id="70" w:name="_Toc184343967"/>
      <w:r w:rsidRPr="00FF14D7">
        <w:rPr>
          <w:rFonts w:ascii="Arial" w:eastAsia="Times New Roman" w:hAnsi="Arial" w:cs="Arial"/>
          <w:color w:val="1F3864" w:themeColor="accent1" w:themeShade="80"/>
          <w:sz w:val="28"/>
          <w:szCs w:val="28"/>
          <w:u w:val="single"/>
          <w:bdr w:val="none" w:sz="0" w:space="0" w:color="auto" w:frame="1"/>
          <w:lang w:eastAsia="en-GB"/>
        </w:rPr>
        <w:t>5.1 Introduction</w:t>
      </w:r>
      <w:bookmarkEnd w:id="69"/>
      <w:bookmarkEnd w:id="70"/>
    </w:p>
    <w:p w14:paraId="0866FB0C" w14:textId="77777777" w:rsidR="00FF14D7" w:rsidRDefault="00FF14D7"/>
    <w:p w14:paraId="0A62524E" w14:textId="1FC06F8F" w:rsidR="00782ABD" w:rsidRDefault="00782ABD" w:rsidP="00B932FE">
      <w:pPr>
        <w:spacing w:line="480" w:lineRule="auto"/>
        <w:jc w:val="both"/>
        <w:rPr>
          <w:rFonts w:ascii="Arial" w:eastAsiaTheme="minorEastAsia" w:hAnsi="Arial" w:cs="Arial"/>
          <w:sz w:val="24"/>
          <w:szCs w:val="24"/>
        </w:rPr>
      </w:pPr>
      <w:r w:rsidRPr="00782ABD">
        <w:rPr>
          <w:rFonts w:ascii="Arial" w:eastAsiaTheme="minorEastAsia" w:hAnsi="Arial" w:cs="Arial"/>
          <w:sz w:val="24"/>
          <w:szCs w:val="24"/>
        </w:rPr>
        <w:t>This chapter summarises the study on the effectiveness of Digital Forensic Triage (DFT) in Dyfed Powys Police, focusing on its ability to reduce forensic workloads and improve investigations. The research included a review of literature, methodology, and data analysis to understand DFT's impact on modern policing. It compared traditional forensic methods with DFT, incorporating input from practitioners to highlight real-world challenges. The insights gained led to practical recommendations to enhance DFT's application and expand its use in policing. The chapter concludes with key findings and suggestions for future research to advance digital investigation practices in a rapidly evolving digital world.</w:t>
      </w:r>
    </w:p>
    <w:p w14:paraId="2492C305" w14:textId="77777777" w:rsidR="00FF14D7" w:rsidRPr="00FF14D7" w:rsidRDefault="00FF14D7" w:rsidP="00D46B91">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71" w:name="_Toc184343968"/>
      <w:r w:rsidRPr="00FF14D7">
        <w:rPr>
          <w:rFonts w:ascii="Arial" w:eastAsia="Times New Roman" w:hAnsi="Arial" w:cs="Arial"/>
          <w:color w:val="1F3864" w:themeColor="accent1" w:themeShade="80"/>
          <w:sz w:val="28"/>
          <w:szCs w:val="28"/>
          <w:u w:val="single"/>
          <w:bdr w:val="none" w:sz="0" w:space="0" w:color="auto" w:frame="1"/>
          <w:lang w:eastAsia="en-GB"/>
        </w:rPr>
        <w:t>5.2 Completion and Achievement of Objectives</w:t>
      </w:r>
      <w:bookmarkEnd w:id="71"/>
    </w:p>
    <w:p w14:paraId="2D504BB8" w14:textId="77777777" w:rsidR="00FF14D7" w:rsidRDefault="00FF14D7" w:rsidP="00043A9A">
      <w:pPr>
        <w:rPr>
          <w:rFonts w:ascii="Arial" w:eastAsiaTheme="minorEastAsia" w:hAnsi="Arial" w:cs="Arial"/>
          <w:sz w:val="24"/>
          <w:szCs w:val="24"/>
        </w:rPr>
      </w:pPr>
    </w:p>
    <w:p w14:paraId="7C758E75" w14:textId="77777777" w:rsidR="00FF14D7" w:rsidRDefault="00FF14D7" w:rsidP="008701CF">
      <w:pPr>
        <w:spacing w:line="480" w:lineRule="auto"/>
        <w:jc w:val="both"/>
        <w:rPr>
          <w:rFonts w:ascii="Arial" w:eastAsiaTheme="minorEastAsia" w:hAnsi="Arial" w:cs="Arial"/>
          <w:sz w:val="24"/>
          <w:szCs w:val="24"/>
        </w:rPr>
      </w:pPr>
      <w:r w:rsidRPr="00F14C55">
        <w:rPr>
          <w:rFonts w:ascii="Arial" w:eastAsiaTheme="minorEastAsia" w:hAnsi="Arial" w:cs="Arial"/>
          <w:sz w:val="24"/>
          <w:szCs w:val="24"/>
        </w:rPr>
        <w:t>The predefined objectives of this research project have been successfully achieved.</w:t>
      </w:r>
      <w:r>
        <w:rPr>
          <w:rFonts w:ascii="Arial" w:eastAsiaTheme="minorEastAsia" w:hAnsi="Arial" w:cs="Arial"/>
          <w:sz w:val="24"/>
          <w:szCs w:val="24"/>
        </w:rPr>
        <w:t xml:space="preserve"> </w:t>
      </w:r>
    </w:p>
    <w:p w14:paraId="71443AEA" w14:textId="77777777" w:rsidR="00FF14D7" w:rsidRPr="00032002" w:rsidRDefault="00FF14D7" w:rsidP="00C50E30">
      <w:pPr>
        <w:shd w:val="clear" w:color="auto" w:fill="FFFFFF"/>
        <w:spacing w:after="0" w:line="480" w:lineRule="auto"/>
        <w:rPr>
          <w:rFonts w:ascii="Arial" w:eastAsia="Times New Roman" w:hAnsi="Arial" w:cs="Arial"/>
          <w:color w:val="000000"/>
          <w:sz w:val="24"/>
          <w:szCs w:val="24"/>
          <w:bdr w:val="none" w:sz="0" w:space="0" w:color="auto" w:frame="1"/>
          <w:lang w:eastAsia="en-GB"/>
        </w:rPr>
      </w:pPr>
      <w:bookmarkStart w:id="72" w:name="_Hlk158731040"/>
      <w:r w:rsidRPr="00C50E30">
        <w:rPr>
          <w:rFonts w:ascii="Arial" w:eastAsia="Times New Roman" w:hAnsi="Arial" w:cs="Arial"/>
          <w:color w:val="000000"/>
          <w:sz w:val="24"/>
          <w:szCs w:val="24"/>
          <w:bdr w:val="none" w:sz="0" w:space="0" w:color="auto" w:frame="1"/>
          <w:lang w:eastAsia="en-GB"/>
        </w:rPr>
        <w:t>Chapter two effectively explored the concepts and practical uses of digital forensic triage (DFT) in law enforcement. By reviewing case studies and research, it highlighted how DFT works in criminal investigations, including its benefits and limitations.</w:t>
      </w:r>
    </w:p>
    <w:bookmarkEnd w:id="72"/>
    <w:p w14:paraId="61951EF0" w14:textId="77777777" w:rsidR="00FF14D7" w:rsidRDefault="00FF14D7" w:rsidP="00FF14D7">
      <w:pPr>
        <w:pStyle w:val="ListParagraph"/>
        <w:numPr>
          <w:ilvl w:val="0"/>
          <w:numId w:val="5"/>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956725">
        <w:rPr>
          <w:rFonts w:ascii="Arial" w:eastAsia="Times New Roman" w:hAnsi="Arial" w:cs="Arial"/>
          <w:i/>
          <w:iCs/>
          <w:color w:val="000000"/>
          <w:sz w:val="24"/>
          <w:szCs w:val="24"/>
          <w:bdr w:val="none" w:sz="0" w:space="0" w:color="auto" w:frame="1"/>
          <w:lang w:eastAsia="en-GB"/>
        </w:rPr>
        <w:t xml:space="preserve">Identify and formulate a suitable research methodology to investigate the effectiveness of Digital Triage in Dyfed Powys Police. </w:t>
      </w:r>
    </w:p>
    <w:p w14:paraId="30D0C7D0" w14:textId="77777777" w:rsidR="00FF14D7" w:rsidRPr="00780AEB" w:rsidRDefault="00FF14D7" w:rsidP="00933F6F">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933F6F">
        <w:rPr>
          <w:rFonts w:ascii="Arial" w:eastAsia="Times New Roman" w:hAnsi="Arial" w:cs="Arial"/>
          <w:color w:val="000000"/>
          <w:sz w:val="24"/>
          <w:szCs w:val="24"/>
          <w:bdr w:val="none" w:sz="0" w:space="0" w:color="auto" w:frame="1"/>
          <w:lang w:eastAsia="en-GB"/>
        </w:rPr>
        <w:t>Chapter three successfully outlined the research methodology, detailing the chosen approaches and techniques for collecting primary data. This strategic framework was designed to address existing research gaps and set a solid foundation for analysing the collected data effectively.</w:t>
      </w:r>
    </w:p>
    <w:p w14:paraId="548E3C3F" w14:textId="77777777" w:rsidR="00FF14D7" w:rsidRDefault="00FF14D7" w:rsidP="00FF14D7">
      <w:pPr>
        <w:pStyle w:val="ListParagraph"/>
        <w:numPr>
          <w:ilvl w:val="0"/>
          <w:numId w:val="5"/>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956725">
        <w:rPr>
          <w:rFonts w:ascii="Arial" w:eastAsia="Times New Roman" w:hAnsi="Arial" w:cs="Arial"/>
          <w:i/>
          <w:iCs/>
          <w:color w:val="000000"/>
          <w:sz w:val="24"/>
          <w:szCs w:val="24"/>
          <w:bdr w:val="none" w:sz="0" w:space="0" w:color="auto" w:frame="1"/>
          <w:lang w:eastAsia="en-GB"/>
        </w:rPr>
        <w:lastRenderedPageBreak/>
        <w:t xml:space="preserve">Critically analyse the data collected to assess the impact of Digital Forensic Triage on the efficiency and effectiveness of digital investigation units. This will include an analysis and comparison of the quality of the evidence obtained using traditional forensic processes against evidence obtained through Digital Forensic Triage. </w:t>
      </w:r>
    </w:p>
    <w:p w14:paraId="6FAA13E0" w14:textId="77777777" w:rsidR="00FF14D7" w:rsidRPr="00780AEB" w:rsidRDefault="00FF14D7" w:rsidP="00780AEB">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06676C">
        <w:rPr>
          <w:rFonts w:ascii="Arial" w:eastAsia="Times New Roman" w:hAnsi="Arial" w:cs="Arial"/>
          <w:color w:val="000000"/>
          <w:sz w:val="24"/>
          <w:szCs w:val="24"/>
          <w:bdr w:val="none" w:sz="0" w:space="0" w:color="auto" w:frame="1"/>
          <w:lang w:eastAsia="en-GB"/>
        </w:rPr>
        <w:t>Chapter four successfully analy</w:t>
      </w:r>
      <w:r>
        <w:rPr>
          <w:rFonts w:ascii="Arial" w:eastAsia="Times New Roman" w:hAnsi="Arial" w:cs="Arial"/>
          <w:color w:val="000000"/>
          <w:sz w:val="24"/>
          <w:szCs w:val="24"/>
          <w:bdr w:val="none" w:sz="0" w:space="0" w:color="auto" w:frame="1"/>
          <w:lang w:eastAsia="en-GB"/>
        </w:rPr>
        <w:t>s</w:t>
      </w:r>
      <w:r w:rsidRPr="0006676C">
        <w:rPr>
          <w:rFonts w:ascii="Arial" w:eastAsia="Times New Roman" w:hAnsi="Arial" w:cs="Arial"/>
          <w:color w:val="000000"/>
          <w:sz w:val="24"/>
          <w:szCs w:val="24"/>
          <w:bdr w:val="none" w:sz="0" w:space="0" w:color="auto" w:frame="1"/>
          <w:lang w:eastAsia="en-GB"/>
        </w:rPr>
        <w:t>ed the primary data collected using the methods described in chapter three. The findings were clearly presented through statistical analysis, providing a strong basis for a detailed discussion and critical evaluation.</w:t>
      </w:r>
    </w:p>
    <w:p w14:paraId="6AC97427" w14:textId="77777777" w:rsidR="00FF14D7" w:rsidRPr="00956725" w:rsidRDefault="00FF14D7" w:rsidP="00FF14D7">
      <w:pPr>
        <w:pStyle w:val="ListParagraph"/>
        <w:numPr>
          <w:ilvl w:val="0"/>
          <w:numId w:val="5"/>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956725">
        <w:rPr>
          <w:rFonts w:ascii="Arial" w:eastAsia="Times New Roman" w:hAnsi="Arial" w:cs="Arial"/>
          <w:i/>
          <w:iCs/>
          <w:color w:val="000000"/>
          <w:sz w:val="24"/>
          <w:szCs w:val="24"/>
          <w:bdr w:val="none" w:sz="0" w:space="0" w:color="auto" w:frame="1"/>
          <w:lang w:eastAsia="en-GB"/>
        </w:rPr>
        <w:t>Identify the challenges associated with the use of Digital Forensic Triage in digital investigation units and at scene, through surveys and interviews with digital investigators, forensic examiners, and traditional investigators.</w:t>
      </w:r>
    </w:p>
    <w:p w14:paraId="4D79FF11" w14:textId="77777777" w:rsidR="00FF14D7" w:rsidRPr="00956725" w:rsidRDefault="00FF14D7" w:rsidP="00FF14D7">
      <w:pPr>
        <w:pStyle w:val="ListParagraph"/>
        <w:numPr>
          <w:ilvl w:val="0"/>
          <w:numId w:val="5"/>
        </w:numPr>
        <w:shd w:val="clear" w:color="auto" w:fill="FFFFFF"/>
        <w:spacing w:after="0" w:line="480" w:lineRule="auto"/>
        <w:rPr>
          <w:rFonts w:ascii="Arial" w:eastAsia="Times New Roman" w:hAnsi="Arial" w:cs="Arial"/>
          <w:i/>
          <w:iCs/>
          <w:color w:val="000000"/>
          <w:sz w:val="24"/>
          <w:szCs w:val="24"/>
          <w:bdr w:val="none" w:sz="0" w:space="0" w:color="auto" w:frame="1"/>
          <w:lang w:eastAsia="en-GB"/>
        </w:rPr>
      </w:pPr>
      <w:r w:rsidRPr="00956725">
        <w:rPr>
          <w:rFonts w:ascii="Arial" w:eastAsia="Times New Roman" w:hAnsi="Arial" w:cs="Arial"/>
          <w:i/>
          <w:iCs/>
          <w:color w:val="000000"/>
          <w:sz w:val="24"/>
          <w:szCs w:val="24"/>
          <w:bdr w:val="none" w:sz="0" w:space="0" w:color="auto" w:frame="1"/>
          <w:lang w:eastAsia="en-GB"/>
        </w:rPr>
        <w:t>Provide recommendations for the effective use of Digital Forensic Triage in digital investigation units based on the findings of the study, whilst considering opportunities to expand any recommended use to other investigation departments within Dyfed Powys Police and other police forces.</w:t>
      </w:r>
    </w:p>
    <w:p w14:paraId="5353091B" w14:textId="2099822A" w:rsidR="00821979" w:rsidRPr="004C60AF" w:rsidRDefault="00821979" w:rsidP="004C60AF">
      <w:pPr>
        <w:shd w:val="clear" w:color="auto" w:fill="FFFFFF"/>
        <w:spacing w:after="0" w:line="480" w:lineRule="auto"/>
        <w:rPr>
          <w:rFonts w:ascii="Arial" w:eastAsia="Times New Roman" w:hAnsi="Arial" w:cs="Arial"/>
          <w:color w:val="000000"/>
          <w:sz w:val="24"/>
          <w:szCs w:val="24"/>
          <w:bdr w:val="none" w:sz="0" w:space="0" w:color="auto" w:frame="1"/>
          <w:lang w:eastAsia="en-GB"/>
        </w:rPr>
      </w:pPr>
      <w:r w:rsidRPr="00821979">
        <w:rPr>
          <w:rFonts w:ascii="Arial" w:eastAsia="Times New Roman" w:hAnsi="Arial" w:cs="Arial"/>
          <w:color w:val="000000"/>
          <w:sz w:val="24"/>
          <w:szCs w:val="24"/>
          <w:bdr w:val="none" w:sz="0" w:space="0" w:color="auto" w:frame="1"/>
          <w:lang w:eastAsia="en-GB"/>
        </w:rPr>
        <w:t>Chapter five consolidates the research findings and presents actionable recommendations for integrating Digital Forensic Triage (DFT) into Dyfed Powys Police and potentially other law enforcement agencies. It addresses the broader implications for digital forensics, highlights challenges encountered during the study and suggests areas for future research to enhance DFT methods and improve the efficiency of digital investigations.</w:t>
      </w:r>
    </w:p>
    <w:p w14:paraId="020812A6" w14:textId="10B36740" w:rsidR="00FF14D7" w:rsidRPr="00FF14D7" w:rsidRDefault="00FF14D7" w:rsidP="00FB20E7">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73" w:name="_Toc184343969"/>
      <w:r w:rsidRPr="00FF14D7">
        <w:rPr>
          <w:rFonts w:ascii="Arial" w:eastAsia="Times New Roman" w:hAnsi="Arial" w:cs="Arial"/>
          <w:color w:val="1F3864" w:themeColor="accent1" w:themeShade="80"/>
          <w:sz w:val="28"/>
          <w:szCs w:val="28"/>
          <w:u w:val="single"/>
          <w:bdr w:val="none" w:sz="0" w:space="0" w:color="auto" w:frame="1"/>
          <w:lang w:eastAsia="en-GB"/>
        </w:rPr>
        <w:t>5.3 Main Findings</w:t>
      </w:r>
      <w:bookmarkEnd w:id="73"/>
    </w:p>
    <w:p w14:paraId="0AC02ABF" w14:textId="77777777" w:rsidR="00FF14D7" w:rsidRDefault="00FF14D7" w:rsidP="00FB20E7">
      <w:pPr>
        <w:rPr>
          <w:lang w:eastAsia="en-GB"/>
        </w:rPr>
      </w:pPr>
    </w:p>
    <w:p w14:paraId="32A2035C" w14:textId="64344DD5" w:rsidR="006F3E36" w:rsidRPr="000D08E9" w:rsidRDefault="006F3E36" w:rsidP="000D08E9">
      <w:pPr>
        <w:spacing w:line="480" w:lineRule="auto"/>
        <w:jc w:val="both"/>
        <w:rPr>
          <w:rFonts w:ascii="Arial" w:eastAsiaTheme="minorEastAsia" w:hAnsi="Arial" w:cs="Arial"/>
          <w:sz w:val="24"/>
          <w:szCs w:val="24"/>
        </w:rPr>
      </w:pPr>
      <w:r w:rsidRPr="000D08E9">
        <w:rPr>
          <w:rFonts w:ascii="Arial" w:eastAsiaTheme="minorEastAsia" w:hAnsi="Arial" w:cs="Arial"/>
          <w:sz w:val="24"/>
          <w:szCs w:val="24"/>
        </w:rPr>
        <w:t xml:space="preserve">The results of this study highlight the impact of Digital Forensic Triage (DFT) on enhancing efficiency and investigative outcomes within the Dyfed Powys Police department. The utilisation of DFT allows for the prioritisation of devices based on their </w:t>
      </w:r>
      <w:r w:rsidRPr="000D08E9">
        <w:rPr>
          <w:rFonts w:ascii="Arial" w:eastAsiaTheme="minorEastAsia" w:hAnsi="Arial" w:cs="Arial"/>
          <w:sz w:val="24"/>
          <w:szCs w:val="24"/>
        </w:rPr>
        <w:lastRenderedPageBreak/>
        <w:t>importance as evidence and helps to address backlogs in the Digital Forensic Unit (DFU), speeding up the processing of vital information. This aligns with previous research that highlights how DFT can streamline workflows and better allocate forensic resources (Casey et al., 2009</w:t>
      </w:r>
      <w:r w:rsidR="00BF581E">
        <w:rPr>
          <w:rFonts w:ascii="Arial" w:eastAsiaTheme="minorEastAsia" w:hAnsi="Arial" w:cs="Arial"/>
          <w:sz w:val="24"/>
          <w:szCs w:val="24"/>
        </w:rPr>
        <w:t>;</w:t>
      </w:r>
      <w:r w:rsidRPr="000D08E9">
        <w:rPr>
          <w:rFonts w:ascii="Arial" w:eastAsiaTheme="minorEastAsia" w:hAnsi="Arial" w:cs="Arial"/>
          <w:sz w:val="24"/>
          <w:szCs w:val="24"/>
        </w:rPr>
        <w:t xml:space="preserve"> Horsman, 2017). For instance, by prioritizing devices that are expected to provide information, DFT helps reduce the workload on units with limited resources, which is a common issue facing law enforcement agencies worldwide (</w:t>
      </w:r>
      <w:proofErr w:type="spellStart"/>
      <w:r w:rsidRPr="000D08E9">
        <w:rPr>
          <w:rFonts w:ascii="Arial" w:eastAsiaTheme="minorEastAsia" w:hAnsi="Arial" w:cs="Arial"/>
          <w:sz w:val="24"/>
          <w:szCs w:val="24"/>
        </w:rPr>
        <w:t>Overill</w:t>
      </w:r>
      <w:proofErr w:type="spellEnd"/>
      <w:r w:rsidRPr="000D08E9">
        <w:rPr>
          <w:rFonts w:ascii="Arial" w:eastAsiaTheme="minorEastAsia" w:hAnsi="Arial" w:cs="Arial"/>
          <w:sz w:val="24"/>
          <w:szCs w:val="24"/>
        </w:rPr>
        <w:t xml:space="preserve"> et al., 2013</w:t>
      </w:r>
      <w:r w:rsidR="00BF581E">
        <w:rPr>
          <w:rFonts w:ascii="Arial" w:eastAsiaTheme="minorEastAsia" w:hAnsi="Arial" w:cs="Arial"/>
          <w:sz w:val="24"/>
          <w:szCs w:val="24"/>
        </w:rPr>
        <w:t>;</w:t>
      </w:r>
      <w:r w:rsidR="00887CC0" w:rsidRPr="000D08E9">
        <w:rPr>
          <w:rFonts w:ascii="Arial" w:eastAsiaTheme="minorEastAsia" w:hAnsi="Arial" w:cs="Arial"/>
          <w:sz w:val="24"/>
          <w:szCs w:val="24"/>
        </w:rPr>
        <w:t xml:space="preserve"> </w:t>
      </w:r>
      <w:proofErr w:type="spellStart"/>
      <w:r w:rsidR="000D08E9" w:rsidRPr="000D08E9">
        <w:rPr>
          <w:rFonts w:ascii="Arial" w:eastAsiaTheme="minorEastAsia" w:hAnsi="Arial" w:cs="Arial"/>
          <w:sz w:val="24"/>
          <w:szCs w:val="24"/>
        </w:rPr>
        <w:t>Roussev</w:t>
      </w:r>
      <w:proofErr w:type="spellEnd"/>
      <w:r w:rsidR="000D08E9" w:rsidRPr="000D08E9">
        <w:rPr>
          <w:rFonts w:ascii="Arial" w:eastAsiaTheme="minorEastAsia" w:hAnsi="Arial" w:cs="Arial"/>
          <w:sz w:val="24"/>
          <w:szCs w:val="24"/>
        </w:rPr>
        <w:t xml:space="preserve">, Quates, and Martell, </w:t>
      </w:r>
      <w:r w:rsidRPr="000D08E9">
        <w:rPr>
          <w:rFonts w:ascii="Arial" w:eastAsiaTheme="minorEastAsia" w:hAnsi="Arial" w:cs="Arial"/>
          <w:sz w:val="24"/>
          <w:szCs w:val="24"/>
        </w:rPr>
        <w:t>2013).</w:t>
      </w:r>
    </w:p>
    <w:p w14:paraId="598D88E9" w14:textId="4B77CCF3" w:rsidR="000D08E9" w:rsidRDefault="000D08E9" w:rsidP="000D08E9">
      <w:pPr>
        <w:spacing w:line="480" w:lineRule="auto"/>
        <w:jc w:val="both"/>
        <w:rPr>
          <w:rFonts w:ascii="Arial" w:eastAsia="Times New Roman" w:hAnsi="Arial" w:cs="Arial"/>
          <w:color w:val="000000"/>
          <w:sz w:val="24"/>
          <w:szCs w:val="24"/>
          <w:bdr w:val="none" w:sz="0" w:space="0" w:color="auto" w:frame="1"/>
          <w:lang w:eastAsia="en-GB"/>
        </w:rPr>
      </w:pPr>
      <w:r w:rsidRPr="000D08E9">
        <w:rPr>
          <w:rFonts w:ascii="Arial" w:eastAsiaTheme="minorEastAsia" w:hAnsi="Arial" w:cs="Arial"/>
          <w:sz w:val="24"/>
          <w:szCs w:val="24"/>
        </w:rPr>
        <w:t>This study balances the speed of DFT with the thoroughness of evidence examination, particularly in intricate or important situations. While DFT speeds up decision-making, participants pointed out dangers, like missing evidence or rushing investigative conclusions based on incomplete triage findings. The problem raised here aligns with the criticisms found in discussions about the drawbacks</w:t>
      </w:r>
      <w:r w:rsidRPr="000D08E9">
        <w:rPr>
          <w:rFonts w:ascii="Arial" w:eastAsia="Times New Roman" w:hAnsi="Arial" w:cs="Arial"/>
          <w:color w:val="000000"/>
          <w:sz w:val="24"/>
          <w:szCs w:val="24"/>
          <w:bdr w:val="none" w:sz="0" w:space="0" w:color="auto" w:frame="1"/>
          <w:lang w:eastAsia="en-GB"/>
        </w:rPr>
        <w:t xml:space="preserve"> of triage tools when it comes to dealing with encrypted information and depending on algorithms that could mistakenly exclude important data (Quick </w:t>
      </w:r>
      <w:r w:rsidR="00A70E4A">
        <w:rPr>
          <w:rFonts w:ascii="Arial" w:eastAsia="Times New Roman" w:hAnsi="Arial" w:cs="Arial"/>
          <w:color w:val="000000"/>
          <w:sz w:val="24"/>
          <w:szCs w:val="24"/>
          <w:bdr w:val="none" w:sz="0" w:space="0" w:color="auto" w:frame="1"/>
          <w:lang w:eastAsia="en-GB"/>
        </w:rPr>
        <w:t>and</w:t>
      </w:r>
      <w:r w:rsidRPr="000D08E9">
        <w:rPr>
          <w:rFonts w:ascii="Arial" w:eastAsia="Times New Roman" w:hAnsi="Arial" w:cs="Arial"/>
          <w:color w:val="000000"/>
          <w:sz w:val="24"/>
          <w:szCs w:val="24"/>
          <w:bdr w:val="none" w:sz="0" w:space="0" w:color="auto" w:frame="1"/>
          <w:lang w:eastAsia="en-GB"/>
        </w:rPr>
        <w:t xml:space="preserve"> Choo</w:t>
      </w:r>
      <w:r w:rsidR="00A70E4A">
        <w:rPr>
          <w:rFonts w:ascii="Arial" w:eastAsia="Times New Roman" w:hAnsi="Arial" w:cs="Arial"/>
          <w:color w:val="000000"/>
          <w:sz w:val="24"/>
          <w:szCs w:val="24"/>
          <w:bdr w:val="none" w:sz="0" w:space="0" w:color="auto" w:frame="1"/>
          <w:lang w:eastAsia="en-GB"/>
        </w:rPr>
        <w:t>,</w:t>
      </w:r>
      <w:r w:rsidRPr="000D08E9">
        <w:rPr>
          <w:rFonts w:ascii="Arial" w:eastAsia="Times New Roman" w:hAnsi="Arial" w:cs="Arial"/>
          <w:color w:val="000000"/>
          <w:sz w:val="24"/>
          <w:szCs w:val="24"/>
          <w:bdr w:val="none" w:sz="0" w:space="0" w:color="auto" w:frame="1"/>
          <w:lang w:eastAsia="en-GB"/>
        </w:rPr>
        <w:t xml:space="preserve"> 2014). This underscores the significance of implementing a two-tier approach, utilising DFT for evaluations and forensic examinations for cases of paramount importance (</w:t>
      </w:r>
      <w:proofErr w:type="spellStart"/>
      <w:r w:rsidR="00A70E4A" w:rsidRPr="001F3BF3">
        <w:rPr>
          <w:rFonts w:ascii="Arial" w:eastAsia="Times New Roman" w:hAnsi="Arial" w:cs="Arial"/>
          <w:color w:val="000000"/>
          <w:sz w:val="24"/>
          <w:szCs w:val="24"/>
          <w:bdr w:val="none" w:sz="0" w:space="0" w:color="auto" w:frame="1"/>
          <w:lang w:eastAsia="en-GB"/>
        </w:rPr>
        <w:t>Jusas</w:t>
      </w:r>
      <w:proofErr w:type="spellEnd"/>
      <w:r w:rsidR="00A70E4A" w:rsidRPr="001F3BF3">
        <w:rPr>
          <w:rFonts w:ascii="Arial" w:eastAsia="Times New Roman" w:hAnsi="Arial" w:cs="Arial"/>
          <w:color w:val="000000"/>
          <w:sz w:val="24"/>
          <w:szCs w:val="24"/>
          <w:bdr w:val="none" w:sz="0" w:space="0" w:color="auto" w:frame="1"/>
          <w:lang w:eastAsia="en-GB"/>
        </w:rPr>
        <w:t xml:space="preserve">, </w:t>
      </w:r>
      <w:proofErr w:type="spellStart"/>
      <w:r w:rsidR="00A70E4A" w:rsidRPr="001F3BF3">
        <w:rPr>
          <w:rFonts w:ascii="Arial" w:eastAsia="Times New Roman" w:hAnsi="Arial" w:cs="Arial"/>
          <w:color w:val="000000"/>
          <w:sz w:val="24"/>
          <w:szCs w:val="24"/>
          <w:bdr w:val="none" w:sz="0" w:space="0" w:color="auto" w:frame="1"/>
          <w:lang w:eastAsia="en-GB"/>
        </w:rPr>
        <w:t>Birvinskas</w:t>
      </w:r>
      <w:proofErr w:type="spellEnd"/>
      <w:r w:rsidR="00A70E4A" w:rsidRPr="001F3BF3">
        <w:rPr>
          <w:rFonts w:ascii="Arial" w:eastAsia="Times New Roman" w:hAnsi="Arial" w:cs="Arial"/>
          <w:color w:val="000000"/>
          <w:sz w:val="24"/>
          <w:szCs w:val="24"/>
          <w:bdr w:val="none" w:sz="0" w:space="0" w:color="auto" w:frame="1"/>
          <w:lang w:eastAsia="en-GB"/>
        </w:rPr>
        <w:t xml:space="preserve">, and </w:t>
      </w:r>
      <w:proofErr w:type="spellStart"/>
      <w:r w:rsidR="00A70E4A" w:rsidRPr="001F3BF3">
        <w:rPr>
          <w:rFonts w:ascii="Arial" w:eastAsia="Times New Roman" w:hAnsi="Arial" w:cs="Arial"/>
          <w:color w:val="000000"/>
          <w:sz w:val="24"/>
          <w:szCs w:val="24"/>
          <w:bdr w:val="none" w:sz="0" w:space="0" w:color="auto" w:frame="1"/>
          <w:lang w:eastAsia="en-GB"/>
        </w:rPr>
        <w:t>Gahramanov</w:t>
      </w:r>
      <w:proofErr w:type="spellEnd"/>
      <w:r w:rsidR="00A70E4A" w:rsidRPr="001F3BF3">
        <w:rPr>
          <w:rFonts w:ascii="Arial" w:eastAsia="Times New Roman" w:hAnsi="Arial" w:cs="Arial"/>
          <w:color w:val="000000"/>
          <w:sz w:val="24"/>
          <w:szCs w:val="24"/>
          <w:bdr w:val="none" w:sz="0" w:space="0" w:color="auto" w:frame="1"/>
          <w:lang w:eastAsia="en-GB"/>
        </w:rPr>
        <w:t>,</w:t>
      </w:r>
      <w:r w:rsidRPr="000D08E9">
        <w:rPr>
          <w:rFonts w:ascii="Arial" w:eastAsia="Times New Roman" w:hAnsi="Arial" w:cs="Arial"/>
          <w:color w:val="000000"/>
          <w:sz w:val="24"/>
          <w:szCs w:val="24"/>
          <w:bdr w:val="none" w:sz="0" w:space="0" w:color="auto" w:frame="1"/>
          <w:lang w:eastAsia="en-GB"/>
        </w:rPr>
        <w:t xml:space="preserve"> 2017).</w:t>
      </w:r>
    </w:p>
    <w:p w14:paraId="13C7CB3F" w14:textId="4E7C560E" w:rsidR="000D08E9" w:rsidRDefault="000D08E9" w:rsidP="000D08E9">
      <w:pPr>
        <w:spacing w:line="480" w:lineRule="auto"/>
        <w:jc w:val="both"/>
        <w:rPr>
          <w:rFonts w:ascii="Arial" w:eastAsia="Times New Roman" w:hAnsi="Arial" w:cs="Arial"/>
          <w:color w:val="000000"/>
          <w:sz w:val="24"/>
          <w:szCs w:val="24"/>
          <w:bdr w:val="none" w:sz="0" w:space="0" w:color="auto" w:frame="1"/>
          <w:lang w:eastAsia="en-GB"/>
        </w:rPr>
      </w:pPr>
      <w:r w:rsidRPr="000D08E9">
        <w:rPr>
          <w:rFonts w:ascii="Arial" w:eastAsia="Times New Roman" w:hAnsi="Arial" w:cs="Arial"/>
          <w:color w:val="000000"/>
          <w:sz w:val="24"/>
          <w:szCs w:val="24"/>
          <w:bdr w:val="none" w:sz="0" w:space="0" w:color="auto" w:frame="1"/>
          <w:lang w:eastAsia="en-GB"/>
        </w:rPr>
        <w:t xml:space="preserve">The research also identifies challenges related to the operational reliability of DFT, including false positives and inconsistencies in triage methodologies. False positives, often resulting from keyword searches and hash-based filtering, were identified as a recurring issue, </w:t>
      </w:r>
      <w:r>
        <w:rPr>
          <w:rFonts w:ascii="Arial" w:eastAsia="Times New Roman" w:hAnsi="Arial" w:cs="Arial"/>
          <w:color w:val="000000"/>
          <w:sz w:val="24"/>
          <w:szCs w:val="24"/>
          <w:bdr w:val="none" w:sz="0" w:space="0" w:color="auto" w:frame="1"/>
          <w:lang w:eastAsia="en-GB"/>
        </w:rPr>
        <w:t>requiring</w:t>
      </w:r>
      <w:r w:rsidRPr="000D08E9">
        <w:rPr>
          <w:rFonts w:ascii="Arial" w:eastAsia="Times New Roman" w:hAnsi="Arial" w:cs="Arial"/>
          <w:color w:val="000000"/>
          <w:sz w:val="24"/>
          <w:szCs w:val="24"/>
          <w:bdr w:val="none" w:sz="0" w:space="0" w:color="auto" w:frame="1"/>
          <w:lang w:eastAsia="en-GB"/>
        </w:rPr>
        <w:t xml:space="preserve"> additional validation that can offset the time saved by DFT. These limitations are well-documented in forensic literature, with scholars noting that triage tools frequently yield redundant or irrelevant data, complicating the evidence review process (Yang et al., 2015; Bashir et al., 2013). For example, Bashir et al. (2013) critique the inability of current triage tools to adapt effectively to the evolving </w:t>
      </w:r>
      <w:r w:rsidRPr="000D08E9">
        <w:rPr>
          <w:rFonts w:ascii="Arial" w:eastAsia="Times New Roman" w:hAnsi="Arial" w:cs="Arial"/>
          <w:color w:val="000000"/>
          <w:sz w:val="24"/>
          <w:szCs w:val="24"/>
          <w:bdr w:val="none" w:sz="0" w:space="0" w:color="auto" w:frame="1"/>
          <w:lang w:eastAsia="en-GB"/>
        </w:rPr>
        <w:lastRenderedPageBreak/>
        <w:t>formats and encryption techniques in digital evidence. Consequently, this research reinforces the importance of refining triage methodologies to ensure that efficiency gains are not undermined by additional downstream validation processes.</w:t>
      </w:r>
    </w:p>
    <w:p w14:paraId="2430F6EF" w14:textId="028D814C" w:rsidR="00201C6A" w:rsidRDefault="00201C6A" w:rsidP="000D08E9">
      <w:pPr>
        <w:spacing w:line="480" w:lineRule="auto"/>
        <w:jc w:val="both"/>
        <w:rPr>
          <w:rFonts w:ascii="Arial" w:eastAsia="Times New Roman" w:hAnsi="Arial" w:cs="Arial"/>
          <w:color w:val="000000"/>
          <w:sz w:val="24"/>
          <w:szCs w:val="24"/>
          <w:bdr w:val="none" w:sz="0" w:space="0" w:color="auto" w:frame="1"/>
          <w:lang w:eastAsia="en-GB"/>
        </w:rPr>
      </w:pPr>
      <w:r w:rsidRPr="00201C6A">
        <w:rPr>
          <w:rFonts w:ascii="Arial" w:eastAsia="Times New Roman" w:hAnsi="Arial" w:cs="Arial"/>
          <w:color w:val="000000"/>
          <w:sz w:val="24"/>
          <w:szCs w:val="24"/>
          <w:bdr w:val="none" w:sz="0" w:space="0" w:color="auto" w:frame="1"/>
          <w:lang w:eastAsia="en-GB"/>
        </w:rPr>
        <w:t xml:space="preserve">The study reveals varied satisfaction levels among departments regarding the timeliness and reliability of forensic examinations. Specialized units like the Digital Investigation Unit (DIU), which is familiar with DFT processes, reported higher satisfaction, while general departments like CID expressed frustration with delays and bottlenecks.  This highlights the need for better communication and aligned expectations between forensic units and investigative teams (Tully </w:t>
      </w:r>
      <w:r w:rsidRPr="00201C6A">
        <w:rPr>
          <w:rFonts w:ascii="Arial" w:eastAsia="Times New Roman" w:hAnsi="Arial" w:cs="Arial"/>
          <w:i/>
          <w:iCs/>
          <w:color w:val="000000"/>
          <w:sz w:val="24"/>
          <w:szCs w:val="24"/>
          <w:bdr w:val="none" w:sz="0" w:space="0" w:color="auto" w:frame="1"/>
          <w:lang w:eastAsia="en-GB"/>
        </w:rPr>
        <w:t>et al</w:t>
      </w:r>
      <w:r w:rsidRPr="00201C6A">
        <w:rPr>
          <w:rFonts w:ascii="Arial" w:eastAsia="Times New Roman" w:hAnsi="Arial" w:cs="Arial"/>
          <w:color w:val="000000"/>
          <w:sz w:val="24"/>
          <w:szCs w:val="24"/>
          <w:bdr w:val="none" w:sz="0" w:space="0" w:color="auto" w:frame="1"/>
          <w:lang w:eastAsia="en-GB"/>
        </w:rPr>
        <w:t>., 2020; Garfinkel, 2010). A lack of standardised workflows and an inconsistent understanding of DFT further contribute to interdepartmental inefficiencies.</w:t>
      </w:r>
    </w:p>
    <w:p w14:paraId="2B67FCD4" w14:textId="16BE9872" w:rsidR="00201C6A" w:rsidRDefault="00201C6A" w:rsidP="000D08E9">
      <w:pPr>
        <w:spacing w:line="480" w:lineRule="auto"/>
        <w:jc w:val="both"/>
        <w:rPr>
          <w:rFonts w:ascii="Arial" w:eastAsia="Times New Roman" w:hAnsi="Arial" w:cs="Arial"/>
          <w:color w:val="000000"/>
          <w:sz w:val="24"/>
          <w:szCs w:val="24"/>
          <w:bdr w:val="none" w:sz="0" w:space="0" w:color="auto" w:frame="1"/>
          <w:lang w:eastAsia="en-GB"/>
        </w:rPr>
      </w:pPr>
      <w:r w:rsidRPr="00201C6A">
        <w:rPr>
          <w:rFonts w:ascii="Arial" w:eastAsia="Times New Roman" w:hAnsi="Arial" w:cs="Arial"/>
          <w:color w:val="000000"/>
          <w:sz w:val="24"/>
          <w:szCs w:val="24"/>
          <w:bdr w:val="none" w:sz="0" w:space="0" w:color="auto" w:frame="1"/>
          <w:lang w:eastAsia="en-GB"/>
        </w:rPr>
        <w:t xml:space="preserve">The study highlights that practitioner expertise is key to the success of DFT. While triage tools are becoming more advanced, their effectiveness relies on the training, judgement, and experience of the users. Research supports the need for standardised, competency-based training to ensure consistent skill levels across departments (Pollitt, 2013; Horsman, 2019). A lack of formal training, as noted by </w:t>
      </w:r>
      <w:proofErr w:type="spellStart"/>
      <w:r w:rsidRPr="00201C6A">
        <w:rPr>
          <w:rFonts w:ascii="Arial" w:eastAsia="Times New Roman" w:hAnsi="Arial" w:cs="Arial"/>
          <w:color w:val="000000"/>
          <w:sz w:val="24"/>
          <w:szCs w:val="24"/>
          <w:bdr w:val="none" w:sz="0" w:space="0" w:color="auto" w:frame="1"/>
          <w:lang w:eastAsia="en-GB"/>
        </w:rPr>
        <w:t>Jusas</w:t>
      </w:r>
      <w:proofErr w:type="spellEnd"/>
      <w:r w:rsidRPr="00201C6A">
        <w:rPr>
          <w:rFonts w:ascii="Arial" w:eastAsia="Times New Roman" w:hAnsi="Arial" w:cs="Arial"/>
          <w:color w:val="000000"/>
          <w:sz w:val="24"/>
          <w:szCs w:val="24"/>
          <w:bdr w:val="none" w:sz="0" w:space="0" w:color="auto" w:frame="1"/>
          <w:lang w:eastAsia="en-GB"/>
        </w:rPr>
        <w:t xml:space="preserve"> </w:t>
      </w:r>
      <w:r w:rsidRPr="00201C6A">
        <w:rPr>
          <w:rFonts w:ascii="Arial" w:eastAsia="Times New Roman" w:hAnsi="Arial" w:cs="Arial"/>
          <w:i/>
          <w:iCs/>
          <w:color w:val="000000"/>
          <w:sz w:val="24"/>
          <w:szCs w:val="24"/>
          <w:bdr w:val="none" w:sz="0" w:space="0" w:color="auto" w:frame="1"/>
          <w:lang w:eastAsia="en-GB"/>
        </w:rPr>
        <w:t>et al</w:t>
      </w:r>
      <w:r w:rsidRPr="00201C6A">
        <w:rPr>
          <w:rFonts w:ascii="Arial" w:eastAsia="Times New Roman" w:hAnsi="Arial" w:cs="Arial"/>
          <w:color w:val="000000"/>
          <w:sz w:val="24"/>
          <w:szCs w:val="24"/>
          <w:bdr w:val="none" w:sz="0" w:space="0" w:color="auto" w:frame="1"/>
          <w:lang w:eastAsia="en-GB"/>
        </w:rPr>
        <w:t>. (2017), often leads to inconsistent practices and limits the tools' usefulness. This research strongly recommends tailored training programs that focus on technical skills, ethical considerations, and procedural standards.</w:t>
      </w:r>
    </w:p>
    <w:p w14:paraId="791178D3" w14:textId="2C08199F" w:rsidR="00201C6A" w:rsidRPr="006F3E36" w:rsidRDefault="00201C6A" w:rsidP="000D08E9">
      <w:pPr>
        <w:spacing w:line="480" w:lineRule="auto"/>
        <w:jc w:val="both"/>
        <w:rPr>
          <w:rFonts w:ascii="Arial" w:eastAsia="Times New Roman" w:hAnsi="Arial" w:cs="Arial"/>
          <w:color w:val="000000"/>
          <w:sz w:val="24"/>
          <w:szCs w:val="24"/>
          <w:bdr w:val="none" w:sz="0" w:space="0" w:color="auto" w:frame="1"/>
          <w:lang w:eastAsia="en-GB"/>
        </w:rPr>
      </w:pPr>
      <w:r w:rsidRPr="00201C6A">
        <w:rPr>
          <w:rFonts w:ascii="Arial" w:eastAsia="Times New Roman" w:hAnsi="Arial" w:cs="Arial"/>
          <w:color w:val="000000"/>
          <w:sz w:val="24"/>
          <w:szCs w:val="24"/>
          <w:bdr w:val="none" w:sz="0" w:space="0" w:color="auto" w:frame="1"/>
          <w:lang w:eastAsia="en-GB"/>
        </w:rPr>
        <w:t xml:space="preserve">Despite its challenges, DFT remains crucial for managing the growing complexity and volume of digital evidence. It reduces backlogs and improves resource efficiency, making it essential for modern investigations in a data-driven world where evidence growth outpaces forensic capabilities (Hack, 2021; Horsman, 2017). However, the study highlights the need for ongoing technological advancements, such as AI and </w:t>
      </w:r>
      <w:r w:rsidRPr="00201C6A">
        <w:rPr>
          <w:rFonts w:ascii="Arial" w:eastAsia="Times New Roman" w:hAnsi="Arial" w:cs="Arial"/>
          <w:color w:val="000000"/>
          <w:sz w:val="24"/>
          <w:szCs w:val="24"/>
          <w:bdr w:val="none" w:sz="0" w:space="0" w:color="auto" w:frame="1"/>
          <w:lang w:eastAsia="en-GB"/>
        </w:rPr>
        <w:lastRenderedPageBreak/>
        <w:t>machine learning, to enhance DFT's reliability and scalability (</w:t>
      </w:r>
      <w:proofErr w:type="spellStart"/>
      <w:r w:rsidRPr="00201C6A">
        <w:rPr>
          <w:rFonts w:ascii="Arial" w:eastAsia="Times New Roman" w:hAnsi="Arial" w:cs="Arial"/>
          <w:color w:val="000000"/>
          <w:sz w:val="24"/>
          <w:szCs w:val="24"/>
          <w:bdr w:val="none" w:sz="0" w:space="0" w:color="auto" w:frame="1"/>
          <w:lang w:eastAsia="en-GB"/>
        </w:rPr>
        <w:t>Roussev</w:t>
      </w:r>
      <w:proofErr w:type="spellEnd"/>
      <w:r w:rsidRPr="00201C6A">
        <w:rPr>
          <w:rFonts w:ascii="Arial" w:eastAsia="Times New Roman" w:hAnsi="Arial" w:cs="Arial"/>
          <w:color w:val="000000"/>
          <w:sz w:val="24"/>
          <w:szCs w:val="24"/>
          <w:bdr w:val="none" w:sz="0" w:space="0" w:color="auto" w:frame="1"/>
          <w:lang w:eastAsia="en-GB"/>
        </w:rPr>
        <w:t>, Quates, and Martell, 2013).</w:t>
      </w:r>
    </w:p>
    <w:p w14:paraId="207B9F9A" w14:textId="3E9C7EB1" w:rsidR="00201C6A" w:rsidRDefault="00201C6A" w:rsidP="00BF581E">
      <w:pPr>
        <w:spacing w:line="480" w:lineRule="auto"/>
        <w:jc w:val="both"/>
        <w:rPr>
          <w:rFonts w:ascii="Arial" w:eastAsia="Times New Roman" w:hAnsi="Arial" w:cs="Arial"/>
          <w:color w:val="000000"/>
          <w:sz w:val="24"/>
          <w:szCs w:val="24"/>
          <w:bdr w:val="none" w:sz="0" w:space="0" w:color="auto" w:frame="1"/>
          <w:lang w:eastAsia="en-GB"/>
        </w:rPr>
      </w:pPr>
      <w:r w:rsidRPr="00201C6A">
        <w:rPr>
          <w:rFonts w:ascii="Arial" w:eastAsia="Times New Roman" w:hAnsi="Arial" w:cs="Arial"/>
          <w:color w:val="000000"/>
          <w:sz w:val="24"/>
          <w:szCs w:val="24"/>
          <w:bdr w:val="none" w:sz="0" w:space="0" w:color="auto" w:frame="1"/>
          <w:lang w:eastAsia="en-GB"/>
        </w:rPr>
        <w:t>Adopting collaborative approaches, standardised practices, and advanced technologies is crucial to fully leveraging DFT. Future improvements should focus on overcoming current tool limitations, adapting to new types of digital evidence, and ensuring legal reliability. These efforts will enable DFT to transform digital forensics and keep justice systems efficient in a rapidly evolving digital world.</w:t>
      </w:r>
    </w:p>
    <w:p w14:paraId="42763CFC" w14:textId="65A653A4" w:rsidR="00FF14D7" w:rsidRPr="00FF14D7" w:rsidRDefault="00FF14D7" w:rsidP="00FB20E7">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74" w:name="_Toc184343970"/>
      <w:r w:rsidRPr="00FF14D7">
        <w:rPr>
          <w:rFonts w:ascii="Arial" w:eastAsia="Times New Roman" w:hAnsi="Arial" w:cs="Arial"/>
          <w:color w:val="1F3864" w:themeColor="accent1" w:themeShade="80"/>
          <w:sz w:val="28"/>
          <w:szCs w:val="28"/>
          <w:u w:val="single"/>
          <w:bdr w:val="none" w:sz="0" w:space="0" w:color="auto" w:frame="1"/>
          <w:lang w:eastAsia="en-GB"/>
        </w:rPr>
        <w:t>5.4 Recommendations</w:t>
      </w:r>
      <w:bookmarkEnd w:id="74"/>
    </w:p>
    <w:p w14:paraId="4D0E5FE6" w14:textId="77777777" w:rsidR="00FF14D7" w:rsidRPr="00B1350A" w:rsidRDefault="00FF14D7" w:rsidP="00B1350A"/>
    <w:p w14:paraId="3B81D106" w14:textId="77777777" w:rsidR="00FF14D7" w:rsidRPr="00FF14D7" w:rsidRDefault="00FF14D7" w:rsidP="00E1589C">
      <w:pPr>
        <w:pStyle w:val="Heading3"/>
        <w:rPr>
          <w:rFonts w:ascii="Arial" w:eastAsia="Times New Roman" w:hAnsi="Arial" w:cs="Arial"/>
          <w:u w:val="single"/>
          <w:bdr w:val="none" w:sz="0" w:space="0" w:color="auto" w:frame="1"/>
          <w:lang w:eastAsia="en-GB"/>
        </w:rPr>
      </w:pPr>
      <w:bookmarkStart w:id="75" w:name="_Toc184343971"/>
      <w:r w:rsidRPr="00FF14D7">
        <w:rPr>
          <w:rFonts w:ascii="Arial" w:eastAsia="Times New Roman" w:hAnsi="Arial" w:cs="Arial"/>
          <w:u w:val="single"/>
          <w:bdr w:val="none" w:sz="0" w:space="0" w:color="auto" w:frame="1"/>
          <w:lang w:eastAsia="en-GB"/>
        </w:rPr>
        <w:t>5.4.1 DFT Strategy Development</w:t>
      </w:r>
      <w:bookmarkEnd w:id="75"/>
    </w:p>
    <w:p w14:paraId="7E3C9E2E" w14:textId="77777777" w:rsidR="00FF14D7" w:rsidRPr="006068E0" w:rsidRDefault="00FF14D7" w:rsidP="006068E0"/>
    <w:p w14:paraId="72E1E4AC" w14:textId="0C468998" w:rsidR="00201C6A" w:rsidRDefault="00201C6A" w:rsidP="006068E0">
      <w:pPr>
        <w:spacing w:line="480" w:lineRule="auto"/>
        <w:jc w:val="both"/>
        <w:rPr>
          <w:rFonts w:ascii="Arial" w:eastAsiaTheme="minorEastAsia" w:hAnsi="Arial" w:cs="Arial"/>
          <w:sz w:val="24"/>
          <w:szCs w:val="24"/>
        </w:rPr>
      </w:pPr>
      <w:r w:rsidRPr="00201C6A">
        <w:rPr>
          <w:rFonts w:ascii="Arial" w:eastAsiaTheme="minorEastAsia" w:hAnsi="Arial" w:cs="Arial"/>
          <w:sz w:val="24"/>
          <w:szCs w:val="24"/>
        </w:rPr>
        <w:t>To enhance the efficacy and consistency of DFT across all divisions within the Dyfed Powys Police, it is imperative to establish clear, standardised operating procedures. As part of this initiative, a standard set of criteria should be created for ranking devices and judging evidence. This will make the triage process the same across all units. Furthermore, the formulation of detailed protocols is essential for the meticulous handling of potential evidence, a measure critical to preserving the integrity and admissibility of digital data within legal frameworks. Moreover, the integration of established best practices, along with adherence to both national and international standards such as those set forth by ISO, is crucial to bolstering the quality and reliability of forensic procedures. Collectively, these steps will significantly contribute to the refinement of DFT applications within the organisation, fostering a more consistent and robust forensic investigation environment.</w:t>
      </w:r>
    </w:p>
    <w:p w14:paraId="247A3073" w14:textId="77777777" w:rsidR="00FF14D7" w:rsidRPr="00FF14D7" w:rsidRDefault="00FF14D7" w:rsidP="00E1589C">
      <w:pPr>
        <w:pStyle w:val="Heading3"/>
        <w:rPr>
          <w:rFonts w:ascii="Arial" w:eastAsia="Times New Roman" w:hAnsi="Arial" w:cs="Arial"/>
          <w:u w:val="single"/>
          <w:bdr w:val="none" w:sz="0" w:space="0" w:color="auto" w:frame="1"/>
          <w:lang w:eastAsia="en-GB"/>
        </w:rPr>
      </w:pPr>
      <w:bookmarkStart w:id="76" w:name="_Toc184343972"/>
      <w:r w:rsidRPr="00FF14D7">
        <w:rPr>
          <w:rFonts w:ascii="Arial" w:eastAsia="Times New Roman" w:hAnsi="Arial" w:cs="Arial"/>
          <w:u w:val="single"/>
          <w:bdr w:val="none" w:sz="0" w:space="0" w:color="auto" w:frame="1"/>
          <w:lang w:eastAsia="en-GB"/>
        </w:rPr>
        <w:t>5.4.2 Forensic Tool Evaluation in DFT</w:t>
      </w:r>
      <w:bookmarkEnd w:id="76"/>
    </w:p>
    <w:p w14:paraId="7EA17C9F" w14:textId="77777777" w:rsidR="00FF14D7" w:rsidRPr="006039CE" w:rsidRDefault="00FF14D7" w:rsidP="006039CE"/>
    <w:p w14:paraId="42DC5489" w14:textId="110B470A" w:rsidR="00201C6A" w:rsidRDefault="00201C6A" w:rsidP="00C60137">
      <w:pPr>
        <w:spacing w:line="480" w:lineRule="auto"/>
        <w:jc w:val="both"/>
        <w:rPr>
          <w:rFonts w:ascii="Arial" w:eastAsiaTheme="minorEastAsia" w:hAnsi="Arial" w:cs="Arial"/>
          <w:sz w:val="24"/>
          <w:szCs w:val="24"/>
        </w:rPr>
      </w:pPr>
      <w:r w:rsidRPr="00201C6A">
        <w:rPr>
          <w:rFonts w:ascii="Arial" w:eastAsiaTheme="minorEastAsia" w:hAnsi="Arial" w:cs="Arial"/>
          <w:sz w:val="24"/>
          <w:szCs w:val="24"/>
        </w:rPr>
        <w:lastRenderedPageBreak/>
        <w:t>To opti</w:t>
      </w:r>
      <w:r>
        <w:rPr>
          <w:rFonts w:ascii="Arial" w:eastAsiaTheme="minorEastAsia" w:hAnsi="Arial" w:cs="Arial"/>
          <w:sz w:val="24"/>
          <w:szCs w:val="24"/>
        </w:rPr>
        <w:t>mis</w:t>
      </w:r>
      <w:r w:rsidRPr="00201C6A">
        <w:rPr>
          <w:rFonts w:ascii="Arial" w:eastAsiaTheme="minorEastAsia" w:hAnsi="Arial" w:cs="Arial"/>
          <w:sz w:val="24"/>
          <w:szCs w:val="24"/>
        </w:rPr>
        <w:t xml:space="preserve">e the </w:t>
      </w:r>
      <w:r>
        <w:rPr>
          <w:rFonts w:ascii="Arial" w:eastAsiaTheme="minorEastAsia" w:hAnsi="Arial" w:cs="Arial"/>
          <w:sz w:val="24"/>
          <w:szCs w:val="24"/>
        </w:rPr>
        <w:t xml:space="preserve">success </w:t>
      </w:r>
      <w:r w:rsidRPr="00201C6A">
        <w:rPr>
          <w:rFonts w:ascii="Arial" w:eastAsiaTheme="minorEastAsia" w:hAnsi="Arial" w:cs="Arial"/>
          <w:sz w:val="24"/>
          <w:szCs w:val="24"/>
        </w:rPr>
        <w:t>of digital forensic triage (DFT) processes within law enforcement agencies, a thorough understanding of the capabilities, strengths, and weaknesses of digital forensic tools is paramount.  This recommendation advocates for a comprehensive exploration and research initiative aimed at evaluating digital forensic tools. This initiative will enable the identification of the most effective tools for various DFT scenarios, ensuring a high standard of evidence integrity and investigative efficiency. This initiative will not only enhance our understanding of forensic tool functionalities, but also equip forensic practitioners with the most appropriate tools for their investigative requirements, eliminating the need for an ad-hoc manual approach to DFT.</w:t>
      </w:r>
    </w:p>
    <w:p w14:paraId="182C7934" w14:textId="77777777" w:rsidR="00FF14D7" w:rsidRPr="00FF14D7" w:rsidRDefault="00FF14D7" w:rsidP="00A173CE">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77" w:name="_Toc184343973"/>
      <w:r w:rsidRPr="00FF14D7">
        <w:rPr>
          <w:rFonts w:ascii="Arial" w:eastAsia="Times New Roman" w:hAnsi="Arial" w:cs="Arial"/>
          <w:color w:val="1F3864" w:themeColor="accent1" w:themeShade="80"/>
          <w:sz w:val="28"/>
          <w:szCs w:val="28"/>
          <w:u w:val="single"/>
          <w:bdr w:val="none" w:sz="0" w:space="0" w:color="auto" w:frame="1"/>
          <w:lang w:eastAsia="en-GB"/>
        </w:rPr>
        <w:t>5.5 Limitations</w:t>
      </w:r>
      <w:bookmarkEnd w:id="77"/>
    </w:p>
    <w:p w14:paraId="7D326F18" w14:textId="77777777" w:rsidR="00FF14D7" w:rsidRDefault="00FF14D7" w:rsidP="00A173CE">
      <w:pPr>
        <w:rPr>
          <w:lang w:eastAsia="en-GB"/>
        </w:rPr>
      </w:pPr>
    </w:p>
    <w:p w14:paraId="12DCD632" w14:textId="77777777" w:rsidR="00FF14D7" w:rsidRPr="00DC297E" w:rsidRDefault="00FF14D7" w:rsidP="00DC297E">
      <w:pPr>
        <w:spacing w:line="480" w:lineRule="auto"/>
        <w:jc w:val="both"/>
        <w:rPr>
          <w:rFonts w:ascii="Arial" w:eastAsiaTheme="minorEastAsia" w:hAnsi="Arial" w:cs="Arial"/>
          <w:sz w:val="24"/>
          <w:szCs w:val="24"/>
        </w:rPr>
      </w:pPr>
      <w:r w:rsidRPr="00DC297E">
        <w:rPr>
          <w:rFonts w:ascii="Arial" w:eastAsiaTheme="minorEastAsia" w:hAnsi="Arial" w:cs="Arial"/>
          <w:sz w:val="24"/>
          <w:szCs w:val="24"/>
        </w:rPr>
        <w:t>Despite the comprehensive approach and the successful achievements outlined in this study, it is important to acknowledge the limitations that were encountered:</w:t>
      </w:r>
    </w:p>
    <w:p w14:paraId="3D11F3FC" w14:textId="77777777" w:rsidR="00FF14D7" w:rsidRPr="00FF14D7" w:rsidRDefault="00FF14D7" w:rsidP="00DC297E">
      <w:pPr>
        <w:pStyle w:val="Heading3"/>
        <w:rPr>
          <w:rFonts w:ascii="Arial" w:eastAsia="Times New Roman" w:hAnsi="Arial" w:cs="Arial"/>
          <w:u w:val="single"/>
          <w:bdr w:val="none" w:sz="0" w:space="0" w:color="auto" w:frame="1"/>
          <w:lang w:eastAsia="en-GB"/>
        </w:rPr>
      </w:pPr>
      <w:bookmarkStart w:id="78" w:name="_Toc184343974"/>
      <w:r w:rsidRPr="00FF14D7">
        <w:rPr>
          <w:rFonts w:ascii="Arial" w:eastAsia="Times New Roman" w:hAnsi="Arial" w:cs="Arial"/>
          <w:u w:val="single"/>
          <w:bdr w:val="none" w:sz="0" w:space="0" w:color="auto" w:frame="1"/>
          <w:lang w:eastAsia="en-GB"/>
        </w:rPr>
        <w:t>5.5.1 Sample Size and Scope:</w:t>
      </w:r>
      <w:bookmarkEnd w:id="78"/>
      <w:r w:rsidRPr="00FF14D7">
        <w:rPr>
          <w:rFonts w:ascii="Arial" w:eastAsia="Times New Roman" w:hAnsi="Arial" w:cs="Arial"/>
          <w:u w:val="single"/>
          <w:bdr w:val="none" w:sz="0" w:space="0" w:color="auto" w:frame="1"/>
          <w:lang w:eastAsia="en-GB"/>
        </w:rPr>
        <w:t xml:space="preserve"> </w:t>
      </w:r>
    </w:p>
    <w:p w14:paraId="74C9F0BF" w14:textId="77777777" w:rsidR="00FF14D7" w:rsidRPr="00DC297E" w:rsidRDefault="00FF14D7" w:rsidP="00DC297E"/>
    <w:p w14:paraId="0225C64D" w14:textId="77777777" w:rsidR="00FF14D7" w:rsidRPr="00DC297E" w:rsidRDefault="00FF14D7" w:rsidP="00DC297E">
      <w:pPr>
        <w:spacing w:line="480" w:lineRule="auto"/>
        <w:jc w:val="both"/>
        <w:rPr>
          <w:rFonts w:ascii="Arial" w:eastAsiaTheme="minorEastAsia" w:hAnsi="Arial" w:cs="Arial"/>
          <w:sz w:val="24"/>
          <w:szCs w:val="24"/>
        </w:rPr>
      </w:pPr>
      <w:r w:rsidRPr="009D30A4">
        <w:rPr>
          <w:rFonts w:ascii="Arial" w:eastAsiaTheme="minorEastAsia" w:hAnsi="Arial" w:cs="Arial"/>
          <w:sz w:val="24"/>
          <w:szCs w:val="24"/>
        </w:rPr>
        <w:t>The study mainly concentrated on Dyfed Powys Police, potentially restricting the applicability of the results to other law enforcement agencies with varying operational contexts and resources.</w:t>
      </w:r>
    </w:p>
    <w:p w14:paraId="7E3535A3" w14:textId="77777777" w:rsidR="00FF14D7" w:rsidRPr="00FF14D7" w:rsidRDefault="00FF14D7" w:rsidP="00DC297E">
      <w:pPr>
        <w:pStyle w:val="Heading3"/>
        <w:rPr>
          <w:rFonts w:ascii="Arial" w:eastAsia="Times New Roman" w:hAnsi="Arial" w:cs="Arial"/>
          <w:u w:val="single"/>
          <w:bdr w:val="none" w:sz="0" w:space="0" w:color="auto" w:frame="1"/>
          <w:lang w:eastAsia="en-GB"/>
        </w:rPr>
      </w:pPr>
      <w:bookmarkStart w:id="79" w:name="_Toc184343975"/>
      <w:r w:rsidRPr="00FF14D7">
        <w:rPr>
          <w:rFonts w:ascii="Arial" w:eastAsia="Times New Roman" w:hAnsi="Arial" w:cs="Arial"/>
          <w:u w:val="single"/>
          <w:bdr w:val="none" w:sz="0" w:space="0" w:color="auto" w:frame="1"/>
          <w:lang w:eastAsia="en-GB"/>
        </w:rPr>
        <w:t>5.5.2 Access to Data:</w:t>
      </w:r>
      <w:bookmarkEnd w:id="79"/>
      <w:r w:rsidRPr="00FF14D7">
        <w:rPr>
          <w:rFonts w:ascii="Arial" w:eastAsia="Times New Roman" w:hAnsi="Arial" w:cs="Arial"/>
          <w:u w:val="single"/>
          <w:bdr w:val="none" w:sz="0" w:space="0" w:color="auto" w:frame="1"/>
          <w:lang w:eastAsia="en-GB"/>
        </w:rPr>
        <w:t xml:space="preserve"> </w:t>
      </w:r>
    </w:p>
    <w:p w14:paraId="5A579ADD" w14:textId="77777777" w:rsidR="00FF14D7" w:rsidRPr="00DC297E" w:rsidRDefault="00FF14D7" w:rsidP="00DC297E"/>
    <w:p w14:paraId="6DDCE95F" w14:textId="77777777" w:rsidR="00FF14D7" w:rsidRPr="00DC297E" w:rsidRDefault="00FF14D7" w:rsidP="00DC297E">
      <w:pPr>
        <w:spacing w:line="480" w:lineRule="auto"/>
        <w:jc w:val="both"/>
        <w:rPr>
          <w:rFonts w:ascii="Arial" w:eastAsiaTheme="minorEastAsia" w:hAnsi="Arial" w:cs="Arial"/>
          <w:sz w:val="24"/>
          <w:szCs w:val="24"/>
        </w:rPr>
      </w:pPr>
      <w:r w:rsidRPr="00AB2921">
        <w:rPr>
          <w:rFonts w:ascii="Arial" w:eastAsiaTheme="minorEastAsia" w:hAnsi="Arial" w:cs="Arial"/>
          <w:sz w:val="24"/>
          <w:szCs w:val="24"/>
        </w:rPr>
        <w:t>Limitations on accessing sensitive or classified information in law enforcement may have restricted the thorough analysis of the operational complexities of Digital Forensic Triage (DFT)</w:t>
      </w:r>
      <w:r>
        <w:rPr>
          <w:rFonts w:ascii="Arial" w:eastAsiaTheme="minorEastAsia" w:hAnsi="Arial" w:cs="Arial"/>
          <w:sz w:val="24"/>
          <w:szCs w:val="24"/>
        </w:rPr>
        <w:t xml:space="preserve"> within Dyfed Powys Police</w:t>
      </w:r>
      <w:r w:rsidRPr="00AB2921">
        <w:rPr>
          <w:rFonts w:ascii="Arial" w:eastAsiaTheme="minorEastAsia" w:hAnsi="Arial" w:cs="Arial"/>
          <w:sz w:val="24"/>
          <w:szCs w:val="24"/>
        </w:rPr>
        <w:t>.</w:t>
      </w:r>
    </w:p>
    <w:p w14:paraId="4EF1E097" w14:textId="77777777" w:rsidR="00FF14D7" w:rsidRPr="00FF14D7" w:rsidRDefault="00FF14D7" w:rsidP="00DC297E">
      <w:pPr>
        <w:pStyle w:val="Heading3"/>
        <w:rPr>
          <w:rFonts w:ascii="Arial" w:eastAsia="Times New Roman" w:hAnsi="Arial" w:cs="Arial"/>
          <w:u w:val="single"/>
          <w:bdr w:val="none" w:sz="0" w:space="0" w:color="auto" w:frame="1"/>
          <w:lang w:eastAsia="en-GB"/>
        </w:rPr>
      </w:pPr>
      <w:bookmarkStart w:id="80" w:name="_Toc184343976"/>
      <w:r w:rsidRPr="00FF14D7">
        <w:rPr>
          <w:rFonts w:ascii="Arial" w:eastAsia="Times New Roman" w:hAnsi="Arial" w:cs="Arial"/>
          <w:u w:val="single"/>
          <w:bdr w:val="none" w:sz="0" w:space="0" w:color="auto" w:frame="1"/>
          <w:lang w:eastAsia="en-GB"/>
        </w:rPr>
        <w:t>5.5.3 Technological Evolution:</w:t>
      </w:r>
      <w:bookmarkEnd w:id="80"/>
      <w:r w:rsidRPr="00FF14D7">
        <w:rPr>
          <w:rFonts w:ascii="Arial" w:eastAsia="Times New Roman" w:hAnsi="Arial" w:cs="Arial"/>
          <w:u w:val="single"/>
          <w:bdr w:val="none" w:sz="0" w:space="0" w:color="auto" w:frame="1"/>
          <w:lang w:eastAsia="en-GB"/>
        </w:rPr>
        <w:t xml:space="preserve"> </w:t>
      </w:r>
    </w:p>
    <w:p w14:paraId="3041DD18" w14:textId="77777777" w:rsidR="00FF14D7" w:rsidRPr="00DC297E" w:rsidRDefault="00FF14D7" w:rsidP="00DC297E"/>
    <w:p w14:paraId="69CBAC32" w14:textId="77777777" w:rsidR="00FF14D7" w:rsidRPr="00DC297E" w:rsidRDefault="00FF14D7" w:rsidP="00DC297E">
      <w:pPr>
        <w:spacing w:line="480" w:lineRule="auto"/>
        <w:jc w:val="both"/>
        <w:rPr>
          <w:rFonts w:ascii="Arial" w:eastAsiaTheme="minorEastAsia" w:hAnsi="Arial" w:cs="Arial"/>
          <w:sz w:val="24"/>
          <w:szCs w:val="24"/>
        </w:rPr>
      </w:pPr>
      <w:r w:rsidRPr="00DC297E">
        <w:rPr>
          <w:rFonts w:ascii="Arial" w:eastAsiaTheme="minorEastAsia" w:hAnsi="Arial" w:cs="Arial"/>
          <w:sz w:val="24"/>
          <w:szCs w:val="24"/>
        </w:rPr>
        <w:lastRenderedPageBreak/>
        <w:t>The rapid pace of technological advancements means that the tools and methods of DFT are constantly evolving. This study captures a snapshot in time, which may not fully encompass the latest developments in the field.</w:t>
      </w:r>
      <w:r>
        <w:rPr>
          <w:rFonts w:ascii="Arial" w:eastAsiaTheme="minorEastAsia" w:hAnsi="Arial" w:cs="Arial"/>
          <w:sz w:val="24"/>
          <w:szCs w:val="24"/>
        </w:rPr>
        <w:t xml:space="preserve"> It also impacts the latency and low availability of other academic and peer reviewed material to guide any research in a particular field.</w:t>
      </w:r>
    </w:p>
    <w:p w14:paraId="4599E922" w14:textId="77777777" w:rsidR="00FF14D7" w:rsidRPr="00B06A19" w:rsidRDefault="00FF14D7" w:rsidP="00B06A19">
      <w:pPr>
        <w:spacing w:line="480" w:lineRule="auto"/>
        <w:jc w:val="both"/>
        <w:rPr>
          <w:rFonts w:ascii="Arial" w:eastAsiaTheme="minorEastAsia" w:hAnsi="Arial" w:cs="Arial"/>
          <w:sz w:val="24"/>
          <w:szCs w:val="24"/>
        </w:rPr>
      </w:pPr>
      <w:r w:rsidRPr="00B06A19">
        <w:rPr>
          <w:rFonts w:ascii="Arial" w:eastAsiaTheme="minorEastAsia" w:hAnsi="Arial" w:cs="Arial"/>
          <w:sz w:val="24"/>
          <w:szCs w:val="24"/>
        </w:rPr>
        <w:t>These limitations emphasise the intricacies of studying digital forensic practices and emphasise the necessity for continuous investigation in this evolving field. Future research should focus on overcoming these limitations by broadening the study's scope and utilising longitudinal designs</w:t>
      </w:r>
      <w:r>
        <w:rPr>
          <w:rFonts w:ascii="Arial" w:eastAsiaTheme="minorEastAsia" w:hAnsi="Arial" w:cs="Arial"/>
          <w:sz w:val="24"/>
          <w:szCs w:val="24"/>
        </w:rPr>
        <w:t xml:space="preserve"> in order to take </w:t>
      </w:r>
      <w:r w:rsidRPr="00B06A19">
        <w:rPr>
          <w:rFonts w:ascii="Arial" w:eastAsiaTheme="minorEastAsia" w:hAnsi="Arial" w:cs="Arial"/>
          <w:sz w:val="24"/>
          <w:szCs w:val="24"/>
        </w:rPr>
        <w:t>advantage of advancements in digital forensic technology.</w:t>
      </w:r>
    </w:p>
    <w:p w14:paraId="3C919791" w14:textId="77777777" w:rsidR="00FF14D7" w:rsidRPr="00FF14D7" w:rsidRDefault="00FF14D7" w:rsidP="00A173CE">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81" w:name="_Toc184343977"/>
      <w:r w:rsidRPr="00FF14D7">
        <w:rPr>
          <w:rFonts w:ascii="Arial" w:eastAsia="Times New Roman" w:hAnsi="Arial" w:cs="Arial"/>
          <w:color w:val="1F3864" w:themeColor="accent1" w:themeShade="80"/>
          <w:sz w:val="28"/>
          <w:szCs w:val="28"/>
          <w:u w:val="single"/>
          <w:bdr w:val="none" w:sz="0" w:space="0" w:color="auto" w:frame="1"/>
          <w:lang w:eastAsia="en-GB"/>
        </w:rPr>
        <w:t>5.6 Future Research</w:t>
      </w:r>
      <w:bookmarkEnd w:id="81"/>
    </w:p>
    <w:p w14:paraId="387063D4" w14:textId="77777777" w:rsidR="00FF14D7" w:rsidRDefault="00FF14D7" w:rsidP="00A173CE">
      <w:pPr>
        <w:rPr>
          <w:lang w:eastAsia="en-GB"/>
        </w:rPr>
      </w:pPr>
    </w:p>
    <w:p w14:paraId="4AB280CD" w14:textId="77777777" w:rsidR="00FF14D7" w:rsidRDefault="00FF14D7" w:rsidP="0034382B">
      <w:pPr>
        <w:spacing w:line="480" w:lineRule="auto"/>
        <w:jc w:val="both"/>
        <w:rPr>
          <w:lang w:eastAsia="en-GB"/>
        </w:rPr>
      </w:pPr>
      <w:r w:rsidRPr="0034382B">
        <w:rPr>
          <w:rFonts w:ascii="Arial" w:eastAsiaTheme="minorEastAsia" w:hAnsi="Arial" w:cs="Arial"/>
          <w:sz w:val="24"/>
          <w:szCs w:val="24"/>
        </w:rPr>
        <w:t>Future research on DFT within the Dyfed Powys Police should address the limitations identified in this study to enhance its relevance and applicability. The confined sample size and the study's focus solely on Dyfed Powys Police highlight the need for a broader investigation that encompasses multiple law enforcement agencies. In addition, embracing a longitudinal research design would mitigate the impact of technological changes, providing a more accurate and timely depiction of DFT practices and their effectiveness</w:t>
      </w:r>
      <w:r>
        <w:rPr>
          <w:rFonts w:ascii="Arial" w:eastAsiaTheme="minorEastAsia" w:hAnsi="Arial" w:cs="Arial"/>
          <w:sz w:val="24"/>
          <w:szCs w:val="24"/>
        </w:rPr>
        <w:t xml:space="preserve"> on investigation outcomes</w:t>
      </w:r>
      <w:r w:rsidRPr="0034382B">
        <w:rPr>
          <w:rFonts w:ascii="Arial" w:eastAsiaTheme="minorEastAsia" w:hAnsi="Arial" w:cs="Arial"/>
          <w:sz w:val="24"/>
          <w:szCs w:val="24"/>
        </w:rPr>
        <w:t>. Such an expanded scope would offer comparative insights and facilitate the generali</w:t>
      </w:r>
      <w:r>
        <w:rPr>
          <w:rFonts w:ascii="Arial" w:eastAsiaTheme="minorEastAsia" w:hAnsi="Arial" w:cs="Arial"/>
          <w:sz w:val="24"/>
          <w:szCs w:val="24"/>
        </w:rPr>
        <w:t>s</w:t>
      </w:r>
      <w:r w:rsidRPr="0034382B">
        <w:rPr>
          <w:rFonts w:ascii="Arial" w:eastAsiaTheme="minorEastAsia" w:hAnsi="Arial" w:cs="Arial"/>
          <w:sz w:val="24"/>
          <w:szCs w:val="24"/>
        </w:rPr>
        <w:t xml:space="preserve">ation of findings across different operational contexts and resources. </w:t>
      </w:r>
    </w:p>
    <w:p w14:paraId="3D040892" w14:textId="77777777" w:rsidR="00FF14D7" w:rsidRPr="00FF14D7" w:rsidRDefault="00FF14D7" w:rsidP="00084C4A">
      <w:pPr>
        <w:pStyle w:val="Heading2"/>
        <w:rPr>
          <w:rFonts w:ascii="Arial" w:eastAsia="Times New Roman" w:hAnsi="Arial" w:cs="Arial"/>
          <w:color w:val="1F3864" w:themeColor="accent1" w:themeShade="80"/>
          <w:sz w:val="28"/>
          <w:szCs w:val="28"/>
          <w:u w:val="single"/>
          <w:bdr w:val="none" w:sz="0" w:space="0" w:color="auto" w:frame="1"/>
          <w:lang w:eastAsia="en-GB"/>
        </w:rPr>
      </w:pPr>
      <w:bookmarkStart w:id="82" w:name="_Toc184343978"/>
      <w:r w:rsidRPr="00FF14D7">
        <w:rPr>
          <w:rFonts w:ascii="Arial" w:eastAsia="Times New Roman" w:hAnsi="Arial" w:cs="Arial"/>
          <w:color w:val="1F3864" w:themeColor="accent1" w:themeShade="80"/>
          <w:sz w:val="28"/>
          <w:szCs w:val="28"/>
          <w:u w:val="single"/>
          <w:bdr w:val="none" w:sz="0" w:space="0" w:color="auto" w:frame="1"/>
          <w:lang w:eastAsia="en-GB"/>
        </w:rPr>
        <w:t>5.7 Conclusion</w:t>
      </w:r>
      <w:bookmarkEnd w:id="82"/>
    </w:p>
    <w:p w14:paraId="5EC9A98C" w14:textId="77777777" w:rsidR="00FF14D7" w:rsidRDefault="00FF14D7" w:rsidP="00043A9A">
      <w:pPr>
        <w:rPr>
          <w:rFonts w:ascii="Arial" w:eastAsiaTheme="minorEastAsia" w:hAnsi="Arial" w:cs="Arial"/>
          <w:sz w:val="24"/>
          <w:szCs w:val="24"/>
        </w:rPr>
      </w:pPr>
    </w:p>
    <w:p w14:paraId="47CF456E" w14:textId="77777777" w:rsidR="00782ABD" w:rsidRPr="00782ABD" w:rsidRDefault="00782ABD" w:rsidP="00782ABD">
      <w:pPr>
        <w:spacing w:line="480" w:lineRule="auto"/>
        <w:jc w:val="both"/>
        <w:rPr>
          <w:rFonts w:ascii="Arial" w:eastAsiaTheme="minorEastAsia" w:hAnsi="Arial" w:cs="Arial"/>
          <w:sz w:val="24"/>
          <w:szCs w:val="24"/>
        </w:rPr>
      </w:pPr>
      <w:r w:rsidRPr="00782ABD">
        <w:rPr>
          <w:rFonts w:ascii="Arial" w:eastAsiaTheme="minorEastAsia" w:hAnsi="Arial" w:cs="Arial"/>
          <w:sz w:val="24"/>
          <w:szCs w:val="24"/>
        </w:rPr>
        <w:t xml:space="preserve">This study examined the impact of Digital Forensic Triage (DFT) in Dyfed Powys Police, focusing on its ability to improve efficiency and investigative outcomes. By addressing backlogs, prioritising evidence, and optimising resources, DFT has proven </w:t>
      </w:r>
      <w:r w:rsidRPr="00782ABD">
        <w:rPr>
          <w:rFonts w:ascii="Arial" w:eastAsiaTheme="minorEastAsia" w:hAnsi="Arial" w:cs="Arial"/>
          <w:sz w:val="24"/>
          <w:szCs w:val="24"/>
        </w:rPr>
        <w:lastRenderedPageBreak/>
        <w:t>to be a valuable tool for modern law enforcement. However, challenges such as missed evidence, inconsistent application, and reliance on practitioner expertise were identified.</w:t>
      </w:r>
    </w:p>
    <w:p w14:paraId="75A76AB1" w14:textId="77777777" w:rsidR="00782ABD" w:rsidRPr="00782ABD" w:rsidRDefault="00782ABD" w:rsidP="00782ABD">
      <w:pPr>
        <w:spacing w:line="480" w:lineRule="auto"/>
        <w:jc w:val="both"/>
        <w:rPr>
          <w:rFonts w:ascii="Arial" w:eastAsiaTheme="minorEastAsia" w:hAnsi="Arial" w:cs="Arial"/>
          <w:sz w:val="24"/>
          <w:szCs w:val="24"/>
        </w:rPr>
      </w:pPr>
      <w:r w:rsidRPr="00782ABD">
        <w:rPr>
          <w:rFonts w:ascii="Arial" w:eastAsiaTheme="minorEastAsia" w:hAnsi="Arial" w:cs="Arial"/>
          <w:sz w:val="24"/>
          <w:szCs w:val="24"/>
        </w:rPr>
        <w:t>The research provided practical recommendations, including standard workflows, better training, and advanced tools to enhance DFT’s effectiveness.  It also highlighted the need for better collaboration and communication between departments to align</w:t>
      </w:r>
      <w:r w:rsidRPr="00782ABD">
        <w:t xml:space="preserve"> </w:t>
      </w:r>
      <w:r w:rsidRPr="00782ABD">
        <w:rPr>
          <w:rFonts w:ascii="Arial" w:eastAsiaTheme="minorEastAsia" w:hAnsi="Arial" w:cs="Arial"/>
          <w:sz w:val="24"/>
          <w:szCs w:val="24"/>
        </w:rPr>
        <w:t>expectations and improve satisfaction.</w:t>
      </w:r>
    </w:p>
    <w:p w14:paraId="32B5116C" w14:textId="77777777" w:rsidR="00782ABD" w:rsidRPr="00782ABD" w:rsidRDefault="00782ABD" w:rsidP="00782ABD">
      <w:pPr>
        <w:spacing w:line="480" w:lineRule="auto"/>
        <w:jc w:val="both"/>
        <w:rPr>
          <w:rFonts w:ascii="Arial" w:eastAsiaTheme="minorEastAsia" w:hAnsi="Arial" w:cs="Arial"/>
          <w:sz w:val="24"/>
          <w:szCs w:val="24"/>
        </w:rPr>
      </w:pPr>
      <w:r w:rsidRPr="00782ABD">
        <w:rPr>
          <w:rFonts w:ascii="Arial" w:eastAsiaTheme="minorEastAsia" w:hAnsi="Arial" w:cs="Arial"/>
          <w:sz w:val="24"/>
          <w:szCs w:val="24"/>
        </w:rPr>
        <w:t>Despite achieving its goals, the study encountered limitations such as a narrow sample size, data access restrictions, and rapidly evolving technology. Future research should address these gaps through broader studies and longer-term analyses to improve DFT practices.</w:t>
      </w:r>
    </w:p>
    <w:p w14:paraId="37C2B3C0" w14:textId="4831CEF0" w:rsidR="00C41DF7" w:rsidRPr="00782ABD" w:rsidRDefault="00782ABD" w:rsidP="00043A9A">
      <w:pPr>
        <w:spacing w:line="480" w:lineRule="auto"/>
        <w:jc w:val="both"/>
        <w:rPr>
          <w:rFonts w:ascii="Arial" w:eastAsiaTheme="minorEastAsia" w:hAnsi="Arial" w:cs="Arial"/>
          <w:sz w:val="24"/>
          <w:szCs w:val="24"/>
        </w:rPr>
      </w:pPr>
      <w:r w:rsidRPr="00782ABD">
        <w:rPr>
          <w:rFonts w:ascii="Arial" w:eastAsiaTheme="minorEastAsia" w:hAnsi="Arial" w:cs="Arial"/>
          <w:sz w:val="24"/>
          <w:szCs w:val="24"/>
        </w:rPr>
        <w:t>In conclusion, DFT has the potential to transform digital forensics by balancing efficiency with thoroughness. Strategic implementations, technological advancements, and organisational improvements can help Dyfed Powys and wider law enforcement adapt to the complexities of digital forensics.  This research lays the groundwork for further exploration and development of DFT in ensuring justice in a data-driven world.</w:t>
      </w:r>
    </w:p>
    <w:p w14:paraId="5C562317" w14:textId="77777777" w:rsidR="003E2E03" w:rsidRDefault="00C41DF7" w:rsidP="00C41DF7">
      <w:pPr>
        <w:pStyle w:val="Heading1"/>
        <w:rPr>
          <w:rFonts w:ascii="Arial" w:hAnsi="Arial" w:cs="Arial"/>
          <w:b/>
          <w:bCs/>
          <w:color w:val="1F3864" w:themeColor="accent1" w:themeShade="80"/>
          <w:u w:val="single"/>
        </w:rPr>
      </w:pPr>
      <w:bookmarkStart w:id="83" w:name="_Toc184343979"/>
      <w:r>
        <w:rPr>
          <w:rFonts w:ascii="Arial" w:hAnsi="Arial" w:cs="Arial"/>
          <w:b/>
          <w:bCs/>
          <w:color w:val="1F3864" w:themeColor="accent1" w:themeShade="80"/>
          <w:u w:val="single"/>
        </w:rPr>
        <w:t>Bibliography</w:t>
      </w:r>
      <w:bookmarkEnd w:id="83"/>
    </w:p>
    <w:p w14:paraId="1374FC29" w14:textId="77777777" w:rsidR="003E2E03" w:rsidRDefault="003E2E03" w:rsidP="003E2E03"/>
    <w:p w14:paraId="1B0BF2C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Adams, J., Khan, H.T.A. and </w:t>
      </w:r>
      <w:proofErr w:type="spellStart"/>
      <w:r w:rsidRPr="0024030F">
        <w:rPr>
          <w:rFonts w:ascii="Arial" w:hAnsi="Arial" w:cs="Arial"/>
        </w:rPr>
        <w:t>Raeside</w:t>
      </w:r>
      <w:proofErr w:type="spellEnd"/>
      <w:r w:rsidRPr="0024030F">
        <w:rPr>
          <w:rFonts w:ascii="Arial" w:hAnsi="Arial" w:cs="Arial"/>
        </w:rPr>
        <w:t xml:space="preserve">, R. (2007) </w:t>
      </w:r>
      <w:r w:rsidRPr="0024030F">
        <w:rPr>
          <w:rFonts w:ascii="Arial" w:hAnsi="Arial" w:cs="Arial"/>
          <w:i/>
          <w:iCs/>
        </w:rPr>
        <w:t>Research methods for business and social science students</w:t>
      </w:r>
      <w:r w:rsidRPr="0024030F">
        <w:rPr>
          <w:rFonts w:ascii="Arial" w:hAnsi="Arial" w:cs="Arial"/>
        </w:rPr>
        <w:t>. Second edition. New Delhi, India: Sage Publications.</w:t>
      </w:r>
    </w:p>
    <w:p w14:paraId="346D0AC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Al </w:t>
      </w:r>
      <w:proofErr w:type="spellStart"/>
      <w:r w:rsidRPr="0024030F">
        <w:rPr>
          <w:rFonts w:ascii="Arial" w:hAnsi="Arial" w:cs="Arial"/>
        </w:rPr>
        <w:t>Fahdi</w:t>
      </w:r>
      <w:proofErr w:type="spellEnd"/>
      <w:r w:rsidRPr="0024030F">
        <w:rPr>
          <w:rFonts w:ascii="Arial" w:hAnsi="Arial" w:cs="Arial"/>
        </w:rPr>
        <w:t xml:space="preserve">, M., Clarke, N.L. and Furnell, S.M. (2013) ‘Challenges to digital forensics: A survey of researchers &amp; </w:t>
      </w:r>
      <w:proofErr w:type="gramStart"/>
      <w:r w:rsidRPr="0024030F">
        <w:rPr>
          <w:rFonts w:ascii="Arial" w:hAnsi="Arial" w:cs="Arial"/>
        </w:rPr>
        <w:t>practitioners</w:t>
      </w:r>
      <w:proofErr w:type="gramEnd"/>
      <w:r w:rsidRPr="0024030F">
        <w:rPr>
          <w:rFonts w:ascii="Arial" w:hAnsi="Arial" w:cs="Arial"/>
        </w:rPr>
        <w:t xml:space="preserve"> attitudes and opinions’, </w:t>
      </w:r>
      <w:r w:rsidRPr="0024030F">
        <w:rPr>
          <w:rFonts w:ascii="Arial" w:hAnsi="Arial" w:cs="Arial"/>
          <w:i/>
          <w:iCs/>
        </w:rPr>
        <w:t>2013 Information Security for South Africa</w:t>
      </w:r>
      <w:r w:rsidRPr="0024030F">
        <w:rPr>
          <w:rFonts w:ascii="Arial" w:hAnsi="Arial" w:cs="Arial"/>
        </w:rPr>
        <w:t>. IEEE, pp. 1–8. DOI: 10.1109/ISSA.2013.6641058. (Accessed: 03 August 2023).</w:t>
      </w:r>
    </w:p>
    <w:p w14:paraId="5642D89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Al </w:t>
      </w:r>
      <w:proofErr w:type="spellStart"/>
      <w:r w:rsidRPr="0024030F">
        <w:rPr>
          <w:rFonts w:ascii="Arial" w:hAnsi="Arial" w:cs="Arial"/>
        </w:rPr>
        <w:t>Hanaei</w:t>
      </w:r>
      <w:proofErr w:type="spellEnd"/>
      <w:r w:rsidRPr="0024030F">
        <w:rPr>
          <w:rFonts w:ascii="Arial" w:hAnsi="Arial" w:cs="Arial"/>
        </w:rPr>
        <w:t xml:space="preserve">, E.H. and Rashid, A. (2014) ‘DF-C2M2: A Capability Maturity Model for Digital Forensics Organisations’, </w:t>
      </w:r>
      <w:r w:rsidRPr="0024030F">
        <w:rPr>
          <w:rFonts w:ascii="Arial" w:hAnsi="Arial" w:cs="Arial"/>
          <w:i/>
          <w:iCs/>
        </w:rPr>
        <w:t>2014</w:t>
      </w:r>
      <w:r w:rsidRPr="0024030F">
        <w:rPr>
          <w:rFonts w:ascii="Arial" w:hAnsi="Arial" w:cs="Arial"/>
        </w:rPr>
        <w:t xml:space="preserve"> </w:t>
      </w:r>
      <w:r w:rsidRPr="0024030F">
        <w:rPr>
          <w:rFonts w:ascii="Arial" w:hAnsi="Arial" w:cs="Arial"/>
          <w:i/>
          <w:iCs/>
        </w:rPr>
        <w:t>IEEE Security and Privacy Workshops</w:t>
      </w:r>
      <w:r w:rsidRPr="0024030F">
        <w:rPr>
          <w:rFonts w:ascii="Arial" w:hAnsi="Arial" w:cs="Arial"/>
        </w:rPr>
        <w:t>, pp. 57–60. Available at: DOI: 10.1109/SPW.2014.17. (Accessed: 23 August 2023).</w:t>
      </w:r>
    </w:p>
    <w:p w14:paraId="5D7B2AE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Atkinson, M. (2012) </w:t>
      </w:r>
      <w:r w:rsidRPr="0024030F">
        <w:rPr>
          <w:rFonts w:ascii="Arial" w:hAnsi="Arial" w:cs="Arial"/>
          <w:i/>
          <w:iCs/>
        </w:rPr>
        <w:t>Key concepts in sport and exercise research methods</w:t>
      </w:r>
      <w:r w:rsidRPr="0024030F">
        <w:rPr>
          <w:rFonts w:ascii="Arial" w:hAnsi="Arial" w:cs="Arial"/>
        </w:rPr>
        <w:t>. London: SAGE.</w:t>
      </w:r>
    </w:p>
    <w:p w14:paraId="592B011E"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Azungah</w:t>
      </w:r>
      <w:proofErr w:type="spellEnd"/>
      <w:r w:rsidRPr="0024030F">
        <w:rPr>
          <w:rFonts w:ascii="Arial" w:hAnsi="Arial" w:cs="Arial"/>
        </w:rPr>
        <w:t xml:space="preserve">, T. (2018) ‘Qualitative research: deductive and inductive approaches to data analysis’, </w:t>
      </w:r>
      <w:r w:rsidRPr="0024030F">
        <w:rPr>
          <w:rFonts w:ascii="Arial" w:hAnsi="Arial" w:cs="Arial"/>
          <w:i/>
          <w:iCs/>
        </w:rPr>
        <w:t>Qualitative research journal</w:t>
      </w:r>
      <w:r w:rsidRPr="0024030F">
        <w:rPr>
          <w:rFonts w:ascii="Arial" w:hAnsi="Arial" w:cs="Arial"/>
        </w:rPr>
        <w:t>, 18(4), pp.383–400. DOI: 10.1108/QRJ-D-18-00035. (Accessed: 16 May 2023).</w:t>
      </w:r>
    </w:p>
    <w:p w14:paraId="61D6C41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Baran, M. (2020) </w:t>
      </w:r>
      <w:r w:rsidRPr="0024030F">
        <w:rPr>
          <w:rFonts w:ascii="Arial" w:hAnsi="Arial" w:cs="Arial"/>
          <w:i/>
          <w:iCs/>
        </w:rPr>
        <w:t>Applied social science approaches to mixed methods research</w:t>
      </w:r>
      <w:r w:rsidRPr="0024030F">
        <w:rPr>
          <w:rFonts w:ascii="Arial" w:hAnsi="Arial" w:cs="Arial"/>
        </w:rPr>
        <w:t>. Edited by M. Baran and J.E. Jones. Hershey, Pennsylvania: IGI Global.</w:t>
      </w:r>
    </w:p>
    <w:p w14:paraId="072ECC8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Bashir, M. </w:t>
      </w:r>
      <w:r w:rsidRPr="0024030F">
        <w:rPr>
          <w:rFonts w:ascii="Arial" w:hAnsi="Arial" w:cs="Arial"/>
          <w:i/>
          <w:iCs/>
        </w:rPr>
        <w:t>et al</w:t>
      </w:r>
      <w:r w:rsidRPr="0024030F">
        <w:rPr>
          <w:rFonts w:ascii="Arial" w:hAnsi="Arial" w:cs="Arial"/>
        </w:rPr>
        <w:t xml:space="preserve">. (2013) 'Triage in Live Digital Forensic Analysis', </w:t>
      </w:r>
      <w:r w:rsidRPr="0024030F">
        <w:rPr>
          <w:rFonts w:ascii="Arial" w:hAnsi="Arial" w:cs="Arial"/>
          <w:i/>
          <w:iCs/>
        </w:rPr>
        <w:t>The International Journal of Forensic Computer Science</w:t>
      </w:r>
      <w:r w:rsidRPr="0024030F">
        <w:rPr>
          <w:rFonts w:ascii="Arial" w:hAnsi="Arial" w:cs="Arial"/>
        </w:rPr>
        <w:t xml:space="preserve">, 8, pp. 35-44. Available at: </w:t>
      </w:r>
      <w:hyperlink r:id="rId27" w:history="1">
        <w:r w:rsidRPr="0024030F">
          <w:rPr>
            <w:rStyle w:val="Hyperlink"/>
            <w:rFonts w:ascii="Arial" w:hAnsi="Arial" w:cs="Arial"/>
          </w:rPr>
          <w:t>https://www.researchgate.net/publication/304417851_Triage_in_Live_Digital_Forensic_Analysis</w:t>
        </w:r>
      </w:hyperlink>
      <w:r w:rsidRPr="0024030F">
        <w:rPr>
          <w:rFonts w:ascii="Arial" w:hAnsi="Arial" w:cs="Arial"/>
        </w:rPr>
        <w:t xml:space="preserve"> (Accessed: 01 July 2023)</w:t>
      </w:r>
    </w:p>
    <w:p w14:paraId="2968324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Bickman, L. and Rog, D.J. (2009) </w:t>
      </w:r>
      <w:r w:rsidRPr="0024030F">
        <w:rPr>
          <w:rFonts w:ascii="Arial" w:hAnsi="Arial" w:cs="Arial"/>
          <w:i/>
          <w:iCs/>
        </w:rPr>
        <w:t>The SAGE handbook of applied social research methods</w:t>
      </w:r>
      <w:r w:rsidRPr="0024030F">
        <w:rPr>
          <w:rFonts w:ascii="Arial" w:hAnsi="Arial" w:cs="Arial"/>
        </w:rPr>
        <w:t>. 2nd ed. Los Angeles: SAGE.</w:t>
      </w:r>
    </w:p>
    <w:p w14:paraId="1D5D973A"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Birt</w:t>
      </w:r>
      <w:proofErr w:type="spellEnd"/>
      <w:r w:rsidRPr="0024030F">
        <w:rPr>
          <w:rFonts w:ascii="Arial" w:hAnsi="Arial" w:cs="Arial"/>
        </w:rPr>
        <w:t xml:space="preserve">, E. (2024) </w:t>
      </w:r>
      <w:r w:rsidRPr="0024030F">
        <w:rPr>
          <w:rFonts w:ascii="Arial" w:hAnsi="Arial" w:cs="Arial"/>
          <w:i/>
          <w:iCs/>
        </w:rPr>
        <w:t>Dyfed-Powys Police crime figures for 2022/23 released</w:t>
      </w:r>
      <w:r w:rsidRPr="0024030F">
        <w:rPr>
          <w:rFonts w:ascii="Arial" w:hAnsi="Arial" w:cs="Arial"/>
        </w:rPr>
        <w:t xml:space="preserve">. Available at: </w:t>
      </w:r>
      <w:hyperlink r:id="rId28" w:history="1">
        <w:r w:rsidRPr="0024030F">
          <w:rPr>
            <w:rStyle w:val="Hyperlink"/>
            <w:rFonts w:ascii="Arial" w:hAnsi="Arial" w:cs="Arial"/>
          </w:rPr>
          <w:t>https://www.southwalesguardian.co.uk/news/24084676.dyfed-powys-police-crime-figures-2022-23-released/</w:t>
        </w:r>
      </w:hyperlink>
      <w:r w:rsidRPr="0024030F">
        <w:rPr>
          <w:rFonts w:ascii="Arial" w:hAnsi="Arial" w:cs="Arial"/>
        </w:rPr>
        <w:t xml:space="preserve"> (Accessed: 23 June 2023).</w:t>
      </w:r>
    </w:p>
    <w:p w14:paraId="2A7F3FD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Bos, J. (2020) </w:t>
      </w:r>
      <w:r w:rsidRPr="0024030F">
        <w:rPr>
          <w:rFonts w:ascii="Arial" w:hAnsi="Arial" w:cs="Arial"/>
          <w:i/>
          <w:iCs/>
        </w:rPr>
        <w:t>Research ethics for students in the social sciences</w:t>
      </w:r>
      <w:r w:rsidRPr="0024030F">
        <w:rPr>
          <w:rFonts w:ascii="Arial" w:hAnsi="Arial" w:cs="Arial"/>
        </w:rPr>
        <w:t>. First edition, 2020. Cham: Springer Nature.</w:t>
      </w:r>
    </w:p>
    <w:p w14:paraId="6EC12F0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Brown, M.S. and </w:t>
      </w:r>
      <w:proofErr w:type="spellStart"/>
      <w:r w:rsidRPr="0024030F">
        <w:rPr>
          <w:rFonts w:ascii="Arial" w:hAnsi="Arial" w:cs="Arial"/>
        </w:rPr>
        <w:t>Kudyba</w:t>
      </w:r>
      <w:proofErr w:type="spellEnd"/>
      <w:r w:rsidRPr="0024030F">
        <w:rPr>
          <w:rFonts w:ascii="Arial" w:hAnsi="Arial" w:cs="Arial"/>
        </w:rPr>
        <w:t xml:space="preserve">, S. (2014) </w:t>
      </w:r>
      <w:r w:rsidRPr="0024030F">
        <w:rPr>
          <w:rFonts w:ascii="Arial" w:hAnsi="Arial" w:cs="Arial"/>
          <w:i/>
          <w:iCs/>
        </w:rPr>
        <w:t>Big data, Mining, and Analytics: Components of Strategic Decision Making.</w:t>
      </w:r>
      <w:r w:rsidRPr="0024030F">
        <w:rPr>
          <w:rFonts w:ascii="Arial" w:hAnsi="Arial" w:cs="Arial"/>
        </w:rPr>
        <w:t xml:space="preserve"> London: CRC Press. </w:t>
      </w:r>
    </w:p>
    <w:p w14:paraId="0435755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Brown, R., Pham, B. and De </w:t>
      </w:r>
      <w:proofErr w:type="spellStart"/>
      <w:r w:rsidRPr="0024030F">
        <w:rPr>
          <w:rFonts w:ascii="Arial" w:hAnsi="Arial" w:cs="Arial"/>
        </w:rPr>
        <w:t>Vel</w:t>
      </w:r>
      <w:proofErr w:type="spellEnd"/>
      <w:r w:rsidRPr="0024030F">
        <w:rPr>
          <w:rFonts w:ascii="Arial" w:hAnsi="Arial" w:cs="Arial"/>
        </w:rPr>
        <w:t xml:space="preserve">, O. (2008) 'Design of a digital forensics image mining system', </w:t>
      </w:r>
      <w:r w:rsidRPr="0024030F">
        <w:rPr>
          <w:rFonts w:ascii="Arial" w:hAnsi="Arial" w:cs="Arial"/>
          <w:i/>
          <w:iCs/>
        </w:rPr>
        <w:t>Knowledge-Based Intelligent Information and Engineering Systems. KES 2005. Lecture Notes in Computer Science</w:t>
      </w:r>
      <w:r w:rsidRPr="0024030F">
        <w:rPr>
          <w:rFonts w:ascii="Arial" w:hAnsi="Arial" w:cs="Arial"/>
        </w:rPr>
        <w:t>, 3683. DOI: doi.org/10.1007/11553939_57. (Accessed: 25 June 2023).</w:t>
      </w:r>
    </w:p>
    <w:p w14:paraId="11E41A3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Bryman, A. (2016) </w:t>
      </w:r>
      <w:r w:rsidRPr="0024030F">
        <w:rPr>
          <w:rFonts w:ascii="Arial" w:hAnsi="Arial" w:cs="Arial"/>
          <w:i/>
          <w:iCs/>
        </w:rPr>
        <w:t>Social Research Methods</w:t>
      </w:r>
      <w:r w:rsidRPr="0024030F">
        <w:rPr>
          <w:rFonts w:ascii="Arial" w:hAnsi="Arial" w:cs="Arial"/>
        </w:rPr>
        <w:t>. 5th edition. Oxford: Oxford University Press.</w:t>
      </w:r>
    </w:p>
    <w:p w14:paraId="76CEC15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Bryman, A. and Burgess, R.G. (1994) </w:t>
      </w:r>
      <w:proofErr w:type="spellStart"/>
      <w:r w:rsidRPr="0024030F">
        <w:rPr>
          <w:rFonts w:ascii="Arial" w:hAnsi="Arial" w:cs="Arial"/>
          <w:i/>
          <w:iCs/>
        </w:rPr>
        <w:t>Analyzing</w:t>
      </w:r>
      <w:proofErr w:type="spellEnd"/>
      <w:r w:rsidRPr="0024030F">
        <w:rPr>
          <w:rFonts w:ascii="Arial" w:hAnsi="Arial" w:cs="Arial"/>
          <w:i/>
          <w:iCs/>
        </w:rPr>
        <w:t xml:space="preserve"> qualitative data</w:t>
      </w:r>
      <w:r w:rsidRPr="0024030F">
        <w:rPr>
          <w:rFonts w:ascii="Arial" w:hAnsi="Arial" w:cs="Arial"/>
        </w:rPr>
        <w:t>. London: Routledge.</w:t>
      </w:r>
    </w:p>
    <w:p w14:paraId="74DC0F2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Burnett, J. (2009) </w:t>
      </w:r>
      <w:r w:rsidRPr="0024030F">
        <w:rPr>
          <w:rFonts w:ascii="Arial" w:hAnsi="Arial" w:cs="Arial"/>
          <w:i/>
          <w:iCs/>
        </w:rPr>
        <w:t>Doing your social science dissertation</w:t>
      </w:r>
      <w:r w:rsidRPr="0024030F">
        <w:rPr>
          <w:rFonts w:ascii="Arial" w:hAnsi="Arial" w:cs="Arial"/>
        </w:rPr>
        <w:t>. London: SAGE.</w:t>
      </w:r>
    </w:p>
    <w:p w14:paraId="393D4DD0"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CACI (2024) </w:t>
      </w:r>
      <w:r w:rsidRPr="0024030F">
        <w:rPr>
          <w:rFonts w:ascii="Arial" w:hAnsi="Arial" w:cs="Arial"/>
          <w:i/>
          <w:iCs/>
        </w:rPr>
        <w:t>Triage</w:t>
      </w:r>
      <w:r w:rsidRPr="0024030F">
        <w:rPr>
          <w:rFonts w:ascii="Arial" w:hAnsi="Arial" w:cs="Arial"/>
        </w:rPr>
        <w:t xml:space="preserve">. Available at: </w:t>
      </w:r>
      <w:hyperlink r:id="rId29" w:history="1">
        <w:r w:rsidRPr="0024030F">
          <w:rPr>
            <w:rStyle w:val="Hyperlink"/>
            <w:rFonts w:ascii="Arial" w:hAnsi="Arial" w:cs="Arial"/>
          </w:rPr>
          <w:t>https://www.caci.co.uk/services/digital-forensics/triage/</w:t>
        </w:r>
      </w:hyperlink>
      <w:r w:rsidRPr="0024030F">
        <w:rPr>
          <w:rFonts w:ascii="Arial" w:hAnsi="Arial" w:cs="Arial"/>
        </w:rPr>
        <w:t xml:space="preserve"> (Accessed: 10 January 2024).</w:t>
      </w:r>
    </w:p>
    <w:p w14:paraId="7FDF02E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Cantrell, G. </w:t>
      </w:r>
      <w:r w:rsidRPr="0024030F">
        <w:rPr>
          <w:rFonts w:ascii="Arial" w:hAnsi="Arial" w:cs="Arial"/>
          <w:i/>
          <w:iCs/>
        </w:rPr>
        <w:t>et al.</w:t>
      </w:r>
      <w:r w:rsidRPr="0024030F">
        <w:rPr>
          <w:rFonts w:ascii="Arial" w:hAnsi="Arial" w:cs="Arial"/>
        </w:rPr>
        <w:t xml:space="preserve"> (2012) 'Research toward a partially-automated, and crime specific digital triage process model', </w:t>
      </w:r>
      <w:r w:rsidRPr="0024030F">
        <w:rPr>
          <w:rFonts w:ascii="Arial" w:hAnsi="Arial" w:cs="Arial"/>
          <w:i/>
          <w:iCs/>
        </w:rPr>
        <w:t>Computer &amp; Information Science</w:t>
      </w:r>
      <w:r w:rsidRPr="0024030F">
        <w:rPr>
          <w:rFonts w:ascii="Arial" w:hAnsi="Arial" w:cs="Arial"/>
        </w:rPr>
        <w:t xml:space="preserve">, 5(2), pp.29–38. Available at: </w:t>
      </w:r>
      <w:hyperlink r:id="rId30" w:history="1">
        <w:r w:rsidRPr="0024030F">
          <w:rPr>
            <w:rStyle w:val="Hyperlink"/>
            <w:rFonts w:ascii="Arial" w:hAnsi="Arial" w:cs="Arial"/>
          </w:rPr>
          <w:t>https://mds.marshall.edu/cgi/viewcontent.cgi?article=1060&amp;context=wdcs_faculty</w:t>
        </w:r>
      </w:hyperlink>
      <w:r w:rsidRPr="0024030F">
        <w:rPr>
          <w:rFonts w:ascii="Arial" w:hAnsi="Arial" w:cs="Arial"/>
        </w:rPr>
        <w:t xml:space="preserve"> (Accessed: 23 June 2023).</w:t>
      </w:r>
    </w:p>
    <w:p w14:paraId="297EFF5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Carrier, B. and Spafford, E. (2004) </w:t>
      </w:r>
      <w:r w:rsidRPr="0024030F">
        <w:rPr>
          <w:rFonts w:ascii="Arial" w:hAnsi="Arial" w:cs="Arial"/>
          <w:i/>
          <w:iCs/>
        </w:rPr>
        <w:t>An Event-Based Digital Forensic Investigation Framework</w:t>
      </w:r>
      <w:r w:rsidRPr="0024030F">
        <w:rPr>
          <w:rFonts w:ascii="Arial" w:hAnsi="Arial" w:cs="Arial"/>
        </w:rPr>
        <w:t xml:space="preserve">. Available at: </w:t>
      </w:r>
      <w:hyperlink r:id="rId31" w:history="1">
        <w:r w:rsidRPr="0024030F">
          <w:rPr>
            <w:rStyle w:val="Hyperlink"/>
            <w:rFonts w:ascii="Arial" w:hAnsi="Arial" w:cs="Arial"/>
          </w:rPr>
          <w:t>https://www.researchgate.net/publication/240788169_An_Event-Based_Digital_Forensic_Investigation_Framework</w:t>
        </w:r>
      </w:hyperlink>
      <w:r w:rsidRPr="0024030F">
        <w:rPr>
          <w:rFonts w:ascii="Arial" w:hAnsi="Arial" w:cs="Arial"/>
        </w:rPr>
        <w:t xml:space="preserve"> (Accessed: 05 July 2023)</w:t>
      </w:r>
    </w:p>
    <w:p w14:paraId="0816285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Case, A. </w:t>
      </w:r>
      <w:r w:rsidRPr="0024030F">
        <w:rPr>
          <w:rFonts w:ascii="Arial" w:hAnsi="Arial" w:cs="Arial"/>
          <w:i/>
          <w:iCs/>
        </w:rPr>
        <w:t>et al.</w:t>
      </w:r>
      <w:r w:rsidRPr="0024030F">
        <w:rPr>
          <w:rFonts w:ascii="Arial" w:hAnsi="Arial" w:cs="Arial"/>
        </w:rPr>
        <w:t xml:space="preserve"> (2008). 'FACE: Automated digital evidence discovery and correlation', </w:t>
      </w:r>
      <w:r w:rsidRPr="0024030F">
        <w:rPr>
          <w:rFonts w:ascii="Arial" w:hAnsi="Arial" w:cs="Arial"/>
          <w:i/>
          <w:iCs/>
        </w:rPr>
        <w:t>Digital Investigation</w:t>
      </w:r>
      <w:r w:rsidRPr="0024030F">
        <w:rPr>
          <w:rFonts w:ascii="Arial" w:hAnsi="Arial" w:cs="Arial"/>
        </w:rPr>
        <w:t xml:space="preserve">, 5, </w:t>
      </w:r>
      <w:proofErr w:type="gramStart"/>
      <w:r w:rsidRPr="0024030F">
        <w:rPr>
          <w:rFonts w:ascii="Arial" w:hAnsi="Arial" w:cs="Arial"/>
        </w:rPr>
        <w:t>pp.S</w:t>
      </w:r>
      <w:proofErr w:type="gramEnd"/>
      <w:r w:rsidRPr="0024030F">
        <w:rPr>
          <w:rFonts w:ascii="Arial" w:hAnsi="Arial" w:cs="Arial"/>
        </w:rPr>
        <w:t>65-S75. DOI: 10.1016/j.diin.2008.05.008. (Accessed: 26 June 2023).</w:t>
      </w:r>
    </w:p>
    <w:p w14:paraId="5516378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Casey, E., Ferraro, M. and Nguyen, L. (2009) 'Investigation delayed is justice denied: proposals for expediting forensic examinations of digital evidence', </w:t>
      </w:r>
      <w:r w:rsidRPr="0024030F">
        <w:rPr>
          <w:rFonts w:ascii="Arial" w:hAnsi="Arial" w:cs="Arial"/>
          <w:i/>
          <w:iCs/>
        </w:rPr>
        <w:t>Journal of Forensic Sciences</w:t>
      </w:r>
      <w:r w:rsidRPr="0024030F">
        <w:rPr>
          <w:rFonts w:ascii="Arial" w:hAnsi="Arial" w:cs="Arial"/>
        </w:rPr>
        <w:t>, 54(6), pp.1353–1364. DOI: 10.1111/j.1556-4029.2009.</w:t>
      </w:r>
      <w:proofErr w:type="gramStart"/>
      <w:r w:rsidRPr="0024030F">
        <w:rPr>
          <w:rFonts w:ascii="Arial" w:hAnsi="Arial" w:cs="Arial"/>
        </w:rPr>
        <w:t>01150.x.</w:t>
      </w:r>
      <w:proofErr w:type="gramEnd"/>
      <w:r w:rsidRPr="0024030F">
        <w:rPr>
          <w:rFonts w:ascii="Arial" w:hAnsi="Arial" w:cs="Arial"/>
        </w:rPr>
        <w:t xml:space="preserve"> (Accessed 26 February 2021).</w:t>
      </w:r>
    </w:p>
    <w:p w14:paraId="505CBFB5"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Caviglione</w:t>
      </w:r>
      <w:proofErr w:type="spellEnd"/>
      <w:r w:rsidRPr="0024030F">
        <w:rPr>
          <w:rFonts w:ascii="Arial" w:hAnsi="Arial" w:cs="Arial"/>
        </w:rPr>
        <w:t xml:space="preserve">, L., </w:t>
      </w:r>
      <w:proofErr w:type="spellStart"/>
      <w:r w:rsidRPr="0024030F">
        <w:rPr>
          <w:rFonts w:ascii="Arial" w:hAnsi="Arial" w:cs="Arial"/>
        </w:rPr>
        <w:t>Wendzel</w:t>
      </w:r>
      <w:proofErr w:type="spellEnd"/>
      <w:r w:rsidRPr="0024030F">
        <w:rPr>
          <w:rFonts w:ascii="Arial" w:hAnsi="Arial" w:cs="Arial"/>
        </w:rPr>
        <w:t xml:space="preserve">, S. and </w:t>
      </w:r>
      <w:proofErr w:type="spellStart"/>
      <w:r w:rsidRPr="0024030F">
        <w:rPr>
          <w:rFonts w:ascii="Arial" w:hAnsi="Arial" w:cs="Arial"/>
        </w:rPr>
        <w:t>Mazurczyk</w:t>
      </w:r>
      <w:proofErr w:type="spellEnd"/>
      <w:r w:rsidRPr="0024030F">
        <w:rPr>
          <w:rFonts w:ascii="Arial" w:hAnsi="Arial" w:cs="Arial"/>
        </w:rPr>
        <w:t xml:space="preserve">, W. (2017) 'The Future of Digital Forensics: Challenges and the Road Ahead', </w:t>
      </w:r>
      <w:r w:rsidRPr="0024030F">
        <w:rPr>
          <w:rFonts w:ascii="Arial" w:hAnsi="Arial" w:cs="Arial"/>
          <w:i/>
          <w:iCs/>
        </w:rPr>
        <w:t>IEEE Security and Privacy Magazine</w:t>
      </w:r>
      <w:r w:rsidRPr="0024030F">
        <w:rPr>
          <w:rFonts w:ascii="Arial" w:hAnsi="Arial" w:cs="Arial"/>
        </w:rPr>
        <w:t xml:space="preserve">, 15(6), pp. 12–17. Available at: </w:t>
      </w:r>
      <w:hyperlink r:id="rId32" w:history="1">
        <w:r w:rsidRPr="0024030F">
          <w:rPr>
            <w:rStyle w:val="Hyperlink"/>
            <w:rFonts w:ascii="Arial" w:hAnsi="Arial" w:cs="Arial"/>
          </w:rPr>
          <w:t>https://www.researchgate.net/publication/319998952_The_Future_of_Digital_Forensics_Challenges_and_the_Road_Ahead</w:t>
        </w:r>
      </w:hyperlink>
      <w:r w:rsidRPr="0024030F">
        <w:rPr>
          <w:rFonts w:ascii="Arial" w:hAnsi="Arial" w:cs="Arial"/>
        </w:rPr>
        <w:t xml:space="preserve"> (Accessed: 15 August 2023)</w:t>
      </w:r>
    </w:p>
    <w:p w14:paraId="11336D2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Clark, T. </w:t>
      </w:r>
      <w:r w:rsidRPr="0024030F">
        <w:rPr>
          <w:rFonts w:ascii="Arial" w:hAnsi="Arial" w:cs="Arial"/>
          <w:i/>
          <w:iCs/>
        </w:rPr>
        <w:t>et al.</w:t>
      </w:r>
      <w:r w:rsidRPr="0024030F">
        <w:rPr>
          <w:rFonts w:ascii="Arial" w:hAnsi="Arial" w:cs="Arial"/>
        </w:rPr>
        <w:t xml:space="preserve"> (2021) </w:t>
      </w:r>
      <w:r w:rsidRPr="0024030F">
        <w:rPr>
          <w:rFonts w:ascii="Arial" w:hAnsi="Arial" w:cs="Arial"/>
          <w:i/>
          <w:iCs/>
        </w:rPr>
        <w:t>Bryman’s social research methods</w:t>
      </w:r>
      <w:r w:rsidRPr="0024030F">
        <w:rPr>
          <w:rFonts w:ascii="Arial" w:hAnsi="Arial" w:cs="Arial"/>
        </w:rPr>
        <w:t>. 6th edition. Oxford: Oxford University Press.</w:t>
      </w:r>
    </w:p>
    <w:p w14:paraId="7CEF484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Cohen, L., Manion, L. and Morrison, K. (2018) </w:t>
      </w:r>
      <w:r w:rsidRPr="0024030F">
        <w:rPr>
          <w:rFonts w:ascii="Arial" w:hAnsi="Arial" w:cs="Arial"/>
          <w:i/>
          <w:iCs/>
        </w:rPr>
        <w:t>Research methods in education</w:t>
      </w:r>
      <w:r w:rsidRPr="0024030F">
        <w:rPr>
          <w:rFonts w:ascii="Arial" w:hAnsi="Arial" w:cs="Arial"/>
        </w:rPr>
        <w:t>. Eighth edition. London: Routledge.</w:t>
      </w:r>
    </w:p>
    <w:p w14:paraId="02B5E20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Creswell, J.W. and </w:t>
      </w:r>
      <w:proofErr w:type="spellStart"/>
      <w:r w:rsidRPr="0024030F">
        <w:rPr>
          <w:rFonts w:ascii="Arial" w:hAnsi="Arial" w:cs="Arial"/>
        </w:rPr>
        <w:t>Poth</w:t>
      </w:r>
      <w:proofErr w:type="spellEnd"/>
      <w:r w:rsidRPr="0024030F">
        <w:rPr>
          <w:rFonts w:ascii="Arial" w:hAnsi="Arial" w:cs="Arial"/>
        </w:rPr>
        <w:t xml:space="preserve">, C.N. (2018) </w:t>
      </w:r>
      <w:r w:rsidRPr="0024030F">
        <w:rPr>
          <w:rFonts w:ascii="Arial" w:hAnsi="Arial" w:cs="Arial"/>
          <w:i/>
          <w:iCs/>
        </w:rPr>
        <w:t>Qualitative inquiry &amp; research design: choosing among five approaches</w:t>
      </w:r>
      <w:r w:rsidRPr="0024030F">
        <w:rPr>
          <w:rFonts w:ascii="Arial" w:hAnsi="Arial" w:cs="Arial"/>
        </w:rPr>
        <w:t>. Fourth edition. Thousand Oaks, CA: SAGE.</w:t>
      </w:r>
    </w:p>
    <w:p w14:paraId="16AE078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Denscombe, M. (2014) </w:t>
      </w:r>
      <w:r w:rsidRPr="0024030F">
        <w:rPr>
          <w:rFonts w:ascii="Arial" w:hAnsi="Arial" w:cs="Arial"/>
          <w:i/>
          <w:iCs/>
        </w:rPr>
        <w:t xml:space="preserve">Good Research Guide </w:t>
      </w:r>
      <w:proofErr w:type="gramStart"/>
      <w:r w:rsidRPr="0024030F">
        <w:rPr>
          <w:rFonts w:ascii="Arial" w:hAnsi="Arial" w:cs="Arial"/>
          <w:i/>
          <w:iCs/>
        </w:rPr>
        <w:t>For</w:t>
      </w:r>
      <w:proofErr w:type="gramEnd"/>
      <w:r w:rsidRPr="0024030F">
        <w:rPr>
          <w:rFonts w:ascii="Arial" w:hAnsi="Arial" w:cs="Arial"/>
          <w:i/>
          <w:iCs/>
        </w:rPr>
        <w:t xml:space="preserve"> Small-Scale Social Research Projects</w:t>
      </w:r>
      <w:r w:rsidRPr="0024030F">
        <w:rPr>
          <w:rFonts w:ascii="Arial" w:hAnsi="Arial" w:cs="Arial"/>
        </w:rPr>
        <w:t>. 5th edition. London: Open University Press.</w:t>
      </w:r>
    </w:p>
    <w:p w14:paraId="2D63BB1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Desai, S., and </w:t>
      </w:r>
      <w:proofErr w:type="spellStart"/>
      <w:r w:rsidRPr="0024030F">
        <w:rPr>
          <w:rFonts w:ascii="Arial" w:hAnsi="Arial" w:cs="Arial"/>
        </w:rPr>
        <w:t>Narayankar</w:t>
      </w:r>
      <w:proofErr w:type="spellEnd"/>
      <w:r w:rsidRPr="0024030F">
        <w:rPr>
          <w:rFonts w:ascii="Arial" w:hAnsi="Arial" w:cs="Arial"/>
        </w:rPr>
        <w:t xml:space="preserve">, P. (2016) ‘Innovative Techniques of Digital Crime Investigation’, </w:t>
      </w:r>
      <w:r w:rsidRPr="0024030F">
        <w:rPr>
          <w:rFonts w:ascii="Arial" w:hAnsi="Arial" w:cs="Arial"/>
          <w:i/>
          <w:iCs/>
        </w:rPr>
        <w:t xml:space="preserve">Journal of Electrical Engineering &amp; Technology, </w:t>
      </w:r>
      <w:r w:rsidRPr="0024030F">
        <w:rPr>
          <w:rFonts w:ascii="Arial" w:hAnsi="Arial" w:cs="Arial"/>
        </w:rPr>
        <w:t xml:space="preserve">30, (special issue). Available at: </w:t>
      </w:r>
      <w:hyperlink r:id="rId33" w:history="1">
        <w:r w:rsidRPr="0024030F">
          <w:rPr>
            <w:rStyle w:val="Hyperlink"/>
            <w:rFonts w:ascii="Arial" w:hAnsi="Arial" w:cs="Arial"/>
          </w:rPr>
          <w:t>https://journaleet.in/articles/innovative-techniques-of-digital-crime-investigation</w:t>
        </w:r>
      </w:hyperlink>
      <w:r w:rsidRPr="0024030F">
        <w:rPr>
          <w:rFonts w:ascii="Arial" w:hAnsi="Arial" w:cs="Arial"/>
        </w:rPr>
        <w:t xml:space="preserve"> (Accessed: 03 August 2023)</w:t>
      </w:r>
    </w:p>
    <w:p w14:paraId="660CFAD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i/>
          <w:iCs/>
        </w:rPr>
        <w:t>Digital forensics and forensic investigations: breakthroughs in research and practice</w:t>
      </w:r>
      <w:r w:rsidRPr="0024030F">
        <w:rPr>
          <w:rFonts w:ascii="Arial" w:hAnsi="Arial" w:cs="Arial"/>
        </w:rPr>
        <w:t xml:space="preserve"> (2020) Hershey, Pennsylvania: Information Science Reference. </w:t>
      </w:r>
    </w:p>
    <w:p w14:paraId="1AFF8DE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Dodd, V. (2024) </w:t>
      </w:r>
      <w:r w:rsidRPr="0024030F">
        <w:rPr>
          <w:rFonts w:ascii="Arial" w:hAnsi="Arial" w:cs="Arial"/>
          <w:i/>
          <w:iCs/>
        </w:rPr>
        <w:t xml:space="preserve">Thousands of UK police working away from frontline crime amid funding </w:t>
      </w:r>
      <w:proofErr w:type="gramStart"/>
      <w:r w:rsidRPr="0024030F">
        <w:rPr>
          <w:rFonts w:ascii="Arial" w:hAnsi="Arial" w:cs="Arial"/>
          <w:i/>
          <w:iCs/>
        </w:rPr>
        <w:t>crisis</w:t>
      </w:r>
      <w:proofErr w:type="gramEnd"/>
      <w:r w:rsidRPr="0024030F">
        <w:rPr>
          <w:rFonts w:ascii="Arial" w:hAnsi="Arial" w:cs="Arial"/>
        </w:rPr>
        <w:t xml:space="preserve">. Available at: </w:t>
      </w:r>
      <w:hyperlink r:id="rId34" w:history="1">
        <w:r w:rsidRPr="0024030F">
          <w:rPr>
            <w:rStyle w:val="Hyperlink"/>
            <w:rFonts w:ascii="Arial" w:hAnsi="Arial" w:cs="Arial"/>
          </w:rPr>
          <w:t>https://www.theguardian.com/uk-news/2024/jan/05/police-still-suffering-damage-uk-government-cuts-funding-crisis</w:t>
        </w:r>
      </w:hyperlink>
      <w:r w:rsidRPr="0024030F">
        <w:rPr>
          <w:rFonts w:ascii="Arial" w:hAnsi="Arial" w:cs="Arial"/>
        </w:rPr>
        <w:t xml:space="preserve"> (Accessed: 01 June 2024).</w:t>
      </w:r>
    </w:p>
    <w:p w14:paraId="58F4A10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Drake, G. (2003) ‘Objectives and roles of "accreditation" and "certification" of laboratories’, </w:t>
      </w:r>
      <w:r w:rsidRPr="0024030F">
        <w:rPr>
          <w:rFonts w:ascii="Arial" w:hAnsi="Arial" w:cs="Arial"/>
          <w:i/>
          <w:iCs/>
        </w:rPr>
        <w:t>Accreditation and Quality Assurance</w:t>
      </w:r>
      <w:r w:rsidRPr="0024030F">
        <w:rPr>
          <w:rFonts w:ascii="Arial" w:hAnsi="Arial" w:cs="Arial"/>
        </w:rPr>
        <w:t>, 8, pp. 441-441. DOI: 10.1007/S00769-003-0662-4 (Accessed: 03 August 2023)</w:t>
      </w:r>
    </w:p>
    <w:p w14:paraId="3BD35567"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Dror</w:t>
      </w:r>
      <w:proofErr w:type="spellEnd"/>
      <w:r w:rsidRPr="0024030F">
        <w:rPr>
          <w:rFonts w:ascii="Arial" w:hAnsi="Arial" w:cs="Arial"/>
        </w:rPr>
        <w:t>, I.E. and Pierce, M.L. (2020) ‘ISO Standards Addressing Issues of Bias and Impartiality in Forensic Work’, </w:t>
      </w:r>
      <w:r w:rsidRPr="0024030F">
        <w:rPr>
          <w:rFonts w:ascii="Arial" w:hAnsi="Arial" w:cs="Arial"/>
          <w:i/>
          <w:iCs/>
        </w:rPr>
        <w:t>Journal of Forensic Sciences</w:t>
      </w:r>
      <w:r w:rsidRPr="0024030F">
        <w:rPr>
          <w:rFonts w:ascii="Arial" w:hAnsi="Arial" w:cs="Arial"/>
        </w:rPr>
        <w:t>, 65(3), pp. 800–808. DOI: 10.1111/1556-4029.14265. (Accessed: 03 August 2023)</w:t>
      </w:r>
    </w:p>
    <w:p w14:paraId="3580168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Dyfed Powys Police (2020) </w:t>
      </w:r>
      <w:r w:rsidRPr="0024030F">
        <w:rPr>
          <w:rFonts w:ascii="Arial" w:hAnsi="Arial" w:cs="Arial"/>
          <w:i/>
          <w:iCs/>
        </w:rPr>
        <w:t>FOI Reference: 097/2020</w:t>
      </w:r>
      <w:r w:rsidRPr="0024030F">
        <w:rPr>
          <w:rFonts w:ascii="Arial" w:hAnsi="Arial" w:cs="Arial"/>
        </w:rPr>
        <w:t xml:space="preserve">. Available at: </w:t>
      </w:r>
      <w:hyperlink r:id="rId35" w:history="1">
        <w:r w:rsidRPr="0024030F">
          <w:rPr>
            <w:rStyle w:val="Hyperlink"/>
            <w:rFonts w:ascii="Arial" w:hAnsi="Arial" w:cs="Arial"/>
          </w:rPr>
          <w:t>https://www.dyfed-powys.police.uk/SysSiteAssets/foi-media/dyfed-powys/disclosure-2020/march/final-response-doc-097.20.pdf</w:t>
        </w:r>
      </w:hyperlink>
      <w:r w:rsidRPr="0024030F">
        <w:rPr>
          <w:rFonts w:ascii="Arial" w:hAnsi="Arial" w:cs="Arial"/>
        </w:rPr>
        <w:t xml:space="preserve"> (Accessed: 19 June 2023).</w:t>
      </w:r>
    </w:p>
    <w:p w14:paraId="0DEDF9AA"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Dyfed Powys Police (2021) </w:t>
      </w:r>
      <w:r w:rsidRPr="0024030F">
        <w:rPr>
          <w:rFonts w:ascii="Arial" w:hAnsi="Arial" w:cs="Arial"/>
          <w:i/>
          <w:iCs/>
        </w:rPr>
        <w:t>Electronic devices awaiting examination: 739/2021</w:t>
      </w:r>
      <w:r w:rsidRPr="0024030F">
        <w:rPr>
          <w:rFonts w:ascii="Arial" w:hAnsi="Arial" w:cs="Arial"/>
        </w:rPr>
        <w:t xml:space="preserve">. Available at: </w:t>
      </w:r>
      <w:hyperlink r:id="rId36" w:history="1">
        <w:r w:rsidRPr="0024030F">
          <w:rPr>
            <w:rStyle w:val="Hyperlink"/>
            <w:rFonts w:ascii="Arial" w:hAnsi="Arial" w:cs="Arial"/>
          </w:rPr>
          <w:t>https://www.dyfed-powys.police.uk/foi-ai/dyfed-powys-police/disclosure-2021/september/electronic-devices-awaiting-examination---7392021/</w:t>
        </w:r>
      </w:hyperlink>
      <w:r w:rsidRPr="0024030F">
        <w:rPr>
          <w:rFonts w:ascii="Arial" w:hAnsi="Arial" w:cs="Arial"/>
        </w:rPr>
        <w:t xml:space="preserve"> (Accessed: 23 June 2023).</w:t>
      </w:r>
    </w:p>
    <w:p w14:paraId="7D8FAB7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Dyfed Powys Police (2023) </w:t>
      </w:r>
      <w:r w:rsidRPr="0024030F">
        <w:rPr>
          <w:rFonts w:ascii="Arial" w:hAnsi="Arial" w:cs="Arial"/>
          <w:i/>
          <w:iCs/>
        </w:rPr>
        <w:t>Digital Investigators: 487/2023</w:t>
      </w:r>
      <w:r w:rsidRPr="0024030F">
        <w:rPr>
          <w:rFonts w:ascii="Arial" w:hAnsi="Arial" w:cs="Arial"/>
        </w:rPr>
        <w:t xml:space="preserve">. Available at: </w:t>
      </w:r>
      <w:hyperlink r:id="rId37" w:history="1">
        <w:r w:rsidRPr="0024030F">
          <w:rPr>
            <w:rStyle w:val="Hyperlink"/>
            <w:rFonts w:ascii="Arial" w:hAnsi="Arial" w:cs="Arial"/>
          </w:rPr>
          <w:t>https://www.dyfed-powys.police.uk/foi-ai/dyfed-powys-police/disclosure-2024/january/digital-investigators-4872023/</w:t>
        </w:r>
      </w:hyperlink>
      <w:r w:rsidRPr="0024030F">
        <w:rPr>
          <w:rFonts w:ascii="Arial" w:hAnsi="Arial" w:cs="Arial"/>
        </w:rPr>
        <w:t xml:space="preserve"> (Accessed: 20 June 2023).</w:t>
      </w:r>
    </w:p>
    <w:p w14:paraId="0BB1399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Dyfed Powys Police (no date) </w:t>
      </w:r>
      <w:r w:rsidRPr="0024030F">
        <w:rPr>
          <w:rFonts w:ascii="Arial" w:hAnsi="Arial" w:cs="Arial"/>
          <w:i/>
          <w:iCs/>
        </w:rPr>
        <w:t>Digital Forensics Submissions and Backlog – Cases</w:t>
      </w:r>
      <w:r w:rsidRPr="0024030F">
        <w:rPr>
          <w:rFonts w:ascii="Arial" w:hAnsi="Arial" w:cs="Arial"/>
        </w:rPr>
        <w:t xml:space="preserve"> [Figure]. Unpublished.  </w:t>
      </w:r>
    </w:p>
    <w:p w14:paraId="28FA1A9D" w14:textId="77777777" w:rsidR="0024030F" w:rsidRPr="0024030F" w:rsidRDefault="0024030F" w:rsidP="00761BD3">
      <w:pPr>
        <w:spacing w:afterLines="160" w:after="384" w:line="360" w:lineRule="auto"/>
        <w:ind w:left="720" w:hanging="720"/>
        <w:rPr>
          <w:rFonts w:ascii="Arial" w:hAnsi="Arial" w:cs="Arial"/>
        </w:rPr>
      </w:pPr>
      <w:r w:rsidRPr="0024030F">
        <w:rPr>
          <w:rFonts w:ascii="Arial" w:hAnsi="Arial" w:cs="Arial"/>
        </w:rPr>
        <w:t xml:space="preserve">Dyfed Powys Police (no date) </w:t>
      </w:r>
      <w:r w:rsidRPr="0024030F">
        <w:rPr>
          <w:rFonts w:ascii="Arial" w:hAnsi="Arial" w:cs="Arial"/>
          <w:i/>
          <w:iCs/>
        </w:rPr>
        <w:t>Digital Forensics Submissions and Backlog – Devices</w:t>
      </w:r>
      <w:r w:rsidRPr="0024030F">
        <w:rPr>
          <w:rFonts w:ascii="Arial" w:hAnsi="Arial" w:cs="Arial"/>
        </w:rPr>
        <w:t xml:space="preserve"> [Figure]. Unpublished.   </w:t>
      </w:r>
    </w:p>
    <w:p w14:paraId="1DDBAF9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Elswick, S. (2017) </w:t>
      </w:r>
      <w:r w:rsidRPr="0024030F">
        <w:rPr>
          <w:rFonts w:ascii="Arial" w:hAnsi="Arial" w:cs="Arial"/>
          <w:i/>
          <w:iCs/>
        </w:rPr>
        <w:t>Data collection: methods, ethical issues and future directions</w:t>
      </w:r>
      <w:r w:rsidRPr="0024030F">
        <w:rPr>
          <w:rFonts w:ascii="Arial" w:hAnsi="Arial" w:cs="Arial"/>
        </w:rPr>
        <w:t>. New York: Nova Publishers.</w:t>
      </w:r>
    </w:p>
    <w:p w14:paraId="0FEBC9F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Fellows, R. and Liu, A. (2015) </w:t>
      </w:r>
      <w:r w:rsidRPr="0024030F">
        <w:rPr>
          <w:rFonts w:ascii="Arial" w:hAnsi="Arial" w:cs="Arial"/>
          <w:i/>
          <w:iCs/>
        </w:rPr>
        <w:t>Research methods for construction</w:t>
      </w:r>
      <w:r w:rsidRPr="0024030F">
        <w:rPr>
          <w:rFonts w:ascii="Arial" w:hAnsi="Arial" w:cs="Arial"/>
        </w:rPr>
        <w:t xml:space="preserve">. Fourth edition. West Sussex, England: John Wiley &amp; Sons. </w:t>
      </w:r>
    </w:p>
    <w:p w14:paraId="63AFAC3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Ferguson, R. </w:t>
      </w:r>
      <w:r w:rsidRPr="0024030F">
        <w:rPr>
          <w:rFonts w:ascii="Arial" w:hAnsi="Arial" w:cs="Arial"/>
          <w:i/>
          <w:iCs/>
        </w:rPr>
        <w:t>et al</w:t>
      </w:r>
      <w:r w:rsidRPr="0024030F">
        <w:rPr>
          <w:rFonts w:ascii="Arial" w:hAnsi="Arial" w:cs="Arial"/>
        </w:rPr>
        <w:t xml:space="preserve">. (2020) ‘PRECEPT: a framework for ethical digital forensics investigations’, </w:t>
      </w:r>
      <w:r w:rsidRPr="0024030F">
        <w:rPr>
          <w:rFonts w:ascii="Arial" w:hAnsi="Arial" w:cs="Arial"/>
          <w:i/>
          <w:iCs/>
        </w:rPr>
        <w:t>Journal of Intellectual Capital,</w:t>
      </w:r>
      <w:r w:rsidRPr="0024030F">
        <w:rPr>
          <w:rFonts w:ascii="Arial" w:hAnsi="Arial" w:cs="Arial"/>
        </w:rPr>
        <w:t xml:space="preserve"> 21, pp. 257-290. DOI: 10.1108/jic-05-2019-0097. (Accessed: 19 August 2023).</w:t>
      </w:r>
    </w:p>
    <w:p w14:paraId="656FCA7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Fielding, N., Lee, R.M. and Blank, G. (2017) </w:t>
      </w:r>
      <w:r w:rsidRPr="0024030F">
        <w:rPr>
          <w:rFonts w:ascii="Arial" w:hAnsi="Arial" w:cs="Arial"/>
          <w:i/>
          <w:iCs/>
        </w:rPr>
        <w:t>The SAGE handbook of online research methods</w:t>
      </w:r>
      <w:r w:rsidRPr="0024030F">
        <w:rPr>
          <w:rFonts w:ascii="Arial" w:hAnsi="Arial" w:cs="Arial"/>
        </w:rPr>
        <w:t>. Second edition. Los Angeles: SAGE Reference.</w:t>
      </w:r>
    </w:p>
    <w:p w14:paraId="0CB758C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Flick, U. (2018) </w:t>
      </w:r>
      <w:r w:rsidRPr="0024030F">
        <w:rPr>
          <w:rFonts w:ascii="Arial" w:hAnsi="Arial" w:cs="Arial"/>
          <w:i/>
          <w:iCs/>
        </w:rPr>
        <w:t>The SAGE handbook of qualitative data collection</w:t>
      </w:r>
      <w:r w:rsidRPr="0024030F">
        <w:rPr>
          <w:rFonts w:ascii="Arial" w:hAnsi="Arial" w:cs="Arial"/>
        </w:rPr>
        <w:t>. First edition. Thousand Oaks, California: SAGE.</w:t>
      </w:r>
    </w:p>
    <w:p w14:paraId="70D5957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Forensic Capability Network (FCN) (2020) </w:t>
      </w:r>
      <w:r w:rsidRPr="0024030F">
        <w:rPr>
          <w:rFonts w:ascii="Arial" w:hAnsi="Arial" w:cs="Arial"/>
          <w:i/>
          <w:iCs/>
        </w:rPr>
        <w:t>Digital Forensic Science Strategy</w:t>
      </w:r>
      <w:r w:rsidRPr="0024030F">
        <w:rPr>
          <w:rFonts w:ascii="Arial" w:hAnsi="Arial" w:cs="Arial"/>
        </w:rPr>
        <w:t xml:space="preserve">. London: NPCC. Available at: </w:t>
      </w:r>
      <w:hyperlink r:id="rId38" w:history="1">
        <w:r w:rsidRPr="0024030F">
          <w:rPr>
            <w:rStyle w:val="Hyperlink"/>
            <w:rFonts w:ascii="Arial" w:hAnsi="Arial" w:cs="Arial"/>
          </w:rPr>
          <w:t>https://www.npcc.police.uk/SysSiteAssets/media/downloads/publications/publications-log/2020/national-digital-forensic-science-strategy.pdf</w:t>
        </w:r>
      </w:hyperlink>
      <w:r w:rsidRPr="0024030F">
        <w:rPr>
          <w:rFonts w:ascii="Arial" w:hAnsi="Arial" w:cs="Arial"/>
        </w:rPr>
        <w:t xml:space="preserve"> (Accessed: 21 June 2023).</w:t>
      </w:r>
    </w:p>
    <w:p w14:paraId="4CD3175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Garfinkel, S.L. (2010) ‘Digital forensics research: The next 10 years’, </w:t>
      </w:r>
      <w:r w:rsidRPr="0024030F">
        <w:rPr>
          <w:rFonts w:ascii="Arial" w:hAnsi="Arial" w:cs="Arial"/>
          <w:i/>
          <w:iCs/>
        </w:rPr>
        <w:t>Digital Investigation</w:t>
      </w:r>
      <w:r w:rsidRPr="0024030F">
        <w:rPr>
          <w:rFonts w:ascii="Arial" w:hAnsi="Arial" w:cs="Arial"/>
        </w:rPr>
        <w:t xml:space="preserve">, 7, </w:t>
      </w:r>
      <w:proofErr w:type="gramStart"/>
      <w:r w:rsidRPr="0024030F">
        <w:rPr>
          <w:rFonts w:ascii="Arial" w:hAnsi="Arial" w:cs="Arial"/>
        </w:rPr>
        <w:t>pp.S</w:t>
      </w:r>
      <w:proofErr w:type="gramEnd"/>
      <w:r w:rsidRPr="0024030F">
        <w:rPr>
          <w:rFonts w:ascii="Arial" w:hAnsi="Arial" w:cs="Arial"/>
        </w:rPr>
        <w:t>64-S73. DOI: 10.1016/j.diin.2010.05.009. (Accessed: 25 June 2023).</w:t>
      </w:r>
    </w:p>
    <w:p w14:paraId="5934732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Gibson, C.B. (2017) ‘Elaboration, Generalization, Triangulation, and Interpretation: On Enhancing the Value of Mixed Method Research’, </w:t>
      </w:r>
      <w:r w:rsidRPr="0024030F">
        <w:rPr>
          <w:rFonts w:ascii="Arial" w:hAnsi="Arial" w:cs="Arial"/>
          <w:i/>
          <w:iCs/>
        </w:rPr>
        <w:t>Organizational research methods</w:t>
      </w:r>
      <w:r w:rsidRPr="0024030F">
        <w:rPr>
          <w:rFonts w:ascii="Arial" w:hAnsi="Arial" w:cs="Arial"/>
        </w:rPr>
        <w:t>, 20(2), pp.193–223. DOI: 10.1177/1094428116639133. (Accessed: 12 May 2023).</w:t>
      </w:r>
    </w:p>
    <w:p w14:paraId="4C325843"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Gogolin</w:t>
      </w:r>
      <w:proofErr w:type="spellEnd"/>
      <w:r w:rsidRPr="0024030F">
        <w:rPr>
          <w:rFonts w:ascii="Arial" w:hAnsi="Arial" w:cs="Arial"/>
        </w:rPr>
        <w:t xml:space="preserve">, G. (2010) ‘The digital crime tsunami’, </w:t>
      </w:r>
      <w:r w:rsidRPr="0024030F">
        <w:rPr>
          <w:rFonts w:ascii="Arial" w:hAnsi="Arial" w:cs="Arial"/>
          <w:i/>
          <w:iCs/>
        </w:rPr>
        <w:t>Digital investigation</w:t>
      </w:r>
      <w:r w:rsidRPr="0024030F">
        <w:rPr>
          <w:rFonts w:ascii="Arial" w:hAnsi="Arial" w:cs="Arial"/>
        </w:rPr>
        <w:t>, 7(1-2), pp.3-8. DOI: 10.1016/j.diin.2010.07.001. (Accessed: 28 June 2023).</w:t>
      </w:r>
    </w:p>
    <w:p w14:paraId="4270EBEA"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Grix</w:t>
      </w:r>
      <w:proofErr w:type="spellEnd"/>
      <w:r w:rsidRPr="0024030F">
        <w:rPr>
          <w:rFonts w:ascii="Arial" w:hAnsi="Arial" w:cs="Arial"/>
        </w:rPr>
        <w:t xml:space="preserve">, J. (2019) </w:t>
      </w:r>
      <w:r w:rsidRPr="0024030F">
        <w:rPr>
          <w:rFonts w:ascii="Arial" w:hAnsi="Arial" w:cs="Arial"/>
          <w:i/>
          <w:iCs/>
        </w:rPr>
        <w:t>The foundations of research</w:t>
      </w:r>
      <w:r w:rsidRPr="0024030F">
        <w:rPr>
          <w:rFonts w:ascii="Arial" w:hAnsi="Arial" w:cs="Arial"/>
        </w:rPr>
        <w:t>. Third edition. London: Red Globe Press.</w:t>
      </w:r>
    </w:p>
    <w:p w14:paraId="0117473A"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Grosvener</w:t>
      </w:r>
      <w:proofErr w:type="spellEnd"/>
      <w:r w:rsidRPr="0024030F">
        <w:rPr>
          <w:rFonts w:ascii="Arial" w:hAnsi="Arial" w:cs="Arial"/>
        </w:rPr>
        <w:t xml:space="preserve">, G. (2023) </w:t>
      </w:r>
      <w:r w:rsidRPr="0024030F">
        <w:rPr>
          <w:rFonts w:ascii="Arial" w:hAnsi="Arial" w:cs="Arial"/>
          <w:i/>
          <w:iCs/>
        </w:rPr>
        <w:t>More than 70 officers depart Dyfed Powys Police in a year</w:t>
      </w:r>
      <w:r w:rsidRPr="0024030F">
        <w:rPr>
          <w:rFonts w:ascii="Arial" w:hAnsi="Arial" w:cs="Arial"/>
        </w:rPr>
        <w:t>. Available at: https://www.countytimes.co.uk/news/23716933.70-officers-depart-dyfed-powys-police-year/ (Accessed: 28 June 2023).</w:t>
      </w:r>
    </w:p>
    <w:p w14:paraId="7514400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Gupta, G. and Husain, A. (2023) ‘Digital Evidence in Police Investigation: A Comparative Analysis of Challenges Faced in India, the UK and the United States’, </w:t>
      </w:r>
      <w:r w:rsidRPr="0024030F">
        <w:rPr>
          <w:rFonts w:ascii="Arial" w:hAnsi="Arial" w:cs="Arial"/>
          <w:i/>
          <w:iCs/>
        </w:rPr>
        <w:t>Journal of Victimology and Victim Justice</w:t>
      </w:r>
      <w:r w:rsidRPr="0024030F">
        <w:rPr>
          <w:rFonts w:ascii="Arial" w:hAnsi="Arial" w:cs="Arial"/>
        </w:rPr>
        <w:t>, 6(2), pp.133-145. DOI: 10.1177/25166069231184977. (Accessed: 30 August 2023).</w:t>
      </w:r>
    </w:p>
    <w:p w14:paraId="24E9431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Hack, U. (2021) </w:t>
      </w:r>
      <w:r w:rsidRPr="0024030F">
        <w:rPr>
          <w:rFonts w:ascii="Arial" w:hAnsi="Arial" w:cs="Arial"/>
          <w:i/>
          <w:iCs/>
        </w:rPr>
        <w:t xml:space="preserve">What’s the real story behind the explosive growth of </w:t>
      </w:r>
      <w:proofErr w:type="gramStart"/>
      <w:r w:rsidRPr="0024030F">
        <w:rPr>
          <w:rFonts w:ascii="Arial" w:hAnsi="Arial" w:cs="Arial"/>
          <w:i/>
          <w:iCs/>
        </w:rPr>
        <w:t>data?.</w:t>
      </w:r>
      <w:proofErr w:type="gramEnd"/>
      <w:r w:rsidRPr="0024030F">
        <w:rPr>
          <w:rFonts w:ascii="Arial" w:hAnsi="Arial" w:cs="Arial"/>
        </w:rPr>
        <w:t xml:space="preserve"> Available at: </w:t>
      </w:r>
      <w:hyperlink r:id="rId39" w:history="1">
        <w:r w:rsidRPr="0024030F">
          <w:rPr>
            <w:rStyle w:val="Hyperlink"/>
            <w:rFonts w:ascii="Arial" w:hAnsi="Arial" w:cs="Arial"/>
          </w:rPr>
          <w:t>https://www.red-gate.com/blog/database-development/whats-the-real-story-behind-the-explosive-growth-of-data</w:t>
        </w:r>
      </w:hyperlink>
      <w:r w:rsidRPr="0024030F">
        <w:rPr>
          <w:rFonts w:ascii="Arial" w:hAnsi="Arial" w:cs="Arial"/>
        </w:rPr>
        <w:t xml:space="preserve"> (Accessed: 23 June 2023).</w:t>
      </w:r>
    </w:p>
    <w:p w14:paraId="23BF4948" w14:textId="77777777" w:rsidR="0024030F" w:rsidRPr="0024030F" w:rsidRDefault="0024030F" w:rsidP="00E462B3">
      <w:pPr>
        <w:spacing w:afterLines="160" w:after="384" w:line="360" w:lineRule="auto"/>
        <w:ind w:left="720" w:hanging="720"/>
        <w:rPr>
          <w:rFonts w:ascii="Arial" w:hAnsi="Arial" w:cs="Arial"/>
        </w:rPr>
      </w:pPr>
      <w:r w:rsidRPr="0024030F">
        <w:rPr>
          <w:rFonts w:ascii="Arial" w:hAnsi="Arial" w:cs="Arial"/>
        </w:rPr>
        <w:t xml:space="preserve">Hack, U. (2021) </w:t>
      </w:r>
      <w:r w:rsidRPr="0024030F">
        <w:rPr>
          <w:rFonts w:ascii="Arial" w:hAnsi="Arial" w:cs="Arial"/>
          <w:i/>
          <w:iCs/>
        </w:rPr>
        <w:t xml:space="preserve">What’s the real story behind the explosive growth of data? </w:t>
      </w:r>
      <w:r w:rsidRPr="0024030F">
        <w:rPr>
          <w:rFonts w:ascii="Arial" w:hAnsi="Arial" w:cs="Arial"/>
        </w:rPr>
        <w:t>[Figure]</w:t>
      </w:r>
      <w:r w:rsidRPr="0024030F">
        <w:rPr>
          <w:rFonts w:ascii="Arial" w:hAnsi="Arial" w:cs="Arial"/>
          <w:i/>
          <w:iCs/>
        </w:rPr>
        <w:t>.</w:t>
      </w:r>
      <w:r w:rsidRPr="0024030F">
        <w:rPr>
          <w:rFonts w:ascii="Arial" w:hAnsi="Arial" w:cs="Arial"/>
        </w:rPr>
        <w:t xml:space="preserve"> Available at: </w:t>
      </w:r>
      <w:hyperlink r:id="rId40" w:history="1">
        <w:r w:rsidRPr="0024030F">
          <w:rPr>
            <w:rStyle w:val="Hyperlink"/>
            <w:rFonts w:ascii="Arial" w:hAnsi="Arial" w:cs="Arial"/>
          </w:rPr>
          <w:t>https://www.red-gate.com/blog/database-development/whats-the-real-story-behind-the-explosive-growth-of-data</w:t>
        </w:r>
      </w:hyperlink>
      <w:r w:rsidRPr="0024030F">
        <w:rPr>
          <w:rFonts w:ascii="Arial" w:hAnsi="Arial" w:cs="Arial"/>
        </w:rPr>
        <w:t xml:space="preserve"> (Accessed: 23 June 2023).</w:t>
      </w:r>
    </w:p>
    <w:p w14:paraId="7C6B220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Hammond, M. and Wellington, J.J. (2021) </w:t>
      </w:r>
      <w:r w:rsidRPr="0024030F">
        <w:rPr>
          <w:rFonts w:ascii="Arial" w:hAnsi="Arial" w:cs="Arial"/>
          <w:i/>
          <w:iCs/>
        </w:rPr>
        <w:t>Research methods: the key concepts</w:t>
      </w:r>
      <w:r w:rsidRPr="0024030F">
        <w:rPr>
          <w:rFonts w:ascii="Arial" w:hAnsi="Arial" w:cs="Arial"/>
        </w:rPr>
        <w:t>. Second edition. London: Routledge.</w:t>
      </w:r>
    </w:p>
    <w:p w14:paraId="35053C5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 (2015) </w:t>
      </w:r>
      <w:r w:rsidRPr="0024030F">
        <w:rPr>
          <w:rFonts w:ascii="Arial" w:hAnsi="Arial" w:cs="Arial"/>
          <w:i/>
          <w:iCs/>
        </w:rPr>
        <w:t>Real lives, real crimes. A study of digital crime and policing</w:t>
      </w:r>
      <w:r w:rsidRPr="0024030F">
        <w:rPr>
          <w:rFonts w:ascii="Arial" w:hAnsi="Arial" w:cs="Arial"/>
        </w:rPr>
        <w:t xml:space="preserve">. Birmingham: HMIC. Available at: </w:t>
      </w:r>
      <w:hyperlink r:id="rId41" w:history="1">
        <w:r w:rsidRPr="0024030F">
          <w:rPr>
            <w:rStyle w:val="Hyperlink"/>
            <w:rFonts w:ascii="Arial" w:hAnsi="Arial" w:cs="Arial"/>
          </w:rPr>
          <w:t>https://assets-hmicfrs.justiceinspectorates.gov.uk/uploads/real-lives-real-crimes-a-study-of-digital-crime-and-policing.pdf</w:t>
        </w:r>
      </w:hyperlink>
      <w:r w:rsidRPr="0024030F">
        <w:rPr>
          <w:rFonts w:ascii="Arial" w:hAnsi="Arial" w:cs="Arial"/>
        </w:rPr>
        <w:t xml:space="preserve"> (Accessed: 29 June 2023).</w:t>
      </w:r>
    </w:p>
    <w:p w14:paraId="24E8885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 (2016) </w:t>
      </w:r>
      <w:r w:rsidRPr="0024030F">
        <w:rPr>
          <w:rFonts w:ascii="Arial" w:hAnsi="Arial" w:cs="Arial"/>
          <w:i/>
          <w:iCs/>
        </w:rPr>
        <w:t>PEEL: Police effectiveness 2015 - An inspection of Dyfed-Powys Police</w:t>
      </w:r>
      <w:r w:rsidRPr="0024030F">
        <w:rPr>
          <w:rFonts w:ascii="Arial" w:hAnsi="Arial" w:cs="Arial"/>
        </w:rPr>
        <w:t xml:space="preserve">. Birmingham: HMICFRS. Available at: </w:t>
      </w:r>
      <w:hyperlink r:id="rId42" w:history="1">
        <w:r w:rsidRPr="0024030F">
          <w:rPr>
            <w:rStyle w:val="Hyperlink"/>
            <w:rFonts w:ascii="Arial" w:hAnsi="Arial" w:cs="Arial"/>
          </w:rPr>
          <w:t>https://assets-hmicfrs.justiceinspectorates.gov.uk/uploads/police-effectiveness-2015-dyfed-powys.pdf</w:t>
        </w:r>
      </w:hyperlink>
      <w:r w:rsidRPr="0024030F">
        <w:rPr>
          <w:rFonts w:ascii="Arial" w:hAnsi="Arial" w:cs="Arial"/>
        </w:rPr>
        <w:t xml:space="preserve">  (Accessed: 24 June 2023).</w:t>
      </w:r>
    </w:p>
    <w:p w14:paraId="07C2FD9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HMIC (2016) </w:t>
      </w:r>
      <w:r w:rsidRPr="0024030F">
        <w:rPr>
          <w:rFonts w:ascii="Arial" w:hAnsi="Arial" w:cs="Arial"/>
          <w:i/>
          <w:iCs/>
        </w:rPr>
        <w:t>PEEL: Police effectiveness 2015 A national overview</w:t>
      </w:r>
      <w:r w:rsidRPr="0024030F">
        <w:rPr>
          <w:rFonts w:ascii="Arial" w:hAnsi="Arial" w:cs="Arial"/>
        </w:rPr>
        <w:t xml:space="preserve">. Birmingham: HMIC. Available at: </w:t>
      </w:r>
      <w:hyperlink r:id="rId43" w:history="1">
        <w:r w:rsidRPr="0024030F">
          <w:rPr>
            <w:rStyle w:val="Hyperlink"/>
            <w:rFonts w:ascii="Arial" w:hAnsi="Arial" w:cs="Arial"/>
          </w:rPr>
          <w:t>https://assets-hmicfrs.justiceinspectorates.gov.uk/uploads/police-effectiveness-2015.pdf</w:t>
        </w:r>
      </w:hyperlink>
      <w:r w:rsidRPr="0024030F">
        <w:rPr>
          <w:rFonts w:ascii="Arial" w:hAnsi="Arial" w:cs="Arial"/>
        </w:rPr>
        <w:t xml:space="preserve"> (Accessed: 21 June 2023).</w:t>
      </w:r>
    </w:p>
    <w:p w14:paraId="5E878C7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 (2017) </w:t>
      </w:r>
      <w:r w:rsidRPr="0024030F">
        <w:rPr>
          <w:rFonts w:ascii="Arial" w:hAnsi="Arial" w:cs="Arial"/>
          <w:i/>
          <w:iCs/>
        </w:rPr>
        <w:t>PEEL: Police effectiveness 2016 - An inspection of Dyfed-Powys Police</w:t>
      </w:r>
      <w:r w:rsidRPr="0024030F">
        <w:rPr>
          <w:rFonts w:ascii="Arial" w:hAnsi="Arial" w:cs="Arial"/>
        </w:rPr>
        <w:t xml:space="preserve">. Birmingham: HMIC. Available at: </w:t>
      </w:r>
      <w:hyperlink r:id="rId44" w:history="1">
        <w:r w:rsidRPr="0024030F">
          <w:rPr>
            <w:rStyle w:val="Hyperlink"/>
            <w:rFonts w:ascii="Arial" w:hAnsi="Arial" w:cs="Arial"/>
          </w:rPr>
          <w:t>https://assets-hmicfrs.justiceinspectorates.gov.uk/uploads/peel-police-effectiveness-2016-dyfed-powys.pdf</w:t>
        </w:r>
      </w:hyperlink>
      <w:r w:rsidRPr="0024030F">
        <w:rPr>
          <w:rFonts w:ascii="Arial" w:hAnsi="Arial" w:cs="Arial"/>
        </w:rPr>
        <w:t xml:space="preserve"> (Accessed: 28 June 2023).</w:t>
      </w:r>
    </w:p>
    <w:p w14:paraId="11242EFC"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(2018) PEEL: </w:t>
      </w:r>
      <w:r w:rsidRPr="0024030F">
        <w:rPr>
          <w:rFonts w:ascii="Arial" w:hAnsi="Arial" w:cs="Arial"/>
          <w:i/>
          <w:iCs/>
        </w:rPr>
        <w:t>Police effectiveness 2017 - An inspection of Dyfed-Powys Police</w:t>
      </w:r>
      <w:r w:rsidRPr="0024030F">
        <w:rPr>
          <w:rFonts w:ascii="Arial" w:hAnsi="Arial" w:cs="Arial"/>
        </w:rPr>
        <w:t xml:space="preserve">. Birmingham: HMICFRS. Available at: </w:t>
      </w:r>
      <w:hyperlink r:id="rId45" w:history="1">
        <w:r w:rsidRPr="0024030F">
          <w:rPr>
            <w:rStyle w:val="Hyperlink"/>
            <w:rFonts w:ascii="Arial" w:hAnsi="Arial" w:cs="Arial"/>
          </w:rPr>
          <w:t>https://assets-hmicfrs.justiceinspectorates.gov.uk/uploads/peel-police-effectiveness-2017-dyfed-powys.pdf</w:t>
        </w:r>
      </w:hyperlink>
      <w:r w:rsidRPr="0024030F">
        <w:rPr>
          <w:rFonts w:ascii="Arial" w:hAnsi="Arial" w:cs="Arial"/>
        </w:rPr>
        <w:t xml:space="preserve"> (Accessed: 28 June 2023).</w:t>
      </w:r>
    </w:p>
    <w:p w14:paraId="342B422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(2019) </w:t>
      </w:r>
      <w:r w:rsidRPr="0024030F">
        <w:rPr>
          <w:rFonts w:ascii="Arial" w:hAnsi="Arial" w:cs="Arial"/>
          <w:i/>
          <w:iCs/>
        </w:rPr>
        <w:t>PEEL Police effectiveness, efficiency and legitimacy 2018/19</w:t>
      </w:r>
      <w:r w:rsidRPr="0024030F">
        <w:rPr>
          <w:rFonts w:ascii="Arial" w:hAnsi="Arial" w:cs="Arial"/>
        </w:rPr>
        <w:t>. Birmingham: HMICFRS. Available at:</w:t>
      </w:r>
      <w:r w:rsidRPr="0024030F">
        <w:t xml:space="preserve"> </w:t>
      </w:r>
      <w:hyperlink r:id="rId46" w:history="1">
        <w:r w:rsidRPr="0024030F">
          <w:rPr>
            <w:rStyle w:val="Hyperlink"/>
            <w:rFonts w:ascii="Arial" w:hAnsi="Arial" w:cs="Arial"/>
          </w:rPr>
          <w:t>https://assets-hmicfrs.justiceinspectorates.gov.uk/uploads/peel-assessment-2018-19-dyfed-powys.pdf</w:t>
        </w:r>
      </w:hyperlink>
      <w:r w:rsidRPr="0024030F">
        <w:rPr>
          <w:rFonts w:ascii="Arial" w:hAnsi="Arial" w:cs="Arial"/>
        </w:rPr>
        <w:t xml:space="preserve"> (Accessed: 28 June 2023).</w:t>
      </w:r>
    </w:p>
    <w:p w14:paraId="7A95AC6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(2022) </w:t>
      </w:r>
      <w:r w:rsidRPr="0024030F">
        <w:rPr>
          <w:rFonts w:ascii="Arial" w:hAnsi="Arial" w:cs="Arial"/>
          <w:i/>
          <w:iCs/>
        </w:rPr>
        <w:t>Digital Forensics - An inspection into how well the police and other agencies use digital forensics in their investigations</w:t>
      </w:r>
      <w:r w:rsidRPr="0024030F">
        <w:rPr>
          <w:rFonts w:ascii="Arial" w:hAnsi="Arial" w:cs="Arial"/>
        </w:rPr>
        <w:t xml:space="preserve">. Birmingham: HMICFRS. Available at: </w:t>
      </w:r>
      <w:hyperlink r:id="rId47" w:history="1">
        <w:r w:rsidRPr="0024030F">
          <w:rPr>
            <w:rStyle w:val="Hyperlink"/>
            <w:rFonts w:ascii="Arial" w:hAnsi="Arial" w:cs="Arial"/>
          </w:rPr>
          <w:t>https://assets-hmicfrs.justiceinspectorates.gov.uk/uploads/inspection-police-other-agencies-digital-forensics-investigations.pdf</w:t>
        </w:r>
      </w:hyperlink>
      <w:r w:rsidRPr="0024030F">
        <w:rPr>
          <w:rFonts w:ascii="Arial" w:hAnsi="Arial" w:cs="Arial"/>
        </w:rPr>
        <w:t xml:space="preserve"> (Accessed: 28 June 2023).</w:t>
      </w:r>
    </w:p>
    <w:p w14:paraId="5B02F9C0"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(2022) </w:t>
      </w:r>
      <w:r w:rsidRPr="0024030F">
        <w:rPr>
          <w:rFonts w:ascii="Arial" w:hAnsi="Arial" w:cs="Arial"/>
          <w:i/>
          <w:iCs/>
        </w:rPr>
        <w:t>Dyfed-Powys PEEL Assessments 2021/2022</w:t>
      </w:r>
      <w:r w:rsidRPr="0024030F">
        <w:rPr>
          <w:rFonts w:ascii="Arial" w:hAnsi="Arial" w:cs="Arial"/>
        </w:rPr>
        <w:t xml:space="preserve">. Available at: </w:t>
      </w:r>
      <w:hyperlink r:id="rId48" w:history="1">
        <w:r w:rsidRPr="0024030F">
          <w:rPr>
            <w:rStyle w:val="Hyperlink"/>
            <w:rFonts w:ascii="Arial" w:hAnsi="Arial" w:cs="Arial"/>
          </w:rPr>
          <w:t>https://hmicfrs.justiceinspectorates.gov.uk/peel-reports/dyfed-powys-2021-22/</w:t>
        </w:r>
      </w:hyperlink>
      <w:r w:rsidRPr="0024030F">
        <w:rPr>
          <w:rFonts w:ascii="Arial" w:hAnsi="Arial" w:cs="Arial"/>
        </w:rPr>
        <w:t xml:space="preserve"> (Accessed: 28 June 2023). </w:t>
      </w:r>
    </w:p>
    <w:p w14:paraId="1C3425FA"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(2022) </w:t>
      </w:r>
      <w:r w:rsidRPr="0024030F">
        <w:rPr>
          <w:rFonts w:ascii="Arial" w:hAnsi="Arial" w:cs="Arial"/>
          <w:i/>
          <w:iCs/>
        </w:rPr>
        <w:t>Police forces overwhelmed and ineffective when it comes to digital forensics, new report finds</w:t>
      </w:r>
      <w:r w:rsidRPr="0024030F">
        <w:rPr>
          <w:rFonts w:ascii="Arial" w:hAnsi="Arial" w:cs="Arial"/>
        </w:rPr>
        <w:t xml:space="preserve">. Available at: </w:t>
      </w:r>
      <w:hyperlink r:id="rId49" w:history="1">
        <w:r w:rsidRPr="0024030F">
          <w:rPr>
            <w:rStyle w:val="Hyperlink"/>
            <w:rFonts w:ascii="Arial" w:hAnsi="Arial" w:cs="Arial"/>
          </w:rPr>
          <w:t>https://hmicfrs.justiceinspectorates.gov.uk/news/news-feed/police-forces-overwhelmed-and-ineffective-when-it-comes-to-digital-forensics/</w:t>
        </w:r>
      </w:hyperlink>
      <w:r w:rsidRPr="0024030F">
        <w:rPr>
          <w:rFonts w:ascii="Arial" w:hAnsi="Arial" w:cs="Arial"/>
        </w:rPr>
        <w:t xml:space="preserve"> (Accessed: 29 June 2023).</w:t>
      </w:r>
    </w:p>
    <w:p w14:paraId="17A1988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HMICFRS (2023) </w:t>
      </w:r>
      <w:r w:rsidRPr="0024030F">
        <w:rPr>
          <w:rFonts w:ascii="Arial" w:hAnsi="Arial" w:cs="Arial"/>
          <w:i/>
          <w:iCs/>
        </w:rPr>
        <w:t>Dyfed-Powys PEEL Assessments 2023/2025</w:t>
      </w:r>
      <w:r w:rsidRPr="0024030F">
        <w:rPr>
          <w:rFonts w:ascii="Arial" w:hAnsi="Arial" w:cs="Arial"/>
        </w:rPr>
        <w:t xml:space="preserve">. Available at: </w:t>
      </w:r>
      <w:hyperlink r:id="rId50" w:history="1">
        <w:r w:rsidRPr="0024030F">
          <w:rPr>
            <w:rStyle w:val="Hyperlink"/>
            <w:rFonts w:ascii="Arial" w:hAnsi="Arial" w:cs="Arial"/>
          </w:rPr>
          <w:t>https://hmicfrs.justiceinspectorates.gov.uk/peel-reports/dyfed-powys-2023-25/</w:t>
        </w:r>
      </w:hyperlink>
      <w:r w:rsidRPr="0024030F">
        <w:rPr>
          <w:rFonts w:ascii="Arial" w:hAnsi="Arial" w:cs="Arial"/>
        </w:rPr>
        <w:t xml:space="preserve"> (Accessed: 29 June 2023).</w:t>
      </w:r>
    </w:p>
    <w:p w14:paraId="2D65291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Home Office (2020) </w:t>
      </w:r>
      <w:r w:rsidRPr="0024030F">
        <w:rPr>
          <w:rFonts w:ascii="Arial" w:hAnsi="Arial" w:cs="Arial"/>
          <w:i/>
          <w:iCs/>
        </w:rPr>
        <w:t>Police Funding for England &amp; Wales 2015-2021</w:t>
      </w:r>
      <w:r w:rsidRPr="0024030F">
        <w:rPr>
          <w:rFonts w:ascii="Arial" w:hAnsi="Arial" w:cs="Arial"/>
        </w:rPr>
        <w:t xml:space="preserve">. Available at: </w:t>
      </w:r>
      <w:hyperlink r:id="rId51" w:history="1">
        <w:r w:rsidRPr="0024030F">
          <w:rPr>
            <w:rStyle w:val="Hyperlink"/>
            <w:rFonts w:ascii="Arial" w:hAnsi="Arial" w:cs="Arial"/>
          </w:rPr>
          <w:t>https://assets.publishing.service.gov.uk/government/uploads/system/uploads/attachment_data/file/900017/police-funding-england-and-wales-2015-to-2021-hosb1620.pdf</w:t>
        </w:r>
      </w:hyperlink>
      <w:r w:rsidRPr="0024030F">
        <w:rPr>
          <w:rFonts w:ascii="Arial" w:hAnsi="Arial" w:cs="Arial"/>
        </w:rPr>
        <w:t xml:space="preserve"> (Accessed: 28 September 2023).</w:t>
      </w:r>
    </w:p>
    <w:p w14:paraId="1CE5499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Home Office (2023) </w:t>
      </w:r>
      <w:r w:rsidRPr="0024030F">
        <w:rPr>
          <w:rFonts w:ascii="Arial" w:hAnsi="Arial" w:cs="Arial"/>
          <w:i/>
          <w:iCs/>
        </w:rPr>
        <w:t>Police recorded crime open data Police Force Area tables, year ending March 2013 onwards</w:t>
      </w:r>
      <w:r w:rsidRPr="0024030F">
        <w:rPr>
          <w:rFonts w:ascii="Arial" w:hAnsi="Arial" w:cs="Arial"/>
        </w:rPr>
        <w:t xml:space="preserve">. Available at: </w:t>
      </w:r>
      <w:hyperlink r:id="rId52" w:history="1">
        <w:r w:rsidRPr="0024030F">
          <w:rPr>
            <w:rStyle w:val="Hyperlink"/>
            <w:rFonts w:ascii="Arial" w:hAnsi="Arial" w:cs="Arial"/>
          </w:rPr>
          <w:t>https://www.gov.uk/government/statistics/police-recorded-crime-open-data-tables</w:t>
        </w:r>
      </w:hyperlink>
      <w:r w:rsidRPr="0024030F">
        <w:rPr>
          <w:rFonts w:ascii="Arial" w:hAnsi="Arial" w:cs="Arial"/>
        </w:rPr>
        <w:t xml:space="preserve"> (Accessed: 30 August 2023).</w:t>
      </w:r>
    </w:p>
    <w:p w14:paraId="23450C96"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Homem</w:t>
      </w:r>
      <w:proofErr w:type="spellEnd"/>
      <w:r w:rsidRPr="0024030F">
        <w:rPr>
          <w:rFonts w:ascii="Arial" w:hAnsi="Arial" w:cs="Arial"/>
        </w:rPr>
        <w:t xml:space="preserve">, I. (2016) </w:t>
      </w:r>
      <w:r w:rsidRPr="0024030F">
        <w:rPr>
          <w:rFonts w:ascii="Arial" w:hAnsi="Arial" w:cs="Arial"/>
          <w:i/>
          <w:iCs/>
        </w:rPr>
        <w:t>Towards automation in digital investigations: Seeking efficiency in digital forensics in mobile and cloud environments.</w:t>
      </w:r>
      <w:r w:rsidRPr="0024030F">
        <w:rPr>
          <w:rFonts w:ascii="Arial" w:hAnsi="Arial" w:cs="Arial"/>
        </w:rPr>
        <w:t xml:space="preserve"> Published Thesis. Department of Computer and Systems Sciences, Stockholm University. Available at: </w:t>
      </w:r>
      <w:hyperlink r:id="rId53" w:history="1">
        <w:r w:rsidRPr="0024030F">
          <w:rPr>
            <w:rStyle w:val="Hyperlink"/>
            <w:rFonts w:ascii="Arial" w:hAnsi="Arial" w:cs="Arial"/>
          </w:rPr>
          <w:t>https://su.diva-portal.org/smash/record.jsf?pid=diva2%3A932924&amp;dswid=8002</w:t>
        </w:r>
      </w:hyperlink>
      <w:r w:rsidRPr="0024030F">
        <w:rPr>
          <w:rFonts w:ascii="Arial" w:hAnsi="Arial" w:cs="Arial"/>
        </w:rPr>
        <w:t xml:space="preserve"> (Accessed: 23 September 2023).</w:t>
      </w:r>
    </w:p>
    <w:p w14:paraId="2B008B18"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Homem</w:t>
      </w:r>
      <w:proofErr w:type="spellEnd"/>
      <w:r w:rsidRPr="0024030F">
        <w:rPr>
          <w:rFonts w:ascii="Arial" w:hAnsi="Arial" w:cs="Arial"/>
        </w:rPr>
        <w:t xml:space="preserve">, I. (2018) </w:t>
      </w:r>
      <w:r w:rsidRPr="0024030F">
        <w:rPr>
          <w:rFonts w:ascii="Arial" w:hAnsi="Arial" w:cs="Arial"/>
          <w:i/>
          <w:iCs/>
        </w:rPr>
        <w:t>Advancing automation in digital forensic investigations</w:t>
      </w:r>
      <w:r w:rsidRPr="0024030F">
        <w:rPr>
          <w:rFonts w:ascii="Arial" w:hAnsi="Arial" w:cs="Arial"/>
        </w:rPr>
        <w:t xml:space="preserve">. Published Thesis. Department of Computer and Systems Sciences, Stockholm University. Available at: </w:t>
      </w:r>
      <w:hyperlink r:id="rId54" w:history="1">
        <w:r w:rsidRPr="0024030F">
          <w:rPr>
            <w:rStyle w:val="Hyperlink"/>
            <w:rFonts w:ascii="Arial" w:hAnsi="Arial" w:cs="Arial"/>
          </w:rPr>
          <w:t>https://su.diva-portal.org/smash/record.jsf?pid=diva2%3A1259778&amp;dswid=9246</w:t>
        </w:r>
      </w:hyperlink>
      <w:r w:rsidRPr="0024030F">
        <w:rPr>
          <w:rFonts w:ascii="Arial" w:hAnsi="Arial" w:cs="Arial"/>
        </w:rPr>
        <w:t xml:space="preserve"> (Accessed: 23 September 2023).</w:t>
      </w:r>
    </w:p>
    <w:p w14:paraId="4EE4DED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Hong, I. et al. (2013) 'A new triage model conforming to the needs of selective search and seizure of electronic evidence', </w:t>
      </w:r>
      <w:r w:rsidRPr="0024030F">
        <w:rPr>
          <w:rFonts w:ascii="Arial" w:hAnsi="Arial" w:cs="Arial"/>
          <w:i/>
          <w:iCs/>
        </w:rPr>
        <w:t>Digital Investigation</w:t>
      </w:r>
      <w:r w:rsidRPr="0024030F">
        <w:rPr>
          <w:rFonts w:ascii="Arial" w:hAnsi="Arial" w:cs="Arial"/>
        </w:rPr>
        <w:t>, 10(2), pp.175-192. DOI: 10.1016/j.diin.2013.01.003. (Accessed: 23 June 2023).</w:t>
      </w:r>
    </w:p>
    <w:p w14:paraId="3D452CF4"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Hoolihan</w:t>
      </w:r>
      <w:proofErr w:type="spellEnd"/>
      <w:r w:rsidRPr="0024030F">
        <w:rPr>
          <w:rFonts w:ascii="Arial" w:hAnsi="Arial" w:cs="Arial"/>
        </w:rPr>
        <w:t xml:space="preserve">, D.D. (1999) ‘Technical analysis of ISO/DIS 17025-general requirements for the competence of testing and calibration laboratories’, </w:t>
      </w:r>
      <w:r w:rsidRPr="0024030F">
        <w:rPr>
          <w:rFonts w:ascii="Arial" w:hAnsi="Arial" w:cs="Arial"/>
          <w:i/>
          <w:iCs/>
        </w:rPr>
        <w:t>1999 International Symposium on Electromagnetic Compatibility</w:t>
      </w:r>
      <w:r w:rsidRPr="0024030F">
        <w:rPr>
          <w:rFonts w:ascii="Arial" w:hAnsi="Arial" w:cs="Arial"/>
        </w:rPr>
        <w:t>, pp. 710-713. DOI: 10.1109/ELMAGC.1999.801427. (Accessed: 23 September 2023).</w:t>
      </w:r>
    </w:p>
    <w:p w14:paraId="21DA607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Horsman, G. (2017) ‘Can We Continue to Effectively Police Digital Crime?’, </w:t>
      </w:r>
      <w:r w:rsidRPr="0024030F">
        <w:rPr>
          <w:rFonts w:ascii="Arial" w:hAnsi="Arial" w:cs="Arial"/>
          <w:i/>
          <w:iCs/>
        </w:rPr>
        <w:t>Science &amp; Justice</w:t>
      </w:r>
      <w:r w:rsidRPr="0024030F">
        <w:rPr>
          <w:rFonts w:ascii="Arial" w:hAnsi="Arial" w:cs="Arial"/>
        </w:rPr>
        <w:t>, 57(6), pp.448–454.DOI: 10.1016/j.scijus.2017.06.001. (Accessed: 28 September 2023).</w:t>
      </w:r>
    </w:p>
    <w:p w14:paraId="51B458B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Horsman, G. (2018) ‘Framework for Reliable Experimental Design (FRED): A research framework to ensure the dependable interpretation of digital data for digital forensics’, </w:t>
      </w:r>
      <w:r w:rsidRPr="0024030F">
        <w:rPr>
          <w:rFonts w:ascii="Arial" w:hAnsi="Arial" w:cs="Arial"/>
          <w:i/>
          <w:iCs/>
        </w:rPr>
        <w:t>Computers &amp; Security</w:t>
      </w:r>
      <w:r w:rsidRPr="0024030F">
        <w:rPr>
          <w:rFonts w:ascii="Arial" w:hAnsi="Arial" w:cs="Arial"/>
        </w:rPr>
        <w:t>, 73, pp. 294-306. DOI: 10.1016/j.cose.2017.11.009. (Accessed: 24 September 2023).</w:t>
      </w:r>
    </w:p>
    <w:p w14:paraId="0EBBBB3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Horsman, G. (2019) ‘Tool testing and reliability issues in the field of digital forensics’, </w:t>
      </w:r>
      <w:r w:rsidRPr="0024030F">
        <w:rPr>
          <w:rFonts w:ascii="Arial" w:hAnsi="Arial" w:cs="Arial"/>
          <w:i/>
          <w:iCs/>
        </w:rPr>
        <w:t>Digital Investigation</w:t>
      </w:r>
      <w:r w:rsidRPr="0024030F">
        <w:rPr>
          <w:rFonts w:ascii="Arial" w:hAnsi="Arial" w:cs="Arial"/>
        </w:rPr>
        <w:t>, 28, pp. 163-175. DOI: 10.1016/J.DIIN.2019.01.009. (Accessed: 24 September 2023).</w:t>
      </w:r>
    </w:p>
    <w:p w14:paraId="530943C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Horsman, G. (2020) ‘ACPO principles for digital evidence: Time for an update?’, </w:t>
      </w:r>
      <w:r w:rsidRPr="0024030F">
        <w:rPr>
          <w:rFonts w:ascii="Arial" w:hAnsi="Arial" w:cs="Arial"/>
          <w:i/>
          <w:iCs/>
        </w:rPr>
        <w:t>Forensic Science International: Reports</w:t>
      </w:r>
      <w:r w:rsidRPr="0024030F">
        <w:rPr>
          <w:rFonts w:ascii="Arial" w:hAnsi="Arial" w:cs="Arial"/>
        </w:rPr>
        <w:t>, 2. DOI: 10.1016/j.fsir.2020.100076. (Accessed: 18 July 2023).</w:t>
      </w:r>
    </w:p>
    <w:p w14:paraId="257A289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Horsman, G., Laing, C., and Vickers, P. (2014) ‘A case-based reasoning method for locating evidence during digital forensic device triage’, </w:t>
      </w:r>
      <w:r w:rsidRPr="0024030F">
        <w:rPr>
          <w:rFonts w:ascii="Arial" w:hAnsi="Arial" w:cs="Arial"/>
          <w:i/>
          <w:iCs/>
        </w:rPr>
        <w:t>Decision Support Systems</w:t>
      </w:r>
      <w:r w:rsidRPr="0024030F">
        <w:rPr>
          <w:rFonts w:ascii="Arial" w:hAnsi="Arial" w:cs="Arial"/>
        </w:rPr>
        <w:t>, 61, pp. 69-78. DOI: 10.1016/j.dss.2014.01.007. (Accessed: 23 September 2023).</w:t>
      </w:r>
    </w:p>
    <w:p w14:paraId="5A74405C"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Houck, M. M. (2020) ‘Backlogs Are a Dynamic System, </w:t>
      </w:r>
      <w:proofErr w:type="gramStart"/>
      <w:r w:rsidRPr="0024030F">
        <w:rPr>
          <w:rFonts w:ascii="Arial" w:hAnsi="Arial" w:cs="Arial"/>
        </w:rPr>
        <w:t>Not</w:t>
      </w:r>
      <w:proofErr w:type="gramEnd"/>
      <w:r w:rsidRPr="0024030F">
        <w:rPr>
          <w:rFonts w:ascii="Arial" w:hAnsi="Arial" w:cs="Arial"/>
        </w:rPr>
        <w:t xml:space="preserve"> a Warehousing Problem.’ </w:t>
      </w:r>
      <w:r w:rsidRPr="0024030F">
        <w:rPr>
          <w:rFonts w:ascii="Arial" w:hAnsi="Arial" w:cs="Arial"/>
          <w:i/>
          <w:iCs/>
        </w:rPr>
        <w:t>Forensic Science International: Synergy</w:t>
      </w:r>
      <w:r w:rsidRPr="0024030F">
        <w:rPr>
          <w:rFonts w:ascii="Arial" w:hAnsi="Arial" w:cs="Arial"/>
        </w:rPr>
        <w:t xml:space="preserve">, 2, pp.317–324. </w:t>
      </w:r>
      <w:proofErr w:type="gramStart"/>
      <w:r w:rsidRPr="0024030F">
        <w:rPr>
          <w:rFonts w:ascii="Arial" w:hAnsi="Arial" w:cs="Arial"/>
        </w:rPr>
        <w:t>DOI:10.1016/j.fsisyn</w:t>
      </w:r>
      <w:proofErr w:type="gramEnd"/>
      <w:r w:rsidRPr="0024030F">
        <w:rPr>
          <w:rFonts w:ascii="Arial" w:hAnsi="Arial" w:cs="Arial"/>
        </w:rPr>
        <w:t>.2020.10.003. (Accessed 26 February 2023).</w:t>
      </w:r>
    </w:p>
    <w:p w14:paraId="38D5EDE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Jafri, M., </w:t>
      </w:r>
      <w:proofErr w:type="spellStart"/>
      <w:r w:rsidRPr="0024030F">
        <w:rPr>
          <w:rFonts w:ascii="Arial" w:hAnsi="Arial" w:cs="Arial"/>
        </w:rPr>
        <w:t>Raharjo</w:t>
      </w:r>
      <w:proofErr w:type="spellEnd"/>
      <w:r w:rsidRPr="0024030F">
        <w:rPr>
          <w:rFonts w:ascii="Arial" w:hAnsi="Arial" w:cs="Arial"/>
        </w:rPr>
        <w:t xml:space="preserve">, S., and </w:t>
      </w:r>
      <w:proofErr w:type="spellStart"/>
      <w:r w:rsidRPr="0024030F">
        <w:rPr>
          <w:rFonts w:ascii="Arial" w:hAnsi="Arial" w:cs="Arial"/>
        </w:rPr>
        <w:t>Arief</w:t>
      </w:r>
      <w:proofErr w:type="spellEnd"/>
      <w:r w:rsidRPr="0024030F">
        <w:rPr>
          <w:rFonts w:ascii="Arial" w:hAnsi="Arial" w:cs="Arial"/>
        </w:rPr>
        <w:t xml:space="preserve">, M. (2022) ‘Implementation of ACPO Framework for Digital Evidence Acquisition in Smartphones’, </w:t>
      </w:r>
      <w:r w:rsidRPr="0024030F">
        <w:rPr>
          <w:rFonts w:ascii="Arial" w:hAnsi="Arial" w:cs="Arial"/>
          <w:i/>
          <w:iCs/>
        </w:rPr>
        <w:t>CCIT Journal</w:t>
      </w:r>
      <w:r w:rsidRPr="0024030F">
        <w:rPr>
          <w:rFonts w:ascii="Arial" w:hAnsi="Arial" w:cs="Arial"/>
        </w:rPr>
        <w:t>, 15(1). DOI: 10.33050/</w:t>
      </w:r>
      <w:proofErr w:type="gramStart"/>
      <w:r w:rsidRPr="0024030F">
        <w:rPr>
          <w:rFonts w:ascii="Arial" w:hAnsi="Arial" w:cs="Arial"/>
        </w:rPr>
        <w:t>ccit.v</w:t>
      </w:r>
      <w:proofErr w:type="gramEnd"/>
      <w:r w:rsidRPr="0024030F">
        <w:rPr>
          <w:rFonts w:ascii="Arial" w:hAnsi="Arial" w:cs="Arial"/>
        </w:rPr>
        <w:t>15i1.1586. (Accessed: 23 September 2023).</w:t>
      </w:r>
    </w:p>
    <w:p w14:paraId="021480A7"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Jusas</w:t>
      </w:r>
      <w:proofErr w:type="spellEnd"/>
      <w:r w:rsidRPr="0024030F">
        <w:rPr>
          <w:rFonts w:ascii="Arial" w:hAnsi="Arial" w:cs="Arial"/>
        </w:rPr>
        <w:t xml:space="preserve">, V., </w:t>
      </w:r>
      <w:proofErr w:type="spellStart"/>
      <w:r w:rsidRPr="0024030F">
        <w:rPr>
          <w:rFonts w:ascii="Arial" w:hAnsi="Arial" w:cs="Arial"/>
        </w:rPr>
        <w:t>Birvinskas</w:t>
      </w:r>
      <w:proofErr w:type="spellEnd"/>
      <w:r w:rsidRPr="0024030F">
        <w:rPr>
          <w:rFonts w:ascii="Arial" w:hAnsi="Arial" w:cs="Arial"/>
        </w:rPr>
        <w:t xml:space="preserve">, D. and </w:t>
      </w:r>
      <w:proofErr w:type="spellStart"/>
      <w:r w:rsidRPr="0024030F">
        <w:rPr>
          <w:rFonts w:ascii="Arial" w:hAnsi="Arial" w:cs="Arial"/>
        </w:rPr>
        <w:t>Gahramanov</w:t>
      </w:r>
      <w:proofErr w:type="spellEnd"/>
      <w:r w:rsidRPr="0024030F">
        <w:rPr>
          <w:rFonts w:ascii="Arial" w:hAnsi="Arial" w:cs="Arial"/>
        </w:rPr>
        <w:t xml:space="preserve">, E. (2017) ‘Methods and tools of digital triage in forensic context: Survey and future directions’, </w:t>
      </w:r>
      <w:r w:rsidRPr="0024030F">
        <w:rPr>
          <w:rFonts w:ascii="Arial" w:hAnsi="Arial" w:cs="Arial"/>
          <w:i/>
          <w:iCs/>
        </w:rPr>
        <w:t>Symmetry</w:t>
      </w:r>
      <w:r w:rsidRPr="0024030F">
        <w:rPr>
          <w:rFonts w:ascii="Arial" w:hAnsi="Arial" w:cs="Arial"/>
        </w:rPr>
        <w:t>, 9(4), pp. 49-49. DOI: 10.3390/sym9040049. (Accessed: 24 September 2023).</w:t>
      </w:r>
    </w:p>
    <w:p w14:paraId="67982FF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Kao, D., and Wu, G. (2012) ‘A Digital Triage Forensics framework of Window malware forensic toolkit: Based on ISO/IEC 27037:2012’, </w:t>
      </w:r>
      <w:r w:rsidRPr="0024030F">
        <w:rPr>
          <w:rFonts w:ascii="Arial" w:hAnsi="Arial" w:cs="Arial"/>
          <w:i/>
          <w:iCs/>
        </w:rPr>
        <w:t>2015 International Carnahan Conference on Security Technology (ICCST)</w:t>
      </w:r>
      <w:r w:rsidRPr="0024030F">
        <w:rPr>
          <w:rFonts w:ascii="Arial" w:hAnsi="Arial" w:cs="Arial"/>
        </w:rPr>
        <w:t>, pp. 217-222. DOI: 10.1109/CCST.2015.7389685. (Accessed: 23 September 2023).</w:t>
      </w:r>
    </w:p>
    <w:p w14:paraId="547480B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Kizza, J. (2013) 'Computer Crime Investigations and Ethics', </w:t>
      </w:r>
      <w:r w:rsidRPr="0024030F">
        <w:rPr>
          <w:rFonts w:ascii="Arial" w:hAnsi="Arial" w:cs="Arial"/>
          <w:i/>
          <w:iCs/>
        </w:rPr>
        <w:t>Ethical and Social Issues in the Information Age</w:t>
      </w:r>
      <w:r w:rsidRPr="0024030F">
        <w:rPr>
          <w:rFonts w:ascii="Arial" w:hAnsi="Arial" w:cs="Arial"/>
        </w:rPr>
        <w:t>, pp.299-312. DOI: 10.1007/978-1-4471-4990-3_15. (Accessed: 23 June 2023).</w:t>
      </w:r>
    </w:p>
    <w:p w14:paraId="147A5AC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Kohn, M.D., Eloff, M.M. and Eloff, J.H. (2013) ‘Integrated digital forensic process model’, </w:t>
      </w:r>
      <w:r w:rsidRPr="0024030F">
        <w:rPr>
          <w:rFonts w:ascii="Arial" w:hAnsi="Arial" w:cs="Arial"/>
          <w:i/>
          <w:iCs/>
        </w:rPr>
        <w:t>Computers &amp; Security</w:t>
      </w:r>
      <w:r w:rsidRPr="0024030F">
        <w:rPr>
          <w:rFonts w:ascii="Arial" w:hAnsi="Arial" w:cs="Arial"/>
        </w:rPr>
        <w:t>, 38, pp.103-115. DOI: 10.1016/J.COSE.2013.05.001. (Accessed: 22 September 2023).</w:t>
      </w:r>
    </w:p>
    <w:p w14:paraId="34FA230B"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lastRenderedPageBreak/>
        <w:t>Kudyba</w:t>
      </w:r>
      <w:proofErr w:type="spellEnd"/>
      <w:r w:rsidRPr="0024030F">
        <w:rPr>
          <w:rFonts w:ascii="Arial" w:hAnsi="Arial" w:cs="Arial"/>
        </w:rPr>
        <w:t xml:space="preserve">, S. (2014) </w:t>
      </w:r>
      <w:r w:rsidRPr="0024030F">
        <w:rPr>
          <w:rFonts w:ascii="Arial" w:hAnsi="Arial" w:cs="Arial"/>
          <w:i/>
          <w:iCs/>
        </w:rPr>
        <w:t>Big data, mining, and analytics</w:t>
      </w:r>
      <w:r w:rsidRPr="0024030F">
        <w:rPr>
          <w:rFonts w:ascii="Arial" w:hAnsi="Arial" w:cs="Arial"/>
        </w:rPr>
        <w:t>. Boca Raton: Auerbach Publications.</w:t>
      </w:r>
    </w:p>
    <w:p w14:paraId="7B1F3C2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Lambert, M. (2019) </w:t>
      </w:r>
      <w:r w:rsidRPr="0024030F">
        <w:rPr>
          <w:rFonts w:ascii="Arial" w:hAnsi="Arial" w:cs="Arial"/>
          <w:i/>
          <w:iCs/>
        </w:rPr>
        <w:t>Practical research methods in education: an early researcher’s critical guide</w:t>
      </w:r>
      <w:r w:rsidRPr="0024030F">
        <w:rPr>
          <w:rFonts w:ascii="Arial" w:hAnsi="Arial" w:cs="Arial"/>
        </w:rPr>
        <w:t>. Abingdon, Oxon: Routledge.</w:t>
      </w:r>
    </w:p>
    <w:p w14:paraId="7853983B"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Levin, K. (2006) ‘Study design III: Cross-sectional studies’, </w:t>
      </w:r>
      <w:r w:rsidRPr="0024030F">
        <w:rPr>
          <w:rFonts w:ascii="Arial" w:hAnsi="Arial" w:cs="Arial"/>
          <w:i/>
          <w:iCs/>
        </w:rPr>
        <w:t>Evidence-based dentistry</w:t>
      </w:r>
      <w:r w:rsidRPr="0024030F">
        <w:rPr>
          <w:rFonts w:ascii="Arial" w:hAnsi="Arial" w:cs="Arial"/>
        </w:rPr>
        <w:t>, 7(1), pp.24-25. DOI: 10.1038/sj.ebd.6400375. (Accessed: 16 May 2023).</w:t>
      </w:r>
    </w:p>
    <w:p w14:paraId="3A03F73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Lopez, E., Kim, Y., and Park, J. (2016) 'Data Mining Techniques to Facilitate Digital Forensics Investigations'</w:t>
      </w:r>
      <w:r w:rsidRPr="0024030F">
        <w:rPr>
          <w:rFonts w:ascii="Arial" w:hAnsi="Arial" w:cs="Arial"/>
          <w:i/>
          <w:iCs/>
        </w:rPr>
        <w:t>, Advances in Computer Science and Ubiquitous Computing</w:t>
      </w:r>
      <w:r w:rsidRPr="0024030F">
        <w:rPr>
          <w:rFonts w:ascii="Arial" w:hAnsi="Arial" w:cs="Arial"/>
        </w:rPr>
        <w:t>, 421, pp.376-379. DOI: 10.1007/978-981-10-3023-9_58. (Accessed: 20 June 2023).</w:t>
      </w:r>
    </w:p>
    <w:p w14:paraId="452F9C1F"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Lovanshi</w:t>
      </w:r>
      <w:proofErr w:type="spellEnd"/>
      <w:r w:rsidRPr="0024030F">
        <w:rPr>
          <w:rFonts w:ascii="Arial" w:hAnsi="Arial" w:cs="Arial"/>
        </w:rPr>
        <w:t xml:space="preserve">, M. and Bansal, P. (2019) 'Comparative Study of Digital Forensic Tools', </w:t>
      </w:r>
      <w:r w:rsidRPr="0024030F">
        <w:rPr>
          <w:rFonts w:ascii="Arial" w:hAnsi="Arial" w:cs="Arial"/>
          <w:i/>
          <w:iCs/>
        </w:rPr>
        <w:t>Data, Engineering and Applications</w:t>
      </w:r>
      <w:r w:rsidRPr="0024030F">
        <w:rPr>
          <w:rFonts w:ascii="Arial" w:hAnsi="Arial" w:cs="Arial"/>
        </w:rPr>
        <w:t>, pp.195-204. DOI: 10.1007/978-981-13-6351-1_15. (Accessed: 19 June 2023).</w:t>
      </w:r>
    </w:p>
    <w:p w14:paraId="4E85325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Marshall, A.M. (2021) 'Digital forensic tool verification: An evaluation of options for establishing trustworthiness', </w:t>
      </w:r>
      <w:r w:rsidRPr="0024030F">
        <w:rPr>
          <w:rFonts w:ascii="Arial" w:hAnsi="Arial" w:cs="Arial"/>
          <w:i/>
          <w:iCs/>
        </w:rPr>
        <w:t>Forensic Science International: Digital Investigation</w:t>
      </w:r>
      <w:r w:rsidRPr="0024030F">
        <w:rPr>
          <w:rFonts w:ascii="Arial" w:hAnsi="Arial" w:cs="Arial"/>
        </w:rPr>
        <w:t xml:space="preserve">, 38, pp.301181. </w:t>
      </w:r>
      <w:proofErr w:type="gramStart"/>
      <w:r w:rsidRPr="0024030F">
        <w:rPr>
          <w:rFonts w:ascii="Arial" w:hAnsi="Arial" w:cs="Arial"/>
        </w:rPr>
        <w:t>DOI:10.1016/j.fsidi</w:t>
      </w:r>
      <w:proofErr w:type="gramEnd"/>
      <w:r w:rsidRPr="0024030F">
        <w:rPr>
          <w:rFonts w:ascii="Arial" w:hAnsi="Arial" w:cs="Arial"/>
        </w:rPr>
        <w:t>.2021.301181. (Accessed: 29 June 2023).</w:t>
      </w:r>
    </w:p>
    <w:p w14:paraId="66EA299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McNeill, P. and Chapman, S. (2005) </w:t>
      </w:r>
      <w:r w:rsidRPr="0024030F">
        <w:rPr>
          <w:rFonts w:ascii="Arial" w:hAnsi="Arial" w:cs="Arial"/>
          <w:i/>
          <w:iCs/>
        </w:rPr>
        <w:t>Research methods</w:t>
      </w:r>
      <w:r w:rsidRPr="0024030F">
        <w:rPr>
          <w:rFonts w:ascii="Arial" w:hAnsi="Arial" w:cs="Arial"/>
        </w:rPr>
        <w:t>. 3rd edition. London: Routledge.</w:t>
      </w:r>
    </w:p>
    <w:p w14:paraId="4049B5AF"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Montasari</w:t>
      </w:r>
      <w:proofErr w:type="spellEnd"/>
      <w:r w:rsidRPr="0024030F">
        <w:rPr>
          <w:rFonts w:ascii="Arial" w:hAnsi="Arial" w:cs="Arial"/>
        </w:rPr>
        <w:t xml:space="preserve">, R. (2017) 'Digital Evidence: Disclosure and Admissibility in the United Kingdom Jurisdiction', </w:t>
      </w:r>
      <w:r w:rsidRPr="0024030F">
        <w:rPr>
          <w:rFonts w:ascii="Arial" w:hAnsi="Arial" w:cs="Arial"/>
          <w:i/>
          <w:iCs/>
        </w:rPr>
        <w:t>Global Security, Safety and Sustainability - The Security Challenges of the Connected World</w:t>
      </w:r>
      <w:r w:rsidRPr="0024030F">
        <w:rPr>
          <w:rFonts w:ascii="Arial" w:hAnsi="Arial" w:cs="Arial"/>
        </w:rPr>
        <w:t>, 630, pp. 42-52.DOI: 10.1007/978-3-319-51064-4_4. (Accessed: 20 June 2023).</w:t>
      </w:r>
    </w:p>
    <w:p w14:paraId="66CBC6C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Moody, T. (2024) </w:t>
      </w:r>
      <w:r w:rsidRPr="0024030F">
        <w:rPr>
          <w:rFonts w:ascii="Arial" w:hAnsi="Arial" w:cs="Arial"/>
          <w:i/>
          <w:iCs/>
        </w:rPr>
        <w:t>The most commonly recorded crimes by Dyfed-Powys Police</w:t>
      </w:r>
      <w:r w:rsidRPr="0024030F">
        <w:rPr>
          <w:rFonts w:ascii="Arial" w:hAnsi="Arial" w:cs="Arial"/>
        </w:rPr>
        <w:t xml:space="preserve">. Available at: </w:t>
      </w:r>
      <w:hyperlink r:id="rId55" w:history="1">
        <w:r w:rsidRPr="0024030F">
          <w:rPr>
            <w:rStyle w:val="Hyperlink"/>
            <w:rFonts w:ascii="Arial" w:hAnsi="Arial" w:cs="Arial"/>
          </w:rPr>
          <w:t>https://www.westerntelegraph.co.uk/news/24140443.commonly-recorded-crimes-dyfed-powys-police/</w:t>
        </w:r>
      </w:hyperlink>
      <w:r w:rsidRPr="0024030F">
        <w:rPr>
          <w:rFonts w:ascii="Arial" w:hAnsi="Arial" w:cs="Arial"/>
        </w:rPr>
        <w:t xml:space="preserve"> (Accessed: 10 February 2024).</w:t>
      </w:r>
    </w:p>
    <w:p w14:paraId="32958FB8"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Mothi</w:t>
      </w:r>
      <w:proofErr w:type="spellEnd"/>
      <w:r w:rsidRPr="0024030F">
        <w:rPr>
          <w:rFonts w:ascii="Arial" w:hAnsi="Arial" w:cs="Arial"/>
        </w:rPr>
        <w:t xml:space="preserve">, D., </w:t>
      </w:r>
      <w:proofErr w:type="spellStart"/>
      <w:r w:rsidRPr="0024030F">
        <w:rPr>
          <w:rFonts w:ascii="Arial" w:hAnsi="Arial" w:cs="Arial"/>
        </w:rPr>
        <w:t>Janicke</w:t>
      </w:r>
      <w:proofErr w:type="spellEnd"/>
      <w:r w:rsidRPr="0024030F">
        <w:rPr>
          <w:rFonts w:ascii="Arial" w:hAnsi="Arial" w:cs="Arial"/>
        </w:rPr>
        <w:t xml:space="preserve">, H., &amp; Wagner, I. (2020) 'A novel principle to validate digital forensic models', </w:t>
      </w:r>
      <w:r w:rsidRPr="0024030F">
        <w:rPr>
          <w:rFonts w:ascii="Arial" w:hAnsi="Arial" w:cs="Arial"/>
          <w:i/>
          <w:iCs/>
        </w:rPr>
        <w:t>Forensic Science International: Digital Investigation</w:t>
      </w:r>
      <w:r w:rsidRPr="0024030F">
        <w:rPr>
          <w:rFonts w:ascii="Arial" w:hAnsi="Arial" w:cs="Arial"/>
        </w:rPr>
        <w:t>, 33, pp.200904 DOI: 10.1016/j.fsidi.2020.200904. (Accessed: 23 June 2023).</w:t>
      </w:r>
    </w:p>
    <w:p w14:paraId="2EB74E00"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Muir, R. and Walcott, S. (2021) </w:t>
      </w:r>
      <w:r w:rsidRPr="0024030F">
        <w:rPr>
          <w:rFonts w:ascii="Arial" w:hAnsi="Arial" w:cs="Arial"/>
          <w:i/>
          <w:iCs/>
        </w:rPr>
        <w:t>UNLEASHING THE VALUE OF DIGITAL FORENSICS</w:t>
      </w:r>
      <w:r w:rsidRPr="0024030F">
        <w:rPr>
          <w:rFonts w:ascii="Arial" w:hAnsi="Arial" w:cs="Arial"/>
        </w:rPr>
        <w:t xml:space="preserve">. London: The Police Foundation. Available at: </w:t>
      </w:r>
      <w:hyperlink r:id="rId56" w:history="1">
        <w:r w:rsidRPr="0024030F">
          <w:rPr>
            <w:rStyle w:val="Hyperlink"/>
            <w:rFonts w:ascii="Arial" w:hAnsi="Arial" w:cs="Arial"/>
          </w:rPr>
          <w:t>https://www.police-foundation.org.uk/wp-content/uploads/2010/10/value_of_digital_forensics.pdf</w:t>
        </w:r>
      </w:hyperlink>
      <w:r w:rsidRPr="0024030F">
        <w:rPr>
          <w:rFonts w:ascii="Arial" w:hAnsi="Arial" w:cs="Arial"/>
        </w:rPr>
        <w:t xml:space="preserve"> (Accessed: 12 June 2023).</w:t>
      </w:r>
    </w:p>
    <w:p w14:paraId="49382CC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Nakao H, </w:t>
      </w:r>
      <w:proofErr w:type="spellStart"/>
      <w:r w:rsidRPr="0024030F">
        <w:rPr>
          <w:rFonts w:ascii="Arial" w:hAnsi="Arial" w:cs="Arial"/>
        </w:rPr>
        <w:t>Ukai</w:t>
      </w:r>
      <w:proofErr w:type="spellEnd"/>
      <w:r w:rsidRPr="0024030F">
        <w:rPr>
          <w:rFonts w:ascii="Arial" w:hAnsi="Arial" w:cs="Arial"/>
        </w:rPr>
        <w:t xml:space="preserve"> I, and Kotani J. (2017) 'A review of the history of the origin of triage from a disaster medicine perspective', </w:t>
      </w:r>
      <w:r w:rsidRPr="0024030F">
        <w:rPr>
          <w:rFonts w:ascii="Arial" w:hAnsi="Arial" w:cs="Arial"/>
          <w:i/>
          <w:iCs/>
        </w:rPr>
        <w:t>Acute Medicine &amp; Surgery</w:t>
      </w:r>
      <w:r w:rsidRPr="0024030F">
        <w:rPr>
          <w:rFonts w:ascii="Arial" w:hAnsi="Arial" w:cs="Arial"/>
        </w:rPr>
        <w:t>, 4, pp.379-384. DOI: 10.1002/ams2.293. (Accessed: 23 June 2023).</w:t>
      </w:r>
    </w:p>
    <w:p w14:paraId="0B1A421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Newby, P. (2014) </w:t>
      </w:r>
      <w:r w:rsidRPr="0024030F">
        <w:rPr>
          <w:rFonts w:ascii="Arial" w:hAnsi="Arial" w:cs="Arial"/>
          <w:i/>
          <w:iCs/>
        </w:rPr>
        <w:t>Research methods for education</w:t>
      </w:r>
      <w:r w:rsidRPr="0024030F">
        <w:rPr>
          <w:rFonts w:ascii="Arial" w:hAnsi="Arial" w:cs="Arial"/>
        </w:rPr>
        <w:t>. Second edition. Abingdon, Oxon: Routledge.</w:t>
      </w:r>
    </w:p>
    <w:p w14:paraId="0965E22B"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Nordhaug</w:t>
      </w:r>
      <w:proofErr w:type="spellEnd"/>
      <w:r w:rsidRPr="0024030F">
        <w:rPr>
          <w:rFonts w:ascii="Arial" w:hAnsi="Arial" w:cs="Arial"/>
        </w:rPr>
        <w:t xml:space="preserve">, Ø.A. (2014) </w:t>
      </w:r>
      <w:r w:rsidRPr="0024030F">
        <w:rPr>
          <w:rFonts w:ascii="Arial" w:hAnsi="Arial" w:cs="Arial"/>
          <w:i/>
          <w:iCs/>
        </w:rPr>
        <w:t>The Forensic Challenger - A Digital Forensic E-Learning Platform</w:t>
      </w:r>
      <w:r w:rsidRPr="0024030F">
        <w:rPr>
          <w:rFonts w:ascii="Arial" w:hAnsi="Arial" w:cs="Arial"/>
        </w:rPr>
        <w:t xml:space="preserve">. Published Thesis. Department of Computer Science and Media Technology </w:t>
      </w:r>
      <w:proofErr w:type="spellStart"/>
      <w:r w:rsidRPr="0024030F">
        <w:rPr>
          <w:rFonts w:ascii="Arial" w:hAnsi="Arial" w:cs="Arial"/>
        </w:rPr>
        <w:t>Gjøvik</w:t>
      </w:r>
      <w:proofErr w:type="spellEnd"/>
      <w:r w:rsidRPr="0024030F">
        <w:rPr>
          <w:rFonts w:ascii="Arial" w:hAnsi="Arial" w:cs="Arial"/>
        </w:rPr>
        <w:t xml:space="preserve"> University College. Available at: https://ntnuopen.ntnu.no/ntnu-xmlui/bitstream/handle/11250/198683/ONordhaug_2014.pdf?sequence=4&amp;isAllowed=y (Accessed: 08 September 2023).</w:t>
      </w:r>
    </w:p>
    <w:p w14:paraId="24A24A7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NPCC (2020) </w:t>
      </w:r>
      <w:r w:rsidRPr="0024030F">
        <w:rPr>
          <w:rFonts w:ascii="Arial" w:hAnsi="Arial" w:cs="Arial"/>
          <w:i/>
          <w:iCs/>
        </w:rPr>
        <w:t>National Policing Digital Strategy. Digital, Data and Technology Strategy 2020-2030</w:t>
      </w:r>
      <w:r w:rsidRPr="0024030F">
        <w:rPr>
          <w:rFonts w:ascii="Arial" w:hAnsi="Arial" w:cs="Arial"/>
        </w:rPr>
        <w:t xml:space="preserve">. London: NPCC. Available at: </w:t>
      </w:r>
      <w:hyperlink r:id="rId57" w:history="1">
        <w:r w:rsidRPr="0024030F">
          <w:rPr>
            <w:rStyle w:val="Hyperlink"/>
            <w:rFonts w:ascii="Arial" w:hAnsi="Arial" w:cs="Arial"/>
          </w:rPr>
          <w:t>https://pds.police.uk/wp-content/uploads/2020/01/National-Policing-Digital-Strategy-2020-2030.pdf</w:t>
        </w:r>
      </w:hyperlink>
      <w:r w:rsidRPr="0024030F">
        <w:rPr>
          <w:rFonts w:ascii="Arial" w:hAnsi="Arial" w:cs="Arial"/>
        </w:rPr>
        <w:t xml:space="preserve"> (Accessed: 15 June 2023).</w:t>
      </w:r>
    </w:p>
    <w:p w14:paraId="0110601A"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Overill</w:t>
      </w:r>
      <w:proofErr w:type="spellEnd"/>
      <w:r w:rsidRPr="0024030F">
        <w:rPr>
          <w:rFonts w:ascii="Arial" w:hAnsi="Arial" w:cs="Arial"/>
        </w:rPr>
        <w:t xml:space="preserve">, R., </w:t>
      </w:r>
      <w:proofErr w:type="spellStart"/>
      <w:r w:rsidRPr="0024030F">
        <w:rPr>
          <w:rFonts w:ascii="Arial" w:hAnsi="Arial" w:cs="Arial"/>
        </w:rPr>
        <w:t>Silomon</w:t>
      </w:r>
      <w:proofErr w:type="spellEnd"/>
      <w:r w:rsidRPr="0024030F">
        <w:rPr>
          <w:rFonts w:ascii="Arial" w:hAnsi="Arial" w:cs="Arial"/>
        </w:rPr>
        <w:t xml:space="preserve">, J., and Roscoe, K. (2013) 'Triage template pipelines in digital forensic investigations', </w:t>
      </w:r>
      <w:r w:rsidRPr="0024030F">
        <w:rPr>
          <w:rFonts w:ascii="Arial" w:hAnsi="Arial" w:cs="Arial"/>
          <w:i/>
          <w:iCs/>
        </w:rPr>
        <w:t>Digital. Investigation</w:t>
      </w:r>
      <w:r w:rsidRPr="0024030F">
        <w:rPr>
          <w:rFonts w:ascii="Arial" w:hAnsi="Arial" w:cs="Arial"/>
        </w:rPr>
        <w:t>, 10(2), pp.168-174. DOI: 10.1016/j.diin.2013.03.00. (Accessed: 10 September 2023).</w:t>
      </w:r>
    </w:p>
    <w:p w14:paraId="6C436BE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Parsonage, H. (2009) </w:t>
      </w:r>
      <w:r w:rsidRPr="0024030F">
        <w:rPr>
          <w:rFonts w:ascii="Arial" w:hAnsi="Arial" w:cs="Arial"/>
          <w:i/>
          <w:iCs/>
        </w:rPr>
        <w:t>Computer forensics case assessment and triage–some ideas for discussion.</w:t>
      </w:r>
      <w:r w:rsidRPr="0024030F">
        <w:rPr>
          <w:rFonts w:ascii="Arial" w:hAnsi="Arial" w:cs="Arial"/>
        </w:rPr>
        <w:t xml:space="preserve"> Nottinghamshire: Nottinghamshire Police. Available at: </w:t>
      </w:r>
      <w:hyperlink r:id="rId58" w:history="1">
        <w:r w:rsidRPr="0024030F">
          <w:rPr>
            <w:rStyle w:val="Hyperlink"/>
            <w:rFonts w:ascii="Arial" w:hAnsi="Arial" w:cs="Arial"/>
          </w:rPr>
          <w:t>https://computerforensics.parsonage.co.uk/triage/ComputerForensicsCaseAssessmentAndTriageDiscussionPaper.pdf</w:t>
        </w:r>
      </w:hyperlink>
      <w:r w:rsidRPr="0024030F">
        <w:rPr>
          <w:rFonts w:ascii="Arial" w:hAnsi="Arial" w:cs="Arial"/>
        </w:rPr>
        <w:t xml:space="preserve"> (Accessed: 21 June 2023).</w:t>
      </w:r>
    </w:p>
    <w:p w14:paraId="718E9DE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Police Federation (2023) </w:t>
      </w:r>
      <w:r w:rsidRPr="0024030F">
        <w:rPr>
          <w:rFonts w:ascii="Arial" w:hAnsi="Arial" w:cs="Arial"/>
          <w:i/>
          <w:iCs/>
        </w:rPr>
        <w:t xml:space="preserve">Repairing damage of police cuts ‘could take </w:t>
      </w:r>
      <w:proofErr w:type="gramStart"/>
      <w:r w:rsidRPr="0024030F">
        <w:rPr>
          <w:rFonts w:ascii="Arial" w:hAnsi="Arial" w:cs="Arial"/>
          <w:i/>
          <w:iCs/>
        </w:rPr>
        <w:t>years’</w:t>
      </w:r>
      <w:proofErr w:type="gramEnd"/>
      <w:r w:rsidRPr="0024030F">
        <w:rPr>
          <w:rFonts w:ascii="Arial" w:hAnsi="Arial" w:cs="Arial"/>
          <w:i/>
          <w:iCs/>
        </w:rPr>
        <w:t xml:space="preserve">. </w:t>
      </w:r>
      <w:r w:rsidRPr="0024030F">
        <w:rPr>
          <w:rFonts w:ascii="Arial" w:hAnsi="Arial" w:cs="Arial"/>
        </w:rPr>
        <w:t xml:space="preserve">Available at: </w:t>
      </w:r>
      <w:hyperlink r:id="rId59" w:history="1">
        <w:r w:rsidRPr="0024030F">
          <w:rPr>
            <w:rStyle w:val="Hyperlink"/>
            <w:rFonts w:ascii="Arial" w:hAnsi="Arial" w:cs="Arial"/>
          </w:rPr>
          <w:t>https://www.polfed.org/dyfedpowys/news/2023/repairing-damage-of-police-cuts-could-take-years/</w:t>
        </w:r>
      </w:hyperlink>
      <w:r w:rsidRPr="0024030F">
        <w:rPr>
          <w:rFonts w:ascii="Arial" w:hAnsi="Arial" w:cs="Arial"/>
        </w:rPr>
        <w:t xml:space="preserve"> (Accessed: 18 June 2023).</w:t>
      </w:r>
    </w:p>
    <w:p w14:paraId="074CCCB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Pollitt, M.M. (2013) ‘Triage: A practical solution or admission of failure’, </w:t>
      </w:r>
      <w:r w:rsidRPr="0024030F">
        <w:rPr>
          <w:rFonts w:ascii="Arial" w:hAnsi="Arial" w:cs="Arial"/>
          <w:i/>
          <w:iCs/>
        </w:rPr>
        <w:t>Digital Investigation</w:t>
      </w:r>
      <w:r w:rsidRPr="0024030F">
        <w:rPr>
          <w:rFonts w:ascii="Arial" w:hAnsi="Arial" w:cs="Arial"/>
        </w:rPr>
        <w:t>, 10(2), pp.87–88. DOI: 10.1016/j.diin.2013.01.002. (Accessed: 10 September 2023).</w:t>
      </w:r>
    </w:p>
    <w:p w14:paraId="2857211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Quick, D., and Choo, K. (2014) 'Impacts of increasing volume of digital forensic data: A survey and future research challenges', </w:t>
      </w:r>
      <w:r w:rsidRPr="0024030F">
        <w:rPr>
          <w:rFonts w:ascii="Arial" w:hAnsi="Arial" w:cs="Arial"/>
          <w:i/>
          <w:iCs/>
        </w:rPr>
        <w:t>Digital Investigation</w:t>
      </w:r>
      <w:r w:rsidRPr="0024030F">
        <w:rPr>
          <w:rFonts w:ascii="Arial" w:hAnsi="Arial" w:cs="Arial"/>
        </w:rPr>
        <w:t>, 11(4), pp.273-294. DOI: 10.1016/j.diin.2014.09.002. (Accessed: 23 June 2023).</w:t>
      </w:r>
    </w:p>
    <w:p w14:paraId="319D2C3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Reith, M., Carr, C., and </w:t>
      </w:r>
      <w:proofErr w:type="spellStart"/>
      <w:r w:rsidRPr="0024030F">
        <w:rPr>
          <w:rFonts w:ascii="Arial" w:hAnsi="Arial" w:cs="Arial"/>
        </w:rPr>
        <w:t>Gunsch</w:t>
      </w:r>
      <w:proofErr w:type="spellEnd"/>
      <w:r w:rsidRPr="0024030F">
        <w:rPr>
          <w:rFonts w:ascii="Arial" w:hAnsi="Arial" w:cs="Arial"/>
        </w:rPr>
        <w:t>, G. (2002) 'An Examination of Digital Forensic Models'</w:t>
      </w:r>
      <w:r w:rsidRPr="0024030F">
        <w:rPr>
          <w:rFonts w:ascii="Arial" w:hAnsi="Arial" w:cs="Arial"/>
          <w:i/>
          <w:iCs/>
        </w:rPr>
        <w:t>, International Journal of Digital Evidence</w:t>
      </w:r>
      <w:r w:rsidRPr="0024030F">
        <w:rPr>
          <w:rFonts w:ascii="Arial" w:hAnsi="Arial" w:cs="Arial"/>
        </w:rPr>
        <w:t xml:space="preserve">, 1(3). Available at: </w:t>
      </w:r>
      <w:hyperlink r:id="rId60" w:history="1">
        <w:r w:rsidRPr="0024030F">
          <w:rPr>
            <w:rStyle w:val="Hyperlink"/>
            <w:rFonts w:ascii="Arial" w:hAnsi="Arial" w:cs="Arial"/>
          </w:rPr>
          <w:t>https://www.utica.edu/academic/institutes/ecii/publications/articles/A04A40DC-A6F6-F2C1-98F94F16AF57232D.pdf</w:t>
        </w:r>
      </w:hyperlink>
      <w:r w:rsidRPr="0024030F">
        <w:rPr>
          <w:rFonts w:ascii="Arial" w:hAnsi="Arial" w:cs="Arial"/>
        </w:rPr>
        <w:t xml:space="preserve"> (Accessed: 26 June 2023).</w:t>
      </w:r>
    </w:p>
    <w:p w14:paraId="75B566E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Riley, J. (2022) </w:t>
      </w:r>
      <w:r w:rsidRPr="0024030F">
        <w:rPr>
          <w:rFonts w:ascii="Arial" w:hAnsi="Arial" w:cs="Arial"/>
          <w:i/>
          <w:iCs/>
        </w:rPr>
        <w:t>Latest statistics show huge crime increase for Dyfed-Powys region</w:t>
      </w:r>
      <w:r w:rsidRPr="0024030F">
        <w:rPr>
          <w:rFonts w:ascii="Arial" w:hAnsi="Arial" w:cs="Arial"/>
        </w:rPr>
        <w:t xml:space="preserve">. Available at: </w:t>
      </w:r>
      <w:hyperlink r:id="rId61" w:history="1">
        <w:r w:rsidRPr="0024030F">
          <w:rPr>
            <w:rStyle w:val="Hyperlink"/>
            <w:rFonts w:ascii="Arial" w:hAnsi="Arial" w:cs="Arial"/>
          </w:rPr>
          <w:t>https://www.southwalesguardian.co.uk/news/19852849.latest-statistics-show-huge-crime-increase-dyfed-powys-region/</w:t>
        </w:r>
      </w:hyperlink>
      <w:r w:rsidRPr="0024030F">
        <w:rPr>
          <w:rFonts w:ascii="Arial" w:hAnsi="Arial" w:cs="Arial"/>
        </w:rPr>
        <w:t xml:space="preserve"> (Accessed: 27 June 2023).</w:t>
      </w:r>
    </w:p>
    <w:p w14:paraId="4B38DB7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Roberts, B. (2021) </w:t>
      </w:r>
      <w:r w:rsidRPr="0024030F">
        <w:rPr>
          <w:rFonts w:ascii="Arial" w:hAnsi="Arial" w:cs="Arial"/>
          <w:i/>
          <w:iCs/>
        </w:rPr>
        <w:t xml:space="preserve">What is Forensic </w:t>
      </w:r>
      <w:proofErr w:type="gramStart"/>
      <w:r w:rsidRPr="0024030F">
        <w:rPr>
          <w:rFonts w:ascii="Arial" w:hAnsi="Arial" w:cs="Arial"/>
          <w:i/>
          <w:iCs/>
        </w:rPr>
        <w:t>Triage?</w:t>
      </w:r>
      <w:r w:rsidRPr="0024030F">
        <w:rPr>
          <w:rFonts w:ascii="Arial" w:hAnsi="Arial" w:cs="Arial"/>
        </w:rPr>
        <w:t>.</w:t>
      </w:r>
      <w:proofErr w:type="gramEnd"/>
      <w:r w:rsidRPr="0024030F">
        <w:rPr>
          <w:rFonts w:ascii="Arial" w:hAnsi="Arial" w:cs="Arial"/>
        </w:rPr>
        <w:t xml:space="preserve"> Available at: </w:t>
      </w:r>
      <w:hyperlink r:id="rId62" w:history="1">
        <w:r w:rsidRPr="0024030F">
          <w:rPr>
            <w:rStyle w:val="Hyperlink"/>
            <w:rFonts w:ascii="Arial" w:hAnsi="Arial" w:cs="Arial"/>
          </w:rPr>
          <w:t>https://www.adfsolutions.com/news/what-is-forensic-triage</w:t>
        </w:r>
      </w:hyperlink>
      <w:r w:rsidRPr="0024030F">
        <w:rPr>
          <w:rFonts w:ascii="Arial" w:hAnsi="Arial" w:cs="Arial"/>
        </w:rPr>
        <w:t xml:space="preserve"> (Accessed: 24 June 2023).</w:t>
      </w:r>
    </w:p>
    <w:p w14:paraId="5F477B4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Rogers, M.K. </w:t>
      </w:r>
      <w:r w:rsidRPr="0024030F">
        <w:rPr>
          <w:rFonts w:ascii="Arial" w:hAnsi="Arial" w:cs="Arial"/>
          <w:i/>
          <w:iCs/>
        </w:rPr>
        <w:t xml:space="preserve">et al. </w:t>
      </w:r>
      <w:r w:rsidRPr="0024030F">
        <w:rPr>
          <w:rFonts w:ascii="Arial" w:hAnsi="Arial" w:cs="Arial"/>
        </w:rPr>
        <w:t xml:space="preserve">(2006) 'Computer forensics field triage process model', </w:t>
      </w:r>
      <w:r w:rsidRPr="0024030F">
        <w:rPr>
          <w:rFonts w:ascii="Arial" w:hAnsi="Arial" w:cs="Arial"/>
          <w:i/>
          <w:iCs/>
        </w:rPr>
        <w:t>Journal of Digital Forensics, Security and Law</w:t>
      </w:r>
      <w:r w:rsidRPr="0024030F">
        <w:rPr>
          <w:rFonts w:ascii="Arial" w:hAnsi="Arial" w:cs="Arial"/>
        </w:rPr>
        <w:t xml:space="preserve">, 1, pp.27–40. Available at: </w:t>
      </w:r>
      <w:hyperlink r:id="rId63" w:history="1">
        <w:r w:rsidRPr="0024030F">
          <w:rPr>
            <w:rStyle w:val="Hyperlink"/>
            <w:rFonts w:ascii="Arial" w:hAnsi="Arial" w:cs="Arial"/>
          </w:rPr>
          <w:t>https://commons.erau.edu/cgi/viewcontent.cgi?article=1004&amp;context=jdfsl</w:t>
        </w:r>
      </w:hyperlink>
      <w:r w:rsidRPr="0024030F">
        <w:rPr>
          <w:rFonts w:ascii="Arial" w:hAnsi="Arial" w:cs="Arial"/>
        </w:rPr>
        <w:t xml:space="preserve"> (Accessed: 24 June 2023).</w:t>
      </w:r>
    </w:p>
    <w:p w14:paraId="54505A75"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Roussev</w:t>
      </w:r>
      <w:proofErr w:type="spellEnd"/>
      <w:r w:rsidRPr="0024030F">
        <w:rPr>
          <w:rFonts w:ascii="Arial" w:hAnsi="Arial" w:cs="Arial"/>
        </w:rPr>
        <w:t xml:space="preserve">, V., Quates, C. and Martell, R. (2013) ‘Real-time digital forensics and triage’, </w:t>
      </w:r>
      <w:r w:rsidRPr="0024030F">
        <w:rPr>
          <w:rFonts w:ascii="Arial" w:hAnsi="Arial" w:cs="Arial"/>
          <w:i/>
          <w:iCs/>
        </w:rPr>
        <w:t>Digital investigation</w:t>
      </w:r>
      <w:r w:rsidRPr="0024030F">
        <w:rPr>
          <w:rFonts w:ascii="Arial" w:hAnsi="Arial" w:cs="Arial"/>
        </w:rPr>
        <w:t>, 10(2), pp. 158–167. DOI: 10.1016/j.diin.2013.02.001. (Accessed: 28 June 2023).</w:t>
      </w:r>
    </w:p>
    <w:p w14:paraId="29AB1F4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Ryan, G. (2018) ‘Introduction to positivism, interpretivism and critical theory’, </w:t>
      </w:r>
      <w:r w:rsidRPr="0024030F">
        <w:rPr>
          <w:rFonts w:ascii="Arial" w:hAnsi="Arial" w:cs="Arial"/>
          <w:i/>
          <w:iCs/>
        </w:rPr>
        <w:t>Nurse researcher</w:t>
      </w:r>
      <w:r w:rsidRPr="0024030F">
        <w:rPr>
          <w:rFonts w:ascii="Arial" w:hAnsi="Arial" w:cs="Arial"/>
        </w:rPr>
        <w:t>, 25(4), pp.14–20. DOI: 10.7748/</w:t>
      </w:r>
      <w:proofErr w:type="gramStart"/>
      <w:r w:rsidRPr="0024030F">
        <w:rPr>
          <w:rFonts w:ascii="Arial" w:hAnsi="Arial" w:cs="Arial"/>
        </w:rPr>
        <w:t>nr.2018.e</w:t>
      </w:r>
      <w:proofErr w:type="gramEnd"/>
      <w:r w:rsidRPr="0024030F">
        <w:rPr>
          <w:rFonts w:ascii="Arial" w:hAnsi="Arial" w:cs="Arial"/>
        </w:rPr>
        <w:t>1466. (Accessed: 16 May 2023).</w:t>
      </w:r>
    </w:p>
    <w:p w14:paraId="24DBF2C3"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Sapsford, R. and </w:t>
      </w:r>
      <w:proofErr w:type="spellStart"/>
      <w:r w:rsidRPr="0024030F">
        <w:rPr>
          <w:rFonts w:ascii="Arial" w:hAnsi="Arial" w:cs="Arial"/>
        </w:rPr>
        <w:t>Jupp</w:t>
      </w:r>
      <w:proofErr w:type="spellEnd"/>
      <w:r w:rsidRPr="0024030F">
        <w:rPr>
          <w:rFonts w:ascii="Arial" w:hAnsi="Arial" w:cs="Arial"/>
        </w:rPr>
        <w:t xml:space="preserve">, V. (2006) </w:t>
      </w:r>
      <w:r w:rsidRPr="0024030F">
        <w:rPr>
          <w:rFonts w:ascii="Arial" w:hAnsi="Arial" w:cs="Arial"/>
          <w:i/>
          <w:iCs/>
        </w:rPr>
        <w:t>Data collection and analysis</w:t>
      </w:r>
      <w:r w:rsidRPr="0024030F">
        <w:rPr>
          <w:rFonts w:ascii="Arial" w:hAnsi="Arial" w:cs="Arial"/>
        </w:rPr>
        <w:t>. 2nd ed. London: SAGE.</w:t>
      </w:r>
    </w:p>
    <w:p w14:paraId="24FCE20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Saunders, M., Lewis, P. and Thornhill, A. (2009) </w:t>
      </w:r>
      <w:r w:rsidRPr="0024030F">
        <w:rPr>
          <w:rFonts w:ascii="Arial" w:hAnsi="Arial" w:cs="Arial"/>
          <w:i/>
          <w:iCs/>
        </w:rPr>
        <w:t>Research methods for business students</w:t>
      </w:r>
      <w:r w:rsidRPr="0024030F">
        <w:rPr>
          <w:rFonts w:ascii="Arial" w:hAnsi="Arial" w:cs="Arial"/>
        </w:rPr>
        <w:t>. England: Pearson Education Limited.</w:t>
      </w:r>
    </w:p>
    <w:p w14:paraId="14771EED"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Saunders, M., Lewis, P. and Thornhill, A. (2019) </w:t>
      </w:r>
      <w:r w:rsidRPr="0024030F">
        <w:rPr>
          <w:rFonts w:ascii="Arial" w:hAnsi="Arial" w:cs="Arial"/>
          <w:i/>
          <w:iCs/>
        </w:rPr>
        <w:t>Research methods for business students</w:t>
      </w:r>
      <w:r w:rsidRPr="0024030F">
        <w:rPr>
          <w:rFonts w:ascii="Arial" w:hAnsi="Arial" w:cs="Arial"/>
        </w:rPr>
        <w:t>. Eighth edition. Harlow, England Pearson Education Limited.</w:t>
      </w:r>
    </w:p>
    <w:p w14:paraId="38EA266A" w14:textId="77777777" w:rsidR="0024030F" w:rsidRPr="0024030F" w:rsidRDefault="0024030F" w:rsidP="00B57575">
      <w:pPr>
        <w:spacing w:afterLines="160" w:after="384" w:line="360" w:lineRule="auto"/>
        <w:ind w:left="720" w:hanging="720"/>
        <w:rPr>
          <w:rFonts w:ascii="Arial" w:hAnsi="Arial" w:cs="Arial"/>
        </w:rPr>
      </w:pPr>
      <w:r w:rsidRPr="0024030F">
        <w:rPr>
          <w:rFonts w:ascii="Arial" w:hAnsi="Arial" w:cs="Arial"/>
        </w:rPr>
        <w:t xml:space="preserve">Saunders, M., Thornhill, A. and Lewis, P. (2016) </w:t>
      </w:r>
      <w:r w:rsidRPr="0024030F">
        <w:rPr>
          <w:rFonts w:ascii="Arial" w:hAnsi="Arial" w:cs="Arial"/>
          <w:i/>
          <w:iCs/>
        </w:rPr>
        <w:t>Research methods for business students</w:t>
      </w:r>
      <w:r w:rsidRPr="0024030F">
        <w:rPr>
          <w:rFonts w:ascii="Arial" w:hAnsi="Arial" w:cs="Arial"/>
        </w:rPr>
        <w:t>. Seventh edition. Harlow, England: Pearson Education Limited.</w:t>
      </w:r>
    </w:p>
    <w:p w14:paraId="09D092D1" w14:textId="77777777" w:rsidR="0024030F" w:rsidRPr="0024030F" w:rsidRDefault="0024030F" w:rsidP="00761BD3">
      <w:pPr>
        <w:spacing w:afterLines="160" w:after="384" w:line="360" w:lineRule="auto"/>
        <w:ind w:left="720" w:hanging="720"/>
        <w:rPr>
          <w:rFonts w:ascii="Arial" w:hAnsi="Arial" w:cs="Arial"/>
        </w:rPr>
      </w:pPr>
      <w:r w:rsidRPr="0024030F">
        <w:rPr>
          <w:rFonts w:ascii="Arial" w:hAnsi="Arial" w:cs="Arial"/>
        </w:rPr>
        <w:t xml:space="preserve">Saunders, M., Thornhill, A. and Lewis, P. (2016) </w:t>
      </w:r>
      <w:r w:rsidRPr="0024030F">
        <w:rPr>
          <w:rFonts w:ascii="Arial" w:hAnsi="Arial" w:cs="Arial"/>
          <w:i/>
          <w:iCs/>
        </w:rPr>
        <w:t>Research methods for business students</w:t>
      </w:r>
      <w:r w:rsidRPr="0024030F">
        <w:rPr>
          <w:rFonts w:ascii="Arial" w:hAnsi="Arial" w:cs="Arial"/>
        </w:rPr>
        <w:t xml:space="preserve">. Seventh edition. Harlow, England: Pearson Education Limited, diagram. </w:t>
      </w:r>
    </w:p>
    <w:p w14:paraId="219D1B6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Science and Technology Select Committee (2019) </w:t>
      </w:r>
      <w:r w:rsidRPr="0024030F">
        <w:rPr>
          <w:rFonts w:ascii="Arial" w:hAnsi="Arial" w:cs="Arial"/>
          <w:i/>
          <w:iCs/>
        </w:rPr>
        <w:t>Forensic science and the criminal justice system: a blueprint for change</w:t>
      </w:r>
      <w:r w:rsidRPr="0024030F">
        <w:rPr>
          <w:rFonts w:ascii="Arial" w:hAnsi="Arial" w:cs="Arial"/>
        </w:rPr>
        <w:t xml:space="preserve">. London: House of Lords. Available at: </w:t>
      </w:r>
      <w:hyperlink r:id="rId64" w:history="1">
        <w:r w:rsidRPr="0024030F">
          <w:rPr>
            <w:rStyle w:val="Hyperlink"/>
            <w:rFonts w:ascii="Arial" w:hAnsi="Arial" w:cs="Arial"/>
          </w:rPr>
          <w:t>https://publications.parliament.uk/pa/ld201719/ldselect/ldsctech/333/333.pdf</w:t>
        </w:r>
      </w:hyperlink>
      <w:r w:rsidRPr="0024030F">
        <w:rPr>
          <w:rFonts w:ascii="Arial" w:hAnsi="Arial" w:cs="Arial"/>
        </w:rPr>
        <w:t xml:space="preserve"> (Accessed: 23 June 2023).</w:t>
      </w:r>
    </w:p>
    <w:p w14:paraId="23309F6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Shaw, A. and Browne, A. (2013) 'A practical and robust approach to coping with large volumes of data submitted for digital forensic examination', </w:t>
      </w:r>
      <w:r w:rsidRPr="0024030F">
        <w:rPr>
          <w:rFonts w:ascii="Arial" w:hAnsi="Arial" w:cs="Arial"/>
          <w:i/>
          <w:iCs/>
        </w:rPr>
        <w:t>Digital Investigation</w:t>
      </w:r>
      <w:r w:rsidRPr="0024030F">
        <w:rPr>
          <w:rFonts w:ascii="Arial" w:hAnsi="Arial" w:cs="Arial"/>
        </w:rPr>
        <w:t>,10(2), pp.116-128. DOI: 10.1016/j.diin.2013.04.003. (Accessed: 23 June 2023).</w:t>
      </w:r>
    </w:p>
    <w:p w14:paraId="1B5FDE41"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Sheldon, A. (2005) 'The future of forensic computing', </w:t>
      </w:r>
      <w:r w:rsidRPr="0024030F">
        <w:rPr>
          <w:rFonts w:ascii="Arial" w:hAnsi="Arial" w:cs="Arial"/>
          <w:i/>
          <w:iCs/>
        </w:rPr>
        <w:t>Digital Investigation</w:t>
      </w:r>
      <w:r w:rsidRPr="0024030F">
        <w:rPr>
          <w:rFonts w:ascii="Arial" w:hAnsi="Arial" w:cs="Arial"/>
        </w:rPr>
        <w:t>, 2(1), pp.31-35. DOI: 10.1016/j.diin.2005.01.005. (Accessed: 25 June 2023).</w:t>
      </w:r>
    </w:p>
    <w:p w14:paraId="47DE210E"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Sivaprasad</w:t>
      </w:r>
      <w:proofErr w:type="spellEnd"/>
      <w:r w:rsidRPr="0024030F">
        <w:rPr>
          <w:rFonts w:ascii="Arial" w:hAnsi="Arial" w:cs="Arial"/>
        </w:rPr>
        <w:t xml:space="preserve">, A., &amp; </w:t>
      </w:r>
      <w:proofErr w:type="spellStart"/>
      <w:r w:rsidRPr="0024030F">
        <w:rPr>
          <w:rFonts w:ascii="Arial" w:hAnsi="Arial" w:cs="Arial"/>
        </w:rPr>
        <w:t>Jangale</w:t>
      </w:r>
      <w:proofErr w:type="spellEnd"/>
      <w:r w:rsidRPr="0024030F">
        <w:rPr>
          <w:rFonts w:ascii="Arial" w:hAnsi="Arial" w:cs="Arial"/>
        </w:rPr>
        <w:t xml:space="preserve">, S. (2012) 'A Complete Study on Tools &amp; Techniques for Digital Forensic Analysis', </w:t>
      </w:r>
      <w:r w:rsidRPr="0024030F">
        <w:rPr>
          <w:rFonts w:ascii="Arial" w:hAnsi="Arial" w:cs="Arial"/>
          <w:i/>
          <w:iCs/>
        </w:rPr>
        <w:t>2012 International Conference on Computing, Electronics and Electrical Technologies [ICCEET].</w:t>
      </w:r>
      <w:r w:rsidRPr="0024030F">
        <w:rPr>
          <w:rFonts w:ascii="Arial" w:hAnsi="Arial" w:cs="Arial"/>
        </w:rPr>
        <w:t xml:space="preserve"> Nagercoil, India, 21</w:t>
      </w:r>
      <w:r w:rsidRPr="0024030F">
        <w:rPr>
          <w:rFonts w:ascii="Arial" w:hAnsi="Arial" w:cs="Arial"/>
          <w:vertAlign w:val="superscript"/>
        </w:rPr>
        <w:t>st</w:t>
      </w:r>
      <w:r w:rsidRPr="0024030F">
        <w:rPr>
          <w:rFonts w:ascii="Arial" w:hAnsi="Arial" w:cs="Arial"/>
        </w:rPr>
        <w:t>-22</w:t>
      </w:r>
      <w:r w:rsidRPr="0024030F">
        <w:rPr>
          <w:rFonts w:ascii="Arial" w:hAnsi="Arial" w:cs="Arial"/>
          <w:vertAlign w:val="superscript"/>
        </w:rPr>
        <w:t xml:space="preserve">nd </w:t>
      </w:r>
      <w:r w:rsidRPr="0024030F">
        <w:rPr>
          <w:rFonts w:ascii="Arial" w:hAnsi="Arial" w:cs="Arial"/>
        </w:rPr>
        <w:t>March 2012. New York: IEEE. DOI: 10.1109/ICCEET.2012.6203877. (Accessed: 24 June 2023).</w:t>
      </w:r>
    </w:p>
    <w:p w14:paraId="2FA6EDD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Sommer, P. (2018) 'Accrediting digital forensics: What are the choices?', </w:t>
      </w:r>
      <w:r w:rsidRPr="0024030F">
        <w:rPr>
          <w:rFonts w:ascii="Arial" w:hAnsi="Arial" w:cs="Arial"/>
          <w:i/>
          <w:iCs/>
        </w:rPr>
        <w:t>Digital Investigation</w:t>
      </w:r>
      <w:r w:rsidRPr="0024030F">
        <w:rPr>
          <w:rFonts w:ascii="Arial" w:hAnsi="Arial" w:cs="Arial"/>
        </w:rPr>
        <w:t>, 25, pp.116–120. Available at: DOI: /10.1016/j.diin.2018.04.004. (Accessed: 28 June 2023).</w:t>
      </w:r>
    </w:p>
    <w:p w14:paraId="31FEAC64"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Stoykova</w:t>
      </w:r>
      <w:proofErr w:type="spellEnd"/>
      <w:r w:rsidRPr="0024030F">
        <w:rPr>
          <w:rFonts w:ascii="Arial" w:hAnsi="Arial" w:cs="Arial"/>
        </w:rPr>
        <w:t xml:space="preserve">, R. and Franke, K. (2023). 'Reliability validation enabling framework (RVEF) for digital forensics in criminal investigations', </w:t>
      </w:r>
      <w:r w:rsidRPr="0024030F">
        <w:rPr>
          <w:rFonts w:ascii="Arial" w:hAnsi="Arial" w:cs="Arial"/>
          <w:i/>
          <w:iCs/>
        </w:rPr>
        <w:t>Forensic Science International: Digital Investigation</w:t>
      </w:r>
      <w:r w:rsidRPr="0024030F">
        <w:rPr>
          <w:rFonts w:ascii="Arial" w:hAnsi="Arial" w:cs="Arial"/>
        </w:rPr>
        <w:t>, 45, pp.301554. DOI: 10.1016/j.fsidi.2023.301554. (Accessed: 23 June 2023).</w:t>
      </w:r>
    </w:p>
    <w:p w14:paraId="12285205"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lastRenderedPageBreak/>
        <w:t xml:space="preserve">Thomas, A., Iwan, T. and McCarthy, J. (2024) </w:t>
      </w:r>
      <w:r w:rsidRPr="0024030F">
        <w:rPr>
          <w:rFonts w:ascii="Arial" w:hAnsi="Arial" w:cs="Arial"/>
          <w:i/>
          <w:iCs/>
        </w:rPr>
        <w:t>Police visits to schools will be axed amid £2m funding cuts</w:t>
      </w:r>
      <w:r w:rsidRPr="0024030F">
        <w:rPr>
          <w:rFonts w:ascii="Arial" w:hAnsi="Arial" w:cs="Arial"/>
        </w:rPr>
        <w:t xml:space="preserve">. Available at: </w:t>
      </w:r>
      <w:hyperlink r:id="rId65" w:history="1">
        <w:r w:rsidRPr="0024030F">
          <w:rPr>
            <w:rStyle w:val="Hyperlink"/>
            <w:rFonts w:ascii="Arial" w:hAnsi="Arial" w:cs="Arial"/>
          </w:rPr>
          <w:t>https://www.bbc.co.uk/news/uk-wales-68245332</w:t>
        </w:r>
      </w:hyperlink>
      <w:r w:rsidRPr="0024030F">
        <w:rPr>
          <w:rFonts w:ascii="Arial" w:hAnsi="Arial" w:cs="Arial"/>
        </w:rPr>
        <w:t xml:space="preserve"> (Accessed: 15 March 2024).</w:t>
      </w:r>
    </w:p>
    <w:p w14:paraId="2FDF4D8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Tobin, P., Le-Khac, N., and </w:t>
      </w:r>
      <w:proofErr w:type="spellStart"/>
      <w:r w:rsidRPr="0024030F">
        <w:rPr>
          <w:rFonts w:ascii="Arial" w:hAnsi="Arial" w:cs="Arial"/>
        </w:rPr>
        <w:t>Kechadi</w:t>
      </w:r>
      <w:proofErr w:type="spellEnd"/>
      <w:r w:rsidRPr="0024030F">
        <w:rPr>
          <w:rFonts w:ascii="Arial" w:hAnsi="Arial" w:cs="Arial"/>
        </w:rPr>
        <w:t xml:space="preserve">, M. (2016) 'A Lightweight Software Write-blocker for Virtual Machine Forensics', </w:t>
      </w:r>
      <w:r w:rsidRPr="0024030F">
        <w:rPr>
          <w:rFonts w:ascii="Arial" w:hAnsi="Arial" w:cs="Arial"/>
          <w:i/>
          <w:iCs/>
        </w:rPr>
        <w:t>2016 Sixth International Conference on Innovative Computing Technology (INTECH)</w:t>
      </w:r>
      <w:r w:rsidRPr="0024030F">
        <w:rPr>
          <w:rFonts w:ascii="Arial" w:hAnsi="Arial" w:cs="Arial"/>
        </w:rPr>
        <w:t>. Dublin, Ireland, 24th-26th August 2016. New York: IEEE. DOI: 10.1109/INTECH.2016.7845141. (Accessed: 12 June 2023).</w:t>
      </w:r>
    </w:p>
    <w:p w14:paraId="24AEFBDB"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Tshabangu</w:t>
      </w:r>
      <w:proofErr w:type="spellEnd"/>
      <w:r w:rsidRPr="0024030F">
        <w:rPr>
          <w:rFonts w:ascii="Arial" w:hAnsi="Arial" w:cs="Arial"/>
        </w:rPr>
        <w:t xml:space="preserve">, I. (2021) </w:t>
      </w:r>
      <w:r w:rsidRPr="0024030F">
        <w:rPr>
          <w:rFonts w:ascii="Arial" w:hAnsi="Arial" w:cs="Arial"/>
          <w:i/>
          <w:iCs/>
        </w:rPr>
        <w:t>Approaches and processes of social science research</w:t>
      </w:r>
      <w:r w:rsidRPr="0024030F">
        <w:rPr>
          <w:rFonts w:ascii="Arial" w:hAnsi="Arial" w:cs="Arial"/>
        </w:rPr>
        <w:t>. Hershey, Pennsylvania: Information Science Reference.</w:t>
      </w:r>
    </w:p>
    <w:p w14:paraId="6800CE0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Tully, G. (2020) </w:t>
      </w:r>
      <w:r w:rsidRPr="0024030F">
        <w:rPr>
          <w:rFonts w:ascii="Arial" w:hAnsi="Arial" w:cs="Arial"/>
          <w:i/>
          <w:iCs/>
        </w:rPr>
        <w:t>Forensic Science Regulator Annual Report:17 Nov 2018 - 16 Nov 2019</w:t>
      </w:r>
      <w:r w:rsidRPr="0024030F">
        <w:rPr>
          <w:rFonts w:ascii="Arial" w:hAnsi="Arial" w:cs="Arial"/>
        </w:rPr>
        <w:t xml:space="preserve">. Birmingham: The Forensic Science Regulator. Available at: </w:t>
      </w:r>
      <w:hyperlink r:id="rId66" w:history="1">
        <w:r w:rsidRPr="0024030F">
          <w:rPr>
            <w:rStyle w:val="Hyperlink"/>
            <w:rFonts w:ascii="Arial" w:hAnsi="Arial" w:cs="Arial"/>
          </w:rPr>
          <w:t>https://assets.publishing.service.gov.uk/government/uploads/system/uploads/attachment_data/file/877607/20200225_FSR_Annual_Report_2019_Final.pdf</w:t>
        </w:r>
      </w:hyperlink>
      <w:r w:rsidRPr="0024030F">
        <w:rPr>
          <w:rFonts w:ascii="Arial" w:hAnsi="Arial" w:cs="Arial"/>
        </w:rPr>
        <w:t xml:space="preserve"> (Accessed 26 February 2023).</w:t>
      </w:r>
    </w:p>
    <w:p w14:paraId="01ED021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Tully, G. </w:t>
      </w:r>
      <w:r w:rsidRPr="0024030F">
        <w:rPr>
          <w:rFonts w:ascii="Arial" w:hAnsi="Arial" w:cs="Arial"/>
          <w:i/>
          <w:iCs/>
        </w:rPr>
        <w:t>et al.</w:t>
      </w:r>
      <w:r w:rsidRPr="0024030F">
        <w:rPr>
          <w:rFonts w:ascii="Arial" w:hAnsi="Arial" w:cs="Arial"/>
        </w:rPr>
        <w:t xml:space="preserve"> (2020) 'Quality standards for digital forensics: Learning from experience in England &amp; Wales', </w:t>
      </w:r>
      <w:r w:rsidRPr="0024030F">
        <w:rPr>
          <w:rFonts w:ascii="Arial" w:hAnsi="Arial" w:cs="Arial"/>
          <w:i/>
          <w:iCs/>
        </w:rPr>
        <w:t>Forensic Science International: Digital Investigation</w:t>
      </w:r>
      <w:r w:rsidRPr="0024030F">
        <w:rPr>
          <w:rFonts w:ascii="Arial" w:hAnsi="Arial" w:cs="Arial"/>
        </w:rPr>
        <w:t>, 32, pp.200905. DOI: 10.1016/j.fsidi.2020.200905. (Accessed: 02 June 2023).</w:t>
      </w:r>
    </w:p>
    <w:p w14:paraId="7C7514FF"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UKAS (2023) </w:t>
      </w:r>
      <w:r w:rsidRPr="0024030F">
        <w:rPr>
          <w:rFonts w:ascii="Arial" w:hAnsi="Arial" w:cs="Arial"/>
          <w:i/>
          <w:iCs/>
        </w:rPr>
        <w:t>How accreditation benefits trade and professional bodies</w:t>
      </w:r>
      <w:r w:rsidRPr="0024030F">
        <w:rPr>
          <w:rFonts w:ascii="Arial" w:hAnsi="Arial" w:cs="Arial"/>
        </w:rPr>
        <w:t>. Available at: https://www.ukas.com/accreditation/about/benefits-trade-professional-bodies (Accessed: 02 June 2023).</w:t>
      </w:r>
    </w:p>
    <w:p w14:paraId="32B37E24"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UKAS (2023)</w:t>
      </w:r>
      <w:r w:rsidRPr="0024030F">
        <w:rPr>
          <w:rFonts w:ascii="Arial" w:hAnsi="Arial" w:cs="Arial"/>
          <w:i/>
          <w:iCs/>
        </w:rPr>
        <w:t xml:space="preserve"> ISO/IEC 17025:2017: DIGITAL DEVICES AND DATA</w:t>
      </w:r>
      <w:r w:rsidRPr="0024030F">
        <w:rPr>
          <w:rFonts w:ascii="Arial" w:hAnsi="Arial" w:cs="Arial"/>
        </w:rPr>
        <w:t xml:space="preserve">. Staines-upon-Thames: UKAS. Available at: </w:t>
      </w:r>
      <w:hyperlink r:id="rId67" w:history="1">
        <w:r w:rsidRPr="0024030F">
          <w:rPr>
            <w:rStyle w:val="Hyperlink"/>
            <w:rFonts w:ascii="Arial" w:hAnsi="Arial" w:cs="Arial"/>
          </w:rPr>
          <w:t>https://www.ukas.com/wp-content/uploads/schedule_uploads/00002/7817Testing-Single.pdf</w:t>
        </w:r>
      </w:hyperlink>
      <w:r w:rsidRPr="0024030F">
        <w:rPr>
          <w:rFonts w:ascii="Arial" w:hAnsi="Arial" w:cs="Arial"/>
        </w:rPr>
        <w:t xml:space="preserve"> (Accessed: 02 June 2023).</w:t>
      </w:r>
    </w:p>
    <w:p w14:paraId="2AFAED1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UKAS (2023) </w:t>
      </w:r>
      <w:r w:rsidRPr="0024030F">
        <w:rPr>
          <w:rFonts w:ascii="Arial" w:hAnsi="Arial" w:cs="Arial"/>
          <w:i/>
          <w:iCs/>
        </w:rPr>
        <w:t>Schedule of Accreditation</w:t>
      </w:r>
      <w:r w:rsidRPr="0024030F">
        <w:rPr>
          <w:rFonts w:ascii="Arial" w:hAnsi="Arial" w:cs="Arial"/>
        </w:rPr>
        <w:t>. Available at: ttps://www.ukas.com/wp-content/uploads/schedule_uploads/00002/7817Testing-Single.pdf (Accessed: 02 June 2023).</w:t>
      </w:r>
    </w:p>
    <w:p w14:paraId="7766662A"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UNISON (2023) </w:t>
      </w:r>
      <w:r w:rsidRPr="0024030F">
        <w:rPr>
          <w:rFonts w:ascii="Arial" w:hAnsi="Arial" w:cs="Arial"/>
          <w:i/>
          <w:iCs/>
        </w:rPr>
        <w:t>Police forces in England and Wales could face a £700m budget shortfall, warns UNISON</w:t>
      </w:r>
      <w:r w:rsidRPr="0024030F">
        <w:rPr>
          <w:rFonts w:ascii="Arial" w:hAnsi="Arial" w:cs="Arial"/>
        </w:rPr>
        <w:t xml:space="preserve">. Available at: </w:t>
      </w:r>
      <w:hyperlink r:id="rId68" w:history="1">
        <w:r w:rsidRPr="0024030F">
          <w:rPr>
            <w:rStyle w:val="Hyperlink"/>
            <w:rFonts w:ascii="Arial" w:hAnsi="Arial" w:cs="Arial"/>
          </w:rPr>
          <w:t>https://www.unison.org.uk/news/press-</w:t>
        </w:r>
        <w:r w:rsidRPr="0024030F">
          <w:rPr>
            <w:rStyle w:val="Hyperlink"/>
            <w:rFonts w:ascii="Arial" w:hAnsi="Arial" w:cs="Arial"/>
          </w:rPr>
          <w:lastRenderedPageBreak/>
          <w:t>release/2023/06/police-forces-in-england-and-wales-could-face-a-combined-budget-shortfall-of-more-than-700m-by-2026-warns-unison/</w:t>
        </w:r>
      </w:hyperlink>
      <w:r w:rsidRPr="0024030F">
        <w:rPr>
          <w:rFonts w:ascii="Arial" w:hAnsi="Arial" w:cs="Arial"/>
        </w:rPr>
        <w:t xml:space="preserve"> (Accessed: 29 June 2023).</w:t>
      </w:r>
    </w:p>
    <w:p w14:paraId="2E6A5F28"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Vincze</w:t>
      </w:r>
      <w:proofErr w:type="spellEnd"/>
      <w:r w:rsidRPr="0024030F">
        <w:rPr>
          <w:rFonts w:ascii="Arial" w:hAnsi="Arial" w:cs="Arial"/>
        </w:rPr>
        <w:t xml:space="preserve">, E. (2016) 'Challenges in digital forensics', </w:t>
      </w:r>
      <w:r w:rsidRPr="0024030F">
        <w:rPr>
          <w:rFonts w:ascii="Arial" w:hAnsi="Arial" w:cs="Arial"/>
          <w:i/>
          <w:iCs/>
        </w:rPr>
        <w:t>Police Practice and Research</w:t>
      </w:r>
      <w:r w:rsidRPr="0024030F">
        <w:rPr>
          <w:rFonts w:ascii="Arial" w:hAnsi="Arial" w:cs="Arial"/>
        </w:rPr>
        <w:t xml:space="preserve">, 17(2), pp.183-194.DOI: 10.1080/15614263.2015.1128163. (Accessed: 21 June 2023). </w:t>
      </w:r>
    </w:p>
    <w:p w14:paraId="41D14BC9"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Vlachos, N., </w:t>
      </w:r>
      <w:proofErr w:type="spellStart"/>
      <w:r w:rsidRPr="0024030F">
        <w:rPr>
          <w:rFonts w:ascii="Arial" w:hAnsi="Arial" w:cs="Arial"/>
        </w:rPr>
        <w:t>Michail</w:t>
      </w:r>
      <w:proofErr w:type="spellEnd"/>
      <w:r w:rsidRPr="0024030F">
        <w:rPr>
          <w:rFonts w:ascii="Arial" w:hAnsi="Arial" w:cs="Arial"/>
        </w:rPr>
        <w:t xml:space="preserve">, C., and </w:t>
      </w:r>
      <w:proofErr w:type="spellStart"/>
      <w:r w:rsidRPr="0024030F">
        <w:rPr>
          <w:rFonts w:ascii="Arial" w:hAnsi="Arial" w:cs="Arial"/>
        </w:rPr>
        <w:t>Sotiropoulou</w:t>
      </w:r>
      <w:proofErr w:type="spellEnd"/>
      <w:r w:rsidRPr="0024030F">
        <w:rPr>
          <w:rFonts w:ascii="Arial" w:hAnsi="Arial" w:cs="Arial"/>
        </w:rPr>
        <w:t xml:space="preserve">, D. (2002) 'Is ISO/IEC 17025 Accreditation a Benefit or Hindrance to Testing Laboratories? The Greek Experience', </w:t>
      </w:r>
      <w:r w:rsidRPr="0024030F">
        <w:rPr>
          <w:rFonts w:ascii="Arial" w:hAnsi="Arial" w:cs="Arial"/>
          <w:i/>
          <w:iCs/>
        </w:rPr>
        <w:t>Journal of Food Composition and Analysis</w:t>
      </w:r>
      <w:r w:rsidRPr="0024030F">
        <w:rPr>
          <w:rFonts w:ascii="Arial" w:hAnsi="Arial" w:cs="Arial"/>
        </w:rPr>
        <w:t>, 15(6), pp.749-757. DOI: 10.1006/JFCA.2002.1097. (Accessed: 23 June 2023).</w:t>
      </w:r>
    </w:p>
    <w:p w14:paraId="15553816"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Walliman</w:t>
      </w:r>
      <w:proofErr w:type="spellEnd"/>
      <w:r w:rsidRPr="0024030F">
        <w:rPr>
          <w:rFonts w:ascii="Arial" w:hAnsi="Arial" w:cs="Arial"/>
        </w:rPr>
        <w:t xml:space="preserve">, N. (2006) </w:t>
      </w:r>
      <w:r w:rsidRPr="0024030F">
        <w:rPr>
          <w:rFonts w:ascii="Arial" w:hAnsi="Arial" w:cs="Arial"/>
          <w:i/>
          <w:iCs/>
        </w:rPr>
        <w:t>Social research methods</w:t>
      </w:r>
      <w:r w:rsidRPr="0024030F">
        <w:rPr>
          <w:rFonts w:ascii="Arial" w:hAnsi="Arial" w:cs="Arial"/>
        </w:rPr>
        <w:t>. London: SAGE</w:t>
      </w:r>
    </w:p>
    <w:p w14:paraId="01556436"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Walliman</w:t>
      </w:r>
      <w:proofErr w:type="spellEnd"/>
      <w:r w:rsidRPr="0024030F">
        <w:rPr>
          <w:rFonts w:ascii="Arial" w:hAnsi="Arial" w:cs="Arial"/>
        </w:rPr>
        <w:t xml:space="preserve">, N. (2022) </w:t>
      </w:r>
      <w:r w:rsidRPr="0024030F">
        <w:rPr>
          <w:rFonts w:ascii="Arial" w:hAnsi="Arial" w:cs="Arial"/>
          <w:i/>
          <w:iCs/>
        </w:rPr>
        <w:t>Research methods: the basics</w:t>
      </w:r>
      <w:r w:rsidRPr="0024030F">
        <w:rPr>
          <w:rFonts w:ascii="Arial" w:hAnsi="Arial" w:cs="Arial"/>
        </w:rPr>
        <w:t>. Third edition. London: Routledge.</w:t>
      </w:r>
    </w:p>
    <w:p w14:paraId="43F21248"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Walsh, R. (2023) </w:t>
      </w:r>
      <w:r w:rsidRPr="0024030F">
        <w:rPr>
          <w:rFonts w:ascii="Arial" w:hAnsi="Arial" w:cs="Arial"/>
          <w:i/>
          <w:iCs/>
        </w:rPr>
        <w:t>Powys police federation respond to Suella Braverman comments</w:t>
      </w:r>
      <w:r w:rsidRPr="0024030F">
        <w:rPr>
          <w:rFonts w:ascii="Arial" w:hAnsi="Arial" w:cs="Arial"/>
        </w:rPr>
        <w:t xml:space="preserve">. Available at: </w:t>
      </w:r>
      <w:hyperlink r:id="rId69" w:history="1">
        <w:r w:rsidRPr="0024030F">
          <w:rPr>
            <w:rStyle w:val="Hyperlink"/>
            <w:rFonts w:ascii="Arial" w:hAnsi="Arial" w:cs="Arial"/>
          </w:rPr>
          <w:t>https://www.countytimes.co.uk/news/23496047.police-chief-calls-funding-end-budget-cuts/</w:t>
        </w:r>
      </w:hyperlink>
      <w:r w:rsidRPr="0024030F">
        <w:rPr>
          <w:rFonts w:ascii="Arial" w:hAnsi="Arial" w:cs="Arial"/>
        </w:rPr>
        <w:t xml:space="preserve"> (Accessed: 23 June 2023).</w:t>
      </w:r>
    </w:p>
    <w:p w14:paraId="38B42382"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Welsh, C. (2012) 'A competence assessment framework for scientific support within policing in England and Wales', </w:t>
      </w:r>
      <w:r w:rsidRPr="0024030F">
        <w:rPr>
          <w:rFonts w:ascii="Arial" w:hAnsi="Arial" w:cs="Arial"/>
          <w:i/>
          <w:iCs/>
        </w:rPr>
        <w:t>Science &amp; Justice</w:t>
      </w:r>
      <w:r w:rsidRPr="0024030F">
        <w:rPr>
          <w:rFonts w:ascii="Arial" w:hAnsi="Arial" w:cs="Arial"/>
        </w:rPr>
        <w:t>, 52(2), pp.119-</w:t>
      </w:r>
      <w:proofErr w:type="gramStart"/>
      <w:r w:rsidRPr="0024030F">
        <w:rPr>
          <w:rFonts w:ascii="Arial" w:hAnsi="Arial" w:cs="Arial"/>
        </w:rPr>
        <w:t>25 .</w:t>
      </w:r>
      <w:proofErr w:type="gramEnd"/>
      <w:r w:rsidRPr="0024030F">
        <w:rPr>
          <w:rFonts w:ascii="Arial" w:hAnsi="Arial" w:cs="Arial"/>
        </w:rPr>
        <w:t xml:space="preserve"> DOI: 10.1016/j.scijus.2011.10.004. (Accessed: 25 June 2023).</w:t>
      </w:r>
    </w:p>
    <w:p w14:paraId="71C2FEE0"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Williams, J. (2012) </w:t>
      </w:r>
      <w:r w:rsidRPr="0024030F">
        <w:rPr>
          <w:rFonts w:ascii="Arial" w:hAnsi="Arial" w:cs="Arial"/>
          <w:i/>
          <w:iCs/>
        </w:rPr>
        <w:t>ACPO Good Practice Guide ACPO Good Practice Guide for Digital Evidence</w:t>
      </w:r>
      <w:r w:rsidRPr="0024030F">
        <w:rPr>
          <w:rFonts w:ascii="Arial" w:hAnsi="Arial" w:cs="Arial"/>
        </w:rPr>
        <w:t xml:space="preserve">. London: ACPO. Available at: </w:t>
      </w:r>
      <w:hyperlink r:id="rId70" w:history="1">
        <w:r w:rsidRPr="0024030F">
          <w:rPr>
            <w:rStyle w:val="Hyperlink"/>
            <w:rFonts w:ascii="Arial" w:hAnsi="Arial" w:cs="Arial"/>
          </w:rPr>
          <w:t>https://library.college.police.uk/docs/acpo/digital-evidence-2012.pdf</w:t>
        </w:r>
      </w:hyperlink>
      <w:r w:rsidRPr="0024030F">
        <w:rPr>
          <w:rFonts w:ascii="Arial" w:hAnsi="Arial" w:cs="Arial"/>
        </w:rPr>
        <w:t xml:space="preserve"> (Accessed: 13 June 2023).</w:t>
      </w:r>
    </w:p>
    <w:p w14:paraId="60B8D09B"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Williams, M. (2000) ‘Interpretivism and Generalisation’, </w:t>
      </w:r>
      <w:r w:rsidRPr="0024030F">
        <w:rPr>
          <w:rFonts w:ascii="Arial" w:hAnsi="Arial" w:cs="Arial"/>
          <w:i/>
          <w:iCs/>
        </w:rPr>
        <w:t>Sociology</w:t>
      </w:r>
      <w:r w:rsidRPr="0024030F">
        <w:rPr>
          <w:rFonts w:ascii="Arial" w:hAnsi="Arial" w:cs="Arial"/>
        </w:rPr>
        <w:t>, 34(2), pp. 209–224. DOI: 10.1177/S003803850000014. (Accessed: 23 May 2023).</w:t>
      </w:r>
    </w:p>
    <w:p w14:paraId="2D27C69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Willis, J. (2007) </w:t>
      </w:r>
      <w:r w:rsidRPr="0024030F">
        <w:rPr>
          <w:rFonts w:ascii="Arial" w:hAnsi="Arial" w:cs="Arial"/>
          <w:i/>
          <w:iCs/>
        </w:rPr>
        <w:t>Foundations of qualitative research: interpretive and critical approaches</w:t>
      </w:r>
      <w:r w:rsidRPr="0024030F">
        <w:rPr>
          <w:rFonts w:ascii="Arial" w:hAnsi="Arial" w:cs="Arial"/>
        </w:rPr>
        <w:t>. London: Sage Publications.</w:t>
      </w:r>
    </w:p>
    <w:p w14:paraId="69FB5BFC"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Wilson-Kovacs, D. (2020) ‘Effective resource management in digital forensics: An exploratory analysis of triage practices in four English constabularies’, </w:t>
      </w:r>
      <w:r w:rsidRPr="0024030F">
        <w:rPr>
          <w:rFonts w:ascii="Arial" w:hAnsi="Arial" w:cs="Arial"/>
          <w:i/>
          <w:iCs/>
        </w:rPr>
        <w:t xml:space="preserve">Policing: An </w:t>
      </w:r>
      <w:r w:rsidRPr="0024030F">
        <w:rPr>
          <w:rFonts w:ascii="Arial" w:hAnsi="Arial" w:cs="Arial"/>
          <w:i/>
          <w:iCs/>
        </w:rPr>
        <w:lastRenderedPageBreak/>
        <w:t>International Journal,</w:t>
      </w:r>
      <w:r w:rsidRPr="0024030F">
        <w:rPr>
          <w:rFonts w:ascii="Arial" w:hAnsi="Arial" w:cs="Arial"/>
        </w:rPr>
        <w:t xml:space="preserve"> 43(1), pp.77–90. DOI: 10.1108/PIJPSM-07-2019-0126. (Accessed: 20 June 2023).</w:t>
      </w:r>
    </w:p>
    <w:p w14:paraId="6B04C26A"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Wilson-Kovacs, D. and Wilcox, J. (2023) ‘Managing Policing Demand for Digital Forensics through Risk Assessment and Prioritization in England and Wales’, </w:t>
      </w:r>
      <w:r w:rsidRPr="0024030F">
        <w:rPr>
          <w:rFonts w:ascii="Arial" w:hAnsi="Arial" w:cs="Arial"/>
          <w:i/>
          <w:iCs/>
        </w:rPr>
        <w:t>Policing: A Journal of Policy and Practice</w:t>
      </w:r>
      <w:r w:rsidRPr="0024030F">
        <w:rPr>
          <w:rFonts w:ascii="Arial" w:hAnsi="Arial" w:cs="Arial"/>
        </w:rPr>
        <w:t>, 17. DOI: 10.1093/police/paac106. (Accessed: 28 June 2023).</w:t>
      </w:r>
    </w:p>
    <w:p w14:paraId="30A33D9E"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Wilson-Wilde, L. (2018) 'The international development of forensic science standards - A review', </w:t>
      </w:r>
      <w:r w:rsidRPr="0024030F">
        <w:rPr>
          <w:rFonts w:ascii="Arial" w:hAnsi="Arial" w:cs="Arial"/>
          <w:i/>
          <w:iCs/>
        </w:rPr>
        <w:t>Forensic science international</w:t>
      </w:r>
      <w:r w:rsidRPr="0024030F">
        <w:rPr>
          <w:rFonts w:ascii="Arial" w:hAnsi="Arial" w:cs="Arial"/>
        </w:rPr>
        <w:t>, 288, pp.1-9. DOI: 10.1016/j.forsciint.2018.04.009. (Accessed: 28 June 2023).</w:t>
      </w:r>
    </w:p>
    <w:p w14:paraId="017F997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Woodie, A. (2018) </w:t>
      </w:r>
      <w:r w:rsidRPr="0024030F">
        <w:rPr>
          <w:rFonts w:ascii="Arial" w:hAnsi="Arial" w:cs="Arial"/>
          <w:i/>
          <w:iCs/>
        </w:rPr>
        <w:t xml:space="preserve">Global </w:t>
      </w:r>
      <w:proofErr w:type="spellStart"/>
      <w:r w:rsidRPr="0024030F">
        <w:rPr>
          <w:rFonts w:ascii="Arial" w:hAnsi="Arial" w:cs="Arial"/>
          <w:i/>
          <w:iCs/>
        </w:rPr>
        <w:t>DataSphere</w:t>
      </w:r>
      <w:proofErr w:type="spellEnd"/>
      <w:r w:rsidRPr="0024030F">
        <w:rPr>
          <w:rFonts w:ascii="Arial" w:hAnsi="Arial" w:cs="Arial"/>
          <w:i/>
          <w:iCs/>
        </w:rPr>
        <w:t xml:space="preserve"> to Hit 175 Zettabytes by 2025, IDC Says</w:t>
      </w:r>
      <w:r w:rsidRPr="0024030F">
        <w:rPr>
          <w:rFonts w:ascii="Arial" w:hAnsi="Arial" w:cs="Arial"/>
        </w:rPr>
        <w:t xml:space="preserve">. Available at: </w:t>
      </w:r>
      <w:hyperlink r:id="rId71" w:history="1">
        <w:r w:rsidRPr="0024030F">
          <w:rPr>
            <w:rStyle w:val="Hyperlink"/>
            <w:rFonts w:ascii="Arial" w:hAnsi="Arial" w:cs="Arial"/>
          </w:rPr>
          <w:t>https://www.datanami.com/2018/11/27/global-datasphere-to-hit-175-zettabytes-by-2025-idc-says/</w:t>
        </w:r>
      </w:hyperlink>
      <w:r w:rsidRPr="0024030F">
        <w:rPr>
          <w:rFonts w:ascii="Arial" w:hAnsi="Arial" w:cs="Arial"/>
        </w:rPr>
        <w:t xml:space="preserve"> (Accessed: 20 June 2023).</w:t>
      </w:r>
    </w:p>
    <w:p w14:paraId="172F0D26"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Yang, B. </w:t>
      </w:r>
      <w:r w:rsidRPr="0024030F">
        <w:rPr>
          <w:rFonts w:ascii="Arial" w:hAnsi="Arial" w:cs="Arial"/>
          <w:i/>
          <w:iCs/>
        </w:rPr>
        <w:t>et al.</w:t>
      </w:r>
      <w:r w:rsidRPr="0024030F">
        <w:rPr>
          <w:rFonts w:ascii="Arial" w:hAnsi="Arial" w:cs="Arial"/>
        </w:rPr>
        <w:t xml:space="preserve"> (2015) 'A Practical Approach for Digital Forensic Triage', </w:t>
      </w:r>
      <w:r w:rsidRPr="0024030F">
        <w:rPr>
          <w:rFonts w:ascii="Arial" w:hAnsi="Arial" w:cs="Arial"/>
          <w:i/>
          <w:iCs/>
        </w:rPr>
        <w:t>Applied Mechanics and Materials</w:t>
      </w:r>
      <w:r w:rsidRPr="0024030F">
        <w:rPr>
          <w:rFonts w:ascii="Arial" w:hAnsi="Arial" w:cs="Arial"/>
        </w:rPr>
        <w:t>, 742, pp. 437–444. Available at: DOI: 10.4028/www.scientific.net/AMM.742.437. (Accessed: 24 June 2023).</w:t>
      </w:r>
    </w:p>
    <w:p w14:paraId="03183703" w14:textId="77777777" w:rsidR="0024030F" w:rsidRPr="0024030F" w:rsidRDefault="0024030F" w:rsidP="009039A3">
      <w:pPr>
        <w:spacing w:afterLines="160" w:after="384" w:line="360" w:lineRule="auto"/>
        <w:ind w:left="720" w:hanging="720"/>
        <w:rPr>
          <w:rFonts w:ascii="Arial" w:hAnsi="Arial" w:cs="Arial"/>
        </w:rPr>
      </w:pPr>
      <w:proofErr w:type="spellStart"/>
      <w:r w:rsidRPr="0024030F">
        <w:rPr>
          <w:rFonts w:ascii="Arial" w:hAnsi="Arial" w:cs="Arial"/>
        </w:rPr>
        <w:t>Youle</w:t>
      </w:r>
      <w:proofErr w:type="spellEnd"/>
      <w:r w:rsidRPr="0024030F">
        <w:rPr>
          <w:rFonts w:ascii="Arial" w:hAnsi="Arial" w:cs="Arial"/>
        </w:rPr>
        <w:t xml:space="preserve">, R. (2024) </w:t>
      </w:r>
      <w:r w:rsidRPr="0024030F">
        <w:rPr>
          <w:rFonts w:ascii="Arial" w:hAnsi="Arial" w:cs="Arial"/>
          <w:i/>
          <w:iCs/>
        </w:rPr>
        <w:t>Taxpayers in Dyfed-Powys Police area will pay 6.2% more for their force</w:t>
      </w:r>
      <w:r w:rsidRPr="0024030F">
        <w:rPr>
          <w:rFonts w:ascii="Arial" w:hAnsi="Arial" w:cs="Arial"/>
        </w:rPr>
        <w:t xml:space="preserve">. Available at: </w:t>
      </w:r>
      <w:hyperlink r:id="rId72" w:history="1">
        <w:r w:rsidRPr="0024030F">
          <w:rPr>
            <w:rStyle w:val="Hyperlink"/>
            <w:rFonts w:ascii="Arial" w:hAnsi="Arial" w:cs="Arial"/>
          </w:rPr>
          <w:t>https://www.walesonline.co.uk/news/wales-news/dyfed-powys-police-precept-crime-28519474</w:t>
        </w:r>
      </w:hyperlink>
      <w:r w:rsidRPr="0024030F">
        <w:rPr>
          <w:rFonts w:ascii="Arial" w:hAnsi="Arial" w:cs="Arial"/>
        </w:rPr>
        <w:t xml:space="preserve"> (Accessed: 20 March 2024).</w:t>
      </w:r>
    </w:p>
    <w:p w14:paraId="530322A7" w14:textId="77777777" w:rsidR="0024030F" w:rsidRPr="0024030F" w:rsidRDefault="0024030F" w:rsidP="009039A3">
      <w:pPr>
        <w:spacing w:afterLines="160" w:after="384" w:line="360" w:lineRule="auto"/>
        <w:ind w:left="720" w:hanging="720"/>
        <w:rPr>
          <w:rFonts w:ascii="Arial" w:hAnsi="Arial" w:cs="Arial"/>
        </w:rPr>
      </w:pPr>
      <w:r w:rsidRPr="0024030F">
        <w:rPr>
          <w:rFonts w:ascii="Arial" w:hAnsi="Arial" w:cs="Arial"/>
        </w:rPr>
        <w:t xml:space="preserve">Zhang, H. (2013) </w:t>
      </w:r>
      <w:r w:rsidRPr="0024030F">
        <w:rPr>
          <w:rFonts w:ascii="Arial" w:hAnsi="Arial" w:cs="Arial"/>
          <w:i/>
          <w:iCs/>
        </w:rPr>
        <w:t>A novel data preprocessing solution for large scale digital forensics investigation on big data</w:t>
      </w:r>
      <w:r w:rsidRPr="0024030F">
        <w:rPr>
          <w:rFonts w:ascii="Arial" w:hAnsi="Arial" w:cs="Arial"/>
        </w:rPr>
        <w:t xml:space="preserve">. Published Thesis. Department of Computer Science and Media Technology </w:t>
      </w:r>
      <w:proofErr w:type="spellStart"/>
      <w:r w:rsidRPr="0024030F">
        <w:rPr>
          <w:rFonts w:ascii="Arial" w:hAnsi="Arial" w:cs="Arial"/>
        </w:rPr>
        <w:t>Gjøvik</w:t>
      </w:r>
      <w:proofErr w:type="spellEnd"/>
      <w:r w:rsidRPr="0024030F">
        <w:rPr>
          <w:rFonts w:ascii="Arial" w:hAnsi="Arial" w:cs="Arial"/>
        </w:rPr>
        <w:t xml:space="preserve"> University College. Available at: </w:t>
      </w:r>
      <w:hyperlink r:id="rId73" w:history="1">
        <w:r w:rsidRPr="0024030F">
          <w:rPr>
            <w:rStyle w:val="Hyperlink"/>
            <w:rFonts w:ascii="Arial" w:hAnsi="Arial" w:cs="Arial"/>
          </w:rPr>
          <w:t>https://ntnuopen.ntnu.no/ntnu-xmlui/bitstream/handle/11250/143958/HZhang.pdf?sequence=1</w:t>
        </w:r>
      </w:hyperlink>
      <w:r w:rsidRPr="0024030F">
        <w:rPr>
          <w:rFonts w:ascii="Arial" w:hAnsi="Arial" w:cs="Arial"/>
        </w:rPr>
        <w:t xml:space="preserve"> (Accessed: 23 June 2023).</w:t>
      </w:r>
    </w:p>
    <w:p w14:paraId="48A9D260" w14:textId="77777777" w:rsidR="00761BD3" w:rsidRDefault="00761BD3" w:rsidP="009039A3">
      <w:pPr>
        <w:spacing w:afterLines="160" w:after="384" w:line="360" w:lineRule="auto"/>
        <w:ind w:left="720" w:hanging="720"/>
        <w:rPr>
          <w:rFonts w:ascii="Arial" w:hAnsi="Arial" w:cs="Arial"/>
        </w:rPr>
      </w:pPr>
    </w:p>
    <w:p w14:paraId="4CDD0B8E" w14:textId="77777777" w:rsidR="00761BD3" w:rsidRPr="00AD60F8" w:rsidRDefault="00761BD3" w:rsidP="00761BD3">
      <w:pPr>
        <w:spacing w:afterLines="160" w:after="384" w:line="360" w:lineRule="auto"/>
        <w:rPr>
          <w:rFonts w:ascii="Arial" w:hAnsi="Arial" w:cs="Arial"/>
        </w:rPr>
      </w:pPr>
    </w:p>
    <w:p w14:paraId="4DB0EED4" w14:textId="6F8D1BEB" w:rsidR="00FF14D7" w:rsidRDefault="00FF14D7" w:rsidP="003E2E03">
      <w:r>
        <w:br w:type="page"/>
      </w:r>
    </w:p>
    <w:p w14:paraId="4190AC4D" w14:textId="77777777" w:rsidR="00CD110D" w:rsidRDefault="00CD110D" w:rsidP="00936CBD">
      <w:pPr>
        <w:pStyle w:val="Heading1"/>
        <w:rPr>
          <w:rFonts w:ascii="Arial" w:hAnsi="Arial" w:cs="Arial"/>
          <w:b/>
          <w:bCs/>
          <w:color w:val="1F3864" w:themeColor="accent1" w:themeShade="80"/>
          <w:u w:val="single"/>
        </w:rPr>
        <w:sectPr w:rsidR="00CD110D" w:rsidSect="006D6ACB">
          <w:footerReference w:type="default" r:id="rId74"/>
          <w:footerReference w:type="first" r:id="rId75"/>
          <w:pgSz w:w="11906" w:h="16838"/>
          <w:pgMar w:top="1440" w:right="1440" w:bottom="1440" w:left="1440" w:header="708" w:footer="708" w:gutter="0"/>
          <w:pgNumType w:start="1"/>
          <w:cols w:space="708"/>
          <w:titlePg/>
          <w:docGrid w:linePitch="360"/>
        </w:sectPr>
      </w:pPr>
    </w:p>
    <w:p w14:paraId="67B9FF41" w14:textId="7E24458A" w:rsidR="00FF14D7" w:rsidRDefault="00936CBD" w:rsidP="00936CBD">
      <w:pPr>
        <w:pStyle w:val="Heading1"/>
        <w:rPr>
          <w:rFonts w:ascii="Arial" w:hAnsi="Arial" w:cs="Arial"/>
          <w:b/>
          <w:bCs/>
          <w:color w:val="1F3864" w:themeColor="accent1" w:themeShade="80"/>
          <w:u w:val="single"/>
        </w:rPr>
      </w:pPr>
      <w:bookmarkStart w:id="84" w:name="_Toc184343980"/>
      <w:r w:rsidRPr="00936CBD">
        <w:rPr>
          <w:rFonts w:ascii="Arial" w:hAnsi="Arial" w:cs="Arial"/>
          <w:b/>
          <w:bCs/>
          <w:color w:val="1F3864" w:themeColor="accent1" w:themeShade="80"/>
          <w:u w:val="single"/>
        </w:rPr>
        <w:lastRenderedPageBreak/>
        <w:t>Appendices</w:t>
      </w:r>
      <w:bookmarkEnd w:id="84"/>
    </w:p>
    <w:p w14:paraId="4DF65816" w14:textId="77777777" w:rsidR="00936CBD" w:rsidRPr="00936CBD" w:rsidRDefault="00936CBD" w:rsidP="00936CBD"/>
    <w:p w14:paraId="7D937F41" w14:textId="5B90B807" w:rsidR="00936CBD" w:rsidRDefault="00936CBD" w:rsidP="00510E83">
      <w:pPr>
        <w:pStyle w:val="Heading3"/>
        <w:rPr>
          <w:rFonts w:ascii="Arial" w:eastAsia="Times New Roman" w:hAnsi="Arial" w:cs="Arial"/>
          <w:u w:val="single"/>
          <w:bdr w:val="none" w:sz="0" w:space="0" w:color="auto" w:frame="1"/>
          <w:lang w:eastAsia="en-GB"/>
        </w:rPr>
      </w:pPr>
      <w:bookmarkStart w:id="85" w:name="_Toc184343981"/>
      <w:r w:rsidRPr="00510E83">
        <w:rPr>
          <w:rFonts w:ascii="Arial" w:eastAsia="Times New Roman" w:hAnsi="Arial" w:cs="Arial"/>
          <w:u w:val="single"/>
          <w:bdr w:val="none" w:sz="0" w:space="0" w:color="auto" w:frame="1"/>
          <w:lang w:eastAsia="en-GB"/>
        </w:rPr>
        <w:t>Appendix A</w:t>
      </w:r>
      <w:r w:rsidR="00510E83" w:rsidRPr="00510E83">
        <w:rPr>
          <w:rFonts w:ascii="Arial" w:eastAsia="Times New Roman" w:hAnsi="Arial" w:cs="Arial"/>
          <w:u w:val="single"/>
          <w:bdr w:val="none" w:sz="0" w:space="0" w:color="auto" w:frame="1"/>
          <w:lang w:eastAsia="en-GB"/>
        </w:rPr>
        <w:t xml:space="preserve"> – Research Questionnaire and Results</w:t>
      </w:r>
      <w:bookmarkEnd w:id="85"/>
    </w:p>
    <w:p w14:paraId="23290372" w14:textId="497BA98C" w:rsidR="006B4712" w:rsidRDefault="006B4712" w:rsidP="006B4712"/>
    <w:p w14:paraId="0FA8EBA8" w14:textId="7A28D0C4" w:rsidR="00C44388" w:rsidRDefault="00893132" w:rsidP="00893132">
      <w:pPr>
        <w:jc w:val="center"/>
      </w:pPr>
      <w:r w:rsidRPr="00893132">
        <w:rPr>
          <w:noProof/>
        </w:rPr>
        <w:drawing>
          <wp:inline distT="0" distB="0" distL="0" distR="0" wp14:anchorId="4C4AC9F4" wp14:editId="3D441C70">
            <wp:extent cx="8863330" cy="3711575"/>
            <wp:effectExtent l="0" t="0" r="0" b="3175"/>
            <wp:docPr id="1951581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8863330" cy="3711575"/>
                    </a:xfrm>
                    <a:prstGeom prst="rect">
                      <a:avLst/>
                    </a:prstGeom>
                    <a:noFill/>
                    <a:ln>
                      <a:noFill/>
                    </a:ln>
                  </pic:spPr>
                </pic:pic>
              </a:graphicData>
            </a:graphic>
          </wp:inline>
        </w:drawing>
      </w:r>
    </w:p>
    <w:p w14:paraId="6DC949D1" w14:textId="0ECFA04C" w:rsidR="00C44388" w:rsidRDefault="00893132" w:rsidP="006B4712">
      <w:r w:rsidRPr="00893132">
        <w:rPr>
          <w:noProof/>
        </w:rPr>
        <w:lastRenderedPageBreak/>
        <w:drawing>
          <wp:inline distT="0" distB="0" distL="0" distR="0" wp14:anchorId="5CBBE3CC" wp14:editId="55F3F9F4">
            <wp:extent cx="8946146" cy="5972479"/>
            <wp:effectExtent l="0" t="0" r="7620" b="9525"/>
            <wp:docPr id="14955187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8956102" cy="5979125"/>
                    </a:xfrm>
                    <a:prstGeom prst="rect">
                      <a:avLst/>
                    </a:prstGeom>
                    <a:noFill/>
                    <a:ln>
                      <a:noFill/>
                    </a:ln>
                  </pic:spPr>
                </pic:pic>
              </a:graphicData>
            </a:graphic>
          </wp:inline>
        </w:drawing>
      </w:r>
    </w:p>
    <w:p w14:paraId="12DD80F6" w14:textId="2DC7E77D" w:rsidR="00C44388" w:rsidRDefault="00893132" w:rsidP="006B4712">
      <w:r w:rsidRPr="00893132">
        <w:rPr>
          <w:noProof/>
        </w:rPr>
        <w:lastRenderedPageBreak/>
        <w:drawing>
          <wp:inline distT="0" distB="0" distL="0" distR="0" wp14:anchorId="6C683AC5" wp14:editId="66ECADBC">
            <wp:extent cx="8863330" cy="4758055"/>
            <wp:effectExtent l="0" t="0" r="0" b="4445"/>
            <wp:docPr id="4731915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8863330" cy="4758055"/>
                    </a:xfrm>
                    <a:prstGeom prst="rect">
                      <a:avLst/>
                    </a:prstGeom>
                    <a:noFill/>
                    <a:ln>
                      <a:noFill/>
                    </a:ln>
                  </pic:spPr>
                </pic:pic>
              </a:graphicData>
            </a:graphic>
          </wp:inline>
        </w:drawing>
      </w:r>
    </w:p>
    <w:p w14:paraId="7F1DE9EC" w14:textId="77777777" w:rsidR="00C44388" w:rsidRDefault="00C44388" w:rsidP="006B4712"/>
    <w:p w14:paraId="0C403E2E" w14:textId="77777777" w:rsidR="00C44388" w:rsidRDefault="00C44388" w:rsidP="006B4712"/>
    <w:p w14:paraId="7F230A7B" w14:textId="77777777" w:rsidR="00C44388" w:rsidRDefault="00C44388" w:rsidP="006B4712"/>
    <w:p w14:paraId="11DF2329" w14:textId="4BB47544" w:rsidR="00C44388" w:rsidRDefault="0049269C" w:rsidP="006B4712">
      <w:r w:rsidRPr="0049269C">
        <w:rPr>
          <w:noProof/>
        </w:rPr>
        <w:lastRenderedPageBreak/>
        <w:drawing>
          <wp:inline distT="0" distB="0" distL="0" distR="0" wp14:anchorId="13B559AE" wp14:editId="4A9D9A46">
            <wp:extent cx="8863330" cy="4631690"/>
            <wp:effectExtent l="0" t="0" r="0" b="0"/>
            <wp:docPr id="402644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8863330" cy="4631690"/>
                    </a:xfrm>
                    <a:prstGeom prst="rect">
                      <a:avLst/>
                    </a:prstGeom>
                    <a:noFill/>
                    <a:ln>
                      <a:noFill/>
                    </a:ln>
                  </pic:spPr>
                </pic:pic>
              </a:graphicData>
            </a:graphic>
          </wp:inline>
        </w:drawing>
      </w:r>
    </w:p>
    <w:p w14:paraId="661B43C6" w14:textId="77777777" w:rsidR="00C44388" w:rsidRDefault="00C44388" w:rsidP="006B4712"/>
    <w:p w14:paraId="4FF283AB" w14:textId="77777777" w:rsidR="00C44388" w:rsidRDefault="00C44388" w:rsidP="006B4712"/>
    <w:p w14:paraId="1AC81E6B" w14:textId="77777777" w:rsidR="00C44388" w:rsidRDefault="00C44388" w:rsidP="006B4712"/>
    <w:p w14:paraId="2AD77435" w14:textId="309BAD95" w:rsidR="00C44388" w:rsidRDefault="0049269C" w:rsidP="006B4712">
      <w:r w:rsidRPr="0049269C">
        <w:rPr>
          <w:noProof/>
        </w:rPr>
        <w:lastRenderedPageBreak/>
        <w:drawing>
          <wp:inline distT="0" distB="0" distL="0" distR="0" wp14:anchorId="0F44B857" wp14:editId="5ACB6B8C">
            <wp:extent cx="8863330" cy="1904365"/>
            <wp:effectExtent l="0" t="0" r="0" b="635"/>
            <wp:docPr id="219474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8863330" cy="1904365"/>
                    </a:xfrm>
                    <a:prstGeom prst="rect">
                      <a:avLst/>
                    </a:prstGeom>
                    <a:noFill/>
                    <a:ln>
                      <a:noFill/>
                    </a:ln>
                  </pic:spPr>
                </pic:pic>
              </a:graphicData>
            </a:graphic>
          </wp:inline>
        </w:drawing>
      </w:r>
    </w:p>
    <w:p w14:paraId="078E2BDD" w14:textId="77777777" w:rsidR="00C44388" w:rsidRDefault="00C44388" w:rsidP="006B4712"/>
    <w:p w14:paraId="52D5B492" w14:textId="77777777" w:rsidR="00C44388" w:rsidRDefault="00C44388" w:rsidP="006B4712"/>
    <w:p w14:paraId="41C0CF23" w14:textId="77777777" w:rsidR="00C44388" w:rsidRDefault="00C44388" w:rsidP="006B4712"/>
    <w:p w14:paraId="359F0837" w14:textId="77777777" w:rsidR="00C44388" w:rsidRDefault="00C44388" w:rsidP="006B4712"/>
    <w:p w14:paraId="61555B50" w14:textId="48AC6DEB" w:rsidR="00C44388" w:rsidRDefault="00C44388" w:rsidP="006B4712">
      <w:r>
        <w:br w:type="page"/>
      </w:r>
    </w:p>
    <w:p w14:paraId="5D96F12E" w14:textId="77777777" w:rsidR="00CD110D" w:rsidRDefault="00CD110D" w:rsidP="00510E83">
      <w:pPr>
        <w:pStyle w:val="Heading3"/>
        <w:rPr>
          <w:rFonts w:ascii="Arial" w:eastAsia="Times New Roman" w:hAnsi="Arial" w:cs="Arial"/>
          <w:u w:val="single"/>
          <w:bdr w:val="none" w:sz="0" w:space="0" w:color="auto" w:frame="1"/>
          <w:lang w:eastAsia="en-GB"/>
        </w:rPr>
        <w:sectPr w:rsidR="00CD110D" w:rsidSect="006C6845">
          <w:pgSz w:w="16838" w:h="11906" w:orient="landscape"/>
          <w:pgMar w:top="1440" w:right="1440" w:bottom="1440" w:left="1440" w:header="709" w:footer="709" w:gutter="0"/>
          <w:cols w:space="708"/>
          <w:docGrid w:linePitch="360"/>
        </w:sectPr>
      </w:pPr>
    </w:p>
    <w:p w14:paraId="17816085" w14:textId="3854A3A2" w:rsidR="00936CBD" w:rsidRDefault="00936CBD" w:rsidP="00510E83">
      <w:pPr>
        <w:pStyle w:val="Heading3"/>
        <w:rPr>
          <w:rFonts w:ascii="Arial" w:eastAsia="Times New Roman" w:hAnsi="Arial" w:cs="Arial"/>
          <w:u w:val="single"/>
          <w:bdr w:val="none" w:sz="0" w:space="0" w:color="auto" w:frame="1"/>
          <w:lang w:eastAsia="en-GB"/>
        </w:rPr>
      </w:pPr>
      <w:bookmarkStart w:id="86" w:name="_Toc184343982"/>
      <w:r w:rsidRPr="00510E83">
        <w:rPr>
          <w:rFonts w:ascii="Arial" w:eastAsia="Times New Roman" w:hAnsi="Arial" w:cs="Arial"/>
          <w:u w:val="single"/>
          <w:bdr w:val="none" w:sz="0" w:space="0" w:color="auto" w:frame="1"/>
          <w:lang w:eastAsia="en-GB"/>
        </w:rPr>
        <w:lastRenderedPageBreak/>
        <w:t>Appendix B</w:t>
      </w:r>
      <w:r w:rsidR="00510E83" w:rsidRPr="00510E83">
        <w:rPr>
          <w:rFonts w:ascii="Arial" w:eastAsia="Times New Roman" w:hAnsi="Arial" w:cs="Arial"/>
          <w:u w:val="single"/>
          <w:bdr w:val="none" w:sz="0" w:space="0" w:color="auto" w:frame="1"/>
          <w:lang w:eastAsia="en-GB"/>
        </w:rPr>
        <w:t xml:space="preserve"> – Research Interview Questions and Answers – Participant 1</w:t>
      </w:r>
      <w:bookmarkEnd w:id="86"/>
    </w:p>
    <w:p w14:paraId="7EDA0261" w14:textId="77777777" w:rsidR="0067120A" w:rsidRDefault="0067120A" w:rsidP="0067120A">
      <w:pPr>
        <w:rPr>
          <w:lang w:eastAsia="en-GB"/>
        </w:rPr>
      </w:pPr>
    </w:p>
    <w:p w14:paraId="21F562C3" w14:textId="77777777" w:rsidR="00BC0E6A" w:rsidRPr="00FF0C37" w:rsidRDefault="00BC0E6A" w:rsidP="00BC0E6A">
      <w:pPr>
        <w:jc w:val="center"/>
      </w:pPr>
      <w:r>
        <w:rPr>
          <w:noProof/>
        </w:rPr>
        <w:drawing>
          <wp:inline distT="0" distB="0" distL="0" distR="0" wp14:anchorId="037419BB" wp14:editId="180BC9FE">
            <wp:extent cx="1533525" cy="552450"/>
            <wp:effectExtent l="0" t="0" r="9525" b="0"/>
            <wp:docPr id="7" name="Picture 7"/>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1533525" cy="552450"/>
                    </a:xfrm>
                    <a:prstGeom prst="rect">
                      <a:avLst/>
                    </a:prstGeom>
                    <a:noFill/>
                    <a:ln>
                      <a:noFill/>
                    </a:ln>
                  </pic:spPr>
                </pic:pic>
              </a:graphicData>
            </a:graphic>
          </wp:inline>
        </w:drawing>
      </w:r>
    </w:p>
    <w:p w14:paraId="5DDA92AD" w14:textId="77777777" w:rsidR="00BC0E6A" w:rsidRDefault="00BC0E6A" w:rsidP="00BC0E6A">
      <w:pPr>
        <w:jc w:val="center"/>
        <w:rPr>
          <w:b/>
          <w:bCs/>
          <w:color w:val="4472C4" w:themeColor="accent1"/>
          <w:sz w:val="28"/>
          <w:szCs w:val="28"/>
        </w:rPr>
      </w:pPr>
      <w:r>
        <w:rPr>
          <w:noProof/>
        </w:rPr>
        <w:drawing>
          <wp:inline distT="0" distB="0" distL="0" distR="0" wp14:anchorId="1750CB73" wp14:editId="1199BAC5">
            <wp:extent cx="5731510" cy="120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120650"/>
                    </a:xfrm>
                    <a:prstGeom prst="rect">
                      <a:avLst/>
                    </a:prstGeom>
                    <a:noFill/>
                    <a:ln>
                      <a:noFill/>
                    </a:ln>
                  </pic:spPr>
                </pic:pic>
              </a:graphicData>
            </a:graphic>
          </wp:inline>
        </w:drawing>
      </w:r>
    </w:p>
    <w:p w14:paraId="2539EDC3" w14:textId="77777777" w:rsidR="00BC0E6A" w:rsidRDefault="00BC0E6A" w:rsidP="00BC0E6A">
      <w:pPr>
        <w:jc w:val="center"/>
      </w:pPr>
      <w:r w:rsidRPr="00DD30B0">
        <w:rPr>
          <w:b/>
          <w:bCs/>
          <w:color w:val="4472C4" w:themeColor="accent1"/>
          <w:sz w:val="20"/>
          <w:szCs w:val="20"/>
        </w:rPr>
        <w:t>The effectiveness of Digital Forensic Triage (DFT) in reducing demand on Digital Forensics, whilst improving the efficiency and outcomes of criminal investigations. A critical analysis in Dyfed Powys Police.</w:t>
      </w:r>
      <w:r>
        <w:rPr>
          <w:noProof/>
        </w:rPr>
        <w:drawing>
          <wp:inline distT="0" distB="0" distL="0" distR="0" wp14:anchorId="519ECFB0" wp14:editId="54926EA6">
            <wp:extent cx="5731510" cy="1206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120650"/>
                    </a:xfrm>
                    <a:prstGeom prst="rect">
                      <a:avLst/>
                    </a:prstGeom>
                    <a:noFill/>
                    <a:ln>
                      <a:noFill/>
                    </a:ln>
                  </pic:spPr>
                </pic:pic>
              </a:graphicData>
            </a:graphic>
          </wp:inline>
        </w:drawing>
      </w:r>
    </w:p>
    <w:tbl>
      <w:tblPr>
        <w:tblStyle w:val="TableGrid0"/>
        <w:tblW w:w="0" w:type="auto"/>
        <w:tblLook w:val="04A0" w:firstRow="1" w:lastRow="0" w:firstColumn="1" w:lastColumn="0" w:noHBand="0" w:noVBand="1"/>
      </w:tblPr>
      <w:tblGrid>
        <w:gridCol w:w="9016"/>
      </w:tblGrid>
      <w:tr w:rsidR="00BC0E6A" w14:paraId="0553D4A4" w14:textId="77777777" w:rsidTr="00815D93">
        <w:tc>
          <w:tcPr>
            <w:tcW w:w="9016" w:type="dxa"/>
          </w:tcPr>
          <w:p w14:paraId="3A630F6E" w14:textId="77777777" w:rsidR="00BC0E6A" w:rsidRPr="00BC0E6A" w:rsidRDefault="00BC0E6A" w:rsidP="00BC0E6A">
            <w:pPr>
              <w:pStyle w:val="ListParagraph"/>
              <w:numPr>
                <w:ilvl w:val="0"/>
                <w:numId w:val="8"/>
              </w:numPr>
              <w:rPr>
                <w:b/>
                <w:bCs/>
                <w:sz w:val="16"/>
                <w:szCs w:val="16"/>
              </w:rPr>
            </w:pPr>
            <w:r w:rsidRPr="00BC0E6A">
              <w:rPr>
                <w:b/>
                <w:bCs/>
                <w:sz w:val="16"/>
                <w:szCs w:val="16"/>
              </w:rPr>
              <w:t>Can you provide an overview of the digital forensic processes and procedures currently in place within Dyfed Powys Police for handling criminal investigations?</w:t>
            </w:r>
          </w:p>
        </w:tc>
      </w:tr>
      <w:tr w:rsidR="00BC0E6A" w14:paraId="0C316A2A" w14:textId="77777777" w:rsidTr="00815D93">
        <w:tc>
          <w:tcPr>
            <w:tcW w:w="9016" w:type="dxa"/>
          </w:tcPr>
          <w:p w14:paraId="7C115DB5" w14:textId="77777777" w:rsidR="00BC0E6A" w:rsidRPr="00BC0E6A" w:rsidRDefault="00BC0E6A" w:rsidP="00815D93">
            <w:pPr>
              <w:spacing w:after="160" w:line="259" w:lineRule="auto"/>
              <w:rPr>
                <w:b/>
                <w:bCs/>
                <w:sz w:val="16"/>
                <w:szCs w:val="16"/>
              </w:rPr>
            </w:pPr>
            <w:r w:rsidRPr="00BC0E6A">
              <w:rPr>
                <w:b/>
                <w:bCs/>
                <w:sz w:val="16"/>
                <w:szCs w:val="16"/>
              </w:rPr>
              <w:t>Participant 1 – 01:10</w:t>
            </w:r>
          </w:p>
          <w:p w14:paraId="4144E98E" w14:textId="77777777" w:rsidR="00BC0E6A" w:rsidRPr="00BC0E6A" w:rsidRDefault="00BC0E6A" w:rsidP="00815D93">
            <w:pPr>
              <w:spacing w:after="160" w:line="259" w:lineRule="auto"/>
              <w:rPr>
                <w:b/>
                <w:bCs/>
                <w:sz w:val="16"/>
                <w:szCs w:val="16"/>
              </w:rPr>
            </w:pPr>
            <w:r w:rsidRPr="00BC0E6A">
              <w:rPr>
                <w:sz w:val="16"/>
                <w:szCs w:val="16"/>
              </w:rPr>
              <w:t>OK, so essentially the officers at the scene may or may not include someone representing the DFU, so possibly DFI (digital forensic investigator) being attending that scene as well, but if not, generally speaking items are seized at scene. Sometimes the decisions to be made there and there's rules and regulations around those to make sure that you just don't seize everything, that that's at the at the at the scene.</w:t>
            </w:r>
          </w:p>
          <w:p w14:paraId="0BC0CFB8" w14:textId="77777777" w:rsidR="00BC0E6A" w:rsidRPr="00BC0E6A" w:rsidRDefault="00BC0E6A" w:rsidP="00815D93">
            <w:pPr>
              <w:spacing w:after="160" w:line="259" w:lineRule="auto"/>
              <w:rPr>
                <w:sz w:val="16"/>
                <w:szCs w:val="16"/>
              </w:rPr>
            </w:pPr>
            <w:r w:rsidRPr="00BC0E6A">
              <w:rPr>
                <w:sz w:val="16"/>
                <w:szCs w:val="16"/>
              </w:rPr>
              <w:t>If we have a DFI, the experience they have helps in reducing the number of items that comes in and decisions could be made there.</w:t>
            </w:r>
          </w:p>
          <w:p w14:paraId="7EED853B" w14:textId="77777777" w:rsidR="00BC0E6A" w:rsidRPr="00BC0E6A" w:rsidRDefault="00BC0E6A" w:rsidP="00815D93">
            <w:pPr>
              <w:spacing w:after="160" w:line="259" w:lineRule="auto"/>
              <w:rPr>
                <w:sz w:val="16"/>
                <w:szCs w:val="16"/>
              </w:rPr>
            </w:pPr>
            <w:r w:rsidRPr="00BC0E6A">
              <w:rPr>
                <w:sz w:val="16"/>
                <w:szCs w:val="16"/>
              </w:rPr>
              <w:t>There is a framework around this which is called ISO17O2O, although that has been implemented yet as yet, but that is in the future pipeline for the regulations that we have to work around.</w:t>
            </w:r>
          </w:p>
          <w:p w14:paraId="791D1BE5" w14:textId="77777777" w:rsidR="00BC0E6A" w:rsidRPr="00BC0E6A" w:rsidRDefault="00BC0E6A" w:rsidP="00815D93">
            <w:pPr>
              <w:spacing w:after="160" w:line="259" w:lineRule="auto"/>
              <w:rPr>
                <w:sz w:val="16"/>
                <w:szCs w:val="16"/>
              </w:rPr>
            </w:pPr>
            <w:r w:rsidRPr="00BC0E6A">
              <w:rPr>
                <w:sz w:val="16"/>
                <w:szCs w:val="16"/>
              </w:rPr>
              <w:t>Once items have been seized, if we do have someone from the DFU attending, we have equipment at scene that can then analyse those devices and some form of triage at that point can be sort of implemented and this can help determine whether or not certain items need to come into the DFU or not.</w:t>
            </w:r>
          </w:p>
          <w:p w14:paraId="6CC41CF2" w14:textId="77777777" w:rsidR="00BC0E6A" w:rsidRPr="00BC0E6A" w:rsidRDefault="00BC0E6A" w:rsidP="00815D93">
            <w:pPr>
              <w:spacing w:after="160" w:line="259" w:lineRule="auto"/>
              <w:rPr>
                <w:sz w:val="16"/>
                <w:szCs w:val="16"/>
              </w:rPr>
            </w:pPr>
            <w:r w:rsidRPr="00BC0E6A">
              <w:rPr>
                <w:sz w:val="16"/>
                <w:szCs w:val="16"/>
              </w:rPr>
              <w:t>From the point of time that the exhibits that have been agreed that they need to be seized and brought in, they get seized by the officers, taken back and then those items are submitted through an MG21 process, which is a national standard form.</w:t>
            </w:r>
          </w:p>
          <w:p w14:paraId="3A975A63" w14:textId="77777777" w:rsidR="00BC0E6A" w:rsidRPr="00BC0E6A" w:rsidRDefault="00BC0E6A" w:rsidP="00815D93">
            <w:pPr>
              <w:spacing w:after="160" w:line="259" w:lineRule="auto"/>
              <w:rPr>
                <w:sz w:val="16"/>
                <w:szCs w:val="16"/>
              </w:rPr>
            </w:pPr>
            <w:r w:rsidRPr="00BC0E6A">
              <w:rPr>
                <w:sz w:val="16"/>
                <w:szCs w:val="16"/>
              </w:rPr>
              <w:t>That form arrives at the gatekeepers for the DFU, which is a digital forensics unit, and at that point there, X number of the exhibits may or may not, all of them may be accepted, or some may be rejected, but certainly you know a number of devices will be accepted and they will then be submitted to the DFU and sent in the internal mail.</w:t>
            </w:r>
          </w:p>
          <w:p w14:paraId="5B736626" w14:textId="77777777" w:rsidR="00BC0E6A" w:rsidRPr="00BC0E6A" w:rsidRDefault="00BC0E6A" w:rsidP="00815D93">
            <w:pPr>
              <w:spacing w:after="160" w:line="259" w:lineRule="auto"/>
              <w:rPr>
                <w:sz w:val="16"/>
                <w:szCs w:val="16"/>
              </w:rPr>
            </w:pPr>
            <w:r w:rsidRPr="00BC0E6A">
              <w:rPr>
                <w:sz w:val="16"/>
                <w:szCs w:val="16"/>
              </w:rPr>
              <w:t xml:space="preserve">Once those items receive this, they're obviously bagged and sealed, and so you know, they can't be tapped with or any anything else. Once you get to DFU, the items are opened up, photographed, descriptions of them are made, determined what devices they are, and this is pretty much, you know, the same for mobiles and computers at that point. However, what I'll say is there, there's a small sort of, I say, small. There's a split then with the processes that occur, in that computers are often sort of accessed as what could be classed as dead boxes, in that they have their storage drives removed and those drives are removed and the exact forensic images are taken of those drives, which are bit for bit. So, the data contained within those drives is copied exactly to another storage device and it's that data that gets processed through the forensic software. </w:t>
            </w:r>
          </w:p>
          <w:p w14:paraId="7522A601" w14:textId="77777777" w:rsidR="00BC0E6A" w:rsidRPr="00BC0E6A" w:rsidRDefault="00BC0E6A" w:rsidP="00815D93">
            <w:pPr>
              <w:spacing w:after="160" w:line="259" w:lineRule="auto"/>
              <w:rPr>
                <w:sz w:val="16"/>
                <w:szCs w:val="16"/>
              </w:rPr>
            </w:pPr>
            <w:r w:rsidRPr="00BC0E6A">
              <w:rPr>
                <w:sz w:val="16"/>
                <w:szCs w:val="16"/>
              </w:rPr>
              <w:t xml:space="preserve">With mobile devices, because the mobile devices are actually computers in their own right, and just by the mere act of touching them, you use them, using the screen or plugging them into any other device, the computer is inside that device can still change data internally. So, you're never going to have that sort of dead box advantage that you get with computers. </w:t>
            </w:r>
          </w:p>
          <w:p w14:paraId="4D476B46" w14:textId="77777777" w:rsidR="00BC0E6A" w:rsidRPr="00BC0E6A" w:rsidRDefault="00BC0E6A" w:rsidP="00815D93">
            <w:pPr>
              <w:spacing w:after="160" w:line="259" w:lineRule="auto"/>
              <w:rPr>
                <w:sz w:val="16"/>
                <w:szCs w:val="16"/>
              </w:rPr>
            </w:pPr>
            <w:r w:rsidRPr="00BC0E6A">
              <w:rPr>
                <w:sz w:val="16"/>
                <w:szCs w:val="16"/>
              </w:rPr>
              <w:t>But with mobiles they go through a slightly different process. However, they’re still photographed, the conditions described, and then the forensic software that is connected to the device and that you know goes through the device and extracts all the data that can be extracted from the mobile device, and then that is stored in files, which are then processed by the software again.</w:t>
            </w:r>
          </w:p>
          <w:p w14:paraId="47EB4075" w14:textId="77777777" w:rsidR="00BC0E6A" w:rsidRPr="00BC0E6A" w:rsidRDefault="00BC0E6A" w:rsidP="00815D93">
            <w:pPr>
              <w:spacing w:after="160" w:line="259" w:lineRule="auto"/>
              <w:rPr>
                <w:sz w:val="16"/>
                <w:szCs w:val="16"/>
              </w:rPr>
            </w:pPr>
            <w:r w:rsidRPr="00BC0E6A">
              <w:rPr>
                <w:sz w:val="16"/>
                <w:szCs w:val="16"/>
              </w:rPr>
              <w:t>After that, you've got your data sets safe and sound and secure, and obviously within the DFU we are accredited to ISO17O25, which is a test and calibration standard, and that ISO17025 structure, standardises and maintains quality throughout the processes that are run through the data sets.</w:t>
            </w:r>
          </w:p>
          <w:p w14:paraId="2714B527" w14:textId="77777777" w:rsidR="00BC0E6A" w:rsidRPr="00BC0E6A" w:rsidRDefault="00BC0E6A" w:rsidP="00815D93">
            <w:pPr>
              <w:spacing w:after="160" w:line="259" w:lineRule="auto"/>
              <w:rPr>
                <w:sz w:val="16"/>
                <w:szCs w:val="16"/>
              </w:rPr>
            </w:pPr>
            <w:r w:rsidRPr="00BC0E6A">
              <w:rPr>
                <w:sz w:val="16"/>
                <w:szCs w:val="16"/>
              </w:rPr>
              <w:t xml:space="preserve">The forensic software used is validated and run through a series of tests created within the DFU, and we make sure that our software and the way that we use the software is compliant and achieves reliable results and results that we understand, if there's anything that we might have to mitigate against within the results provided by that software. </w:t>
            </w:r>
          </w:p>
          <w:p w14:paraId="60765B2E" w14:textId="77777777" w:rsidR="00BC0E6A" w:rsidRPr="00BC0E6A" w:rsidRDefault="00BC0E6A" w:rsidP="00815D93">
            <w:pPr>
              <w:spacing w:after="160" w:line="259" w:lineRule="auto"/>
              <w:rPr>
                <w:sz w:val="16"/>
                <w:szCs w:val="16"/>
              </w:rPr>
            </w:pPr>
            <w:r w:rsidRPr="00BC0E6A">
              <w:rPr>
                <w:sz w:val="16"/>
                <w:szCs w:val="16"/>
              </w:rPr>
              <w:t>So, price of ISO17025 is the structure that we work around. Once we've got the data sets and they've been processed by the software to extract meaningful data. So, really the data initially starts out as a set of numbers and then gets built into and parsed into a human readable report basically. That's the easiest way to describe it.</w:t>
            </w:r>
          </w:p>
          <w:p w14:paraId="3794CE86" w14:textId="77777777" w:rsidR="00BC0E6A" w:rsidRPr="00BC0E6A" w:rsidRDefault="00BC0E6A" w:rsidP="00815D93">
            <w:pPr>
              <w:spacing w:after="160" w:line="259" w:lineRule="auto"/>
              <w:rPr>
                <w:sz w:val="16"/>
                <w:szCs w:val="16"/>
              </w:rPr>
            </w:pPr>
            <w:r w:rsidRPr="00BC0E6A">
              <w:rPr>
                <w:sz w:val="16"/>
                <w:szCs w:val="16"/>
              </w:rPr>
              <w:lastRenderedPageBreak/>
              <w:t>And it’s those reports then that are looked through by the DFIs and sometimes they are looked through by the officers themselves. It's from that information, then, that any evidence of value is gleaned, and then statements and SFRs are created. SFRs are streamlined forensic reports, and these are like a quick way of submitting digital information or digitally stored information about a case that we've recovered, to the court system, who our customers, to a degree. As are the officers, and we then push forward that data through into courts. Courts could then, obviously defence lawyers can then reject or accept what we've said. They can question something. They may have defence experts who looks through that data themselves and that will then cause further questions, or we will then maybe do further work to, you know, to counter their arguments or whatever else to put forward the case.</w:t>
            </w:r>
          </w:p>
          <w:p w14:paraId="62C3CA36" w14:textId="77777777" w:rsidR="00BC0E6A" w:rsidRPr="00BC0E6A" w:rsidRDefault="00BC0E6A" w:rsidP="00815D93">
            <w:pPr>
              <w:spacing w:after="160" w:line="259" w:lineRule="auto"/>
              <w:rPr>
                <w:sz w:val="16"/>
                <w:szCs w:val="16"/>
              </w:rPr>
            </w:pPr>
            <w:r w:rsidRPr="00BC0E6A">
              <w:rPr>
                <w:sz w:val="16"/>
                <w:szCs w:val="16"/>
              </w:rPr>
              <w:t>And that's sort of beginning to end of the overview of digital forensics processes and procedures, I think which how we handle criminal investigations.</w:t>
            </w:r>
          </w:p>
        </w:tc>
      </w:tr>
      <w:tr w:rsidR="00BC0E6A" w14:paraId="65CEC99B" w14:textId="77777777" w:rsidTr="00815D93">
        <w:tc>
          <w:tcPr>
            <w:tcW w:w="9016" w:type="dxa"/>
          </w:tcPr>
          <w:p w14:paraId="5EC279FD" w14:textId="77777777" w:rsidR="00BC0E6A" w:rsidRPr="00BC0E6A" w:rsidRDefault="00BC0E6A" w:rsidP="00BC0E6A">
            <w:pPr>
              <w:pStyle w:val="ListParagraph"/>
              <w:numPr>
                <w:ilvl w:val="1"/>
                <w:numId w:val="8"/>
              </w:numPr>
              <w:rPr>
                <w:b/>
                <w:bCs/>
                <w:sz w:val="16"/>
                <w:szCs w:val="16"/>
              </w:rPr>
            </w:pPr>
            <w:r w:rsidRPr="00BC0E6A">
              <w:rPr>
                <w:b/>
                <w:bCs/>
                <w:sz w:val="16"/>
                <w:szCs w:val="16"/>
              </w:rPr>
              <w:t>What occasions would a DFI attend the scene and examine devices?</w:t>
            </w:r>
          </w:p>
        </w:tc>
      </w:tr>
      <w:tr w:rsidR="00BC0E6A" w14:paraId="35CBAD79" w14:textId="77777777" w:rsidTr="00815D93">
        <w:tc>
          <w:tcPr>
            <w:tcW w:w="9016" w:type="dxa"/>
          </w:tcPr>
          <w:p w14:paraId="49193253" w14:textId="77777777" w:rsidR="00BC0E6A" w:rsidRPr="00BC0E6A" w:rsidRDefault="00BC0E6A" w:rsidP="00815D93">
            <w:pPr>
              <w:spacing w:after="160" w:line="259" w:lineRule="auto"/>
              <w:rPr>
                <w:sz w:val="16"/>
                <w:szCs w:val="16"/>
              </w:rPr>
            </w:pPr>
            <w:r w:rsidRPr="00BC0E6A">
              <w:rPr>
                <w:b/>
                <w:bCs/>
                <w:sz w:val="16"/>
                <w:szCs w:val="16"/>
              </w:rPr>
              <w:t>Participant 1 - 07:16</w:t>
            </w:r>
          </w:p>
          <w:p w14:paraId="7FDF54F8" w14:textId="7EE7E1BD" w:rsidR="00BC0E6A" w:rsidRPr="00BC0E6A" w:rsidRDefault="00BC0E6A" w:rsidP="00815D93">
            <w:pPr>
              <w:spacing w:after="160" w:line="259" w:lineRule="auto"/>
              <w:rPr>
                <w:sz w:val="16"/>
                <w:szCs w:val="16"/>
              </w:rPr>
            </w:pPr>
            <w:r w:rsidRPr="00BC0E6A">
              <w:rPr>
                <w:sz w:val="16"/>
                <w:szCs w:val="16"/>
              </w:rPr>
              <w:t>I think generally speaking, we have the Polit team and it's the Polit team who often will take a DFI with them because the Polit team are the police online investigation team, because they're online, there's always going to be an element of computers within that case, like many cases may not have a digital element. I mean, they're quite a few and far between now, but to be fair, we know that the Polit team cases will involve digital devices and so we attend with those. But also, if for example, officers believe that there's a digital element to a case that they're attending, then they may request our assistance and that happens as and when it's felt necessary, and when we have capacity to do so.</w:t>
            </w:r>
          </w:p>
        </w:tc>
      </w:tr>
      <w:tr w:rsidR="00BC0E6A" w14:paraId="3C1BF5C0" w14:textId="77777777" w:rsidTr="00815D93">
        <w:tc>
          <w:tcPr>
            <w:tcW w:w="9016" w:type="dxa"/>
          </w:tcPr>
          <w:p w14:paraId="61CACCB4" w14:textId="77777777" w:rsidR="00BC0E6A" w:rsidRPr="00BC0E6A" w:rsidRDefault="00BC0E6A" w:rsidP="00BC0E6A">
            <w:pPr>
              <w:pStyle w:val="ListParagraph"/>
              <w:numPr>
                <w:ilvl w:val="1"/>
                <w:numId w:val="8"/>
              </w:numPr>
              <w:rPr>
                <w:sz w:val="16"/>
                <w:szCs w:val="16"/>
              </w:rPr>
            </w:pPr>
            <w:r w:rsidRPr="00BC0E6A">
              <w:rPr>
                <w:b/>
                <w:bCs/>
                <w:sz w:val="16"/>
                <w:szCs w:val="16"/>
              </w:rPr>
              <w:t>How do the timescales vary for the different types of devices?</w:t>
            </w:r>
            <w:r w:rsidRPr="00BC0E6A">
              <w:rPr>
                <w:sz w:val="16"/>
                <w:szCs w:val="16"/>
              </w:rPr>
              <w:t xml:space="preserve">  </w:t>
            </w:r>
          </w:p>
        </w:tc>
      </w:tr>
      <w:tr w:rsidR="00BC0E6A" w14:paraId="2448A9FF" w14:textId="77777777" w:rsidTr="00815D93">
        <w:tc>
          <w:tcPr>
            <w:tcW w:w="9016" w:type="dxa"/>
          </w:tcPr>
          <w:p w14:paraId="17AF90DB" w14:textId="77777777" w:rsidR="00BC0E6A" w:rsidRPr="00BC0E6A" w:rsidRDefault="00BC0E6A" w:rsidP="00815D93">
            <w:pPr>
              <w:spacing w:after="160" w:line="259" w:lineRule="auto"/>
              <w:rPr>
                <w:b/>
                <w:bCs/>
                <w:sz w:val="16"/>
                <w:szCs w:val="16"/>
              </w:rPr>
            </w:pPr>
            <w:r w:rsidRPr="00BC0E6A">
              <w:rPr>
                <w:b/>
                <w:bCs/>
                <w:sz w:val="16"/>
                <w:szCs w:val="16"/>
              </w:rPr>
              <w:t>Participant 1 - 08:03</w:t>
            </w:r>
          </w:p>
          <w:p w14:paraId="4554EDB0" w14:textId="77777777" w:rsidR="00BC0E6A" w:rsidRPr="00BC0E6A" w:rsidRDefault="00BC0E6A" w:rsidP="00815D93">
            <w:pPr>
              <w:spacing w:after="160" w:line="259" w:lineRule="auto"/>
              <w:rPr>
                <w:sz w:val="16"/>
                <w:szCs w:val="16"/>
              </w:rPr>
            </w:pPr>
            <w:r w:rsidRPr="00BC0E6A">
              <w:rPr>
                <w:sz w:val="16"/>
                <w:szCs w:val="16"/>
              </w:rPr>
              <w:t>Right. Well, the time scales I would say to some degree. Like a mobile device could possibly be analysed and looked at, you know, within a day possibly. It could be extracted and processed within half a day and maybe the results viewed within space of a couple of hours, but that would be maybe a small simple device, and great.</w:t>
            </w:r>
          </w:p>
          <w:p w14:paraId="662F4164" w14:textId="77777777" w:rsidR="00BC0E6A" w:rsidRPr="00BC0E6A" w:rsidRDefault="00BC0E6A" w:rsidP="00815D93">
            <w:pPr>
              <w:spacing w:after="160" w:line="259" w:lineRule="auto"/>
              <w:rPr>
                <w:sz w:val="16"/>
                <w:szCs w:val="16"/>
              </w:rPr>
            </w:pPr>
            <w:r w:rsidRPr="00BC0E6A">
              <w:rPr>
                <w:sz w:val="16"/>
                <w:szCs w:val="16"/>
              </w:rPr>
              <w:t>But not all devices are that small, simple or the data sets gleaned from them are not always that small either. So, we could be talking from a few hours or like several hours, to, we've just had to drive in now, which is 2 terabytes in size, and it's taken practically a whole day to actually make the forensic copy of it. To process it could take up to four days because it depends on how heavily used the drive is, how full it is of media, how full it is of other artefacts. I mean, it's not unknown for us to have one device with up to like 2,000,000 images on and videos on top of that on one device. Coupled with maybe 300,000 search terms and possibly you know 50,000, just Google search terms type of thing.</w:t>
            </w:r>
          </w:p>
          <w:p w14:paraId="3DEC8BF8" w14:textId="77777777" w:rsidR="00BC0E6A" w:rsidRPr="00BC0E6A" w:rsidRDefault="00BC0E6A" w:rsidP="00815D93">
            <w:pPr>
              <w:spacing w:after="160" w:line="259" w:lineRule="auto"/>
              <w:rPr>
                <w:sz w:val="16"/>
                <w:szCs w:val="16"/>
              </w:rPr>
            </w:pPr>
            <w:r w:rsidRPr="00BC0E6A">
              <w:rPr>
                <w:sz w:val="16"/>
                <w:szCs w:val="16"/>
              </w:rPr>
              <w:t>So, like, that's obviously going to take. Well, you're looking at least a week just to image and process it and then to go through that number of images, videos, and search terms you could be looking at another two weeks. If there's any further like work or more in-depth work of parsing out unknown databases and any other work, that could be another, you know maybe another couple of weeks. So, basically for the devices that come into us, you could be looking between 4 hours to get a result to four weeks to get a result, possibly even longer. If there's encryption involved, you could be trying to, you know, crack that encryption, and that could take another. Well, it's unknown. You know, it could be months, you know. So, it's very difficult to say. On average, I would say it's probably around about a week a device, on average.</w:t>
            </w:r>
          </w:p>
          <w:p w14:paraId="36C27F7D" w14:textId="77777777" w:rsidR="00BC0E6A" w:rsidRPr="00BC0E6A" w:rsidRDefault="00BC0E6A" w:rsidP="00815D93">
            <w:pPr>
              <w:spacing w:after="160" w:line="259" w:lineRule="auto"/>
              <w:rPr>
                <w:b/>
                <w:bCs/>
                <w:sz w:val="16"/>
                <w:szCs w:val="16"/>
              </w:rPr>
            </w:pPr>
            <w:r w:rsidRPr="00BC0E6A">
              <w:rPr>
                <w:b/>
                <w:bCs/>
                <w:sz w:val="16"/>
                <w:szCs w:val="16"/>
              </w:rPr>
              <w:t>Researcher – 10:10</w:t>
            </w:r>
          </w:p>
          <w:p w14:paraId="5EA1A272" w14:textId="77777777" w:rsidR="00BC0E6A" w:rsidRPr="00BC0E6A" w:rsidRDefault="00BC0E6A" w:rsidP="00815D93">
            <w:pPr>
              <w:spacing w:after="160" w:line="259" w:lineRule="auto"/>
              <w:rPr>
                <w:sz w:val="16"/>
                <w:szCs w:val="16"/>
              </w:rPr>
            </w:pPr>
            <w:r w:rsidRPr="00BC0E6A">
              <w:rPr>
                <w:sz w:val="16"/>
                <w:szCs w:val="16"/>
              </w:rPr>
              <w:t>Thank you. So, it's fair to say that the time scales for devices will depend on the complexities of the data that come off of it, the size of the data sets and you know, and there's added issues with encryption and types of technology.</w:t>
            </w:r>
          </w:p>
          <w:p w14:paraId="79E1C68D" w14:textId="77777777" w:rsidR="00BC0E6A" w:rsidRPr="00BC0E6A" w:rsidRDefault="00BC0E6A" w:rsidP="00815D93">
            <w:pPr>
              <w:spacing w:after="160" w:line="259" w:lineRule="auto"/>
              <w:rPr>
                <w:b/>
                <w:bCs/>
                <w:sz w:val="16"/>
                <w:szCs w:val="16"/>
              </w:rPr>
            </w:pPr>
            <w:r w:rsidRPr="00BC0E6A">
              <w:rPr>
                <w:b/>
                <w:bCs/>
                <w:sz w:val="16"/>
                <w:szCs w:val="16"/>
              </w:rPr>
              <w:t>Participant 1 – 10:30</w:t>
            </w:r>
          </w:p>
          <w:p w14:paraId="658B18F0" w14:textId="77777777" w:rsidR="00BC0E6A" w:rsidRPr="00BC0E6A" w:rsidRDefault="00BC0E6A" w:rsidP="00815D93">
            <w:pPr>
              <w:spacing w:after="160" w:line="259" w:lineRule="auto"/>
              <w:rPr>
                <w:sz w:val="16"/>
                <w:szCs w:val="16"/>
              </w:rPr>
            </w:pPr>
            <w:r w:rsidRPr="00BC0E6A">
              <w:rPr>
                <w:sz w:val="16"/>
                <w:szCs w:val="16"/>
              </w:rPr>
              <w:t xml:space="preserve">Yeah, exactly that. Yeah, definitely. </w:t>
            </w:r>
          </w:p>
        </w:tc>
      </w:tr>
      <w:tr w:rsidR="00BC0E6A" w14:paraId="269439F5" w14:textId="77777777" w:rsidTr="00815D93">
        <w:tc>
          <w:tcPr>
            <w:tcW w:w="9016" w:type="dxa"/>
          </w:tcPr>
          <w:p w14:paraId="12AE6A51" w14:textId="77777777" w:rsidR="00BC0E6A" w:rsidRPr="00BC0E6A" w:rsidRDefault="00BC0E6A" w:rsidP="00BC0E6A">
            <w:pPr>
              <w:pStyle w:val="ListParagraph"/>
              <w:numPr>
                <w:ilvl w:val="0"/>
                <w:numId w:val="8"/>
              </w:numPr>
              <w:rPr>
                <w:b/>
                <w:bCs/>
                <w:sz w:val="16"/>
                <w:szCs w:val="16"/>
              </w:rPr>
            </w:pPr>
            <w:r w:rsidRPr="00BC0E6A">
              <w:rPr>
                <w:b/>
                <w:bCs/>
                <w:sz w:val="16"/>
                <w:szCs w:val="16"/>
              </w:rPr>
              <w:t>In your experience, what are the primary challenges and limitations of current digital forensic practices in Dyfed Powys Police?</w:t>
            </w:r>
          </w:p>
          <w:p w14:paraId="48314E43" w14:textId="77777777" w:rsidR="00BC0E6A" w:rsidRPr="00BC0E6A" w:rsidRDefault="00BC0E6A" w:rsidP="00815D93">
            <w:pPr>
              <w:rPr>
                <w:b/>
                <w:bCs/>
                <w:sz w:val="16"/>
                <w:szCs w:val="16"/>
              </w:rPr>
            </w:pPr>
          </w:p>
        </w:tc>
      </w:tr>
      <w:tr w:rsidR="00BC0E6A" w14:paraId="5039D646" w14:textId="77777777" w:rsidTr="00815D93">
        <w:tc>
          <w:tcPr>
            <w:tcW w:w="9016" w:type="dxa"/>
          </w:tcPr>
          <w:p w14:paraId="1F8028C6" w14:textId="77777777" w:rsidR="00BC0E6A" w:rsidRPr="00BC0E6A" w:rsidRDefault="00BC0E6A" w:rsidP="00815D93">
            <w:pPr>
              <w:spacing w:after="160" w:line="259" w:lineRule="auto"/>
              <w:rPr>
                <w:b/>
                <w:bCs/>
                <w:sz w:val="16"/>
                <w:szCs w:val="16"/>
              </w:rPr>
            </w:pPr>
            <w:r w:rsidRPr="00BC0E6A">
              <w:rPr>
                <w:b/>
                <w:bCs/>
                <w:sz w:val="16"/>
                <w:szCs w:val="16"/>
              </w:rPr>
              <w:t>Participant 1 – 10:45</w:t>
            </w:r>
          </w:p>
          <w:p w14:paraId="12A8F352" w14:textId="77777777" w:rsidR="00BC0E6A" w:rsidRPr="00BC0E6A" w:rsidRDefault="00BC0E6A" w:rsidP="00815D93">
            <w:pPr>
              <w:spacing w:after="160" w:line="259" w:lineRule="auto"/>
              <w:rPr>
                <w:sz w:val="16"/>
                <w:szCs w:val="16"/>
              </w:rPr>
            </w:pPr>
            <w:r w:rsidRPr="00BC0E6A">
              <w:rPr>
                <w:sz w:val="16"/>
                <w:szCs w:val="16"/>
              </w:rPr>
              <w:t xml:space="preserve">That comes back to probably what we just touched on really, in that it's the size of the devices, the size of the data sets that we have to look through, the complexities of encryption and how like multiple applications and data platforms that are out there, are now may be encrypted or that they store their data in nonstandard ways or in ways that take longer to parse or can't be parsed without extra additional security features. </w:t>
            </w:r>
          </w:p>
          <w:p w14:paraId="768B5DE3" w14:textId="77777777" w:rsidR="00BC0E6A" w:rsidRPr="00BC0E6A" w:rsidRDefault="00BC0E6A" w:rsidP="00815D93">
            <w:pPr>
              <w:spacing w:after="160" w:line="259" w:lineRule="auto"/>
              <w:rPr>
                <w:sz w:val="16"/>
                <w:szCs w:val="16"/>
              </w:rPr>
            </w:pPr>
            <w:r w:rsidRPr="00BC0E6A">
              <w:rPr>
                <w:sz w:val="16"/>
                <w:szCs w:val="16"/>
              </w:rPr>
              <w:t xml:space="preserve">So, the primary challenges really are size of data, encryption, and also the ever-changing nature of the applications themselves, because you have, you know like updates are happening all the time to every app, you know; every week to some degree; to operating systems, to file systems, and all these updates and little changes that go on in the background, mean that it can be very difficult for us to stay. Well, not difficult for us to stay within ISO17025, but when you look at ISO17025 being a test and calibration standard, you need to have ground truth data. Unfortunately, the ground truth data for ISO17025 can never cover every version of every software, against every file system, against every operating system, which means that your ground truth data is ever changing, which means it’s very difficult to test and calibrate against. </w:t>
            </w:r>
          </w:p>
          <w:p w14:paraId="5B9DCA25" w14:textId="77777777" w:rsidR="00BC0E6A" w:rsidRPr="00BC0E6A" w:rsidRDefault="00BC0E6A" w:rsidP="00815D93">
            <w:pPr>
              <w:spacing w:after="160" w:line="259" w:lineRule="auto"/>
              <w:rPr>
                <w:sz w:val="16"/>
                <w:szCs w:val="16"/>
              </w:rPr>
            </w:pPr>
            <w:r w:rsidRPr="00BC0E6A">
              <w:rPr>
                <w:sz w:val="16"/>
                <w:szCs w:val="16"/>
              </w:rPr>
              <w:lastRenderedPageBreak/>
              <w:t>So, one primary challenge is your size of data. The next is the encryption or any obfuscation of the data that happens to be, you know, by the developers of the software that you're looking at, but then also on top of that, then we have to work to a standard that is not really quite fit towards ground truth data that is ever changing.</w:t>
            </w:r>
          </w:p>
          <w:p w14:paraId="4F60D0DF" w14:textId="77777777" w:rsidR="00BC0E6A" w:rsidRPr="00BC0E6A" w:rsidRDefault="00BC0E6A" w:rsidP="00815D93">
            <w:pPr>
              <w:spacing w:after="160" w:line="259" w:lineRule="auto"/>
              <w:rPr>
                <w:sz w:val="16"/>
                <w:szCs w:val="16"/>
              </w:rPr>
            </w:pPr>
            <w:r w:rsidRPr="00BC0E6A">
              <w:rPr>
                <w:sz w:val="16"/>
                <w:szCs w:val="16"/>
              </w:rPr>
              <w:t>So, those are probably the main challenges for us at the moment.</w:t>
            </w:r>
          </w:p>
        </w:tc>
      </w:tr>
      <w:tr w:rsidR="00BC0E6A" w14:paraId="454179F6" w14:textId="77777777" w:rsidTr="00815D93">
        <w:tc>
          <w:tcPr>
            <w:tcW w:w="9016" w:type="dxa"/>
          </w:tcPr>
          <w:p w14:paraId="55DE1E69" w14:textId="77777777" w:rsidR="00BC0E6A" w:rsidRPr="00BC0E6A" w:rsidRDefault="00BC0E6A" w:rsidP="00BC0E6A">
            <w:pPr>
              <w:pStyle w:val="ListParagraph"/>
              <w:numPr>
                <w:ilvl w:val="0"/>
                <w:numId w:val="8"/>
              </w:numPr>
              <w:rPr>
                <w:b/>
                <w:bCs/>
                <w:sz w:val="16"/>
                <w:szCs w:val="16"/>
              </w:rPr>
            </w:pPr>
            <w:r w:rsidRPr="00BC0E6A">
              <w:rPr>
                <w:b/>
                <w:bCs/>
                <w:sz w:val="16"/>
                <w:szCs w:val="16"/>
              </w:rPr>
              <w:t>Can you describe any specific cases or instances where DFT was employed, and what were the outcomes in terms of efficiency and investigative results?</w:t>
            </w:r>
          </w:p>
        </w:tc>
      </w:tr>
      <w:tr w:rsidR="00BC0E6A" w14:paraId="66286110" w14:textId="77777777" w:rsidTr="00815D93">
        <w:tc>
          <w:tcPr>
            <w:tcW w:w="9016" w:type="dxa"/>
          </w:tcPr>
          <w:p w14:paraId="7BF0A7B5" w14:textId="77777777" w:rsidR="00BC0E6A" w:rsidRPr="00BC0E6A" w:rsidRDefault="00BC0E6A" w:rsidP="00815D93">
            <w:pPr>
              <w:spacing w:after="160" w:line="259" w:lineRule="auto"/>
              <w:rPr>
                <w:b/>
                <w:bCs/>
                <w:sz w:val="16"/>
                <w:szCs w:val="16"/>
              </w:rPr>
            </w:pPr>
            <w:r w:rsidRPr="00BC0E6A">
              <w:rPr>
                <w:b/>
                <w:bCs/>
                <w:sz w:val="16"/>
                <w:szCs w:val="16"/>
              </w:rPr>
              <w:t>Participant 1 – 12:48</w:t>
            </w:r>
          </w:p>
          <w:p w14:paraId="5A5EC6AF" w14:textId="77777777" w:rsidR="00BC0E6A" w:rsidRPr="00BC0E6A" w:rsidRDefault="00BC0E6A" w:rsidP="00815D93">
            <w:pPr>
              <w:spacing w:after="160" w:line="259" w:lineRule="auto"/>
              <w:rPr>
                <w:sz w:val="16"/>
                <w:szCs w:val="16"/>
              </w:rPr>
            </w:pPr>
            <w:r w:rsidRPr="00BC0E6A">
              <w:rPr>
                <w:sz w:val="16"/>
                <w:szCs w:val="16"/>
              </w:rPr>
              <w:t>Right. Well, I'm the technical specialist for the DFU now, so I don't particularly get involved in the day-to-day sort of warrants etc, but I know that our staff do use ADF as a triage tool at scene. We have used it in the lab as well and it's quite good in that it can give you some results quite quickly. You know that it's scanning through the file system and scanning through quite a number of files relatively quickly, and it can be quite a good pointer towards whether or not there’s anything of concern on that device.</w:t>
            </w:r>
          </w:p>
          <w:p w14:paraId="00F91234" w14:textId="77777777" w:rsidR="00BC0E6A" w:rsidRPr="00BC0E6A" w:rsidRDefault="00BC0E6A" w:rsidP="00815D93">
            <w:pPr>
              <w:spacing w:after="160" w:line="259" w:lineRule="auto"/>
              <w:rPr>
                <w:sz w:val="16"/>
                <w:szCs w:val="16"/>
              </w:rPr>
            </w:pPr>
            <w:r w:rsidRPr="00BC0E6A">
              <w:rPr>
                <w:sz w:val="16"/>
                <w:szCs w:val="16"/>
              </w:rPr>
              <w:t>How truly effective it is, is always difficult to say.</w:t>
            </w:r>
          </w:p>
          <w:p w14:paraId="6E3BF435" w14:textId="77777777" w:rsidR="00BC0E6A" w:rsidRPr="00BC0E6A" w:rsidRDefault="00BC0E6A" w:rsidP="00815D93">
            <w:pPr>
              <w:spacing w:after="160" w:line="259" w:lineRule="auto"/>
              <w:rPr>
                <w:sz w:val="16"/>
                <w:szCs w:val="16"/>
              </w:rPr>
            </w:pPr>
            <w:r w:rsidRPr="00BC0E6A">
              <w:rPr>
                <w:sz w:val="16"/>
                <w:szCs w:val="16"/>
              </w:rPr>
              <w:t xml:space="preserve">But sometimes, it's kind of more obvious from the human look at a device, but I know these questions about where DFTs are employed, but what I'm trying to say is, that your digital forensic triage tool is always going to be looking at things like hash sets and keywords, which is great, and you can set it running in the corner and say “off you go” and normally the DFI would then be getting on with something else, whilst that is sort of kicking off in the corner. Then you come back to it and go right well it's come back with no keywords and no hits on a hash set, so </w:t>
            </w:r>
            <w:proofErr w:type="gramStart"/>
            <w:r w:rsidRPr="00BC0E6A">
              <w:rPr>
                <w:sz w:val="16"/>
                <w:szCs w:val="16"/>
              </w:rPr>
              <w:t>yeah</w:t>
            </w:r>
            <w:proofErr w:type="gramEnd"/>
            <w:r w:rsidRPr="00BC0E6A">
              <w:rPr>
                <w:sz w:val="16"/>
                <w:szCs w:val="16"/>
              </w:rPr>
              <w:t xml:space="preserve"> we'll call that device clean.</w:t>
            </w:r>
          </w:p>
          <w:p w14:paraId="0D14929D" w14:textId="77777777" w:rsidR="00BC0E6A" w:rsidRPr="00BC0E6A" w:rsidRDefault="00BC0E6A" w:rsidP="00815D93">
            <w:pPr>
              <w:spacing w:after="160" w:line="259" w:lineRule="auto"/>
              <w:rPr>
                <w:sz w:val="16"/>
                <w:szCs w:val="16"/>
              </w:rPr>
            </w:pPr>
            <w:r w:rsidRPr="00BC0E6A">
              <w:rPr>
                <w:sz w:val="16"/>
                <w:szCs w:val="16"/>
              </w:rPr>
              <w:t>I would think that the DFI would also probably have a sort of manual look through the drive or through the data device. I mean obviously talking from the computer side things if you're plugged into a write blocker, the data's safe, you're not going to change any data by doing that. So just in case that's anyone's concerned about that from what we're talking about here, that wouldn't be the case. If it was a mobile device and you're manually looking through it, then yeah, you might change some things looking through it, but hopefully you've extracted the data by then.</w:t>
            </w:r>
          </w:p>
          <w:p w14:paraId="69494BB4" w14:textId="77777777" w:rsidR="00BC0E6A" w:rsidRPr="00BC0E6A" w:rsidRDefault="00BC0E6A" w:rsidP="00815D93">
            <w:pPr>
              <w:spacing w:after="160" w:line="259" w:lineRule="auto"/>
              <w:rPr>
                <w:sz w:val="16"/>
                <w:szCs w:val="16"/>
              </w:rPr>
            </w:pPr>
            <w:r w:rsidRPr="00BC0E6A">
              <w:rPr>
                <w:sz w:val="16"/>
                <w:szCs w:val="16"/>
              </w:rPr>
              <w:t xml:space="preserve">But if you’re triaging, it's a good pointer, is what I can say. I can't say that it always makes things more efficient or improves investigative results, because basically when it gets back to the lab, it will always have a full scan. And triage is always going to be like a light touch over the top, over the file system. It won't be going into a </w:t>
            </w:r>
            <w:proofErr w:type="gramStart"/>
            <w:r w:rsidRPr="00BC0E6A">
              <w:rPr>
                <w:sz w:val="16"/>
                <w:szCs w:val="16"/>
              </w:rPr>
              <w:t>deleted areas</w:t>
            </w:r>
            <w:proofErr w:type="gramEnd"/>
            <w:r w:rsidRPr="00BC0E6A">
              <w:rPr>
                <w:sz w:val="16"/>
                <w:szCs w:val="16"/>
              </w:rPr>
              <w:t xml:space="preserve">. It won't be going into embedded images and other areas of the drive, just because at scene, and if you're triaging that way, you haven't got the time to wait for that to complete. </w:t>
            </w:r>
          </w:p>
          <w:p w14:paraId="3BEA1AD9" w14:textId="77777777" w:rsidR="00BC0E6A" w:rsidRPr="00BC0E6A" w:rsidRDefault="00BC0E6A" w:rsidP="00815D93">
            <w:pPr>
              <w:spacing w:after="160" w:line="259" w:lineRule="auto"/>
              <w:rPr>
                <w:sz w:val="16"/>
                <w:szCs w:val="16"/>
              </w:rPr>
            </w:pPr>
            <w:r w:rsidRPr="00BC0E6A">
              <w:rPr>
                <w:sz w:val="16"/>
                <w:szCs w:val="16"/>
              </w:rPr>
              <w:t>So, it's a good pointer is what it is, I'd say, but as with regards to specific cases or instances where it's been employed, and what were the outcomes. I'm afraid I don't have a fantastic example of that off top of my head. Sorry.</w:t>
            </w:r>
          </w:p>
          <w:p w14:paraId="1F14C43C" w14:textId="77777777" w:rsidR="00BC0E6A" w:rsidRPr="00BC0E6A" w:rsidRDefault="00BC0E6A" w:rsidP="00815D93">
            <w:pPr>
              <w:spacing w:after="160" w:line="259" w:lineRule="auto"/>
              <w:rPr>
                <w:sz w:val="16"/>
                <w:szCs w:val="16"/>
              </w:rPr>
            </w:pPr>
            <w:r w:rsidRPr="00BC0E6A">
              <w:rPr>
                <w:b/>
                <w:bCs/>
                <w:sz w:val="16"/>
                <w:szCs w:val="16"/>
              </w:rPr>
              <w:t>Researcher – 15:36</w:t>
            </w:r>
          </w:p>
          <w:p w14:paraId="7AB8FD9F" w14:textId="77777777" w:rsidR="00BC0E6A" w:rsidRPr="00BC0E6A" w:rsidRDefault="00BC0E6A" w:rsidP="00815D93">
            <w:pPr>
              <w:spacing w:after="160" w:line="259" w:lineRule="auto"/>
              <w:rPr>
                <w:sz w:val="16"/>
                <w:szCs w:val="16"/>
              </w:rPr>
            </w:pPr>
            <w:r w:rsidRPr="00BC0E6A">
              <w:rPr>
                <w:sz w:val="16"/>
                <w:szCs w:val="16"/>
              </w:rPr>
              <w:t>Thank you. You touched on, I think you touched on the fact that you utilise triage or DFT tools or processes inside the lab. Is that correct?</w:t>
            </w:r>
          </w:p>
          <w:p w14:paraId="25E6B613" w14:textId="77777777" w:rsidR="00BC0E6A" w:rsidRPr="00BC0E6A" w:rsidRDefault="00BC0E6A" w:rsidP="00815D93">
            <w:pPr>
              <w:spacing w:after="160" w:line="259" w:lineRule="auto"/>
              <w:rPr>
                <w:sz w:val="16"/>
                <w:szCs w:val="16"/>
              </w:rPr>
            </w:pPr>
            <w:r w:rsidRPr="00BC0E6A">
              <w:rPr>
                <w:b/>
                <w:bCs/>
                <w:sz w:val="16"/>
                <w:szCs w:val="16"/>
              </w:rPr>
              <w:t>Participant 1 – 15:46</w:t>
            </w:r>
          </w:p>
          <w:p w14:paraId="1EE3AD61" w14:textId="77777777" w:rsidR="00BC0E6A" w:rsidRPr="00BC0E6A" w:rsidRDefault="00BC0E6A" w:rsidP="00815D93">
            <w:pPr>
              <w:spacing w:after="160" w:line="259" w:lineRule="auto"/>
              <w:rPr>
                <w:sz w:val="16"/>
                <w:szCs w:val="16"/>
              </w:rPr>
            </w:pPr>
            <w:r w:rsidRPr="00BC0E6A">
              <w:rPr>
                <w:sz w:val="16"/>
                <w:szCs w:val="16"/>
              </w:rPr>
              <w:t>Yeah, we have done that, and again, what I'll say about that is that we'll run it through, but it's still even at the end of it running through and it might have been running for 7, 8 or 9 hours and it's done, and its job's come back negative. It's still likely that the DFI will then just view the drive contents in a humanistic way, just to sort of say. Yeah ok, it's come back negative, and I’ve looked on there, and you know what, yeah, it does look like sort of, yeah that's a games drive. We've let ADF do its job to say, yeah, I haven't found anything against hash sets or keywords, and I've had a look and that’s a games drive or work drive and yep, there's nothing on it. So, it still has that sort of final human element.</w:t>
            </w:r>
          </w:p>
          <w:p w14:paraId="1F7F17BD" w14:textId="77777777" w:rsidR="00BC0E6A" w:rsidRPr="00BC0E6A" w:rsidRDefault="00BC0E6A" w:rsidP="00815D93">
            <w:pPr>
              <w:spacing w:after="160" w:line="259" w:lineRule="auto"/>
              <w:rPr>
                <w:sz w:val="16"/>
                <w:szCs w:val="16"/>
              </w:rPr>
            </w:pPr>
            <w:r w:rsidRPr="00BC0E6A">
              <w:rPr>
                <w:sz w:val="16"/>
                <w:szCs w:val="16"/>
              </w:rPr>
              <w:t xml:space="preserve">You know for doing that, it's a good tool for just letting it sit alone in a corner getting its way through exhibits and then at the end at least you've got some reports to say. Well, look, I haven't found any keywords, and I haven't found anything on the hash sets. </w:t>
            </w:r>
          </w:p>
          <w:p w14:paraId="69BE7BA9" w14:textId="77777777" w:rsidR="00BC0E6A" w:rsidRPr="00BC0E6A" w:rsidRDefault="00BC0E6A" w:rsidP="00815D93">
            <w:pPr>
              <w:rPr>
                <w:sz w:val="16"/>
                <w:szCs w:val="16"/>
              </w:rPr>
            </w:pPr>
            <w:r w:rsidRPr="00BC0E6A">
              <w:rPr>
                <w:sz w:val="16"/>
                <w:szCs w:val="16"/>
              </w:rPr>
              <w:t xml:space="preserve">If it does find anything, then there's more work to be done, if I'm honest. Then, because if it's found something, the next stage would be then to investigate those results and there'll be quite a number of them, which will be false positives. And then it depends if it found pictures or if it’s found keywords. Keywords will generally be found, but then you'd need to review those keywords to see, well, do these keywords actually, are they there for legitimate reasons or not. Do you know what I mean? So, you've got that stage then to go through it. If you think, oh yeah, I'm not too sure about that. Yeah, ok then we'd better process the whole thing. </w:t>
            </w:r>
          </w:p>
          <w:p w14:paraId="4B9ADF9B" w14:textId="77777777" w:rsidR="00BC0E6A" w:rsidRPr="00BC0E6A" w:rsidRDefault="00BC0E6A" w:rsidP="00815D93">
            <w:pPr>
              <w:rPr>
                <w:sz w:val="16"/>
                <w:szCs w:val="16"/>
              </w:rPr>
            </w:pPr>
          </w:p>
          <w:p w14:paraId="0F8115A7" w14:textId="77777777" w:rsidR="00BC0E6A" w:rsidRPr="00BC0E6A" w:rsidRDefault="00BC0E6A" w:rsidP="00815D93">
            <w:pPr>
              <w:spacing w:after="160" w:line="259" w:lineRule="auto"/>
              <w:rPr>
                <w:sz w:val="16"/>
                <w:szCs w:val="16"/>
              </w:rPr>
            </w:pPr>
            <w:r w:rsidRPr="00BC0E6A">
              <w:rPr>
                <w:sz w:val="16"/>
                <w:szCs w:val="16"/>
              </w:rPr>
              <w:t>If it comes about completely negative and you have a quick scan, and you agree. It's a good way of not having to do the rest of the checks.</w:t>
            </w:r>
          </w:p>
        </w:tc>
      </w:tr>
      <w:tr w:rsidR="00BC0E6A" w14:paraId="18241B4A" w14:textId="77777777" w:rsidTr="00815D93">
        <w:tc>
          <w:tcPr>
            <w:tcW w:w="9016" w:type="dxa"/>
          </w:tcPr>
          <w:p w14:paraId="362081E6" w14:textId="77777777" w:rsidR="00BC0E6A" w:rsidRPr="00BC0E6A" w:rsidRDefault="00BC0E6A" w:rsidP="00BC0E6A">
            <w:pPr>
              <w:pStyle w:val="ListParagraph"/>
              <w:numPr>
                <w:ilvl w:val="0"/>
                <w:numId w:val="8"/>
              </w:numPr>
              <w:rPr>
                <w:b/>
                <w:bCs/>
                <w:sz w:val="16"/>
                <w:szCs w:val="16"/>
              </w:rPr>
            </w:pPr>
            <w:r w:rsidRPr="00BC0E6A">
              <w:rPr>
                <w:b/>
                <w:bCs/>
                <w:sz w:val="16"/>
                <w:szCs w:val="16"/>
              </w:rPr>
              <w:t>How do you perceive the impact of DFT on the demand for digital forensic resources and personnel within Dyfed Powys Police?</w:t>
            </w:r>
          </w:p>
        </w:tc>
      </w:tr>
      <w:tr w:rsidR="00BC0E6A" w14:paraId="340064CC" w14:textId="77777777" w:rsidTr="00815D93">
        <w:tc>
          <w:tcPr>
            <w:tcW w:w="9016" w:type="dxa"/>
          </w:tcPr>
          <w:p w14:paraId="3C37AB58" w14:textId="77777777" w:rsidR="00BC0E6A" w:rsidRPr="00BC0E6A" w:rsidRDefault="00BC0E6A" w:rsidP="00815D93">
            <w:pPr>
              <w:spacing w:after="160" w:line="259" w:lineRule="auto"/>
              <w:rPr>
                <w:b/>
                <w:bCs/>
                <w:sz w:val="16"/>
                <w:szCs w:val="16"/>
              </w:rPr>
            </w:pPr>
            <w:r w:rsidRPr="00BC0E6A">
              <w:rPr>
                <w:b/>
                <w:bCs/>
                <w:sz w:val="16"/>
                <w:szCs w:val="16"/>
              </w:rPr>
              <w:t>Participant 1 – 17:57</w:t>
            </w:r>
          </w:p>
          <w:p w14:paraId="3EB5110E" w14:textId="77777777" w:rsidR="00BC0E6A" w:rsidRPr="00BC0E6A" w:rsidRDefault="00BC0E6A" w:rsidP="00815D93">
            <w:pPr>
              <w:spacing w:after="160" w:line="259" w:lineRule="auto"/>
              <w:rPr>
                <w:sz w:val="16"/>
                <w:szCs w:val="16"/>
              </w:rPr>
            </w:pPr>
            <w:r w:rsidRPr="00BC0E6A">
              <w:rPr>
                <w:sz w:val="16"/>
                <w:szCs w:val="16"/>
              </w:rPr>
              <w:t>What I'll say about that is, is that for example, we do get our MASAVO officers sort of using triage tools and we have had instances where devices get sent in because the triage tools are saying that the items are positive for, you know, illegal material or keywords that are indicative of illegal activity.</w:t>
            </w:r>
          </w:p>
          <w:p w14:paraId="435C27DE" w14:textId="77777777" w:rsidR="00BC0E6A" w:rsidRPr="00BC0E6A" w:rsidRDefault="00BC0E6A" w:rsidP="00815D93">
            <w:pPr>
              <w:spacing w:after="160" w:line="259" w:lineRule="auto"/>
              <w:rPr>
                <w:sz w:val="16"/>
                <w:szCs w:val="16"/>
              </w:rPr>
            </w:pPr>
            <w:r w:rsidRPr="00BC0E6A">
              <w:rPr>
                <w:sz w:val="16"/>
                <w:szCs w:val="16"/>
              </w:rPr>
              <w:lastRenderedPageBreak/>
              <w:t xml:space="preserve">But then, like you say, when we go through them, we find that there's nothing on there. So, nothing of relevance on there. That's partly because some of the MASAVO officers wouldn't be as ofay with what is likely to be false positive or not. Whereas a DFI may well be, but you know, we haven’t got enough DFIs to go out on every MASAVO visit. </w:t>
            </w:r>
          </w:p>
          <w:p w14:paraId="41724B10" w14:textId="77777777" w:rsidR="00BC0E6A" w:rsidRPr="00BC0E6A" w:rsidRDefault="00BC0E6A" w:rsidP="00815D93">
            <w:pPr>
              <w:spacing w:after="160" w:line="259" w:lineRule="auto"/>
              <w:rPr>
                <w:sz w:val="16"/>
                <w:szCs w:val="16"/>
              </w:rPr>
            </w:pPr>
            <w:r w:rsidRPr="00BC0E6A">
              <w:rPr>
                <w:sz w:val="16"/>
                <w:szCs w:val="16"/>
              </w:rPr>
              <w:t>But at least for them, if it does come back with some sort of hit, or if it comes back with a hit which is blatantly, obviously illegal, or that there's a hash set that pulls up an image that goes, oh yep, this is obviously an illegal image, which is great, then you know that's great. We know that the data is positive and that can come into us.</w:t>
            </w:r>
          </w:p>
          <w:p w14:paraId="58B66F5D" w14:textId="77777777" w:rsidR="00BC0E6A" w:rsidRPr="00BC0E6A" w:rsidRDefault="00BC0E6A" w:rsidP="00815D93">
            <w:pPr>
              <w:spacing w:after="160" w:line="259" w:lineRule="auto"/>
              <w:rPr>
                <w:sz w:val="16"/>
                <w:szCs w:val="16"/>
              </w:rPr>
            </w:pPr>
            <w:r w:rsidRPr="00BC0E6A">
              <w:rPr>
                <w:sz w:val="16"/>
                <w:szCs w:val="16"/>
              </w:rPr>
              <w:t xml:space="preserve">The impact there is probably good, in that you know that the tool has been run through that device and that you've got some sort of pointer towards the fact, that we need to have a look at this device. So, it's not just like you know, we've no idea, but it doesn't always reduce the numbers perhaps as much as we'd like, because we've had several negative cases coming from triage tools. </w:t>
            </w:r>
          </w:p>
          <w:p w14:paraId="69DB38B8" w14:textId="77777777" w:rsidR="00BC0E6A" w:rsidRPr="00BC0E6A" w:rsidRDefault="00BC0E6A" w:rsidP="00815D93">
            <w:pPr>
              <w:spacing w:after="160" w:line="259" w:lineRule="auto"/>
              <w:rPr>
                <w:sz w:val="16"/>
                <w:szCs w:val="16"/>
              </w:rPr>
            </w:pPr>
            <w:r w:rsidRPr="00BC0E6A">
              <w:rPr>
                <w:sz w:val="16"/>
                <w:szCs w:val="16"/>
              </w:rPr>
              <w:t xml:space="preserve">We've had positive ones as well, of course we have. You know, and that's great, because the positive ones are to some degree the success stories, because, yep, I found that. Yeah. Come in, great done. But we do still get negative devices coming through the unit, but at least then I'm sure the MOSAVO officers and others have had cases where it's come back completely negative, and they are happy to just leave that behind. So, it must have reduced some aspects of some exhibits not coming in. So, I presume that's good. </w:t>
            </w:r>
          </w:p>
          <w:p w14:paraId="1A1BE74D" w14:textId="77777777" w:rsidR="00BC0E6A" w:rsidRPr="00BC0E6A" w:rsidRDefault="00BC0E6A" w:rsidP="00815D93">
            <w:pPr>
              <w:spacing w:after="160" w:line="259" w:lineRule="auto"/>
              <w:rPr>
                <w:sz w:val="16"/>
                <w:szCs w:val="16"/>
              </w:rPr>
            </w:pPr>
            <w:r w:rsidRPr="00BC0E6A">
              <w:rPr>
                <w:sz w:val="16"/>
                <w:szCs w:val="16"/>
              </w:rPr>
              <w:t>The only other strange aspect I'd say about this, is that sometimes within the unit and for welfare of the staff within the unit. Is that, because to some degree some negative items are now being stripped out and X percentage of our casework is of indecent material. That within the unit, the staff are now subject to a far higher degree of cases, which are indecent image based and are more likely to be positive. So, we are finding that for staff welfare purposes that there's a lot more exposure to indecent material than was historically the case.</w:t>
            </w:r>
          </w:p>
          <w:p w14:paraId="3B854380" w14:textId="77777777" w:rsidR="00BC0E6A" w:rsidRPr="00BC0E6A" w:rsidRDefault="00BC0E6A" w:rsidP="00815D93">
            <w:pPr>
              <w:spacing w:after="160" w:line="259" w:lineRule="auto"/>
              <w:rPr>
                <w:b/>
                <w:bCs/>
                <w:sz w:val="16"/>
                <w:szCs w:val="16"/>
              </w:rPr>
            </w:pPr>
            <w:r w:rsidRPr="00BC0E6A">
              <w:rPr>
                <w:b/>
                <w:bCs/>
                <w:sz w:val="16"/>
                <w:szCs w:val="16"/>
              </w:rPr>
              <w:t>Researcher – 20:51</w:t>
            </w:r>
          </w:p>
          <w:p w14:paraId="027B46C4" w14:textId="77777777" w:rsidR="00BC0E6A" w:rsidRPr="00BC0E6A" w:rsidRDefault="00BC0E6A" w:rsidP="00815D93">
            <w:pPr>
              <w:spacing w:after="160" w:line="259" w:lineRule="auto"/>
              <w:rPr>
                <w:sz w:val="16"/>
                <w:szCs w:val="16"/>
              </w:rPr>
            </w:pPr>
            <w:r w:rsidRPr="00BC0E6A">
              <w:rPr>
                <w:sz w:val="16"/>
                <w:szCs w:val="16"/>
              </w:rPr>
              <w:t>Do you think that’s a case that there's an increase in those types of crimes or the fact that more of the items coming in now are just containing the essential evidence for the investigation?</w:t>
            </w:r>
          </w:p>
          <w:p w14:paraId="4E5688B2" w14:textId="77777777" w:rsidR="00BC0E6A" w:rsidRPr="00BC0E6A" w:rsidRDefault="00BC0E6A" w:rsidP="00815D93">
            <w:pPr>
              <w:spacing w:after="160" w:line="259" w:lineRule="auto"/>
              <w:rPr>
                <w:b/>
                <w:bCs/>
                <w:sz w:val="16"/>
                <w:szCs w:val="16"/>
              </w:rPr>
            </w:pPr>
            <w:r w:rsidRPr="00BC0E6A">
              <w:rPr>
                <w:b/>
                <w:bCs/>
                <w:sz w:val="16"/>
                <w:szCs w:val="16"/>
              </w:rPr>
              <w:t>Participant 1 – 21:03</w:t>
            </w:r>
          </w:p>
          <w:p w14:paraId="68C6F70C" w14:textId="77777777" w:rsidR="00BC0E6A" w:rsidRPr="00BC0E6A" w:rsidRDefault="00BC0E6A" w:rsidP="00815D93">
            <w:pPr>
              <w:spacing w:after="160" w:line="259" w:lineRule="auto"/>
              <w:rPr>
                <w:sz w:val="16"/>
                <w:szCs w:val="16"/>
              </w:rPr>
            </w:pPr>
            <w:r w:rsidRPr="00BC0E6A">
              <w:rPr>
                <w:sz w:val="16"/>
                <w:szCs w:val="16"/>
              </w:rPr>
              <w:t>Yeah, it's more of the other devices. Yeah, because years ago, for example, the Polit team and say for example MOSAVO are dealing with those areas, you know sort of like explicitly really, not quite explicitly obviously they cover a number of areas, but there's a high percentage there of those things, and because a high percentage of those things are then likely to be positive and because triage is taking up some of the negative items and because of gatekeeping and because of the overall need for what's high priority; because of course you know the protection children at the end of the day is what a massive part of what this department's about. That to some degree, not to say, unfortunately, we're all here to do the job and that's great. But there is also the aspect of staff welfare, and I would say that now, there's far higher percentage of cases are child sexual. Rather than your drugs jobs, fraud, and other types of crimes, which means that one of the impacts overall, not particularly specifically triage, but slightly maybe, is that we've seen higher percentage of positive devices for illegal imagery, which means we see a lot more of that now than we used to.</w:t>
            </w:r>
          </w:p>
        </w:tc>
      </w:tr>
      <w:tr w:rsidR="00BC0E6A" w14:paraId="23245FAC" w14:textId="77777777" w:rsidTr="00815D93">
        <w:tc>
          <w:tcPr>
            <w:tcW w:w="9016" w:type="dxa"/>
          </w:tcPr>
          <w:p w14:paraId="0E27ACFF" w14:textId="77777777" w:rsidR="00BC0E6A" w:rsidRPr="00BC0E6A" w:rsidRDefault="00BC0E6A" w:rsidP="00BC0E6A">
            <w:pPr>
              <w:pStyle w:val="ListParagraph"/>
              <w:numPr>
                <w:ilvl w:val="0"/>
                <w:numId w:val="8"/>
              </w:numPr>
              <w:rPr>
                <w:b/>
                <w:bCs/>
                <w:sz w:val="16"/>
                <w:szCs w:val="16"/>
              </w:rPr>
            </w:pPr>
            <w:r w:rsidRPr="00BC0E6A">
              <w:rPr>
                <w:b/>
                <w:bCs/>
                <w:sz w:val="16"/>
                <w:szCs w:val="16"/>
              </w:rPr>
              <w:t>Have you observed any differences in the speed of investigations and the overall quality of evidence with the implementation of DFT?</w:t>
            </w:r>
          </w:p>
        </w:tc>
      </w:tr>
      <w:tr w:rsidR="00BC0E6A" w14:paraId="489009BC" w14:textId="77777777" w:rsidTr="00815D93">
        <w:tc>
          <w:tcPr>
            <w:tcW w:w="9016" w:type="dxa"/>
          </w:tcPr>
          <w:p w14:paraId="45770354" w14:textId="77777777" w:rsidR="00BC0E6A" w:rsidRPr="00BC0E6A" w:rsidRDefault="00BC0E6A" w:rsidP="00815D93">
            <w:pPr>
              <w:spacing w:after="160" w:line="259" w:lineRule="auto"/>
              <w:rPr>
                <w:b/>
                <w:bCs/>
                <w:sz w:val="16"/>
                <w:szCs w:val="16"/>
              </w:rPr>
            </w:pPr>
            <w:r w:rsidRPr="00BC0E6A">
              <w:rPr>
                <w:b/>
                <w:bCs/>
                <w:sz w:val="16"/>
                <w:szCs w:val="16"/>
              </w:rPr>
              <w:t>Researcher – 22:17</w:t>
            </w:r>
          </w:p>
          <w:p w14:paraId="01C7900D" w14:textId="77777777" w:rsidR="00BC0E6A" w:rsidRPr="00BC0E6A" w:rsidRDefault="00BC0E6A" w:rsidP="00815D93">
            <w:pPr>
              <w:spacing w:after="160" w:line="259" w:lineRule="auto"/>
              <w:rPr>
                <w:sz w:val="16"/>
                <w:szCs w:val="16"/>
              </w:rPr>
            </w:pPr>
            <w:r w:rsidRPr="00BC0E6A">
              <w:rPr>
                <w:sz w:val="16"/>
                <w:szCs w:val="16"/>
              </w:rPr>
              <w:t>I think you possibly touched on question 5, which is fine. Question 5 is, have you observed any differences in the speed of investigations and the overall quality of evidence with the implementation of DFT?</w:t>
            </w:r>
          </w:p>
          <w:p w14:paraId="5FEDF0BA" w14:textId="77777777" w:rsidR="00BC0E6A" w:rsidRPr="00BC0E6A" w:rsidRDefault="00BC0E6A" w:rsidP="00815D93">
            <w:pPr>
              <w:spacing w:after="160" w:line="259" w:lineRule="auto"/>
              <w:rPr>
                <w:sz w:val="16"/>
                <w:szCs w:val="16"/>
              </w:rPr>
            </w:pPr>
            <w:r w:rsidRPr="00BC0E6A">
              <w:rPr>
                <w:sz w:val="16"/>
                <w:szCs w:val="16"/>
              </w:rPr>
              <w:t xml:space="preserve">You touched on there about the POLIT and the MOSAVOs triaging, and devices and you were seeing a greater number of positive devices coming into the lab and it was likely that you a number of those negative devices you weren't seeing them. </w:t>
            </w:r>
          </w:p>
          <w:p w14:paraId="4638FDA4" w14:textId="77777777" w:rsidR="00BC0E6A" w:rsidRPr="00BC0E6A" w:rsidRDefault="00BC0E6A" w:rsidP="00815D93">
            <w:pPr>
              <w:spacing w:after="160" w:line="259" w:lineRule="auto"/>
              <w:rPr>
                <w:b/>
                <w:bCs/>
                <w:sz w:val="16"/>
                <w:szCs w:val="16"/>
              </w:rPr>
            </w:pPr>
            <w:r w:rsidRPr="00BC0E6A">
              <w:rPr>
                <w:b/>
                <w:bCs/>
                <w:sz w:val="16"/>
                <w:szCs w:val="16"/>
              </w:rPr>
              <w:t>Participant 1 – 22:49</w:t>
            </w:r>
          </w:p>
          <w:p w14:paraId="136766E8" w14:textId="77777777" w:rsidR="00BC0E6A" w:rsidRPr="00BC0E6A" w:rsidRDefault="00BC0E6A" w:rsidP="00815D93">
            <w:pPr>
              <w:spacing w:after="160" w:line="259" w:lineRule="auto"/>
              <w:rPr>
                <w:sz w:val="16"/>
                <w:szCs w:val="16"/>
              </w:rPr>
            </w:pPr>
            <w:r w:rsidRPr="00BC0E6A">
              <w:rPr>
                <w:sz w:val="16"/>
                <w:szCs w:val="16"/>
              </w:rPr>
              <w:t>Oh yeah, from some aspect of triage, but let's not forget that it's not only some of the triage tools that might have done that. Some aspects of triage are the fact that when we're out at scene, we will review, for example, you know one forensic package we'd almost do the sort of full job at scene, because it's not a triage tool. We're using the full software. So, is that classed really, truly as a triage. It is classed as a triage, because you've gone, then you've looked through the data sets to find out, well, does this need to come in or not.</w:t>
            </w:r>
          </w:p>
          <w:p w14:paraId="00E37C18" w14:textId="77777777" w:rsidR="00BC0E6A" w:rsidRPr="00BC0E6A" w:rsidRDefault="00BC0E6A" w:rsidP="00815D93">
            <w:pPr>
              <w:spacing w:after="160" w:line="259" w:lineRule="auto"/>
              <w:rPr>
                <w:sz w:val="16"/>
                <w:szCs w:val="16"/>
              </w:rPr>
            </w:pPr>
            <w:r w:rsidRPr="00BC0E6A">
              <w:rPr>
                <w:sz w:val="16"/>
                <w:szCs w:val="16"/>
              </w:rPr>
              <w:t>I don't know if there needs to be split in this question or in what we're talking about here, as in, you know. Of course, there is a reason for triage, and of course there's a need for it. There's no doubt about that. And if anything, I've said so far is anyway negative, it's not about that. It's we have to do some form of triage. But what has to be important is that we have to understand the limitations and what that triage tool, whatever it is that you're using as your triage tool, is what it's going to get for you and what it's going to do for you. So, it always has to be a rounded picture of what you do, to do your triage,</w:t>
            </w:r>
          </w:p>
          <w:p w14:paraId="321C65D5" w14:textId="77777777" w:rsidR="00BC0E6A" w:rsidRPr="00BC0E6A" w:rsidRDefault="00BC0E6A" w:rsidP="00815D93">
            <w:pPr>
              <w:spacing w:after="160" w:line="259" w:lineRule="auto"/>
              <w:rPr>
                <w:sz w:val="16"/>
                <w:szCs w:val="16"/>
              </w:rPr>
            </w:pPr>
            <w:r w:rsidRPr="00BC0E6A">
              <w:rPr>
                <w:sz w:val="16"/>
                <w:szCs w:val="16"/>
              </w:rPr>
              <w:t>But then when you say any difference in the speed of investigation and the overall quality of the evidence with the implementation of DFT, to some degree, whenever we've attended, well whenever any DFU member staff has attended at scene or a warrant or whatever it may be, to do some work to help with finding out what's going on at scene. That is triage, no matter what sort of form it is, and we've always done that. We've done that since 2009, you know, and before.</w:t>
            </w:r>
          </w:p>
          <w:p w14:paraId="067B704E" w14:textId="77777777" w:rsidR="00BC0E6A" w:rsidRPr="00BC0E6A" w:rsidRDefault="00BC0E6A" w:rsidP="00815D93">
            <w:pPr>
              <w:spacing w:after="160" w:line="259" w:lineRule="auto"/>
              <w:rPr>
                <w:sz w:val="16"/>
                <w:szCs w:val="16"/>
              </w:rPr>
            </w:pPr>
            <w:r w:rsidRPr="00BC0E6A">
              <w:rPr>
                <w:sz w:val="16"/>
                <w:szCs w:val="16"/>
              </w:rPr>
              <w:lastRenderedPageBreak/>
              <w:t>But are we talking about, are there particular triage tools that are more or less effective, and that's a slightly different thing, because we've always triaged. It just depends on how well we think we are triaging and whether the tools are there to help us.</w:t>
            </w:r>
          </w:p>
        </w:tc>
      </w:tr>
      <w:tr w:rsidR="00BC0E6A" w14:paraId="15C608DC" w14:textId="77777777" w:rsidTr="00815D93">
        <w:tc>
          <w:tcPr>
            <w:tcW w:w="9016" w:type="dxa"/>
          </w:tcPr>
          <w:p w14:paraId="58D245A1" w14:textId="77777777" w:rsidR="00BC0E6A" w:rsidRPr="00BC0E6A" w:rsidRDefault="00BC0E6A" w:rsidP="00BC0E6A">
            <w:pPr>
              <w:pStyle w:val="ListParagraph"/>
              <w:numPr>
                <w:ilvl w:val="0"/>
                <w:numId w:val="8"/>
              </w:numPr>
              <w:rPr>
                <w:b/>
                <w:bCs/>
                <w:sz w:val="16"/>
                <w:szCs w:val="16"/>
              </w:rPr>
            </w:pPr>
            <w:r w:rsidRPr="00BC0E6A">
              <w:rPr>
                <w:b/>
                <w:bCs/>
                <w:sz w:val="16"/>
                <w:szCs w:val="16"/>
              </w:rPr>
              <w:t>What tools and technologies are currently being used for DFT in Dyfed Powys Police, and how have they affected the overall workflow?</w:t>
            </w:r>
          </w:p>
        </w:tc>
      </w:tr>
      <w:tr w:rsidR="00BC0E6A" w14:paraId="18DDB723" w14:textId="77777777" w:rsidTr="00815D93">
        <w:tc>
          <w:tcPr>
            <w:tcW w:w="9016" w:type="dxa"/>
          </w:tcPr>
          <w:p w14:paraId="694E8B74" w14:textId="77777777" w:rsidR="00BC0E6A" w:rsidRPr="00BC0E6A" w:rsidRDefault="00BC0E6A" w:rsidP="00815D93">
            <w:pPr>
              <w:spacing w:after="160" w:line="259" w:lineRule="auto"/>
              <w:rPr>
                <w:b/>
                <w:bCs/>
                <w:sz w:val="16"/>
                <w:szCs w:val="16"/>
              </w:rPr>
            </w:pPr>
            <w:r w:rsidRPr="00BC0E6A">
              <w:rPr>
                <w:b/>
                <w:bCs/>
                <w:sz w:val="16"/>
                <w:szCs w:val="16"/>
              </w:rPr>
              <w:t>Participant 1 – 25:20</w:t>
            </w:r>
          </w:p>
          <w:p w14:paraId="0548CF70" w14:textId="77777777" w:rsidR="00BC0E6A" w:rsidRPr="00BC0E6A" w:rsidRDefault="00BC0E6A" w:rsidP="00815D93">
            <w:pPr>
              <w:spacing w:after="160" w:line="259" w:lineRule="auto"/>
              <w:rPr>
                <w:sz w:val="16"/>
                <w:szCs w:val="16"/>
              </w:rPr>
            </w:pPr>
            <w:r w:rsidRPr="00BC0E6A">
              <w:rPr>
                <w:sz w:val="16"/>
                <w:szCs w:val="16"/>
              </w:rPr>
              <w:t>So basically, for mobile devices, we're generally using Cellebrite at scene. It's the full version of Cellebrite that we use. We do have available to us Axiom as well, which is also a full tool, and we can run that at scene as well, and you can run that in a quick mode. We also have ADF which is a specific triage tool, which we also use.</w:t>
            </w:r>
          </w:p>
          <w:p w14:paraId="554ABD8C" w14:textId="77777777" w:rsidR="00BC0E6A" w:rsidRPr="00BC0E6A" w:rsidRDefault="00BC0E6A" w:rsidP="00815D93">
            <w:pPr>
              <w:spacing w:after="160" w:line="259" w:lineRule="auto"/>
              <w:rPr>
                <w:sz w:val="16"/>
                <w:szCs w:val="16"/>
              </w:rPr>
            </w:pPr>
            <w:r w:rsidRPr="00BC0E6A">
              <w:rPr>
                <w:sz w:val="16"/>
                <w:szCs w:val="16"/>
              </w:rPr>
              <w:t>But also, with the use of write blockers for computer devices, we are able to plug a drive in and just look through the drive contents through Encase or through FTK, or, well those two packages mainly, and you can actually just view the drive contents. If you're using Encase or FDK, you get to see all the deleted files, you get to look through the deleted areas of a drive and see if there's data in the deleted areas, and so there's a lot of things you can do, like manually.</w:t>
            </w:r>
          </w:p>
          <w:p w14:paraId="2F56971A" w14:textId="77777777" w:rsidR="00BC0E6A" w:rsidRPr="00BC0E6A" w:rsidRDefault="00BC0E6A" w:rsidP="00815D93">
            <w:pPr>
              <w:spacing w:after="160" w:line="259" w:lineRule="auto"/>
              <w:rPr>
                <w:sz w:val="16"/>
                <w:szCs w:val="16"/>
              </w:rPr>
            </w:pPr>
            <w:r w:rsidRPr="00BC0E6A">
              <w:rPr>
                <w:sz w:val="16"/>
                <w:szCs w:val="16"/>
              </w:rPr>
              <w:t xml:space="preserve">But we understand with the size of drives and the complexity of data on there, that you might have a drive with thousands if not millions of files on there. and with the best in the world, no human is going to be able to go through that quickly or effectively or reliably. You know, it's not saying anything bad about that, because it would be impossible, and that's where the triage tool comes in to be very effective. But when we say it's very effective, we still have to understand it's limitations. </w:t>
            </w:r>
          </w:p>
          <w:p w14:paraId="27EF81DC" w14:textId="77777777" w:rsidR="00BC0E6A" w:rsidRPr="00BC0E6A" w:rsidRDefault="00BC0E6A" w:rsidP="00815D93">
            <w:pPr>
              <w:spacing w:after="160" w:line="259" w:lineRule="auto"/>
              <w:rPr>
                <w:sz w:val="16"/>
                <w:szCs w:val="16"/>
              </w:rPr>
            </w:pPr>
            <w:r w:rsidRPr="00BC0E6A">
              <w:rPr>
                <w:sz w:val="16"/>
                <w:szCs w:val="16"/>
              </w:rPr>
              <w:t>So, our tools and technologies I would say are what I just mentioned.</w:t>
            </w:r>
          </w:p>
          <w:p w14:paraId="2A559E5A" w14:textId="77777777" w:rsidR="00BC0E6A" w:rsidRPr="00BC0E6A" w:rsidRDefault="00BC0E6A" w:rsidP="00815D93">
            <w:pPr>
              <w:spacing w:after="160" w:line="259" w:lineRule="auto"/>
              <w:rPr>
                <w:sz w:val="16"/>
                <w:szCs w:val="16"/>
              </w:rPr>
            </w:pPr>
            <w:r w:rsidRPr="00BC0E6A">
              <w:rPr>
                <w:sz w:val="16"/>
                <w:szCs w:val="16"/>
              </w:rPr>
              <w:t xml:space="preserve">Well, when you say affected the overall workflow from before to now or do you mean affect the overall workflow within the unit. I mean what I would say there is, we've always done some form of triage, and now that we've got these other tools and it's been implemented a little bit more rigorously now maybe, than possibly previously. It affects the overall workflow, perhaps in the way that I said earlier and that perhaps we do get more positive devices coming through the unit now than we used to. </w:t>
            </w:r>
          </w:p>
          <w:p w14:paraId="31A8BCD6" w14:textId="77777777" w:rsidR="00BC0E6A" w:rsidRPr="00BC0E6A" w:rsidRDefault="00BC0E6A" w:rsidP="00815D93">
            <w:pPr>
              <w:spacing w:after="160" w:line="259" w:lineRule="auto"/>
              <w:rPr>
                <w:b/>
                <w:bCs/>
                <w:sz w:val="16"/>
                <w:szCs w:val="16"/>
              </w:rPr>
            </w:pPr>
            <w:r w:rsidRPr="00BC0E6A">
              <w:rPr>
                <w:b/>
                <w:bCs/>
                <w:sz w:val="16"/>
                <w:szCs w:val="16"/>
              </w:rPr>
              <w:t>Researcher – 26:26</w:t>
            </w:r>
          </w:p>
          <w:p w14:paraId="316124ED" w14:textId="77777777" w:rsidR="00BC0E6A" w:rsidRPr="00BC0E6A" w:rsidRDefault="00BC0E6A" w:rsidP="00815D93">
            <w:pPr>
              <w:spacing w:after="160" w:line="259" w:lineRule="auto"/>
              <w:rPr>
                <w:sz w:val="16"/>
                <w:szCs w:val="16"/>
              </w:rPr>
            </w:pPr>
            <w:r w:rsidRPr="00BC0E6A">
              <w:rPr>
                <w:sz w:val="16"/>
                <w:szCs w:val="16"/>
              </w:rPr>
              <w:t>Thank you. I think you touched on it earlier as well when you talked about it allowed you when you had say for example lots of hard drives, you were able to triage some of those devices and let them, leave them running to give an indication if there was something on there, and if there isn't, there's nothing, that you'd have the manual look. If you were happy that, you were happy with negative sort of thing.</w:t>
            </w:r>
          </w:p>
          <w:p w14:paraId="76D26100" w14:textId="77777777" w:rsidR="00BC0E6A" w:rsidRPr="00BC0E6A" w:rsidRDefault="00BC0E6A" w:rsidP="00815D93">
            <w:pPr>
              <w:spacing w:after="160" w:line="259" w:lineRule="auto"/>
              <w:rPr>
                <w:b/>
                <w:bCs/>
                <w:sz w:val="16"/>
                <w:szCs w:val="16"/>
              </w:rPr>
            </w:pPr>
            <w:r w:rsidRPr="00BC0E6A">
              <w:rPr>
                <w:b/>
                <w:bCs/>
                <w:sz w:val="16"/>
                <w:szCs w:val="16"/>
              </w:rPr>
              <w:t>Participant 1 – 27:45</w:t>
            </w:r>
          </w:p>
          <w:p w14:paraId="7FE03315" w14:textId="77777777" w:rsidR="00BC0E6A" w:rsidRPr="00BC0E6A" w:rsidRDefault="00BC0E6A" w:rsidP="00815D93">
            <w:pPr>
              <w:spacing w:after="160" w:line="259" w:lineRule="auto"/>
              <w:rPr>
                <w:sz w:val="16"/>
                <w:szCs w:val="16"/>
              </w:rPr>
            </w:pPr>
            <w:r w:rsidRPr="00BC0E6A">
              <w:rPr>
                <w:sz w:val="16"/>
                <w:szCs w:val="16"/>
              </w:rPr>
              <w:t xml:space="preserve">Yeah. Yeah. And there's also, for example, we've had not loads, but couple of year-old computers which are vast. We had one computer in that with the internal drives and the external drives that were attached to it. There </w:t>
            </w:r>
            <w:proofErr w:type="gramStart"/>
            <w:r w:rsidRPr="00BC0E6A">
              <w:rPr>
                <w:sz w:val="16"/>
                <w:szCs w:val="16"/>
              </w:rPr>
              <w:t>was</w:t>
            </w:r>
            <w:proofErr w:type="gramEnd"/>
            <w:r w:rsidRPr="00BC0E6A">
              <w:rPr>
                <w:sz w:val="16"/>
                <w:szCs w:val="16"/>
              </w:rPr>
              <w:t xml:space="preserve"> 70 terabytes of data. Well, it would have taken weeks to just to image all of that to somewhere. It would have taken again, weeks and weeks to process that, and although we say about the triage tools, effectively, ultimately, we had to sort of manually live look through those and pick and choose which drives of the ones that were attached it seemed to have anything of concern on it. That was a human look at the end of the day, because even the triage tools were taking days to go through OneDrive.</w:t>
            </w:r>
          </w:p>
          <w:p w14:paraId="5714B705" w14:textId="77777777" w:rsidR="00BC0E6A" w:rsidRPr="00BC0E6A" w:rsidRDefault="00BC0E6A" w:rsidP="00815D93">
            <w:pPr>
              <w:spacing w:after="160" w:line="259" w:lineRule="auto"/>
              <w:rPr>
                <w:sz w:val="16"/>
                <w:szCs w:val="16"/>
              </w:rPr>
            </w:pPr>
            <w:r w:rsidRPr="00BC0E6A">
              <w:rPr>
                <w:sz w:val="16"/>
                <w:szCs w:val="16"/>
              </w:rPr>
              <w:t>So, you know, that is you still have to maintain a mix of technologies, depending on what it is you're looking at.</w:t>
            </w:r>
          </w:p>
          <w:p w14:paraId="50BE2789" w14:textId="77777777" w:rsidR="00BC0E6A" w:rsidRPr="00BC0E6A" w:rsidRDefault="00BC0E6A" w:rsidP="00815D93">
            <w:pPr>
              <w:spacing w:after="160" w:line="259" w:lineRule="auto"/>
              <w:rPr>
                <w:sz w:val="16"/>
                <w:szCs w:val="16"/>
              </w:rPr>
            </w:pPr>
            <w:r w:rsidRPr="00BC0E6A">
              <w:rPr>
                <w:b/>
                <w:bCs/>
                <w:sz w:val="16"/>
                <w:szCs w:val="16"/>
              </w:rPr>
              <w:t>Researcher – 28:49</w:t>
            </w:r>
          </w:p>
          <w:p w14:paraId="29FFA21D" w14:textId="77777777" w:rsidR="00BC0E6A" w:rsidRPr="00BC0E6A" w:rsidRDefault="00BC0E6A" w:rsidP="00815D93">
            <w:pPr>
              <w:spacing w:after="160" w:line="259" w:lineRule="auto"/>
              <w:rPr>
                <w:sz w:val="16"/>
                <w:szCs w:val="16"/>
              </w:rPr>
            </w:pPr>
            <w:r w:rsidRPr="00BC0E6A">
              <w:rPr>
                <w:sz w:val="16"/>
                <w:szCs w:val="16"/>
              </w:rPr>
              <w:t>Thank you. And I quite like the fact that, we think of tools as it has to be a forensic software or tool, but a tool can be a manual review as well then.</w:t>
            </w:r>
          </w:p>
          <w:p w14:paraId="4EFB093A" w14:textId="77777777" w:rsidR="00BC0E6A" w:rsidRPr="00BC0E6A" w:rsidRDefault="00BC0E6A" w:rsidP="00815D93">
            <w:pPr>
              <w:spacing w:after="160" w:line="259" w:lineRule="auto"/>
              <w:rPr>
                <w:b/>
                <w:bCs/>
                <w:sz w:val="16"/>
                <w:szCs w:val="16"/>
              </w:rPr>
            </w:pPr>
            <w:r w:rsidRPr="00BC0E6A">
              <w:rPr>
                <w:b/>
                <w:bCs/>
                <w:sz w:val="16"/>
                <w:szCs w:val="16"/>
              </w:rPr>
              <w:t>Participant 1 – 28:59</w:t>
            </w:r>
          </w:p>
          <w:p w14:paraId="0F9DD5FB" w14:textId="77777777" w:rsidR="00BC0E6A" w:rsidRPr="00BC0E6A" w:rsidRDefault="00BC0E6A" w:rsidP="00815D93">
            <w:pPr>
              <w:spacing w:after="160" w:line="259" w:lineRule="auto"/>
              <w:rPr>
                <w:sz w:val="16"/>
                <w:szCs w:val="16"/>
              </w:rPr>
            </w:pPr>
            <w:r w:rsidRPr="00BC0E6A">
              <w:rPr>
                <w:sz w:val="16"/>
                <w:szCs w:val="16"/>
              </w:rPr>
              <w:t xml:space="preserve">Yeah, of course it can. Yeah. Don't get me wrong, you have to do an element of triage. There's no getting away from it. The amount of data that we're going through, you know. I think in this DFU, we're not a huge unit, but we have gone through something like 160 terabytes of data by February. If we start counting in January, and I think off the top of my head that’s just computer devices. </w:t>
            </w:r>
          </w:p>
          <w:p w14:paraId="3526C4D8" w14:textId="77777777" w:rsidR="00BC0E6A" w:rsidRPr="00BC0E6A" w:rsidRDefault="00BC0E6A" w:rsidP="00815D93">
            <w:pPr>
              <w:spacing w:after="160" w:line="259" w:lineRule="auto"/>
              <w:rPr>
                <w:b/>
                <w:bCs/>
                <w:sz w:val="16"/>
                <w:szCs w:val="16"/>
              </w:rPr>
            </w:pPr>
            <w:r w:rsidRPr="00BC0E6A">
              <w:rPr>
                <w:b/>
                <w:bCs/>
                <w:sz w:val="16"/>
                <w:szCs w:val="16"/>
              </w:rPr>
              <w:t>Researcher – 29:28</w:t>
            </w:r>
          </w:p>
          <w:p w14:paraId="2B5A50F6" w14:textId="77777777" w:rsidR="00BC0E6A" w:rsidRPr="00BC0E6A" w:rsidRDefault="00BC0E6A" w:rsidP="00815D93">
            <w:pPr>
              <w:spacing w:after="160" w:line="259" w:lineRule="auto"/>
              <w:rPr>
                <w:sz w:val="16"/>
                <w:szCs w:val="16"/>
              </w:rPr>
            </w:pPr>
            <w:r w:rsidRPr="00BC0E6A">
              <w:rPr>
                <w:sz w:val="16"/>
                <w:szCs w:val="16"/>
              </w:rPr>
              <w:t>That's huge numbers.</w:t>
            </w:r>
          </w:p>
          <w:p w14:paraId="42E0B393" w14:textId="77777777" w:rsidR="00BC0E6A" w:rsidRPr="00BC0E6A" w:rsidRDefault="00BC0E6A" w:rsidP="00815D93">
            <w:pPr>
              <w:spacing w:after="160" w:line="259" w:lineRule="auto"/>
              <w:rPr>
                <w:b/>
                <w:bCs/>
                <w:sz w:val="16"/>
                <w:szCs w:val="16"/>
              </w:rPr>
            </w:pPr>
            <w:r w:rsidRPr="00BC0E6A">
              <w:rPr>
                <w:b/>
                <w:bCs/>
                <w:sz w:val="16"/>
                <w:szCs w:val="16"/>
              </w:rPr>
              <w:t>Participant 1 – 29:30</w:t>
            </w:r>
          </w:p>
          <w:p w14:paraId="4155EFCF" w14:textId="77777777" w:rsidR="00BC0E6A" w:rsidRPr="00BC0E6A" w:rsidRDefault="00BC0E6A" w:rsidP="00815D93">
            <w:pPr>
              <w:spacing w:after="160" w:line="259" w:lineRule="auto"/>
              <w:rPr>
                <w:b/>
                <w:bCs/>
                <w:sz w:val="16"/>
                <w:szCs w:val="16"/>
              </w:rPr>
            </w:pPr>
            <w:r w:rsidRPr="00BC0E6A">
              <w:rPr>
                <w:sz w:val="16"/>
                <w:szCs w:val="16"/>
              </w:rPr>
              <w:t>Yeah, yeah.</w:t>
            </w:r>
          </w:p>
        </w:tc>
      </w:tr>
      <w:tr w:rsidR="00BC0E6A" w14:paraId="5A80D94A" w14:textId="77777777" w:rsidTr="00815D93">
        <w:tc>
          <w:tcPr>
            <w:tcW w:w="9016" w:type="dxa"/>
          </w:tcPr>
          <w:p w14:paraId="0CC77284" w14:textId="77777777" w:rsidR="00BC0E6A" w:rsidRPr="00BC0E6A" w:rsidRDefault="00BC0E6A" w:rsidP="00BC0E6A">
            <w:pPr>
              <w:pStyle w:val="ListParagraph"/>
              <w:numPr>
                <w:ilvl w:val="0"/>
                <w:numId w:val="8"/>
              </w:numPr>
              <w:rPr>
                <w:b/>
                <w:bCs/>
                <w:sz w:val="16"/>
                <w:szCs w:val="16"/>
              </w:rPr>
            </w:pPr>
            <w:r w:rsidRPr="00BC0E6A">
              <w:rPr>
                <w:b/>
                <w:bCs/>
                <w:sz w:val="16"/>
                <w:szCs w:val="16"/>
              </w:rPr>
              <w:t>Are there any concerns or drawbacks associated with the adoption of DFT that you have encountered in your work?</w:t>
            </w:r>
          </w:p>
        </w:tc>
      </w:tr>
      <w:tr w:rsidR="00BC0E6A" w14:paraId="2A80BEDE" w14:textId="77777777" w:rsidTr="00815D93">
        <w:tc>
          <w:tcPr>
            <w:tcW w:w="9016" w:type="dxa"/>
          </w:tcPr>
          <w:p w14:paraId="1C1CD396" w14:textId="77777777" w:rsidR="00BC0E6A" w:rsidRPr="00BC0E6A" w:rsidRDefault="00BC0E6A" w:rsidP="00815D93">
            <w:pPr>
              <w:spacing w:after="160" w:line="259" w:lineRule="auto"/>
              <w:rPr>
                <w:b/>
                <w:bCs/>
                <w:sz w:val="16"/>
                <w:szCs w:val="16"/>
              </w:rPr>
            </w:pPr>
            <w:r w:rsidRPr="00BC0E6A">
              <w:rPr>
                <w:b/>
                <w:bCs/>
                <w:sz w:val="16"/>
                <w:szCs w:val="16"/>
              </w:rPr>
              <w:t>Participant 1 – 29:43</w:t>
            </w:r>
          </w:p>
          <w:p w14:paraId="18EDE3F5" w14:textId="77777777" w:rsidR="00BC0E6A" w:rsidRPr="00BC0E6A" w:rsidRDefault="00BC0E6A" w:rsidP="00815D93">
            <w:pPr>
              <w:spacing w:after="160" w:line="259" w:lineRule="auto"/>
              <w:rPr>
                <w:sz w:val="16"/>
                <w:szCs w:val="16"/>
              </w:rPr>
            </w:pPr>
            <w:r w:rsidRPr="00BC0E6A">
              <w:rPr>
                <w:sz w:val="16"/>
                <w:szCs w:val="16"/>
              </w:rPr>
              <w:t xml:space="preserve">Yes. There's like I say, you know completely with the aspects of triage, but one of the things that we've got to do for ISO17025 we have to cover screening as part of the accreditation now. And screening is obviously effectively triage, but the tools that are out there. </w:t>
            </w:r>
            <w:r w:rsidRPr="00BC0E6A">
              <w:rPr>
                <w:sz w:val="16"/>
                <w:szCs w:val="16"/>
              </w:rPr>
              <w:lastRenderedPageBreak/>
              <w:t xml:space="preserve">We've tested four tools for triage, and of those four tools one of the main drawbacks or concerns is that if you're using hash sets to look for indecent images your hit rate is probably something like 6 in 300. </w:t>
            </w:r>
          </w:p>
          <w:p w14:paraId="794EE5E6" w14:textId="77777777" w:rsidR="00BC0E6A" w:rsidRPr="00BC0E6A" w:rsidRDefault="00BC0E6A" w:rsidP="00815D93">
            <w:pPr>
              <w:spacing w:after="160" w:line="259" w:lineRule="auto"/>
              <w:rPr>
                <w:sz w:val="16"/>
                <w:szCs w:val="16"/>
              </w:rPr>
            </w:pPr>
            <w:r w:rsidRPr="00BC0E6A">
              <w:rPr>
                <w:sz w:val="16"/>
                <w:szCs w:val="16"/>
              </w:rPr>
              <w:t>So, if you find 6 images pre-categorised then you will only get, ultimately that drive will contain somewhere in the region of 300. Now you might say that's fine because the triage has done its job. If it finds one indecent image, you know that you're going to go looking for the rest, and that's fine. That's great, I get I get that entirely, but if you look at the ratio of that. You have to then also accept that, and this has been borne out, because we've tested drives that we know to be positive, because we've got them from our cases that have been completed. Run them through the hash sets and 75% of them have come back negative. That means that 75% of those drives we've just gone through triage tools, we'd have said, oh there's nothing on there, fine, leave that alone. But we know, because they are drives that we're positive, and have been convicted on. So, that's a risk and that is a problem.</w:t>
            </w:r>
          </w:p>
          <w:p w14:paraId="62D695B9" w14:textId="77777777" w:rsidR="00BC0E6A" w:rsidRPr="00BC0E6A" w:rsidRDefault="00BC0E6A" w:rsidP="00815D93">
            <w:pPr>
              <w:spacing w:after="160" w:line="259" w:lineRule="auto"/>
              <w:rPr>
                <w:sz w:val="16"/>
                <w:szCs w:val="16"/>
              </w:rPr>
            </w:pPr>
            <w:r w:rsidRPr="00BC0E6A">
              <w:rPr>
                <w:sz w:val="16"/>
                <w:szCs w:val="16"/>
              </w:rPr>
              <w:t xml:space="preserve">So that's number one. </w:t>
            </w:r>
          </w:p>
          <w:p w14:paraId="5D3ACD12" w14:textId="77777777" w:rsidR="00BC0E6A" w:rsidRPr="00BC0E6A" w:rsidRDefault="00BC0E6A" w:rsidP="00815D93">
            <w:pPr>
              <w:spacing w:after="160" w:line="259" w:lineRule="auto"/>
              <w:rPr>
                <w:sz w:val="16"/>
                <w:szCs w:val="16"/>
              </w:rPr>
            </w:pPr>
            <w:r w:rsidRPr="00BC0E6A">
              <w:rPr>
                <w:sz w:val="16"/>
                <w:szCs w:val="16"/>
              </w:rPr>
              <w:t xml:space="preserve">Secondly, you have to be careful where you use those hash sets. Ok, if for example, you're going to do a case where it's believed that the offence that's happening is local and maybe the images that maybe are first generation or have only just been created. Then they will not have made their way onto any hash set yet. Or highly, highly unlikely not to have made their way onto any hash yet, and therefore you have to understand that hash it will not be effective. Not particularly effective anyway, but even less so, when you're looking at that type of case. </w:t>
            </w:r>
          </w:p>
          <w:p w14:paraId="33DA16D6" w14:textId="77777777" w:rsidR="00BC0E6A" w:rsidRPr="00BC0E6A" w:rsidRDefault="00BC0E6A" w:rsidP="00815D93">
            <w:pPr>
              <w:spacing w:after="160" w:line="259" w:lineRule="auto"/>
              <w:rPr>
                <w:sz w:val="16"/>
                <w:szCs w:val="16"/>
              </w:rPr>
            </w:pPr>
            <w:r w:rsidRPr="00BC0E6A">
              <w:rPr>
                <w:sz w:val="16"/>
                <w:szCs w:val="16"/>
              </w:rPr>
              <w:t>Now don't get me wrong the officers understand that, and that framework is built, and that's fine. But hash sets are not at the moment large enough or complete enough to be a particularly effective triage tool at the moment. Yet use them, it's fine. It doesn't take a huge amount to use them. I mean, it's all you're doing there is hashing all the files that you can find on that device. And let's not also forget that there'll be live files. You won't be hashing carved files, because you will not be carving files in the triage type of scenario.</w:t>
            </w:r>
          </w:p>
          <w:p w14:paraId="50AAEDC7" w14:textId="77777777" w:rsidR="00BC0E6A" w:rsidRPr="00BC0E6A" w:rsidRDefault="00BC0E6A" w:rsidP="00815D93">
            <w:pPr>
              <w:spacing w:after="160" w:line="259" w:lineRule="auto"/>
              <w:rPr>
                <w:sz w:val="16"/>
                <w:szCs w:val="16"/>
              </w:rPr>
            </w:pPr>
            <w:r w:rsidRPr="00BC0E6A">
              <w:rPr>
                <w:sz w:val="16"/>
                <w:szCs w:val="16"/>
              </w:rPr>
              <w:t xml:space="preserve">Carving files out, it will be done it back at the lab, and there's a full process, not as a triage. So, when you're looking at live files, not deleted files, and you're looking at the size of the hash set, they're not particularly effective. And then the other thing then with the concerns of drawbacks is possibly about the fact that many keywords that are used, they're either too short and so they appear with many false positives, or they sometimes are words, which can be used in common parlance, can be in dictionaries, can be in, well, whatever it may be, and because of that you get a number of false positives. </w:t>
            </w:r>
          </w:p>
          <w:p w14:paraId="4870C38F" w14:textId="77777777" w:rsidR="00BC0E6A" w:rsidRPr="00BC0E6A" w:rsidRDefault="00BC0E6A" w:rsidP="00815D93">
            <w:pPr>
              <w:spacing w:after="160" w:line="259" w:lineRule="auto"/>
              <w:rPr>
                <w:sz w:val="16"/>
                <w:szCs w:val="16"/>
              </w:rPr>
            </w:pPr>
            <w:r w:rsidRPr="00BC0E6A">
              <w:rPr>
                <w:sz w:val="16"/>
                <w:szCs w:val="16"/>
              </w:rPr>
              <w:t xml:space="preserve">So, the person who's reviewing the keyword hits. The keyword hits are more reliable, from the screening testing that we've done towards the ISO17025 so far, we did find the keywords were more reliable as an indicator of whether there's something of an illegal nature on a drive. We found the keywords to be far more reliable than the hash sets. But what we also found </w:t>
            </w:r>
            <w:proofErr w:type="gramStart"/>
            <w:r w:rsidRPr="00BC0E6A">
              <w:rPr>
                <w:sz w:val="16"/>
                <w:szCs w:val="16"/>
              </w:rPr>
              <w:t>was there was</w:t>
            </w:r>
            <w:proofErr w:type="gramEnd"/>
            <w:r w:rsidRPr="00BC0E6A">
              <w:rPr>
                <w:sz w:val="16"/>
                <w:szCs w:val="16"/>
              </w:rPr>
              <w:t xml:space="preserve"> many false positives. And if you've got those false positives, it does take someone with some knowledge of computer systems, file systems, operating systems etc and files and of applications, etc, to go oh yeah that's fine. We can ignore that. We can ignore that, and so, there needs to be an element of knowledge there for that, but let's not to say they can't be used. Of course, they can be used, but any triage tool must be used with a realisation of its limitations. </w:t>
            </w:r>
          </w:p>
          <w:p w14:paraId="290B1DBE" w14:textId="77777777" w:rsidR="00BC0E6A" w:rsidRPr="00BC0E6A" w:rsidRDefault="00BC0E6A" w:rsidP="00815D93">
            <w:pPr>
              <w:spacing w:after="160" w:line="259" w:lineRule="auto"/>
              <w:rPr>
                <w:sz w:val="16"/>
                <w:szCs w:val="16"/>
              </w:rPr>
            </w:pPr>
            <w:r w:rsidRPr="00BC0E6A">
              <w:rPr>
                <w:sz w:val="16"/>
                <w:szCs w:val="16"/>
              </w:rPr>
              <w:t>Like anything in ISO17025 and lots of things within policing and anything else, its risk based. Everything is risk based. So, you have to know your product, know its limitations and that's because its limitations are where your risks are. If it does a fantastic job at something you know that can be trusted and it's reliable, then great, that's not your risk area. You can trust that, but where your limitations are. That is where you have to know, right it doesn't do this particularly well or it may not do this, or it might not catch that. Right, what's the risk of that? How do you mitigate against it? And that's where you build your processes up to make sure that your triage what you're effectively doing is sort of as robust as possible, and maybe tailored to what you're doing. And that is the important bit of triage. Really, I can't emphasise that enough. That’s the crux of triage.</w:t>
            </w:r>
          </w:p>
        </w:tc>
      </w:tr>
      <w:tr w:rsidR="00BC0E6A" w14:paraId="6D3FF072" w14:textId="77777777" w:rsidTr="00815D93">
        <w:tc>
          <w:tcPr>
            <w:tcW w:w="9016" w:type="dxa"/>
          </w:tcPr>
          <w:p w14:paraId="28271102" w14:textId="77777777" w:rsidR="00BC0E6A" w:rsidRPr="00BC0E6A" w:rsidRDefault="00BC0E6A" w:rsidP="00BC0E6A">
            <w:pPr>
              <w:pStyle w:val="ListParagraph"/>
              <w:numPr>
                <w:ilvl w:val="0"/>
                <w:numId w:val="8"/>
              </w:numPr>
              <w:rPr>
                <w:b/>
                <w:bCs/>
                <w:sz w:val="16"/>
                <w:szCs w:val="16"/>
              </w:rPr>
            </w:pPr>
            <w:r w:rsidRPr="00BC0E6A">
              <w:rPr>
                <w:b/>
                <w:bCs/>
                <w:sz w:val="16"/>
                <w:szCs w:val="16"/>
              </w:rPr>
              <w:t>Are there any specific training or skill requirements for personnel involved in DFT, and how has the organisation addressed these needs?</w:t>
            </w:r>
          </w:p>
          <w:p w14:paraId="7DC442B4" w14:textId="77777777" w:rsidR="00BC0E6A" w:rsidRPr="00BC0E6A" w:rsidRDefault="00BC0E6A" w:rsidP="00815D93">
            <w:pPr>
              <w:pStyle w:val="ListParagraph"/>
              <w:ind w:left="360"/>
              <w:rPr>
                <w:sz w:val="16"/>
                <w:szCs w:val="16"/>
              </w:rPr>
            </w:pPr>
          </w:p>
        </w:tc>
      </w:tr>
      <w:tr w:rsidR="00BC0E6A" w14:paraId="4AEA4639" w14:textId="77777777" w:rsidTr="00815D93">
        <w:tc>
          <w:tcPr>
            <w:tcW w:w="9016" w:type="dxa"/>
          </w:tcPr>
          <w:p w14:paraId="48F82566" w14:textId="77777777" w:rsidR="00BC0E6A" w:rsidRPr="00BC0E6A" w:rsidRDefault="00BC0E6A" w:rsidP="00815D93">
            <w:pPr>
              <w:spacing w:after="160" w:line="259" w:lineRule="auto"/>
              <w:rPr>
                <w:b/>
                <w:bCs/>
                <w:sz w:val="16"/>
                <w:szCs w:val="16"/>
              </w:rPr>
            </w:pPr>
            <w:r w:rsidRPr="00BC0E6A">
              <w:rPr>
                <w:b/>
                <w:bCs/>
                <w:sz w:val="16"/>
                <w:szCs w:val="16"/>
              </w:rPr>
              <w:t>Participant 1 – 35:02</w:t>
            </w:r>
          </w:p>
          <w:p w14:paraId="72BF87C1" w14:textId="77777777" w:rsidR="00BC0E6A" w:rsidRPr="00BC0E6A" w:rsidRDefault="00BC0E6A" w:rsidP="00815D93">
            <w:pPr>
              <w:spacing w:after="160" w:line="259" w:lineRule="auto"/>
              <w:rPr>
                <w:sz w:val="16"/>
                <w:szCs w:val="16"/>
              </w:rPr>
            </w:pPr>
            <w:r w:rsidRPr="00BC0E6A">
              <w:rPr>
                <w:sz w:val="16"/>
                <w:szCs w:val="16"/>
              </w:rPr>
              <w:t>I've kind of touched on this a little bit. So, I'm not going to go massively into this, but yes, you're quite right. Like I said, you have to understand what those tools are giving you and by understanding what the tools are giving you, like so having some knowledge of file systems, applications, what type of files that may contain this or that or the other. By knowing those things, then you can sort of help understand what some of the results of the triage tool is giving you, and that can help you then to understand what you're getting and whether your risk is high or low with that device.</w:t>
            </w:r>
          </w:p>
          <w:p w14:paraId="38C7DED1" w14:textId="77777777" w:rsidR="00BC0E6A" w:rsidRPr="00BC0E6A" w:rsidRDefault="00BC0E6A" w:rsidP="00815D93">
            <w:pPr>
              <w:spacing w:after="160" w:line="259" w:lineRule="auto"/>
              <w:rPr>
                <w:sz w:val="16"/>
                <w:szCs w:val="16"/>
              </w:rPr>
            </w:pPr>
            <w:r w:rsidRPr="00BC0E6A">
              <w:rPr>
                <w:sz w:val="16"/>
                <w:szCs w:val="16"/>
              </w:rPr>
              <w:t xml:space="preserve">What we've done with that. We have obviously within the unit, all our DFIs are trained. We all go on training courses. We have training courses for the software that we use, training courses for areas that are of particular interest. We have training areas for difficult areas of forensic work, but also, we've tried to feed some of that training out to MOSAVO officers. We've had training days with those, and we do also do training days for police officers. Although that's probably a little bit more high level, it's not quite to the triage level, because not all police officers will be doing triage obviously. But what I'm saying is that as an organisation, we do have </w:t>
            </w:r>
            <w:proofErr w:type="gramStart"/>
            <w:r w:rsidRPr="00BC0E6A">
              <w:rPr>
                <w:sz w:val="16"/>
                <w:szCs w:val="16"/>
              </w:rPr>
              <w:t>training</w:t>
            </w:r>
            <w:proofErr w:type="gramEnd"/>
            <w:r w:rsidRPr="00BC0E6A">
              <w:rPr>
                <w:sz w:val="16"/>
                <w:szCs w:val="16"/>
              </w:rPr>
              <w:t xml:space="preserve"> and we do filter it down to the people who are dealing with this type of thing.</w:t>
            </w:r>
          </w:p>
          <w:p w14:paraId="66BBBA63" w14:textId="77777777" w:rsidR="00BC0E6A" w:rsidRPr="00BC0E6A" w:rsidRDefault="00BC0E6A" w:rsidP="00815D93">
            <w:pPr>
              <w:spacing w:after="160" w:line="259" w:lineRule="auto"/>
              <w:rPr>
                <w:sz w:val="16"/>
                <w:szCs w:val="16"/>
              </w:rPr>
            </w:pPr>
            <w:r w:rsidRPr="00BC0E6A">
              <w:rPr>
                <w:sz w:val="16"/>
                <w:szCs w:val="16"/>
              </w:rPr>
              <w:t>But really speaking, the people who know the best, so understand the results of triage tools the best, they're always going to be people from the DFU, or from the DIU.</w:t>
            </w:r>
          </w:p>
        </w:tc>
      </w:tr>
      <w:tr w:rsidR="00BC0E6A" w14:paraId="2343B52B" w14:textId="77777777" w:rsidTr="00815D93">
        <w:tc>
          <w:tcPr>
            <w:tcW w:w="9016" w:type="dxa"/>
          </w:tcPr>
          <w:p w14:paraId="1894E5E1" w14:textId="77777777" w:rsidR="00BC0E6A" w:rsidRPr="00BC0E6A" w:rsidRDefault="00BC0E6A" w:rsidP="00BC0E6A">
            <w:pPr>
              <w:pStyle w:val="ListParagraph"/>
              <w:numPr>
                <w:ilvl w:val="0"/>
                <w:numId w:val="8"/>
              </w:numPr>
              <w:rPr>
                <w:b/>
                <w:bCs/>
                <w:sz w:val="16"/>
                <w:szCs w:val="16"/>
              </w:rPr>
            </w:pPr>
            <w:r w:rsidRPr="00BC0E6A">
              <w:rPr>
                <w:b/>
                <w:bCs/>
                <w:sz w:val="16"/>
                <w:szCs w:val="16"/>
              </w:rPr>
              <w:t>Can you share your thoughts on how DFT has influenced decision-making processes related to allocating digital forensic resources to different cases?</w:t>
            </w:r>
          </w:p>
        </w:tc>
      </w:tr>
      <w:tr w:rsidR="00BC0E6A" w14:paraId="07FEDE39" w14:textId="77777777" w:rsidTr="00815D93">
        <w:tc>
          <w:tcPr>
            <w:tcW w:w="9016" w:type="dxa"/>
          </w:tcPr>
          <w:p w14:paraId="7789F095" w14:textId="77777777" w:rsidR="00BC0E6A" w:rsidRPr="00BC0E6A" w:rsidRDefault="00BC0E6A" w:rsidP="00815D93">
            <w:pPr>
              <w:spacing w:after="160" w:line="259" w:lineRule="auto"/>
              <w:rPr>
                <w:b/>
                <w:bCs/>
                <w:sz w:val="16"/>
                <w:szCs w:val="16"/>
              </w:rPr>
            </w:pPr>
            <w:r w:rsidRPr="00BC0E6A">
              <w:rPr>
                <w:b/>
                <w:bCs/>
                <w:sz w:val="16"/>
                <w:szCs w:val="16"/>
              </w:rPr>
              <w:lastRenderedPageBreak/>
              <w:t xml:space="preserve">Participant 1 – 36:53 </w:t>
            </w:r>
          </w:p>
          <w:p w14:paraId="01DF8CA7" w14:textId="77777777" w:rsidR="00BC0E6A" w:rsidRPr="00BC0E6A" w:rsidRDefault="00BC0E6A" w:rsidP="00815D93">
            <w:pPr>
              <w:spacing w:after="160" w:line="259" w:lineRule="auto"/>
              <w:rPr>
                <w:sz w:val="16"/>
                <w:szCs w:val="16"/>
              </w:rPr>
            </w:pPr>
            <w:r w:rsidRPr="00BC0E6A">
              <w:rPr>
                <w:sz w:val="16"/>
                <w:szCs w:val="16"/>
              </w:rPr>
              <w:t>Yeah, I think so. I think to some degree, the triage, and like I say, it doesn't always have to be a tool. It can be what's seen by a by a human at the time. If for example, at the triage scene, we noticed that there's lots of chat on there, or that there's first generation images of a victim, or of those sorts of things. We know that there's going to be a push towards giving it to a member of staff who's had more experience maybe with those types of cases.</w:t>
            </w:r>
          </w:p>
          <w:p w14:paraId="78239458" w14:textId="77777777" w:rsidR="00BC0E6A" w:rsidRPr="00BC0E6A" w:rsidRDefault="00BC0E6A" w:rsidP="00815D93">
            <w:pPr>
              <w:spacing w:after="160" w:line="259" w:lineRule="auto"/>
              <w:rPr>
                <w:sz w:val="16"/>
                <w:szCs w:val="16"/>
              </w:rPr>
            </w:pPr>
            <w:r w:rsidRPr="00BC0E6A">
              <w:rPr>
                <w:sz w:val="16"/>
                <w:szCs w:val="16"/>
              </w:rPr>
              <w:t>And we also have teams within the DIU. Where we have analysts, and the victim ID officer, who can take those cases on and then push through the necessary work that needs to be done around those areas to make sure that the correct channels are followed to follow up any evidence that's brought about from those areas. So, the triage to some degree will always hopefully, sort of give you some pointers to where that data needs to go.</w:t>
            </w:r>
          </w:p>
        </w:tc>
      </w:tr>
      <w:tr w:rsidR="00BC0E6A" w14:paraId="638DFB5F" w14:textId="77777777" w:rsidTr="00815D93">
        <w:tc>
          <w:tcPr>
            <w:tcW w:w="9016" w:type="dxa"/>
          </w:tcPr>
          <w:p w14:paraId="579FEAA0" w14:textId="77777777" w:rsidR="00BC0E6A" w:rsidRPr="00BC0E6A" w:rsidRDefault="00BC0E6A" w:rsidP="00BC0E6A">
            <w:pPr>
              <w:pStyle w:val="ListParagraph"/>
              <w:numPr>
                <w:ilvl w:val="1"/>
                <w:numId w:val="8"/>
              </w:numPr>
              <w:rPr>
                <w:b/>
                <w:bCs/>
                <w:sz w:val="16"/>
                <w:szCs w:val="16"/>
              </w:rPr>
            </w:pPr>
            <w:proofErr w:type="gramStart"/>
            <w:r w:rsidRPr="00BC0E6A">
              <w:rPr>
                <w:b/>
                <w:bCs/>
                <w:sz w:val="16"/>
                <w:szCs w:val="16"/>
              </w:rPr>
              <w:t>Is</w:t>
            </w:r>
            <w:proofErr w:type="gramEnd"/>
            <w:r w:rsidRPr="00BC0E6A">
              <w:rPr>
                <w:b/>
                <w:bCs/>
                <w:sz w:val="16"/>
                <w:szCs w:val="16"/>
              </w:rPr>
              <w:t xml:space="preserve"> there any limitations in the Force as to who can complete DFT?</w:t>
            </w:r>
          </w:p>
          <w:p w14:paraId="2CF8E5A0" w14:textId="77777777" w:rsidR="00BC0E6A" w:rsidRPr="00BC0E6A" w:rsidRDefault="00BC0E6A" w:rsidP="00815D93">
            <w:pPr>
              <w:rPr>
                <w:b/>
                <w:bCs/>
                <w:sz w:val="16"/>
                <w:szCs w:val="16"/>
              </w:rPr>
            </w:pPr>
          </w:p>
        </w:tc>
      </w:tr>
      <w:tr w:rsidR="00BC0E6A" w14:paraId="7D3A0E1E" w14:textId="77777777" w:rsidTr="00815D93">
        <w:tc>
          <w:tcPr>
            <w:tcW w:w="9016" w:type="dxa"/>
          </w:tcPr>
          <w:p w14:paraId="58F159F4" w14:textId="77777777" w:rsidR="00BC0E6A" w:rsidRPr="00BC0E6A" w:rsidRDefault="00BC0E6A" w:rsidP="00815D93">
            <w:pPr>
              <w:spacing w:after="160" w:line="259" w:lineRule="auto"/>
              <w:rPr>
                <w:b/>
                <w:bCs/>
                <w:sz w:val="16"/>
                <w:szCs w:val="16"/>
              </w:rPr>
            </w:pPr>
            <w:r w:rsidRPr="00BC0E6A">
              <w:rPr>
                <w:b/>
                <w:bCs/>
                <w:sz w:val="16"/>
                <w:szCs w:val="16"/>
              </w:rPr>
              <w:t>Participant 1 – 38:22</w:t>
            </w:r>
          </w:p>
          <w:p w14:paraId="3E14DBCE" w14:textId="77777777" w:rsidR="00BC0E6A" w:rsidRPr="00BC0E6A" w:rsidRDefault="00BC0E6A" w:rsidP="00815D93">
            <w:pPr>
              <w:spacing w:after="160" w:line="259" w:lineRule="auto"/>
              <w:rPr>
                <w:sz w:val="16"/>
                <w:szCs w:val="16"/>
              </w:rPr>
            </w:pPr>
            <w:r w:rsidRPr="00BC0E6A">
              <w:rPr>
                <w:sz w:val="16"/>
                <w:szCs w:val="16"/>
              </w:rPr>
              <w:t>Well currently it's mostly DFIs who do the triage work. I think they're supported by the DMIs at scene. I'm pretty sure they are. I know that there's maybe sort of some further training for the DMIs that's going to come about. But I mean I think that the DMIs are quite adept at going through the processes of looking through the data because they do it quite a lot themselves.</w:t>
            </w:r>
          </w:p>
          <w:p w14:paraId="41413278" w14:textId="77777777" w:rsidR="00BC0E6A" w:rsidRPr="00BC0E6A" w:rsidRDefault="00BC0E6A" w:rsidP="00815D93">
            <w:pPr>
              <w:spacing w:after="160" w:line="259" w:lineRule="auto"/>
              <w:rPr>
                <w:sz w:val="16"/>
                <w:szCs w:val="16"/>
              </w:rPr>
            </w:pPr>
            <w:r w:rsidRPr="00BC0E6A">
              <w:rPr>
                <w:sz w:val="16"/>
                <w:szCs w:val="16"/>
              </w:rPr>
              <w:t>So, I mean, I think that the teams that we've got here, sort of cover that quite well, but it's always going to be people who are qualified in looking through data, who are going to be the best at looking through that data.</w:t>
            </w:r>
          </w:p>
        </w:tc>
      </w:tr>
      <w:tr w:rsidR="00BC0E6A" w14:paraId="5ACE1840" w14:textId="77777777" w:rsidTr="00815D93">
        <w:tc>
          <w:tcPr>
            <w:tcW w:w="9016" w:type="dxa"/>
          </w:tcPr>
          <w:p w14:paraId="373C7DA6" w14:textId="77777777" w:rsidR="00BC0E6A" w:rsidRPr="00BC0E6A" w:rsidRDefault="00BC0E6A" w:rsidP="00BC0E6A">
            <w:pPr>
              <w:pStyle w:val="ListParagraph"/>
              <w:numPr>
                <w:ilvl w:val="0"/>
                <w:numId w:val="8"/>
              </w:numPr>
              <w:rPr>
                <w:b/>
                <w:bCs/>
                <w:sz w:val="16"/>
                <w:szCs w:val="16"/>
              </w:rPr>
            </w:pPr>
            <w:r w:rsidRPr="00BC0E6A">
              <w:rPr>
                <w:b/>
                <w:bCs/>
                <w:sz w:val="16"/>
                <w:szCs w:val="16"/>
              </w:rPr>
              <w:t>Have you received any feedback from investigators or other stakeholders regarding their satisfaction with DFT in terms of its impact on their work?</w:t>
            </w:r>
          </w:p>
          <w:p w14:paraId="26AD20BF" w14:textId="77777777" w:rsidR="00BC0E6A" w:rsidRPr="00BC0E6A" w:rsidRDefault="00BC0E6A" w:rsidP="00815D93">
            <w:pPr>
              <w:rPr>
                <w:sz w:val="16"/>
                <w:szCs w:val="16"/>
              </w:rPr>
            </w:pPr>
          </w:p>
        </w:tc>
      </w:tr>
      <w:tr w:rsidR="00BC0E6A" w14:paraId="040246AE" w14:textId="77777777" w:rsidTr="00815D93">
        <w:tc>
          <w:tcPr>
            <w:tcW w:w="9016" w:type="dxa"/>
          </w:tcPr>
          <w:p w14:paraId="2F85396D" w14:textId="77777777" w:rsidR="00BC0E6A" w:rsidRPr="00BC0E6A" w:rsidRDefault="00BC0E6A" w:rsidP="00815D93">
            <w:pPr>
              <w:spacing w:after="160" w:line="259" w:lineRule="auto"/>
              <w:rPr>
                <w:b/>
                <w:bCs/>
                <w:sz w:val="16"/>
                <w:szCs w:val="16"/>
              </w:rPr>
            </w:pPr>
            <w:r w:rsidRPr="00BC0E6A">
              <w:rPr>
                <w:b/>
                <w:bCs/>
                <w:sz w:val="16"/>
                <w:szCs w:val="16"/>
              </w:rPr>
              <w:t>Participant 1 – 39:26</w:t>
            </w:r>
          </w:p>
          <w:p w14:paraId="24F8CCD6" w14:textId="77777777" w:rsidR="00BC0E6A" w:rsidRPr="00BC0E6A" w:rsidRDefault="00BC0E6A" w:rsidP="00815D93">
            <w:pPr>
              <w:spacing w:after="160" w:line="259" w:lineRule="auto"/>
              <w:rPr>
                <w:sz w:val="16"/>
                <w:szCs w:val="16"/>
              </w:rPr>
            </w:pPr>
            <w:r w:rsidRPr="00BC0E6A">
              <w:rPr>
                <w:sz w:val="16"/>
                <w:szCs w:val="16"/>
              </w:rPr>
              <w:t xml:space="preserve">Because sort of a lot of the DFT is being done probably or not saying within the unit as such. But you know it guys from within the unit who are actually attending and doing the triage work. Then perhaps not so much in that side. The MOSAVO officers have appreciated the training they've had, and they've appreciated the fact they've got some tools to go out and to look through devices. So, yeah, we've had good feedback from them to say that's great. </w:t>
            </w:r>
          </w:p>
          <w:p w14:paraId="77D6F718" w14:textId="77777777" w:rsidR="00BC0E6A" w:rsidRPr="00BC0E6A" w:rsidRDefault="00BC0E6A" w:rsidP="00815D93">
            <w:pPr>
              <w:spacing w:after="160" w:line="259" w:lineRule="auto"/>
              <w:rPr>
                <w:sz w:val="16"/>
                <w:szCs w:val="16"/>
              </w:rPr>
            </w:pPr>
            <w:r w:rsidRPr="00BC0E6A">
              <w:rPr>
                <w:sz w:val="16"/>
                <w:szCs w:val="16"/>
              </w:rPr>
              <w:t>The only thing I'll say is that we have had a number of instances where we've had to rebuild dongles (ADF equipment</w:t>
            </w:r>
            <w:proofErr w:type="gramStart"/>
            <w:r w:rsidRPr="00BC0E6A">
              <w:rPr>
                <w:sz w:val="16"/>
                <w:szCs w:val="16"/>
              </w:rPr>
              <w:t>)</w:t>
            </w:r>
            <w:proofErr w:type="gramEnd"/>
            <w:r w:rsidRPr="00BC0E6A">
              <w:rPr>
                <w:sz w:val="16"/>
                <w:szCs w:val="16"/>
              </w:rPr>
              <w:t xml:space="preserve"> and the software stopped working and they're unsure how to get it working again. Mainly because they're not as perhaps technically proficient as someone who's working with these tools every day, day in, day out. </w:t>
            </w:r>
          </w:p>
          <w:p w14:paraId="0CD24D42" w14:textId="77777777" w:rsidR="00BC0E6A" w:rsidRPr="00BC0E6A" w:rsidRDefault="00BC0E6A" w:rsidP="00815D93">
            <w:pPr>
              <w:spacing w:after="160" w:line="259" w:lineRule="auto"/>
              <w:rPr>
                <w:sz w:val="16"/>
                <w:szCs w:val="16"/>
              </w:rPr>
            </w:pPr>
            <w:r w:rsidRPr="00BC0E6A">
              <w:rPr>
                <w:sz w:val="16"/>
                <w:szCs w:val="16"/>
              </w:rPr>
              <w:t xml:space="preserve">There's an element of the tools and the triage processes are appreciated by the MOSAVO officers. But I think within the DFU, we are all sort of working towards the same aim. So, it's maybe not feedback between </w:t>
            </w:r>
            <w:proofErr w:type="gramStart"/>
            <w:r w:rsidRPr="00BC0E6A">
              <w:rPr>
                <w:sz w:val="16"/>
                <w:szCs w:val="16"/>
              </w:rPr>
              <w:t>ourselves</w:t>
            </w:r>
            <w:proofErr w:type="gramEnd"/>
            <w:r w:rsidRPr="00BC0E6A">
              <w:rPr>
                <w:sz w:val="16"/>
                <w:szCs w:val="16"/>
              </w:rPr>
              <w:t>, but I think that generally speaking, I know that someone who's looking through a case is going to appreciate the fact that perhaps they're not having to look through 20 devices when they've only got eight. But ok, all those eight are positive, but you know at least they’re not having to go through 20 devices.</w:t>
            </w:r>
          </w:p>
          <w:p w14:paraId="7AEA8210" w14:textId="77777777" w:rsidR="00BC0E6A" w:rsidRPr="00BC0E6A" w:rsidRDefault="00BC0E6A" w:rsidP="00815D93">
            <w:pPr>
              <w:spacing w:after="160" w:line="259" w:lineRule="auto"/>
              <w:rPr>
                <w:b/>
                <w:bCs/>
                <w:sz w:val="16"/>
                <w:szCs w:val="16"/>
              </w:rPr>
            </w:pPr>
            <w:r w:rsidRPr="00BC0E6A">
              <w:rPr>
                <w:b/>
                <w:bCs/>
                <w:sz w:val="16"/>
                <w:szCs w:val="16"/>
              </w:rPr>
              <w:t>Researcher</w:t>
            </w:r>
          </w:p>
          <w:p w14:paraId="118C9CA5" w14:textId="77777777" w:rsidR="00BC0E6A" w:rsidRPr="00BC0E6A" w:rsidRDefault="00BC0E6A" w:rsidP="00815D93">
            <w:pPr>
              <w:rPr>
                <w:sz w:val="16"/>
                <w:szCs w:val="16"/>
              </w:rPr>
            </w:pPr>
            <w:r w:rsidRPr="00BC0E6A">
              <w:rPr>
                <w:sz w:val="16"/>
                <w:szCs w:val="16"/>
              </w:rPr>
              <w:t>Yeah, that makes sense.</w:t>
            </w:r>
          </w:p>
          <w:p w14:paraId="5A623118" w14:textId="77777777" w:rsidR="00BC0E6A" w:rsidRPr="00BC0E6A" w:rsidRDefault="00BC0E6A" w:rsidP="00815D93">
            <w:pPr>
              <w:rPr>
                <w:sz w:val="16"/>
                <w:szCs w:val="16"/>
              </w:rPr>
            </w:pPr>
          </w:p>
        </w:tc>
      </w:tr>
      <w:tr w:rsidR="00BC0E6A" w14:paraId="7C0EF4A7" w14:textId="77777777" w:rsidTr="00815D93">
        <w:tc>
          <w:tcPr>
            <w:tcW w:w="9016" w:type="dxa"/>
          </w:tcPr>
          <w:p w14:paraId="665E3655" w14:textId="77777777" w:rsidR="00BC0E6A" w:rsidRPr="00BC0E6A" w:rsidRDefault="00BC0E6A" w:rsidP="00BC0E6A">
            <w:pPr>
              <w:pStyle w:val="ListParagraph"/>
              <w:numPr>
                <w:ilvl w:val="0"/>
                <w:numId w:val="8"/>
              </w:numPr>
              <w:rPr>
                <w:b/>
                <w:bCs/>
                <w:sz w:val="16"/>
                <w:szCs w:val="16"/>
              </w:rPr>
            </w:pPr>
            <w:r w:rsidRPr="00BC0E6A">
              <w:rPr>
                <w:b/>
                <w:bCs/>
                <w:sz w:val="16"/>
                <w:szCs w:val="16"/>
              </w:rPr>
              <w:t>From your perspective, how could DFT be further optimised or improved to enhance its effectiveness in reducing demand on digital forensics while improving the efficiency and outcomes of criminal investigations?</w:t>
            </w:r>
          </w:p>
          <w:p w14:paraId="475752C4" w14:textId="77777777" w:rsidR="00BC0E6A" w:rsidRPr="00BC0E6A" w:rsidRDefault="00BC0E6A" w:rsidP="00815D93">
            <w:pPr>
              <w:rPr>
                <w:sz w:val="16"/>
                <w:szCs w:val="16"/>
              </w:rPr>
            </w:pPr>
          </w:p>
        </w:tc>
      </w:tr>
      <w:tr w:rsidR="00BC0E6A" w14:paraId="122BD568" w14:textId="77777777" w:rsidTr="00815D93">
        <w:tc>
          <w:tcPr>
            <w:tcW w:w="9016" w:type="dxa"/>
          </w:tcPr>
          <w:p w14:paraId="64CCA77F" w14:textId="77777777" w:rsidR="00BC0E6A" w:rsidRPr="00BC0E6A" w:rsidRDefault="00BC0E6A" w:rsidP="00815D93">
            <w:pPr>
              <w:spacing w:after="160" w:line="259" w:lineRule="auto"/>
              <w:rPr>
                <w:b/>
                <w:bCs/>
                <w:sz w:val="16"/>
                <w:szCs w:val="16"/>
              </w:rPr>
            </w:pPr>
            <w:r w:rsidRPr="00BC0E6A">
              <w:rPr>
                <w:b/>
                <w:bCs/>
                <w:sz w:val="16"/>
                <w:szCs w:val="16"/>
              </w:rPr>
              <w:t>Participant 1 – 41:14</w:t>
            </w:r>
          </w:p>
          <w:p w14:paraId="1A42A4A8" w14:textId="77777777" w:rsidR="00BC0E6A" w:rsidRPr="00BC0E6A" w:rsidRDefault="00BC0E6A" w:rsidP="00815D93">
            <w:pPr>
              <w:spacing w:after="160" w:line="259" w:lineRule="auto"/>
              <w:rPr>
                <w:sz w:val="16"/>
                <w:szCs w:val="16"/>
              </w:rPr>
            </w:pPr>
            <w:r w:rsidRPr="00BC0E6A">
              <w:rPr>
                <w:sz w:val="16"/>
                <w:szCs w:val="16"/>
              </w:rPr>
              <w:t>Well, the true answer of that and with what's currently going on and I don't bang the drum of something that's a buzzword at the moment, but let's go there, is artificial intelligence. However, right now, it is not good enough. It's probably years away from being good enough.</w:t>
            </w:r>
          </w:p>
          <w:p w14:paraId="09B37BA1" w14:textId="77777777" w:rsidR="00BC0E6A" w:rsidRPr="00BC0E6A" w:rsidRDefault="00BC0E6A" w:rsidP="00815D93">
            <w:pPr>
              <w:spacing w:after="160" w:line="259" w:lineRule="auto"/>
              <w:rPr>
                <w:sz w:val="16"/>
                <w:szCs w:val="16"/>
              </w:rPr>
            </w:pPr>
            <w:r w:rsidRPr="00BC0E6A">
              <w:rPr>
                <w:sz w:val="16"/>
                <w:szCs w:val="16"/>
              </w:rPr>
              <w:t>It's a very difficult, nuanced area, but instead of having to rely on hash sets, I mean we could say, OK, make hash sets better, and make keywords more intelligent. But if you're going to make keywords more intelligent, then that's a form of AI, which is what I've just mentioned. So that's one way.</w:t>
            </w:r>
          </w:p>
          <w:p w14:paraId="459A849D" w14:textId="77777777" w:rsidR="00BC0E6A" w:rsidRPr="00BC0E6A" w:rsidRDefault="00BC0E6A" w:rsidP="00815D93">
            <w:pPr>
              <w:spacing w:after="160" w:line="259" w:lineRule="auto"/>
              <w:rPr>
                <w:sz w:val="16"/>
                <w:szCs w:val="16"/>
              </w:rPr>
            </w:pPr>
            <w:r w:rsidRPr="00BC0E6A">
              <w:rPr>
                <w:sz w:val="16"/>
                <w:szCs w:val="16"/>
              </w:rPr>
              <w:t xml:space="preserve">Making hash sets bigger and bigger and bigger. Does that really help because you end up playing with databases that are so large that they take a long time to pole through, which means then you have to have memory sticks which are large enough. You have to have computers that are powerful enough to run these hash sets, which are quite large. And not only that. We know that at the moment, even though with hash sets of like 138 million, one national hash set is that’s only 25% effective. So, do we need a hash set that’s at least four times the size of that? Well, there's another hash out, which is about 2 billion, and we've got access to 2 billion hashes, and we've got access to that. But even that is still only so effective. Well, I don't know the exact percentage of that, because that work hasn't been done yet, but we know that it still doesn't pull everything out. </w:t>
            </w:r>
          </w:p>
          <w:p w14:paraId="53DE4C8E" w14:textId="77777777" w:rsidR="00BC0E6A" w:rsidRPr="00BC0E6A" w:rsidRDefault="00BC0E6A" w:rsidP="00815D93">
            <w:pPr>
              <w:spacing w:after="160" w:line="259" w:lineRule="auto"/>
              <w:rPr>
                <w:sz w:val="16"/>
                <w:szCs w:val="16"/>
              </w:rPr>
            </w:pPr>
            <w:r w:rsidRPr="00BC0E6A">
              <w:rPr>
                <w:sz w:val="16"/>
                <w:szCs w:val="16"/>
              </w:rPr>
              <w:t xml:space="preserve">So, you have to move away from looking for exact images and what you have to do, is try and get an artificial intelligence that can look at images and determine from the image itself. Do I think that image is indecent or not? The problem with that is, that then you're into a massive GPU usage. You're still going to need very heavy, powerful processing available at scene and or wherever the triage is </w:t>
            </w:r>
            <w:r w:rsidRPr="00BC0E6A">
              <w:rPr>
                <w:sz w:val="16"/>
                <w:szCs w:val="16"/>
              </w:rPr>
              <w:lastRenderedPageBreak/>
              <w:t xml:space="preserve">occurring, and also at the moment the AI doing that, is not brilliant. It's okay, but it's not brilliant. So, therefore, at the moment it's a question of improving AI massively to be used for triage. </w:t>
            </w:r>
          </w:p>
        </w:tc>
      </w:tr>
      <w:tr w:rsidR="00BC0E6A" w14:paraId="325D1D78" w14:textId="77777777" w:rsidTr="00815D93">
        <w:tc>
          <w:tcPr>
            <w:tcW w:w="9016" w:type="dxa"/>
          </w:tcPr>
          <w:p w14:paraId="36A6A6E3" w14:textId="77777777" w:rsidR="00BC0E6A" w:rsidRPr="00BC0E6A" w:rsidRDefault="00BC0E6A" w:rsidP="00BC0E6A">
            <w:pPr>
              <w:pStyle w:val="ListParagraph"/>
              <w:numPr>
                <w:ilvl w:val="0"/>
                <w:numId w:val="8"/>
              </w:numPr>
              <w:rPr>
                <w:b/>
                <w:bCs/>
                <w:sz w:val="16"/>
                <w:szCs w:val="16"/>
              </w:rPr>
            </w:pPr>
            <w:r w:rsidRPr="00BC0E6A">
              <w:rPr>
                <w:b/>
                <w:bCs/>
                <w:sz w:val="16"/>
                <w:szCs w:val="16"/>
              </w:rPr>
              <w:t>What are the key success factors or best practices that you believe contribute to the successful implementation of DFT in a law enforcement context?</w:t>
            </w:r>
          </w:p>
        </w:tc>
      </w:tr>
      <w:tr w:rsidR="00BC0E6A" w14:paraId="3BE000FA" w14:textId="77777777" w:rsidTr="00815D93">
        <w:tc>
          <w:tcPr>
            <w:tcW w:w="9016" w:type="dxa"/>
          </w:tcPr>
          <w:p w14:paraId="3940579D" w14:textId="77777777" w:rsidR="00BC0E6A" w:rsidRPr="00BC0E6A" w:rsidRDefault="00BC0E6A" w:rsidP="00815D93">
            <w:pPr>
              <w:spacing w:after="160" w:line="259" w:lineRule="auto"/>
              <w:rPr>
                <w:b/>
                <w:bCs/>
                <w:sz w:val="16"/>
                <w:szCs w:val="16"/>
              </w:rPr>
            </w:pPr>
            <w:r w:rsidRPr="00BC0E6A">
              <w:rPr>
                <w:b/>
                <w:bCs/>
                <w:sz w:val="16"/>
                <w:szCs w:val="16"/>
              </w:rPr>
              <w:t>Participant 1 – 44:03</w:t>
            </w:r>
          </w:p>
          <w:p w14:paraId="746E05C3" w14:textId="77777777" w:rsidR="00BC0E6A" w:rsidRPr="00BC0E6A" w:rsidRDefault="00BC0E6A" w:rsidP="00815D93">
            <w:pPr>
              <w:spacing w:after="160" w:line="259" w:lineRule="auto"/>
              <w:rPr>
                <w:sz w:val="16"/>
                <w:szCs w:val="16"/>
              </w:rPr>
            </w:pPr>
            <w:r w:rsidRPr="00BC0E6A">
              <w:rPr>
                <w:sz w:val="16"/>
                <w:szCs w:val="16"/>
              </w:rPr>
              <w:t xml:space="preserve">I think I mentioned them earlier. Use a mixture of tools. Use the tools that match the case you're looking </w:t>
            </w:r>
            <w:proofErr w:type="gramStart"/>
            <w:r w:rsidRPr="00BC0E6A">
              <w:rPr>
                <w:sz w:val="16"/>
                <w:szCs w:val="16"/>
              </w:rPr>
              <w:t>at, and</w:t>
            </w:r>
            <w:proofErr w:type="gramEnd"/>
            <w:r w:rsidRPr="00BC0E6A">
              <w:rPr>
                <w:sz w:val="16"/>
                <w:szCs w:val="16"/>
              </w:rPr>
              <w:t xml:space="preserve"> knowing what the limitations of those tools are so that you can mitigate against them and use them as a well-rounded package to get to give you the best overall results from what you're looking at.</w:t>
            </w:r>
          </w:p>
        </w:tc>
      </w:tr>
      <w:tr w:rsidR="00BC0E6A" w14:paraId="5619417B" w14:textId="77777777" w:rsidTr="00815D93">
        <w:tc>
          <w:tcPr>
            <w:tcW w:w="9016" w:type="dxa"/>
          </w:tcPr>
          <w:p w14:paraId="1B924978" w14:textId="77777777" w:rsidR="00BC0E6A" w:rsidRPr="00BC0E6A" w:rsidRDefault="00BC0E6A" w:rsidP="00BC0E6A">
            <w:pPr>
              <w:pStyle w:val="ListParagraph"/>
              <w:numPr>
                <w:ilvl w:val="0"/>
                <w:numId w:val="8"/>
              </w:numPr>
              <w:rPr>
                <w:b/>
                <w:bCs/>
                <w:sz w:val="16"/>
                <w:szCs w:val="16"/>
              </w:rPr>
            </w:pPr>
            <w:r w:rsidRPr="00BC0E6A">
              <w:rPr>
                <w:b/>
                <w:bCs/>
                <w:sz w:val="16"/>
                <w:szCs w:val="16"/>
              </w:rPr>
              <w:t>Can you provide any insights into the future direction of digital forensic practices and the role of DFT within Dyfed Powys Police?</w:t>
            </w:r>
          </w:p>
        </w:tc>
      </w:tr>
      <w:tr w:rsidR="00BC0E6A" w14:paraId="2AAB29EC" w14:textId="77777777" w:rsidTr="00815D93">
        <w:tc>
          <w:tcPr>
            <w:tcW w:w="9016" w:type="dxa"/>
          </w:tcPr>
          <w:p w14:paraId="21F1F110" w14:textId="77777777" w:rsidR="00BC0E6A" w:rsidRPr="00BC0E6A" w:rsidRDefault="00BC0E6A" w:rsidP="00815D93">
            <w:pPr>
              <w:spacing w:after="160" w:line="259" w:lineRule="auto"/>
              <w:rPr>
                <w:b/>
                <w:bCs/>
                <w:sz w:val="16"/>
                <w:szCs w:val="16"/>
              </w:rPr>
            </w:pPr>
            <w:r w:rsidRPr="00BC0E6A">
              <w:rPr>
                <w:b/>
                <w:bCs/>
                <w:sz w:val="16"/>
                <w:szCs w:val="16"/>
              </w:rPr>
              <w:t>Participant 1 – 44:38</w:t>
            </w:r>
          </w:p>
          <w:p w14:paraId="59B9C36F" w14:textId="77777777" w:rsidR="00BC0E6A" w:rsidRPr="00BC0E6A" w:rsidRDefault="00BC0E6A" w:rsidP="00815D93">
            <w:pPr>
              <w:spacing w:after="160" w:line="259" w:lineRule="auto"/>
              <w:rPr>
                <w:sz w:val="16"/>
                <w:szCs w:val="16"/>
              </w:rPr>
            </w:pPr>
            <w:r w:rsidRPr="00BC0E6A">
              <w:rPr>
                <w:sz w:val="16"/>
                <w:szCs w:val="16"/>
              </w:rPr>
              <w:t>Yeah. Again, that's just going to be working towards improving hash sets, working towards improved AI. We won't be doing that, but that's the direction that people are going. But also, I think that there's an element of online accounts form a large part of what we have to look at, and we see that we are having to look at more and more sort of cloud accounts and online datasets.</w:t>
            </w:r>
          </w:p>
          <w:p w14:paraId="468B643F" w14:textId="77777777" w:rsidR="00BC0E6A" w:rsidRPr="00BC0E6A" w:rsidRDefault="00BC0E6A" w:rsidP="00815D93">
            <w:pPr>
              <w:spacing w:after="160" w:line="259" w:lineRule="auto"/>
              <w:rPr>
                <w:sz w:val="16"/>
                <w:szCs w:val="16"/>
              </w:rPr>
            </w:pPr>
            <w:r w:rsidRPr="00BC0E6A">
              <w:rPr>
                <w:sz w:val="16"/>
                <w:szCs w:val="16"/>
              </w:rPr>
              <w:t xml:space="preserve">I think that to some degree, we as a law enforcement should be able to have maybe greater access to people's social media, their Google accounts etc. So that when you investigate someone you have that data readily available. The only problem with that, is of course, GDPR, or other data protection acts, probably don't always help with that. I know that within the Data Protection Act, there's a whole section for law enforcement and that's great, and we do have support from those companies, Google etc. But I think that when we start talking about the future direction of digital forensic practises, I think it's going to have to include at some point, the automatic inclusion of people's online data. </w:t>
            </w:r>
          </w:p>
          <w:p w14:paraId="6C91A671" w14:textId="77777777" w:rsidR="00BC0E6A" w:rsidRPr="00BC0E6A" w:rsidRDefault="00BC0E6A" w:rsidP="00815D93">
            <w:pPr>
              <w:spacing w:after="160" w:line="259" w:lineRule="auto"/>
              <w:rPr>
                <w:sz w:val="16"/>
                <w:szCs w:val="16"/>
              </w:rPr>
            </w:pPr>
            <w:r w:rsidRPr="00BC0E6A">
              <w:rPr>
                <w:sz w:val="16"/>
                <w:szCs w:val="16"/>
              </w:rPr>
              <w:t>Whether that will happen or not, I don't know. But if we had that, coupled with what we're looking at on the devices themselves within the role of triage. So, part of the triage would be that we can have an instant hit of a snapshot of their online account from in an easy, quick fashion. And if we had that as part of the triage as well, just to build up the picture of that person as a user. Then that would be highly advantageous. What we get from that, I don't know. I mean at the moment. Things seem to be closing down, like lots of things becoming more encrypted, more hidden away, less accessible, but then on the flip side, you see about the joined-up nature of big data in the background and companies such as Cambridge Analytica and others. Where we know that there's absolutely vast amounts of data about everybody out there, and I think that policing will be tapping into that in the future.</w:t>
            </w:r>
          </w:p>
        </w:tc>
      </w:tr>
    </w:tbl>
    <w:p w14:paraId="171CA0BA" w14:textId="77777777" w:rsidR="0067120A" w:rsidRDefault="0067120A" w:rsidP="0067120A">
      <w:pPr>
        <w:rPr>
          <w:lang w:eastAsia="en-GB"/>
        </w:rPr>
      </w:pPr>
    </w:p>
    <w:p w14:paraId="4D02AA41" w14:textId="77777777" w:rsidR="00C44388" w:rsidRDefault="00C44388" w:rsidP="0067120A">
      <w:pPr>
        <w:rPr>
          <w:lang w:eastAsia="en-GB"/>
        </w:rPr>
      </w:pPr>
    </w:p>
    <w:p w14:paraId="12144048" w14:textId="77777777" w:rsidR="00C44388" w:rsidRDefault="00C44388" w:rsidP="0067120A">
      <w:pPr>
        <w:rPr>
          <w:lang w:eastAsia="en-GB"/>
        </w:rPr>
      </w:pPr>
    </w:p>
    <w:p w14:paraId="19173539" w14:textId="77777777" w:rsidR="00C44388" w:rsidRDefault="00C44388" w:rsidP="0067120A">
      <w:pPr>
        <w:rPr>
          <w:lang w:eastAsia="en-GB"/>
        </w:rPr>
      </w:pPr>
    </w:p>
    <w:p w14:paraId="0B2F99C6" w14:textId="77777777" w:rsidR="00C44388" w:rsidRDefault="00C44388" w:rsidP="0067120A">
      <w:pPr>
        <w:rPr>
          <w:lang w:eastAsia="en-GB"/>
        </w:rPr>
      </w:pPr>
    </w:p>
    <w:p w14:paraId="0F58C4D8" w14:textId="77777777" w:rsidR="00C44388" w:rsidRDefault="00C44388" w:rsidP="0067120A">
      <w:pPr>
        <w:rPr>
          <w:lang w:eastAsia="en-GB"/>
        </w:rPr>
      </w:pPr>
    </w:p>
    <w:p w14:paraId="63677549" w14:textId="77777777" w:rsidR="00C44388" w:rsidRDefault="00C44388" w:rsidP="0067120A">
      <w:pPr>
        <w:rPr>
          <w:lang w:eastAsia="en-GB"/>
        </w:rPr>
      </w:pPr>
    </w:p>
    <w:p w14:paraId="45F68853" w14:textId="77777777" w:rsidR="00C44388" w:rsidRDefault="00C44388" w:rsidP="0067120A">
      <w:pPr>
        <w:rPr>
          <w:lang w:eastAsia="en-GB"/>
        </w:rPr>
      </w:pPr>
    </w:p>
    <w:p w14:paraId="0CEE5966" w14:textId="77777777" w:rsidR="00C44388" w:rsidRDefault="00C44388" w:rsidP="0067120A">
      <w:pPr>
        <w:rPr>
          <w:lang w:eastAsia="en-GB"/>
        </w:rPr>
      </w:pPr>
    </w:p>
    <w:p w14:paraId="40F7A1DB" w14:textId="77777777" w:rsidR="00C44388" w:rsidRDefault="00C44388" w:rsidP="0067120A">
      <w:pPr>
        <w:rPr>
          <w:lang w:eastAsia="en-GB"/>
        </w:rPr>
      </w:pPr>
    </w:p>
    <w:p w14:paraId="0C9637C5" w14:textId="77777777" w:rsidR="00C44388" w:rsidRDefault="00C44388" w:rsidP="0067120A">
      <w:pPr>
        <w:rPr>
          <w:lang w:eastAsia="en-GB"/>
        </w:rPr>
      </w:pPr>
    </w:p>
    <w:p w14:paraId="0FB098AB" w14:textId="77777777" w:rsidR="00C44388" w:rsidRDefault="00C44388" w:rsidP="0067120A">
      <w:pPr>
        <w:rPr>
          <w:lang w:eastAsia="en-GB"/>
        </w:rPr>
      </w:pPr>
    </w:p>
    <w:p w14:paraId="2C4D44DA" w14:textId="77777777" w:rsidR="00C44388" w:rsidRDefault="00C44388" w:rsidP="0067120A">
      <w:pPr>
        <w:rPr>
          <w:lang w:eastAsia="en-GB"/>
        </w:rPr>
      </w:pPr>
    </w:p>
    <w:p w14:paraId="26386F57" w14:textId="77777777" w:rsidR="00C44388" w:rsidRDefault="00C44388" w:rsidP="0067120A">
      <w:pPr>
        <w:rPr>
          <w:lang w:eastAsia="en-GB"/>
        </w:rPr>
      </w:pPr>
    </w:p>
    <w:p w14:paraId="17862B2A" w14:textId="77777777" w:rsidR="00C44388" w:rsidRDefault="00C44388" w:rsidP="0067120A">
      <w:pPr>
        <w:rPr>
          <w:lang w:eastAsia="en-GB"/>
        </w:rPr>
      </w:pPr>
    </w:p>
    <w:p w14:paraId="7EA1D364" w14:textId="21379C57" w:rsidR="00C44388" w:rsidRPr="0067120A" w:rsidRDefault="00C44388" w:rsidP="0067120A">
      <w:pPr>
        <w:rPr>
          <w:lang w:eastAsia="en-GB"/>
        </w:rPr>
      </w:pPr>
      <w:r>
        <w:rPr>
          <w:lang w:eastAsia="en-GB"/>
        </w:rPr>
        <w:br w:type="page"/>
      </w:r>
    </w:p>
    <w:p w14:paraId="77F5F33E" w14:textId="49F27EF8" w:rsidR="00936CBD" w:rsidRPr="00510E83" w:rsidRDefault="00936CBD" w:rsidP="00510E83">
      <w:pPr>
        <w:pStyle w:val="Heading3"/>
        <w:rPr>
          <w:rFonts w:ascii="Arial" w:eastAsia="Times New Roman" w:hAnsi="Arial" w:cs="Arial"/>
          <w:u w:val="single"/>
          <w:bdr w:val="none" w:sz="0" w:space="0" w:color="auto" w:frame="1"/>
          <w:lang w:eastAsia="en-GB"/>
        </w:rPr>
      </w:pPr>
      <w:bookmarkStart w:id="87" w:name="_Toc184343983"/>
      <w:r w:rsidRPr="00510E83">
        <w:rPr>
          <w:rFonts w:ascii="Arial" w:eastAsia="Times New Roman" w:hAnsi="Arial" w:cs="Arial"/>
          <w:u w:val="single"/>
          <w:bdr w:val="none" w:sz="0" w:space="0" w:color="auto" w:frame="1"/>
          <w:lang w:eastAsia="en-GB"/>
        </w:rPr>
        <w:lastRenderedPageBreak/>
        <w:t xml:space="preserve">Appendix </w:t>
      </w:r>
      <w:r w:rsidR="002A7542" w:rsidRPr="00510E83">
        <w:rPr>
          <w:rFonts w:ascii="Arial" w:eastAsia="Times New Roman" w:hAnsi="Arial" w:cs="Arial"/>
          <w:u w:val="single"/>
          <w:bdr w:val="none" w:sz="0" w:space="0" w:color="auto" w:frame="1"/>
          <w:lang w:eastAsia="en-GB"/>
        </w:rPr>
        <w:t>C</w:t>
      </w:r>
      <w:r w:rsidR="00510E83" w:rsidRPr="00510E83">
        <w:rPr>
          <w:rFonts w:ascii="Arial" w:eastAsia="Times New Roman" w:hAnsi="Arial" w:cs="Arial"/>
          <w:u w:val="single"/>
          <w:bdr w:val="none" w:sz="0" w:space="0" w:color="auto" w:frame="1"/>
          <w:lang w:eastAsia="en-GB"/>
        </w:rPr>
        <w:t xml:space="preserve"> – Research Interview Questions and Answers – Participant 2</w:t>
      </w:r>
      <w:bookmarkEnd w:id="87"/>
    </w:p>
    <w:p w14:paraId="5F9652FC" w14:textId="77777777" w:rsidR="00FF14D7" w:rsidRPr="00D17C95" w:rsidRDefault="00FF14D7" w:rsidP="00DF63CB">
      <w:pPr>
        <w:rPr>
          <w:b/>
          <w:bCs/>
        </w:rPr>
      </w:pPr>
    </w:p>
    <w:p w14:paraId="48FB69C7" w14:textId="77777777" w:rsidR="000A46EA" w:rsidRPr="00FF0C37" w:rsidRDefault="000A46EA" w:rsidP="000A46EA">
      <w:pPr>
        <w:jc w:val="center"/>
      </w:pPr>
      <w:r>
        <w:rPr>
          <w:noProof/>
        </w:rPr>
        <w:drawing>
          <wp:inline distT="0" distB="0" distL="0" distR="0" wp14:anchorId="2B5287AF" wp14:editId="182C0AC9">
            <wp:extent cx="1533525" cy="552450"/>
            <wp:effectExtent l="0" t="0" r="9525" b="0"/>
            <wp:docPr id="11" name="Picture 1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1533525" cy="552450"/>
                    </a:xfrm>
                    <a:prstGeom prst="rect">
                      <a:avLst/>
                    </a:prstGeom>
                    <a:noFill/>
                    <a:ln>
                      <a:noFill/>
                    </a:ln>
                  </pic:spPr>
                </pic:pic>
              </a:graphicData>
            </a:graphic>
          </wp:inline>
        </w:drawing>
      </w:r>
    </w:p>
    <w:p w14:paraId="7015D10E" w14:textId="77777777" w:rsidR="000A46EA" w:rsidRDefault="000A46EA" w:rsidP="000A46EA">
      <w:pPr>
        <w:jc w:val="center"/>
        <w:rPr>
          <w:b/>
          <w:bCs/>
          <w:color w:val="4472C4" w:themeColor="accent1"/>
          <w:sz w:val="28"/>
          <w:szCs w:val="28"/>
        </w:rPr>
      </w:pPr>
      <w:r>
        <w:rPr>
          <w:noProof/>
        </w:rPr>
        <w:drawing>
          <wp:inline distT="0" distB="0" distL="0" distR="0" wp14:anchorId="6CA67C10" wp14:editId="49F250BF">
            <wp:extent cx="5731510" cy="1206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120650"/>
                    </a:xfrm>
                    <a:prstGeom prst="rect">
                      <a:avLst/>
                    </a:prstGeom>
                    <a:noFill/>
                    <a:ln>
                      <a:noFill/>
                    </a:ln>
                  </pic:spPr>
                </pic:pic>
              </a:graphicData>
            </a:graphic>
          </wp:inline>
        </w:drawing>
      </w:r>
    </w:p>
    <w:p w14:paraId="1001F728" w14:textId="77777777" w:rsidR="000A46EA" w:rsidRDefault="000A46EA" w:rsidP="000A46EA">
      <w:pPr>
        <w:jc w:val="center"/>
      </w:pPr>
      <w:r w:rsidRPr="00DD30B0">
        <w:rPr>
          <w:b/>
          <w:bCs/>
          <w:color w:val="4472C4" w:themeColor="accent1"/>
          <w:sz w:val="20"/>
          <w:szCs w:val="20"/>
        </w:rPr>
        <w:t>The effectiveness of Digital Forensic Triage (DFT) in reducing demand on Digital Forensics, whilst improving the efficiency and outcomes of criminal investigations. A critical analysis in Dyfed Powys Police.</w:t>
      </w:r>
      <w:r>
        <w:rPr>
          <w:noProof/>
        </w:rPr>
        <w:drawing>
          <wp:inline distT="0" distB="0" distL="0" distR="0" wp14:anchorId="70108E9E" wp14:editId="463C3E6E">
            <wp:extent cx="5731510" cy="1206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31510" cy="120650"/>
                    </a:xfrm>
                    <a:prstGeom prst="rect">
                      <a:avLst/>
                    </a:prstGeom>
                    <a:noFill/>
                    <a:ln>
                      <a:noFill/>
                    </a:ln>
                  </pic:spPr>
                </pic:pic>
              </a:graphicData>
            </a:graphic>
          </wp:inline>
        </w:drawing>
      </w:r>
    </w:p>
    <w:tbl>
      <w:tblPr>
        <w:tblStyle w:val="TableGrid0"/>
        <w:tblW w:w="0" w:type="auto"/>
        <w:tblLook w:val="04A0" w:firstRow="1" w:lastRow="0" w:firstColumn="1" w:lastColumn="0" w:noHBand="0" w:noVBand="1"/>
      </w:tblPr>
      <w:tblGrid>
        <w:gridCol w:w="9016"/>
      </w:tblGrid>
      <w:tr w:rsidR="000A46EA" w14:paraId="05B970F0" w14:textId="77777777" w:rsidTr="00815D93">
        <w:tc>
          <w:tcPr>
            <w:tcW w:w="9016" w:type="dxa"/>
          </w:tcPr>
          <w:p w14:paraId="367370C1" w14:textId="77777777" w:rsidR="000A46EA" w:rsidRPr="000A46EA" w:rsidRDefault="000A46EA" w:rsidP="000A46EA">
            <w:pPr>
              <w:pStyle w:val="ListParagraph"/>
              <w:numPr>
                <w:ilvl w:val="0"/>
                <w:numId w:val="8"/>
              </w:numPr>
              <w:rPr>
                <w:b/>
                <w:bCs/>
                <w:sz w:val="16"/>
                <w:szCs w:val="16"/>
              </w:rPr>
            </w:pPr>
            <w:r w:rsidRPr="000A46EA">
              <w:rPr>
                <w:b/>
                <w:bCs/>
                <w:sz w:val="16"/>
                <w:szCs w:val="16"/>
              </w:rPr>
              <w:t>Can you provide an overview of the digital forensic processes and procedures currently in place within Dyfed Powys Police for handling criminal investigations?</w:t>
            </w:r>
          </w:p>
        </w:tc>
      </w:tr>
      <w:tr w:rsidR="000A46EA" w14:paraId="2AB38DB3" w14:textId="77777777" w:rsidTr="00815D93">
        <w:tc>
          <w:tcPr>
            <w:tcW w:w="9016" w:type="dxa"/>
          </w:tcPr>
          <w:p w14:paraId="362E4BFA" w14:textId="77777777" w:rsidR="000A46EA" w:rsidRPr="000A46EA" w:rsidRDefault="000A46EA" w:rsidP="00815D93">
            <w:pPr>
              <w:rPr>
                <w:b/>
                <w:bCs/>
                <w:sz w:val="16"/>
                <w:szCs w:val="16"/>
              </w:rPr>
            </w:pPr>
            <w:r w:rsidRPr="000A46EA">
              <w:rPr>
                <w:b/>
                <w:bCs/>
                <w:sz w:val="16"/>
                <w:szCs w:val="16"/>
              </w:rPr>
              <w:t>Participant 2 - 1:21</w:t>
            </w:r>
          </w:p>
          <w:p w14:paraId="292596C7" w14:textId="77777777" w:rsidR="000A46EA" w:rsidRPr="000A46EA" w:rsidRDefault="000A46EA" w:rsidP="00815D93">
            <w:pPr>
              <w:rPr>
                <w:sz w:val="16"/>
                <w:szCs w:val="16"/>
              </w:rPr>
            </w:pPr>
            <w:r w:rsidRPr="000A46EA">
              <w:rPr>
                <w:sz w:val="16"/>
                <w:szCs w:val="16"/>
              </w:rPr>
              <w:t>Officers will seize digital devices as part of a criminal investigation, and then there's a submission process they need to follow in order to get those devices into the DFU.</w:t>
            </w:r>
          </w:p>
          <w:p w14:paraId="22162BC8" w14:textId="77777777" w:rsidR="000A46EA" w:rsidRPr="000A46EA" w:rsidRDefault="000A46EA" w:rsidP="00815D93">
            <w:pPr>
              <w:spacing w:after="160" w:line="259" w:lineRule="auto"/>
              <w:rPr>
                <w:sz w:val="16"/>
                <w:szCs w:val="16"/>
              </w:rPr>
            </w:pPr>
            <w:r w:rsidRPr="000A46EA">
              <w:rPr>
                <w:sz w:val="16"/>
                <w:szCs w:val="16"/>
              </w:rPr>
              <w:t xml:space="preserve">One central location, one laboratory covering the whole of Dyfed Powys police. So, the officer will complete a submission form giving details of the crime and the exhibits seized and their relevance for the investigation. </w:t>
            </w:r>
          </w:p>
          <w:p w14:paraId="479A692E" w14:textId="77777777" w:rsidR="000A46EA" w:rsidRPr="000A46EA" w:rsidRDefault="000A46EA" w:rsidP="00815D93">
            <w:pPr>
              <w:rPr>
                <w:sz w:val="16"/>
                <w:szCs w:val="16"/>
              </w:rPr>
            </w:pPr>
            <w:r w:rsidRPr="000A46EA">
              <w:rPr>
                <w:sz w:val="16"/>
                <w:szCs w:val="16"/>
              </w:rPr>
              <w:t>There is an element of gatekeeping then, performed by our central submissions team. Basic QA cheques, and then also looking at the proportionality and necessity of those devices coming into us.</w:t>
            </w:r>
          </w:p>
          <w:p w14:paraId="09C1D52B" w14:textId="77777777" w:rsidR="000A46EA" w:rsidRPr="000A46EA" w:rsidRDefault="000A46EA" w:rsidP="00815D93">
            <w:pPr>
              <w:rPr>
                <w:sz w:val="16"/>
                <w:szCs w:val="16"/>
              </w:rPr>
            </w:pPr>
            <w:r w:rsidRPr="000A46EA">
              <w:rPr>
                <w:sz w:val="16"/>
                <w:szCs w:val="16"/>
              </w:rPr>
              <w:t>And then from there the details get updated to. We've got a case management system then, which holds all the data of the cases coming into the unit.</w:t>
            </w:r>
          </w:p>
          <w:p w14:paraId="6C1B82B9" w14:textId="77777777" w:rsidR="000A46EA" w:rsidRPr="000A46EA" w:rsidRDefault="000A46EA" w:rsidP="00815D93">
            <w:pPr>
              <w:rPr>
                <w:sz w:val="16"/>
                <w:szCs w:val="16"/>
              </w:rPr>
            </w:pPr>
            <w:r w:rsidRPr="000A46EA">
              <w:rPr>
                <w:sz w:val="16"/>
                <w:szCs w:val="16"/>
              </w:rPr>
              <w:t>It's scored in terms of priority, so we look at different elements of risk or time scales to give that case a score and that score then will dictate where it sits in the queue and then each day that a case isn't allocated, it will increment by two points. So essentially even your lower-level cases will eventually rise to the top of that queue.</w:t>
            </w:r>
          </w:p>
          <w:p w14:paraId="7672E492" w14:textId="77777777" w:rsidR="000A46EA" w:rsidRPr="000A46EA" w:rsidRDefault="000A46EA" w:rsidP="00815D93">
            <w:pPr>
              <w:rPr>
                <w:sz w:val="16"/>
                <w:szCs w:val="16"/>
              </w:rPr>
            </w:pPr>
            <w:r w:rsidRPr="000A46EA">
              <w:rPr>
                <w:sz w:val="16"/>
                <w:szCs w:val="16"/>
              </w:rPr>
              <w:t xml:space="preserve">So then once the case is allocated by </w:t>
            </w:r>
            <w:proofErr w:type="gramStart"/>
            <w:r w:rsidRPr="000A46EA">
              <w:rPr>
                <w:sz w:val="16"/>
                <w:szCs w:val="16"/>
              </w:rPr>
              <w:t>myself</w:t>
            </w:r>
            <w:proofErr w:type="gramEnd"/>
            <w:r w:rsidRPr="000A46EA">
              <w:rPr>
                <w:sz w:val="16"/>
                <w:szCs w:val="16"/>
              </w:rPr>
              <w:t>, each Monday, the DFI will pick up that case and then the examination will begin.</w:t>
            </w:r>
          </w:p>
          <w:p w14:paraId="30B7AE80" w14:textId="77777777" w:rsidR="000A46EA" w:rsidRPr="000A46EA" w:rsidRDefault="000A46EA" w:rsidP="00815D93">
            <w:pPr>
              <w:rPr>
                <w:sz w:val="16"/>
                <w:szCs w:val="16"/>
              </w:rPr>
            </w:pPr>
            <w:r w:rsidRPr="000A46EA">
              <w:rPr>
                <w:sz w:val="16"/>
                <w:szCs w:val="16"/>
              </w:rPr>
              <w:t>Do you need any details?</w:t>
            </w:r>
          </w:p>
          <w:p w14:paraId="11AE28EA" w14:textId="77777777" w:rsidR="000A46EA" w:rsidRPr="000A46EA" w:rsidRDefault="000A46EA" w:rsidP="00815D93">
            <w:pPr>
              <w:rPr>
                <w:sz w:val="16"/>
                <w:szCs w:val="16"/>
              </w:rPr>
            </w:pPr>
            <w:r w:rsidRPr="000A46EA">
              <w:rPr>
                <w:sz w:val="16"/>
                <w:szCs w:val="16"/>
              </w:rPr>
              <w:t>On any more details on that process?</w:t>
            </w:r>
          </w:p>
          <w:p w14:paraId="61644643" w14:textId="77777777" w:rsidR="000A46EA" w:rsidRPr="000A46EA" w:rsidRDefault="000A46EA" w:rsidP="00815D93">
            <w:pPr>
              <w:rPr>
                <w:b/>
                <w:bCs/>
                <w:sz w:val="16"/>
                <w:szCs w:val="16"/>
              </w:rPr>
            </w:pPr>
            <w:r w:rsidRPr="000A46EA">
              <w:rPr>
                <w:b/>
                <w:bCs/>
                <w:sz w:val="16"/>
                <w:szCs w:val="16"/>
              </w:rPr>
              <w:t>Researcher - 3:07</w:t>
            </w:r>
          </w:p>
          <w:p w14:paraId="5EE86D74" w14:textId="77777777" w:rsidR="000A46EA" w:rsidRPr="000A46EA" w:rsidRDefault="000A46EA" w:rsidP="00815D93">
            <w:pPr>
              <w:rPr>
                <w:sz w:val="16"/>
                <w:szCs w:val="16"/>
              </w:rPr>
            </w:pPr>
            <w:r w:rsidRPr="000A46EA">
              <w:rPr>
                <w:sz w:val="16"/>
                <w:szCs w:val="16"/>
              </w:rPr>
              <w:t>Just in terms of the matrix scoring or the risk scoring that you do.</w:t>
            </w:r>
          </w:p>
          <w:p w14:paraId="15BBD150" w14:textId="77777777" w:rsidR="000A46EA" w:rsidRPr="000A46EA" w:rsidRDefault="000A46EA" w:rsidP="00815D93">
            <w:pPr>
              <w:rPr>
                <w:sz w:val="16"/>
                <w:szCs w:val="16"/>
              </w:rPr>
            </w:pPr>
            <w:r w:rsidRPr="000A46EA">
              <w:rPr>
                <w:sz w:val="16"/>
                <w:szCs w:val="16"/>
              </w:rPr>
              <w:t>Is that the same for every investigation?</w:t>
            </w:r>
          </w:p>
          <w:p w14:paraId="61599931" w14:textId="77777777" w:rsidR="000A46EA" w:rsidRPr="000A46EA" w:rsidRDefault="000A46EA" w:rsidP="00815D93">
            <w:pPr>
              <w:rPr>
                <w:b/>
                <w:bCs/>
                <w:sz w:val="16"/>
                <w:szCs w:val="16"/>
              </w:rPr>
            </w:pPr>
            <w:r w:rsidRPr="000A46EA">
              <w:rPr>
                <w:b/>
                <w:bCs/>
                <w:sz w:val="16"/>
                <w:szCs w:val="16"/>
              </w:rPr>
              <w:t>Participant 2 - 3:17</w:t>
            </w:r>
          </w:p>
          <w:p w14:paraId="4556D04E" w14:textId="77777777" w:rsidR="000A46EA" w:rsidRPr="000A46EA" w:rsidRDefault="000A46EA" w:rsidP="00815D93">
            <w:pPr>
              <w:rPr>
                <w:sz w:val="16"/>
                <w:szCs w:val="16"/>
              </w:rPr>
            </w:pPr>
            <w:r w:rsidRPr="000A46EA">
              <w:rPr>
                <w:sz w:val="16"/>
                <w:szCs w:val="16"/>
              </w:rPr>
              <w:t>Yeah. So, we've got a matrix that we've slightly modified it as a national risk matrix and we apply that then to every, every single case. There are certain criteria then which will invite extra additional points, such as a child under 10 or.</w:t>
            </w:r>
          </w:p>
          <w:p w14:paraId="2E822291" w14:textId="77777777" w:rsidR="000A46EA" w:rsidRPr="000A46EA" w:rsidRDefault="000A46EA" w:rsidP="00815D93">
            <w:pPr>
              <w:rPr>
                <w:sz w:val="16"/>
                <w:szCs w:val="16"/>
              </w:rPr>
            </w:pPr>
            <w:r w:rsidRPr="000A46EA">
              <w:rPr>
                <w:sz w:val="16"/>
                <w:szCs w:val="16"/>
              </w:rPr>
              <w:t>There's an element of safeguarding then that we need to increase those points quite drastically. But yeah, every case then is subject to this same priority matrix.</w:t>
            </w:r>
          </w:p>
          <w:p w14:paraId="5174F389" w14:textId="77777777" w:rsidR="000A46EA" w:rsidRPr="000A46EA" w:rsidRDefault="000A46EA" w:rsidP="00815D93">
            <w:pPr>
              <w:rPr>
                <w:b/>
                <w:bCs/>
                <w:sz w:val="16"/>
                <w:szCs w:val="16"/>
              </w:rPr>
            </w:pPr>
            <w:r w:rsidRPr="000A46EA">
              <w:rPr>
                <w:b/>
                <w:bCs/>
                <w:sz w:val="16"/>
                <w:szCs w:val="16"/>
              </w:rPr>
              <w:t>Researcher - 3:51</w:t>
            </w:r>
          </w:p>
          <w:p w14:paraId="0EAFA6F7" w14:textId="77777777" w:rsidR="000A46EA" w:rsidRPr="000A46EA" w:rsidRDefault="000A46EA" w:rsidP="00815D93">
            <w:pPr>
              <w:rPr>
                <w:sz w:val="16"/>
                <w:szCs w:val="16"/>
              </w:rPr>
            </w:pPr>
            <w:r w:rsidRPr="000A46EA">
              <w:rPr>
                <w:sz w:val="16"/>
                <w:szCs w:val="16"/>
              </w:rPr>
              <w:t>And just in terms of research that I've done so far has been mentioned of a matrix for drugs offences.</w:t>
            </w:r>
          </w:p>
          <w:p w14:paraId="03A4FD31" w14:textId="77777777" w:rsidR="000A46EA" w:rsidRPr="000A46EA" w:rsidRDefault="000A46EA" w:rsidP="00815D93">
            <w:pPr>
              <w:rPr>
                <w:sz w:val="16"/>
                <w:szCs w:val="16"/>
              </w:rPr>
            </w:pPr>
            <w:r w:rsidRPr="000A46EA">
              <w:rPr>
                <w:sz w:val="16"/>
                <w:szCs w:val="16"/>
              </w:rPr>
              <w:t>Can you tell me more about that?</w:t>
            </w:r>
          </w:p>
          <w:p w14:paraId="6B9201C3" w14:textId="77777777" w:rsidR="000A46EA" w:rsidRPr="000A46EA" w:rsidRDefault="000A46EA" w:rsidP="00815D93">
            <w:pPr>
              <w:rPr>
                <w:b/>
                <w:bCs/>
                <w:sz w:val="16"/>
                <w:szCs w:val="16"/>
              </w:rPr>
            </w:pPr>
            <w:r w:rsidRPr="000A46EA">
              <w:rPr>
                <w:b/>
                <w:bCs/>
                <w:sz w:val="16"/>
                <w:szCs w:val="16"/>
              </w:rPr>
              <w:t>Participant 2 - 4:03</w:t>
            </w:r>
          </w:p>
          <w:p w14:paraId="5B5A822F" w14:textId="77777777" w:rsidR="000A46EA" w:rsidRPr="000A46EA" w:rsidRDefault="000A46EA" w:rsidP="00815D93">
            <w:pPr>
              <w:rPr>
                <w:sz w:val="16"/>
                <w:szCs w:val="16"/>
              </w:rPr>
            </w:pPr>
            <w:r w:rsidRPr="000A46EA">
              <w:rPr>
                <w:sz w:val="16"/>
                <w:szCs w:val="16"/>
              </w:rPr>
              <w:t>Yeah. So in line with force priorities and obviously digital, there's a huge backlog due to the volume and the extent of the case work we receive, there's been a decision made around the drug offences that they would come under an additional gate keep keeping mechanism whereby certainly only PWITs drug offences are considered and they go through an additional scrutiny and thresholds to be able to be able to. To be submitted to the department.</w:t>
            </w:r>
          </w:p>
          <w:p w14:paraId="3A413817" w14:textId="77777777" w:rsidR="000A46EA" w:rsidRPr="000A46EA" w:rsidRDefault="000A46EA" w:rsidP="00815D93">
            <w:pPr>
              <w:rPr>
                <w:sz w:val="16"/>
                <w:szCs w:val="16"/>
              </w:rPr>
            </w:pPr>
            <w:r w:rsidRPr="000A46EA">
              <w:rPr>
                <w:sz w:val="16"/>
                <w:szCs w:val="16"/>
              </w:rPr>
              <w:t>And that's performed by a DS I think, or it might be a DCI.</w:t>
            </w:r>
          </w:p>
          <w:p w14:paraId="73119D39" w14:textId="77777777" w:rsidR="000A46EA" w:rsidRPr="000A46EA" w:rsidRDefault="000A46EA" w:rsidP="00815D93">
            <w:pPr>
              <w:rPr>
                <w:sz w:val="16"/>
                <w:szCs w:val="16"/>
              </w:rPr>
            </w:pPr>
            <w:r w:rsidRPr="000A46EA">
              <w:rPr>
                <w:sz w:val="16"/>
                <w:szCs w:val="16"/>
              </w:rPr>
              <w:t xml:space="preserve">And he </w:t>
            </w:r>
            <w:proofErr w:type="gramStart"/>
            <w:r w:rsidRPr="000A46EA">
              <w:rPr>
                <w:sz w:val="16"/>
                <w:szCs w:val="16"/>
              </w:rPr>
              <w:t>gate</w:t>
            </w:r>
            <w:proofErr w:type="gramEnd"/>
            <w:r w:rsidRPr="000A46EA">
              <w:rPr>
                <w:sz w:val="16"/>
                <w:szCs w:val="16"/>
              </w:rPr>
              <w:t xml:space="preserve"> keeps all those submissions.</w:t>
            </w:r>
          </w:p>
          <w:p w14:paraId="05C98FDE" w14:textId="77777777" w:rsidR="000A46EA" w:rsidRPr="000A46EA" w:rsidRDefault="000A46EA" w:rsidP="00815D93">
            <w:pPr>
              <w:rPr>
                <w:b/>
                <w:bCs/>
                <w:sz w:val="16"/>
                <w:szCs w:val="16"/>
              </w:rPr>
            </w:pPr>
            <w:r w:rsidRPr="000A46EA">
              <w:rPr>
                <w:b/>
                <w:bCs/>
                <w:sz w:val="16"/>
                <w:szCs w:val="16"/>
              </w:rPr>
              <w:t>Researcher - 4:49</w:t>
            </w:r>
          </w:p>
          <w:p w14:paraId="20A0EA61" w14:textId="77777777" w:rsidR="000A46EA" w:rsidRPr="000A46EA" w:rsidRDefault="000A46EA" w:rsidP="00815D93">
            <w:pPr>
              <w:rPr>
                <w:sz w:val="16"/>
                <w:szCs w:val="16"/>
              </w:rPr>
            </w:pPr>
            <w:r w:rsidRPr="000A46EA">
              <w:rPr>
                <w:sz w:val="16"/>
                <w:szCs w:val="16"/>
              </w:rPr>
              <w:t>Oh, brilliant. Thank you. So essentially that I take it that's to cut out non PWITs offences from being submitted into the unit, so possession only offences.</w:t>
            </w:r>
          </w:p>
          <w:p w14:paraId="584C3D97" w14:textId="77777777" w:rsidR="000A46EA" w:rsidRPr="000A46EA" w:rsidRDefault="000A46EA" w:rsidP="00815D93">
            <w:pPr>
              <w:rPr>
                <w:b/>
                <w:bCs/>
                <w:sz w:val="16"/>
                <w:szCs w:val="16"/>
              </w:rPr>
            </w:pPr>
            <w:r w:rsidRPr="000A46EA">
              <w:rPr>
                <w:b/>
                <w:bCs/>
                <w:sz w:val="16"/>
                <w:szCs w:val="16"/>
              </w:rPr>
              <w:t>Participant 2 - 5:01</w:t>
            </w:r>
          </w:p>
          <w:p w14:paraId="7FE3A617" w14:textId="77777777" w:rsidR="000A46EA" w:rsidRPr="000A46EA" w:rsidRDefault="000A46EA" w:rsidP="00815D93">
            <w:pPr>
              <w:rPr>
                <w:sz w:val="16"/>
                <w:szCs w:val="16"/>
              </w:rPr>
            </w:pPr>
            <w:r w:rsidRPr="000A46EA">
              <w:rPr>
                <w:sz w:val="16"/>
                <w:szCs w:val="16"/>
              </w:rPr>
              <w:t>Yeah. Possession only and meeting certain thresholds for sentencing.</w:t>
            </w:r>
          </w:p>
          <w:p w14:paraId="5B67B132" w14:textId="77777777" w:rsidR="000A46EA" w:rsidRPr="000A46EA" w:rsidRDefault="000A46EA" w:rsidP="00815D93">
            <w:pPr>
              <w:rPr>
                <w:b/>
                <w:bCs/>
                <w:sz w:val="16"/>
                <w:szCs w:val="16"/>
              </w:rPr>
            </w:pPr>
            <w:r w:rsidRPr="000A46EA">
              <w:rPr>
                <w:b/>
                <w:bCs/>
                <w:sz w:val="16"/>
                <w:szCs w:val="16"/>
              </w:rPr>
              <w:t>Researcher - 5:11</w:t>
            </w:r>
          </w:p>
          <w:p w14:paraId="3405BA49" w14:textId="77777777" w:rsidR="000A46EA" w:rsidRPr="000A46EA" w:rsidRDefault="000A46EA" w:rsidP="00815D93">
            <w:pPr>
              <w:rPr>
                <w:sz w:val="16"/>
                <w:szCs w:val="16"/>
              </w:rPr>
            </w:pPr>
            <w:r w:rsidRPr="000A46EA">
              <w:rPr>
                <w:sz w:val="16"/>
                <w:szCs w:val="16"/>
              </w:rPr>
              <w:t>Thank you. And just one last question on that process and you talked about the demand, what is your sort of backlogs at the moment for your devices?</w:t>
            </w:r>
          </w:p>
          <w:p w14:paraId="5AC8444E" w14:textId="77777777" w:rsidR="000A46EA" w:rsidRPr="000A46EA" w:rsidRDefault="000A46EA" w:rsidP="00815D93">
            <w:pPr>
              <w:rPr>
                <w:b/>
                <w:bCs/>
                <w:sz w:val="16"/>
                <w:szCs w:val="16"/>
              </w:rPr>
            </w:pPr>
            <w:r w:rsidRPr="000A46EA">
              <w:rPr>
                <w:b/>
                <w:bCs/>
                <w:sz w:val="16"/>
                <w:szCs w:val="16"/>
              </w:rPr>
              <w:t>Participant 2 - 5:23</w:t>
            </w:r>
          </w:p>
          <w:p w14:paraId="4FF1509B" w14:textId="77777777" w:rsidR="000A46EA" w:rsidRPr="000A46EA" w:rsidRDefault="000A46EA" w:rsidP="00815D93">
            <w:pPr>
              <w:rPr>
                <w:sz w:val="16"/>
                <w:szCs w:val="16"/>
              </w:rPr>
            </w:pPr>
            <w:r w:rsidRPr="000A46EA">
              <w:rPr>
                <w:sz w:val="16"/>
                <w:szCs w:val="16"/>
              </w:rPr>
              <w:t>At present there is roughly 150 devices in the backlog, which is approximately 45 cases. It's come down drastically over the last, certainly the last nine months, from a bit of proactive work, really in a number of different areas.</w:t>
            </w:r>
          </w:p>
          <w:p w14:paraId="77AE3634" w14:textId="77777777" w:rsidR="000A46EA" w:rsidRPr="000A46EA" w:rsidRDefault="000A46EA" w:rsidP="00815D93">
            <w:pPr>
              <w:rPr>
                <w:sz w:val="16"/>
                <w:szCs w:val="16"/>
              </w:rPr>
            </w:pPr>
            <w:r w:rsidRPr="000A46EA">
              <w:rPr>
                <w:sz w:val="16"/>
                <w:szCs w:val="16"/>
              </w:rPr>
              <w:t>One being the scrutiny over the gate keeping, like we mentioned that that drugs matrix certainly helped.</w:t>
            </w:r>
          </w:p>
          <w:p w14:paraId="7162584E" w14:textId="77777777" w:rsidR="000A46EA" w:rsidRPr="000A46EA" w:rsidRDefault="000A46EA" w:rsidP="00815D93">
            <w:pPr>
              <w:rPr>
                <w:sz w:val="16"/>
                <w:szCs w:val="16"/>
              </w:rPr>
            </w:pPr>
            <w:r w:rsidRPr="000A46EA">
              <w:rPr>
                <w:sz w:val="16"/>
                <w:szCs w:val="16"/>
              </w:rPr>
              <w:t xml:space="preserve">Upskilling our gatekeeper to understand what is indeed necessary and proportionate to the to the point of looking at exhibit level as well. So why are we seizing, for example, a laptop in a in a rape case? So just bringing in that level of scrutiny around what's coming in the department. Also, we've had some new technology. We've had some an uplift in. </w:t>
            </w:r>
            <w:proofErr w:type="gramStart"/>
            <w:r w:rsidRPr="000A46EA">
              <w:rPr>
                <w:sz w:val="16"/>
                <w:szCs w:val="16"/>
              </w:rPr>
              <w:t>Well</w:t>
            </w:r>
            <w:proofErr w:type="gramEnd"/>
            <w:r w:rsidRPr="000A46EA">
              <w:rPr>
                <w:sz w:val="16"/>
                <w:szCs w:val="16"/>
              </w:rPr>
              <w:t xml:space="preserve"> a renewal, then of equipment so that some of our processes in the office could be streamlined. We've had the addition of a technician (DFT) post, so we've had four technician </w:t>
            </w:r>
            <w:proofErr w:type="gramStart"/>
            <w:r w:rsidRPr="000A46EA">
              <w:rPr>
                <w:sz w:val="16"/>
                <w:szCs w:val="16"/>
              </w:rPr>
              <w:t>posts</w:t>
            </w:r>
            <w:proofErr w:type="gramEnd"/>
            <w:r w:rsidRPr="000A46EA">
              <w:rPr>
                <w:sz w:val="16"/>
                <w:szCs w:val="16"/>
              </w:rPr>
              <w:t xml:space="preserve"> and their core role is to undertake the non-child sexual cases.</w:t>
            </w:r>
          </w:p>
          <w:p w14:paraId="64E2AC6F" w14:textId="77777777" w:rsidR="000A46EA" w:rsidRPr="000A46EA" w:rsidRDefault="000A46EA" w:rsidP="00815D93">
            <w:pPr>
              <w:rPr>
                <w:sz w:val="16"/>
                <w:szCs w:val="16"/>
              </w:rPr>
            </w:pPr>
            <w:r w:rsidRPr="000A46EA">
              <w:rPr>
                <w:sz w:val="16"/>
                <w:szCs w:val="16"/>
              </w:rPr>
              <w:lastRenderedPageBreak/>
              <w:t xml:space="preserve">The child's sexual cases tend to take a lot longer. They're performed by the investigators (DFIs) since they do the full job, they look at every image video, within, on a device. Whereas the technicians provide a service where they're extracting the information from a phone or computer and then providing it to the to the investigating officer to examine and put forward any evidence. So those four technician posts have really, kind of brought the backlog down certainly of those non child sexual cases allowing us to (a) the investigators to concentrate on those child sexual cases and (b) bring about a </w:t>
            </w:r>
            <w:proofErr w:type="gramStart"/>
            <w:r w:rsidRPr="000A46EA">
              <w:rPr>
                <w:sz w:val="16"/>
                <w:szCs w:val="16"/>
              </w:rPr>
              <w:t>more timely</w:t>
            </w:r>
            <w:proofErr w:type="gramEnd"/>
            <w:r w:rsidRPr="000A46EA">
              <w:rPr>
                <w:sz w:val="16"/>
                <w:szCs w:val="16"/>
              </w:rPr>
              <w:t xml:space="preserve"> service.</w:t>
            </w:r>
          </w:p>
          <w:p w14:paraId="66FE0127" w14:textId="77777777" w:rsidR="000A46EA" w:rsidRPr="000A46EA" w:rsidRDefault="000A46EA" w:rsidP="00815D93">
            <w:pPr>
              <w:rPr>
                <w:b/>
                <w:bCs/>
                <w:sz w:val="16"/>
                <w:szCs w:val="16"/>
              </w:rPr>
            </w:pPr>
            <w:r w:rsidRPr="000A46EA">
              <w:rPr>
                <w:b/>
                <w:bCs/>
                <w:sz w:val="16"/>
                <w:szCs w:val="16"/>
              </w:rPr>
              <w:t>Researcher - 7:28</w:t>
            </w:r>
          </w:p>
          <w:p w14:paraId="397F2569" w14:textId="77777777" w:rsidR="000A46EA" w:rsidRPr="000A46EA" w:rsidRDefault="000A46EA" w:rsidP="00815D93">
            <w:pPr>
              <w:rPr>
                <w:sz w:val="16"/>
                <w:szCs w:val="16"/>
              </w:rPr>
            </w:pPr>
            <w:r w:rsidRPr="000A46EA">
              <w:rPr>
                <w:sz w:val="16"/>
                <w:szCs w:val="16"/>
              </w:rPr>
              <w:t>Oh brilliant. Thank you. And in terms of time scales at the moment where what, what do they look like?</w:t>
            </w:r>
          </w:p>
          <w:p w14:paraId="5DCB0ABA" w14:textId="77777777" w:rsidR="000A46EA" w:rsidRPr="000A46EA" w:rsidRDefault="000A46EA" w:rsidP="00815D93">
            <w:pPr>
              <w:rPr>
                <w:b/>
                <w:bCs/>
                <w:sz w:val="16"/>
                <w:szCs w:val="16"/>
              </w:rPr>
            </w:pPr>
            <w:r w:rsidRPr="000A46EA">
              <w:rPr>
                <w:b/>
                <w:bCs/>
                <w:sz w:val="16"/>
                <w:szCs w:val="16"/>
              </w:rPr>
              <w:t>Participant 2 - 7:35</w:t>
            </w:r>
          </w:p>
          <w:p w14:paraId="51677CC0" w14:textId="77777777" w:rsidR="000A46EA" w:rsidRPr="000A46EA" w:rsidRDefault="000A46EA" w:rsidP="00815D93">
            <w:pPr>
              <w:rPr>
                <w:sz w:val="16"/>
                <w:szCs w:val="16"/>
              </w:rPr>
            </w:pPr>
            <w:r w:rsidRPr="000A46EA">
              <w:rPr>
                <w:sz w:val="16"/>
                <w:szCs w:val="16"/>
              </w:rPr>
              <w:t>The average is two months. But that's not really a showcase because you've got the child's sexual jobs in there, which do tend to take a lot longer because they have computers and mobile phone cases.</w:t>
            </w:r>
          </w:p>
          <w:p w14:paraId="0A29C345" w14:textId="77777777" w:rsidR="000A46EA" w:rsidRPr="000A46EA" w:rsidRDefault="000A46EA" w:rsidP="00815D93">
            <w:pPr>
              <w:rPr>
                <w:sz w:val="16"/>
                <w:szCs w:val="16"/>
              </w:rPr>
            </w:pPr>
            <w:r w:rsidRPr="000A46EA">
              <w:rPr>
                <w:sz w:val="16"/>
                <w:szCs w:val="16"/>
              </w:rPr>
              <w:t>Some of the, for example, some of the drug’s jobs were turning around in six weeks. It really does vary on what score it receives on that scoring matrix.</w:t>
            </w:r>
          </w:p>
          <w:p w14:paraId="7F34E8A8" w14:textId="77777777" w:rsidR="000A46EA" w:rsidRPr="000A46EA" w:rsidRDefault="000A46EA" w:rsidP="00815D93">
            <w:pPr>
              <w:rPr>
                <w:sz w:val="16"/>
                <w:szCs w:val="16"/>
              </w:rPr>
            </w:pPr>
            <w:r w:rsidRPr="000A46EA">
              <w:rPr>
                <w:sz w:val="16"/>
                <w:szCs w:val="16"/>
              </w:rPr>
              <w:t>What I can tell you is the longest case in the backlog at present is. 2 seconds I'll just bring up the information.</w:t>
            </w:r>
          </w:p>
          <w:p w14:paraId="2BCE76E2" w14:textId="77777777" w:rsidR="000A46EA" w:rsidRPr="000A46EA" w:rsidRDefault="000A46EA" w:rsidP="00815D93">
            <w:pPr>
              <w:spacing w:after="160" w:line="259" w:lineRule="auto"/>
              <w:rPr>
                <w:sz w:val="16"/>
                <w:szCs w:val="16"/>
              </w:rPr>
            </w:pPr>
            <w:r w:rsidRPr="000A46EA">
              <w:rPr>
                <w:sz w:val="16"/>
                <w:szCs w:val="16"/>
              </w:rPr>
              <w:t>So, the longest, the case that has been in the backlog longest is 3.4 months. So going back to the start of the year, we were looking at six months. So, you can see that we've significantly brought down that time scale for the for the backlog.</w:t>
            </w:r>
          </w:p>
        </w:tc>
      </w:tr>
      <w:tr w:rsidR="000A46EA" w14:paraId="6FABFB00" w14:textId="77777777" w:rsidTr="00815D93">
        <w:tc>
          <w:tcPr>
            <w:tcW w:w="9016" w:type="dxa"/>
          </w:tcPr>
          <w:p w14:paraId="454FDE73" w14:textId="77777777" w:rsidR="000A46EA" w:rsidRPr="000A46EA" w:rsidRDefault="000A46EA" w:rsidP="000A46EA">
            <w:pPr>
              <w:pStyle w:val="ListParagraph"/>
              <w:numPr>
                <w:ilvl w:val="0"/>
                <w:numId w:val="8"/>
              </w:numPr>
              <w:rPr>
                <w:b/>
                <w:bCs/>
                <w:sz w:val="16"/>
                <w:szCs w:val="16"/>
              </w:rPr>
            </w:pPr>
            <w:r w:rsidRPr="000A46EA">
              <w:rPr>
                <w:b/>
                <w:bCs/>
                <w:sz w:val="16"/>
                <w:szCs w:val="16"/>
              </w:rPr>
              <w:t>In your experience, what are the primary challenges and limitations of current digital forensic practices in Dyfed Powys Police?</w:t>
            </w:r>
          </w:p>
          <w:p w14:paraId="2415B420" w14:textId="77777777" w:rsidR="000A46EA" w:rsidRPr="000A46EA" w:rsidRDefault="000A46EA" w:rsidP="00815D93">
            <w:pPr>
              <w:rPr>
                <w:b/>
                <w:bCs/>
                <w:sz w:val="16"/>
                <w:szCs w:val="16"/>
              </w:rPr>
            </w:pPr>
          </w:p>
        </w:tc>
      </w:tr>
      <w:tr w:rsidR="000A46EA" w14:paraId="60A5BD5D" w14:textId="77777777" w:rsidTr="00815D93">
        <w:tc>
          <w:tcPr>
            <w:tcW w:w="9016" w:type="dxa"/>
          </w:tcPr>
          <w:p w14:paraId="33C924DD" w14:textId="77777777" w:rsidR="000A46EA" w:rsidRPr="000A46EA" w:rsidRDefault="000A46EA" w:rsidP="00815D93">
            <w:pPr>
              <w:rPr>
                <w:b/>
                <w:bCs/>
                <w:sz w:val="16"/>
                <w:szCs w:val="16"/>
              </w:rPr>
            </w:pPr>
            <w:r w:rsidRPr="000A46EA">
              <w:rPr>
                <w:b/>
                <w:bCs/>
                <w:sz w:val="16"/>
                <w:szCs w:val="16"/>
              </w:rPr>
              <w:t>Participant 2 - 8:59</w:t>
            </w:r>
          </w:p>
          <w:p w14:paraId="4698017C" w14:textId="77777777" w:rsidR="000A46EA" w:rsidRPr="000A46EA" w:rsidRDefault="000A46EA" w:rsidP="00815D93">
            <w:pPr>
              <w:rPr>
                <w:sz w:val="16"/>
                <w:szCs w:val="16"/>
              </w:rPr>
            </w:pPr>
            <w:r w:rsidRPr="000A46EA">
              <w:rPr>
                <w:sz w:val="16"/>
                <w:szCs w:val="16"/>
              </w:rPr>
              <w:t>The volume of data and the number of exhibits and the complexities the cases means that there's a huge throughput of work. I guess staff, staffing is an issue. I could probably have twice a size team that I've got, but obviously we're in a financial situation where I'm I won't be. I won't be having any more staff for a significant time.</w:t>
            </w:r>
          </w:p>
          <w:p w14:paraId="507DCBA9" w14:textId="77777777" w:rsidR="000A46EA" w:rsidRPr="000A46EA" w:rsidRDefault="000A46EA" w:rsidP="00815D93">
            <w:pPr>
              <w:rPr>
                <w:sz w:val="16"/>
                <w:szCs w:val="16"/>
              </w:rPr>
            </w:pPr>
            <w:r w:rsidRPr="000A46EA">
              <w:rPr>
                <w:sz w:val="16"/>
                <w:szCs w:val="16"/>
              </w:rPr>
              <w:t>Staff turn around retention times in DFUs is notoriously, quite high fast-paced. I think, probably because of the nature of the job and the things that the staff have to look at, you don't tend to hold on to staff for too long and also not so much in Dyfed Powys because there's not much competition. But there are a lot of private industry roles of a similar nature, which staff are attracted to due to offering much more, much higher wage, so it's staff attention.</w:t>
            </w:r>
          </w:p>
          <w:p w14:paraId="04FAF587" w14:textId="77777777" w:rsidR="000A46EA" w:rsidRPr="000A46EA" w:rsidRDefault="000A46EA" w:rsidP="00815D93">
            <w:pPr>
              <w:rPr>
                <w:sz w:val="16"/>
                <w:szCs w:val="16"/>
              </w:rPr>
            </w:pPr>
            <w:r w:rsidRPr="000A46EA">
              <w:rPr>
                <w:sz w:val="16"/>
                <w:szCs w:val="16"/>
              </w:rPr>
              <w:t>Equipment. We've recently been lucky enough to have an uplift in our infrastructure. However, before that we were working on archaic systems.</w:t>
            </w:r>
          </w:p>
          <w:p w14:paraId="2AA9FB6F" w14:textId="77777777" w:rsidR="000A46EA" w:rsidRPr="000A46EA" w:rsidRDefault="000A46EA" w:rsidP="00815D93">
            <w:pPr>
              <w:rPr>
                <w:sz w:val="16"/>
                <w:szCs w:val="16"/>
              </w:rPr>
            </w:pPr>
            <w:r w:rsidRPr="000A46EA">
              <w:rPr>
                <w:sz w:val="16"/>
                <w:szCs w:val="16"/>
              </w:rPr>
              <w:t>Technology, as you know, evolves very quickly, so it needs that financial backing to refresh things to keep things current and keep the unit moving as it should. So that's a big thing. Big thing for us.</w:t>
            </w:r>
          </w:p>
          <w:p w14:paraId="561F9E6D" w14:textId="77777777" w:rsidR="000A46EA" w:rsidRPr="000A46EA" w:rsidRDefault="000A46EA" w:rsidP="00815D93">
            <w:pPr>
              <w:spacing w:after="160" w:line="259" w:lineRule="auto"/>
              <w:rPr>
                <w:sz w:val="16"/>
                <w:szCs w:val="16"/>
              </w:rPr>
            </w:pPr>
            <w:r w:rsidRPr="000A46EA">
              <w:rPr>
                <w:sz w:val="16"/>
                <w:szCs w:val="16"/>
              </w:rPr>
              <w:t>And then the complexity. So more often than not phones, devices, computers are encrypted, they require password cracking, quite often sending off to external partners in order to, to pursue security bypassing and that all again is further work for the time on the unit.</w:t>
            </w:r>
          </w:p>
          <w:p w14:paraId="160D91EB" w14:textId="77777777" w:rsidR="000A46EA" w:rsidRPr="000A46EA" w:rsidRDefault="000A46EA" w:rsidP="00815D93">
            <w:pPr>
              <w:rPr>
                <w:b/>
                <w:bCs/>
                <w:sz w:val="16"/>
                <w:szCs w:val="16"/>
              </w:rPr>
            </w:pPr>
            <w:r w:rsidRPr="000A46EA">
              <w:rPr>
                <w:b/>
                <w:bCs/>
                <w:sz w:val="16"/>
                <w:szCs w:val="16"/>
              </w:rPr>
              <w:t>Researcher - 10:57</w:t>
            </w:r>
          </w:p>
          <w:p w14:paraId="21A3A171" w14:textId="77777777" w:rsidR="000A46EA" w:rsidRPr="000A46EA" w:rsidRDefault="000A46EA" w:rsidP="00815D93">
            <w:pPr>
              <w:rPr>
                <w:sz w:val="16"/>
                <w:szCs w:val="16"/>
              </w:rPr>
            </w:pPr>
            <w:r w:rsidRPr="000A46EA">
              <w:rPr>
                <w:sz w:val="16"/>
                <w:szCs w:val="16"/>
              </w:rPr>
              <w:t>Thank you. Is there, is there any challenge or limitations you face around sort of accreditation or scrutiny in terms of processes?</w:t>
            </w:r>
          </w:p>
          <w:p w14:paraId="1D7520F4" w14:textId="77777777" w:rsidR="000A46EA" w:rsidRPr="000A46EA" w:rsidRDefault="000A46EA" w:rsidP="00815D93">
            <w:pPr>
              <w:rPr>
                <w:b/>
                <w:bCs/>
                <w:sz w:val="16"/>
                <w:szCs w:val="16"/>
              </w:rPr>
            </w:pPr>
            <w:r w:rsidRPr="000A46EA">
              <w:rPr>
                <w:b/>
                <w:bCs/>
                <w:sz w:val="16"/>
                <w:szCs w:val="16"/>
              </w:rPr>
              <w:t>Participant 2 - 11:11</w:t>
            </w:r>
          </w:p>
          <w:p w14:paraId="317DED42" w14:textId="77777777" w:rsidR="000A46EA" w:rsidRPr="000A46EA" w:rsidRDefault="000A46EA" w:rsidP="00815D93">
            <w:pPr>
              <w:rPr>
                <w:sz w:val="16"/>
                <w:szCs w:val="16"/>
              </w:rPr>
            </w:pPr>
            <w:r w:rsidRPr="000A46EA">
              <w:rPr>
                <w:sz w:val="16"/>
                <w:szCs w:val="16"/>
              </w:rPr>
              <w:t>Yeah, that's another big one for us is obviously the ISO17025 standards, the forensic regulator now has a legal standing, so that we've got to comply to those standards to submit any evidence to court, which is a huge undertaking. I've got 2 senior members of staff working on that work full time.</w:t>
            </w:r>
          </w:p>
          <w:p w14:paraId="4703D4CB" w14:textId="77777777" w:rsidR="000A46EA" w:rsidRPr="000A46EA" w:rsidRDefault="000A46EA" w:rsidP="00815D93">
            <w:pPr>
              <w:rPr>
                <w:sz w:val="16"/>
                <w:szCs w:val="16"/>
              </w:rPr>
            </w:pPr>
            <w:r w:rsidRPr="000A46EA">
              <w:rPr>
                <w:sz w:val="16"/>
                <w:szCs w:val="16"/>
              </w:rPr>
              <w:t>It adds, I'd say probably about 20% of the time spent doing a forensic technique, just to comp just to comply with those standards. So, by us gaining accreditation, we're seeing probably 20 to 30% less work undertaken just to be able to meet those standards of quality and it's ever increasing. So, every year there are additional, additional regulations that are brought in, so we're having to then change our working practises. And all of this takes a great deal of time, money and effort.</w:t>
            </w:r>
          </w:p>
          <w:p w14:paraId="79074516" w14:textId="77777777" w:rsidR="000A46EA" w:rsidRPr="000A46EA" w:rsidRDefault="000A46EA" w:rsidP="00815D93">
            <w:pPr>
              <w:rPr>
                <w:sz w:val="16"/>
                <w:szCs w:val="16"/>
              </w:rPr>
            </w:pPr>
            <w:r w:rsidRPr="000A46EA">
              <w:rPr>
                <w:sz w:val="16"/>
                <w:szCs w:val="16"/>
              </w:rPr>
              <w:t>And it also really, it reduces what we can do and what we can achieve, because everything has to first go through a change, an official kind of reporting, then, to be able to do anything outside of our day-to-day practise and it all impacts on the business and the service that we provide.</w:t>
            </w:r>
          </w:p>
          <w:p w14:paraId="26F258ED" w14:textId="77777777" w:rsidR="000A46EA" w:rsidRPr="000A46EA" w:rsidRDefault="000A46EA" w:rsidP="00815D93">
            <w:pPr>
              <w:rPr>
                <w:b/>
                <w:bCs/>
                <w:sz w:val="16"/>
                <w:szCs w:val="16"/>
              </w:rPr>
            </w:pPr>
            <w:r w:rsidRPr="000A46EA">
              <w:rPr>
                <w:b/>
                <w:bCs/>
                <w:sz w:val="16"/>
                <w:szCs w:val="16"/>
              </w:rPr>
              <w:t>Researcher - 12:45</w:t>
            </w:r>
          </w:p>
          <w:p w14:paraId="3A4A405C" w14:textId="77777777" w:rsidR="000A46EA" w:rsidRPr="000A46EA" w:rsidRDefault="000A46EA" w:rsidP="00815D93">
            <w:pPr>
              <w:rPr>
                <w:sz w:val="16"/>
                <w:szCs w:val="16"/>
              </w:rPr>
            </w:pPr>
            <w:r w:rsidRPr="000A46EA">
              <w:rPr>
                <w:sz w:val="16"/>
                <w:szCs w:val="16"/>
              </w:rPr>
              <w:t>So, is the ISO accreditation only in lab or does it apply to at scene or outside of the lab essentially?</w:t>
            </w:r>
          </w:p>
          <w:p w14:paraId="4D93CF1B" w14:textId="77777777" w:rsidR="000A46EA" w:rsidRPr="000A46EA" w:rsidRDefault="000A46EA" w:rsidP="00815D93">
            <w:pPr>
              <w:rPr>
                <w:b/>
                <w:bCs/>
                <w:sz w:val="16"/>
                <w:szCs w:val="16"/>
              </w:rPr>
            </w:pPr>
            <w:r w:rsidRPr="000A46EA">
              <w:rPr>
                <w:b/>
                <w:bCs/>
                <w:sz w:val="16"/>
                <w:szCs w:val="16"/>
              </w:rPr>
              <w:t>Participant 2 - 12:54</w:t>
            </w:r>
          </w:p>
          <w:p w14:paraId="3A7D15CD" w14:textId="77777777" w:rsidR="000A46EA" w:rsidRPr="000A46EA" w:rsidRDefault="000A46EA" w:rsidP="00815D93">
            <w:pPr>
              <w:rPr>
                <w:sz w:val="16"/>
                <w:szCs w:val="16"/>
              </w:rPr>
            </w:pPr>
            <w:r w:rsidRPr="000A46EA">
              <w:rPr>
                <w:sz w:val="16"/>
                <w:szCs w:val="16"/>
              </w:rPr>
              <w:t>At present it's just within the laboratory, but we try and emulate everything we do, all those quality practises at scene, because eventually there will be, those will fall under ISO standards and also anything essentially, you're doing at scene is later going to come into the lab and examination undertaken in the laboratory, and it will become part of the scrutiny then, if it goes forward into the criminal justice system.</w:t>
            </w:r>
          </w:p>
          <w:p w14:paraId="6BBA2EE3" w14:textId="77777777" w:rsidR="000A46EA" w:rsidRPr="000A46EA" w:rsidRDefault="000A46EA" w:rsidP="00815D93">
            <w:pPr>
              <w:spacing w:after="160" w:line="259" w:lineRule="auto"/>
              <w:rPr>
                <w:sz w:val="16"/>
                <w:szCs w:val="16"/>
              </w:rPr>
            </w:pPr>
            <w:r w:rsidRPr="000A46EA">
              <w:rPr>
                <w:sz w:val="16"/>
                <w:szCs w:val="16"/>
              </w:rPr>
              <w:t>So, we want to apply those quality standards from the start so that we can assure the integrity of what all the processes that we've undertaken. So, although no, it's not at the moment, we're still having to, we're still having to comply with elements of that at scene.</w:t>
            </w:r>
          </w:p>
        </w:tc>
      </w:tr>
      <w:tr w:rsidR="000A46EA" w14:paraId="31432012" w14:textId="77777777" w:rsidTr="00815D93">
        <w:tc>
          <w:tcPr>
            <w:tcW w:w="9016" w:type="dxa"/>
          </w:tcPr>
          <w:p w14:paraId="515E7F36" w14:textId="77777777" w:rsidR="000A46EA" w:rsidRPr="000A46EA" w:rsidRDefault="000A46EA" w:rsidP="000A46EA">
            <w:pPr>
              <w:pStyle w:val="ListParagraph"/>
              <w:numPr>
                <w:ilvl w:val="0"/>
                <w:numId w:val="8"/>
              </w:numPr>
              <w:rPr>
                <w:b/>
                <w:bCs/>
                <w:sz w:val="16"/>
                <w:szCs w:val="16"/>
              </w:rPr>
            </w:pPr>
            <w:r w:rsidRPr="000A46EA">
              <w:rPr>
                <w:b/>
                <w:bCs/>
                <w:sz w:val="16"/>
                <w:szCs w:val="16"/>
              </w:rPr>
              <w:t>Can you describe any specific cases or instances where DFT was employed, and what were the outcomes in terms of efficiency and investigative results?</w:t>
            </w:r>
          </w:p>
        </w:tc>
      </w:tr>
      <w:tr w:rsidR="000A46EA" w14:paraId="5D5C9F5A" w14:textId="77777777" w:rsidTr="00815D93">
        <w:tc>
          <w:tcPr>
            <w:tcW w:w="9016" w:type="dxa"/>
          </w:tcPr>
          <w:p w14:paraId="77322A21" w14:textId="77777777" w:rsidR="000A46EA" w:rsidRPr="000A46EA" w:rsidRDefault="000A46EA" w:rsidP="00815D93">
            <w:pPr>
              <w:spacing w:after="160" w:line="259" w:lineRule="auto"/>
              <w:rPr>
                <w:b/>
                <w:bCs/>
                <w:sz w:val="16"/>
                <w:szCs w:val="16"/>
              </w:rPr>
            </w:pPr>
            <w:r w:rsidRPr="000A46EA">
              <w:rPr>
                <w:b/>
                <w:bCs/>
                <w:sz w:val="16"/>
                <w:szCs w:val="16"/>
              </w:rPr>
              <w:t>Participant 2 – 14:02</w:t>
            </w:r>
          </w:p>
          <w:p w14:paraId="5A871ACA" w14:textId="77777777" w:rsidR="000A46EA" w:rsidRPr="000A46EA" w:rsidRDefault="000A46EA" w:rsidP="00815D93">
            <w:pPr>
              <w:rPr>
                <w:sz w:val="16"/>
                <w:szCs w:val="16"/>
              </w:rPr>
            </w:pPr>
            <w:r w:rsidRPr="000A46EA">
              <w:rPr>
                <w:sz w:val="16"/>
                <w:szCs w:val="16"/>
              </w:rPr>
              <w:t>OK. Well, on a number of occasions, DFTs have attended scenes and triaged a number of devices and were able then to not have to seize those devices, since they could be deemed negative, so this then significantly reduces demand coming into the unit.</w:t>
            </w:r>
          </w:p>
          <w:p w14:paraId="0C1B9951" w14:textId="77777777" w:rsidR="000A46EA" w:rsidRPr="000A46EA" w:rsidRDefault="000A46EA" w:rsidP="00815D93">
            <w:pPr>
              <w:rPr>
                <w:sz w:val="16"/>
                <w:szCs w:val="16"/>
              </w:rPr>
            </w:pPr>
            <w:r w:rsidRPr="000A46EA">
              <w:rPr>
                <w:sz w:val="16"/>
                <w:szCs w:val="16"/>
              </w:rPr>
              <w:t>Prior to triage, they would have all been seized and all come into the unit and that would have caused us a great deal more work. So, certainly, it's it does that on a regular occasion we've had instances where the triage has indicated first generation, and safeguarding issues, so that we are able to prioritise that examination and safeguard victims of child sexual abuse as a result of that triage process. Obviously, that's a that's a key thing for us.</w:t>
            </w:r>
          </w:p>
          <w:p w14:paraId="19D57B6A" w14:textId="77777777" w:rsidR="000A46EA" w:rsidRPr="000A46EA" w:rsidRDefault="000A46EA" w:rsidP="00815D93">
            <w:pPr>
              <w:rPr>
                <w:sz w:val="16"/>
                <w:szCs w:val="16"/>
              </w:rPr>
            </w:pPr>
            <w:r w:rsidRPr="000A46EA">
              <w:rPr>
                <w:sz w:val="16"/>
                <w:szCs w:val="16"/>
              </w:rPr>
              <w:t xml:space="preserve">And, again, just day-to-day, we're able to prioritise devices as a result of the triage. The DFTs/DFIs will undertake </w:t>
            </w:r>
            <w:proofErr w:type="gramStart"/>
            <w:r w:rsidRPr="000A46EA">
              <w:rPr>
                <w:sz w:val="16"/>
                <w:szCs w:val="16"/>
              </w:rPr>
              <w:t>triage</w:t>
            </w:r>
            <w:proofErr w:type="gramEnd"/>
            <w:r w:rsidRPr="000A46EA">
              <w:rPr>
                <w:sz w:val="16"/>
                <w:szCs w:val="16"/>
              </w:rPr>
              <w:t xml:space="preserve"> and they can clearly see then which device is the smoking gun, so to speak. So that we can prioritise that device above others and hopefully meet those thresholds of illegal images, and then we don't have to examine every single device. We can really kind of prioritise and focus our </w:t>
            </w:r>
            <w:r w:rsidRPr="000A46EA">
              <w:rPr>
                <w:sz w:val="16"/>
                <w:szCs w:val="16"/>
              </w:rPr>
              <w:lastRenderedPageBreak/>
              <w:t>forensic strategy on those devices, which contain the evidence. So, I think those are three good examples there of where triage comes into its own.</w:t>
            </w:r>
          </w:p>
          <w:p w14:paraId="2DEC53D2" w14:textId="77777777" w:rsidR="000A46EA" w:rsidRPr="000A46EA" w:rsidRDefault="000A46EA" w:rsidP="00815D93">
            <w:pPr>
              <w:rPr>
                <w:b/>
                <w:bCs/>
                <w:sz w:val="16"/>
                <w:szCs w:val="16"/>
              </w:rPr>
            </w:pPr>
            <w:r w:rsidRPr="000A46EA">
              <w:rPr>
                <w:b/>
                <w:bCs/>
                <w:sz w:val="16"/>
                <w:szCs w:val="16"/>
              </w:rPr>
              <w:t>Researcher - 15:55</w:t>
            </w:r>
          </w:p>
          <w:p w14:paraId="5E586F9C" w14:textId="77777777" w:rsidR="000A46EA" w:rsidRPr="000A46EA" w:rsidRDefault="000A46EA" w:rsidP="00815D93">
            <w:pPr>
              <w:rPr>
                <w:sz w:val="16"/>
                <w:szCs w:val="16"/>
              </w:rPr>
            </w:pPr>
            <w:r w:rsidRPr="000A46EA">
              <w:rPr>
                <w:sz w:val="16"/>
                <w:szCs w:val="16"/>
              </w:rPr>
              <w:t>And in those instances, was triage deployed by trained DFIs?</w:t>
            </w:r>
          </w:p>
          <w:p w14:paraId="01BEA917" w14:textId="77777777" w:rsidR="000A46EA" w:rsidRPr="000A46EA" w:rsidRDefault="000A46EA" w:rsidP="00815D93">
            <w:pPr>
              <w:rPr>
                <w:b/>
                <w:bCs/>
                <w:sz w:val="16"/>
                <w:szCs w:val="16"/>
              </w:rPr>
            </w:pPr>
            <w:r w:rsidRPr="000A46EA">
              <w:rPr>
                <w:b/>
                <w:bCs/>
                <w:sz w:val="16"/>
                <w:szCs w:val="16"/>
              </w:rPr>
              <w:t>Participant 2 - 16:01</w:t>
            </w:r>
          </w:p>
          <w:p w14:paraId="0A697CAC" w14:textId="77777777" w:rsidR="000A46EA" w:rsidRPr="000A46EA" w:rsidRDefault="000A46EA" w:rsidP="00815D93">
            <w:pPr>
              <w:rPr>
                <w:sz w:val="16"/>
                <w:szCs w:val="16"/>
              </w:rPr>
            </w:pPr>
            <w:r w:rsidRPr="000A46EA">
              <w:rPr>
                <w:sz w:val="16"/>
                <w:szCs w:val="16"/>
              </w:rPr>
              <w:t>Yeah. Yes. So, we tend to only use triage, certainly, for Polit, the child sexual cases by the trained individuals of this department who have good skills set around digital evidence anyway, they can understand what an artefact is, where it comes from, what that tends to indicate, and are really proficient then in the use of those tools.</w:t>
            </w:r>
          </w:p>
          <w:p w14:paraId="0BE09780" w14:textId="77777777" w:rsidR="000A46EA" w:rsidRPr="000A46EA" w:rsidRDefault="000A46EA" w:rsidP="00815D93">
            <w:pPr>
              <w:rPr>
                <w:b/>
                <w:bCs/>
                <w:sz w:val="16"/>
                <w:szCs w:val="16"/>
              </w:rPr>
            </w:pPr>
            <w:r w:rsidRPr="000A46EA">
              <w:rPr>
                <w:b/>
                <w:bCs/>
                <w:sz w:val="16"/>
                <w:szCs w:val="16"/>
              </w:rPr>
              <w:t>Researcher - 16:30</w:t>
            </w:r>
          </w:p>
          <w:p w14:paraId="4220B8C5" w14:textId="77777777" w:rsidR="000A46EA" w:rsidRPr="000A46EA" w:rsidRDefault="000A46EA" w:rsidP="00815D93">
            <w:pPr>
              <w:spacing w:after="160" w:line="259" w:lineRule="auto"/>
              <w:rPr>
                <w:sz w:val="16"/>
                <w:szCs w:val="16"/>
              </w:rPr>
            </w:pPr>
            <w:r w:rsidRPr="000A46EA">
              <w:rPr>
                <w:sz w:val="16"/>
                <w:szCs w:val="16"/>
              </w:rPr>
              <w:t xml:space="preserve">Brilliant. Thank you. And just one more slight question on that. </w:t>
            </w:r>
          </w:p>
          <w:p w14:paraId="7C5D3FBF" w14:textId="77777777" w:rsidR="000A46EA" w:rsidRPr="000A46EA" w:rsidRDefault="000A46EA" w:rsidP="00815D93">
            <w:pPr>
              <w:rPr>
                <w:sz w:val="16"/>
                <w:szCs w:val="16"/>
              </w:rPr>
            </w:pPr>
            <w:r w:rsidRPr="000A46EA">
              <w:rPr>
                <w:sz w:val="16"/>
                <w:szCs w:val="16"/>
              </w:rPr>
              <w:t>Do you have any strategies in place around triage then?</w:t>
            </w:r>
          </w:p>
          <w:p w14:paraId="20638810" w14:textId="77777777" w:rsidR="000A46EA" w:rsidRPr="000A46EA" w:rsidRDefault="000A46EA" w:rsidP="00815D93">
            <w:pPr>
              <w:rPr>
                <w:b/>
                <w:bCs/>
                <w:sz w:val="16"/>
                <w:szCs w:val="16"/>
              </w:rPr>
            </w:pPr>
            <w:r w:rsidRPr="000A46EA">
              <w:rPr>
                <w:b/>
                <w:bCs/>
                <w:sz w:val="16"/>
                <w:szCs w:val="16"/>
              </w:rPr>
              <w:t>Participant 2 - 16:41</w:t>
            </w:r>
          </w:p>
          <w:p w14:paraId="25678317" w14:textId="77777777" w:rsidR="000A46EA" w:rsidRPr="000A46EA" w:rsidRDefault="000A46EA" w:rsidP="00815D93">
            <w:pPr>
              <w:spacing w:after="160" w:line="259" w:lineRule="auto"/>
              <w:rPr>
                <w:sz w:val="16"/>
                <w:szCs w:val="16"/>
              </w:rPr>
            </w:pPr>
            <w:r w:rsidRPr="000A46EA">
              <w:rPr>
                <w:sz w:val="16"/>
                <w:szCs w:val="16"/>
              </w:rPr>
              <w:t xml:space="preserve">No, not at present. So, cases which come into the laboratory, the main DFU, they undergo the gate keeping. They also get assigned a strategy in terms of the case type. So, for example the child sexual cases will take on the CSE/CSAM strategy, in which case the DFI undertakes the full job, they review all the images. There's quite a detailed, standard operating procedure around what that examination should encompass, and then it's slightly different then for your non CSAM cases. </w:t>
            </w:r>
          </w:p>
          <w:p w14:paraId="0F1CC274" w14:textId="77777777" w:rsidR="000A46EA" w:rsidRPr="000A46EA" w:rsidRDefault="000A46EA" w:rsidP="00815D93">
            <w:pPr>
              <w:spacing w:after="160" w:line="259" w:lineRule="auto"/>
              <w:rPr>
                <w:sz w:val="16"/>
                <w:szCs w:val="16"/>
              </w:rPr>
            </w:pPr>
            <w:r w:rsidRPr="000A46EA">
              <w:rPr>
                <w:sz w:val="16"/>
                <w:szCs w:val="16"/>
              </w:rPr>
              <w:t>However, at scene it is down to the examiner. So, it's reliant on their experience and skill set to determine exactly what to do and what actions to take. So, there is an element there of risk, not only in the software because triage software notoriously only looks at certain areas and can only pick out, certain key artefacts, but also the risk in the skill set of the examiner and their approach to the examination.</w:t>
            </w:r>
          </w:p>
        </w:tc>
      </w:tr>
      <w:tr w:rsidR="000A46EA" w14:paraId="2C2DD2F8" w14:textId="77777777" w:rsidTr="00815D93">
        <w:tc>
          <w:tcPr>
            <w:tcW w:w="9016" w:type="dxa"/>
          </w:tcPr>
          <w:p w14:paraId="455A16E9" w14:textId="77777777" w:rsidR="000A46EA" w:rsidRPr="000A46EA" w:rsidRDefault="000A46EA" w:rsidP="000A46EA">
            <w:pPr>
              <w:pStyle w:val="ListParagraph"/>
              <w:numPr>
                <w:ilvl w:val="0"/>
                <w:numId w:val="8"/>
              </w:numPr>
              <w:rPr>
                <w:b/>
                <w:bCs/>
                <w:sz w:val="16"/>
                <w:szCs w:val="16"/>
              </w:rPr>
            </w:pPr>
            <w:r w:rsidRPr="000A46EA">
              <w:rPr>
                <w:b/>
                <w:bCs/>
                <w:sz w:val="16"/>
                <w:szCs w:val="16"/>
              </w:rPr>
              <w:t>How do you perceive the impact of DFT on the demand for digital forensic resources and personnel within Dyfed Powys Police?</w:t>
            </w:r>
          </w:p>
        </w:tc>
      </w:tr>
      <w:tr w:rsidR="000A46EA" w14:paraId="3CC36DC7" w14:textId="77777777" w:rsidTr="00815D93">
        <w:tc>
          <w:tcPr>
            <w:tcW w:w="9016" w:type="dxa"/>
          </w:tcPr>
          <w:p w14:paraId="75034444" w14:textId="77777777" w:rsidR="000A46EA" w:rsidRPr="000A46EA" w:rsidRDefault="000A46EA" w:rsidP="00815D93">
            <w:pPr>
              <w:spacing w:after="160" w:line="259" w:lineRule="auto"/>
              <w:rPr>
                <w:b/>
                <w:bCs/>
                <w:sz w:val="16"/>
                <w:szCs w:val="16"/>
              </w:rPr>
            </w:pPr>
            <w:r w:rsidRPr="000A46EA">
              <w:rPr>
                <w:b/>
                <w:bCs/>
                <w:sz w:val="16"/>
                <w:szCs w:val="16"/>
              </w:rPr>
              <w:t>Participant 2 - 18:04</w:t>
            </w:r>
          </w:p>
          <w:p w14:paraId="195ECC2F" w14:textId="77777777" w:rsidR="000A46EA" w:rsidRPr="000A46EA" w:rsidRDefault="000A46EA" w:rsidP="00815D93">
            <w:pPr>
              <w:rPr>
                <w:sz w:val="16"/>
                <w:szCs w:val="16"/>
              </w:rPr>
            </w:pPr>
            <w:r w:rsidRPr="000A46EA">
              <w:rPr>
                <w:sz w:val="16"/>
                <w:szCs w:val="16"/>
              </w:rPr>
              <w:t>So, I've talked about in terms of it, it helps us out in terms of demand coming into the office. But yeah, there is a there is a counter to that in that I lose two members of staff from the office at every Polit warrant. It tends to be a full day, an early start, the examiners will go out.</w:t>
            </w:r>
          </w:p>
          <w:p w14:paraId="64CBD4B4" w14:textId="77777777" w:rsidR="000A46EA" w:rsidRPr="000A46EA" w:rsidRDefault="000A46EA" w:rsidP="00815D93">
            <w:pPr>
              <w:rPr>
                <w:sz w:val="16"/>
                <w:szCs w:val="16"/>
              </w:rPr>
            </w:pPr>
            <w:r w:rsidRPr="000A46EA">
              <w:rPr>
                <w:sz w:val="16"/>
                <w:szCs w:val="16"/>
              </w:rPr>
              <w:t>Yeah. So, in terms of resources, I do lose two members of staff in order to undertake the triage. But I feel that usually this pays off in terms of being able to negate devices coming back and being submitted at a later stage. So, yes, it does demand resource, but bang for the buck, usually, it pays off.</w:t>
            </w:r>
          </w:p>
          <w:p w14:paraId="7AABEEFB" w14:textId="77777777" w:rsidR="000A46EA" w:rsidRPr="000A46EA" w:rsidRDefault="000A46EA" w:rsidP="00815D93">
            <w:pPr>
              <w:spacing w:after="160" w:line="259" w:lineRule="auto"/>
              <w:rPr>
                <w:sz w:val="16"/>
                <w:szCs w:val="16"/>
              </w:rPr>
            </w:pPr>
            <w:r w:rsidRPr="000A46EA">
              <w:rPr>
                <w:sz w:val="16"/>
                <w:szCs w:val="16"/>
              </w:rPr>
              <w:t xml:space="preserve">Is that what you mean by that? </w:t>
            </w:r>
          </w:p>
          <w:p w14:paraId="3AD1B7E7" w14:textId="77777777" w:rsidR="000A46EA" w:rsidRPr="000A46EA" w:rsidRDefault="000A46EA" w:rsidP="00815D93">
            <w:pPr>
              <w:rPr>
                <w:b/>
                <w:bCs/>
                <w:sz w:val="16"/>
                <w:szCs w:val="16"/>
              </w:rPr>
            </w:pPr>
            <w:r w:rsidRPr="000A46EA">
              <w:rPr>
                <w:b/>
                <w:bCs/>
                <w:sz w:val="16"/>
                <w:szCs w:val="16"/>
              </w:rPr>
              <w:t>Researcher - 19:30</w:t>
            </w:r>
          </w:p>
          <w:p w14:paraId="1A88DCBB" w14:textId="77777777" w:rsidR="000A46EA" w:rsidRPr="000A46EA" w:rsidRDefault="000A46EA" w:rsidP="00815D93">
            <w:pPr>
              <w:rPr>
                <w:sz w:val="16"/>
                <w:szCs w:val="16"/>
              </w:rPr>
            </w:pPr>
            <w:r w:rsidRPr="000A46EA">
              <w:rPr>
                <w:sz w:val="16"/>
                <w:szCs w:val="16"/>
              </w:rPr>
              <w:t>Yeah, that's fine. I mean, I was just going to ask further. So, in terms of the Polit warrants, it's fair to say the DFIs go then, and they triage a number of devices and then don't essentially seize them as a result, as so you only get coming into the lab what is necessary. Is that correct?</w:t>
            </w:r>
          </w:p>
          <w:p w14:paraId="0F88B42C" w14:textId="77777777" w:rsidR="000A46EA" w:rsidRPr="000A46EA" w:rsidRDefault="000A46EA" w:rsidP="00815D93">
            <w:pPr>
              <w:rPr>
                <w:b/>
                <w:bCs/>
                <w:sz w:val="16"/>
                <w:szCs w:val="16"/>
              </w:rPr>
            </w:pPr>
            <w:r w:rsidRPr="000A46EA">
              <w:rPr>
                <w:b/>
                <w:bCs/>
                <w:sz w:val="16"/>
                <w:szCs w:val="16"/>
              </w:rPr>
              <w:t>Participant 2 - 19:51</w:t>
            </w:r>
          </w:p>
          <w:p w14:paraId="0A74C558" w14:textId="77777777" w:rsidR="000A46EA" w:rsidRPr="000A46EA" w:rsidRDefault="000A46EA" w:rsidP="00815D93">
            <w:pPr>
              <w:spacing w:after="160" w:line="259" w:lineRule="auto"/>
              <w:rPr>
                <w:sz w:val="16"/>
                <w:szCs w:val="16"/>
              </w:rPr>
            </w:pPr>
            <w:r w:rsidRPr="000A46EA">
              <w:rPr>
                <w:sz w:val="16"/>
                <w:szCs w:val="16"/>
              </w:rPr>
              <w:t>Yeah, yeah, that's right. When I refer back to the question previously, yeah. I think it's around 50% of devices are saved coming in by that triage element.</w:t>
            </w:r>
          </w:p>
        </w:tc>
      </w:tr>
      <w:tr w:rsidR="000A46EA" w14:paraId="1CD6541D" w14:textId="77777777" w:rsidTr="00815D93">
        <w:tc>
          <w:tcPr>
            <w:tcW w:w="9016" w:type="dxa"/>
          </w:tcPr>
          <w:p w14:paraId="30573699" w14:textId="77777777" w:rsidR="000A46EA" w:rsidRPr="000A46EA" w:rsidRDefault="000A46EA" w:rsidP="000A46EA">
            <w:pPr>
              <w:pStyle w:val="ListParagraph"/>
              <w:numPr>
                <w:ilvl w:val="0"/>
                <w:numId w:val="8"/>
              </w:numPr>
              <w:rPr>
                <w:b/>
                <w:bCs/>
                <w:sz w:val="16"/>
                <w:szCs w:val="16"/>
              </w:rPr>
            </w:pPr>
            <w:r w:rsidRPr="000A46EA">
              <w:rPr>
                <w:b/>
                <w:bCs/>
                <w:sz w:val="16"/>
                <w:szCs w:val="16"/>
              </w:rPr>
              <w:t>Have you observed any differences in the speed of investigations and the overall quality of evidence with the implementation of DFT?</w:t>
            </w:r>
          </w:p>
        </w:tc>
      </w:tr>
      <w:tr w:rsidR="000A46EA" w14:paraId="4E0C1EFC" w14:textId="77777777" w:rsidTr="00815D93">
        <w:tc>
          <w:tcPr>
            <w:tcW w:w="9016" w:type="dxa"/>
          </w:tcPr>
          <w:p w14:paraId="6565AFC7" w14:textId="77777777" w:rsidR="000A46EA" w:rsidRPr="000A46EA" w:rsidRDefault="000A46EA" w:rsidP="00815D93">
            <w:pPr>
              <w:rPr>
                <w:b/>
                <w:bCs/>
                <w:sz w:val="16"/>
                <w:szCs w:val="16"/>
              </w:rPr>
            </w:pPr>
            <w:r w:rsidRPr="000A46EA">
              <w:rPr>
                <w:b/>
                <w:bCs/>
                <w:sz w:val="16"/>
                <w:szCs w:val="16"/>
              </w:rPr>
              <w:t>Participant 2 - 20:33</w:t>
            </w:r>
          </w:p>
          <w:p w14:paraId="09155DEE" w14:textId="77777777" w:rsidR="000A46EA" w:rsidRPr="000A46EA" w:rsidRDefault="000A46EA" w:rsidP="00815D93">
            <w:pPr>
              <w:rPr>
                <w:sz w:val="16"/>
                <w:szCs w:val="16"/>
              </w:rPr>
            </w:pPr>
            <w:r w:rsidRPr="000A46EA">
              <w:rPr>
                <w:sz w:val="16"/>
                <w:szCs w:val="16"/>
              </w:rPr>
              <w:t>OK, so, the triage, certainly it can pinpoint devices, so focus our examination on certain devices, but also down to where the artefacts are on a device, so again that can really speed up the full examination process because within the triage process there's examination notes where the DFI will record what was found at scene and therefore when an investigator picks up the case, they can review those notes and streamline their investigation with what's found to date.</w:t>
            </w:r>
          </w:p>
          <w:p w14:paraId="13C137E0" w14:textId="77777777" w:rsidR="000A46EA" w:rsidRPr="000A46EA" w:rsidRDefault="000A46EA" w:rsidP="00815D93">
            <w:pPr>
              <w:spacing w:after="160" w:line="259" w:lineRule="auto"/>
              <w:rPr>
                <w:sz w:val="16"/>
                <w:szCs w:val="16"/>
              </w:rPr>
            </w:pPr>
            <w:r w:rsidRPr="000A46EA">
              <w:rPr>
                <w:sz w:val="16"/>
                <w:szCs w:val="16"/>
              </w:rPr>
              <w:t>And then the speed investigations well.</w:t>
            </w:r>
          </w:p>
          <w:p w14:paraId="768939A1" w14:textId="77777777" w:rsidR="000A46EA" w:rsidRPr="000A46EA" w:rsidRDefault="000A46EA" w:rsidP="00815D93">
            <w:pPr>
              <w:rPr>
                <w:sz w:val="16"/>
                <w:szCs w:val="16"/>
              </w:rPr>
            </w:pPr>
            <w:r w:rsidRPr="000A46EA">
              <w:rPr>
                <w:b/>
                <w:bCs/>
                <w:sz w:val="16"/>
                <w:szCs w:val="16"/>
              </w:rPr>
              <w:t>Researcher - 21:46</w:t>
            </w:r>
          </w:p>
          <w:p w14:paraId="0974CA9B" w14:textId="77777777" w:rsidR="000A46EA" w:rsidRPr="000A46EA" w:rsidRDefault="000A46EA" w:rsidP="00815D93">
            <w:pPr>
              <w:spacing w:after="160" w:line="259" w:lineRule="auto"/>
              <w:rPr>
                <w:sz w:val="16"/>
                <w:szCs w:val="16"/>
              </w:rPr>
            </w:pPr>
            <w:r w:rsidRPr="000A46EA">
              <w:rPr>
                <w:sz w:val="16"/>
                <w:szCs w:val="16"/>
              </w:rPr>
              <w:t>Sorry, you talked about speed, I think it was overall quality you were going to go to next.</w:t>
            </w:r>
          </w:p>
          <w:p w14:paraId="608D4C30" w14:textId="77777777" w:rsidR="000A46EA" w:rsidRPr="000A46EA" w:rsidRDefault="000A46EA" w:rsidP="00815D93">
            <w:pPr>
              <w:rPr>
                <w:b/>
                <w:bCs/>
                <w:sz w:val="16"/>
                <w:szCs w:val="16"/>
              </w:rPr>
            </w:pPr>
            <w:r w:rsidRPr="000A46EA">
              <w:rPr>
                <w:b/>
                <w:bCs/>
                <w:sz w:val="16"/>
                <w:szCs w:val="16"/>
              </w:rPr>
              <w:t>Participant 2 - 21:50</w:t>
            </w:r>
          </w:p>
          <w:p w14:paraId="27B0A9E7" w14:textId="77777777" w:rsidR="000A46EA" w:rsidRPr="000A46EA" w:rsidRDefault="000A46EA" w:rsidP="00815D93">
            <w:pPr>
              <w:rPr>
                <w:sz w:val="16"/>
                <w:szCs w:val="16"/>
              </w:rPr>
            </w:pPr>
            <w:r w:rsidRPr="000A46EA">
              <w:rPr>
                <w:sz w:val="16"/>
                <w:szCs w:val="16"/>
              </w:rPr>
              <w:t>I don't know. I talked about quality. Yeah, so, I guess it is quality as well.</w:t>
            </w:r>
          </w:p>
          <w:p w14:paraId="3F72BBF0" w14:textId="77777777" w:rsidR="000A46EA" w:rsidRPr="000A46EA" w:rsidRDefault="000A46EA" w:rsidP="00815D93">
            <w:pPr>
              <w:rPr>
                <w:sz w:val="16"/>
                <w:szCs w:val="16"/>
              </w:rPr>
            </w:pPr>
            <w:r w:rsidRPr="000A46EA">
              <w:rPr>
                <w:sz w:val="16"/>
                <w:szCs w:val="16"/>
              </w:rPr>
              <w:t>I'm just trying to think how it improves quality, because ultimately, we do the examination, we do a full examination after.</w:t>
            </w:r>
          </w:p>
          <w:p w14:paraId="2FA0C8CB" w14:textId="77777777" w:rsidR="000A46EA" w:rsidRPr="000A46EA" w:rsidRDefault="000A46EA" w:rsidP="00815D93">
            <w:pPr>
              <w:rPr>
                <w:b/>
                <w:bCs/>
                <w:sz w:val="16"/>
                <w:szCs w:val="16"/>
              </w:rPr>
            </w:pPr>
            <w:r w:rsidRPr="000A46EA">
              <w:rPr>
                <w:b/>
                <w:bCs/>
                <w:sz w:val="16"/>
                <w:szCs w:val="16"/>
              </w:rPr>
              <w:t>Researcher - 22:09</w:t>
            </w:r>
          </w:p>
          <w:p w14:paraId="4643EF15" w14:textId="77777777" w:rsidR="000A46EA" w:rsidRPr="000A46EA" w:rsidRDefault="000A46EA" w:rsidP="00815D93">
            <w:pPr>
              <w:rPr>
                <w:b/>
                <w:bCs/>
                <w:sz w:val="16"/>
                <w:szCs w:val="16"/>
              </w:rPr>
            </w:pPr>
          </w:p>
          <w:p w14:paraId="3737E294" w14:textId="77777777" w:rsidR="000A46EA" w:rsidRPr="000A46EA" w:rsidRDefault="000A46EA" w:rsidP="00815D93">
            <w:pPr>
              <w:rPr>
                <w:sz w:val="16"/>
                <w:szCs w:val="16"/>
              </w:rPr>
            </w:pPr>
            <w:r w:rsidRPr="000A46EA">
              <w:rPr>
                <w:sz w:val="16"/>
                <w:szCs w:val="16"/>
              </w:rPr>
              <w:t>It doesn't have to be an improvement; it could just be a difference in in the use of it. So that could be a negative, it could be a positive, whichever you feel that you've noticed at all. I mean, I take it you've seen an improvement in speed and efficiency on investigations, but it's whether that overall quality is impacted at all.</w:t>
            </w:r>
          </w:p>
          <w:p w14:paraId="75FC1B75" w14:textId="77777777" w:rsidR="000A46EA" w:rsidRPr="000A46EA" w:rsidRDefault="000A46EA" w:rsidP="00815D93">
            <w:pPr>
              <w:rPr>
                <w:b/>
                <w:bCs/>
                <w:sz w:val="16"/>
                <w:szCs w:val="16"/>
              </w:rPr>
            </w:pPr>
            <w:r w:rsidRPr="000A46EA">
              <w:rPr>
                <w:b/>
                <w:bCs/>
                <w:sz w:val="16"/>
                <w:szCs w:val="16"/>
              </w:rPr>
              <w:t>Participant 2 - 22:32</w:t>
            </w:r>
          </w:p>
          <w:p w14:paraId="63B65395" w14:textId="77777777" w:rsidR="000A46EA" w:rsidRPr="000A46EA" w:rsidRDefault="000A46EA" w:rsidP="00815D93">
            <w:pPr>
              <w:rPr>
                <w:sz w:val="16"/>
                <w:szCs w:val="16"/>
              </w:rPr>
            </w:pPr>
            <w:r w:rsidRPr="000A46EA">
              <w:rPr>
                <w:sz w:val="16"/>
                <w:szCs w:val="16"/>
              </w:rPr>
              <w:t>Well, I think. Because of the extent of digital information on a device, we have to accept the fact that triage may not provide the same quality that a full examination would.</w:t>
            </w:r>
          </w:p>
          <w:p w14:paraId="64B17389" w14:textId="77777777" w:rsidR="000A46EA" w:rsidRPr="000A46EA" w:rsidRDefault="000A46EA" w:rsidP="00815D93">
            <w:pPr>
              <w:rPr>
                <w:sz w:val="16"/>
                <w:szCs w:val="16"/>
              </w:rPr>
            </w:pPr>
            <w:r w:rsidRPr="000A46EA">
              <w:rPr>
                <w:sz w:val="16"/>
                <w:szCs w:val="16"/>
              </w:rPr>
              <w:t>It certainly plays a role in this office even. Even within the office we use an element of triage, and it cuts down the time spent on a case significantly.</w:t>
            </w:r>
          </w:p>
          <w:p w14:paraId="06AA4B01" w14:textId="77777777" w:rsidR="000A46EA" w:rsidRPr="000A46EA" w:rsidRDefault="000A46EA" w:rsidP="00815D93">
            <w:pPr>
              <w:spacing w:after="160" w:line="259" w:lineRule="auto"/>
              <w:rPr>
                <w:sz w:val="16"/>
                <w:szCs w:val="16"/>
              </w:rPr>
            </w:pPr>
            <w:r w:rsidRPr="000A46EA">
              <w:rPr>
                <w:sz w:val="16"/>
                <w:szCs w:val="16"/>
              </w:rPr>
              <w:t>Quality? I'm not so, I don't think I can comment that this going to improve quality, but it certainly improves the way that we examine casework.</w:t>
            </w:r>
          </w:p>
        </w:tc>
      </w:tr>
      <w:tr w:rsidR="000A46EA" w14:paraId="19A1B3B8" w14:textId="77777777" w:rsidTr="00815D93">
        <w:tc>
          <w:tcPr>
            <w:tcW w:w="9016" w:type="dxa"/>
          </w:tcPr>
          <w:p w14:paraId="420D772C" w14:textId="77777777" w:rsidR="000A46EA" w:rsidRPr="000A46EA" w:rsidRDefault="000A46EA" w:rsidP="000A46EA">
            <w:pPr>
              <w:pStyle w:val="ListParagraph"/>
              <w:numPr>
                <w:ilvl w:val="0"/>
                <w:numId w:val="8"/>
              </w:numPr>
              <w:rPr>
                <w:b/>
                <w:bCs/>
                <w:sz w:val="16"/>
                <w:szCs w:val="16"/>
              </w:rPr>
            </w:pPr>
            <w:r w:rsidRPr="000A46EA">
              <w:rPr>
                <w:b/>
                <w:bCs/>
                <w:sz w:val="16"/>
                <w:szCs w:val="16"/>
              </w:rPr>
              <w:lastRenderedPageBreak/>
              <w:t>What tools and technologies are currently being used for DFT in Dyfed Powys Police, and how have they affected the overall workflow?</w:t>
            </w:r>
          </w:p>
        </w:tc>
      </w:tr>
      <w:tr w:rsidR="000A46EA" w14:paraId="2F857A32" w14:textId="77777777" w:rsidTr="00815D93">
        <w:tc>
          <w:tcPr>
            <w:tcW w:w="9016" w:type="dxa"/>
          </w:tcPr>
          <w:p w14:paraId="6B78606D" w14:textId="77777777" w:rsidR="000A46EA" w:rsidRPr="000A46EA" w:rsidRDefault="000A46EA" w:rsidP="00815D93">
            <w:pPr>
              <w:rPr>
                <w:b/>
                <w:bCs/>
                <w:sz w:val="16"/>
                <w:szCs w:val="16"/>
              </w:rPr>
            </w:pPr>
            <w:r w:rsidRPr="000A46EA">
              <w:rPr>
                <w:b/>
                <w:bCs/>
                <w:sz w:val="16"/>
                <w:szCs w:val="16"/>
              </w:rPr>
              <w:t>Participant 2 - 23:51</w:t>
            </w:r>
          </w:p>
          <w:p w14:paraId="0418137D" w14:textId="77777777" w:rsidR="000A46EA" w:rsidRPr="000A46EA" w:rsidRDefault="000A46EA" w:rsidP="00815D93">
            <w:pPr>
              <w:rPr>
                <w:sz w:val="16"/>
                <w:szCs w:val="16"/>
              </w:rPr>
            </w:pPr>
            <w:r w:rsidRPr="000A46EA">
              <w:rPr>
                <w:sz w:val="16"/>
                <w:szCs w:val="16"/>
              </w:rPr>
              <w:t>OK, so we've got 2 main tools that we use within DFU.</w:t>
            </w:r>
          </w:p>
          <w:p w14:paraId="2AB04674" w14:textId="77777777" w:rsidR="000A46EA" w:rsidRPr="000A46EA" w:rsidRDefault="000A46EA" w:rsidP="00815D93">
            <w:pPr>
              <w:rPr>
                <w:sz w:val="16"/>
                <w:szCs w:val="16"/>
              </w:rPr>
            </w:pPr>
            <w:r w:rsidRPr="000A46EA">
              <w:rPr>
                <w:sz w:val="16"/>
                <w:szCs w:val="16"/>
              </w:rPr>
              <w:t>Cellebrite for phones and Axiom for computers. Oh, you want to know about just triage. OK, so we use ADF triage.</w:t>
            </w:r>
          </w:p>
          <w:p w14:paraId="478B91C7" w14:textId="77777777" w:rsidR="000A46EA" w:rsidRPr="000A46EA" w:rsidRDefault="000A46EA" w:rsidP="00815D93">
            <w:pPr>
              <w:spacing w:after="160" w:line="259" w:lineRule="auto"/>
              <w:rPr>
                <w:sz w:val="16"/>
                <w:szCs w:val="16"/>
              </w:rPr>
            </w:pPr>
            <w:r w:rsidRPr="000A46EA">
              <w:rPr>
                <w:sz w:val="16"/>
                <w:szCs w:val="16"/>
              </w:rPr>
              <w:t xml:space="preserve">We've done a test on a different triage software and have actually found that ADF serves. Well, it basically it showcases the best features that you'd expect from a piece of triage software. So, it covers things like keywords found within artefacts, live images, and live videos, whereas other pieces of triage software we found, certainly some of them missed any keyword elements which is quite important, because often, triage software does not touch the deleted space. So, where we are we are quite reliant on those textual artefacts to decide whether a device is positive or not. </w:t>
            </w:r>
          </w:p>
          <w:p w14:paraId="50645DA1" w14:textId="77777777" w:rsidR="000A46EA" w:rsidRPr="000A46EA" w:rsidRDefault="000A46EA" w:rsidP="00815D93">
            <w:pPr>
              <w:rPr>
                <w:sz w:val="16"/>
                <w:szCs w:val="16"/>
              </w:rPr>
            </w:pPr>
            <w:r w:rsidRPr="000A46EA">
              <w:rPr>
                <w:sz w:val="16"/>
                <w:szCs w:val="16"/>
              </w:rPr>
              <w:t>So, we use ADF and yeah, we found it a very effective tool in both at scene triage and also an element of triage in the office for the non-primary devices.</w:t>
            </w:r>
          </w:p>
          <w:p w14:paraId="3568B744" w14:textId="77777777" w:rsidR="000A46EA" w:rsidRPr="000A46EA" w:rsidRDefault="000A46EA" w:rsidP="00815D93">
            <w:pPr>
              <w:rPr>
                <w:b/>
                <w:bCs/>
                <w:sz w:val="16"/>
                <w:szCs w:val="16"/>
              </w:rPr>
            </w:pPr>
            <w:r w:rsidRPr="000A46EA">
              <w:rPr>
                <w:b/>
                <w:bCs/>
                <w:sz w:val="16"/>
                <w:szCs w:val="16"/>
              </w:rPr>
              <w:t>Researcher - 25:20</w:t>
            </w:r>
          </w:p>
          <w:p w14:paraId="0D4B7403" w14:textId="77777777" w:rsidR="000A46EA" w:rsidRPr="000A46EA" w:rsidRDefault="000A46EA" w:rsidP="00815D93">
            <w:pPr>
              <w:rPr>
                <w:sz w:val="16"/>
                <w:szCs w:val="16"/>
              </w:rPr>
            </w:pPr>
            <w:r w:rsidRPr="000A46EA">
              <w:rPr>
                <w:sz w:val="16"/>
                <w:szCs w:val="16"/>
              </w:rPr>
              <w:t xml:space="preserve">Thank you. You talked to about some limitations there. </w:t>
            </w:r>
            <w:proofErr w:type="gramStart"/>
            <w:r w:rsidRPr="000A46EA">
              <w:rPr>
                <w:sz w:val="16"/>
                <w:szCs w:val="16"/>
              </w:rPr>
              <w:t>Is</w:t>
            </w:r>
            <w:proofErr w:type="gramEnd"/>
            <w:r w:rsidRPr="000A46EA">
              <w:rPr>
                <w:sz w:val="16"/>
                <w:szCs w:val="16"/>
              </w:rPr>
              <w:t xml:space="preserve"> there any limitations on the types of devices ADF can be deployed against?</w:t>
            </w:r>
          </w:p>
          <w:p w14:paraId="22AE556F" w14:textId="77777777" w:rsidR="000A46EA" w:rsidRPr="000A46EA" w:rsidRDefault="000A46EA" w:rsidP="00815D93">
            <w:pPr>
              <w:rPr>
                <w:b/>
                <w:bCs/>
                <w:sz w:val="16"/>
                <w:szCs w:val="16"/>
              </w:rPr>
            </w:pPr>
            <w:r w:rsidRPr="000A46EA">
              <w:rPr>
                <w:b/>
                <w:bCs/>
                <w:sz w:val="16"/>
                <w:szCs w:val="16"/>
              </w:rPr>
              <w:t>Participant 2 - 25:24</w:t>
            </w:r>
          </w:p>
          <w:p w14:paraId="15103B99" w14:textId="77777777" w:rsidR="000A46EA" w:rsidRPr="000A46EA" w:rsidRDefault="000A46EA" w:rsidP="00815D93">
            <w:pPr>
              <w:rPr>
                <w:sz w:val="16"/>
                <w:szCs w:val="16"/>
              </w:rPr>
            </w:pPr>
            <w:r w:rsidRPr="000A46EA">
              <w:rPr>
                <w:sz w:val="16"/>
                <w:szCs w:val="16"/>
              </w:rPr>
              <w:t>Yeah, that's quite key actually. So ADF really only triages computer devices.</w:t>
            </w:r>
          </w:p>
          <w:p w14:paraId="2ACB1FDF" w14:textId="77777777" w:rsidR="000A46EA" w:rsidRPr="000A46EA" w:rsidRDefault="000A46EA" w:rsidP="00815D93">
            <w:pPr>
              <w:rPr>
                <w:sz w:val="16"/>
                <w:szCs w:val="16"/>
              </w:rPr>
            </w:pPr>
            <w:r w:rsidRPr="000A46EA">
              <w:rPr>
                <w:sz w:val="16"/>
                <w:szCs w:val="16"/>
              </w:rPr>
              <w:t>There isn't really a tool out there which is effective at triaging mobile devices. So, we are quite limited in that respect.</w:t>
            </w:r>
          </w:p>
          <w:p w14:paraId="4D9265D5" w14:textId="77777777" w:rsidR="000A46EA" w:rsidRPr="000A46EA" w:rsidRDefault="000A46EA" w:rsidP="00815D93">
            <w:pPr>
              <w:rPr>
                <w:sz w:val="16"/>
                <w:szCs w:val="16"/>
              </w:rPr>
            </w:pPr>
            <w:r w:rsidRPr="000A46EA">
              <w:rPr>
                <w:sz w:val="16"/>
                <w:szCs w:val="16"/>
              </w:rPr>
              <w:t>Usually, we're having to do a full extraction at scene for mobile devices in some instances, so that that takes time.</w:t>
            </w:r>
          </w:p>
          <w:p w14:paraId="04598296" w14:textId="77777777" w:rsidR="000A46EA" w:rsidRPr="000A46EA" w:rsidRDefault="000A46EA" w:rsidP="00815D93">
            <w:pPr>
              <w:rPr>
                <w:sz w:val="16"/>
                <w:szCs w:val="16"/>
              </w:rPr>
            </w:pPr>
            <w:r w:rsidRPr="000A46EA">
              <w:rPr>
                <w:sz w:val="16"/>
                <w:szCs w:val="16"/>
              </w:rPr>
              <w:t>We have scanned the current marketplace for triage tools for mobiles, but there doesn't seem to be anything out there at present, which would serve the purpose that we require.</w:t>
            </w:r>
          </w:p>
          <w:p w14:paraId="78F35EAC" w14:textId="77777777" w:rsidR="000A46EA" w:rsidRPr="000A46EA" w:rsidRDefault="000A46EA" w:rsidP="00815D93">
            <w:pPr>
              <w:rPr>
                <w:b/>
                <w:bCs/>
                <w:sz w:val="16"/>
                <w:szCs w:val="16"/>
              </w:rPr>
            </w:pPr>
            <w:r w:rsidRPr="000A46EA">
              <w:rPr>
                <w:b/>
                <w:bCs/>
                <w:sz w:val="16"/>
                <w:szCs w:val="16"/>
              </w:rPr>
              <w:t>Researcher - 26:19</w:t>
            </w:r>
          </w:p>
          <w:p w14:paraId="2B83F6CE" w14:textId="77777777" w:rsidR="000A46EA" w:rsidRPr="000A46EA" w:rsidRDefault="000A46EA" w:rsidP="00815D93">
            <w:pPr>
              <w:rPr>
                <w:sz w:val="16"/>
                <w:szCs w:val="16"/>
              </w:rPr>
            </w:pPr>
            <w:r w:rsidRPr="000A46EA">
              <w:rPr>
                <w:sz w:val="16"/>
                <w:szCs w:val="16"/>
              </w:rPr>
              <w:t>And so, in terms of mobile phones or devices that aren't supported. Would utilise any manual examination of those devices at any point.</w:t>
            </w:r>
          </w:p>
          <w:p w14:paraId="009FFC4E" w14:textId="77777777" w:rsidR="000A46EA" w:rsidRPr="000A46EA" w:rsidRDefault="000A46EA" w:rsidP="00815D93">
            <w:pPr>
              <w:rPr>
                <w:b/>
                <w:bCs/>
                <w:sz w:val="16"/>
                <w:szCs w:val="16"/>
              </w:rPr>
            </w:pPr>
            <w:r w:rsidRPr="000A46EA">
              <w:rPr>
                <w:b/>
                <w:bCs/>
                <w:sz w:val="16"/>
                <w:szCs w:val="16"/>
              </w:rPr>
              <w:t>Participant 2 - 26:31</w:t>
            </w:r>
          </w:p>
          <w:p w14:paraId="149EEA0C" w14:textId="77777777" w:rsidR="000A46EA" w:rsidRPr="000A46EA" w:rsidRDefault="000A46EA" w:rsidP="00815D93">
            <w:pPr>
              <w:spacing w:after="160" w:line="259" w:lineRule="auto"/>
              <w:rPr>
                <w:sz w:val="16"/>
                <w:szCs w:val="16"/>
              </w:rPr>
            </w:pPr>
            <w:r w:rsidRPr="000A46EA">
              <w:rPr>
                <w:sz w:val="16"/>
                <w:szCs w:val="16"/>
              </w:rPr>
              <w:t>Yeah. And I think it's done at a risk-based approach. So, if we do feel that the device belongs to someone in the household, that isn't, we don't think is the suspect. Then due to the intel that will be manually reviewed. But any devices then, which we feel may contain some of that evidence, we will do the full extraction. So, it's all, it's all a risk-based approach.</w:t>
            </w:r>
          </w:p>
        </w:tc>
      </w:tr>
      <w:tr w:rsidR="000A46EA" w14:paraId="54D78732" w14:textId="77777777" w:rsidTr="00815D93">
        <w:tc>
          <w:tcPr>
            <w:tcW w:w="9016" w:type="dxa"/>
          </w:tcPr>
          <w:p w14:paraId="2EAD991C" w14:textId="77777777" w:rsidR="000A46EA" w:rsidRPr="000A46EA" w:rsidRDefault="000A46EA" w:rsidP="000A46EA">
            <w:pPr>
              <w:pStyle w:val="ListParagraph"/>
              <w:numPr>
                <w:ilvl w:val="0"/>
                <w:numId w:val="8"/>
              </w:numPr>
              <w:rPr>
                <w:b/>
                <w:bCs/>
                <w:sz w:val="16"/>
                <w:szCs w:val="16"/>
              </w:rPr>
            </w:pPr>
            <w:r w:rsidRPr="000A46EA">
              <w:rPr>
                <w:b/>
                <w:bCs/>
                <w:sz w:val="16"/>
                <w:szCs w:val="16"/>
              </w:rPr>
              <w:t>Are there any concerns or drawbacks associated with the adoption of DFT that you have encountered in your work?</w:t>
            </w:r>
          </w:p>
        </w:tc>
      </w:tr>
      <w:tr w:rsidR="000A46EA" w14:paraId="4703E748" w14:textId="77777777" w:rsidTr="00815D93">
        <w:tc>
          <w:tcPr>
            <w:tcW w:w="9016" w:type="dxa"/>
          </w:tcPr>
          <w:p w14:paraId="6B6A7E50" w14:textId="77777777" w:rsidR="000A46EA" w:rsidRPr="000A46EA" w:rsidRDefault="000A46EA" w:rsidP="00815D93">
            <w:pPr>
              <w:rPr>
                <w:b/>
                <w:bCs/>
                <w:sz w:val="16"/>
                <w:szCs w:val="16"/>
              </w:rPr>
            </w:pPr>
            <w:r w:rsidRPr="000A46EA">
              <w:rPr>
                <w:b/>
                <w:bCs/>
                <w:sz w:val="16"/>
                <w:szCs w:val="16"/>
              </w:rPr>
              <w:t>Participant 2 - 27:19</w:t>
            </w:r>
          </w:p>
          <w:p w14:paraId="6F7CAFDB" w14:textId="77777777" w:rsidR="000A46EA" w:rsidRPr="000A46EA" w:rsidRDefault="000A46EA" w:rsidP="00815D93">
            <w:pPr>
              <w:rPr>
                <w:sz w:val="16"/>
                <w:szCs w:val="16"/>
              </w:rPr>
            </w:pPr>
            <w:r w:rsidRPr="000A46EA">
              <w:rPr>
                <w:sz w:val="16"/>
                <w:szCs w:val="16"/>
              </w:rPr>
              <w:t>OK, so obviously I'm not a practitioner so I don't have that kind of insight in terms of the actual use and how the software works. Though, I guess there's always an element of risk associated with triage, but for me, that risk is minimal compared to not adopting triage, because ultimately, we'd have twice the amount of backlog, and the risk then will be sat with cases in the queue as opposed to maybe missing some images on one device.</w:t>
            </w:r>
          </w:p>
          <w:p w14:paraId="1D735ADF" w14:textId="77777777" w:rsidR="000A46EA" w:rsidRPr="000A46EA" w:rsidRDefault="000A46EA" w:rsidP="00815D93">
            <w:pPr>
              <w:rPr>
                <w:sz w:val="16"/>
                <w:szCs w:val="16"/>
              </w:rPr>
            </w:pPr>
            <w:r w:rsidRPr="000A46EA">
              <w:rPr>
                <w:sz w:val="16"/>
                <w:szCs w:val="16"/>
              </w:rPr>
              <w:t>And I think possibly digital forensics has changed over the years. It used to be, seize everything, look at everything. But due to the technological era that we're in and the vast amounts of data, it just isn't viable anymore. So, I think that that risk-based approach is really important.</w:t>
            </w:r>
          </w:p>
          <w:p w14:paraId="6D71EFA8" w14:textId="77777777" w:rsidR="000A46EA" w:rsidRPr="000A46EA" w:rsidRDefault="000A46EA" w:rsidP="00815D93">
            <w:pPr>
              <w:spacing w:after="160" w:line="259" w:lineRule="auto"/>
              <w:rPr>
                <w:sz w:val="16"/>
                <w:szCs w:val="16"/>
              </w:rPr>
            </w:pPr>
            <w:r w:rsidRPr="000A46EA">
              <w:rPr>
                <w:sz w:val="16"/>
                <w:szCs w:val="16"/>
              </w:rPr>
              <w:t>And yeah, for me the concerns or drawbacks are minimal compared to the advantages that that that concept brings to the unit.</w:t>
            </w:r>
          </w:p>
        </w:tc>
      </w:tr>
      <w:tr w:rsidR="000A46EA" w14:paraId="6D2C9D2E" w14:textId="77777777" w:rsidTr="00815D93">
        <w:tc>
          <w:tcPr>
            <w:tcW w:w="9016" w:type="dxa"/>
          </w:tcPr>
          <w:p w14:paraId="7BCC9AAE" w14:textId="77777777" w:rsidR="000A46EA" w:rsidRPr="000A46EA" w:rsidRDefault="000A46EA" w:rsidP="000A46EA">
            <w:pPr>
              <w:pStyle w:val="ListParagraph"/>
              <w:numPr>
                <w:ilvl w:val="0"/>
                <w:numId w:val="8"/>
              </w:numPr>
              <w:rPr>
                <w:b/>
                <w:bCs/>
                <w:sz w:val="16"/>
                <w:szCs w:val="16"/>
              </w:rPr>
            </w:pPr>
            <w:r w:rsidRPr="000A46EA">
              <w:rPr>
                <w:b/>
                <w:bCs/>
                <w:sz w:val="16"/>
                <w:szCs w:val="16"/>
              </w:rPr>
              <w:t>Are there any specific training or skill requirements for personnel involved in DFT, and how has the organisation addressed these needs?</w:t>
            </w:r>
          </w:p>
          <w:p w14:paraId="73570A22" w14:textId="77777777" w:rsidR="000A46EA" w:rsidRPr="000A46EA" w:rsidRDefault="000A46EA" w:rsidP="00815D93">
            <w:pPr>
              <w:pStyle w:val="ListParagraph"/>
              <w:ind w:left="360"/>
              <w:rPr>
                <w:sz w:val="16"/>
                <w:szCs w:val="16"/>
              </w:rPr>
            </w:pPr>
          </w:p>
        </w:tc>
      </w:tr>
      <w:tr w:rsidR="000A46EA" w14:paraId="6680558C" w14:textId="77777777" w:rsidTr="00815D93">
        <w:tc>
          <w:tcPr>
            <w:tcW w:w="9016" w:type="dxa"/>
          </w:tcPr>
          <w:p w14:paraId="6396DE07" w14:textId="77777777" w:rsidR="000A46EA" w:rsidRPr="000A46EA" w:rsidRDefault="000A46EA" w:rsidP="00815D93">
            <w:pPr>
              <w:rPr>
                <w:b/>
                <w:bCs/>
                <w:sz w:val="16"/>
                <w:szCs w:val="16"/>
              </w:rPr>
            </w:pPr>
            <w:r w:rsidRPr="000A46EA">
              <w:rPr>
                <w:b/>
                <w:bCs/>
                <w:sz w:val="16"/>
                <w:szCs w:val="16"/>
              </w:rPr>
              <w:t>Participant 2 - 28:51</w:t>
            </w:r>
          </w:p>
          <w:p w14:paraId="2DD0972C" w14:textId="77777777" w:rsidR="000A46EA" w:rsidRPr="000A46EA" w:rsidRDefault="000A46EA" w:rsidP="00815D93">
            <w:pPr>
              <w:rPr>
                <w:sz w:val="16"/>
                <w:szCs w:val="16"/>
              </w:rPr>
            </w:pPr>
            <w:r w:rsidRPr="000A46EA">
              <w:rPr>
                <w:sz w:val="16"/>
                <w:szCs w:val="16"/>
              </w:rPr>
              <w:t>New members of staff have to go through quite a rigorous training programme, an internal one that we've created. It's part of the ISO17025 standards, where and the quality management system that we train staff in the use of all the equipment and standard operating procedures.</w:t>
            </w:r>
          </w:p>
          <w:p w14:paraId="36444AA7" w14:textId="77777777" w:rsidR="000A46EA" w:rsidRPr="000A46EA" w:rsidRDefault="000A46EA" w:rsidP="00815D93">
            <w:pPr>
              <w:rPr>
                <w:sz w:val="16"/>
                <w:szCs w:val="16"/>
              </w:rPr>
            </w:pPr>
            <w:r w:rsidRPr="000A46EA">
              <w:rPr>
                <w:sz w:val="16"/>
                <w:szCs w:val="16"/>
              </w:rPr>
              <w:t>There's a fairly robust sort of partner/buddying system. Whereby new staff certainly first watch the process and then they're expected to undertake the processes on test devices. And then from there on, their work gets quality assured quite rigorously, until we're at a point where we believe they are deemed competent and it's only then that they are released onto actual casework.</w:t>
            </w:r>
          </w:p>
          <w:p w14:paraId="74F0B012" w14:textId="77777777" w:rsidR="000A46EA" w:rsidRPr="000A46EA" w:rsidRDefault="000A46EA" w:rsidP="00815D93">
            <w:pPr>
              <w:rPr>
                <w:sz w:val="16"/>
                <w:szCs w:val="16"/>
              </w:rPr>
            </w:pPr>
            <w:r w:rsidRPr="000A46EA">
              <w:rPr>
                <w:sz w:val="16"/>
                <w:szCs w:val="16"/>
              </w:rPr>
              <w:t>In terms of triage then, because that is predominantly undertaken by our trained DFIs and DFTs from the unit they naturally undertake that quite intensive training programme. We also send them on vendor specific training for the software that we use within the department.</w:t>
            </w:r>
          </w:p>
          <w:p w14:paraId="509FA6B6" w14:textId="77777777" w:rsidR="000A46EA" w:rsidRPr="000A46EA" w:rsidRDefault="000A46EA" w:rsidP="00815D93">
            <w:pPr>
              <w:rPr>
                <w:sz w:val="16"/>
                <w:szCs w:val="16"/>
              </w:rPr>
            </w:pPr>
            <w:r w:rsidRPr="000A46EA">
              <w:rPr>
                <w:sz w:val="16"/>
                <w:szCs w:val="16"/>
              </w:rPr>
              <w:t>Triage software again is subject to training in within the department. We don't go to ADF for external training for that.</w:t>
            </w:r>
          </w:p>
          <w:p w14:paraId="17CB7DD8" w14:textId="77777777" w:rsidR="000A46EA" w:rsidRPr="000A46EA" w:rsidRDefault="000A46EA" w:rsidP="00815D93">
            <w:pPr>
              <w:rPr>
                <w:sz w:val="16"/>
                <w:szCs w:val="16"/>
              </w:rPr>
            </w:pPr>
            <w:r w:rsidRPr="000A46EA">
              <w:rPr>
                <w:sz w:val="16"/>
                <w:szCs w:val="16"/>
              </w:rPr>
              <w:t>But again, it is part of a training matrix where staff witness and then undertake the examinations themselves. They are witnessed and signed off then by our quality managers.</w:t>
            </w:r>
          </w:p>
          <w:p w14:paraId="74A78641" w14:textId="77777777" w:rsidR="000A46EA" w:rsidRPr="000A46EA" w:rsidRDefault="000A46EA" w:rsidP="00815D93">
            <w:pPr>
              <w:spacing w:after="160" w:line="259" w:lineRule="auto"/>
              <w:rPr>
                <w:b/>
                <w:bCs/>
                <w:sz w:val="16"/>
                <w:szCs w:val="16"/>
              </w:rPr>
            </w:pPr>
            <w:r w:rsidRPr="000A46EA">
              <w:rPr>
                <w:b/>
                <w:bCs/>
                <w:sz w:val="16"/>
                <w:szCs w:val="16"/>
              </w:rPr>
              <w:t>Researcher - 30:48</w:t>
            </w:r>
          </w:p>
          <w:p w14:paraId="59D6740E" w14:textId="77777777" w:rsidR="000A46EA" w:rsidRPr="000A46EA" w:rsidRDefault="000A46EA" w:rsidP="00815D93">
            <w:pPr>
              <w:rPr>
                <w:b/>
                <w:bCs/>
                <w:sz w:val="16"/>
                <w:szCs w:val="16"/>
              </w:rPr>
            </w:pPr>
            <w:r w:rsidRPr="000A46EA">
              <w:rPr>
                <w:sz w:val="16"/>
                <w:szCs w:val="16"/>
              </w:rPr>
              <w:t>Just in relation to that training. Does that just apply to members of the digital forensic unit or does that apply to all staff across the organisation?</w:t>
            </w:r>
          </w:p>
          <w:p w14:paraId="132F3473" w14:textId="77777777" w:rsidR="000A46EA" w:rsidRPr="000A46EA" w:rsidRDefault="000A46EA" w:rsidP="00815D93">
            <w:pPr>
              <w:rPr>
                <w:b/>
                <w:bCs/>
                <w:sz w:val="16"/>
                <w:szCs w:val="16"/>
              </w:rPr>
            </w:pPr>
            <w:r w:rsidRPr="000A46EA">
              <w:rPr>
                <w:b/>
                <w:bCs/>
                <w:sz w:val="16"/>
                <w:szCs w:val="16"/>
              </w:rPr>
              <w:t>Participant 2 - 30:59</w:t>
            </w:r>
          </w:p>
          <w:p w14:paraId="14FBE0D1" w14:textId="77777777" w:rsidR="000A46EA" w:rsidRPr="000A46EA" w:rsidRDefault="000A46EA" w:rsidP="00815D93">
            <w:pPr>
              <w:rPr>
                <w:sz w:val="16"/>
                <w:szCs w:val="16"/>
              </w:rPr>
            </w:pPr>
            <w:r w:rsidRPr="000A46EA">
              <w:rPr>
                <w:sz w:val="16"/>
                <w:szCs w:val="16"/>
              </w:rPr>
              <w:t>No, we try and keep it quite minimal. MOSAVO staff are trained. They recently received a technology bid from the Home Office I believe. So, they were able to purchase their own triage software, so they purchased ADF off the back of our recommendation, and we provided in house training then to those staff and officers on how to use the tool, and how to deploy on their registered sex offenders.</w:t>
            </w:r>
          </w:p>
          <w:p w14:paraId="1DEC7EE1" w14:textId="77777777" w:rsidR="000A46EA" w:rsidRPr="000A46EA" w:rsidRDefault="000A46EA" w:rsidP="00815D93">
            <w:pPr>
              <w:rPr>
                <w:sz w:val="16"/>
                <w:szCs w:val="16"/>
              </w:rPr>
            </w:pPr>
            <w:r w:rsidRPr="000A46EA">
              <w:rPr>
                <w:sz w:val="16"/>
                <w:szCs w:val="16"/>
              </w:rPr>
              <w:t>But again, we try and keep that quite minimal. We don't want to train the masses because, certainly, from the HMIC review, things like forensic kiosks and elements of forensic capability for mainstream officers becomes a bit of a Wild West. So, we want to try and give frontline officers the skills that they need, but kind of reign it in so that anything then potentially going into criminal justice system as a result of digital forensics is quite tightly managed in terms of training, competency and maintaining a standard of examination, which would come under scrutiny. So yeah, apart from DFIS within the office and MOSAVO, we tend to, we don't give that tool to anyone else.</w:t>
            </w:r>
          </w:p>
          <w:p w14:paraId="14CC461F" w14:textId="77777777" w:rsidR="000A46EA" w:rsidRPr="000A46EA" w:rsidRDefault="000A46EA" w:rsidP="00815D93">
            <w:pPr>
              <w:rPr>
                <w:b/>
                <w:bCs/>
                <w:sz w:val="16"/>
                <w:szCs w:val="16"/>
              </w:rPr>
            </w:pPr>
            <w:r w:rsidRPr="000A46EA">
              <w:rPr>
                <w:b/>
                <w:bCs/>
                <w:sz w:val="16"/>
                <w:szCs w:val="16"/>
              </w:rPr>
              <w:t>Researcher - 32:43</w:t>
            </w:r>
          </w:p>
          <w:p w14:paraId="7BAAD891" w14:textId="77777777" w:rsidR="000A46EA" w:rsidRPr="000A46EA" w:rsidRDefault="000A46EA" w:rsidP="00815D93">
            <w:pPr>
              <w:rPr>
                <w:sz w:val="16"/>
                <w:szCs w:val="16"/>
              </w:rPr>
            </w:pPr>
            <w:r w:rsidRPr="000A46EA">
              <w:rPr>
                <w:sz w:val="16"/>
                <w:szCs w:val="16"/>
              </w:rPr>
              <w:lastRenderedPageBreak/>
              <w:t>When you talked about standards, I take it the training requirements for the personnel within the DFU would be come under ISO accreditation as well, I take it?</w:t>
            </w:r>
          </w:p>
          <w:p w14:paraId="6443338D" w14:textId="77777777" w:rsidR="000A46EA" w:rsidRPr="000A46EA" w:rsidRDefault="000A46EA" w:rsidP="00815D93">
            <w:pPr>
              <w:rPr>
                <w:b/>
                <w:bCs/>
                <w:sz w:val="16"/>
                <w:szCs w:val="16"/>
              </w:rPr>
            </w:pPr>
            <w:r w:rsidRPr="000A46EA">
              <w:rPr>
                <w:b/>
                <w:bCs/>
                <w:sz w:val="16"/>
                <w:szCs w:val="16"/>
              </w:rPr>
              <w:t>Participant 2 - 32:59</w:t>
            </w:r>
          </w:p>
          <w:p w14:paraId="011D9240" w14:textId="77777777" w:rsidR="000A46EA" w:rsidRPr="000A46EA" w:rsidRDefault="000A46EA" w:rsidP="00815D93">
            <w:pPr>
              <w:spacing w:after="160" w:line="259" w:lineRule="auto"/>
              <w:rPr>
                <w:sz w:val="16"/>
                <w:szCs w:val="16"/>
              </w:rPr>
            </w:pPr>
            <w:r w:rsidRPr="000A46EA">
              <w:rPr>
                <w:sz w:val="16"/>
                <w:szCs w:val="16"/>
              </w:rPr>
              <w:t>Yeah, yeah. So, all training undertaken for DFU staff come under that ISO accreditation, yeah.</w:t>
            </w:r>
          </w:p>
        </w:tc>
      </w:tr>
      <w:tr w:rsidR="000A46EA" w14:paraId="24F0FD2D" w14:textId="77777777" w:rsidTr="00815D93">
        <w:tc>
          <w:tcPr>
            <w:tcW w:w="9016" w:type="dxa"/>
          </w:tcPr>
          <w:p w14:paraId="645ED3D2" w14:textId="77777777" w:rsidR="000A46EA" w:rsidRPr="000A46EA" w:rsidRDefault="000A46EA" w:rsidP="000A46EA">
            <w:pPr>
              <w:pStyle w:val="ListParagraph"/>
              <w:numPr>
                <w:ilvl w:val="0"/>
                <w:numId w:val="8"/>
              </w:numPr>
              <w:rPr>
                <w:b/>
                <w:bCs/>
                <w:sz w:val="16"/>
                <w:szCs w:val="16"/>
              </w:rPr>
            </w:pPr>
            <w:r w:rsidRPr="000A46EA">
              <w:rPr>
                <w:b/>
                <w:bCs/>
                <w:sz w:val="16"/>
                <w:szCs w:val="16"/>
              </w:rPr>
              <w:t>Can you share your thoughts on how DFT has influenced decision-making processes related to allocating digital forensic resources to different cases?</w:t>
            </w:r>
          </w:p>
        </w:tc>
      </w:tr>
      <w:tr w:rsidR="000A46EA" w14:paraId="1BB1AB48" w14:textId="77777777" w:rsidTr="00815D93">
        <w:tc>
          <w:tcPr>
            <w:tcW w:w="9016" w:type="dxa"/>
          </w:tcPr>
          <w:p w14:paraId="4C2D71AD" w14:textId="77777777" w:rsidR="000A46EA" w:rsidRPr="000A46EA" w:rsidRDefault="000A46EA" w:rsidP="00815D93">
            <w:pPr>
              <w:rPr>
                <w:b/>
                <w:bCs/>
                <w:sz w:val="16"/>
                <w:szCs w:val="16"/>
              </w:rPr>
            </w:pPr>
            <w:r w:rsidRPr="000A46EA">
              <w:rPr>
                <w:b/>
                <w:bCs/>
                <w:sz w:val="16"/>
                <w:szCs w:val="16"/>
              </w:rPr>
              <w:t>Participant 2 - 33:50</w:t>
            </w:r>
          </w:p>
          <w:p w14:paraId="066EDAE2" w14:textId="77777777" w:rsidR="000A46EA" w:rsidRPr="000A46EA" w:rsidRDefault="000A46EA" w:rsidP="00815D93">
            <w:pPr>
              <w:rPr>
                <w:sz w:val="16"/>
                <w:szCs w:val="16"/>
              </w:rPr>
            </w:pPr>
            <w:r w:rsidRPr="000A46EA">
              <w:rPr>
                <w:sz w:val="16"/>
                <w:szCs w:val="16"/>
              </w:rPr>
              <w:t>OK. But then we don't triage anything that is non CSAM really.</w:t>
            </w:r>
          </w:p>
          <w:p w14:paraId="65CFCC31" w14:textId="77777777" w:rsidR="000A46EA" w:rsidRPr="000A46EA" w:rsidRDefault="000A46EA" w:rsidP="00815D93">
            <w:pPr>
              <w:rPr>
                <w:b/>
                <w:bCs/>
                <w:sz w:val="16"/>
                <w:szCs w:val="16"/>
              </w:rPr>
            </w:pPr>
            <w:r w:rsidRPr="000A46EA">
              <w:rPr>
                <w:b/>
                <w:bCs/>
                <w:sz w:val="16"/>
                <w:szCs w:val="16"/>
              </w:rPr>
              <w:t>Researcher - 34:11</w:t>
            </w:r>
          </w:p>
          <w:p w14:paraId="6FD96790" w14:textId="77777777" w:rsidR="000A46EA" w:rsidRPr="000A46EA" w:rsidRDefault="000A46EA" w:rsidP="00815D93">
            <w:pPr>
              <w:rPr>
                <w:sz w:val="16"/>
                <w:szCs w:val="16"/>
              </w:rPr>
            </w:pPr>
            <w:r w:rsidRPr="000A46EA">
              <w:rPr>
                <w:sz w:val="16"/>
                <w:szCs w:val="16"/>
              </w:rPr>
              <w:t>So, it's fair to say that in terms of decision making around triage. You'd apply that to CSAM cases only?</w:t>
            </w:r>
          </w:p>
          <w:p w14:paraId="0266F182" w14:textId="77777777" w:rsidR="000A46EA" w:rsidRPr="000A46EA" w:rsidRDefault="000A46EA" w:rsidP="00815D93">
            <w:pPr>
              <w:rPr>
                <w:b/>
                <w:bCs/>
                <w:sz w:val="16"/>
                <w:szCs w:val="16"/>
              </w:rPr>
            </w:pPr>
            <w:r w:rsidRPr="000A46EA">
              <w:rPr>
                <w:b/>
                <w:bCs/>
                <w:sz w:val="16"/>
                <w:szCs w:val="16"/>
              </w:rPr>
              <w:t>Participant 2 - 34:21</w:t>
            </w:r>
          </w:p>
          <w:p w14:paraId="424BB4CF" w14:textId="77777777" w:rsidR="000A46EA" w:rsidRPr="000A46EA" w:rsidRDefault="000A46EA" w:rsidP="00815D93">
            <w:pPr>
              <w:rPr>
                <w:sz w:val="16"/>
                <w:szCs w:val="16"/>
              </w:rPr>
            </w:pPr>
            <w:r w:rsidRPr="000A46EA">
              <w:rPr>
                <w:sz w:val="16"/>
                <w:szCs w:val="16"/>
              </w:rPr>
              <w:t>Yeah.</w:t>
            </w:r>
          </w:p>
          <w:p w14:paraId="6D6445F6" w14:textId="77777777" w:rsidR="000A46EA" w:rsidRPr="000A46EA" w:rsidRDefault="000A46EA" w:rsidP="00815D93">
            <w:pPr>
              <w:rPr>
                <w:b/>
                <w:bCs/>
                <w:sz w:val="16"/>
                <w:szCs w:val="16"/>
              </w:rPr>
            </w:pPr>
            <w:r w:rsidRPr="000A46EA">
              <w:rPr>
                <w:b/>
                <w:bCs/>
                <w:sz w:val="16"/>
                <w:szCs w:val="16"/>
              </w:rPr>
              <w:t>Researcher - 34:22</w:t>
            </w:r>
          </w:p>
          <w:p w14:paraId="3ADCDA44" w14:textId="77777777" w:rsidR="000A46EA" w:rsidRPr="000A46EA" w:rsidRDefault="000A46EA" w:rsidP="00815D93">
            <w:pPr>
              <w:rPr>
                <w:sz w:val="16"/>
                <w:szCs w:val="16"/>
              </w:rPr>
            </w:pPr>
            <w:r w:rsidRPr="000A46EA">
              <w:rPr>
                <w:sz w:val="16"/>
                <w:szCs w:val="16"/>
              </w:rPr>
              <w:t>And that and it's helped to influence those factors on decision making, because you've then been able to allocate depending on the number of devices etc. I think you mentioned it in a previous question.</w:t>
            </w:r>
          </w:p>
          <w:p w14:paraId="45AE2BC2" w14:textId="77777777" w:rsidR="000A46EA" w:rsidRPr="000A46EA" w:rsidRDefault="000A46EA" w:rsidP="00815D93">
            <w:pPr>
              <w:rPr>
                <w:b/>
                <w:bCs/>
                <w:sz w:val="16"/>
                <w:szCs w:val="16"/>
              </w:rPr>
            </w:pPr>
            <w:r w:rsidRPr="000A46EA">
              <w:rPr>
                <w:b/>
                <w:bCs/>
                <w:sz w:val="16"/>
                <w:szCs w:val="16"/>
              </w:rPr>
              <w:t>Participant 2 - 34:34</w:t>
            </w:r>
          </w:p>
          <w:p w14:paraId="45D18F23" w14:textId="77777777" w:rsidR="000A46EA" w:rsidRPr="000A46EA" w:rsidRDefault="000A46EA" w:rsidP="00815D93">
            <w:pPr>
              <w:rPr>
                <w:sz w:val="16"/>
                <w:szCs w:val="16"/>
              </w:rPr>
            </w:pPr>
            <w:r w:rsidRPr="000A46EA">
              <w:rPr>
                <w:sz w:val="16"/>
                <w:szCs w:val="16"/>
              </w:rPr>
              <w:t>Yeah.</w:t>
            </w:r>
          </w:p>
          <w:p w14:paraId="136D0D81" w14:textId="77777777" w:rsidR="000A46EA" w:rsidRPr="000A46EA" w:rsidRDefault="000A46EA" w:rsidP="00815D93">
            <w:pPr>
              <w:rPr>
                <w:b/>
                <w:bCs/>
                <w:sz w:val="16"/>
                <w:szCs w:val="16"/>
              </w:rPr>
            </w:pPr>
            <w:r w:rsidRPr="000A46EA">
              <w:rPr>
                <w:b/>
                <w:bCs/>
                <w:sz w:val="16"/>
                <w:szCs w:val="16"/>
              </w:rPr>
              <w:t>Researcher - 34:36</w:t>
            </w:r>
          </w:p>
          <w:p w14:paraId="59ABD4E5" w14:textId="77777777" w:rsidR="000A46EA" w:rsidRPr="000A46EA" w:rsidRDefault="000A46EA" w:rsidP="00815D93">
            <w:pPr>
              <w:spacing w:after="160" w:line="259" w:lineRule="auto"/>
              <w:rPr>
                <w:sz w:val="16"/>
                <w:szCs w:val="16"/>
              </w:rPr>
            </w:pPr>
            <w:r w:rsidRPr="000A46EA">
              <w:rPr>
                <w:sz w:val="16"/>
                <w:szCs w:val="16"/>
              </w:rPr>
              <w:t>But outside of that then, DFT isn't used for any other crime types really?</w:t>
            </w:r>
          </w:p>
          <w:p w14:paraId="30133686" w14:textId="77777777" w:rsidR="000A46EA" w:rsidRPr="000A46EA" w:rsidRDefault="000A46EA" w:rsidP="00815D93">
            <w:pPr>
              <w:rPr>
                <w:b/>
                <w:bCs/>
                <w:sz w:val="16"/>
                <w:szCs w:val="16"/>
              </w:rPr>
            </w:pPr>
            <w:r w:rsidRPr="000A46EA">
              <w:rPr>
                <w:b/>
                <w:bCs/>
                <w:sz w:val="16"/>
                <w:szCs w:val="16"/>
              </w:rPr>
              <w:t>Participant 2 - 34:41</w:t>
            </w:r>
          </w:p>
          <w:p w14:paraId="6C1F8AA5" w14:textId="77777777" w:rsidR="000A46EA" w:rsidRPr="000A46EA" w:rsidRDefault="000A46EA" w:rsidP="00815D93">
            <w:pPr>
              <w:rPr>
                <w:sz w:val="16"/>
                <w:szCs w:val="16"/>
              </w:rPr>
            </w:pPr>
            <w:r w:rsidRPr="000A46EA">
              <w:rPr>
                <w:sz w:val="16"/>
                <w:szCs w:val="16"/>
              </w:rPr>
              <w:t>No. It's only used in CSAM cases, and like I mentioned in a previous question, it's really handy for those because we can focus our investigations on key devices and even in some instances you can understand from a triage process, that the person, the suspect then is quite technical, or perhaps has cryptocurrency.</w:t>
            </w:r>
          </w:p>
          <w:p w14:paraId="1116BF39" w14:textId="77777777" w:rsidR="000A46EA" w:rsidRPr="000A46EA" w:rsidRDefault="000A46EA" w:rsidP="00815D93">
            <w:pPr>
              <w:rPr>
                <w:sz w:val="16"/>
                <w:szCs w:val="16"/>
              </w:rPr>
            </w:pPr>
            <w:r w:rsidRPr="000A46EA">
              <w:rPr>
                <w:sz w:val="16"/>
                <w:szCs w:val="16"/>
              </w:rPr>
              <w:t>And then in that case, then as the manager, I can earmark that case for someone that's one of the more senior digital forensic investigators, who would be able to tackle that case much easier than perhaps a junior investigator. So, it's really handy for that aspect as well. But in terms of non CSAM cases, we do not use, we don't really use triage.</w:t>
            </w:r>
          </w:p>
          <w:p w14:paraId="53C0ED00" w14:textId="02D5A889" w:rsidR="000A46EA" w:rsidRPr="000A46EA" w:rsidRDefault="000A46EA" w:rsidP="000A46EA">
            <w:pPr>
              <w:spacing w:after="160" w:line="259" w:lineRule="auto"/>
              <w:rPr>
                <w:sz w:val="16"/>
                <w:szCs w:val="16"/>
              </w:rPr>
            </w:pPr>
            <w:r w:rsidRPr="000A46EA">
              <w:rPr>
                <w:sz w:val="16"/>
                <w:szCs w:val="16"/>
              </w:rPr>
              <w:t>Our triage tool is centred around looking at images and videos, which are predominantly formulate the CSAM cases and keywords around CSAM material. So yeah, as it stands, we just use triage. So, in terms of allocating different forensic resources, different cases. It doesn't really influence that it, but it does influence the exhibits and who perhaps I allocate the cases too.</w:t>
            </w:r>
          </w:p>
          <w:p w14:paraId="2B50EBF2" w14:textId="77777777" w:rsidR="000A46EA" w:rsidRPr="000A46EA" w:rsidRDefault="000A46EA" w:rsidP="00815D93">
            <w:pPr>
              <w:rPr>
                <w:b/>
                <w:bCs/>
                <w:sz w:val="16"/>
                <w:szCs w:val="16"/>
              </w:rPr>
            </w:pPr>
            <w:r w:rsidRPr="000A46EA">
              <w:rPr>
                <w:b/>
                <w:bCs/>
                <w:sz w:val="16"/>
                <w:szCs w:val="16"/>
              </w:rPr>
              <w:t>Researcher - 36:26</w:t>
            </w:r>
          </w:p>
          <w:p w14:paraId="5A787FAD" w14:textId="77777777" w:rsidR="000A46EA" w:rsidRPr="000A46EA" w:rsidRDefault="000A46EA" w:rsidP="00815D93">
            <w:pPr>
              <w:rPr>
                <w:sz w:val="16"/>
                <w:szCs w:val="16"/>
              </w:rPr>
            </w:pPr>
            <w:r w:rsidRPr="000A46EA">
              <w:rPr>
                <w:sz w:val="16"/>
                <w:szCs w:val="16"/>
              </w:rPr>
              <w:t>Ok. Would that be for the same for on scene in investigations? So, say you had a non CSAM crime at scene, whether that's a murder or something like that.</w:t>
            </w:r>
          </w:p>
          <w:p w14:paraId="5BC6E4BD" w14:textId="77777777" w:rsidR="000A46EA" w:rsidRPr="000A46EA" w:rsidRDefault="000A46EA" w:rsidP="00815D93">
            <w:pPr>
              <w:rPr>
                <w:b/>
                <w:bCs/>
                <w:sz w:val="16"/>
                <w:szCs w:val="16"/>
              </w:rPr>
            </w:pPr>
            <w:r w:rsidRPr="000A46EA">
              <w:rPr>
                <w:b/>
                <w:bCs/>
                <w:sz w:val="16"/>
                <w:szCs w:val="16"/>
              </w:rPr>
              <w:t>Participant 2 - 36:46</w:t>
            </w:r>
          </w:p>
          <w:p w14:paraId="78421F24" w14:textId="77777777" w:rsidR="000A46EA" w:rsidRPr="000A46EA" w:rsidRDefault="000A46EA" w:rsidP="00815D93">
            <w:pPr>
              <w:spacing w:after="160" w:line="259" w:lineRule="auto"/>
              <w:rPr>
                <w:sz w:val="16"/>
                <w:szCs w:val="16"/>
              </w:rPr>
            </w:pPr>
            <w:r w:rsidRPr="000A46EA">
              <w:rPr>
                <w:sz w:val="16"/>
                <w:szCs w:val="16"/>
              </w:rPr>
              <w:t>Yeah. For a murder, I'm not sure that we would deploy triage software. I think for those sorts of cases they would just be submitted straight to the DFU lab, because I don't think triage would be necessarily very effective, and in such a sort of important case, then you would want everything done according to the ISO standards from the start. So, that is a limitation to the triage software in that it really only caters for CSAM cases as opposed to other crime types.</w:t>
            </w:r>
          </w:p>
        </w:tc>
      </w:tr>
      <w:tr w:rsidR="000A46EA" w14:paraId="31A8B702" w14:textId="77777777" w:rsidTr="00815D93">
        <w:tc>
          <w:tcPr>
            <w:tcW w:w="9016" w:type="dxa"/>
          </w:tcPr>
          <w:p w14:paraId="0A049EBC" w14:textId="77777777" w:rsidR="000A46EA" w:rsidRPr="000A46EA" w:rsidRDefault="000A46EA" w:rsidP="000A46EA">
            <w:pPr>
              <w:pStyle w:val="ListParagraph"/>
              <w:numPr>
                <w:ilvl w:val="0"/>
                <w:numId w:val="8"/>
              </w:numPr>
              <w:rPr>
                <w:b/>
                <w:bCs/>
                <w:sz w:val="16"/>
                <w:szCs w:val="16"/>
              </w:rPr>
            </w:pPr>
            <w:r w:rsidRPr="000A46EA">
              <w:rPr>
                <w:b/>
                <w:bCs/>
                <w:sz w:val="16"/>
                <w:szCs w:val="16"/>
              </w:rPr>
              <w:t>Have you received any feedback from investigators or other stakeholders regarding their satisfaction with DFT in terms of its impact on their work?</w:t>
            </w:r>
          </w:p>
          <w:p w14:paraId="6E4A40E6" w14:textId="77777777" w:rsidR="000A46EA" w:rsidRPr="000A46EA" w:rsidRDefault="000A46EA" w:rsidP="00815D93">
            <w:pPr>
              <w:rPr>
                <w:sz w:val="16"/>
                <w:szCs w:val="16"/>
              </w:rPr>
            </w:pPr>
          </w:p>
        </w:tc>
      </w:tr>
      <w:tr w:rsidR="000A46EA" w14:paraId="1801A5DC" w14:textId="77777777" w:rsidTr="00815D93">
        <w:tc>
          <w:tcPr>
            <w:tcW w:w="9016" w:type="dxa"/>
          </w:tcPr>
          <w:p w14:paraId="3081A085" w14:textId="77777777" w:rsidR="000A46EA" w:rsidRPr="000A46EA" w:rsidRDefault="000A46EA" w:rsidP="00815D93">
            <w:pPr>
              <w:rPr>
                <w:b/>
                <w:bCs/>
                <w:sz w:val="16"/>
                <w:szCs w:val="16"/>
              </w:rPr>
            </w:pPr>
            <w:r w:rsidRPr="000A46EA">
              <w:rPr>
                <w:b/>
                <w:bCs/>
                <w:sz w:val="16"/>
                <w:szCs w:val="16"/>
              </w:rPr>
              <w:t>Participant 2 - 37:56</w:t>
            </w:r>
          </w:p>
          <w:p w14:paraId="77F7CB28" w14:textId="77777777" w:rsidR="000A46EA" w:rsidRPr="000A46EA" w:rsidRDefault="000A46EA" w:rsidP="00815D93">
            <w:pPr>
              <w:rPr>
                <w:sz w:val="16"/>
                <w:szCs w:val="16"/>
              </w:rPr>
            </w:pPr>
            <w:r w:rsidRPr="000A46EA">
              <w:rPr>
                <w:sz w:val="16"/>
                <w:szCs w:val="16"/>
              </w:rPr>
              <w:t>Well, certainly from triage for Polit cases. Some of the evidence has meant that they can interview the suspect at the first instance quite effectively. So, it enables them to have evidence to go into interview with images for example, that have been located on the device.</w:t>
            </w:r>
          </w:p>
          <w:p w14:paraId="7839AA40" w14:textId="77777777" w:rsidR="000A46EA" w:rsidRPr="000A46EA" w:rsidRDefault="000A46EA" w:rsidP="00815D93">
            <w:pPr>
              <w:spacing w:after="160" w:line="259" w:lineRule="auto"/>
              <w:rPr>
                <w:sz w:val="16"/>
                <w:szCs w:val="16"/>
              </w:rPr>
            </w:pPr>
            <w:r w:rsidRPr="000A46EA">
              <w:rPr>
                <w:sz w:val="16"/>
                <w:szCs w:val="16"/>
              </w:rPr>
              <w:t>And that becomes then a very effective interview because it's prior to the suspect being able to speak to sometimes solicitors, to family members, etc, or come up with defences. It's a really, really effective if you've got that evidence straight away and then obviously guilty pleas off the back of that.</w:t>
            </w:r>
          </w:p>
          <w:p w14:paraId="574548AB" w14:textId="77777777" w:rsidR="000A46EA" w:rsidRPr="000A46EA" w:rsidRDefault="000A46EA" w:rsidP="00815D93">
            <w:pPr>
              <w:spacing w:after="160" w:line="259" w:lineRule="auto"/>
              <w:rPr>
                <w:sz w:val="16"/>
                <w:szCs w:val="16"/>
              </w:rPr>
            </w:pPr>
            <w:r w:rsidRPr="000A46EA">
              <w:rPr>
                <w:sz w:val="16"/>
                <w:szCs w:val="16"/>
              </w:rPr>
              <w:t>So again, that triage software or element rather allows for that effective first instance of interview process and guilty pleas.</w:t>
            </w:r>
          </w:p>
        </w:tc>
      </w:tr>
      <w:tr w:rsidR="000A46EA" w14:paraId="45FFDFF3" w14:textId="77777777" w:rsidTr="00815D93">
        <w:tc>
          <w:tcPr>
            <w:tcW w:w="9016" w:type="dxa"/>
          </w:tcPr>
          <w:p w14:paraId="1244A551" w14:textId="77777777" w:rsidR="000A46EA" w:rsidRPr="000A46EA" w:rsidRDefault="000A46EA" w:rsidP="000A46EA">
            <w:pPr>
              <w:pStyle w:val="ListParagraph"/>
              <w:numPr>
                <w:ilvl w:val="0"/>
                <w:numId w:val="8"/>
              </w:numPr>
              <w:rPr>
                <w:b/>
                <w:bCs/>
                <w:sz w:val="16"/>
                <w:szCs w:val="16"/>
              </w:rPr>
            </w:pPr>
            <w:r w:rsidRPr="000A46EA">
              <w:rPr>
                <w:b/>
                <w:bCs/>
                <w:sz w:val="16"/>
                <w:szCs w:val="16"/>
              </w:rPr>
              <w:t>From your perspective, how could DFT be further optimised or improved to enhance its effectiveness in reducing demand on digital forensics while improving the efficiency and outcomes of criminal investigations?</w:t>
            </w:r>
          </w:p>
          <w:p w14:paraId="6E86D756" w14:textId="77777777" w:rsidR="000A46EA" w:rsidRPr="000A46EA" w:rsidRDefault="000A46EA" w:rsidP="00815D93">
            <w:pPr>
              <w:rPr>
                <w:sz w:val="16"/>
                <w:szCs w:val="16"/>
              </w:rPr>
            </w:pPr>
          </w:p>
        </w:tc>
      </w:tr>
      <w:tr w:rsidR="000A46EA" w14:paraId="3C8C2F00" w14:textId="77777777" w:rsidTr="00815D93">
        <w:tc>
          <w:tcPr>
            <w:tcW w:w="9016" w:type="dxa"/>
          </w:tcPr>
          <w:p w14:paraId="043F41BA" w14:textId="77777777" w:rsidR="000A46EA" w:rsidRPr="000A46EA" w:rsidRDefault="000A46EA" w:rsidP="00815D93">
            <w:pPr>
              <w:rPr>
                <w:b/>
                <w:bCs/>
                <w:sz w:val="16"/>
                <w:szCs w:val="16"/>
              </w:rPr>
            </w:pPr>
            <w:r w:rsidRPr="000A46EA">
              <w:rPr>
                <w:b/>
                <w:bCs/>
                <w:sz w:val="16"/>
                <w:szCs w:val="16"/>
              </w:rPr>
              <w:t>Participant 2 - 39:35</w:t>
            </w:r>
          </w:p>
          <w:p w14:paraId="09C924E3" w14:textId="77777777" w:rsidR="000A46EA" w:rsidRPr="000A46EA" w:rsidRDefault="000A46EA" w:rsidP="00815D93">
            <w:pPr>
              <w:rPr>
                <w:sz w:val="16"/>
                <w:szCs w:val="16"/>
              </w:rPr>
            </w:pPr>
            <w:r w:rsidRPr="000A46EA">
              <w:rPr>
                <w:sz w:val="16"/>
                <w:szCs w:val="16"/>
              </w:rPr>
              <w:t>I think probably we need to look at a clear kind of strategy around the deployment of triage software so that everyone undertakes the same process. We're not so led by examiner experience and their decision making, but rather around standard operating procedures with tested methods, and clear strategies around how to deploy it, what artefacts we're looking for, thresholds of what we deem positive or what we deem negative.</w:t>
            </w:r>
          </w:p>
          <w:p w14:paraId="0498C14E" w14:textId="77777777" w:rsidR="000A46EA" w:rsidRPr="000A46EA" w:rsidRDefault="000A46EA" w:rsidP="00815D93">
            <w:pPr>
              <w:rPr>
                <w:sz w:val="16"/>
                <w:szCs w:val="16"/>
              </w:rPr>
            </w:pPr>
            <w:r w:rsidRPr="000A46EA">
              <w:rPr>
                <w:sz w:val="16"/>
                <w:szCs w:val="16"/>
              </w:rPr>
              <w:t>Possibly a clear set training matrix around that then. So, once we've got that that operating procedure in place and that strategy in place, a training programme built around those elements.</w:t>
            </w:r>
          </w:p>
          <w:p w14:paraId="733C8096" w14:textId="77777777" w:rsidR="000A46EA" w:rsidRPr="000A46EA" w:rsidRDefault="000A46EA" w:rsidP="00815D93">
            <w:pPr>
              <w:rPr>
                <w:sz w:val="16"/>
                <w:szCs w:val="16"/>
              </w:rPr>
            </w:pPr>
            <w:r w:rsidRPr="000A46EA">
              <w:rPr>
                <w:sz w:val="16"/>
                <w:szCs w:val="16"/>
              </w:rPr>
              <w:t>And equipment. The better the equipment, the faster the triage; the more devices that potentially could be looked at scene, and then the less demand coming into the unit. So, I guess that investment, is a constant investment into digital units and it's really important for us to have the equipment that we need to provide the service we want to give.</w:t>
            </w:r>
          </w:p>
          <w:p w14:paraId="731DDD9F" w14:textId="77777777" w:rsidR="000A46EA" w:rsidRPr="000A46EA" w:rsidRDefault="000A46EA" w:rsidP="00815D93">
            <w:pPr>
              <w:spacing w:after="160" w:line="259" w:lineRule="auto"/>
              <w:rPr>
                <w:sz w:val="16"/>
                <w:szCs w:val="16"/>
              </w:rPr>
            </w:pPr>
            <w:r w:rsidRPr="000A46EA">
              <w:rPr>
                <w:sz w:val="16"/>
                <w:szCs w:val="16"/>
              </w:rPr>
              <w:t xml:space="preserve">And then with those processes in place, we could look at agreeing thresholds with potentially the CPS, so that if certain thresholds are met, there's a charge in decision on the day and we can pretty much finish the investigation there and then, and that will have even less impact on the DFU. </w:t>
            </w:r>
          </w:p>
          <w:p w14:paraId="5BCC0297" w14:textId="77777777" w:rsidR="000A46EA" w:rsidRPr="000A46EA" w:rsidRDefault="000A46EA" w:rsidP="00815D93">
            <w:pPr>
              <w:spacing w:after="160" w:line="259" w:lineRule="auto"/>
              <w:rPr>
                <w:sz w:val="16"/>
                <w:szCs w:val="16"/>
              </w:rPr>
            </w:pPr>
            <w:r w:rsidRPr="000A46EA">
              <w:rPr>
                <w:sz w:val="16"/>
                <w:szCs w:val="16"/>
              </w:rPr>
              <w:lastRenderedPageBreak/>
              <w:t>So, if a certain number of images and surrounding artefacts are found on that day with triage software, CPS are content with that outcome, and we no longer have to do anything more. We can potentially put a forfeiture order on the rest of the exhibits and as long as there's no potential first gen or safeguarding elements to the case, then that would be a really effective outcome for those cases, but obviously there's a lot of standardisation and validation that needs to go on in the background before anything like that can happen.</w:t>
            </w:r>
          </w:p>
        </w:tc>
      </w:tr>
      <w:tr w:rsidR="000A46EA" w14:paraId="70B7E6F0" w14:textId="77777777" w:rsidTr="00815D93">
        <w:tc>
          <w:tcPr>
            <w:tcW w:w="9016" w:type="dxa"/>
          </w:tcPr>
          <w:p w14:paraId="68F3EC2A" w14:textId="77777777" w:rsidR="000A46EA" w:rsidRPr="000A46EA" w:rsidRDefault="000A46EA" w:rsidP="000A46EA">
            <w:pPr>
              <w:pStyle w:val="ListParagraph"/>
              <w:numPr>
                <w:ilvl w:val="0"/>
                <w:numId w:val="8"/>
              </w:numPr>
              <w:rPr>
                <w:b/>
                <w:bCs/>
                <w:sz w:val="16"/>
                <w:szCs w:val="16"/>
              </w:rPr>
            </w:pPr>
            <w:r w:rsidRPr="000A46EA">
              <w:rPr>
                <w:b/>
                <w:bCs/>
                <w:sz w:val="16"/>
                <w:szCs w:val="16"/>
              </w:rPr>
              <w:t>What are the key success factors or best practices that you believe contribute to the successful implementation of DFT in a law enforcement context?</w:t>
            </w:r>
          </w:p>
        </w:tc>
      </w:tr>
      <w:tr w:rsidR="000A46EA" w14:paraId="667B98E7" w14:textId="77777777" w:rsidTr="00815D93">
        <w:tc>
          <w:tcPr>
            <w:tcW w:w="9016" w:type="dxa"/>
          </w:tcPr>
          <w:p w14:paraId="5A2383AA" w14:textId="77777777" w:rsidR="000A46EA" w:rsidRPr="000A46EA" w:rsidRDefault="000A46EA" w:rsidP="00815D93">
            <w:pPr>
              <w:rPr>
                <w:b/>
                <w:bCs/>
                <w:sz w:val="16"/>
                <w:szCs w:val="16"/>
              </w:rPr>
            </w:pPr>
            <w:r w:rsidRPr="000A46EA">
              <w:rPr>
                <w:b/>
                <w:bCs/>
                <w:sz w:val="16"/>
                <w:szCs w:val="16"/>
              </w:rPr>
              <w:t>Participant 2 - 42:35</w:t>
            </w:r>
          </w:p>
          <w:p w14:paraId="1F7F01FA" w14:textId="77777777" w:rsidR="000A46EA" w:rsidRPr="000A46EA" w:rsidRDefault="000A46EA" w:rsidP="00815D93">
            <w:pPr>
              <w:spacing w:after="160" w:line="259" w:lineRule="auto"/>
              <w:rPr>
                <w:sz w:val="16"/>
                <w:szCs w:val="16"/>
              </w:rPr>
            </w:pPr>
            <w:r w:rsidRPr="000A46EA">
              <w:rPr>
                <w:sz w:val="16"/>
                <w:szCs w:val="16"/>
              </w:rPr>
              <w:t xml:space="preserve">Again, I think it's going into what I've just said around standardisation, validated processes, case strategies, which </w:t>
            </w:r>
            <w:proofErr w:type="gramStart"/>
            <w:r w:rsidRPr="000A46EA">
              <w:rPr>
                <w:sz w:val="16"/>
                <w:szCs w:val="16"/>
              </w:rPr>
              <w:t>take into account</w:t>
            </w:r>
            <w:proofErr w:type="gramEnd"/>
            <w:r w:rsidRPr="000A46EA">
              <w:rPr>
                <w:sz w:val="16"/>
                <w:szCs w:val="16"/>
              </w:rPr>
              <w:t xml:space="preserve"> any limitations as well around the software. CPS will have to be certainly well briefed around what that triage software does. What it potentially can miss, so, they can take that risk-based approach on what we're presenting. </w:t>
            </w:r>
          </w:p>
        </w:tc>
      </w:tr>
      <w:tr w:rsidR="000A46EA" w14:paraId="280C17DA" w14:textId="77777777" w:rsidTr="00815D93">
        <w:tc>
          <w:tcPr>
            <w:tcW w:w="9016" w:type="dxa"/>
          </w:tcPr>
          <w:p w14:paraId="2EA5C1E4" w14:textId="77777777" w:rsidR="000A46EA" w:rsidRPr="000A46EA" w:rsidRDefault="000A46EA" w:rsidP="000A46EA">
            <w:pPr>
              <w:pStyle w:val="ListParagraph"/>
              <w:numPr>
                <w:ilvl w:val="0"/>
                <w:numId w:val="8"/>
              </w:numPr>
              <w:rPr>
                <w:b/>
                <w:bCs/>
                <w:sz w:val="16"/>
                <w:szCs w:val="16"/>
              </w:rPr>
            </w:pPr>
            <w:r w:rsidRPr="000A46EA">
              <w:rPr>
                <w:b/>
                <w:bCs/>
                <w:sz w:val="16"/>
                <w:szCs w:val="16"/>
              </w:rPr>
              <w:t>Can you provide any insights into the future direction of digital forensic practices and the role of DFT within Dyfed Powys Police?</w:t>
            </w:r>
          </w:p>
        </w:tc>
      </w:tr>
      <w:tr w:rsidR="000A46EA" w14:paraId="0889D8E5" w14:textId="77777777" w:rsidTr="00815D93">
        <w:tc>
          <w:tcPr>
            <w:tcW w:w="9016" w:type="dxa"/>
          </w:tcPr>
          <w:p w14:paraId="72FBDFBB" w14:textId="77777777" w:rsidR="000A46EA" w:rsidRPr="000A46EA" w:rsidRDefault="000A46EA" w:rsidP="00815D93">
            <w:pPr>
              <w:rPr>
                <w:b/>
                <w:bCs/>
                <w:sz w:val="16"/>
                <w:szCs w:val="16"/>
              </w:rPr>
            </w:pPr>
            <w:r w:rsidRPr="000A46EA">
              <w:rPr>
                <w:b/>
                <w:bCs/>
                <w:sz w:val="16"/>
                <w:szCs w:val="16"/>
              </w:rPr>
              <w:t>Participant 2 - 43:41</w:t>
            </w:r>
          </w:p>
          <w:p w14:paraId="43C30B75" w14:textId="77777777" w:rsidR="000A46EA" w:rsidRPr="000A46EA" w:rsidRDefault="000A46EA" w:rsidP="00815D93">
            <w:pPr>
              <w:rPr>
                <w:sz w:val="16"/>
                <w:szCs w:val="16"/>
              </w:rPr>
            </w:pPr>
            <w:r w:rsidRPr="000A46EA">
              <w:rPr>
                <w:sz w:val="16"/>
                <w:szCs w:val="16"/>
              </w:rPr>
              <w:t>OK. So, as I mentioned, there has been an investment into the unit around technology.</w:t>
            </w:r>
          </w:p>
          <w:p w14:paraId="2C9B7187" w14:textId="77777777" w:rsidR="000A46EA" w:rsidRPr="000A46EA" w:rsidRDefault="000A46EA" w:rsidP="00815D93">
            <w:pPr>
              <w:spacing w:after="160" w:line="259" w:lineRule="auto"/>
              <w:rPr>
                <w:sz w:val="16"/>
                <w:szCs w:val="16"/>
              </w:rPr>
            </w:pPr>
            <w:r w:rsidRPr="000A46EA">
              <w:rPr>
                <w:sz w:val="16"/>
                <w:szCs w:val="16"/>
              </w:rPr>
              <w:t>There is an appetite for us to invest further in the department and create a centre of centre of excellence for digital forensics, so that we are providing a nationally recognised service; in terms of meeting our demand effectively, but also looking to potentially to provide a service to other forces who've got a backlog of work.</w:t>
            </w:r>
          </w:p>
          <w:p w14:paraId="625F22B4" w14:textId="77777777" w:rsidR="000A46EA" w:rsidRPr="000A46EA" w:rsidRDefault="000A46EA" w:rsidP="00815D93">
            <w:pPr>
              <w:rPr>
                <w:sz w:val="16"/>
                <w:szCs w:val="16"/>
              </w:rPr>
            </w:pPr>
            <w:r w:rsidRPr="000A46EA">
              <w:rPr>
                <w:sz w:val="16"/>
                <w:szCs w:val="16"/>
              </w:rPr>
              <w:t>So, we're looking at a new office environment, new ways of working, making sure we have the right technology in place, possibly an uplift in staffing, but this is a couple of years down the line. There has to be a great deal of work in place, such as a project manager and a detailed business case to support all this.</w:t>
            </w:r>
          </w:p>
          <w:p w14:paraId="76C34B59" w14:textId="77777777" w:rsidR="000A46EA" w:rsidRPr="000A46EA" w:rsidRDefault="000A46EA" w:rsidP="00815D93">
            <w:pPr>
              <w:rPr>
                <w:sz w:val="16"/>
                <w:szCs w:val="16"/>
              </w:rPr>
            </w:pPr>
            <w:r w:rsidRPr="000A46EA">
              <w:rPr>
                <w:sz w:val="16"/>
                <w:szCs w:val="16"/>
              </w:rPr>
              <w:t>But there is an ambition there to develop the unit further. Nationally I know that they're doing a lot of work around cloud and automation, so there's an ambition then for forces to be able to extract a device, send the image up to a cloud environment where there's an element of automation and then a repository then where officers, for example, can go in and look at their forensic reports and it's all been imaged and processed in that environment, so that there is standardised approach, and again to try and meet the volumes and the backlogs that all the forces are experiencing today, but a lot of these national projects do take a long time and the funding for them is usually very short lived. So, I wouldn't hold my breath on that.</w:t>
            </w:r>
          </w:p>
          <w:p w14:paraId="3D2E8E1E" w14:textId="77777777" w:rsidR="000A46EA" w:rsidRPr="000A46EA" w:rsidRDefault="000A46EA" w:rsidP="00815D93">
            <w:pPr>
              <w:rPr>
                <w:sz w:val="16"/>
                <w:szCs w:val="16"/>
              </w:rPr>
            </w:pPr>
            <w:r w:rsidRPr="000A46EA">
              <w:rPr>
                <w:sz w:val="16"/>
                <w:szCs w:val="16"/>
              </w:rPr>
              <w:t>And I think future direction for digital forensic practises and the role of DFT. So, again we're looking, I mentioned technology, looking at automation and using technology to its best effect. So, looking at a virtual environment, so that there's less data being moved around. Having automation, so that one piece of software runs automatically straight after another, so there's less human intervention, so we can streamline processes and get everything, get mechanisms in place then where we can meet the demand of the volume of data that we're receiving.</w:t>
            </w:r>
          </w:p>
          <w:p w14:paraId="3E0EE73F" w14:textId="77777777" w:rsidR="000A46EA" w:rsidRPr="000A46EA" w:rsidRDefault="000A46EA" w:rsidP="00815D93">
            <w:pPr>
              <w:rPr>
                <w:sz w:val="16"/>
                <w:szCs w:val="16"/>
              </w:rPr>
            </w:pPr>
            <w:r w:rsidRPr="000A46EA">
              <w:rPr>
                <w:sz w:val="16"/>
                <w:szCs w:val="16"/>
              </w:rPr>
              <w:t>And of course, elements of that will include triage. So again, using that effectively.</w:t>
            </w:r>
          </w:p>
          <w:p w14:paraId="5CCA2743" w14:textId="77777777" w:rsidR="000A46EA" w:rsidRPr="000A46EA" w:rsidRDefault="000A46EA" w:rsidP="00815D93">
            <w:pPr>
              <w:rPr>
                <w:sz w:val="16"/>
                <w:szCs w:val="16"/>
              </w:rPr>
            </w:pPr>
            <w:r w:rsidRPr="000A46EA">
              <w:rPr>
                <w:sz w:val="16"/>
                <w:szCs w:val="16"/>
              </w:rPr>
              <w:t>Certainly, in cases with a large number of exhibits. Making sure that those are triage so that we can focus on those primary devices and again bring that backlog down. So, we are turning around cases in a super quick time and providing a level of service then to our customers, the officers and then in turn the victims and the public so that we can provide that level of service that is required.</w:t>
            </w:r>
          </w:p>
          <w:p w14:paraId="52512B34" w14:textId="77777777" w:rsidR="000A46EA" w:rsidRPr="000A46EA" w:rsidRDefault="000A46EA" w:rsidP="00815D93">
            <w:pPr>
              <w:rPr>
                <w:b/>
                <w:bCs/>
                <w:sz w:val="16"/>
                <w:szCs w:val="16"/>
              </w:rPr>
            </w:pPr>
            <w:r w:rsidRPr="000A46EA">
              <w:rPr>
                <w:b/>
                <w:bCs/>
                <w:sz w:val="16"/>
                <w:szCs w:val="16"/>
              </w:rPr>
              <w:t>Researcher - 47:25</w:t>
            </w:r>
          </w:p>
          <w:p w14:paraId="0EF33905" w14:textId="77777777" w:rsidR="000A46EA" w:rsidRPr="000A46EA" w:rsidRDefault="000A46EA" w:rsidP="00815D93">
            <w:pPr>
              <w:rPr>
                <w:sz w:val="16"/>
                <w:szCs w:val="16"/>
              </w:rPr>
            </w:pPr>
            <w:r w:rsidRPr="000A46EA">
              <w:rPr>
                <w:sz w:val="16"/>
                <w:szCs w:val="16"/>
              </w:rPr>
              <w:t>Thank you for that. I get the sense that the biggest challenge is the growing volume of data from your answers today, and I just wondered, in terms of data size, does that really impact on how you work within DFU?</w:t>
            </w:r>
          </w:p>
          <w:p w14:paraId="23DF211A" w14:textId="77777777" w:rsidR="000A46EA" w:rsidRPr="000A46EA" w:rsidRDefault="000A46EA" w:rsidP="00815D93">
            <w:pPr>
              <w:rPr>
                <w:b/>
                <w:bCs/>
                <w:sz w:val="16"/>
                <w:szCs w:val="16"/>
              </w:rPr>
            </w:pPr>
            <w:r w:rsidRPr="000A46EA">
              <w:rPr>
                <w:b/>
                <w:bCs/>
                <w:sz w:val="16"/>
                <w:szCs w:val="16"/>
              </w:rPr>
              <w:t>Participant 2 - 47:50</w:t>
            </w:r>
          </w:p>
          <w:p w14:paraId="4205A355" w14:textId="77777777" w:rsidR="000A46EA" w:rsidRPr="000A46EA" w:rsidRDefault="000A46EA" w:rsidP="00815D93">
            <w:pPr>
              <w:rPr>
                <w:sz w:val="16"/>
                <w:szCs w:val="16"/>
              </w:rPr>
            </w:pPr>
            <w:r w:rsidRPr="000A46EA">
              <w:rPr>
                <w:sz w:val="16"/>
                <w:szCs w:val="16"/>
              </w:rPr>
              <w:t>I think so. In terms of our server, we've had to increase. We've had to invest £1,000,000 into our server just to hold the data that we're extracting from devices.</w:t>
            </w:r>
          </w:p>
          <w:p w14:paraId="6D57D941" w14:textId="77777777" w:rsidR="000A46EA" w:rsidRPr="000A46EA" w:rsidRDefault="000A46EA" w:rsidP="00815D93">
            <w:pPr>
              <w:rPr>
                <w:sz w:val="16"/>
                <w:szCs w:val="16"/>
              </w:rPr>
            </w:pPr>
            <w:r w:rsidRPr="000A46EA">
              <w:rPr>
                <w:sz w:val="16"/>
                <w:szCs w:val="16"/>
              </w:rPr>
              <w:t>So, it's a massive cost implication on the force and it's only going to grow. You've got things like cloud data to consider, and how that's going to impact us in the future, again, there could be huge, huge repositories of cloud coming in in the future.</w:t>
            </w:r>
          </w:p>
          <w:p w14:paraId="5E368999" w14:textId="77777777" w:rsidR="000A46EA" w:rsidRPr="000A46EA" w:rsidRDefault="000A46EA" w:rsidP="00815D93">
            <w:pPr>
              <w:rPr>
                <w:sz w:val="16"/>
                <w:szCs w:val="16"/>
              </w:rPr>
            </w:pPr>
            <w:r w:rsidRPr="000A46EA">
              <w:rPr>
                <w:sz w:val="16"/>
                <w:szCs w:val="16"/>
              </w:rPr>
              <w:t>And then in terms of volume. So, again, it's case by case. So, you could have a keen photographer who has a number of computers and devices, and they are absolutely full of high-resolution photos, images, videos and in those instances that's a real painstaking and long monotonous job to look through those devices.</w:t>
            </w:r>
          </w:p>
          <w:p w14:paraId="6D499D81" w14:textId="77777777" w:rsidR="000A46EA" w:rsidRPr="000A46EA" w:rsidRDefault="000A46EA" w:rsidP="00815D93">
            <w:pPr>
              <w:spacing w:after="160" w:line="259" w:lineRule="auto"/>
              <w:rPr>
                <w:sz w:val="16"/>
                <w:szCs w:val="16"/>
              </w:rPr>
            </w:pPr>
            <w:r w:rsidRPr="000A46EA">
              <w:rPr>
                <w:sz w:val="16"/>
                <w:szCs w:val="16"/>
              </w:rPr>
              <w:t>So, in terms of volume, yes, volume in terms of terabytes is a big thing, but also what is the information held on those devices, has a big effect on how quickly cases can be completed and the impact on the department. So, I'd say data is a big concern to us in different ways, if that makes sense.</w:t>
            </w:r>
          </w:p>
          <w:p w14:paraId="3C2C3F6C" w14:textId="77777777" w:rsidR="000A46EA" w:rsidRPr="000A46EA" w:rsidRDefault="000A46EA" w:rsidP="00815D93">
            <w:pPr>
              <w:spacing w:after="160" w:line="259" w:lineRule="auto"/>
              <w:rPr>
                <w:b/>
                <w:bCs/>
                <w:sz w:val="16"/>
                <w:szCs w:val="16"/>
              </w:rPr>
            </w:pPr>
            <w:r w:rsidRPr="000A46EA">
              <w:rPr>
                <w:b/>
                <w:bCs/>
                <w:sz w:val="16"/>
                <w:szCs w:val="16"/>
              </w:rPr>
              <w:t>Interview concluded – 49:48</w:t>
            </w:r>
          </w:p>
        </w:tc>
      </w:tr>
    </w:tbl>
    <w:p w14:paraId="4006F586" w14:textId="77777777" w:rsidR="00756C78" w:rsidRDefault="00756C78" w:rsidP="00A53597">
      <w:pPr>
        <w:spacing w:line="480" w:lineRule="auto"/>
        <w:jc w:val="both"/>
      </w:pPr>
    </w:p>
    <w:p w14:paraId="0FF761BB" w14:textId="77777777" w:rsidR="00EC63AF" w:rsidRDefault="00EC63AF"/>
    <w:sectPr w:rsidR="00EC63AF" w:rsidSect="006C684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9C02BB" w14:textId="77777777" w:rsidR="00EC054E" w:rsidRDefault="00EC054E" w:rsidP="00FE5183">
      <w:pPr>
        <w:spacing w:after="0" w:line="240" w:lineRule="auto"/>
      </w:pPr>
      <w:r>
        <w:separator/>
      </w:r>
    </w:p>
  </w:endnote>
  <w:endnote w:type="continuationSeparator" w:id="0">
    <w:p w14:paraId="493A9C6E" w14:textId="77777777" w:rsidR="00EC054E" w:rsidRDefault="00EC054E" w:rsidP="00FE5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032"/>
      <w:gridCol w:w="1758"/>
      <w:gridCol w:w="236"/>
    </w:tblGrid>
    <w:tr w:rsidR="00F17D6A" w14:paraId="1C88CDAA" w14:textId="77777777">
      <w:trPr>
        <w:trHeight w:val="727"/>
      </w:trPr>
      <w:tc>
        <w:tcPr>
          <w:tcW w:w="4000" w:type="pct"/>
          <w:tcBorders>
            <w:right w:val="triple" w:sz="4" w:space="0" w:color="4472C4" w:themeColor="accent1"/>
          </w:tcBorders>
        </w:tcPr>
        <w:p w14:paraId="04A5D117" w14:textId="7D4FF8FF" w:rsidR="00F17D6A" w:rsidRDefault="00F17D6A">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68531F1E" w14:textId="59B7DAC1" w:rsidR="00F17D6A" w:rsidRDefault="00F17D6A">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c>
        <w:tcPr>
          <w:tcW w:w="360" w:type="dxa"/>
        </w:tcPr>
        <w:p w14:paraId="57DDB1D7" w14:textId="4BCD9E67" w:rsidR="00F17D6A" w:rsidRDefault="00F17D6A"/>
      </w:tc>
    </w:tr>
  </w:tbl>
  <w:p w14:paraId="330D253B" w14:textId="77777777" w:rsidR="00FE5183" w:rsidRDefault="00FE51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9B42F8" w14:textId="3664F7DD" w:rsidR="006C6845" w:rsidRDefault="006C6845" w:rsidP="006C6845">
    <w:pPr>
      <w:pStyle w:val="Footer"/>
      <w:tabs>
        <w:tab w:val="clear" w:pos="4513"/>
        <w:tab w:val="clear" w:pos="9026"/>
        <w:tab w:val="left" w:pos="7238"/>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7F3251" w14:textId="77777777" w:rsidR="00EC054E" w:rsidRDefault="00EC054E" w:rsidP="00FE5183">
      <w:pPr>
        <w:spacing w:after="0" w:line="240" w:lineRule="auto"/>
      </w:pPr>
      <w:r>
        <w:separator/>
      </w:r>
    </w:p>
  </w:footnote>
  <w:footnote w:type="continuationSeparator" w:id="0">
    <w:p w14:paraId="4EE33FFF" w14:textId="77777777" w:rsidR="00EC054E" w:rsidRDefault="00EC054E" w:rsidP="00FE5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94075"/>
    <w:multiLevelType w:val="hybridMultilevel"/>
    <w:tmpl w:val="C0CE34C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B181A9A"/>
    <w:multiLevelType w:val="hybridMultilevel"/>
    <w:tmpl w:val="85B63056"/>
    <w:lvl w:ilvl="0" w:tplc="B5E47AC6">
      <w:start w:val="1"/>
      <w:numFmt w:val="decimal"/>
      <w:lvlText w:val="%1)"/>
      <w:lvlJc w:val="left"/>
      <w:pPr>
        <w:ind w:left="4"/>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1" w:tplc="764E1912">
      <w:start w:val="1"/>
      <w:numFmt w:val="lowerLetter"/>
      <w:lvlText w:val="%2"/>
      <w:lvlJc w:val="left"/>
      <w:pPr>
        <w:ind w:left="109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2" w:tplc="348C3536">
      <w:start w:val="1"/>
      <w:numFmt w:val="lowerRoman"/>
      <w:lvlText w:val="%3"/>
      <w:lvlJc w:val="left"/>
      <w:pPr>
        <w:ind w:left="181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3" w:tplc="D8EA34E0">
      <w:start w:val="1"/>
      <w:numFmt w:val="decimal"/>
      <w:lvlText w:val="%4"/>
      <w:lvlJc w:val="left"/>
      <w:pPr>
        <w:ind w:left="253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4" w:tplc="C35670AE">
      <w:start w:val="1"/>
      <w:numFmt w:val="lowerLetter"/>
      <w:lvlText w:val="%5"/>
      <w:lvlJc w:val="left"/>
      <w:pPr>
        <w:ind w:left="325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5" w:tplc="5BFAFC9C">
      <w:start w:val="1"/>
      <w:numFmt w:val="lowerRoman"/>
      <w:lvlText w:val="%6"/>
      <w:lvlJc w:val="left"/>
      <w:pPr>
        <w:ind w:left="397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6" w:tplc="744E3D42">
      <w:start w:val="1"/>
      <w:numFmt w:val="decimal"/>
      <w:lvlText w:val="%7"/>
      <w:lvlJc w:val="left"/>
      <w:pPr>
        <w:ind w:left="469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7" w:tplc="A1A6C42E">
      <w:start w:val="1"/>
      <w:numFmt w:val="lowerLetter"/>
      <w:lvlText w:val="%8"/>
      <w:lvlJc w:val="left"/>
      <w:pPr>
        <w:ind w:left="541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8" w:tplc="D28C0206">
      <w:start w:val="1"/>
      <w:numFmt w:val="lowerRoman"/>
      <w:lvlText w:val="%9"/>
      <w:lvlJc w:val="left"/>
      <w:pPr>
        <w:ind w:left="613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abstractNum>
  <w:abstractNum w:abstractNumId="2" w15:restartNumberingAfterBreak="0">
    <w:nsid w:val="225D04F7"/>
    <w:multiLevelType w:val="hybridMultilevel"/>
    <w:tmpl w:val="F66A04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5514815"/>
    <w:multiLevelType w:val="hybridMultilevel"/>
    <w:tmpl w:val="3BF23470"/>
    <w:lvl w:ilvl="0" w:tplc="FD962986">
      <w:start w:val="1"/>
      <w:numFmt w:val="decimal"/>
      <w:lvlText w:val="%1)"/>
      <w:lvlJc w:val="left"/>
      <w:pPr>
        <w:ind w:left="4"/>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1" w:tplc="79820B68">
      <w:start w:val="1"/>
      <w:numFmt w:val="lowerLetter"/>
      <w:lvlText w:val="%2"/>
      <w:lvlJc w:val="left"/>
      <w:pPr>
        <w:ind w:left="109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2" w:tplc="FA88EEE0">
      <w:start w:val="1"/>
      <w:numFmt w:val="lowerRoman"/>
      <w:lvlText w:val="%3"/>
      <w:lvlJc w:val="left"/>
      <w:pPr>
        <w:ind w:left="181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3" w:tplc="8B82917A">
      <w:start w:val="1"/>
      <w:numFmt w:val="decimal"/>
      <w:lvlText w:val="%4"/>
      <w:lvlJc w:val="left"/>
      <w:pPr>
        <w:ind w:left="253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4" w:tplc="86701190">
      <w:start w:val="1"/>
      <w:numFmt w:val="lowerLetter"/>
      <w:lvlText w:val="%5"/>
      <w:lvlJc w:val="left"/>
      <w:pPr>
        <w:ind w:left="325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5" w:tplc="2766B72E">
      <w:start w:val="1"/>
      <w:numFmt w:val="lowerRoman"/>
      <w:lvlText w:val="%6"/>
      <w:lvlJc w:val="left"/>
      <w:pPr>
        <w:ind w:left="397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6" w:tplc="EC9E0CE4">
      <w:start w:val="1"/>
      <w:numFmt w:val="decimal"/>
      <w:lvlText w:val="%7"/>
      <w:lvlJc w:val="left"/>
      <w:pPr>
        <w:ind w:left="469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7" w:tplc="CF92C19C">
      <w:start w:val="1"/>
      <w:numFmt w:val="lowerLetter"/>
      <w:lvlText w:val="%8"/>
      <w:lvlJc w:val="left"/>
      <w:pPr>
        <w:ind w:left="541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lvl w:ilvl="8" w:tplc="FCAE692A">
      <w:start w:val="1"/>
      <w:numFmt w:val="lowerRoman"/>
      <w:lvlText w:val="%9"/>
      <w:lvlJc w:val="left"/>
      <w:pPr>
        <w:ind w:left="6133"/>
      </w:pPr>
      <w:rPr>
        <w:rFonts w:ascii="Calibri" w:eastAsia="Calibri" w:hAnsi="Calibri" w:cs="Calibri"/>
        <w:b w:val="0"/>
        <w:i w:val="0"/>
        <w:strike w:val="0"/>
        <w:dstrike w:val="0"/>
        <w:color w:val="000000"/>
        <w:sz w:val="3"/>
        <w:szCs w:val="3"/>
        <w:u w:val="none" w:color="000000"/>
        <w:bdr w:val="none" w:sz="0" w:space="0" w:color="auto"/>
        <w:shd w:val="clear" w:color="auto" w:fill="auto"/>
        <w:vertAlign w:val="baseline"/>
      </w:rPr>
    </w:lvl>
  </w:abstractNum>
  <w:abstractNum w:abstractNumId="4" w15:restartNumberingAfterBreak="0">
    <w:nsid w:val="26DF7791"/>
    <w:multiLevelType w:val="hybridMultilevel"/>
    <w:tmpl w:val="A68CF2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223AF"/>
    <w:multiLevelType w:val="multilevel"/>
    <w:tmpl w:val="E9921A2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b/>
        <w:bCs/>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5BCC7605"/>
    <w:multiLevelType w:val="hybridMultilevel"/>
    <w:tmpl w:val="127CA3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FE71E3"/>
    <w:multiLevelType w:val="hybridMultilevel"/>
    <w:tmpl w:val="CEF8A5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07C99"/>
    <w:multiLevelType w:val="hybridMultilevel"/>
    <w:tmpl w:val="A586B7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687211">
    <w:abstractNumId w:val="4"/>
  </w:num>
  <w:num w:numId="2" w16cid:durableId="1643582962">
    <w:abstractNumId w:val="7"/>
  </w:num>
  <w:num w:numId="3" w16cid:durableId="401218592">
    <w:abstractNumId w:val="0"/>
  </w:num>
  <w:num w:numId="4" w16cid:durableId="587930834">
    <w:abstractNumId w:val="8"/>
  </w:num>
  <w:num w:numId="5" w16cid:durableId="1422680397">
    <w:abstractNumId w:val="6"/>
  </w:num>
  <w:num w:numId="6" w16cid:durableId="1968703417">
    <w:abstractNumId w:val="1"/>
  </w:num>
  <w:num w:numId="7" w16cid:durableId="1775710882">
    <w:abstractNumId w:val="3"/>
  </w:num>
  <w:num w:numId="8" w16cid:durableId="228659323">
    <w:abstractNumId w:val="5"/>
  </w:num>
  <w:num w:numId="9" w16cid:durableId="1598783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ADD"/>
    <w:rsid w:val="00000D82"/>
    <w:rsid w:val="00004381"/>
    <w:rsid w:val="00012AFF"/>
    <w:rsid w:val="0002015C"/>
    <w:rsid w:val="00043A9A"/>
    <w:rsid w:val="0004454F"/>
    <w:rsid w:val="0004676C"/>
    <w:rsid w:val="000470E0"/>
    <w:rsid w:val="0007440C"/>
    <w:rsid w:val="000829BF"/>
    <w:rsid w:val="0008745A"/>
    <w:rsid w:val="00096ADD"/>
    <w:rsid w:val="000A22CD"/>
    <w:rsid w:val="000A46EA"/>
    <w:rsid w:val="000A5E5F"/>
    <w:rsid w:val="000A6397"/>
    <w:rsid w:val="000B3EC1"/>
    <w:rsid w:val="000B53D6"/>
    <w:rsid w:val="000C2CA6"/>
    <w:rsid w:val="000D08E9"/>
    <w:rsid w:val="000E1B8B"/>
    <w:rsid w:val="000F05C6"/>
    <w:rsid w:val="0010534C"/>
    <w:rsid w:val="00113DEB"/>
    <w:rsid w:val="00114DEF"/>
    <w:rsid w:val="00135198"/>
    <w:rsid w:val="00136793"/>
    <w:rsid w:val="0018095D"/>
    <w:rsid w:val="001855A7"/>
    <w:rsid w:val="0018681F"/>
    <w:rsid w:val="00190A4A"/>
    <w:rsid w:val="001D07C9"/>
    <w:rsid w:val="001D6871"/>
    <w:rsid w:val="001E2F5E"/>
    <w:rsid w:val="001E6C4C"/>
    <w:rsid w:val="001F2CA5"/>
    <w:rsid w:val="001F3BF3"/>
    <w:rsid w:val="00201C6A"/>
    <w:rsid w:val="00205ADF"/>
    <w:rsid w:val="00211223"/>
    <w:rsid w:val="00213BEF"/>
    <w:rsid w:val="002141A3"/>
    <w:rsid w:val="002146FE"/>
    <w:rsid w:val="0022070E"/>
    <w:rsid w:val="002246EA"/>
    <w:rsid w:val="002257CD"/>
    <w:rsid w:val="0024030F"/>
    <w:rsid w:val="00242B4E"/>
    <w:rsid w:val="00277AB6"/>
    <w:rsid w:val="00277C06"/>
    <w:rsid w:val="0028207D"/>
    <w:rsid w:val="002866AC"/>
    <w:rsid w:val="00291EBF"/>
    <w:rsid w:val="00294945"/>
    <w:rsid w:val="002A7542"/>
    <w:rsid w:val="002B38EE"/>
    <w:rsid w:val="002C2FAB"/>
    <w:rsid w:val="002C4A0F"/>
    <w:rsid w:val="002D3DF3"/>
    <w:rsid w:val="002D4B6D"/>
    <w:rsid w:val="002D55F9"/>
    <w:rsid w:val="002D726D"/>
    <w:rsid w:val="002D79EF"/>
    <w:rsid w:val="002F2021"/>
    <w:rsid w:val="00302960"/>
    <w:rsid w:val="00310A03"/>
    <w:rsid w:val="00317351"/>
    <w:rsid w:val="00321377"/>
    <w:rsid w:val="003254C9"/>
    <w:rsid w:val="003345BB"/>
    <w:rsid w:val="00351AE5"/>
    <w:rsid w:val="00353FCF"/>
    <w:rsid w:val="00357A39"/>
    <w:rsid w:val="00362E54"/>
    <w:rsid w:val="003663B7"/>
    <w:rsid w:val="003733C2"/>
    <w:rsid w:val="0037655C"/>
    <w:rsid w:val="0038088A"/>
    <w:rsid w:val="003949D8"/>
    <w:rsid w:val="00395C2B"/>
    <w:rsid w:val="00397BBD"/>
    <w:rsid w:val="003C31A1"/>
    <w:rsid w:val="003D7909"/>
    <w:rsid w:val="003E2E03"/>
    <w:rsid w:val="003E7EE4"/>
    <w:rsid w:val="003F0056"/>
    <w:rsid w:val="003F2AE2"/>
    <w:rsid w:val="003F4416"/>
    <w:rsid w:val="00400787"/>
    <w:rsid w:val="004137D4"/>
    <w:rsid w:val="004178EF"/>
    <w:rsid w:val="004226DD"/>
    <w:rsid w:val="00443BE2"/>
    <w:rsid w:val="00450164"/>
    <w:rsid w:val="0045728E"/>
    <w:rsid w:val="004603F6"/>
    <w:rsid w:val="0047718A"/>
    <w:rsid w:val="00482034"/>
    <w:rsid w:val="00487944"/>
    <w:rsid w:val="0049127E"/>
    <w:rsid w:val="004918B2"/>
    <w:rsid w:val="0049269C"/>
    <w:rsid w:val="004A5BAF"/>
    <w:rsid w:val="004C318F"/>
    <w:rsid w:val="004C7FCA"/>
    <w:rsid w:val="004E0218"/>
    <w:rsid w:val="00510E83"/>
    <w:rsid w:val="00526D40"/>
    <w:rsid w:val="00527D8F"/>
    <w:rsid w:val="00555939"/>
    <w:rsid w:val="00562C2B"/>
    <w:rsid w:val="00572DD7"/>
    <w:rsid w:val="00594621"/>
    <w:rsid w:val="0059694F"/>
    <w:rsid w:val="005A0986"/>
    <w:rsid w:val="005A7AAF"/>
    <w:rsid w:val="005B1D29"/>
    <w:rsid w:val="005C022A"/>
    <w:rsid w:val="005C14A7"/>
    <w:rsid w:val="005C2DCD"/>
    <w:rsid w:val="005C707F"/>
    <w:rsid w:val="005C7281"/>
    <w:rsid w:val="005D0AFC"/>
    <w:rsid w:val="005E4E84"/>
    <w:rsid w:val="005F043E"/>
    <w:rsid w:val="00604E3F"/>
    <w:rsid w:val="006459B6"/>
    <w:rsid w:val="006606D5"/>
    <w:rsid w:val="006636D3"/>
    <w:rsid w:val="00666607"/>
    <w:rsid w:val="0067120A"/>
    <w:rsid w:val="00686410"/>
    <w:rsid w:val="006937AC"/>
    <w:rsid w:val="006A5A9E"/>
    <w:rsid w:val="006A6315"/>
    <w:rsid w:val="006B2895"/>
    <w:rsid w:val="006B4712"/>
    <w:rsid w:val="006C54C1"/>
    <w:rsid w:val="006C6845"/>
    <w:rsid w:val="006D3104"/>
    <w:rsid w:val="006D6ACB"/>
    <w:rsid w:val="006E1047"/>
    <w:rsid w:val="006F08D1"/>
    <w:rsid w:val="006F37F8"/>
    <w:rsid w:val="006F387B"/>
    <w:rsid w:val="006F3E36"/>
    <w:rsid w:val="006F7502"/>
    <w:rsid w:val="007036AC"/>
    <w:rsid w:val="00703B4C"/>
    <w:rsid w:val="007050F4"/>
    <w:rsid w:val="00705A7F"/>
    <w:rsid w:val="00717F1B"/>
    <w:rsid w:val="00731650"/>
    <w:rsid w:val="007475B8"/>
    <w:rsid w:val="00756C78"/>
    <w:rsid w:val="00761BD3"/>
    <w:rsid w:val="00770521"/>
    <w:rsid w:val="00774DF4"/>
    <w:rsid w:val="00775C46"/>
    <w:rsid w:val="00777A13"/>
    <w:rsid w:val="00782ABD"/>
    <w:rsid w:val="0079459D"/>
    <w:rsid w:val="007A09C5"/>
    <w:rsid w:val="007A124F"/>
    <w:rsid w:val="007A6173"/>
    <w:rsid w:val="007B6056"/>
    <w:rsid w:val="007C00E4"/>
    <w:rsid w:val="007C7E3F"/>
    <w:rsid w:val="007D0444"/>
    <w:rsid w:val="007D767D"/>
    <w:rsid w:val="007F2305"/>
    <w:rsid w:val="008079EE"/>
    <w:rsid w:val="00812F2B"/>
    <w:rsid w:val="00821979"/>
    <w:rsid w:val="0082271F"/>
    <w:rsid w:val="0083679D"/>
    <w:rsid w:val="00837A3E"/>
    <w:rsid w:val="008405F8"/>
    <w:rsid w:val="00842655"/>
    <w:rsid w:val="008475B7"/>
    <w:rsid w:val="00853F6E"/>
    <w:rsid w:val="00866B59"/>
    <w:rsid w:val="008709B0"/>
    <w:rsid w:val="008839E1"/>
    <w:rsid w:val="00887CC0"/>
    <w:rsid w:val="00893132"/>
    <w:rsid w:val="00897F62"/>
    <w:rsid w:val="008C1C2C"/>
    <w:rsid w:val="008C2BCA"/>
    <w:rsid w:val="008C5CFE"/>
    <w:rsid w:val="008D0B4B"/>
    <w:rsid w:val="008D23AA"/>
    <w:rsid w:val="008D5350"/>
    <w:rsid w:val="008E1294"/>
    <w:rsid w:val="009039A3"/>
    <w:rsid w:val="0090480F"/>
    <w:rsid w:val="00914F0F"/>
    <w:rsid w:val="009263D1"/>
    <w:rsid w:val="00933E38"/>
    <w:rsid w:val="00936CBD"/>
    <w:rsid w:val="0095063D"/>
    <w:rsid w:val="00953A32"/>
    <w:rsid w:val="00966678"/>
    <w:rsid w:val="00966F44"/>
    <w:rsid w:val="00970F10"/>
    <w:rsid w:val="00974D69"/>
    <w:rsid w:val="00982701"/>
    <w:rsid w:val="00984440"/>
    <w:rsid w:val="009852DB"/>
    <w:rsid w:val="009A696D"/>
    <w:rsid w:val="009B4B99"/>
    <w:rsid w:val="009B5426"/>
    <w:rsid w:val="009C10D5"/>
    <w:rsid w:val="009D4D76"/>
    <w:rsid w:val="009D54E1"/>
    <w:rsid w:val="009E1ABD"/>
    <w:rsid w:val="009E2E61"/>
    <w:rsid w:val="009E37B7"/>
    <w:rsid w:val="009E4C07"/>
    <w:rsid w:val="009E77B9"/>
    <w:rsid w:val="009F4256"/>
    <w:rsid w:val="009F5DAD"/>
    <w:rsid w:val="00A03FFE"/>
    <w:rsid w:val="00A07FBA"/>
    <w:rsid w:val="00A10FAC"/>
    <w:rsid w:val="00A25A29"/>
    <w:rsid w:val="00A343BA"/>
    <w:rsid w:val="00A57712"/>
    <w:rsid w:val="00A64200"/>
    <w:rsid w:val="00A70E4A"/>
    <w:rsid w:val="00A7245D"/>
    <w:rsid w:val="00A7303B"/>
    <w:rsid w:val="00A76FDF"/>
    <w:rsid w:val="00A85F82"/>
    <w:rsid w:val="00A91EB2"/>
    <w:rsid w:val="00A971FF"/>
    <w:rsid w:val="00AA350D"/>
    <w:rsid w:val="00AA5CDA"/>
    <w:rsid w:val="00AB4FF6"/>
    <w:rsid w:val="00AC0343"/>
    <w:rsid w:val="00AC7ED8"/>
    <w:rsid w:val="00AD02F6"/>
    <w:rsid w:val="00AD6493"/>
    <w:rsid w:val="00AF5351"/>
    <w:rsid w:val="00AF74C5"/>
    <w:rsid w:val="00B0388B"/>
    <w:rsid w:val="00B31EFB"/>
    <w:rsid w:val="00B3468D"/>
    <w:rsid w:val="00B42FDE"/>
    <w:rsid w:val="00B532B6"/>
    <w:rsid w:val="00B54BDA"/>
    <w:rsid w:val="00B57575"/>
    <w:rsid w:val="00B61F7C"/>
    <w:rsid w:val="00B7222C"/>
    <w:rsid w:val="00B8060D"/>
    <w:rsid w:val="00B83411"/>
    <w:rsid w:val="00B946C4"/>
    <w:rsid w:val="00B960B3"/>
    <w:rsid w:val="00B963CD"/>
    <w:rsid w:val="00BA6342"/>
    <w:rsid w:val="00BB735E"/>
    <w:rsid w:val="00BB7DCB"/>
    <w:rsid w:val="00BC0E6A"/>
    <w:rsid w:val="00BC6EB8"/>
    <w:rsid w:val="00BC7A03"/>
    <w:rsid w:val="00BD2A3C"/>
    <w:rsid w:val="00BD357E"/>
    <w:rsid w:val="00BD44E3"/>
    <w:rsid w:val="00BE3489"/>
    <w:rsid w:val="00BF581E"/>
    <w:rsid w:val="00C0181B"/>
    <w:rsid w:val="00C11DD1"/>
    <w:rsid w:val="00C20FDD"/>
    <w:rsid w:val="00C21FE4"/>
    <w:rsid w:val="00C238FF"/>
    <w:rsid w:val="00C25846"/>
    <w:rsid w:val="00C3600A"/>
    <w:rsid w:val="00C36D15"/>
    <w:rsid w:val="00C41DF7"/>
    <w:rsid w:val="00C44388"/>
    <w:rsid w:val="00C46366"/>
    <w:rsid w:val="00C463D1"/>
    <w:rsid w:val="00C53907"/>
    <w:rsid w:val="00C65C28"/>
    <w:rsid w:val="00C72915"/>
    <w:rsid w:val="00C73A30"/>
    <w:rsid w:val="00C75819"/>
    <w:rsid w:val="00C84670"/>
    <w:rsid w:val="00C90596"/>
    <w:rsid w:val="00C96BA0"/>
    <w:rsid w:val="00CC2057"/>
    <w:rsid w:val="00CC2C66"/>
    <w:rsid w:val="00CC48AC"/>
    <w:rsid w:val="00CC5D79"/>
    <w:rsid w:val="00CD110D"/>
    <w:rsid w:val="00CF4C94"/>
    <w:rsid w:val="00D061B5"/>
    <w:rsid w:val="00D12634"/>
    <w:rsid w:val="00D21EF7"/>
    <w:rsid w:val="00D233BE"/>
    <w:rsid w:val="00D26E6A"/>
    <w:rsid w:val="00D32D6E"/>
    <w:rsid w:val="00D3675E"/>
    <w:rsid w:val="00D51117"/>
    <w:rsid w:val="00D56608"/>
    <w:rsid w:val="00D70AB1"/>
    <w:rsid w:val="00D861C0"/>
    <w:rsid w:val="00DA17A3"/>
    <w:rsid w:val="00DA5974"/>
    <w:rsid w:val="00DD02C9"/>
    <w:rsid w:val="00DD30B0"/>
    <w:rsid w:val="00DD6CEB"/>
    <w:rsid w:val="00DE7074"/>
    <w:rsid w:val="00DF253A"/>
    <w:rsid w:val="00DF51A0"/>
    <w:rsid w:val="00E00F18"/>
    <w:rsid w:val="00E01CDA"/>
    <w:rsid w:val="00E02E07"/>
    <w:rsid w:val="00E0719A"/>
    <w:rsid w:val="00E1686D"/>
    <w:rsid w:val="00E20315"/>
    <w:rsid w:val="00E21D5E"/>
    <w:rsid w:val="00E3318A"/>
    <w:rsid w:val="00E3539E"/>
    <w:rsid w:val="00E37535"/>
    <w:rsid w:val="00E428D6"/>
    <w:rsid w:val="00E458B9"/>
    <w:rsid w:val="00E462B3"/>
    <w:rsid w:val="00E52C46"/>
    <w:rsid w:val="00E61559"/>
    <w:rsid w:val="00E64231"/>
    <w:rsid w:val="00E66F9A"/>
    <w:rsid w:val="00E73782"/>
    <w:rsid w:val="00E809A6"/>
    <w:rsid w:val="00E80DA6"/>
    <w:rsid w:val="00E92B47"/>
    <w:rsid w:val="00EB203D"/>
    <w:rsid w:val="00EB3391"/>
    <w:rsid w:val="00EC054E"/>
    <w:rsid w:val="00EC5DAD"/>
    <w:rsid w:val="00EC63AF"/>
    <w:rsid w:val="00ED1135"/>
    <w:rsid w:val="00ED480B"/>
    <w:rsid w:val="00EE12DA"/>
    <w:rsid w:val="00EE7336"/>
    <w:rsid w:val="00EF3416"/>
    <w:rsid w:val="00EF63CB"/>
    <w:rsid w:val="00F146E2"/>
    <w:rsid w:val="00F17D6A"/>
    <w:rsid w:val="00F325CC"/>
    <w:rsid w:val="00F425B0"/>
    <w:rsid w:val="00F4406F"/>
    <w:rsid w:val="00F46D60"/>
    <w:rsid w:val="00F52E10"/>
    <w:rsid w:val="00F57A02"/>
    <w:rsid w:val="00F62016"/>
    <w:rsid w:val="00F83C61"/>
    <w:rsid w:val="00F85F8A"/>
    <w:rsid w:val="00FB4582"/>
    <w:rsid w:val="00FB4A29"/>
    <w:rsid w:val="00FB62DB"/>
    <w:rsid w:val="00FC4E96"/>
    <w:rsid w:val="00FC5198"/>
    <w:rsid w:val="00FE1BA2"/>
    <w:rsid w:val="00FE5183"/>
    <w:rsid w:val="00FE64E5"/>
    <w:rsid w:val="00FF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3E8B6F"/>
  <w15:chartTrackingRefBased/>
  <w15:docId w15:val="{FC3590F2-7281-4CC9-908A-C4EA0CC08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8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8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18B2"/>
    <w:pPr>
      <w:keepNext/>
      <w:keepLines/>
      <w:spacing w:before="40" w:after="0" w:line="27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18B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8B2"/>
    <w:pPr>
      <w:ind w:left="720"/>
      <w:contextualSpacing/>
    </w:pPr>
  </w:style>
  <w:style w:type="character" w:customStyle="1" w:styleId="Heading1Char">
    <w:name w:val="Heading 1 Char"/>
    <w:basedOn w:val="DefaultParagraphFont"/>
    <w:link w:val="Heading1"/>
    <w:uiPriority w:val="9"/>
    <w:rsid w:val="004918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918B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405F8"/>
    <w:pPr>
      <w:outlineLvl w:val="9"/>
    </w:pPr>
    <w:rPr>
      <w:lang w:val="en-US"/>
    </w:rPr>
  </w:style>
  <w:style w:type="paragraph" w:styleId="TOC1">
    <w:name w:val="toc 1"/>
    <w:basedOn w:val="Normal"/>
    <w:next w:val="Normal"/>
    <w:autoRedefine/>
    <w:uiPriority w:val="39"/>
    <w:unhideWhenUsed/>
    <w:rsid w:val="00FC5198"/>
    <w:pPr>
      <w:tabs>
        <w:tab w:val="right" w:leader="dot" w:pos="9016"/>
      </w:tabs>
      <w:spacing w:after="100"/>
    </w:pPr>
    <w:rPr>
      <w:rFonts w:ascii="Arial" w:hAnsi="Arial" w:cs="Arial"/>
      <w:b/>
      <w:bCs/>
      <w:noProof/>
      <w:color w:val="1F3864" w:themeColor="accent1" w:themeShade="80"/>
    </w:rPr>
  </w:style>
  <w:style w:type="paragraph" w:styleId="TOC2">
    <w:name w:val="toc 2"/>
    <w:basedOn w:val="Normal"/>
    <w:next w:val="Normal"/>
    <w:autoRedefine/>
    <w:uiPriority w:val="39"/>
    <w:unhideWhenUsed/>
    <w:rsid w:val="008405F8"/>
    <w:pPr>
      <w:spacing w:after="100"/>
      <w:ind w:left="220"/>
    </w:pPr>
  </w:style>
  <w:style w:type="paragraph" w:styleId="TOC3">
    <w:name w:val="toc 3"/>
    <w:basedOn w:val="Normal"/>
    <w:next w:val="Normal"/>
    <w:autoRedefine/>
    <w:uiPriority w:val="39"/>
    <w:unhideWhenUsed/>
    <w:rsid w:val="008405F8"/>
    <w:pPr>
      <w:spacing w:after="100"/>
      <w:ind w:left="440"/>
    </w:pPr>
  </w:style>
  <w:style w:type="character" w:styleId="Hyperlink">
    <w:name w:val="Hyperlink"/>
    <w:basedOn w:val="DefaultParagraphFont"/>
    <w:uiPriority w:val="99"/>
    <w:unhideWhenUsed/>
    <w:rsid w:val="008405F8"/>
    <w:rPr>
      <w:color w:val="0563C1" w:themeColor="hyperlink"/>
      <w:u w:val="single"/>
    </w:rPr>
  </w:style>
  <w:style w:type="table" w:customStyle="1" w:styleId="TableGrid">
    <w:name w:val="TableGrid"/>
    <w:rsid w:val="00B42FDE"/>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FE5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183"/>
  </w:style>
  <w:style w:type="paragraph" w:styleId="Footer">
    <w:name w:val="footer"/>
    <w:basedOn w:val="Normal"/>
    <w:link w:val="FooterChar"/>
    <w:uiPriority w:val="99"/>
    <w:unhideWhenUsed/>
    <w:rsid w:val="00FE5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183"/>
  </w:style>
  <w:style w:type="table" w:styleId="TableGrid0">
    <w:name w:val="Table Grid"/>
    <w:basedOn w:val="TableNormal"/>
    <w:uiPriority w:val="39"/>
    <w:rsid w:val="00BC0E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039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991952">
      <w:bodyDiv w:val="1"/>
      <w:marLeft w:val="0"/>
      <w:marRight w:val="0"/>
      <w:marTop w:val="0"/>
      <w:marBottom w:val="0"/>
      <w:divBdr>
        <w:top w:val="none" w:sz="0" w:space="0" w:color="auto"/>
        <w:left w:val="none" w:sz="0" w:space="0" w:color="auto"/>
        <w:bottom w:val="none" w:sz="0" w:space="0" w:color="auto"/>
        <w:right w:val="none" w:sz="0" w:space="0" w:color="auto"/>
      </w:divBdr>
    </w:div>
    <w:div w:id="172841311">
      <w:bodyDiv w:val="1"/>
      <w:marLeft w:val="0"/>
      <w:marRight w:val="0"/>
      <w:marTop w:val="0"/>
      <w:marBottom w:val="0"/>
      <w:divBdr>
        <w:top w:val="none" w:sz="0" w:space="0" w:color="auto"/>
        <w:left w:val="none" w:sz="0" w:space="0" w:color="auto"/>
        <w:bottom w:val="none" w:sz="0" w:space="0" w:color="auto"/>
        <w:right w:val="none" w:sz="0" w:space="0" w:color="auto"/>
      </w:divBdr>
    </w:div>
    <w:div w:id="189800933">
      <w:bodyDiv w:val="1"/>
      <w:marLeft w:val="0"/>
      <w:marRight w:val="0"/>
      <w:marTop w:val="0"/>
      <w:marBottom w:val="0"/>
      <w:divBdr>
        <w:top w:val="none" w:sz="0" w:space="0" w:color="auto"/>
        <w:left w:val="none" w:sz="0" w:space="0" w:color="auto"/>
        <w:bottom w:val="none" w:sz="0" w:space="0" w:color="auto"/>
        <w:right w:val="none" w:sz="0" w:space="0" w:color="auto"/>
      </w:divBdr>
    </w:div>
    <w:div w:id="241725185">
      <w:bodyDiv w:val="1"/>
      <w:marLeft w:val="0"/>
      <w:marRight w:val="0"/>
      <w:marTop w:val="0"/>
      <w:marBottom w:val="0"/>
      <w:divBdr>
        <w:top w:val="none" w:sz="0" w:space="0" w:color="auto"/>
        <w:left w:val="none" w:sz="0" w:space="0" w:color="auto"/>
        <w:bottom w:val="none" w:sz="0" w:space="0" w:color="auto"/>
        <w:right w:val="none" w:sz="0" w:space="0" w:color="auto"/>
      </w:divBdr>
    </w:div>
    <w:div w:id="272712927">
      <w:bodyDiv w:val="1"/>
      <w:marLeft w:val="0"/>
      <w:marRight w:val="0"/>
      <w:marTop w:val="0"/>
      <w:marBottom w:val="0"/>
      <w:divBdr>
        <w:top w:val="none" w:sz="0" w:space="0" w:color="auto"/>
        <w:left w:val="none" w:sz="0" w:space="0" w:color="auto"/>
        <w:bottom w:val="none" w:sz="0" w:space="0" w:color="auto"/>
        <w:right w:val="none" w:sz="0" w:space="0" w:color="auto"/>
      </w:divBdr>
    </w:div>
    <w:div w:id="464202391">
      <w:bodyDiv w:val="1"/>
      <w:marLeft w:val="0"/>
      <w:marRight w:val="0"/>
      <w:marTop w:val="0"/>
      <w:marBottom w:val="0"/>
      <w:divBdr>
        <w:top w:val="none" w:sz="0" w:space="0" w:color="auto"/>
        <w:left w:val="none" w:sz="0" w:space="0" w:color="auto"/>
        <w:bottom w:val="none" w:sz="0" w:space="0" w:color="auto"/>
        <w:right w:val="none" w:sz="0" w:space="0" w:color="auto"/>
      </w:divBdr>
    </w:div>
    <w:div w:id="484396572">
      <w:bodyDiv w:val="1"/>
      <w:marLeft w:val="0"/>
      <w:marRight w:val="0"/>
      <w:marTop w:val="0"/>
      <w:marBottom w:val="0"/>
      <w:divBdr>
        <w:top w:val="none" w:sz="0" w:space="0" w:color="auto"/>
        <w:left w:val="none" w:sz="0" w:space="0" w:color="auto"/>
        <w:bottom w:val="none" w:sz="0" w:space="0" w:color="auto"/>
        <w:right w:val="none" w:sz="0" w:space="0" w:color="auto"/>
      </w:divBdr>
    </w:div>
    <w:div w:id="546650349">
      <w:bodyDiv w:val="1"/>
      <w:marLeft w:val="0"/>
      <w:marRight w:val="0"/>
      <w:marTop w:val="0"/>
      <w:marBottom w:val="0"/>
      <w:divBdr>
        <w:top w:val="none" w:sz="0" w:space="0" w:color="auto"/>
        <w:left w:val="none" w:sz="0" w:space="0" w:color="auto"/>
        <w:bottom w:val="none" w:sz="0" w:space="0" w:color="auto"/>
        <w:right w:val="none" w:sz="0" w:space="0" w:color="auto"/>
      </w:divBdr>
    </w:div>
    <w:div w:id="621694037">
      <w:bodyDiv w:val="1"/>
      <w:marLeft w:val="0"/>
      <w:marRight w:val="0"/>
      <w:marTop w:val="0"/>
      <w:marBottom w:val="0"/>
      <w:divBdr>
        <w:top w:val="none" w:sz="0" w:space="0" w:color="auto"/>
        <w:left w:val="none" w:sz="0" w:space="0" w:color="auto"/>
        <w:bottom w:val="none" w:sz="0" w:space="0" w:color="auto"/>
        <w:right w:val="none" w:sz="0" w:space="0" w:color="auto"/>
      </w:divBdr>
      <w:divsChild>
        <w:div w:id="506866078">
          <w:marLeft w:val="0"/>
          <w:marRight w:val="0"/>
          <w:marTop w:val="0"/>
          <w:marBottom w:val="0"/>
          <w:divBdr>
            <w:top w:val="none" w:sz="0" w:space="0" w:color="auto"/>
            <w:left w:val="none" w:sz="0" w:space="0" w:color="auto"/>
            <w:bottom w:val="none" w:sz="0" w:space="0" w:color="auto"/>
            <w:right w:val="none" w:sz="0" w:space="0" w:color="auto"/>
          </w:divBdr>
          <w:divsChild>
            <w:div w:id="246037963">
              <w:marLeft w:val="0"/>
              <w:marRight w:val="0"/>
              <w:marTop w:val="0"/>
              <w:marBottom w:val="0"/>
              <w:divBdr>
                <w:top w:val="none" w:sz="0" w:space="0" w:color="auto"/>
                <w:left w:val="none" w:sz="0" w:space="0" w:color="auto"/>
                <w:bottom w:val="none" w:sz="0" w:space="0" w:color="auto"/>
                <w:right w:val="none" w:sz="0" w:space="0" w:color="auto"/>
              </w:divBdr>
              <w:divsChild>
                <w:div w:id="866140849">
                  <w:marLeft w:val="0"/>
                  <w:marRight w:val="0"/>
                  <w:marTop w:val="0"/>
                  <w:marBottom w:val="0"/>
                  <w:divBdr>
                    <w:top w:val="none" w:sz="0" w:space="0" w:color="auto"/>
                    <w:left w:val="none" w:sz="0" w:space="0" w:color="auto"/>
                    <w:bottom w:val="none" w:sz="0" w:space="0" w:color="auto"/>
                    <w:right w:val="none" w:sz="0" w:space="0" w:color="auto"/>
                  </w:divBdr>
                  <w:divsChild>
                    <w:div w:id="1693069887">
                      <w:marLeft w:val="0"/>
                      <w:marRight w:val="0"/>
                      <w:marTop w:val="0"/>
                      <w:marBottom w:val="0"/>
                      <w:divBdr>
                        <w:top w:val="none" w:sz="0" w:space="0" w:color="auto"/>
                        <w:left w:val="none" w:sz="0" w:space="0" w:color="auto"/>
                        <w:bottom w:val="none" w:sz="0" w:space="0" w:color="auto"/>
                        <w:right w:val="none" w:sz="0" w:space="0" w:color="auto"/>
                      </w:divBdr>
                      <w:divsChild>
                        <w:div w:id="1399859215">
                          <w:marLeft w:val="0"/>
                          <w:marRight w:val="0"/>
                          <w:marTop w:val="0"/>
                          <w:marBottom w:val="0"/>
                          <w:divBdr>
                            <w:top w:val="none" w:sz="0" w:space="0" w:color="auto"/>
                            <w:left w:val="none" w:sz="0" w:space="0" w:color="auto"/>
                            <w:bottom w:val="none" w:sz="0" w:space="0" w:color="auto"/>
                            <w:right w:val="none" w:sz="0" w:space="0" w:color="auto"/>
                          </w:divBdr>
                          <w:divsChild>
                            <w:div w:id="45063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6620401">
      <w:bodyDiv w:val="1"/>
      <w:marLeft w:val="0"/>
      <w:marRight w:val="0"/>
      <w:marTop w:val="0"/>
      <w:marBottom w:val="0"/>
      <w:divBdr>
        <w:top w:val="none" w:sz="0" w:space="0" w:color="auto"/>
        <w:left w:val="none" w:sz="0" w:space="0" w:color="auto"/>
        <w:bottom w:val="none" w:sz="0" w:space="0" w:color="auto"/>
        <w:right w:val="none" w:sz="0" w:space="0" w:color="auto"/>
      </w:divBdr>
    </w:div>
    <w:div w:id="867186526">
      <w:bodyDiv w:val="1"/>
      <w:marLeft w:val="0"/>
      <w:marRight w:val="0"/>
      <w:marTop w:val="0"/>
      <w:marBottom w:val="0"/>
      <w:divBdr>
        <w:top w:val="none" w:sz="0" w:space="0" w:color="auto"/>
        <w:left w:val="none" w:sz="0" w:space="0" w:color="auto"/>
        <w:bottom w:val="none" w:sz="0" w:space="0" w:color="auto"/>
        <w:right w:val="none" w:sz="0" w:space="0" w:color="auto"/>
      </w:divBdr>
    </w:div>
    <w:div w:id="1269393074">
      <w:bodyDiv w:val="1"/>
      <w:marLeft w:val="0"/>
      <w:marRight w:val="0"/>
      <w:marTop w:val="0"/>
      <w:marBottom w:val="0"/>
      <w:divBdr>
        <w:top w:val="none" w:sz="0" w:space="0" w:color="auto"/>
        <w:left w:val="none" w:sz="0" w:space="0" w:color="auto"/>
        <w:bottom w:val="none" w:sz="0" w:space="0" w:color="auto"/>
        <w:right w:val="none" w:sz="0" w:space="0" w:color="auto"/>
      </w:divBdr>
      <w:divsChild>
        <w:div w:id="1220896210">
          <w:marLeft w:val="0"/>
          <w:marRight w:val="0"/>
          <w:marTop w:val="0"/>
          <w:marBottom w:val="0"/>
          <w:divBdr>
            <w:top w:val="none" w:sz="0" w:space="0" w:color="auto"/>
            <w:left w:val="none" w:sz="0" w:space="0" w:color="auto"/>
            <w:bottom w:val="none" w:sz="0" w:space="0" w:color="auto"/>
            <w:right w:val="none" w:sz="0" w:space="0" w:color="auto"/>
          </w:divBdr>
          <w:divsChild>
            <w:div w:id="718558049">
              <w:marLeft w:val="0"/>
              <w:marRight w:val="0"/>
              <w:marTop w:val="0"/>
              <w:marBottom w:val="0"/>
              <w:divBdr>
                <w:top w:val="none" w:sz="0" w:space="0" w:color="auto"/>
                <w:left w:val="none" w:sz="0" w:space="0" w:color="auto"/>
                <w:bottom w:val="none" w:sz="0" w:space="0" w:color="auto"/>
                <w:right w:val="none" w:sz="0" w:space="0" w:color="auto"/>
              </w:divBdr>
              <w:divsChild>
                <w:div w:id="685595866">
                  <w:marLeft w:val="0"/>
                  <w:marRight w:val="0"/>
                  <w:marTop w:val="0"/>
                  <w:marBottom w:val="0"/>
                  <w:divBdr>
                    <w:top w:val="none" w:sz="0" w:space="0" w:color="auto"/>
                    <w:left w:val="none" w:sz="0" w:space="0" w:color="auto"/>
                    <w:bottom w:val="none" w:sz="0" w:space="0" w:color="auto"/>
                    <w:right w:val="none" w:sz="0" w:space="0" w:color="auto"/>
                  </w:divBdr>
                  <w:divsChild>
                    <w:div w:id="1140534032">
                      <w:marLeft w:val="0"/>
                      <w:marRight w:val="0"/>
                      <w:marTop w:val="0"/>
                      <w:marBottom w:val="0"/>
                      <w:divBdr>
                        <w:top w:val="none" w:sz="0" w:space="0" w:color="auto"/>
                        <w:left w:val="none" w:sz="0" w:space="0" w:color="auto"/>
                        <w:bottom w:val="none" w:sz="0" w:space="0" w:color="auto"/>
                        <w:right w:val="none" w:sz="0" w:space="0" w:color="auto"/>
                      </w:divBdr>
                      <w:divsChild>
                        <w:div w:id="952128086">
                          <w:marLeft w:val="0"/>
                          <w:marRight w:val="0"/>
                          <w:marTop w:val="0"/>
                          <w:marBottom w:val="0"/>
                          <w:divBdr>
                            <w:top w:val="none" w:sz="0" w:space="0" w:color="auto"/>
                            <w:left w:val="none" w:sz="0" w:space="0" w:color="auto"/>
                            <w:bottom w:val="none" w:sz="0" w:space="0" w:color="auto"/>
                            <w:right w:val="none" w:sz="0" w:space="0" w:color="auto"/>
                          </w:divBdr>
                          <w:divsChild>
                            <w:div w:id="463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827116">
      <w:bodyDiv w:val="1"/>
      <w:marLeft w:val="0"/>
      <w:marRight w:val="0"/>
      <w:marTop w:val="0"/>
      <w:marBottom w:val="0"/>
      <w:divBdr>
        <w:top w:val="none" w:sz="0" w:space="0" w:color="auto"/>
        <w:left w:val="none" w:sz="0" w:space="0" w:color="auto"/>
        <w:bottom w:val="none" w:sz="0" w:space="0" w:color="auto"/>
        <w:right w:val="none" w:sz="0" w:space="0" w:color="auto"/>
      </w:divBdr>
    </w:div>
    <w:div w:id="1312757924">
      <w:bodyDiv w:val="1"/>
      <w:marLeft w:val="0"/>
      <w:marRight w:val="0"/>
      <w:marTop w:val="0"/>
      <w:marBottom w:val="0"/>
      <w:divBdr>
        <w:top w:val="none" w:sz="0" w:space="0" w:color="auto"/>
        <w:left w:val="none" w:sz="0" w:space="0" w:color="auto"/>
        <w:bottom w:val="none" w:sz="0" w:space="0" w:color="auto"/>
        <w:right w:val="none" w:sz="0" w:space="0" w:color="auto"/>
      </w:divBdr>
    </w:div>
    <w:div w:id="1509831330">
      <w:bodyDiv w:val="1"/>
      <w:marLeft w:val="0"/>
      <w:marRight w:val="0"/>
      <w:marTop w:val="0"/>
      <w:marBottom w:val="0"/>
      <w:divBdr>
        <w:top w:val="none" w:sz="0" w:space="0" w:color="auto"/>
        <w:left w:val="none" w:sz="0" w:space="0" w:color="auto"/>
        <w:bottom w:val="none" w:sz="0" w:space="0" w:color="auto"/>
        <w:right w:val="none" w:sz="0" w:space="0" w:color="auto"/>
      </w:divBdr>
      <w:divsChild>
        <w:div w:id="1935048313">
          <w:marLeft w:val="0"/>
          <w:marRight w:val="0"/>
          <w:marTop w:val="0"/>
          <w:marBottom w:val="0"/>
          <w:divBdr>
            <w:top w:val="single" w:sz="2" w:space="0" w:color="E3E3E3"/>
            <w:left w:val="single" w:sz="2" w:space="0" w:color="E3E3E3"/>
            <w:bottom w:val="single" w:sz="2" w:space="0" w:color="E3E3E3"/>
            <w:right w:val="single" w:sz="2" w:space="0" w:color="E3E3E3"/>
          </w:divBdr>
          <w:divsChild>
            <w:div w:id="1571580605">
              <w:marLeft w:val="0"/>
              <w:marRight w:val="0"/>
              <w:marTop w:val="0"/>
              <w:marBottom w:val="0"/>
              <w:divBdr>
                <w:top w:val="single" w:sz="2" w:space="0" w:color="E3E3E3"/>
                <w:left w:val="single" w:sz="2" w:space="0" w:color="E3E3E3"/>
                <w:bottom w:val="single" w:sz="2" w:space="0" w:color="E3E3E3"/>
                <w:right w:val="single" w:sz="2" w:space="0" w:color="E3E3E3"/>
              </w:divBdr>
              <w:divsChild>
                <w:div w:id="1190411337">
                  <w:marLeft w:val="0"/>
                  <w:marRight w:val="0"/>
                  <w:marTop w:val="0"/>
                  <w:marBottom w:val="0"/>
                  <w:divBdr>
                    <w:top w:val="single" w:sz="2" w:space="0" w:color="E3E3E3"/>
                    <w:left w:val="single" w:sz="2" w:space="0" w:color="E3E3E3"/>
                    <w:bottom w:val="single" w:sz="2" w:space="0" w:color="E3E3E3"/>
                    <w:right w:val="single" w:sz="2" w:space="0" w:color="E3E3E3"/>
                  </w:divBdr>
                  <w:divsChild>
                    <w:div w:id="290090023">
                      <w:marLeft w:val="0"/>
                      <w:marRight w:val="0"/>
                      <w:marTop w:val="0"/>
                      <w:marBottom w:val="0"/>
                      <w:divBdr>
                        <w:top w:val="single" w:sz="2" w:space="0" w:color="E3E3E3"/>
                        <w:left w:val="single" w:sz="2" w:space="0" w:color="E3E3E3"/>
                        <w:bottom w:val="single" w:sz="2" w:space="0" w:color="E3E3E3"/>
                        <w:right w:val="single" w:sz="2" w:space="0" w:color="E3E3E3"/>
                      </w:divBdr>
                      <w:divsChild>
                        <w:div w:id="172379892">
                          <w:marLeft w:val="0"/>
                          <w:marRight w:val="0"/>
                          <w:marTop w:val="0"/>
                          <w:marBottom w:val="0"/>
                          <w:divBdr>
                            <w:top w:val="single" w:sz="2" w:space="0" w:color="E3E3E3"/>
                            <w:left w:val="single" w:sz="2" w:space="0" w:color="E3E3E3"/>
                            <w:bottom w:val="single" w:sz="2" w:space="0" w:color="E3E3E3"/>
                            <w:right w:val="single" w:sz="2" w:space="0" w:color="E3E3E3"/>
                          </w:divBdr>
                          <w:divsChild>
                            <w:div w:id="1839032347">
                              <w:marLeft w:val="0"/>
                              <w:marRight w:val="0"/>
                              <w:marTop w:val="100"/>
                              <w:marBottom w:val="100"/>
                              <w:divBdr>
                                <w:top w:val="single" w:sz="2" w:space="0" w:color="E3E3E3"/>
                                <w:left w:val="single" w:sz="2" w:space="0" w:color="E3E3E3"/>
                                <w:bottom w:val="single" w:sz="2" w:space="0" w:color="E3E3E3"/>
                                <w:right w:val="single" w:sz="2" w:space="0" w:color="E3E3E3"/>
                              </w:divBdr>
                              <w:divsChild>
                                <w:div w:id="407774293">
                                  <w:marLeft w:val="0"/>
                                  <w:marRight w:val="0"/>
                                  <w:marTop w:val="0"/>
                                  <w:marBottom w:val="0"/>
                                  <w:divBdr>
                                    <w:top w:val="single" w:sz="2" w:space="0" w:color="E3E3E3"/>
                                    <w:left w:val="single" w:sz="2" w:space="0" w:color="E3E3E3"/>
                                    <w:bottom w:val="single" w:sz="2" w:space="0" w:color="E3E3E3"/>
                                    <w:right w:val="single" w:sz="2" w:space="0" w:color="E3E3E3"/>
                                  </w:divBdr>
                                  <w:divsChild>
                                    <w:div w:id="650641468">
                                      <w:marLeft w:val="0"/>
                                      <w:marRight w:val="0"/>
                                      <w:marTop w:val="0"/>
                                      <w:marBottom w:val="0"/>
                                      <w:divBdr>
                                        <w:top w:val="single" w:sz="2" w:space="0" w:color="E3E3E3"/>
                                        <w:left w:val="single" w:sz="2" w:space="0" w:color="E3E3E3"/>
                                        <w:bottom w:val="single" w:sz="2" w:space="0" w:color="E3E3E3"/>
                                        <w:right w:val="single" w:sz="2" w:space="0" w:color="E3E3E3"/>
                                      </w:divBdr>
                                      <w:divsChild>
                                        <w:div w:id="1580552425">
                                          <w:marLeft w:val="0"/>
                                          <w:marRight w:val="0"/>
                                          <w:marTop w:val="0"/>
                                          <w:marBottom w:val="0"/>
                                          <w:divBdr>
                                            <w:top w:val="single" w:sz="2" w:space="0" w:color="E3E3E3"/>
                                            <w:left w:val="single" w:sz="2" w:space="0" w:color="E3E3E3"/>
                                            <w:bottom w:val="single" w:sz="2" w:space="0" w:color="E3E3E3"/>
                                            <w:right w:val="single" w:sz="2" w:space="0" w:color="E3E3E3"/>
                                          </w:divBdr>
                                          <w:divsChild>
                                            <w:div w:id="201792373">
                                              <w:marLeft w:val="0"/>
                                              <w:marRight w:val="0"/>
                                              <w:marTop w:val="0"/>
                                              <w:marBottom w:val="0"/>
                                              <w:divBdr>
                                                <w:top w:val="single" w:sz="2" w:space="0" w:color="E3E3E3"/>
                                                <w:left w:val="single" w:sz="2" w:space="0" w:color="E3E3E3"/>
                                                <w:bottom w:val="single" w:sz="2" w:space="0" w:color="E3E3E3"/>
                                                <w:right w:val="single" w:sz="2" w:space="0" w:color="E3E3E3"/>
                                              </w:divBdr>
                                              <w:divsChild>
                                                <w:div w:id="506480085">
                                                  <w:marLeft w:val="0"/>
                                                  <w:marRight w:val="0"/>
                                                  <w:marTop w:val="0"/>
                                                  <w:marBottom w:val="0"/>
                                                  <w:divBdr>
                                                    <w:top w:val="single" w:sz="2" w:space="0" w:color="E3E3E3"/>
                                                    <w:left w:val="single" w:sz="2" w:space="0" w:color="E3E3E3"/>
                                                    <w:bottom w:val="single" w:sz="2" w:space="0" w:color="E3E3E3"/>
                                                    <w:right w:val="single" w:sz="2" w:space="0" w:color="E3E3E3"/>
                                                  </w:divBdr>
                                                  <w:divsChild>
                                                    <w:div w:id="853346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26655799">
          <w:marLeft w:val="0"/>
          <w:marRight w:val="0"/>
          <w:marTop w:val="0"/>
          <w:marBottom w:val="0"/>
          <w:divBdr>
            <w:top w:val="none" w:sz="0" w:space="0" w:color="auto"/>
            <w:left w:val="none" w:sz="0" w:space="0" w:color="auto"/>
            <w:bottom w:val="none" w:sz="0" w:space="0" w:color="auto"/>
            <w:right w:val="none" w:sz="0" w:space="0" w:color="auto"/>
          </w:divBdr>
        </w:div>
      </w:divsChild>
    </w:div>
    <w:div w:id="1513454485">
      <w:bodyDiv w:val="1"/>
      <w:marLeft w:val="0"/>
      <w:marRight w:val="0"/>
      <w:marTop w:val="0"/>
      <w:marBottom w:val="0"/>
      <w:divBdr>
        <w:top w:val="none" w:sz="0" w:space="0" w:color="auto"/>
        <w:left w:val="none" w:sz="0" w:space="0" w:color="auto"/>
        <w:bottom w:val="none" w:sz="0" w:space="0" w:color="auto"/>
        <w:right w:val="none" w:sz="0" w:space="0" w:color="auto"/>
      </w:divBdr>
    </w:div>
    <w:div w:id="1546912115">
      <w:bodyDiv w:val="1"/>
      <w:marLeft w:val="0"/>
      <w:marRight w:val="0"/>
      <w:marTop w:val="0"/>
      <w:marBottom w:val="0"/>
      <w:divBdr>
        <w:top w:val="none" w:sz="0" w:space="0" w:color="auto"/>
        <w:left w:val="none" w:sz="0" w:space="0" w:color="auto"/>
        <w:bottom w:val="none" w:sz="0" w:space="0" w:color="auto"/>
        <w:right w:val="none" w:sz="0" w:space="0" w:color="auto"/>
      </w:divBdr>
      <w:divsChild>
        <w:div w:id="425006968">
          <w:marLeft w:val="0"/>
          <w:marRight w:val="0"/>
          <w:marTop w:val="0"/>
          <w:marBottom w:val="0"/>
          <w:divBdr>
            <w:top w:val="none" w:sz="0" w:space="0" w:color="auto"/>
            <w:left w:val="none" w:sz="0" w:space="0" w:color="auto"/>
            <w:bottom w:val="none" w:sz="0" w:space="0" w:color="auto"/>
            <w:right w:val="none" w:sz="0" w:space="0" w:color="auto"/>
          </w:divBdr>
          <w:divsChild>
            <w:div w:id="627929770">
              <w:marLeft w:val="0"/>
              <w:marRight w:val="0"/>
              <w:marTop w:val="0"/>
              <w:marBottom w:val="0"/>
              <w:divBdr>
                <w:top w:val="none" w:sz="0" w:space="0" w:color="auto"/>
                <w:left w:val="none" w:sz="0" w:space="0" w:color="auto"/>
                <w:bottom w:val="none" w:sz="0" w:space="0" w:color="auto"/>
                <w:right w:val="none" w:sz="0" w:space="0" w:color="auto"/>
              </w:divBdr>
              <w:divsChild>
                <w:div w:id="1607885228">
                  <w:marLeft w:val="0"/>
                  <w:marRight w:val="0"/>
                  <w:marTop w:val="0"/>
                  <w:marBottom w:val="0"/>
                  <w:divBdr>
                    <w:top w:val="none" w:sz="0" w:space="0" w:color="auto"/>
                    <w:left w:val="none" w:sz="0" w:space="0" w:color="auto"/>
                    <w:bottom w:val="none" w:sz="0" w:space="0" w:color="auto"/>
                    <w:right w:val="none" w:sz="0" w:space="0" w:color="auto"/>
                  </w:divBdr>
                  <w:divsChild>
                    <w:div w:id="1496802784">
                      <w:marLeft w:val="0"/>
                      <w:marRight w:val="0"/>
                      <w:marTop w:val="0"/>
                      <w:marBottom w:val="0"/>
                      <w:divBdr>
                        <w:top w:val="none" w:sz="0" w:space="0" w:color="auto"/>
                        <w:left w:val="none" w:sz="0" w:space="0" w:color="auto"/>
                        <w:bottom w:val="none" w:sz="0" w:space="0" w:color="auto"/>
                        <w:right w:val="none" w:sz="0" w:space="0" w:color="auto"/>
                      </w:divBdr>
                      <w:divsChild>
                        <w:div w:id="2007394417">
                          <w:marLeft w:val="0"/>
                          <w:marRight w:val="0"/>
                          <w:marTop w:val="0"/>
                          <w:marBottom w:val="0"/>
                          <w:divBdr>
                            <w:top w:val="none" w:sz="0" w:space="0" w:color="auto"/>
                            <w:left w:val="none" w:sz="0" w:space="0" w:color="auto"/>
                            <w:bottom w:val="none" w:sz="0" w:space="0" w:color="auto"/>
                            <w:right w:val="none" w:sz="0" w:space="0" w:color="auto"/>
                          </w:divBdr>
                          <w:divsChild>
                            <w:div w:id="189650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592758">
      <w:bodyDiv w:val="1"/>
      <w:marLeft w:val="0"/>
      <w:marRight w:val="0"/>
      <w:marTop w:val="0"/>
      <w:marBottom w:val="0"/>
      <w:divBdr>
        <w:top w:val="none" w:sz="0" w:space="0" w:color="auto"/>
        <w:left w:val="none" w:sz="0" w:space="0" w:color="auto"/>
        <w:bottom w:val="none" w:sz="0" w:space="0" w:color="auto"/>
        <w:right w:val="none" w:sz="0" w:space="0" w:color="auto"/>
      </w:divBdr>
    </w:div>
    <w:div w:id="1650551469">
      <w:bodyDiv w:val="1"/>
      <w:marLeft w:val="0"/>
      <w:marRight w:val="0"/>
      <w:marTop w:val="0"/>
      <w:marBottom w:val="0"/>
      <w:divBdr>
        <w:top w:val="none" w:sz="0" w:space="0" w:color="auto"/>
        <w:left w:val="none" w:sz="0" w:space="0" w:color="auto"/>
        <w:bottom w:val="none" w:sz="0" w:space="0" w:color="auto"/>
        <w:right w:val="none" w:sz="0" w:space="0" w:color="auto"/>
      </w:divBdr>
    </w:div>
    <w:div w:id="1860968737">
      <w:bodyDiv w:val="1"/>
      <w:marLeft w:val="0"/>
      <w:marRight w:val="0"/>
      <w:marTop w:val="0"/>
      <w:marBottom w:val="0"/>
      <w:divBdr>
        <w:top w:val="none" w:sz="0" w:space="0" w:color="auto"/>
        <w:left w:val="none" w:sz="0" w:space="0" w:color="auto"/>
        <w:bottom w:val="none" w:sz="0" w:space="0" w:color="auto"/>
        <w:right w:val="none" w:sz="0" w:space="0" w:color="auto"/>
      </w:divBdr>
    </w:div>
    <w:div w:id="1907717489">
      <w:bodyDiv w:val="1"/>
      <w:marLeft w:val="0"/>
      <w:marRight w:val="0"/>
      <w:marTop w:val="0"/>
      <w:marBottom w:val="0"/>
      <w:divBdr>
        <w:top w:val="none" w:sz="0" w:space="0" w:color="auto"/>
        <w:left w:val="none" w:sz="0" w:space="0" w:color="auto"/>
        <w:bottom w:val="none" w:sz="0" w:space="0" w:color="auto"/>
        <w:right w:val="none" w:sz="0" w:space="0" w:color="auto"/>
      </w:divBdr>
      <w:divsChild>
        <w:div w:id="1650749631">
          <w:marLeft w:val="0"/>
          <w:marRight w:val="0"/>
          <w:marTop w:val="0"/>
          <w:marBottom w:val="0"/>
          <w:divBdr>
            <w:top w:val="none" w:sz="0" w:space="0" w:color="auto"/>
            <w:left w:val="none" w:sz="0" w:space="0" w:color="auto"/>
            <w:bottom w:val="none" w:sz="0" w:space="0" w:color="auto"/>
            <w:right w:val="none" w:sz="0" w:space="0" w:color="auto"/>
          </w:divBdr>
          <w:divsChild>
            <w:div w:id="1468235500">
              <w:marLeft w:val="0"/>
              <w:marRight w:val="0"/>
              <w:marTop w:val="0"/>
              <w:marBottom w:val="0"/>
              <w:divBdr>
                <w:top w:val="none" w:sz="0" w:space="0" w:color="auto"/>
                <w:left w:val="none" w:sz="0" w:space="0" w:color="auto"/>
                <w:bottom w:val="none" w:sz="0" w:space="0" w:color="auto"/>
                <w:right w:val="none" w:sz="0" w:space="0" w:color="auto"/>
              </w:divBdr>
              <w:divsChild>
                <w:div w:id="754981452">
                  <w:marLeft w:val="0"/>
                  <w:marRight w:val="0"/>
                  <w:marTop w:val="0"/>
                  <w:marBottom w:val="0"/>
                  <w:divBdr>
                    <w:top w:val="none" w:sz="0" w:space="0" w:color="auto"/>
                    <w:left w:val="none" w:sz="0" w:space="0" w:color="auto"/>
                    <w:bottom w:val="none" w:sz="0" w:space="0" w:color="auto"/>
                    <w:right w:val="none" w:sz="0" w:space="0" w:color="auto"/>
                  </w:divBdr>
                  <w:divsChild>
                    <w:div w:id="1338188173">
                      <w:marLeft w:val="0"/>
                      <w:marRight w:val="0"/>
                      <w:marTop w:val="0"/>
                      <w:marBottom w:val="0"/>
                      <w:divBdr>
                        <w:top w:val="none" w:sz="0" w:space="0" w:color="auto"/>
                        <w:left w:val="none" w:sz="0" w:space="0" w:color="auto"/>
                        <w:bottom w:val="none" w:sz="0" w:space="0" w:color="auto"/>
                        <w:right w:val="none" w:sz="0" w:space="0" w:color="auto"/>
                      </w:divBdr>
                      <w:divsChild>
                        <w:div w:id="1253465844">
                          <w:marLeft w:val="0"/>
                          <w:marRight w:val="0"/>
                          <w:marTop w:val="0"/>
                          <w:marBottom w:val="0"/>
                          <w:divBdr>
                            <w:top w:val="none" w:sz="0" w:space="0" w:color="auto"/>
                            <w:left w:val="none" w:sz="0" w:space="0" w:color="auto"/>
                            <w:bottom w:val="none" w:sz="0" w:space="0" w:color="auto"/>
                            <w:right w:val="none" w:sz="0" w:space="0" w:color="auto"/>
                          </w:divBdr>
                          <w:divsChild>
                            <w:div w:id="42920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0528294">
      <w:bodyDiv w:val="1"/>
      <w:marLeft w:val="0"/>
      <w:marRight w:val="0"/>
      <w:marTop w:val="0"/>
      <w:marBottom w:val="0"/>
      <w:divBdr>
        <w:top w:val="none" w:sz="0" w:space="0" w:color="auto"/>
        <w:left w:val="none" w:sz="0" w:space="0" w:color="auto"/>
        <w:bottom w:val="none" w:sz="0" w:space="0" w:color="auto"/>
        <w:right w:val="none" w:sz="0" w:space="0" w:color="auto"/>
      </w:divBdr>
    </w:div>
    <w:div w:id="1959992595">
      <w:bodyDiv w:val="1"/>
      <w:marLeft w:val="0"/>
      <w:marRight w:val="0"/>
      <w:marTop w:val="0"/>
      <w:marBottom w:val="0"/>
      <w:divBdr>
        <w:top w:val="none" w:sz="0" w:space="0" w:color="auto"/>
        <w:left w:val="none" w:sz="0" w:space="0" w:color="auto"/>
        <w:bottom w:val="none" w:sz="0" w:space="0" w:color="auto"/>
        <w:right w:val="none" w:sz="0" w:space="0" w:color="auto"/>
      </w:divBdr>
    </w:div>
    <w:div w:id="1985045861">
      <w:bodyDiv w:val="1"/>
      <w:marLeft w:val="0"/>
      <w:marRight w:val="0"/>
      <w:marTop w:val="0"/>
      <w:marBottom w:val="0"/>
      <w:divBdr>
        <w:top w:val="none" w:sz="0" w:space="0" w:color="auto"/>
        <w:left w:val="none" w:sz="0" w:space="0" w:color="auto"/>
        <w:bottom w:val="none" w:sz="0" w:space="0" w:color="auto"/>
        <w:right w:val="none" w:sz="0" w:space="0" w:color="auto"/>
      </w:divBdr>
    </w:div>
    <w:div w:id="2130782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8.xml"/><Relationship Id="rId21" Type="http://schemas.openxmlformats.org/officeDocument/2006/relationships/chart" Target="charts/chart3.xml"/><Relationship Id="rId42" Type="http://schemas.openxmlformats.org/officeDocument/2006/relationships/hyperlink" Target="https://assets-hmicfrs.justiceinspectorates.gov.uk/uploads/police-effectiveness-2015-dyfed-powys.pdf" TargetMode="External"/><Relationship Id="rId47" Type="http://schemas.openxmlformats.org/officeDocument/2006/relationships/hyperlink" Target="https://assets-hmicfrs.justiceinspectorates.gov.uk/uploads/inspection-police-other-agencies-digital-forensics-investigations.pdf" TargetMode="External"/><Relationship Id="rId63" Type="http://schemas.openxmlformats.org/officeDocument/2006/relationships/hyperlink" Target="https://commons.erau.edu/cgi/viewcontent.cgi?article=1004&amp;context=jdfsl" TargetMode="External"/><Relationship Id="rId68" Type="http://schemas.openxmlformats.org/officeDocument/2006/relationships/hyperlink" Target="https://www.unison.org.uk/news/press-release/2023/06/police-forces-in-england-and-wales-could-face-a-combined-budget-shortfall-of-more-than-700m-by-2026-warns-unison/" TargetMode="External"/><Relationship Id="rId84" Type="http://schemas.openxmlformats.org/officeDocument/2006/relationships/theme" Target="theme/theme1.xml"/><Relationship Id="rId16" Type="http://schemas.openxmlformats.org/officeDocument/2006/relationships/image" Target="media/image4.png"/><Relationship Id="rId11" Type="http://schemas.openxmlformats.org/officeDocument/2006/relationships/customXml" Target="ink/ink2.xml"/><Relationship Id="rId32" Type="http://schemas.openxmlformats.org/officeDocument/2006/relationships/hyperlink" Target="https://www.researchgate.net/publication/319998952_The_Future_of_Digital_Forensics_Challenges_and_the_Road_Ahead" TargetMode="External"/><Relationship Id="rId37" Type="http://schemas.openxmlformats.org/officeDocument/2006/relationships/hyperlink" Target="https://www.dyfed-powys.police.uk/foi-ai/dyfed-powys-police/disclosure-2024/january/digital-investigators-4872023/" TargetMode="External"/><Relationship Id="rId53" Type="http://schemas.openxmlformats.org/officeDocument/2006/relationships/hyperlink" Target="https://su.diva-portal.org/smash/record.jsf?pid=diva2%3A932924&amp;dswid=8002" TargetMode="External"/><Relationship Id="rId58" Type="http://schemas.openxmlformats.org/officeDocument/2006/relationships/hyperlink" Target="https://computerforensics.parsonage.co.uk/triage/ComputerForensicsCaseAssessmentAndTriageDiscussionPaper.pdf" TargetMode="External"/><Relationship Id="rId74" Type="http://schemas.openxmlformats.org/officeDocument/2006/relationships/footer" Target="footer1.xml"/><Relationship Id="rId79" Type="http://schemas.openxmlformats.org/officeDocument/2006/relationships/image" Target="media/image10.emf"/><Relationship Id="rId5" Type="http://schemas.openxmlformats.org/officeDocument/2006/relationships/webSettings" Target="webSettings.xml"/><Relationship Id="rId61" Type="http://schemas.openxmlformats.org/officeDocument/2006/relationships/hyperlink" Target="https://www.southwalesguardian.co.uk/news/19852849.latest-statistics-show-huge-crime-increase-dyfed-powys-region/" TargetMode="External"/><Relationship Id="rId82" Type="http://schemas.openxmlformats.org/officeDocument/2006/relationships/image" Target="media/image13.png"/><Relationship Id="rId19" Type="http://schemas.openxmlformats.org/officeDocument/2006/relationships/chart" Target="charts/chart2.xml"/><Relationship Id="rId14" Type="http://schemas.openxmlformats.org/officeDocument/2006/relationships/customXml" Target="ink/ink4.xml"/><Relationship Id="rId22" Type="http://schemas.openxmlformats.org/officeDocument/2006/relationships/chart" Target="charts/chart4.xml"/><Relationship Id="rId27" Type="http://schemas.openxmlformats.org/officeDocument/2006/relationships/hyperlink" Target="https://www.researchgate.net/publication/304417851_Triage_in_Live_Digital_Forensic_Analysis" TargetMode="External"/><Relationship Id="rId30" Type="http://schemas.openxmlformats.org/officeDocument/2006/relationships/hyperlink" Target="https://mds.marshall.edu/cgi/viewcontent.cgi?article=1060&amp;context=wdcs_faculty" TargetMode="External"/><Relationship Id="rId35" Type="http://schemas.openxmlformats.org/officeDocument/2006/relationships/hyperlink" Target="https://www.dyfed-powys.police.uk/SysSiteAssets/foi-media/dyfed-powys/disclosure-2020/march/final-response-doc-097.20.pdf" TargetMode="External"/><Relationship Id="rId43" Type="http://schemas.openxmlformats.org/officeDocument/2006/relationships/hyperlink" Target="https://assets-hmicfrs.justiceinspectorates.gov.uk/uploads/police-effectiveness-2015.pdf" TargetMode="External"/><Relationship Id="rId48" Type="http://schemas.openxmlformats.org/officeDocument/2006/relationships/hyperlink" Target="https://hmicfrs.justiceinspectorates.gov.uk/peel-reports/dyfed-powys-2021-22/" TargetMode="External"/><Relationship Id="rId56" Type="http://schemas.openxmlformats.org/officeDocument/2006/relationships/hyperlink" Target="https://www.police-foundation.org.uk/wp-content/uploads/2010/10/value_of_digital_forensics.pdf" TargetMode="External"/><Relationship Id="rId64" Type="http://schemas.openxmlformats.org/officeDocument/2006/relationships/hyperlink" Target="https://publications.parliament.uk/pa/ld201719/ldselect/ldsctech/333/333.pdf" TargetMode="External"/><Relationship Id="rId69" Type="http://schemas.openxmlformats.org/officeDocument/2006/relationships/hyperlink" Target="https://www.countytimes.co.uk/news/23496047.police-chief-calls-funding-end-budget-cuts/" TargetMode="External"/><Relationship Id="rId77" Type="http://schemas.openxmlformats.org/officeDocument/2006/relationships/image" Target="media/image8.emf"/><Relationship Id="rId8" Type="http://schemas.openxmlformats.org/officeDocument/2006/relationships/image" Target="media/image1.png"/><Relationship Id="rId51" Type="http://schemas.openxmlformats.org/officeDocument/2006/relationships/hyperlink" Target="https://assets.publishing.service.gov.uk/government/uploads/system/uploads/attachment_data/file/900017/police-funding-england-and-wales-2015-to-2021-hosb1620.pdf" TargetMode="External"/><Relationship Id="rId72" Type="http://schemas.openxmlformats.org/officeDocument/2006/relationships/hyperlink" Target="https://www.walesonline.co.uk/news/wales-news/dyfed-powys-police-precept-crime-28519474" TargetMode="External"/><Relationship Id="rId80" Type="http://schemas.openxmlformats.org/officeDocument/2006/relationships/image" Target="media/image11.emf"/><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chart" Target="charts/chart7.xml"/><Relationship Id="rId33" Type="http://schemas.openxmlformats.org/officeDocument/2006/relationships/hyperlink" Target="https://journaleet.in/articles/innovative-techniques-of-digital-crime-investigation" TargetMode="External"/><Relationship Id="rId38" Type="http://schemas.openxmlformats.org/officeDocument/2006/relationships/hyperlink" Target="https://www.npcc.police.uk/SysSiteAssets/media/downloads/publications/publications-log/2020/national-digital-forensic-science-strategy.pdf" TargetMode="External"/><Relationship Id="rId46" Type="http://schemas.openxmlformats.org/officeDocument/2006/relationships/hyperlink" Target="https://assets-hmicfrs.justiceinspectorates.gov.uk/uploads/peel-assessment-2018-19-dyfed-powys.pdf" TargetMode="External"/><Relationship Id="rId59" Type="http://schemas.openxmlformats.org/officeDocument/2006/relationships/hyperlink" Target="https://www.polfed.org/dyfedpowys/news/2023/repairing-damage-of-police-cuts-could-take-years/" TargetMode="External"/><Relationship Id="rId67" Type="http://schemas.openxmlformats.org/officeDocument/2006/relationships/hyperlink" Target="https://www.ukas.com/wp-content/uploads/schedule_uploads/00002/7817Testing-Single.pdf" TargetMode="External"/><Relationship Id="rId20" Type="http://schemas.openxmlformats.org/officeDocument/2006/relationships/image" Target="media/image6.png"/><Relationship Id="rId41" Type="http://schemas.openxmlformats.org/officeDocument/2006/relationships/hyperlink" Target="https://assets-hmicfrs.justiceinspectorates.gov.uk/uploads/real-lives-real-crimes-a-study-of-digital-crime-and-policing.pdf" TargetMode="External"/><Relationship Id="rId54" Type="http://schemas.openxmlformats.org/officeDocument/2006/relationships/hyperlink" Target="https://su.diva-portal.org/smash/record.jsf?pid=diva2%3A1259778&amp;dswid=9246" TargetMode="External"/><Relationship Id="rId62" Type="http://schemas.openxmlformats.org/officeDocument/2006/relationships/hyperlink" Target="https://www.adfsolutions.com/news/what-is-forensic-triage" TargetMode="External"/><Relationship Id="rId70" Type="http://schemas.openxmlformats.org/officeDocument/2006/relationships/hyperlink" Target="https://library.college.police.uk/docs/acpo/digital-evidence-2012.pdf" TargetMode="External"/><Relationship Id="rId75" Type="http://schemas.openxmlformats.org/officeDocument/2006/relationships/footer" Target="footer2.xm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chart" Target="charts/chart5.xml"/><Relationship Id="rId28" Type="http://schemas.openxmlformats.org/officeDocument/2006/relationships/hyperlink" Target="https://www.southwalesguardian.co.uk/news/24084676.dyfed-powys-police-crime-figures-2022-23-released/" TargetMode="External"/><Relationship Id="rId36" Type="http://schemas.openxmlformats.org/officeDocument/2006/relationships/hyperlink" Target="https://www.dyfed-powys.police.uk/foi-ai/dyfed-powys-police/disclosure-2021/september/electronic-devices-awaiting-examination---7392021/" TargetMode="External"/><Relationship Id="rId49" Type="http://schemas.openxmlformats.org/officeDocument/2006/relationships/hyperlink" Target="https://hmicfrs.justiceinspectorates.gov.uk/news/news-feed/police-forces-overwhelmed-and-ineffective-when-it-comes-to-digital-forensics/" TargetMode="External"/><Relationship Id="rId57" Type="http://schemas.openxmlformats.org/officeDocument/2006/relationships/hyperlink" Target="https://pds.police.uk/wp-content/uploads/2020/01/National-Policing-Digital-Strategy-2020-2030.pdf" TargetMode="External"/><Relationship Id="rId10" Type="http://schemas.openxmlformats.org/officeDocument/2006/relationships/image" Target="media/image2.png"/><Relationship Id="rId31" Type="http://schemas.openxmlformats.org/officeDocument/2006/relationships/hyperlink" Target="https://www.researchgate.net/publication/240788169_An_Event-Based_Digital_Forensic_Investigation_Framework" TargetMode="External"/><Relationship Id="rId44" Type="http://schemas.openxmlformats.org/officeDocument/2006/relationships/hyperlink" Target="https://assets-hmicfrs.justiceinspectorates.gov.uk/uploads/peel-police-effectiveness-2016-dyfed-powys.pdf" TargetMode="External"/><Relationship Id="rId52" Type="http://schemas.openxmlformats.org/officeDocument/2006/relationships/hyperlink" Target="https://www.gov.uk/government/statistics/police-recorded-crime-open-data-tables" TargetMode="External"/><Relationship Id="rId60" Type="http://schemas.openxmlformats.org/officeDocument/2006/relationships/hyperlink" Target="https://www.utica.edu/academic/institutes/ecii/publications/articles/A04A40DC-A6F6-F2C1-98F94F16AF57232D.pdf" TargetMode="External"/><Relationship Id="rId65" Type="http://schemas.openxmlformats.org/officeDocument/2006/relationships/hyperlink" Target="https://www.bbc.co.uk/news/uk-wales-68245332" TargetMode="External"/><Relationship Id="rId73" Type="http://schemas.openxmlformats.org/officeDocument/2006/relationships/hyperlink" Target="https://ntnuopen.ntnu.no/ntnu-xmlui/bitstream/handle/11250/143958/HZhang.pdf?sequence=1" TargetMode="External"/><Relationship Id="rId78" Type="http://schemas.openxmlformats.org/officeDocument/2006/relationships/image" Target="media/image9.emf"/><Relationship Id="rId81"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chart" Target="charts/chart1.xml"/><Relationship Id="rId39" Type="http://schemas.openxmlformats.org/officeDocument/2006/relationships/hyperlink" Target="https://www.red-gate.com/blog/database-development/whats-the-real-story-behind-the-explosive-growth-of-data" TargetMode="External"/><Relationship Id="rId34" Type="http://schemas.openxmlformats.org/officeDocument/2006/relationships/hyperlink" Target="https://www.theguardian.com/uk-news/2024/jan/05/police-still-suffering-damage-uk-government-cuts-funding-crisis" TargetMode="External"/><Relationship Id="rId50" Type="http://schemas.openxmlformats.org/officeDocument/2006/relationships/hyperlink" Target="https://hmicfrs.justiceinspectorates.gov.uk/peel-reports/dyfed-powys-2023-25/" TargetMode="External"/><Relationship Id="rId55" Type="http://schemas.openxmlformats.org/officeDocument/2006/relationships/hyperlink" Target="https://www.westerntelegraph.co.uk/news/24140443.commonly-recorded-crimes-dyfed-powys-police/" TargetMode="External"/><Relationship Id="rId76" Type="http://schemas.openxmlformats.org/officeDocument/2006/relationships/image" Target="media/image7.emf"/><Relationship Id="rId7" Type="http://schemas.openxmlformats.org/officeDocument/2006/relationships/endnotes" Target="endnotes.xml"/><Relationship Id="rId71" Type="http://schemas.openxmlformats.org/officeDocument/2006/relationships/hyperlink" Target="https://www.datanami.com/2018/11/27/global-datasphere-to-hit-175-zettabytes-by-2025-idc-says/" TargetMode="External"/><Relationship Id="rId2" Type="http://schemas.openxmlformats.org/officeDocument/2006/relationships/numbering" Target="numbering.xml"/><Relationship Id="rId29" Type="http://schemas.openxmlformats.org/officeDocument/2006/relationships/hyperlink" Target="https://www.caci.co.uk/services/digital-forensics/triage/" TargetMode="External"/><Relationship Id="rId24" Type="http://schemas.openxmlformats.org/officeDocument/2006/relationships/chart" Target="charts/chart6.xml"/><Relationship Id="rId40" Type="http://schemas.openxmlformats.org/officeDocument/2006/relationships/hyperlink" Target="https://www.red-gate.com/blog/database-development/whats-the-real-story-behind-the-explosive-growth-of-data" TargetMode="External"/><Relationship Id="rId45" Type="http://schemas.openxmlformats.org/officeDocument/2006/relationships/hyperlink" Target="https://assets-hmicfrs.justiceinspectorates.gov.uk/uploads/peel-police-effectiveness-2017-dyfed-powys.pdf" TargetMode="External"/><Relationship Id="rId66" Type="http://schemas.openxmlformats.org/officeDocument/2006/relationships/hyperlink" Target="https://assets.publishing.service.gov.uk/government/uploads/system/uploads/attachment_data/file/877607/20200225_FSR_Annual_Report_2019_Final.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84601\OneDrive%20-%20Dyfed-Powys%20Police\Documents\U-Drive\Personal\Degree\Research%20Project\Survey\Research%20Project%20Questionnaire%20Results%20Clean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84601\OneDrive%20-%20Dyfed-Powys%20Police\Documents\U-Drive\Personal\Degree\Research%20Project\Survey\Research%20Project%20Questionnaire%20Results%20Clean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84601\OneDrive%20-%20Dyfed-Powys%20Police\Documents\U-Drive\Personal\Degree\Research%20Project\Survey\Research%20Project%20Questionnaire%20Results%20Cleane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84601\OneDrive%20-%20Dyfed-Powys%20Police\Documents\U-Drive\Personal\Degree\Research%20Project\Survey\Research%20Project%20Questionnaire%20Results%20Cleane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84601\OneDrive%20-%20Dyfed-Powys%20Police\Documents\U-Drive\Personal\Degree\Research%20Project\Survey\Research%20Project%20Questionnaire%20Results%20Cleane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yfedpowyspolice-my.sharepoint.com/personal/stuart_mclaren_dyfed-powys_police_uk/Documents/Documents/U-Drive/Personal/Degree/Research%20Project/Survey/Research%20Project%20Questionnaire%20Results%20Cleaned.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Digital Forensics</a:t>
            </a:r>
            <a:r>
              <a:rPr lang="en-GB" baseline="0"/>
              <a:t> Submissions</a:t>
            </a:r>
            <a:r>
              <a:rPr lang="en-GB"/>
              <a:t> and Backlog - Cases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v>Cases Backlog</c:v>
          </c:tx>
          <c:spPr>
            <a:ln w="31750" cap="rnd">
              <a:solidFill>
                <a:schemeClr val="accent1"/>
              </a:solidFill>
              <a:round/>
            </a:ln>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trendline>
            <c:spPr>
              <a:ln w="19050" cap="rnd">
                <a:solidFill>
                  <a:schemeClr val="accent1"/>
                </a:solidFill>
                <a:prstDash val="sysDash"/>
              </a:ln>
              <a:effectLst/>
            </c:spPr>
            <c:trendlineType val="linear"/>
            <c:dispRSqr val="0"/>
            <c:dispEq val="0"/>
          </c:trendline>
          <c:cat>
            <c:numRef>
              <c:f>'Demand vs Resource Data'!$AJ$13:$BB$13</c:f>
              <c:numCache>
                <c:formatCode>mmm\-yy</c:formatCode>
                <c:ptCount val="19"/>
                <c:pt idx="0">
                  <c:v>44621</c:v>
                </c:pt>
                <c:pt idx="1">
                  <c:v>44652</c:v>
                </c:pt>
                <c:pt idx="2">
                  <c:v>44682</c:v>
                </c:pt>
                <c:pt idx="3">
                  <c:v>44713</c:v>
                </c:pt>
                <c:pt idx="4">
                  <c:v>44743</c:v>
                </c:pt>
                <c:pt idx="5">
                  <c:v>44774</c:v>
                </c:pt>
                <c:pt idx="6">
                  <c:v>44805</c:v>
                </c:pt>
                <c:pt idx="7">
                  <c:v>44835</c:v>
                </c:pt>
                <c:pt idx="8">
                  <c:v>44866</c:v>
                </c:pt>
                <c:pt idx="9">
                  <c:v>44896</c:v>
                </c:pt>
                <c:pt idx="10">
                  <c:v>44927</c:v>
                </c:pt>
                <c:pt idx="11">
                  <c:v>44958</c:v>
                </c:pt>
                <c:pt idx="12">
                  <c:v>44986</c:v>
                </c:pt>
                <c:pt idx="13">
                  <c:v>45017</c:v>
                </c:pt>
                <c:pt idx="14">
                  <c:v>45047</c:v>
                </c:pt>
                <c:pt idx="15">
                  <c:v>45078</c:v>
                </c:pt>
                <c:pt idx="16">
                  <c:v>45108</c:v>
                </c:pt>
                <c:pt idx="17">
                  <c:v>45139</c:v>
                </c:pt>
                <c:pt idx="18">
                  <c:v>45170</c:v>
                </c:pt>
              </c:numCache>
            </c:numRef>
          </c:cat>
          <c:val>
            <c:numRef>
              <c:f>'Demand vs Resource Data'!$AJ$14:$BB$14</c:f>
              <c:numCache>
                <c:formatCode>General</c:formatCode>
                <c:ptCount val="19"/>
                <c:pt idx="0">
                  <c:v>117</c:v>
                </c:pt>
                <c:pt idx="1">
                  <c:v>104</c:v>
                </c:pt>
                <c:pt idx="2">
                  <c:v>104</c:v>
                </c:pt>
                <c:pt idx="3">
                  <c:v>104</c:v>
                </c:pt>
                <c:pt idx="4">
                  <c:v>113</c:v>
                </c:pt>
                <c:pt idx="5">
                  <c:v>97</c:v>
                </c:pt>
                <c:pt idx="6">
                  <c:v>91</c:v>
                </c:pt>
                <c:pt idx="7">
                  <c:v>101</c:v>
                </c:pt>
                <c:pt idx="8">
                  <c:v>88</c:v>
                </c:pt>
                <c:pt idx="9">
                  <c:v>78</c:v>
                </c:pt>
                <c:pt idx="10">
                  <c:v>112</c:v>
                </c:pt>
                <c:pt idx="11">
                  <c:v>126</c:v>
                </c:pt>
                <c:pt idx="12">
                  <c:v>121</c:v>
                </c:pt>
                <c:pt idx="13">
                  <c:v>127</c:v>
                </c:pt>
                <c:pt idx="14">
                  <c:v>70</c:v>
                </c:pt>
                <c:pt idx="15">
                  <c:v>52</c:v>
                </c:pt>
                <c:pt idx="16">
                  <c:v>48</c:v>
                </c:pt>
                <c:pt idx="17">
                  <c:v>43</c:v>
                </c:pt>
                <c:pt idx="18">
                  <c:v>51</c:v>
                </c:pt>
              </c:numCache>
            </c:numRef>
          </c:val>
          <c:smooth val="0"/>
          <c:extLst>
            <c:ext xmlns:c16="http://schemas.microsoft.com/office/drawing/2014/chart" uri="{C3380CC4-5D6E-409C-BE32-E72D297353CC}">
              <c16:uniqueId val="{00000001-9390-41CB-A6C9-19D79A739DF5}"/>
            </c:ext>
          </c:extLst>
        </c:ser>
        <c:ser>
          <c:idx val="2"/>
          <c:order val="1"/>
          <c:tx>
            <c:v>Cases Submitted</c:v>
          </c:tx>
          <c:spPr>
            <a:ln w="31750" cap="rnd">
              <a:solidFill>
                <a:schemeClr val="accent3"/>
              </a:solidFill>
              <a:round/>
            </a:ln>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12700">
                <a:solidFill>
                  <a:schemeClr val="lt2"/>
                </a:solidFill>
                <a:round/>
              </a:ln>
              <a:effectLst/>
            </c:spPr>
          </c:marker>
          <c:trendline>
            <c:spPr>
              <a:ln w="19050" cap="rnd">
                <a:solidFill>
                  <a:schemeClr val="accent3"/>
                </a:solidFill>
                <a:prstDash val="sysDash"/>
              </a:ln>
              <a:effectLst/>
            </c:spPr>
            <c:trendlineType val="linear"/>
            <c:dispRSqr val="0"/>
            <c:dispEq val="0"/>
          </c:trendline>
          <c:cat>
            <c:numRef>
              <c:f>'Demand vs Resource Data'!$AJ$13:$BB$13</c:f>
              <c:numCache>
                <c:formatCode>mmm\-yy</c:formatCode>
                <c:ptCount val="19"/>
                <c:pt idx="0">
                  <c:v>44621</c:v>
                </c:pt>
                <c:pt idx="1">
                  <c:v>44652</c:v>
                </c:pt>
                <c:pt idx="2">
                  <c:v>44682</c:v>
                </c:pt>
                <c:pt idx="3">
                  <c:v>44713</c:v>
                </c:pt>
                <c:pt idx="4">
                  <c:v>44743</c:v>
                </c:pt>
                <c:pt idx="5">
                  <c:v>44774</c:v>
                </c:pt>
                <c:pt idx="6">
                  <c:v>44805</c:v>
                </c:pt>
                <c:pt idx="7">
                  <c:v>44835</c:v>
                </c:pt>
                <c:pt idx="8">
                  <c:v>44866</c:v>
                </c:pt>
                <c:pt idx="9">
                  <c:v>44896</c:v>
                </c:pt>
                <c:pt idx="10">
                  <c:v>44927</c:v>
                </c:pt>
                <c:pt idx="11">
                  <c:v>44958</c:v>
                </c:pt>
                <c:pt idx="12">
                  <c:v>44986</c:v>
                </c:pt>
                <c:pt idx="13">
                  <c:v>45017</c:v>
                </c:pt>
                <c:pt idx="14">
                  <c:v>45047</c:v>
                </c:pt>
                <c:pt idx="15">
                  <c:v>45078</c:v>
                </c:pt>
                <c:pt idx="16">
                  <c:v>45108</c:v>
                </c:pt>
                <c:pt idx="17">
                  <c:v>45139</c:v>
                </c:pt>
                <c:pt idx="18">
                  <c:v>45170</c:v>
                </c:pt>
              </c:numCache>
            </c:numRef>
          </c:cat>
          <c:val>
            <c:numRef>
              <c:f>'Demand vs Resource Data'!$AJ$16:$BB$16</c:f>
              <c:numCache>
                <c:formatCode>General</c:formatCode>
                <c:ptCount val="19"/>
                <c:pt idx="0">
                  <c:v>72</c:v>
                </c:pt>
                <c:pt idx="1">
                  <c:v>53</c:v>
                </c:pt>
                <c:pt idx="2">
                  <c:v>82</c:v>
                </c:pt>
                <c:pt idx="3">
                  <c:v>58</c:v>
                </c:pt>
                <c:pt idx="4">
                  <c:v>57</c:v>
                </c:pt>
                <c:pt idx="5">
                  <c:v>49</c:v>
                </c:pt>
                <c:pt idx="6">
                  <c:v>59</c:v>
                </c:pt>
                <c:pt idx="7">
                  <c:v>52</c:v>
                </c:pt>
                <c:pt idx="8">
                  <c:v>48</c:v>
                </c:pt>
                <c:pt idx="9">
                  <c:v>47</c:v>
                </c:pt>
                <c:pt idx="10">
                  <c:v>69</c:v>
                </c:pt>
                <c:pt idx="11">
                  <c:v>54</c:v>
                </c:pt>
                <c:pt idx="12">
                  <c:v>42</c:v>
                </c:pt>
                <c:pt idx="13">
                  <c:v>41</c:v>
                </c:pt>
                <c:pt idx="14">
                  <c:v>36</c:v>
                </c:pt>
                <c:pt idx="15">
                  <c:v>36</c:v>
                </c:pt>
                <c:pt idx="16">
                  <c:v>39</c:v>
                </c:pt>
                <c:pt idx="17">
                  <c:v>23</c:v>
                </c:pt>
                <c:pt idx="18">
                  <c:v>56</c:v>
                </c:pt>
              </c:numCache>
            </c:numRef>
          </c:val>
          <c:smooth val="0"/>
          <c:extLst>
            <c:ext xmlns:c16="http://schemas.microsoft.com/office/drawing/2014/chart" uri="{C3380CC4-5D6E-409C-BE32-E72D297353CC}">
              <c16:uniqueId val="{00000003-9390-41CB-A6C9-19D79A739DF5}"/>
            </c:ext>
          </c:extLst>
        </c:ser>
        <c:dLbls>
          <c:showLegendKey val="0"/>
          <c:showVal val="0"/>
          <c:showCatName val="0"/>
          <c:showSerName val="0"/>
          <c:showPercent val="0"/>
          <c:showBubbleSize val="0"/>
        </c:dLbls>
        <c:marker val="1"/>
        <c:smooth val="0"/>
        <c:axId val="938022112"/>
        <c:axId val="894580224"/>
      </c:lineChart>
      <c:dateAx>
        <c:axId val="938022112"/>
        <c:scaling>
          <c:orientation val="minMax"/>
        </c:scaling>
        <c:delete val="0"/>
        <c:axPos val="b"/>
        <c:numFmt formatCode="mmm\-yy"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94580224"/>
        <c:crosses val="autoZero"/>
        <c:auto val="1"/>
        <c:lblOffset val="100"/>
        <c:baseTimeUnit val="months"/>
      </c:dateAx>
      <c:valAx>
        <c:axId val="89458022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Monthly Values</a:t>
                </a:r>
              </a:p>
            </c:rich>
          </c:tx>
          <c:layout>
            <c:manualLayout>
              <c:xMode val="edge"/>
              <c:yMode val="edge"/>
              <c:x val="1.7670682730923693E-2"/>
              <c:y val="0.346657386676505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8022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Digital Forensics</a:t>
            </a:r>
            <a:r>
              <a:rPr lang="en-GB" baseline="0"/>
              <a:t> Submissions</a:t>
            </a:r>
            <a:r>
              <a:rPr lang="en-GB"/>
              <a:t> and Backlog - Devices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v>Devices  - Backlog</c:v>
          </c:tx>
          <c:spPr>
            <a:ln w="31750" cap="rnd">
              <a:solidFill>
                <a:schemeClr val="accent1"/>
              </a:solidFill>
              <a:round/>
            </a:ln>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12700">
                <a:solidFill>
                  <a:schemeClr val="lt2"/>
                </a:solidFill>
                <a:round/>
              </a:ln>
              <a:effectLst/>
            </c:spPr>
          </c:marker>
          <c:trendline>
            <c:spPr>
              <a:ln w="19050" cap="rnd">
                <a:solidFill>
                  <a:schemeClr val="accent1"/>
                </a:solidFill>
                <a:prstDash val="sysDash"/>
              </a:ln>
              <a:effectLst/>
            </c:spPr>
            <c:trendlineType val="linear"/>
            <c:dispRSqr val="0"/>
            <c:dispEq val="0"/>
          </c:trendline>
          <c:cat>
            <c:numRef>
              <c:f>'Demand vs Resource Data'!$AJ$13:$BB$13</c:f>
              <c:numCache>
                <c:formatCode>mmm\-yy</c:formatCode>
                <c:ptCount val="19"/>
                <c:pt idx="0">
                  <c:v>44621</c:v>
                </c:pt>
                <c:pt idx="1">
                  <c:v>44652</c:v>
                </c:pt>
                <c:pt idx="2">
                  <c:v>44682</c:v>
                </c:pt>
                <c:pt idx="3">
                  <c:v>44713</c:v>
                </c:pt>
                <c:pt idx="4">
                  <c:v>44743</c:v>
                </c:pt>
                <c:pt idx="5">
                  <c:v>44774</c:v>
                </c:pt>
                <c:pt idx="6">
                  <c:v>44805</c:v>
                </c:pt>
                <c:pt idx="7">
                  <c:v>44835</c:v>
                </c:pt>
                <c:pt idx="8">
                  <c:v>44866</c:v>
                </c:pt>
                <c:pt idx="9">
                  <c:v>44896</c:v>
                </c:pt>
                <c:pt idx="10">
                  <c:v>44927</c:v>
                </c:pt>
                <c:pt idx="11">
                  <c:v>44958</c:v>
                </c:pt>
                <c:pt idx="12">
                  <c:v>44986</c:v>
                </c:pt>
                <c:pt idx="13">
                  <c:v>45017</c:v>
                </c:pt>
                <c:pt idx="14">
                  <c:v>45047</c:v>
                </c:pt>
                <c:pt idx="15">
                  <c:v>45078</c:v>
                </c:pt>
                <c:pt idx="16">
                  <c:v>45108</c:v>
                </c:pt>
                <c:pt idx="17">
                  <c:v>45139</c:v>
                </c:pt>
                <c:pt idx="18">
                  <c:v>45170</c:v>
                </c:pt>
              </c:numCache>
            </c:numRef>
          </c:cat>
          <c:val>
            <c:numRef>
              <c:f>'Demand vs Resource Data'!$AJ$15:$BB$15</c:f>
              <c:numCache>
                <c:formatCode>General</c:formatCode>
                <c:ptCount val="19"/>
                <c:pt idx="0">
                  <c:v>375</c:v>
                </c:pt>
                <c:pt idx="1">
                  <c:v>283</c:v>
                </c:pt>
                <c:pt idx="2">
                  <c:v>283</c:v>
                </c:pt>
                <c:pt idx="3">
                  <c:v>283</c:v>
                </c:pt>
                <c:pt idx="4">
                  <c:v>235</c:v>
                </c:pt>
                <c:pt idx="5">
                  <c:v>330</c:v>
                </c:pt>
                <c:pt idx="6">
                  <c:v>351</c:v>
                </c:pt>
                <c:pt idx="7">
                  <c:v>322</c:v>
                </c:pt>
                <c:pt idx="8">
                  <c:v>362</c:v>
                </c:pt>
                <c:pt idx="9">
                  <c:v>350</c:v>
                </c:pt>
                <c:pt idx="10">
                  <c:v>377</c:v>
                </c:pt>
                <c:pt idx="11">
                  <c:v>402</c:v>
                </c:pt>
                <c:pt idx="12">
                  <c:v>399</c:v>
                </c:pt>
                <c:pt idx="13">
                  <c:v>430</c:v>
                </c:pt>
                <c:pt idx="14">
                  <c:v>315</c:v>
                </c:pt>
                <c:pt idx="15">
                  <c:v>214</c:v>
                </c:pt>
                <c:pt idx="16">
                  <c:v>188</c:v>
                </c:pt>
                <c:pt idx="17">
                  <c:v>176</c:v>
                </c:pt>
                <c:pt idx="18">
                  <c:v>187</c:v>
                </c:pt>
              </c:numCache>
            </c:numRef>
          </c:val>
          <c:smooth val="0"/>
          <c:extLst>
            <c:ext xmlns:c16="http://schemas.microsoft.com/office/drawing/2014/chart" uri="{C3380CC4-5D6E-409C-BE32-E72D297353CC}">
              <c16:uniqueId val="{00000001-7CCE-445D-90AA-33BC9340411B}"/>
            </c:ext>
          </c:extLst>
        </c:ser>
        <c:ser>
          <c:idx val="1"/>
          <c:order val="1"/>
          <c:tx>
            <c:v>Devices - Submissions</c:v>
          </c:tx>
          <c:spPr>
            <a:ln w="31750" cap="rnd">
              <a:solidFill>
                <a:schemeClr val="accent2"/>
              </a:solidFill>
              <a:round/>
            </a:ln>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12700">
                <a:solidFill>
                  <a:schemeClr val="lt2"/>
                </a:solidFill>
                <a:round/>
              </a:ln>
              <a:effectLst/>
            </c:spPr>
          </c:marker>
          <c:trendline>
            <c:spPr>
              <a:ln w="19050" cap="rnd">
                <a:solidFill>
                  <a:schemeClr val="accent2"/>
                </a:solidFill>
                <a:prstDash val="sysDash"/>
              </a:ln>
              <a:effectLst/>
            </c:spPr>
            <c:trendlineType val="linear"/>
            <c:dispRSqr val="0"/>
            <c:dispEq val="0"/>
          </c:trendline>
          <c:cat>
            <c:numRef>
              <c:f>'Demand vs Resource Data'!$AJ$13:$BB$13</c:f>
              <c:numCache>
                <c:formatCode>mmm\-yy</c:formatCode>
                <c:ptCount val="19"/>
                <c:pt idx="0">
                  <c:v>44621</c:v>
                </c:pt>
                <c:pt idx="1">
                  <c:v>44652</c:v>
                </c:pt>
                <c:pt idx="2">
                  <c:v>44682</c:v>
                </c:pt>
                <c:pt idx="3">
                  <c:v>44713</c:v>
                </c:pt>
                <c:pt idx="4">
                  <c:v>44743</c:v>
                </c:pt>
                <c:pt idx="5">
                  <c:v>44774</c:v>
                </c:pt>
                <c:pt idx="6">
                  <c:v>44805</c:v>
                </c:pt>
                <c:pt idx="7">
                  <c:v>44835</c:v>
                </c:pt>
                <c:pt idx="8">
                  <c:v>44866</c:v>
                </c:pt>
                <c:pt idx="9">
                  <c:v>44896</c:v>
                </c:pt>
                <c:pt idx="10">
                  <c:v>44927</c:v>
                </c:pt>
                <c:pt idx="11">
                  <c:v>44958</c:v>
                </c:pt>
                <c:pt idx="12">
                  <c:v>44986</c:v>
                </c:pt>
                <c:pt idx="13">
                  <c:v>45017</c:v>
                </c:pt>
                <c:pt idx="14">
                  <c:v>45047</c:v>
                </c:pt>
                <c:pt idx="15">
                  <c:v>45078</c:v>
                </c:pt>
                <c:pt idx="16">
                  <c:v>45108</c:v>
                </c:pt>
                <c:pt idx="17">
                  <c:v>45139</c:v>
                </c:pt>
                <c:pt idx="18">
                  <c:v>45170</c:v>
                </c:pt>
              </c:numCache>
            </c:numRef>
          </c:cat>
          <c:val>
            <c:numRef>
              <c:f>'Demand vs Resource Data'!$AJ$17:$BB$17</c:f>
              <c:numCache>
                <c:formatCode>General</c:formatCode>
                <c:ptCount val="19"/>
                <c:pt idx="0">
                  <c:v>188</c:v>
                </c:pt>
                <c:pt idx="1">
                  <c:v>127</c:v>
                </c:pt>
                <c:pt idx="2">
                  <c:v>171</c:v>
                </c:pt>
                <c:pt idx="3">
                  <c:v>147</c:v>
                </c:pt>
                <c:pt idx="4">
                  <c:v>119</c:v>
                </c:pt>
                <c:pt idx="5">
                  <c:v>105</c:v>
                </c:pt>
                <c:pt idx="6">
                  <c:v>247</c:v>
                </c:pt>
                <c:pt idx="7">
                  <c:v>141</c:v>
                </c:pt>
                <c:pt idx="8">
                  <c:v>88</c:v>
                </c:pt>
                <c:pt idx="9">
                  <c:v>171</c:v>
                </c:pt>
                <c:pt idx="10">
                  <c:v>204</c:v>
                </c:pt>
                <c:pt idx="11">
                  <c:v>110</c:v>
                </c:pt>
                <c:pt idx="12">
                  <c:v>92</c:v>
                </c:pt>
                <c:pt idx="13">
                  <c:v>102</c:v>
                </c:pt>
                <c:pt idx="14">
                  <c:v>95</c:v>
                </c:pt>
                <c:pt idx="15">
                  <c:v>64</c:v>
                </c:pt>
                <c:pt idx="16">
                  <c:v>60</c:v>
                </c:pt>
                <c:pt idx="17">
                  <c:v>31</c:v>
                </c:pt>
                <c:pt idx="18">
                  <c:v>105</c:v>
                </c:pt>
              </c:numCache>
            </c:numRef>
          </c:val>
          <c:smooth val="0"/>
          <c:extLst>
            <c:ext xmlns:c16="http://schemas.microsoft.com/office/drawing/2014/chart" uri="{C3380CC4-5D6E-409C-BE32-E72D297353CC}">
              <c16:uniqueId val="{00000003-7CCE-445D-90AA-33BC9340411B}"/>
            </c:ext>
          </c:extLst>
        </c:ser>
        <c:dLbls>
          <c:showLegendKey val="0"/>
          <c:showVal val="0"/>
          <c:showCatName val="0"/>
          <c:showSerName val="0"/>
          <c:showPercent val="0"/>
          <c:showBubbleSize val="0"/>
        </c:dLbls>
        <c:marker val="1"/>
        <c:smooth val="0"/>
        <c:axId val="938022112"/>
        <c:axId val="894580224"/>
      </c:lineChart>
      <c:dateAx>
        <c:axId val="938022112"/>
        <c:scaling>
          <c:orientation val="minMax"/>
        </c:scaling>
        <c:delete val="0"/>
        <c:axPos val="b"/>
        <c:numFmt formatCode="mmm\-yy"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94580224"/>
        <c:crosses val="autoZero"/>
        <c:auto val="1"/>
        <c:lblOffset val="100"/>
        <c:baseTimeUnit val="months"/>
      </c:dateAx>
      <c:valAx>
        <c:axId val="89458022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Monthly Values</a:t>
                </a:r>
              </a:p>
            </c:rich>
          </c:tx>
          <c:layout>
            <c:manualLayout>
              <c:xMode val="edge"/>
              <c:yMode val="edge"/>
              <c:x val="1.7670682730923693E-2"/>
              <c:y val="0.346657386676505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8022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Cleaned.xlsx]Q1!PivotTable3</c:name>
    <c:fmtId val="-1"/>
  </c:pivotSource>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baseline="0"/>
              <a:t>Q1. Department</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5"/>
        <c:spPr>
          <a:solidFill>
            <a:schemeClr val="accent1"/>
          </a:solidFill>
          <a:ln>
            <a:noFill/>
          </a:ln>
          <a:effectLst>
            <a:outerShdw blurRad="317500" algn="ctr" rotWithShape="0">
              <a:prstClr val="black">
                <a:alpha val="25000"/>
              </a:prstClr>
            </a:outerShdw>
          </a:effectLst>
        </c:spPr>
      </c:pivotFmt>
      <c:pivotFmt>
        <c:idx val="16"/>
        <c:spPr>
          <a:solidFill>
            <a:schemeClr val="accent1"/>
          </a:solidFill>
          <a:ln>
            <a:noFill/>
          </a:ln>
          <a:effectLst>
            <a:outerShdw blurRad="317500" algn="ctr" rotWithShape="0">
              <a:prstClr val="black">
                <a:alpha val="25000"/>
              </a:prstClr>
            </a:outerShdw>
          </a:effectLst>
        </c:spPr>
      </c:pivotFmt>
      <c:pivotFmt>
        <c:idx val="17"/>
        <c:spPr>
          <a:solidFill>
            <a:schemeClr val="accent1"/>
          </a:solidFill>
          <a:ln>
            <a:noFill/>
          </a:ln>
          <a:effectLst>
            <a:outerShdw blurRad="317500" algn="ctr" rotWithShape="0">
              <a:prstClr val="black">
                <a:alpha val="25000"/>
              </a:prstClr>
            </a:outerShdw>
          </a:effectLst>
        </c:spPr>
      </c:pivotFmt>
      <c:pivotFmt>
        <c:idx val="18"/>
        <c:spPr>
          <a:solidFill>
            <a:schemeClr val="accent1"/>
          </a:solidFill>
          <a:ln>
            <a:noFill/>
          </a:ln>
          <a:effectLst>
            <a:outerShdw blurRad="317500" algn="ctr" rotWithShape="0">
              <a:prstClr val="black">
                <a:alpha val="25000"/>
              </a:prstClr>
            </a:outerShdw>
          </a:effectLst>
        </c:spPr>
      </c:pivotFmt>
      <c:pivotFmt>
        <c:idx val="19"/>
        <c:spPr>
          <a:solidFill>
            <a:schemeClr val="accent1"/>
          </a:solidFill>
          <a:ln>
            <a:noFill/>
          </a:ln>
          <a:effectLst>
            <a:outerShdw blurRad="317500" algn="ctr" rotWithShape="0">
              <a:prstClr val="black">
                <a:alpha val="25000"/>
              </a:prstClr>
            </a:outerShdw>
          </a:effectLst>
        </c:spPr>
      </c:pivotFmt>
      <c:pivotFmt>
        <c:idx val="20"/>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'Q1'!$B$3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4E0-4C26-B4B0-9C672A74BC3F}"/>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4E0-4C26-B4B0-9C672A74BC3F}"/>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4E0-4C26-B4B0-9C672A74BC3F}"/>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C4E0-4C26-B4B0-9C672A74BC3F}"/>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C4E0-4C26-B4B0-9C672A74BC3F}"/>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C4E0-4C26-B4B0-9C672A74BC3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'Q1'!$A$4:$A$10</c:f>
              <c:strCache>
                <c:ptCount val="6"/>
                <c:pt idx="0">
                  <c:v>CID</c:v>
                </c:pt>
                <c:pt idx="1">
                  <c:v>Digital Forensic Unit</c:v>
                </c:pt>
                <c:pt idx="2">
                  <c:v>Digital Investigation Unit</c:v>
                </c:pt>
                <c:pt idx="3">
                  <c:v>MOSAVO</c:v>
                </c:pt>
                <c:pt idx="4">
                  <c:v>POLIT</c:v>
                </c:pt>
                <c:pt idx="5">
                  <c:v>PPT</c:v>
                </c:pt>
              </c:strCache>
            </c:strRef>
          </c:cat>
          <c:val>
            <c:numRef>
              <c:f>'Q1'!$B$4:$B$10</c:f>
              <c:numCache>
                <c:formatCode>General</c:formatCode>
                <c:ptCount val="6"/>
                <c:pt idx="0">
                  <c:v>15</c:v>
                </c:pt>
                <c:pt idx="1">
                  <c:v>7</c:v>
                </c:pt>
                <c:pt idx="2">
                  <c:v>4</c:v>
                </c:pt>
                <c:pt idx="3">
                  <c:v>9</c:v>
                </c:pt>
                <c:pt idx="4">
                  <c:v>3</c:v>
                </c:pt>
                <c:pt idx="5">
                  <c:v>5</c:v>
                </c:pt>
              </c:numCache>
            </c:numRef>
          </c:val>
          <c:extLst>
            <c:ext xmlns:c16="http://schemas.microsoft.com/office/drawing/2014/chart" uri="{C3380CC4-5D6E-409C-BE32-E72D297353CC}">
              <c16:uniqueId val="{0000000C-C4E0-4C26-B4B0-9C672A74BC3F}"/>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1645209973753279"/>
          <c:y val="0.32036854768153983"/>
          <c:w val="0.29465901137357831"/>
          <c:h val="0.46875328083989504"/>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Cleaned.xlsx]Q2!PivotTable4</c:name>
    <c:fmtId val="-1"/>
  </c:pivotSource>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t>Q2. Job Role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5"/>
        <c:spPr>
          <a:solidFill>
            <a:schemeClr val="accent1"/>
          </a:solidFill>
          <a:ln>
            <a:noFill/>
          </a:ln>
          <a:effectLst>
            <a:outerShdw blurRad="317500" algn="ctr" rotWithShape="0">
              <a:prstClr val="black">
                <a:alpha val="25000"/>
              </a:prstClr>
            </a:outerShdw>
          </a:effectLst>
        </c:spPr>
      </c:pivotFmt>
      <c:pivotFmt>
        <c:idx val="16"/>
        <c:spPr>
          <a:solidFill>
            <a:schemeClr val="accent1"/>
          </a:solidFill>
          <a:ln>
            <a:noFill/>
          </a:ln>
          <a:effectLst>
            <a:outerShdw blurRad="317500" algn="ctr" rotWithShape="0">
              <a:prstClr val="black">
                <a:alpha val="25000"/>
              </a:prstClr>
            </a:outerShdw>
          </a:effectLst>
        </c:spPr>
      </c:pivotFmt>
      <c:pivotFmt>
        <c:idx val="17"/>
        <c:spPr>
          <a:solidFill>
            <a:schemeClr val="accent1"/>
          </a:solidFill>
          <a:ln>
            <a:noFill/>
          </a:ln>
          <a:effectLst>
            <a:outerShdw blurRad="317500" algn="ctr" rotWithShape="0">
              <a:prstClr val="black">
                <a:alpha val="25000"/>
              </a:prstClr>
            </a:outerShdw>
          </a:effectLst>
        </c:spPr>
      </c:pivotFmt>
      <c:pivotFmt>
        <c:idx val="18"/>
        <c:spPr>
          <a:solidFill>
            <a:schemeClr val="accent1"/>
          </a:solidFill>
          <a:ln>
            <a:noFill/>
          </a:ln>
          <a:effectLst>
            <a:outerShdw blurRad="317500" algn="ctr" rotWithShape="0">
              <a:prstClr val="black">
                <a:alpha val="25000"/>
              </a:prstClr>
            </a:outerShdw>
          </a:effectLst>
        </c:spPr>
      </c:pivotFmt>
      <c:pivotFmt>
        <c:idx val="19"/>
        <c:spPr>
          <a:solidFill>
            <a:schemeClr val="accent1"/>
          </a:solidFill>
          <a:ln>
            <a:noFill/>
          </a:ln>
          <a:effectLst>
            <a:outerShdw blurRad="317500" algn="ctr" rotWithShape="0">
              <a:prstClr val="black">
                <a:alpha val="25000"/>
              </a:prstClr>
            </a:outerShdw>
          </a:effectLst>
        </c:spPr>
      </c:pivotFmt>
      <c:pivotFmt>
        <c:idx val="20"/>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'Q2'!$B$3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C1F-478C-92F1-D97B0438F285}"/>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C1F-478C-92F1-D97B0438F285}"/>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C1F-478C-92F1-D97B0438F285}"/>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1C1F-478C-92F1-D97B0438F285}"/>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1C1F-478C-92F1-D97B0438F285}"/>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1C1F-478C-92F1-D97B0438F28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'Q2'!$A$4:$A$10</c:f>
              <c:strCache>
                <c:ptCount val="6"/>
                <c:pt idx="0">
                  <c:v>Detective Constable</c:v>
                </c:pt>
                <c:pt idx="1">
                  <c:v>Digital Forensic Investigator</c:v>
                </c:pt>
                <c:pt idx="2">
                  <c:v>Digital Media Investigator</c:v>
                </c:pt>
                <c:pt idx="3">
                  <c:v>Inspector or equivalent police staff</c:v>
                </c:pt>
                <c:pt idx="4">
                  <c:v>Police Constable</c:v>
                </c:pt>
                <c:pt idx="5">
                  <c:v>Sergeant or equivalent police staff</c:v>
                </c:pt>
              </c:strCache>
            </c:strRef>
          </c:cat>
          <c:val>
            <c:numRef>
              <c:f>'Q2'!$B$4:$B$10</c:f>
              <c:numCache>
                <c:formatCode>General</c:formatCode>
                <c:ptCount val="6"/>
                <c:pt idx="0">
                  <c:v>20</c:v>
                </c:pt>
                <c:pt idx="1">
                  <c:v>5</c:v>
                </c:pt>
                <c:pt idx="2">
                  <c:v>4</c:v>
                </c:pt>
                <c:pt idx="3">
                  <c:v>2</c:v>
                </c:pt>
                <c:pt idx="4">
                  <c:v>3</c:v>
                </c:pt>
                <c:pt idx="5">
                  <c:v>9</c:v>
                </c:pt>
              </c:numCache>
            </c:numRef>
          </c:val>
          <c:extLst>
            <c:ext xmlns:c16="http://schemas.microsoft.com/office/drawing/2014/chart" uri="{C3380CC4-5D6E-409C-BE32-E72D297353CC}">
              <c16:uniqueId val="{0000000C-1C1F-478C-92F1-D97B0438F285}"/>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0843853893263344"/>
          <c:y val="0.16932524059492562"/>
          <c:w val="0.34156146106736657"/>
          <c:h val="0.77083989501312333"/>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Cleaned.xlsx]Q3!PivotTable5</c:name>
    <c:fmtId val="-1"/>
  </c:pivotSource>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t>Q3. Years of Service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pivotFmt>
      <c:pivotFmt>
        <c:idx val="15"/>
        <c:spPr>
          <a:solidFill>
            <a:schemeClr val="accent1"/>
          </a:solidFill>
          <a:ln>
            <a:noFill/>
          </a:ln>
          <a:effectLst>
            <a:outerShdw blurRad="317500" algn="ctr" rotWithShape="0">
              <a:prstClr val="black">
                <a:alpha val="25000"/>
              </a:prstClr>
            </a:outerShdw>
          </a:effectLst>
        </c:spPr>
      </c:pivotFmt>
      <c:pivotFmt>
        <c:idx val="16"/>
        <c:spPr>
          <a:solidFill>
            <a:schemeClr val="accent1"/>
          </a:solidFill>
          <a:ln>
            <a:noFill/>
          </a:ln>
          <a:effectLst>
            <a:outerShdw blurRad="317500" algn="ctr" rotWithShape="0">
              <a:prstClr val="black">
                <a:alpha val="25000"/>
              </a:prstClr>
            </a:outerShdw>
          </a:effectLst>
        </c:spPr>
      </c:pivotFmt>
      <c:pivotFmt>
        <c:idx val="17"/>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'Q3'!$B$3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E5D-4CBF-97D0-E3FDF560761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E5D-4CBF-97D0-E3FDF560761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E5D-4CBF-97D0-E3FDF5607614}"/>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CE5D-4CBF-97D0-E3FDF5607614}"/>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CE5D-4CBF-97D0-E3FDF560761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'Q3'!$A$4:$A$9</c:f>
              <c:strCache>
                <c:ptCount val="5"/>
                <c:pt idx="0">
                  <c:v>20 plus years</c:v>
                </c:pt>
                <c:pt idx="1">
                  <c:v>15 to 20 years</c:v>
                </c:pt>
                <c:pt idx="2">
                  <c:v>10 to 15 years</c:v>
                </c:pt>
                <c:pt idx="3">
                  <c:v>5 to 10 years</c:v>
                </c:pt>
                <c:pt idx="4">
                  <c:v>Less than 5 years</c:v>
                </c:pt>
              </c:strCache>
            </c:strRef>
          </c:cat>
          <c:val>
            <c:numRef>
              <c:f>'Q3'!$B$4:$B$9</c:f>
              <c:numCache>
                <c:formatCode>General</c:formatCode>
                <c:ptCount val="5"/>
                <c:pt idx="0">
                  <c:v>7</c:v>
                </c:pt>
                <c:pt idx="1">
                  <c:v>8</c:v>
                </c:pt>
                <c:pt idx="2">
                  <c:v>12</c:v>
                </c:pt>
                <c:pt idx="3">
                  <c:v>14</c:v>
                </c:pt>
                <c:pt idx="4">
                  <c:v>2</c:v>
                </c:pt>
              </c:numCache>
            </c:numRef>
          </c:val>
          <c:extLst>
            <c:ext xmlns:c16="http://schemas.microsoft.com/office/drawing/2014/chart" uri="{C3380CC4-5D6E-409C-BE32-E72D297353CC}">
              <c16:uniqueId val="{0000000A-CE5D-4CBF-97D0-E3FDF5607614}"/>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7453674540682418"/>
          <c:y val="0.35943132108486442"/>
          <c:w val="0.21712992125984251"/>
          <c:h val="0.39062773403324585"/>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Cleaned.xlsx]Q4!PivotTable12</c:name>
    <c:fmtId val="-1"/>
  </c:pivotSource>
  <c:chart>
    <c:title>
      <c:tx>
        <c:rich>
          <a:bodyPr rot="0" spcFirstLastPara="1" vertOverflow="ellipsis" vert="horz" wrap="square" anchor="ctr" anchorCtr="1"/>
          <a:lstStyle/>
          <a:p>
            <a:pPr algn="ctr">
              <a:defRPr sz="1800" b="1" i="0" u="none" strike="noStrike" kern="1200" baseline="0">
                <a:solidFill>
                  <a:schemeClr val="dk1">
                    <a:lumMod val="65000"/>
                    <a:lumOff val="35000"/>
                  </a:schemeClr>
                </a:solidFill>
                <a:latin typeface="+mn-lt"/>
                <a:ea typeface="+mn-ea"/>
                <a:cs typeface="+mn-cs"/>
              </a:defRPr>
            </a:pPr>
            <a:r>
              <a:rPr lang="en-US" sz="1200"/>
              <a:t>Q4. Confidence</a:t>
            </a:r>
            <a:r>
              <a:rPr lang="en-US" sz="1200" baseline="0"/>
              <a:t> in Conducting Digital Investigations</a:t>
            </a:r>
            <a:endParaRPr lang="en-US" sz="1200"/>
          </a:p>
        </c:rich>
      </c:tx>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'Q4'!$B$3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2C09-424B-9245-17E98ABC8A15}"/>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2C09-424B-9245-17E98ABC8A15}"/>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2C09-424B-9245-17E98ABC8A15}"/>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2C09-424B-9245-17E98ABC8A1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'Q4'!$A$4:$A$8</c:f>
              <c:strCache>
                <c:ptCount val="4"/>
                <c:pt idx="0">
                  <c:v>Extremely confident</c:v>
                </c:pt>
                <c:pt idx="1">
                  <c:v>Confident</c:v>
                </c:pt>
                <c:pt idx="2">
                  <c:v>Neutral</c:v>
                </c:pt>
                <c:pt idx="3">
                  <c:v>Not confident</c:v>
                </c:pt>
              </c:strCache>
            </c:strRef>
          </c:cat>
          <c:val>
            <c:numRef>
              <c:f>'Q4'!$B$4:$B$8</c:f>
              <c:numCache>
                <c:formatCode>General</c:formatCode>
                <c:ptCount val="4"/>
                <c:pt idx="0">
                  <c:v>4</c:v>
                </c:pt>
                <c:pt idx="1">
                  <c:v>21</c:v>
                </c:pt>
                <c:pt idx="2">
                  <c:v>12</c:v>
                </c:pt>
                <c:pt idx="3">
                  <c:v>6</c:v>
                </c:pt>
              </c:numCache>
            </c:numRef>
          </c:val>
          <c:extLst>
            <c:ext xmlns:c16="http://schemas.microsoft.com/office/drawing/2014/chart" uri="{C3380CC4-5D6E-409C-BE32-E72D297353CC}">
              <c16:uniqueId val="{00000008-2C09-424B-9245-17E98ABC8A15}"/>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3414741907261596"/>
          <c:y val="0.38923483522892971"/>
          <c:w val="0.2491859142607174"/>
          <c:h val="0.31250218722659667"/>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Cleaned.xlsx]Q5!PivotTable13</c:name>
    <c:fmtId val="-1"/>
  </c:pivotSource>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t>Q5. Confidence</a:t>
            </a:r>
            <a:r>
              <a:rPr lang="en-US" sz="1200" baseline="0"/>
              <a:t> in Seizure</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'Q5'!$B$3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382-4AA3-8817-C37D84F7306C}"/>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382-4AA3-8817-C37D84F7306C}"/>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8382-4AA3-8817-C37D84F7306C}"/>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8382-4AA3-8817-C37D84F7306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'Q5'!$A$4:$A$8</c:f>
              <c:strCache>
                <c:ptCount val="4"/>
                <c:pt idx="0">
                  <c:v>Extremely confident</c:v>
                </c:pt>
                <c:pt idx="1">
                  <c:v>Confident</c:v>
                </c:pt>
                <c:pt idx="2">
                  <c:v>Neutral</c:v>
                </c:pt>
                <c:pt idx="3">
                  <c:v>Not confident</c:v>
                </c:pt>
              </c:strCache>
            </c:strRef>
          </c:cat>
          <c:val>
            <c:numRef>
              <c:f>'Q5'!$B$4:$B$8</c:f>
              <c:numCache>
                <c:formatCode>General</c:formatCode>
                <c:ptCount val="4"/>
                <c:pt idx="0">
                  <c:v>7</c:v>
                </c:pt>
                <c:pt idx="1">
                  <c:v>26</c:v>
                </c:pt>
                <c:pt idx="2">
                  <c:v>6</c:v>
                </c:pt>
                <c:pt idx="3">
                  <c:v>4</c:v>
                </c:pt>
              </c:numCache>
            </c:numRef>
          </c:val>
          <c:extLst>
            <c:ext xmlns:c16="http://schemas.microsoft.com/office/drawing/2014/chart" uri="{C3380CC4-5D6E-409C-BE32-E72D297353CC}">
              <c16:uniqueId val="{00000008-8382-4AA3-8817-C37D84F7306C}"/>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480363079615048"/>
          <c:y val="0.40203594342373872"/>
          <c:w val="0.2491859142607174"/>
          <c:h val="0.31250218722659673"/>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Project Questionnaire Results Cleaned.xlsx]Q12!PivotTable18</c:name>
    <c:fmtId val="-1"/>
  </c:pivotSource>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200"/>
              <a:t>Q12. Satisfaction</a:t>
            </a:r>
            <a:r>
              <a:rPr lang="en-US" sz="1200" baseline="0"/>
              <a:t> of DFU Examinations</a:t>
            </a:r>
            <a:endParaRPr lang="en-US" sz="12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
        <c:idx val="12"/>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3"/>
        <c:spPr>
          <a:solidFill>
            <a:schemeClr val="accent1"/>
          </a:solidFill>
          <a:ln>
            <a:noFill/>
          </a:ln>
          <a:effectLst>
            <a:outerShdw blurRad="317500" algn="ctr" rotWithShape="0">
              <a:prstClr val="black">
                <a:alpha val="25000"/>
              </a:prstClr>
            </a:outerShdw>
          </a:effectLst>
        </c:spPr>
      </c:pivotFmt>
      <c:pivotFmt>
        <c:idx val="14"/>
        <c:spPr>
          <a:solidFill>
            <a:schemeClr val="accent1"/>
          </a:solidFill>
          <a:ln>
            <a:noFill/>
          </a:ln>
          <a:effectLst>
            <a:outerShdw blurRad="317500" algn="ctr" rotWithShape="0">
              <a:prstClr val="black">
                <a:alpha val="25000"/>
              </a:prstClr>
            </a:outerShdw>
          </a:effectLst>
        </c:spPr>
      </c:pivotFmt>
      <c:pivotFmt>
        <c:idx val="15"/>
        <c:spPr>
          <a:solidFill>
            <a:schemeClr val="accent1"/>
          </a:solidFill>
          <a:ln>
            <a:noFill/>
          </a:ln>
          <a:effectLst>
            <a:outerShdw blurRad="317500" algn="ctr" rotWithShape="0">
              <a:prstClr val="black">
                <a:alpha val="25000"/>
              </a:prstClr>
            </a:outerShdw>
          </a:effectLst>
        </c:spPr>
      </c:pivotFmt>
      <c:pivotFmt>
        <c:idx val="16"/>
        <c:spPr>
          <a:solidFill>
            <a:schemeClr val="accent1"/>
          </a:solidFill>
          <a:ln>
            <a:noFill/>
          </a:ln>
          <a:effectLst>
            <a:outerShdw blurRad="317500" algn="ctr" rotWithShape="0">
              <a:prstClr val="black">
                <a:alpha val="25000"/>
              </a:prstClr>
            </a:outerShdw>
          </a:effectLst>
        </c:spPr>
      </c:pivotFmt>
      <c:pivotFmt>
        <c:idx val="17"/>
        <c:spPr>
          <a:solidFill>
            <a:schemeClr val="accent1"/>
          </a:solidFill>
          <a:ln>
            <a:noFill/>
          </a:ln>
          <a:effectLst>
            <a:outerShdw blurRad="317500" algn="ctr" rotWithShape="0">
              <a:prstClr val="black">
                <a:alpha val="25000"/>
              </a:prstClr>
            </a:outerShdw>
          </a:effectLst>
        </c:spPr>
      </c:pivotFmt>
    </c:pivotFmts>
    <c:plotArea>
      <c:layout/>
      <c:doughnutChart>
        <c:varyColors val="1"/>
        <c:ser>
          <c:idx val="0"/>
          <c:order val="0"/>
          <c:tx>
            <c:strRef>
              <c:f>'Q12'!$B$3</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E5C1-45A3-BAE6-3271ABEE1B7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E5C1-45A3-BAE6-3271ABEE1B7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E5C1-45A3-BAE6-3271ABEE1B7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E5C1-45A3-BAE6-3271ABEE1B7B}"/>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E5C1-45A3-BAE6-3271ABEE1B7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'Q12'!$A$4:$A$9</c:f>
              <c:strCache>
                <c:ptCount val="5"/>
                <c:pt idx="0">
                  <c:v>Very satisfied</c:v>
                </c:pt>
                <c:pt idx="1">
                  <c:v>Satisfied</c:v>
                </c:pt>
                <c:pt idx="2">
                  <c:v>Neither satisfied nor dissatisfied</c:v>
                </c:pt>
                <c:pt idx="3">
                  <c:v>Disatisfied</c:v>
                </c:pt>
                <c:pt idx="4">
                  <c:v>Very disatisfied</c:v>
                </c:pt>
              </c:strCache>
            </c:strRef>
          </c:cat>
          <c:val>
            <c:numRef>
              <c:f>'Q12'!$B$4:$B$9</c:f>
              <c:numCache>
                <c:formatCode>General</c:formatCode>
                <c:ptCount val="5"/>
                <c:pt idx="0">
                  <c:v>4</c:v>
                </c:pt>
                <c:pt idx="1">
                  <c:v>4</c:v>
                </c:pt>
                <c:pt idx="2">
                  <c:v>9</c:v>
                </c:pt>
                <c:pt idx="3">
                  <c:v>15</c:v>
                </c:pt>
                <c:pt idx="4">
                  <c:v>11</c:v>
                </c:pt>
              </c:numCache>
            </c:numRef>
          </c:val>
          <c:extLst>
            <c:ext xmlns:c16="http://schemas.microsoft.com/office/drawing/2014/chart" uri="{C3380CC4-5D6E-409C-BE32-E72D297353CC}">
              <c16:uniqueId val="{0000000A-E5C1-45A3-BAE6-3271ABEE1B7B}"/>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layout>
        <c:manualLayout>
          <c:xMode val="edge"/>
          <c:yMode val="edge"/>
          <c:x val="0.65"/>
          <c:y val="0.31764836687080789"/>
          <c:w val="0.33333333333333331"/>
          <c:h val="0.56727070574511518"/>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8T13:47:31.165"/>
    </inkml:context>
    <inkml:brush xml:id="br0">
      <inkml:brushProperty name="width" value="0.05" units="cm"/>
      <inkml:brushProperty name="height" value="0.05" units="cm"/>
    </inkml:brush>
  </inkml:definitions>
  <inkml:trace contextRef="#ctx0" brushRef="#br0">1195 164 6241,'32'-21'4241,"-25"17"-3916,1 0 0,-1-1 0,0 0 0,0-1 0,11-11 0,-16 15-300,-1 1-1,0-1 0,0 0 1,0 0-1,0 0 1,0 0-1,0 0 0,0 0 1,-1 0-1,1 0 0,-1 0 1,1-1-1,-1 1 0,0 0 1,0 0-1,0 0 0,0 0 1,0-1-1,-1 1 1,1 0-1,-1 0 0,1 0 1,-1 0-1,0 0 0,0 0 1,0 0-1,0 0 0,-2-3 1,0 2-33,1 0 0,0 0 0,-1 0 0,0 1 0,1-1 0,-1 1 0,0 0 0,0 0 1,-1 0-1,1 0 0,0 0 0,-1 1 0,1-1 0,-1 1 0,1 0 0,-1 0 0,-6 0 0,-3-1-89,-1 1-1,1 0 0,-22 3 0,-13 3 387,1 3-1,0 1 0,1 3 0,-62 23 1,-170 92 2920,236-105-2730,-50 35-1,80-49-446,0 1 0,1 1 0,0 0 0,1 0 0,0 1-1,1 0 1,0 1 0,-11 19 0,18-29-41,1 0 0,0 0 0,-1 1 1,1-1-1,0 1 0,0-1 0,0 1 0,1-1 0,-1 1 1,1 0-1,-1-1 0,1 1 0,0 0 0,0 0 0,0-1 1,0 1-1,1 0 0,-1-1 0,1 1 0,-1 0 0,1-1 0,0 1 1,0-1-1,0 1 0,1-1 0,-1 0 0,0 1 0,1-1 1,-1 0-1,1 0 0,0 0 0,0 0 0,0 0 0,3 2 1,13 7-87,0-2 0,1 0 1,0-1-1,0-1 1,1 0-1,24 4 1,-18-5-30,246 59-1761,-24-7-1295,-227-53 2581,0 1 0,-1 1 1,0 1-1,27 15 0,-45-22 528,0-1-1,-1 1 1,1 1 0,0-1-1,-1 0 1,1 0 0,-1 1 0,1-1-1,-1 1 1,0-1 0,0 1-1,1-1 1,-1 1 0,0 0-1,0 0 1,-1 0 0,1-1-1,0 1 1,-1 0 0,1 3 0,-1-3 37,0-1 0,0 1 0,-1 0 0,1 0 0,-1 0 0,1 0 0,-1 0 0,0 0 0,0-1 0,0 1 0,0 0 0,0-1 0,0 1 0,0-1 0,0 1 0,-1-1 0,-1 2 0,-8 6 73,0 0-1,-1-1 0,0 0 1,-21 9-1,28-15-1,-97 47 2659,-181 58 1,-119 8 318,374-108-3046,-19 6 91,-153 35 60,167-45-70,32-3-49,1 0-1,0 0 1,0 0 0,-1 0 0,1 0 0,0 0 0,-1 0-1,1 1 1,0-1 0,0 0 0,-1 0 0,1 0 0,0-1-1,-1 1 1,1 0 0,0 0 0,0 0 0,-1 0-1,1 0 1,0 0 0,-1 0 0,1 0 0,0-1 0,0 1-1,-1 0 1,1 0 0,0 0 0,0 0 0,-1-1 0,1 1-1,0 0 1,0 0 0,0-1 0,0 1 0,-1 0 0,1 0-1,0-1 1,0 1 0,0 0 0,0-1 0,0 1 0,0 0-1,0 0 1,0-1 0,0 1 0,0 0 0,0-1-1,0 1 1,0 0 0,0-1 0,0 1 0,0 0 0,0 0-1,0-1 1,0 1 0,0 0 0,0-1 0,1 1 0,13-16 12,-12 14-10,48-40 38,109-68-1,-111 79-9,211-137 33,72-48-40,-223 148-16,62-43 55,-158 102-38,-11 8-12,-9 4 6,-17 13 5,0 1-1,2 1 0,-29 27 1,23-19 40,-34 29 161,2 3 0,3 3 0,3 2 0,-57 85 0,105-138-181,1 0-1,0 0 1,0 1-1,1 0 1,-7 21 0,12-32-41,0 1 1,0-1-1,0 1 1,0-1 0,0 1-1,0 0 1,0-1 0,0 1-1,0-1 1,0 1-1,0-1 1,0 1 0,0-1-1,1 1 1,-1-1 0,0 1-1,0-1 1,1 1-1,-1-1 1,0 1 0,1-1-1,-1 1 1,0-1 0,1 0-1,-1 1 1,0-1-1,1 0 1,-1 1 0,1-1-1,-1 0 1,1 0 0,-1 1-1,1-1 1,-1 0-1,2 1 1,20-1 70,-3-4-68,0-1 1,-1-1-1,35-15 1,56-35-540,-57 27 37,11-5-296,92-45-1603,-133 69 2023,1 1 0,1 1 1,0 1-1,44-7 1,-65 13 391,1 1 0,-1 0 0,0-1 1,1 1-1,-1 1 0,1-1 1,-1 0-1,0 1 0,1 0 1,-1 0-1,0 0 0,0 0 0,1 0 1,-1 1-1,0-1 0,0 1 1,3 2-1,-2 0 139,-1 0 0,1 0-1,-1 0 1,0 1 0,0-1 0,0 1 0,-1 0 0,1 0 0,2 10-1,-3-10 43,0 1-1,1 0 0,-1 0 0,1-1 0,0 0 0,0 1 1,1-1-1,0 0 0,0-1 0,0 1 0,6 4 0,-7-7-113,-1 0-1,1-1 0,1 0 1,-1 1-1,0-1 0,0 0 0,0-1 1,0 1-1,1 0 0,-1-1 0,0 0 1,1 0-1,-1 0 0,0 0 0,1 0 1,-1-1-1,0 0 0,1 1 1,-1-1-1,0 0 0,0-1 0,6-2 1,12-6 82,0-2 1,0 0-1,-1-1 1,-1-1 0,24-22-1,80-92 318,-91 93-307,-2-2-1,42-69 1,-69 101-177,-1 0 0,1 0 0,-1 0 0,0 0 0,0-1 0,-1 1 0,0-1 0,0 1 0,0-1 0,0 1 0,-1-1 0,0 1 0,0-1 0,-1 0 0,1 1 0,-1-1 0,-3-9 0,1 9-20,0 0 0,0 0 0,0 1 0,-1-1 0,0 1 0,0 0 0,0 0 1,-1 0-1,0 0 0,0 1 0,0 0 0,0 0 0,0 0 0,-11-5 0,-2 1-23,0 1 0,-1 0 0,0 2 0,0 0 0,0 0 0,0 2 0,0 1 0,-1 0 1,0 2-1,1 0 0,-1 1 0,-23 4 0,-16 5 11,1 3 1,-98 34 0,87-22 99,1 3 0,2 3 0,-116 73 1,138-74-24,2 2 0,1 2 0,1 2 0,2 1 0,2 2 0,-33 46 0,57-68-63,0 1 0,0 0 1,2 1-1,0 0 0,-12 38 0,20-51 5,0 0 0,0 1 1,1-1-1,0 1 0,0-1 0,1 1 0,0-1 1,0 1-1,0-1 0,1 1 0,0-1 0,0 1 0,1-1 1,0 0-1,0 1 0,0-1 0,1 0 0,0 0 1,0-1-1,1 1 0,-1-1 0,8 9 0,-2-5-6,1-1-1,0-1 0,0 1 1,1-2-1,-1 1 0,1-2 0,1 1 1,-1-1-1,1-1 0,0 0 1,0-1-1,0 0 0,24 2 1,0-2-98,0-2 0,0-1 0,57-8 0,-24-2-263,-1-4 0,83-26 0,126-60-295,-72 24 1119,-203 75-393,1 0 1,-1 0 0,0 1-1,1-1 1,-1 1 0,1-1-1,-1 1 1,0 0 0,1 0-1,2 0 1,-4 0-8,1 1 1,-1 0-1,0-1 1,0 1-1,0 0 1,0 0-1,1 0 1,-1 0-1,0 0 1,-1 0-1,1 0 1,0 0-1,0 0 1,0 0-1,-1 0 1,1 1-1,0-1 1,-1 0-1,1 3 1,6 11 127,-1 1-78,1-1 0,16 27 0,-20-39-217,-1 1-1,1 0 1,0-1-1,1 1 1,-1-1-1,0 0 1,1 0-1,0 0 0,0-1 1,-1 1-1,2-1 1,-1 0-1,0 0 1,0 0-1,6 1 1,15-1-460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8T13:47:31.167"/>
    </inkml:context>
    <inkml:brush xml:id="br0">
      <inkml:brushProperty name="width" value="0.05" units="cm"/>
      <inkml:brushProperty name="height" value="0.05" units="cm"/>
    </inkml:brush>
  </inkml:definitions>
  <inkml:trace contextRef="#ctx0" brushRef="#br0">1196 164 6241,'31'-21'4241,"-23"17"-3916,0 0 0,-1-1 0,0 0 0,0-1 0,11-11 0,-16 15-300,-1 1-1,0-1 0,0 0 1,0 0-1,0 0 1,0 0-1,0 0 0,0 0 1,-1 0-1,1 0 0,-1 0 1,0-1-1,1 1 0,-1 0 1,0 0-1,0 0 0,0 0 1,-1-1-1,1 1 1,0 0-1,-1 0 0,0 0 1,1 0-1,-1 0 0,0 0 1,0 0-1,0 0 0,-3-3 1,2 2-33,0 0 0,-1 0 0,1 0 0,-1 1 0,0-1 0,0 1 0,0 0 0,0 0 1,0 0-1,0 0 0,0 0 0,-1 1 0,1-1 0,-1 1 0,1 0 0,-1 0 0,-6 0 0,-3-1-89,-1 1-1,0 0 0,-21 3 0,-12 3 387,0 3-1,0 1 0,1 3 0,-62 23 1,-170 92 2920,236-105-2730,-51 35-1,81-49-446,1 1 0,-1 1 0,2 0 0,-1 0 0,1 1-1,1 0 1,0 1 0,-11 19 0,19-29-41,-1 0 0,1 0 0,0 1 1,-1-1-1,1 1 0,0-1 0,1 1 0,-1-1 0,0 1 1,1 0-1,0-1 0,-1 1 0,1 0 0,0 0 0,0-1 1,0 1-1,1 0 0,-1-1 0,1 1 0,0 0 0,-1-1 0,1 1 1,0-1-1,0 1 0,1-1 0,-1 0 0,1 1 0,-1-1 1,1 0-1,-1 0 0,1 0 0,0 0 0,0 0 0,4 2 1,11 7-87,2-2 0,-1 0 1,1-1-1,0-1 1,1 0-1,24 4 1,-18-5-30,247 59-1761,-26-7-1295,-226-53 2581,0 1 0,0 1 1,-1 1-1,27 15 0,-46-22 528,1-1-1,0 1 1,0 1 0,-1-1-1,1 0 1,-1 0 0,1 1 0,-1-1-1,1 1 1,-1-1 0,0 1-1,0-1 1,0 1 0,0 0-1,0 0 1,0 0 0,0-1-1,0 1 1,-1 0 0,1 3 0,-1-3 37,0-1 0,-1 1 0,1 0 0,0 0 0,-1 0 0,0 0 0,1 0 0,-1 0 0,0-1 0,0 1 0,0 0 0,0-1 0,0 1 0,0-1 0,-1 1 0,1-1 0,-2 2 0,-8 6 73,0 0-1,-1-1 0,0 0 1,-21 9-1,28-15-1,-97 47 2659,-181 58 1,-120 8 318,375-108-3046,-19 6 91,-153 35 60,167-45-70,32-3-49,1 0-1,0 0 1,0 0 0,-1 0 0,1 0 0,0 0 0,-1 0-1,1 1 1,0-1 0,0 0 0,-1 0 0,1 0 0,0-1-1,-1 1 1,1 0 0,0 0 0,0 0 0,-1 0-1,1 0 1,0 0 0,-1 0 0,1 0 0,0-1 0,0 1-1,-1 0 1,1 0 0,0 0 0,0 0 0,-1-1 0,1 1-1,0 0 1,0 0 0,0-1 0,0 1 0,-1 0 0,1 0-1,0-1 1,0 1 0,0 0 0,0-1 0,0 1 0,0 0-1,0 0 1,0-1 0,0 1 0,0 0 0,0-1-1,0 1 1,0 0 0,0-1 0,0 1 0,0 0 0,0 0-1,0-1 1,0 1 0,0 0 0,0-1 0,1 1 0,13-16 12,-12 14-10,48-40 38,109-68-1,-111 79-9,211-137 33,73-48-40,-225 148-16,64-43 55,-159 102-38,-12 8-12,-7 4 6,-19 13 5,2 1-1,0 1 0,-28 27 1,23-19 40,-34 29 161,3 3 0,2 3 0,2 2 0,-56 85 0,105-138-181,1 0-1,0 0 1,0 1-1,1 0 1,-6 21 0,10-32-41,1 1 1,0-1-1,0 1 1,0-1 0,0 1-1,0 0 1,0-1 0,0 1-1,0-1 1,0 1-1,1-1 1,-1 1 0,0-1-1,0 1 1,0-1 0,0 1-1,1-1 1,-1 1-1,0-1 1,1 1 0,-1-1-1,0 1 1,1-1 0,-1 0-1,0 1 1,1-1-1,-1 0 1,1 1 0,-1-1-1,1 0 1,-1 0 0,1 1-1,-1-1 1,1 0-1,0 1 1,21-1 70,-3-4-68,0-1 1,0-1-1,34-15 1,55-35-540,-55 27 37,10-5-296,91-45-1603,-131 69 2023,0 1 0,1 1 1,-1 1-1,46-7 1,-66 13 391,0 1 0,1 0 0,-1-1 1,1 1-1,-1 1 0,0-1 1,1 0-1,-1 1 0,1 0 1,-1 0-1,0 0 0,0 0 0,0 0 1,0 1-1,0-1 0,0 1 1,4 2-1,-3 0 139,-1 0 0,1 0-1,-1 0 1,0 1 0,0-1 0,0 1 0,-1 0 0,1 0 0,2 10-1,-3-10 43,0 1-1,0 0 0,1 0 0,0-1 0,0 0 0,0 1 1,1-1-1,-1 0 0,1-1 0,1 1 0,5 4 0,-8-7-113,1 0-1,0-1 0,0 0 1,1 1-1,-1-1 0,0 0 0,0-1 1,0 1-1,1 0 0,-1-1 0,0 0 1,1 0-1,-1 0 0,0 0 0,1 0 1,-1-1-1,0 0 0,0 1 1,1-1-1,-1 0 0,0-1 0,5-2 1,14-6 82,-1-2 1,0 0-1,-1-1 1,-1-1 0,24-22-1,81-92 318,-93 93-307,-1-2-1,42-69 1,-69 101-177,0 0 0,-1 0 0,0 0 0,0 0 0,0-1 0,-1 1 0,1-1 0,-1 1 0,-1-1 0,1 1 0,-1-1 0,0 1 0,0-1 0,0 0 0,-1 1 0,0-1 0,-3-9 0,1 9-20,0 0 0,0 0 0,0 1 0,-1-1 0,0 1 0,0 0 0,0 0 1,-1 0-1,1 0 0,-1 1 0,0 0 0,-1 0 0,1 0 0,-11-5 0,-2 1-23,0 1 0,-1 0 0,1 2 0,-1 0 0,-1 0 0,1 2 0,0 1 0,-1 0 1,0 2-1,1 0 0,-1 1 0,-23 4 0,-16 5 11,1 3 1,-98 34 0,87-22 99,1 3 0,1 3 0,-114 73 1,137-74-24,1 2 0,2 2 0,2 2 0,1 1 0,2 2 0,-33 46 0,56-68-63,1 1 0,1 0 1,0 1-1,2 0 0,-14 38 0,21-51 5,0 0 0,1 1 1,-1-1-1,1 1 0,1-1 0,-1 1 0,1-1 1,0 1-1,1-1 0,-1 1 0,1-1 0,1 1 0,-1-1 1,1 0-1,0 1 0,1-1 0,-1 0 0,1 0 1,0-1-1,1 1 0,0-1 0,7 9 0,-2-5-6,0-1-1,1-1 0,0 1 1,1-2-1,0 1 0,0-2 0,0 1 1,1-1-1,-1-1 0,1 0 1,0-1-1,1 0 0,22 2 1,1-2-98,1-2 0,-1-1 0,56-8 0,-23-2-263,0-4 0,82-26 0,126-60-295,-72 24 1119,-203 75-393,1 0 1,-1 0 0,0 1-1,1-1 1,-1 1 0,1-1-1,-1 1 1,1 0 0,-1 0-1,3 0 1,-3 0-8,-1 1 1,0 0-1,0-1 1,0 1-1,0 0 1,1 0-1,-1 0 1,0 0-1,0 0 1,0 0-1,-1 0 1,1 0-1,0 0 1,0 0-1,-1 0 1,1 1-1,0-1 1,-1 0-1,1 3 1,6 11 127,-1 1-78,1-1 0,16 27 0,-20-39-217,0 1-1,-1 0 1,2-1-1,-1 1 1,0-1-1,1 0 1,-1 0-1,1 0 0,0-1 1,0 1-1,0-1 1,0 0-1,0 0 1,0 0-1,6 1 1,15-1-460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8T13:47:31.168"/>
    </inkml:context>
    <inkml:brush xml:id="br0">
      <inkml:brushProperty name="width" value="0.05" units="cm"/>
      <inkml:brushProperty name="height" value="0.05" units="cm"/>
    </inkml:brush>
  </inkml:definitions>
  <inkml:trace contextRef="#ctx0" brushRef="#br0">1196 164 6241,'31'-21'4241,"-23"17"-3916,0 0 0,-1-1 0,0 0 0,0-1 0,11-11 0,-16 15-300,-1 1-1,0-1 0,0 0 1,0 0-1,0 0 1,0 0-1,0 0 0,0 0 1,-1 0-1,1 0 0,-1 0 1,0-1-1,1 1 0,-1 0 1,0 0-1,0 0 0,0 0 1,-1-1-1,1 1 1,0 0-1,-1 0 0,0 0 1,1 0-1,-1 0 0,0 0 1,0 0-1,0 0 0,-3-3 1,2 2-33,0 0 0,-1 0 0,1 0 0,-1 1 0,0-1 0,0 1 0,0 0 0,0 0 1,0 0-1,0 0 0,0 0 0,-1 1 0,1-1 0,-1 1 0,1 0 0,-1 0 0,-6 0 0,-3-1-89,-1 1-1,0 0 0,-21 3 0,-12 3 387,0 3-1,0 1 0,1 3 0,-62 23 1,-170 92 2920,236-105-2730,-51 35-1,81-49-446,1 1 0,-1 1 0,2 0 0,-1 0 0,1 1-1,1 0 1,0 1 0,-11 19 0,19-29-41,-1 0 0,1 0 0,0 1 1,-1-1-1,1 1 0,0-1 0,1 1 0,-1-1 0,0 1 1,1 0-1,0-1 0,-1 1 0,1 0 0,0 0 0,0-1 1,0 1-1,1 0 0,-1-1 0,1 1 0,0 0 0,-1-1 0,1 1 1,0-1-1,0 1 0,1-1 0,-1 0 0,1 1 0,-1-1 1,1 0-1,-1 0 0,1 0 0,0 0 0,0 0 0,4 2 1,11 7-87,2-2 0,-1 0 1,1-1-1,0-1 1,1 0-1,24 4 1,-18-5-30,247 59-1761,-26-7-1295,-226-53 2581,0 1 0,0 1 1,-1 1-1,27 15 0,-46-22 528,1-1-1,0 1 1,0 1 0,-1-1-1,1 0 1,-1 0 0,1 1 0,-1-1-1,1 1 1,-1-1 0,0 1-1,0-1 1,0 1 0,0 0-1,0 0 1,0 0 0,0-1-1,0 1 1,-1 0 0,1 3 0,-1-3 37,0-1 0,-1 1 0,1 0 0,0 0 0,-1 0 0,0 0 0,1 0 0,-1 0 0,0-1 0,0 1 0,0 0 0,0-1 0,0 1 0,0-1 0,-1 1 0,1-1 0,-2 2 0,-8 6 73,0 0-1,-1-1 0,0 0 1,-21 9-1,28-15-1,-97 47 2659,-181 58 1,-120 8 318,375-108-3046,-19 6 91,-153 35 60,167-45-70,32-3-49,1 0-1,0 0 1,0 0 0,-1 0 0,1 0 0,0 0 0,-1 0-1,1 1 1,0-1 0,0 0 0,-1 0 0,1 0 0,0-1-1,-1 1 1,1 0 0,0 0 0,0 0 0,-1 0-1,1 0 1,0 0 0,-1 0 0,1 0 0,0-1 0,0 1-1,-1 0 1,1 0 0,0 0 0,0 0 0,-1-1 0,1 1-1,0 0 1,0 0 0,0-1 0,0 1 0,-1 0 0,1 0-1,0-1 1,0 1 0,0 0 0,0-1 0,0 1 0,0 0-1,0 0 1,0-1 0,0 1 0,0 0 0,0-1-1,0 1 1,0 0 0,0-1 0,0 1 0,0 0 0,0 0-1,0-1 1,0 1 0,0 0 0,0-1 0,1 1 0,13-16 12,-12 14-10,48-40 38,109-68-1,-111 79-9,211-137 33,73-48-40,-225 148-16,64-43 55,-159 102-38,-12 8-12,-7 4 6,-19 13 5,2 1-1,0 1 0,-28 27 1,23-19 40,-34 29 161,3 3 0,2 3 0,2 2 0,-56 85 0,105-138-181,1 0-1,0 0 1,0 1-1,1 0 1,-6 21 0,10-32-41,1 1 1,0-1-1,0 1 1,0-1 0,0 1-1,0 0 1,0-1 0,0 1-1,0-1 1,0 1-1,1-1 1,-1 1 0,0-1-1,0 1 1,0-1 0,0 1-1,1-1 1,-1 1-1,0-1 1,1 1 0,-1-1-1,0 1 1,1-1 0,-1 0-1,0 1 1,1-1-1,-1 0 1,1 1 0,-1-1-1,1 0 1,-1 0 0,1 1-1,-1-1 1,1 0-1,0 1 1,21-1 70,-3-4-68,0-1 1,0-1-1,34-15 1,55-35-540,-55 27 37,10-5-296,91-45-1603,-131 69 2023,0 1 0,1 1 1,-1 1-1,46-7 1,-66 13 391,0 1 0,1 0 0,-1-1 1,1 1-1,-1 1 0,0-1 1,1 0-1,-1 1 0,1 0 1,-1 0-1,0 0 0,0 0 0,0 0 1,0 1-1,0-1 0,0 1 1,4 2-1,-3 0 139,-1 0 0,1 0-1,-1 0 1,0 1 0,0-1 0,0 1 0,-1 0 0,1 0 0,2 10-1,-3-10 43,0 1-1,0 0 0,1 0 0,0-1 0,0 0 0,0 1 1,1-1-1,-1 0 0,1-1 0,1 1 0,5 4 0,-8-7-113,1 0-1,0-1 0,0 0 1,1 1-1,-1-1 0,0 0 0,0-1 1,0 1-1,1 0 0,-1-1 0,0 0 1,1 0-1,-1 0 0,0 0 0,1 0 1,-1-1-1,0 0 0,0 1 1,1-1-1,-1 0 0,0-1 0,5-2 1,14-6 82,-1-2 1,0 0-1,-1-1 1,-1-1 0,24-22-1,81-92 318,-93 93-307,-1-2-1,42-69 1,-69 101-177,0 0 0,-1 0 0,0 0 0,0 0 0,0-1 0,-1 1 0,1-1 0,-1 1 0,-1-1 0,1 1 0,-1-1 0,0 1 0,0-1 0,0 0 0,-1 1 0,0-1 0,-3-9 0,1 9-20,0 0 0,0 0 0,0 1 0,-1-1 0,0 1 0,0 0 0,0 0 1,-1 0-1,1 0 0,-1 1 0,0 0 0,-1 0 0,1 0 0,-11-5 0,-2 1-23,0 1 0,-1 0 0,1 2 0,-1 0 0,-1 0 0,1 2 0,0 1 0,-1 0 1,0 2-1,1 0 0,-1 1 0,-23 4 0,-16 5 11,1 3 1,-98 34 0,87-22 99,1 3 0,1 3 0,-114 73 1,137-74-24,1 2 0,2 2 0,2 2 0,1 1 0,2 2 0,-33 46 0,56-68-63,1 1 0,1 0 1,0 1-1,2 0 0,-14 38 0,21-51 5,0 0 0,1 1 1,-1-1-1,1 1 0,1-1 0,-1 1 0,1-1 1,0 1-1,1-1 0,-1 1 0,1-1 0,1 1 0,-1-1 1,1 0-1,0 1 0,1-1 0,-1 0 0,1 0 1,0-1-1,1 1 0,0-1 0,7 9 0,-2-5-6,0-1-1,1-1 0,0 1 1,1-2-1,0 1 0,0-2 0,0 1 1,1-1-1,-1-1 0,1 0 1,0-1-1,1 0 0,22 2 1,1-2-98,1-2 0,-1-1 0,56-8 0,-23-2-263,0-4 0,82-26 0,126-60-295,-72 24 1119,-203 75-393,1 0 1,-1 0 0,0 1-1,1-1 1,-1 1 0,1-1-1,-1 1 1,1 0 0,-1 0-1,3 0 1,-3 0-8,-1 1 1,0 0-1,0-1 1,0 1-1,0 0 1,1 0-1,-1 0 1,0 0-1,0 0 1,0 0-1,-1 0 1,1 0-1,0 0 1,0 0-1,-1 0 1,1 1-1,0-1 1,-1 0-1,1 3 1,6 11 127,-1 1-78,1-1 0,16 27 0,-20-39-217,0 1-1,-1 0 1,2-1-1,-1 1 1,0-1-1,1 0 1,-1 0-1,1 0 0,0-1 1,0 1-1,0-1 1,0 0-1,0 0 1,0 0-1,6 1 1,15-1-460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8T13:47:31.169"/>
    </inkml:context>
    <inkml:brush xml:id="br0">
      <inkml:brushProperty name="width" value="0.05" units="cm"/>
      <inkml:brushProperty name="height" value="0.05" units="cm"/>
    </inkml:brush>
  </inkml:definitions>
  <inkml:trace contextRef="#ctx0" brushRef="#br0">1196 164 6241,'31'-21'4241,"-23"17"-3916,0 0 0,-1-1 0,0 0 0,0-1 0,11-11 0,-16 15-300,-1 1-1,0-1 0,0 0 1,0 0-1,0 0 1,0 0-1,0 0 0,0 0 1,-1 0-1,1 0 0,-1 0 1,0-1-1,1 1 0,-1 0 1,0 0-1,0 0 0,0 0 1,-1-1-1,1 1 1,0 0-1,-1 0 0,0 0 1,1 0-1,-1 0 0,0 0 1,0 0-1,0 0 0,-3-3 1,2 2-33,0 0 0,-1 0 0,1 0 0,-1 1 0,0-1 0,0 1 0,0 0 0,0 0 1,0 0-1,0 0 0,0 0 0,-1 1 0,1-1 0,-1 1 0,1 0 0,-1 0 0,-6 0 0,-3-1-89,-1 1-1,0 0 0,-21 3 0,-12 3 387,0 3-1,0 1 0,1 3 0,-62 23 1,-170 92 2920,236-105-2730,-51 35-1,81-49-446,1 1 0,-1 1 0,2 0 0,-1 0 0,1 1-1,1 0 1,0 1 0,-11 19 0,19-29-41,-1 0 0,1 0 0,0 1 1,-1-1-1,1 1 0,0-1 0,1 1 0,-1-1 0,0 1 1,1 0-1,0-1 0,-1 1 0,1 0 0,0 0 0,0-1 1,0 1-1,1 0 0,-1-1 0,1 1 0,0 0 0,-1-1 0,1 1 1,0-1-1,0 1 0,1-1 0,-1 0 0,1 1 0,-1-1 1,1 0-1,-1 0 0,1 0 0,0 0 0,0 0 0,4 2 1,11 7-87,2-2 0,-1 0 1,1-1-1,0-1 1,1 0-1,24 4 1,-18-5-30,247 59-1761,-26-7-1295,-226-53 2581,0 1 0,0 1 1,-1 1-1,27 15 0,-46-22 528,1-1-1,0 1 1,0 1 0,-1-1-1,1 0 1,-1 0 0,1 1 0,-1-1-1,1 1 1,-1-1 0,0 1-1,0-1 1,0 1 0,0 0-1,0 0 1,0 0 0,0-1-1,0 1 1,-1 0 0,1 3 0,-1-3 37,0-1 0,-1 1 0,1 0 0,0 0 0,-1 0 0,0 0 0,1 0 0,-1 0 0,0-1 0,0 1 0,0 0 0,0-1 0,0 1 0,0-1 0,-1 1 0,1-1 0,-2 2 0,-8 6 73,0 0-1,-1-1 0,0 0 1,-21 9-1,28-15-1,-97 47 2659,-181 58 1,-120 8 318,375-108-3046,-19 6 91,-153 35 60,167-45-70,32-3-49,1 0-1,0 0 1,0 0 0,-1 0 0,1 0 0,0 0 0,-1 0-1,1 1 1,0-1 0,0 0 0,-1 0 0,1 0 0,0-1-1,-1 1 1,1 0 0,0 0 0,0 0 0,-1 0-1,1 0 1,0 0 0,-1 0 0,1 0 0,0-1 0,0 1-1,-1 0 1,1 0 0,0 0 0,0 0 0,-1-1 0,1 1-1,0 0 1,0 0 0,0-1 0,0 1 0,-1 0 0,1 0-1,0-1 1,0 1 0,0 0 0,0-1 0,0 1 0,0 0-1,0 0 1,0-1 0,0 1 0,0 0 0,0-1-1,0 1 1,0 0 0,0-1 0,0 1 0,0 0 0,0 0-1,0-1 1,0 1 0,0 0 0,0-1 0,1 1 0,13-16 12,-12 14-10,48-40 38,109-68-1,-111 79-9,211-137 33,73-48-40,-225 148-16,64-43 55,-159 102-38,-12 8-12,-7 4 6,-19 13 5,2 1-1,0 1 0,-28 27 1,23-19 40,-34 29 161,3 3 0,2 3 0,2 2 0,-56 85 0,105-138-181,1 0-1,0 0 1,0 1-1,1 0 1,-6 21 0,10-32-41,1 1 1,0-1-1,0 1 1,0-1 0,0 1-1,0 0 1,0-1 0,0 1-1,0-1 1,0 1-1,1-1 1,-1 1 0,0-1-1,0 1 1,0-1 0,0 1-1,1-1 1,-1 1-1,0-1 1,1 1 0,-1-1-1,0 1 1,1-1 0,-1 0-1,0 1 1,1-1-1,-1 0 1,1 1 0,-1-1-1,1 0 1,-1 0 0,1 1-1,-1-1 1,1 0-1,0 1 1,21-1 70,-3-4-68,0-1 1,0-1-1,34-15 1,55-35-540,-55 27 37,10-5-296,91-45-1603,-131 69 2023,0 1 0,1 1 1,-1 1-1,46-7 1,-66 13 391,0 1 0,1 0 0,-1-1 1,1 1-1,-1 1 0,0-1 1,1 0-1,-1 1 0,1 0 1,-1 0-1,0 0 0,0 0 0,0 0 1,0 1-1,0-1 0,0 1 1,4 2-1,-3 0 139,-1 0 0,1 0-1,-1 0 1,0 1 0,0-1 0,0 1 0,-1 0 0,1 0 0,2 10-1,-3-10 43,0 1-1,0 0 0,1 0 0,0-1 0,0 0 0,0 1 1,1-1-1,-1 0 0,1-1 0,1 1 0,5 4 0,-8-7-113,1 0-1,0-1 0,0 0 1,1 1-1,-1-1 0,0 0 0,0-1 1,0 1-1,1 0 0,-1-1 0,0 0 1,1 0-1,-1 0 0,0 0 0,1 0 1,-1-1-1,0 0 0,0 1 1,1-1-1,-1 0 0,0-1 0,5-2 1,14-6 82,-1-2 1,0 0-1,-1-1 1,-1-1 0,24-22-1,81-92 318,-93 93-307,-1-2-1,42-69 1,-69 101-177,0 0 0,-1 0 0,0 0 0,0 0 0,0-1 0,-1 1 0,1-1 0,-1 1 0,-1-1 0,1 1 0,-1-1 0,0 1 0,0-1 0,0 0 0,-1 1 0,0-1 0,-3-9 0,1 9-20,0 0 0,0 0 0,0 1 0,-1-1 0,0 1 0,0 0 0,0 0 1,-1 0-1,1 0 0,-1 1 0,0 0 0,-1 0 0,1 0 0,-11-5 0,-2 1-23,0 1 0,-1 0 0,1 2 0,-1 0 0,-1 0 0,1 2 0,0 1 0,-1 0 1,0 2-1,1 0 0,-1 1 0,-23 4 0,-16 5 11,1 3 1,-98 34 0,87-22 99,1 3 0,1 3 0,-114 73 1,137-74-24,1 2 0,2 2 0,2 2 0,1 1 0,2 2 0,-33 46 0,56-68-63,1 1 0,1 0 1,0 1-1,2 0 0,-14 38 0,21-51 5,0 0 0,1 1 1,-1-1-1,1 1 0,1-1 0,-1 1 0,1-1 1,0 1-1,1-1 0,-1 1 0,1-1 0,1 1 0,-1-1 1,1 0-1,0 1 0,1-1 0,-1 0 0,1 0 1,0-1-1,1 1 0,0-1 0,7 9 0,-2-5-6,0-1-1,1-1 0,0 1 1,1-2-1,0 1 0,0-2 0,0 1 1,1-1-1,-1-1 0,1 0 1,0-1-1,1 0 0,22 2 1,1-2-98,1-2 0,-1-1 0,56-8 0,-23-2-263,0-4 0,82-26 0,126-60-295,-72 24 1119,-203 75-393,1 0 1,-1 0 0,0 1-1,1-1 1,-1 1 0,1-1-1,-1 1 1,1 0 0,-1 0-1,3 0 1,-3 0-8,-1 1 1,0 0-1,0-1 1,0 1-1,0 0 1,1 0-1,-1 0 1,0 0-1,0 0 1,0 0-1,-1 0 1,1 0-1,0 0 1,0 0-1,-1 0 1,1 1-1,0-1 1,-1 0-1,1 3 1,6 11 127,-1 1-78,1-1 0,16 27 0,-20-39-217,0 1-1,-1 0 1,2-1-1,-1 1 1,0-1-1,1 0 1,-1 0-1,1 0 0,0-1 1,0 1-1,0-1 1,0 0-1,0 0 1,0 0-1,6 1 1,15-1-460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8T13:47:31.170"/>
    </inkml:context>
    <inkml:brush xml:id="br0">
      <inkml:brushProperty name="width" value="0.05" units="cm"/>
      <inkml:brushProperty name="height" value="0.05" units="cm"/>
    </inkml:brush>
  </inkml:definitions>
  <inkml:trace contextRef="#ctx0" brushRef="#br0">1197 164 6241,'31'-21'4241,"-23"17"-3916,-1 0 0,1-1 0,-1 0 0,0-1 0,11-11 0,-17 15-300,1 1-1,-1-1 0,0 0 1,0 0-1,0 0 1,0 0-1,0 0 0,-1 0 1,1 0-1,-1 0 0,1 0 1,-1-1-1,0 1 0,1 0 1,-1 0-1,0 0 0,-1 0 1,1-1-1,0 1 1,-1 0-1,1 0 0,-1 0 1,1 0-1,-1 0 0,0 0 1,0 0-1,0 0 0,-3-3 1,2 2-33,0 0 0,-1 0 0,1 0 0,-1 1 0,0-1 0,0 1 0,0 0 0,0 0 1,0 0-1,0 0 0,-1 0 0,1 1 0,-1-1 0,1 1 0,-1 0 0,1 0 0,-7 0 0,-4-1-89,1 1-1,-1 0 0,-21 3 0,-12 3 387,-1 3-1,2 1 0,-1 3 0,-61 23 1,-170 92 2920,236-105-2730,-50 35-1,80-49-446,0 1 0,1 1 0,0 0 0,1 0 0,0 1-1,0 0 1,1 1 0,-11 19 0,19-29-41,-1 0 0,1 0 0,0 1 1,0-1-1,0 1 0,0-1 0,0 1 0,0-1 0,1 1 1,-1 0-1,1-1 0,-1 1 0,1 0 0,0 0 0,0-1 1,1 1-1,-1 0 0,1-1 0,-1 1 0,1 0 0,0-1 0,0 1 1,0-1-1,0 1 0,0-1 0,0 0 0,1 1 0,-1-1 1,1 0-1,0 0 0,-1 0 0,1 0 0,0 0 0,4 2 1,12 7-87,0-2 0,0 0 1,1-1-1,1-1 1,-1 0-1,25 4 1,-18-5-30,247 59-1761,-25-7-1295,-227-53 2581,0 1 0,0 1 1,-1 1-1,26 15 0,-44-22 528,0-1-1,0 1 1,-1 1 0,1-1-1,0 0 1,-1 0 0,1 1 0,-1-1-1,0 1 1,1-1 0,-1 1-1,0-1 1,0 1 0,0 0-1,0 0 1,0 0 0,0-1-1,-1 1 1,1 0 0,0 3 0,-1-3 37,0-1 0,-1 1 0,1 0 0,-1 0 0,1 0 0,-1 0 0,1 0 0,-1 0 0,0-1 0,0 1 0,0 0 0,0-1 0,0 1 0,0-1 0,-1 1 0,1-1 0,-2 2 0,-8 6 73,-1 0-1,1-1 0,-2 0 1,-19 9-1,27-15-1,-98 47 2659,-180 58 1,-120 8 318,376-108-3046,-21 6 91,-152 35 60,167-45-70,33-3-49,-1 0-1,1 0 1,0 0 0,-1 0 0,1 0 0,0 0 0,-1 0-1,1 1 1,0-1 0,0 0 0,-1 0 0,1 0 0,0-1-1,-1 1 1,1 0 0,0 0 0,0 0 0,-1 0-1,1 0 1,0 0 0,-1 0 0,1 0 0,0-1 0,0 1-1,-1 0 1,1 0 0,0 0 0,0 0 0,-1-1 0,1 1-1,0 0 1,0 0 0,0-1 0,0 1 0,-1 0 0,1 0-1,0-1 1,0 1 0,0 0 0,0-1 0,0 1 0,0 0-1,0 0 1,0-1 0,0 1 0,0 0 0,0-1-1,0 1 1,0 0 0,0-1 0,0 1 0,0 0 0,0 0-1,0-1 1,0 1 0,0 0 0,0-1 0,1 1 0,13-16 12,-12 14-10,48-40 38,109-68-1,-111 79-9,212-137 33,71-48-40,-223 148-16,63-43 55,-159 102-38,-12 8-12,-8 4 6,-17 13 5,1 1-1,0 1 0,-28 27 1,23-19 40,-34 29 161,2 3 0,3 3 0,3 2 0,-57 85 0,105-138-181,0 0-1,1 0 1,1 1-1,0 0 1,-7 21 0,12-32-41,0 1 1,0-1-1,0 1 1,0-1 0,0 1-1,0 0 1,0-1 0,0 1-1,0-1 1,0 1-1,0-1 1,0 1 0,0-1-1,0 1 1,1-1 0,-1 1-1,0-1 1,0 1-1,1-1 1,-1 1 0,0-1-1,1 1 1,-1-1 0,0 0-1,1 1 1,-1-1-1,1 0 1,-1 1 0,1-1-1,-1 0 1,1 0 0,-1 1-1,1-1 1,-1 0-1,2 1 1,20-1 70,-3-4-68,-1-1 1,1-1-1,34-15 1,56-35-540,-57 27 37,11-5-296,92-45-1603,-132 69 2023,0 1 0,0 1 1,1 1-1,45-7 1,-66 13 391,0 1 0,1 0 0,-1-1 1,1 1-1,-1 1 0,0-1 1,1 0-1,-1 1 0,0 0 1,1 0-1,-1 0 0,0 0 0,0 0 1,0 1-1,0-1 0,0 1 1,4 2-1,-4 0 139,1 0 0,0 0-1,-1 0 1,0 1 0,0-1 0,0 1 0,-1 0 0,0 0 0,4 10-1,-4-10 43,0 1-1,0 0 0,1 0 0,0-1 0,0 0 0,0 1 1,1-1-1,-1 0 0,1-1 0,0 1 0,6 4 0,-7-7-113,0 0-1,0-1 0,0 0 1,0 1-1,1-1 0,-1 0 0,0-1 1,0 1-1,1 0 0,-1-1 0,0 0 1,1 0-1,-1 0 0,0 0 0,1 0 1,-1-1-1,0 0 0,0 1 1,1-1-1,-1 0 0,0-1 0,5-2 1,14-6 82,-1-2 1,0 0-1,-1-1 1,-1-1 0,24-22-1,81-92 318,-93 93-307,-1-2-1,42-69 1,-69 101-177,0 0 0,-1 0 0,0 0 0,0 0 0,0-1 0,0 1 0,-1-1 0,0 1 0,0-1 0,-1 1 0,0-1 0,0 1 0,0-1 0,0 0 0,-1 1 0,0-1 0,-3-9 0,2 9-20,-1 0 0,0 0 0,-1 1 0,0-1 0,1 1 0,-2 0 0,1 0 1,0 0-1,-1 0 0,0 1 0,0 0 0,-1 0 0,1 0 0,-11-5 0,-2 1-23,0 1 0,-1 0 0,1 2 0,-1 0 0,-1 0 0,1 2 0,0 1 0,-1 0 1,0 2-1,1 0 0,-1 1 0,-23 4 0,-16 5 11,1 3 1,-98 34 0,87-22 99,1 3 0,1 3 0,-115 73 1,138-74-24,2 2 0,1 2 0,1 2 0,2 1 0,2 2 0,-33 46 0,56-68-63,1 1 0,1 0 1,1 1-1,0 0 0,-13 38 0,21-51 5,0 0 0,1 1 1,0-1-1,0 1 0,0-1 0,1 1 0,-1-1 1,2 1-1,-1-1 0,1 1 0,0-1 0,0 1 0,1-1 1,0 0-1,0 1 0,0-1 0,1 0 0,0 0 1,0-1-1,0 1 0,1-1 0,7 9 0,-2-5-6,1-1-1,0-1 0,0 1 1,0-2-1,1 1 0,0-2 0,1 1 1,-1-1-1,1-1 0,0 0 1,0-1-1,0 0 0,23 2 1,2-2-98,-1-2 0,0-1 0,57-8 0,-24-2-263,0-4 0,82-26 0,126-60-295,-72 24 1119,-203 75-393,1 0 1,-1 0 0,0 1-1,1-1 1,-1 1 0,1-1-1,-1 1 1,1 0 0,-1 0-1,3 0 1,-3 0-8,-1 1 1,0 0-1,0-1 1,0 1-1,1 0 1,-1 0-1,0 0 1,0 0-1,0 0 1,0 0-1,0 0 1,-1 0-1,1 0 1,0 0-1,0 0 1,-1 1-1,1-1 1,-1 0-1,1 3 1,6 11 127,-1 1-78,1-1 0,16 27 0,-20-39-217,0 1-1,0 0 1,0-1-1,0 1 1,0-1-1,1 0 1,-1 0-1,1 0 0,0-1 1,0 1-1,0-1 1,0 0-1,0 0 1,1 0-1,5 1 1,15-1-460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0ECE8-5063-4E08-9489-E9422C3AE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98</Pages>
  <Words>30149</Words>
  <Characters>171854</Characters>
  <Application>Microsoft Office Word</Application>
  <DocSecurity>0</DocSecurity>
  <Lines>1432</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McLaren Stuart DS 800</dc:creator>
  <cp:keywords/>
  <dc:description/>
  <cp:lastModifiedBy>Stuart McLaren</cp:lastModifiedBy>
  <cp:revision>67</cp:revision>
  <dcterms:created xsi:type="dcterms:W3CDTF">2024-12-02T12:06:00Z</dcterms:created>
  <dcterms:modified xsi:type="dcterms:W3CDTF">2024-12-06T10:38:00Z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2024-03-18T13:32:35Z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3cae9c68-1336-474e-b563-45bc1d7278a7</vt:lpwstr>
  </property>
  <property fmtid="{D5CDD505-2E9C-101B-9397-08002B2CF9AE}" pid="8" name="MSIP_Label_7beefdff-6834-454f-be00-a68b5bc5f471_ContentBits">
    <vt:lpwstr>0</vt:lpwstr>
  </property>
</Properties>
</file>