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4B5F3" w14:textId="3E410478" w:rsidR="0000378F" w:rsidRDefault="0000378F" w:rsidP="0000378F">
      <w:r>
        <w:rPr>
          <w:noProof/>
        </w:rPr>
        <mc:AlternateContent>
          <mc:Choice Requires="wpg">
            <w:drawing>
              <wp:anchor distT="0" distB="0" distL="114300" distR="114300" simplePos="0" relativeHeight="251661312" behindDoc="0" locked="0" layoutInCell="1" allowOverlap="1" wp14:anchorId="06F3ACA5" wp14:editId="666D734E">
                <wp:simplePos x="0" y="0"/>
                <wp:positionH relativeFrom="page">
                  <wp:posOffset>-344854</wp:posOffset>
                </wp:positionH>
                <wp:positionV relativeFrom="page">
                  <wp:posOffset>-318038</wp:posOffset>
                </wp:positionV>
                <wp:extent cx="6382512" cy="3401568"/>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20763E9" w14:textId="77777777" w:rsidR="0000378F" w:rsidRPr="006341C7" w:rsidRDefault="0000378F" w:rsidP="0000378F">
                                  <w:pPr>
                                    <w:pStyle w:val="NoSpacing"/>
                                    <w:spacing w:line="216" w:lineRule="auto"/>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41C7">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F3ACA5" id="Group 459" o:spid="_x0000_s1026" alt="Title: Title and subtitle with crop mark graphic" style="position:absolute;margin-left:-27.15pt;margin-top:-25.05pt;width:502.55pt;height:267.85pt;z-index:251661312;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d1a1d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" filled="f" stroked="f" strokeweight="1pt" insetpen="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20763E9" w14:textId="77777777" w:rsidR="0000378F" w:rsidRPr="006341C7" w:rsidRDefault="0000378F" w:rsidP="0000378F">
                            <w:pPr>
                              <w:pStyle w:val="NoSpacing"/>
                              <w:spacing w:line="216" w:lineRule="auto"/>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41C7">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v:textbox>
                </v:shape>
                <w10:wrap anchorx="page" anchory="page"/>
              </v:group>
            </w:pict>
          </mc:Fallback>
        </mc:AlternateContent>
      </w:r>
      <w:r w:rsidRPr="00F268FC">
        <w:rPr>
          <w:noProof/>
        </w:rPr>
        <w:drawing>
          <wp:anchor distT="0" distB="0" distL="114300" distR="114300" simplePos="0" relativeHeight="251659264" behindDoc="0" locked="0" layoutInCell="1" allowOverlap="1" wp14:anchorId="061289C4" wp14:editId="103BD9B5">
            <wp:simplePos x="0" y="0"/>
            <wp:positionH relativeFrom="margin">
              <wp:posOffset>0</wp:posOffset>
            </wp:positionH>
            <wp:positionV relativeFrom="margin">
              <wp:posOffset>263525</wp:posOffset>
            </wp:positionV>
            <wp:extent cx="3476625" cy="1152525"/>
            <wp:effectExtent l="0" t="0" r="3175" b="3175"/>
            <wp:wrapSquare wrapText="bothSides"/>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anchor>
        </w:drawing>
      </w:r>
    </w:p>
    <w:p w14:paraId="18C396BF" w14:textId="66BC7F14" w:rsidR="0000378F" w:rsidRDefault="0000378F" w:rsidP="0000378F">
      <w:r>
        <w:rPr>
          <w:noProof/>
        </w:rPr>
        <mc:AlternateContent>
          <mc:Choice Requires="wps">
            <w:drawing>
              <wp:anchor distT="0" distB="0" distL="114300" distR="114300" simplePos="0" relativeHeight="251665408" behindDoc="0" locked="0" layoutInCell="1" allowOverlap="1" wp14:anchorId="686405EB" wp14:editId="72151EAE">
                <wp:simplePos x="0" y="0"/>
                <wp:positionH relativeFrom="column">
                  <wp:posOffset>-469523</wp:posOffset>
                </wp:positionH>
                <wp:positionV relativeFrom="paragraph">
                  <wp:posOffset>2131820</wp:posOffset>
                </wp:positionV>
                <wp:extent cx="6659767" cy="3992199"/>
                <wp:effectExtent l="0" t="0" r="0" b="0"/>
                <wp:wrapNone/>
                <wp:docPr id="1" name="Text Box 1"/>
                <wp:cNvGraphicFramePr/>
                <a:graphic xmlns:a="http://schemas.openxmlformats.org/drawingml/2006/main">
                  <a:graphicData uri="http://schemas.microsoft.com/office/word/2010/wordprocessingShape">
                    <wps:wsp>
                      <wps:cNvSpPr txBox="1"/>
                      <wps:spPr>
                        <a:xfrm>
                          <a:off x="0" y="0"/>
                          <a:ext cx="6659767" cy="3992199"/>
                        </a:xfrm>
                        <a:prstGeom prst="rect">
                          <a:avLst/>
                        </a:prstGeom>
                        <a:solidFill>
                          <a:schemeClr val="lt1"/>
                        </a:solidFill>
                        <a:ln w="6350">
                          <a:noFill/>
                        </a:ln>
                      </wps:spPr>
                      <wps:txbx>
                        <w:txbxContent>
                          <w:p w14:paraId="66AB0A94" w14:textId="77777777" w:rsidR="0000378F" w:rsidRDefault="0000378F" w:rsidP="0000378F">
                            <w:pPr>
                              <w:jc w:val="center"/>
                            </w:pPr>
                          </w:p>
                          <w:p w14:paraId="4AC1CFD1" w14:textId="77777777" w:rsidR="0000378F" w:rsidRDefault="0000378F" w:rsidP="0000378F">
                            <w:pPr>
                              <w:jc w:val="center"/>
                            </w:pPr>
                          </w:p>
                          <w:p w14:paraId="084E6F07" w14:textId="77777777" w:rsidR="0000378F" w:rsidRDefault="0000378F" w:rsidP="0000378F">
                            <w:pPr>
                              <w:jc w:val="center"/>
                            </w:pPr>
                          </w:p>
                          <w:p w14:paraId="44061AD0" w14:textId="77777777" w:rsidR="0000378F" w:rsidRPr="00133076" w:rsidRDefault="0000378F" w:rsidP="0000378F">
                            <w:pPr>
                              <w:jc w:val="center"/>
                            </w:pPr>
                          </w:p>
                          <w:p w14:paraId="393F6B0A" w14:textId="77777777" w:rsidR="0000378F" w:rsidRPr="00133076" w:rsidRDefault="0000378F" w:rsidP="0000378F">
                            <w:pPr>
                              <w:jc w:val="center"/>
                            </w:pPr>
                            <w:r w:rsidRPr="00133076">
                              <w:t>University of Wales Trinity Saint David</w:t>
                            </w:r>
                          </w:p>
                          <w:p w14:paraId="50FA316E" w14:textId="306B0161" w:rsidR="0000378F" w:rsidRDefault="0000378F" w:rsidP="0000378F">
                            <w:pPr>
                              <w:jc w:val="center"/>
                            </w:pPr>
                            <w:r w:rsidRPr="00133076">
                              <w:t>School of Engineering</w:t>
                            </w:r>
                          </w:p>
                          <w:p w14:paraId="1420BBF6" w14:textId="77777777" w:rsidR="0000378F" w:rsidRPr="00133076" w:rsidRDefault="0000378F" w:rsidP="0000378F">
                            <w:pPr>
                              <w:jc w:val="center"/>
                            </w:pPr>
                          </w:p>
                          <w:p w14:paraId="294717CA" w14:textId="46D7780D" w:rsidR="0000378F" w:rsidRDefault="0000378F" w:rsidP="0000378F">
                            <w:pPr>
                              <w:jc w:val="center"/>
                            </w:pPr>
                            <w:r>
                              <w:t xml:space="preserve">Hybrid Powertrain and Control </w:t>
                            </w:r>
                          </w:p>
                          <w:p w14:paraId="53256097" w14:textId="79F9AFAF" w:rsidR="0000378F" w:rsidRPr="00133076" w:rsidRDefault="0000378F" w:rsidP="0000378F">
                            <w:pPr>
                              <w:jc w:val="center"/>
                            </w:pPr>
                            <w:r>
                              <w:t>Drive-Cycle Requirement Specifications (ACAE 7007)</w:t>
                            </w:r>
                          </w:p>
                          <w:p w14:paraId="1DE603CD" w14:textId="77777777" w:rsidR="0000378F" w:rsidRPr="00133076" w:rsidRDefault="0000378F" w:rsidP="0000378F">
                            <w:pPr>
                              <w:jc w:val="center"/>
                            </w:pPr>
                          </w:p>
                          <w:p w14:paraId="1C2C87D2" w14:textId="77777777" w:rsidR="0000378F" w:rsidRPr="00133076" w:rsidRDefault="0000378F" w:rsidP="0000378F">
                            <w:pPr>
                              <w:jc w:val="center"/>
                            </w:pPr>
                            <w:r w:rsidRPr="00133076">
                              <w:t>Taylor Winter</w:t>
                            </w:r>
                          </w:p>
                          <w:p w14:paraId="73634D8A" w14:textId="77777777" w:rsidR="0000378F" w:rsidRPr="00133076" w:rsidRDefault="0000378F" w:rsidP="0000378F">
                            <w:pPr>
                              <w:jc w:val="center"/>
                            </w:pPr>
                            <w:r w:rsidRPr="00133076">
                              <w:t>Automotive Engineering</w:t>
                            </w:r>
                          </w:p>
                          <w:p w14:paraId="43A2A78F" w14:textId="77777777" w:rsidR="0000378F" w:rsidRPr="00133076" w:rsidRDefault="0000378F" w:rsidP="0000378F">
                            <w:pPr>
                              <w:jc w:val="center"/>
                            </w:pPr>
                            <w:r w:rsidRPr="00133076">
                              <w:t>1901843</w:t>
                            </w:r>
                          </w:p>
                          <w:p w14:paraId="5202FFAD" w14:textId="77777777" w:rsidR="0000378F" w:rsidRPr="00133076" w:rsidRDefault="0000378F" w:rsidP="0000378F">
                            <w:pPr>
                              <w:jc w:val="center"/>
                            </w:pPr>
                          </w:p>
                          <w:p w14:paraId="58176ACF" w14:textId="5EA71EA4" w:rsidR="0000378F" w:rsidRPr="00133076" w:rsidRDefault="0000378F" w:rsidP="0000378F">
                            <w:pPr>
                              <w:jc w:val="center"/>
                            </w:pPr>
                            <w:r>
                              <w:t>15/03</w:t>
                            </w:r>
                            <w:r w:rsidRPr="00133076">
                              <w:t>/2023</w:t>
                            </w:r>
                          </w:p>
                          <w:p w14:paraId="156974AC" w14:textId="77777777" w:rsidR="0000378F" w:rsidRDefault="0000378F" w:rsidP="0000378F">
                            <w:pPr>
                              <w:jc w:val="center"/>
                            </w:pPr>
                          </w:p>
                          <w:p w14:paraId="09ADAC6D" w14:textId="77777777" w:rsidR="0000378F" w:rsidRDefault="0000378F" w:rsidP="000037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6405EB" id="Text Box 1" o:spid="_x0000_s1031" type="#_x0000_t202" style="position:absolute;margin-left:-36.95pt;margin-top:167.85pt;width:524.4pt;height:314.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" fillcolor="white [3201]" stroked="f" strokeweight=".5pt">
                <v:textbox>
                  <w:txbxContent>
                    <w:p w14:paraId="66AB0A94" w14:textId="77777777" w:rsidR="0000378F" w:rsidRDefault="0000378F" w:rsidP="0000378F">
                      <w:pPr>
                        <w:jc w:val="center"/>
                      </w:pPr>
                    </w:p>
                    <w:p w14:paraId="4AC1CFD1" w14:textId="77777777" w:rsidR="0000378F" w:rsidRDefault="0000378F" w:rsidP="0000378F">
                      <w:pPr>
                        <w:jc w:val="center"/>
                      </w:pPr>
                    </w:p>
                    <w:p w14:paraId="084E6F07" w14:textId="77777777" w:rsidR="0000378F" w:rsidRDefault="0000378F" w:rsidP="0000378F">
                      <w:pPr>
                        <w:jc w:val="center"/>
                      </w:pPr>
                    </w:p>
                    <w:p w14:paraId="44061AD0" w14:textId="77777777" w:rsidR="0000378F" w:rsidRPr="00133076" w:rsidRDefault="0000378F" w:rsidP="0000378F">
                      <w:pPr>
                        <w:jc w:val="center"/>
                      </w:pPr>
                    </w:p>
                    <w:p w14:paraId="393F6B0A" w14:textId="77777777" w:rsidR="0000378F" w:rsidRPr="00133076" w:rsidRDefault="0000378F" w:rsidP="0000378F">
                      <w:pPr>
                        <w:jc w:val="center"/>
                      </w:pPr>
                      <w:r w:rsidRPr="00133076">
                        <w:t>University of Wales Trinity Saint David</w:t>
                      </w:r>
                    </w:p>
                    <w:p w14:paraId="50FA316E" w14:textId="306B0161" w:rsidR="0000378F" w:rsidRDefault="0000378F" w:rsidP="0000378F">
                      <w:pPr>
                        <w:jc w:val="center"/>
                      </w:pPr>
                      <w:r w:rsidRPr="00133076">
                        <w:t>School of Engineering</w:t>
                      </w:r>
                    </w:p>
                    <w:p w14:paraId="1420BBF6" w14:textId="77777777" w:rsidR="0000378F" w:rsidRPr="00133076" w:rsidRDefault="0000378F" w:rsidP="0000378F">
                      <w:pPr>
                        <w:jc w:val="center"/>
                      </w:pPr>
                    </w:p>
                    <w:p w14:paraId="294717CA" w14:textId="46D7780D" w:rsidR="0000378F" w:rsidRDefault="0000378F" w:rsidP="0000378F">
                      <w:pPr>
                        <w:jc w:val="center"/>
                      </w:pPr>
                      <w:r>
                        <w:t xml:space="preserve">Hybrid Powertrain and Control </w:t>
                      </w:r>
                    </w:p>
                    <w:p w14:paraId="53256097" w14:textId="79F9AFAF" w:rsidR="0000378F" w:rsidRPr="00133076" w:rsidRDefault="0000378F" w:rsidP="0000378F">
                      <w:pPr>
                        <w:jc w:val="center"/>
                      </w:pPr>
                      <w:r>
                        <w:t>Drive-Cycle Requirement Specifications (ACAE 7007)</w:t>
                      </w:r>
                    </w:p>
                    <w:p w14:paraId="1DE603CD" w14:textId="77777777" w:rsidR="0000378F" w:rsidRPr="00133076" w:rsidRDefault="0000378F" w:rsidP="0000378F">
                      <w:pPr>
                        <w:jc w:val="center"/>
                      </w:pPr>
                    </w:p>
                    <w:p w14:paraId="1C2C87D2" w14:textId="77777777" w:rsidR="0000378F" w:rsidRPr="00133076" w:rsidRDefault="0000378F" w:rsidP="0000378F">
                      <w:pPr>
                        <w:jc w:val="center"/>
                      </w:pPr>
                      <w:r w:rsidRPr="00133076">
                        <w:t>Taylor Winter</w:t>
                      </w:r>
                    </w:p>
                    <w:p w14:paraId="73634D8A" w14:textId="77777777" w:rsidR="0000378F" w:rsidRPr="00133076" w:rsidRDefault="0000378F" w:rsidP="0000378F">
                      <w:pPr>
                        <w:jc w:val="center"/>
                      </w:pPr>
                      <w:r w:rsidRPr="00133076">
                        <w:t>Automotive Engineering</w:t>
                      </w:r>
                    </w:p>
                    <w:p w14:paraId="43A2A78F" w14:textId="77777777" w:rsidR="0000378F" w:rsidRPr="00133076" w:rsidRDefault="0000378F" w:rsidP="0000378F">
                      <w:pPr>
                        <w:jc w:val="center"/>
                      </w:pPr>
                      <w:r w:rsidRPr="00133076">
                        <w:t>1901843</w:t>
                      </w:r>
                    </w:p>
                    <w:p w14:paraId="5202FFAD" w14:textId="77777777" w:rsidR="0000378F" w:rsidRPr="00133076" w:rsidRDefault="0000378F" w:rsidP="0000378F">
                      <w:pPr>
                        <w:jc w:val="center"/>
                      </w:pPr>
                    </w:p>
                    <w:p w14:paraId="58176ACF" w14:textId="5EA71EA4" w:rsidR="0000378F" w:rsidRPr="00133076" w:rsidRDefault="0000378F" w:rsidP="0000378F">
                      <w:pPr>
                        <w:jc w:val="center"/>
                      </w:pPr>
                      <w:r>
                        <w:t>15/03</w:t>
                      </w:r>
                      <w:r w:rsidRPr="00133076">
                        <w:t>/2023</w:t>
                      </w:r>
                    </w:p>
                    <w:p w14:paraId="156974AC" w14:textId="77777777" w:rsidR="0000378F" w:rsidRDefault="0000378F" w:rsidP="0000378F">
                      <w:pPr>
                        <w:jc w:val="center"/>
                      </w:pPr>
                    </w:p>
                    <w:p w14:paraId="09ADAC6D" w14:textId="77777777" w:rsidR="0000378F" w:rsidRDefault="0000378F" w:rsidP="0000378F"/>
                  </w:txbxContent>
                </v:textbox>
              </v:shape>
            </w:pict>
          </mc:Fallback>
        </mc:AlternateContent>
      </w:r>
      <w:r>
        <w:rPr>
          <w:noProof/>
        </w:rPr>
        <mc:AlternateContent>
          <mc:Choice Requires="wpg">
            <w:drawing>
              <wp:anchor distT="0" distB="0" distL="114300" distR="114300" simplePos="0" relativeHeight="251663360" behindDoc="0" locked="0" layoutInCell="1" allowOverlap="1" wp14:anchorId="035ED34C" wp14:editId="15179930">
                <wp:simplePos x="0" y="0"/>
                <wp:positionH relativeFrom="page">
                  <wp:posOffset>3189654</wp:posOffset>
                </wp:positionH>
                <wp:positionV relativeFrom="page">
                  <wp:posOffset>7603441</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3582125C" w14:textId="77777777" w:rsidR="0000378F" w:rsidRDefault="00000000" w:rsidP="0000378F">
                              <w:pPr>
                                <w:pStyle w:val="NoSpacing"/>
                                <w:jc w:val="right"/>
                                <w:rPr>
                                  <w:color w:val="1D1A1D" w:themeColor="text2"/>
                                  <w:spacing w:val="10"/>
                                  <w:sz w:val="28"/>
                                  <w:szCs w:val="28"/>
                                </w:rPr>
                              </w:pPr>
                              <w:sdt>
                                <w:sdtPr>
                                  <w:rPr>
                                    <w:color w:val="1D1A1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0378F">
                                    <w:rPr>
                                      <w:color w:val="1D1A1D"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5ED34C" id="Group 454" o:spid="_x0000_s1032" alt="Title: Author and company name with crop mark graphic" style="position:absolute;margin-left:251.15pt;margin-top:598.7pt;width:367.9pt;height:265.7pt;z-index:251663360;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">
                <v:group id="Group 455" o:spid="_x0000_s1033"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4"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d1a1d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" filled="f" stroked="f" strokeweight="1pt" insetpen="t"/>
                </v:group>
                <v:shape id="Text Box 458" o:spid="_x0000_s1036"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3582125C" w14:textId="77777777" w:rsidR="0000378F" w:rsidRDefault="00000000" w:rsidP="0000378F">
                        <w:pPr>
                          <w:pStyle w:val="NoSpacing"/>
                          <w:jc w:val="right"/>
                          <w:rPr>
                            <w:color w:val="1D1A1D" w:themeColor="text2"/>
                            <w:spacing w:val="10"/>
                            <w:sz w:val="28"/>
                            <w:szCs w:val="28"/>
                          </w:rPr>
                        </w:pPr>
                        <w:sdt>
                          <w:sdtPr>
                            <w:rPr>
                              <w:color w:val="1D1A1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0378F">
                              <w:rPr>
                                <w:color w:val="1D1A1D" w:themeColor="text2"/>
                                <w:spacing w:val="10"/>
                                <w:sz w:val="28"/>
                                <w:szCs w:val="28"/>
                              </w:rPr>
                              <w:t xml:space="preserve">     </w:t>
                            </w:r>
                          </w:sdtContent>
                        </w:sdt>
                      </w:p>
                    </w:txbxContent>
                  </v:textbox>
                </v:shape>
                <w10:wrap anchorx="page" anchory="page"/>
              </v:group>
            </w:pict>
          </mc:Fallback>
        </mc:AlternateContent>
      </w:r>
      <w:r>
        <w:br w:type="page"/>
      </w:r>
    </w:p>
    <w:p w14:paraId="69DA97FB" w14:textId="1F2B9BC2" w:rsidR="0000378F" w:rsidRDefault="00FC695F" w:rsidP="00FC695F">
      <w:pPr>
        <w:pStyle w:val="Heading1"/>
      </w:pPr>
      <w:bookmarkStart w:id="0" w:name="_Toc130738815"/>
      <w:r>
        <w:lastRenderedPageBreak/>
        <w:t>Abstract</w:t>
      </w:r>
      <w:bookmarkEnd w:id="0"/>
      <w:r>
        <w:t xml:space="preserve"> </w:t>
      </w:r>
    </w:p>
    <w:p w14:paraId="3567C16D" w14:textId="491702E0" w:rsidR="00231A19" w:rsidRPr="00231A19" w:rsidRDefault="00231A19" w:rsidP="00231A19">
      <w:r w:rsidRPr="00231A19">
        <w:t xml:space="preserve">This </w:t>
      </w:r>
      <w:r>
        <w:t>report</w:t>
      </w:r>
      <w:r w:rsidRPr="00231A19">
        <w:t xml:space="preserve"> discusses the positive impacts of integrating a hydrogen fuel cell with a PEMFC on the performance of electric vehicles. While the reduction in battery capacity will lead to a shorter driving range, the additional range provided by the hydrogen fuel cell can significantly offset this drawback. </w:t>
      </w:r>
      <w:r>
        <w:t>T</w:t>
      </w:r>
      <w:r w:rsidRPr="00231A19">
        <w:t xml:space="preserve">he hydrogen fuel cell with PEMFC is a promising technology for EV conversion due to its numerous benefits, including zero emissions, long driving range, fast </w:t>
      </w:r>
      <w:r w:rsidRPr="00231A19">
        <w:t>refuelling</w:t>
      </w:r>
      <w:r w:rsidRPr="00231A19">
        <w:t>, and high efficiency. Additionally, the PEMFC offers high energy efficiency, low operating temperature, and fast response time, making it an attractive option for a wide range of applications. As the demand for clean and sustainable energy sources continues to grow, hydrogen fuel cells with PEMFC are likely to play an increasingly important role in meeting energy and transportation needs. Despite the current challenges such as limited infrastructure and high cost, these issues are expected to be resolved through ongoing innovation and improvements in technology. The industry will continue to optimize the integration of these technologies to maximize the benefits and provide more efficient and sustainable transportation options for consumers.</w:t>
      </w:r>
    </w:p>
    <w:p w14:paraId="5056D8AE" w14:textId="77777777" w:rsidR="00FC695F" w:rsidRDefault="00FC695F">
      <w:pPr>
        <w:spacing w:line="240" w:lineRule="auto"/>
      </w:pPr>
    </w:p>
    <w:p w14:paraId="197E5018" w14:textId="77777777" w:rsidR="00FC695F" w:rsidRDefault="00FC695F">
      <w:pPr>
        <w:spacing w:line="240" w:lineRule="auto"/>
      </w:pPr>
      <w:r>
        <w:br w:type="page"/>
      </w:r>
    </w:p>
    <w:sdt>
      <w:sdtPr>
        <w:rPr>
          <w:rFonts w:ascii="Times New Roman" w:eastAsiaTheme="minorHAnsi" w:hAnsi="Times New Roman" w:cs="Times New Roman"/>
          <w:b w:val="0"/>
          <w:bCs w:val="0"/>
          <w:color w:val="auto"/>
          <w:sz w:val="24"/>
          <w:szCs w:val="24"/>
          <w:lang w:val="en-GB"/>
        </w:rPr>
        <w:id w:val="622581130"/>
        <w:docPartObj>
          <w:docPartGallery w:val="Table of Contents"/>
          <w:docPartUnique/>
        </w:docPartObj>
      </w:sdtPr>
      <w:sdtEndPr>
        <w:rPr>
          <w:noProof/>
        </w:rPr>
      </w:sdtEndPr>
      <w:sdtContent>
        <w:p w14:paraId="493BC46C" w14:textId="77FF2727" w:rsidR="00FC695F" w:rsidRDefault="00FC695F">
          <w:pPr>
            <w:pStyle w:val="TOCHeading"/>
          </w:pPr>
          <w:r>
            <w:t>Table of Contents</w:t>
          </w:r>
        </w:p>
        <w:p w14:paraId="71DFBE10" w14:textId="5D2F1629" w:rsidR="00DE266E" w:rsidRDefault="00FC695F">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0738815" w:history="1">
            <w:r w:rsidR="00DE266E" w:rsidRPr="005265AB">
              <w:rPr>
                <w:rStyle w:val="Hyperlink"/>
                <w:noProof/>
              </w:rPr>
              <w:t>Abstract</w:t>
            </w:r>
            <w:r w:rsidR="00DE266E">
              <w:rPr>
                <w:noProof/>
                <w:webHidden/>
              </w:rPr>
              <w:tab/>
            </w:r>
            <w:r w:rsidR="00DE266E">
              <w:rPr>
                <w:noProof/>
                <w:webHidden/>
              </w:rPr>
              <w:fldChar w:fldCharType="begin"/>
            </w:r>
            <w:r w:rsidR="00DE266E">
              <w:rPr>
                <w:noProof/>
                <w:webHidden/>
              </w:rPr>
              <w:instrText xml:space="preserve"> PAGEREF _Toc130738815 \h </w:instrText>
            </w:r>
            <w:r w:rsidR="00DE266E">
              <w:rPr>
                <w:noProof/>
                <w:webHidden/>
              </w:rPr>
            </w:r>
            <w:r w:rsidR="00DE266E">
              <w:rPr>
                <w:noProof/>
                <w:webHidden/>
              </w:rPr>
              <w:fldChar w:fldCharType="separate"/>
            </w:r>
            <w:r w:rsidR="00DE266E">
              <w:rPr>
                <w:noProof/>
                <w:webHidden/>
              </w:rPr>
              <w:t>2</w:t>
            </w:r>
            <w:r w:rsidR="00DE266E">
              <w:rPr>
                <w:noProof/>
                <w:webHidden/>
              </w:rPr>
              <w:fldChar w:fldCharType="end"/>
            </w:r>
          </w:hyperlink>
        </w:p>
        <w:p w14:paraId="2F8B5CBB" w14:textId="61E8EA4B" w:rsidR="00DE266E" w:rsidRDefault="00DE266E">
          <w:pPr>
            <w:pStyle w:val="TOC1"/>
            <w:tabs>
              <w:tab w:val="right" w:leader="dot" w:pos="9010"/>
            </w:tabs>
            <w:rPr>
              <w:rFonts w:eastAsiaTheme="minorEastAsia" w:cstheme="minorBidi"/>
              <w:b w:val="0"/>
              <w:bCs w:val="0"/>
              <w:i w:val="0"/>
              <w:iCs w:val="0"/>
              <w:noProof/>
              <w:lang w:eastAsia="en-GB"/>
            </w:rPr>
          </w:pPr>
          <w:hyperlink w:anchor="_Toc130738816" w:history="1">
            <w:r w:rsidRPr="005265AB">
              <w:rPr>
                <w:rStyle w:val="Hyperlink"/>
                <w:noProof/>
              </w:rPr>
              <w:t>Table of Figures</w:t>
            </w:r>
            <w:r>
              <w:rPr>
                <w:noProof/>
                <w:webHidden/>
              </w:rPr>
              <w:tab/>
            </w:r>
            <w:r>
              <w:rPr>
                <w:noProof/>
                <w:webHidden/>
              </w:rPr>
              <w:fldChar w:fldCharType="begin"/>
            </w:r>
            <w:r>
              <w:rPr>
                <w:noProof/>
                <w:webHidden/>
              </w:rPr>
              <w:instrText xml:space="preserve"> PAGEREF _Toc130738816 \h </w:instrText>
            </w:r>
            <w:r>
              <w:rPr>
                <w:noProof/>
                <w:webHidden/>
              </w:rPr>
            </w:r>
            <w:r>
              <w:rPr>
                <w:noProof/>
                <w:webHidden/>
              </w:rPr>
              <w:fldChar w:fldCharType="separate"/>
            </w:r>
            <w:r>
              <w:rPr>
                <w:noProof/>
                <w:webHidden/>
              </w:rPr>
              <w:t>4</w:t>
            </w:r>
            <w:r>
              <w:rPr>
                <w:noProof/>
                <w:webHidden/>
              </w:rPr>
              <w:fldChar w:fldCharType="end"/>
            </w:r>
          </w:hyperlink>
        </w:p>
        <w:p w14:paraId="10714196" w14:textId="1525809C" w:rsidR="00DE266E" w:rsidRDefault="00DE266E">
          <w:pPr>
            <w:pStyle w:val="TOC1"/>
            <w:tabs>
              <w:tab w:val="right" w:leader="dot" w:pos="9010"/>
            </w:tabs>
            <w:rPr>
              <w:rFonts w:eastAsiaTheme="minorEastAsia" w:cstheme="minorBidi"/>
              <w:b w:val="0"/>
              <w:bCs w:val="0"/>
              <w:i w:val="0"/>
              <w:iCs w:val="0"/>
              <w:noProof/>
              <w:lang w:eastAsia="en-GB"/>
            </w:rPr>
          </w:pPr>
          <w:hyperlink w:anchor="_Toc130738817" w:history="1">
            <w:r w:rsidRPr="005265AB">
              <w:rPr>
                <w:rStyle w:val="Hyperlink"/>
                <w:noProof/>
              </w:rPr>
              <w:t>Table of Tables</w:t>
            </w:r>
            <w:r>
              <w:rPr>
                <w:noProof/>
                <w:webHidden/>
              </w:rPr>
              <w:tab/>
            </w:r>
            <w:r>
              <w:rPr>
                <w:noProof/>
                <w:webHidden/>
              </w:rPr>
              <w:fldChar w:fldCharType="begin"/>
            </w:r>
            <w:r>
              <w:rPr>
                <w:noProof/>
                <w:webHidden/>
              </w:rPr>
              <w:instrText xml:space="preserve"> PAGEREF _Toc130738817 \h </w:instrText>
            </w:r>
            <w:r>
              <w:rPr>
                <w:noProof/>
                <w:webHidden/>
              </w:rPr>
            </w:r>
            <w:r>
              <w:rPr>
                <w:noProof/>
                <w:webHidden/>
              </w:rPr>
              <w:fldChar w:fldCharType="separate"/>
            </w:r>
            <w:r>
              <w:rPr>
                <w:noProof/>
                <w:webHidden/>
              </w:rPr>
              <w:t>5</w:t>
            </w:r>
            <w:r>
              <w:rPr>
                <w:noProof/>
                <w:webHidden/>
              </w:rPr>
              <w:fldChar w:fldCharType="end"/>
            </w:r>
          </w:hyperlink>
        </w:p>
        <w:p w14:paraId="63EDCE30" w14:textId="441DECB6" w:rsidR="00DE266E" w:rsidRDefault="00DE266E">
          <w:pPr>
            <w:pStyle w:val="TOC1"/>
            <w:tabs>
              <w:tab w:val="right" w:leader="dot" w:pos="9010"/>
            </w:tabs>
            <w:rPr>
              <w:rFonts w:eastAsiaTheme="minorEastAsia" w:cstheme="minorBidi"/>
              <w:b w:val="0"/>
              <w:bCs w:val="0"/>
              <w:i w:val="0"/>
              <w:iCs w:val="0"/>
              <w:noProof/>
              <w:lang w:eastAsia="en-GB"/>
            </w:rPr>
          </w:pPr>
          <w:hyperlink w:anchor="_Toc130738818" w:history="1">
            <w:r w:rsidRPr="005265AB">
              <w:rPr>
                <w:rStyle w:val="Hyperlink"/>
                <w:noProof/>
              </w:rPr>
              <w:t>Table of Equations</w:t>
            </w:r>
            <w:r>
              <w:rPr>
                <w:noProof/>
                <w:webHidden/>
              </w:rPr>
              <w:tab/>
            </w:r>
            <w:r>
              <w:rPr>
                <w:noProof/>
                <w:webHidden/>
              </w:rPr>
              <w:fldChar w:fldCharType="begin"/>
            </w:r>
            <w:r>
              <w:rPr>
                <w:noProof/>
                <w:webHidden/>
              </w:rPr>
              <w:instrText xml:space="preserve"> PAGEREF _Toc130738818 \h </w:instrText>
            </w:r>
            <w:r>
              <w:rPr>
                <w:noProof/>
                <w:webHidden/>
              </w:rPr>
            </w:r>
            <w:r>
              <w:rPr>
                <w:noProof/>
                <w:webHidden/>
              </w:rPr>
              <w:fldChar w:fldCharType="separate"/>
            </w:r>
            <w:r>
              <w:rPr>
                <w:noProof/>
                <w:webHidden/>
              </w:rPr>
              <w:t>6</w:t>
            </w:r>
            <w:r>
              <w:rPr>
                <w:noProof/>
                <w:webHidden/>
              </w:rPr>
              <w:fldChar w:fldCharType="end"/>
            </w:r>
          </w:hyperlink>
        </w:p>
        <w:p w14:paraId="350BF835" w14:textId="5D0C042F" w:rsidR="00DE266E" w:rsidRDefault="00DE266E">
          <w:pPr>
            <w:pStyle w:val="TOC1"/>
            <w:tabs>
              <w:tab w:val="right" w:leader="dot" w:pos="9010"/>
            </w:tabs>
            <w:rPr>
              <w:rFonts w:eastAsiaTheme="minorEastAsia" w:cstheme="minorBidi"/>
              <w:b w:val="0"/>
              <w:bCs w:val="0"/>
              <w:i w:val="0"/>
              <w:iCs w:val="0"/>
              <w:noProof/>
              <w:lang w:eastAsia="en-GB"/>
            </w:rPr>
          </w:pPr>
          <w:hyperlink w:anchor="_Toc130738819" w:history="1">
            <w:r w:rsidRPr="005265AB">
              <w:rPr>
                <w:rStyle w:val="Hyperlink"/>
                <w:noProof/>
              </w:rPr>
              <w:t>1 Introduction</w:t>
            </w:r>
            <w:r>
              <w:rPr>
                <w:noProof/>
                <w:webHidden/>
              </w:rPr>
              <w:tab/>
            </w:r>
            <w:r>
              <w:rPr>
                <w:noProof/>
                <w:webHidden/>
              </w:rPr>
              <w:fldChar w:fldCharType="begin"/>
            </w:r>
            <w:r>
              <w:rPr>
                <w:noProof/>
                <w:webHidden/>
              </w:rPr>
              <w:instrText xml:space="preserve"> PAGEREF _Toc130738819 \h </w:instrText>
            </w:r>
            <w:r>
              <w:rPr>
                <w:noProof/>
                <w:webHidden/>
              </w:rPr>
            </w:r>
            <w:r>
              <w:rPr>
                <w:noProof/>
                <w:webHidden/>
              </w:rPr>
              <w:fldChar w:fldCharType="separate"/>
            </w:r>
            <w:r>
              <w:rPr>
                <w:noProof/>
                <w:webHidden/>
              </w:rPr>
              <w:t>7</w:t>
            </w:r>
            <w:r>
              <w:rPr>
                <w:noProof/>
                <w:webHidden/>
              </w:rPr>
              <w:fldChar w:fldCharType="end"/>
            </w:r>
          </w:hyperlink>
        </w:p>
        <w:p w14:paraId="273DCAE5" w14:textId="23410053" w:rsidR="00DE266E" w:rsidRDefault="00DE266E">
          <w:pPr>
            <w:pStyle w:val="TOC1"/>
            <w:tabs>
              <w:tab w:val="right" w:leader="dot" w:pos="9010"/>
            </w:tabs>
            <w:rPr>
              <w:rFonts w:eastAsiaTheme="minorEastAsia" w:cstheme="minorBidi"/>
              <w:b w:val="0"/>
              <w:bCs w:val="0"/>
              <w:i w:val="0"/>
              <w:iCs w:val="0"/>
              <w:noProof/>
              <w:lang w:eastAsia="en-GB"/>
            </w:rPr>
          </w:pPr>
          <w:hyperlink w:anchor="_Toc130738820" w:history="1">
            <w:r w:rsidRPr="005265AB">
              <w:rPr>
                <w:rStyle w:val="Hyperlink"/>
                <w:noProof/>
              </w:rPr>
              <w:t>2 Research</w:t>
            </w:r>
            <w:r>
              <w:rPr>
                <w:noProof/>
                <w:webHidden/>
              </w:rPr>
              <w:tab/>
            </w:r>
            <w:r>
              <w:rPr>
                <w:noProof/>
                <w:webHidden/>
              </w:rPr>
              <w:fldChar w:fldCharType="begin"/>
            </w:r>
            <w:r>
              <w:rPr>
                <w:noProof/>
                <w:webHidden/>
              </w:rPr>
              <w:instrText xml:space="preserve"> PAGEREF _Toc130738820 \h </w:instrText>
            </w:r>
            <w:r>
              <w:rPr>
                <w:noProof/>
                <w:webHidden/>
              </w:rPr>
            </w:r>
            <w:r>
              <w:rPr>
                <w:noProof/>
                <w:webHidden/>
              </w:rPr>
              <w:fldChar w:fldCharType="separate"/>
            </w:r>
            <w:r>
              <w:rPr>
                <w:noProof/>
                <w:webHidden/>
              </w:rPr>
              <w:t>8</w:t>
            </w:r>
            <w:r>
              <w:rPr>
                <w:noProof/>
                <w:webHidden/>
              </w:rPr>
              <w:fldChar w:fldCharType="end"/>
            </w:r>
          </w:hyperlink>
        </w:p>
        <w:p w14:paraId="089D6B2B" w14:textId="0EE7AED9" w:rsidR="00DE266E" w:rsidRDefault="00DE266E">
          <w:pPr>
            <w:pStyle w:val="TOC2"/>
            <w:tabs>
              <w:tab w:val="right" w:leader="dot" w:pos="9010"/>
            </w:tabs>
            <w:rPr>
              <w:rFonts w:eastAsiaTheme="minorEastAsia" w:cstheme="minorBidi"/>
              <w:b w:val="0"/>
              <w:bCs w:val="0"/>
              <w:noProof/>
              <w:sz w:val="24"/>
              <w:szCs w:val="24"/>
              <w:lang w:eastAsia="en-GB"/>
            </w:rPr>
          </w:pPr>
          <w:hyperlink w:anchor="_Toc130738821" w:history="1">
            <w:r w:rsidRPr="005265AB">
              <w:rPr>
                <w:rStyle w:val="Hyperlink"/>
                <w:noProof/>
              </w:rPr>
              <w:t>2.1 Industry Standards</w:t>
            </w:r>
            <w:r>
              <w:rPr>
                <w:noProof/>
                <w:webHidden/>
              </w:rPr>
              <w:tab/>
            </w:r>
            <w:r>
              <w:rPr>
                <w:noProof/>
                <w:webHidden/>
              </w:rPr>
              <w:fldChar w:fldCharType="begin"/>
            </w:r>
            <w:r>
              <w:rPr>
                <w:noProof/>
                <w:webHidden/>
              </w:rPr>
              <w:instrText xml:space="preserve"> PAGEREF _Toc130738821 \h </w:instrText>
            </w:r>
            <w:r>
              <w:rPr>
                <w:noProof/>
                <w:webHidden/>
              </w:rPr>
            </w:r>
            <w:r>
              <w:rPr>
                <w:noProof/>
                <w:webHidden/>
              </w:rPr>
              <w:fldChar w:fldCharType="separate"/>
            </w:r>
            <w:r>
              <w:rPr>
                <w:noProof/>
                <w:webHidden/>
              </w:rPr>
              <w:t>8</w:t>
            </w:r>
            <w:r>
              <w:rPr>
                <w:noProof/>
                <w:webHidden/>
              </w:rPr>
              <w:fldChar w:fldCharType="end"/>
            </w:r>
          </w:hyperlink>
        </w:p>
        <w:p w14:paraId="1A24F809" w14:textId="59678095" w:rsidR="00DE266E" w:rsidRDefault="00DE266E">
          <w:pPr>
            <w:pStyle w:val="TOC1"/>
            <w:tabs>
              <w:tab w:val="right" w:leader="dot" w:pos="9010"/>
            </w:tabs>
            <w:rPr>
              <w:rFonts w:eastAsiaTheme="minorEastAsia" w:cstheme="minorBidi"/>
              <w:b w:val="0"/>
              <w:bCs w:val="0"/>
              <w:i w:val="0"/>
              <w:iCs w:val="0"/>
              <w:noProof/>
              <w:lang w:eastAsia="en-GB"/>
            </w:rPr>
          </w:pPr>
          <w:hyperlink w:anchor="_Toc130738822" w:history="1">
            <w:r w:rsidRPr="005265AB">
              <w:rPr>
                <w:rStyle w:val="Hyperlink"/>
                <w:noProof/>
              </w:rPr>
              <w:t>3 Methodology</w:t>
            </w:r>
            <w:r>
              <w:rPr>
                <w:noProof/>
                <w:webHidden/>
              </w:rPr>
              <w:tab/>
            </w:r>
            <w:r>
              <w:rPr>
                <w:noProof/>
                <w:webHidden/>
              </w:rPr>
              <w:fldChar w:fldCharType="begin"/>
            </w:r>
            <w:r>
              <w:rPr>
                <w:noProof/>
                <w:webHidden/>
              </w:rPr>
              <w:instrText xml:space="preserve"> PAGEREF _Toc130738822 \h </w:instrText>
            </w:r>
            <w:r>
              <w:rPr>
                <w:noProof/>
                <w:webHidden/>
              </w:rPr>
            </w:r>
            <w:r>
              <w:rPr>
                <w:noProof/>
                <w:webHidden/>
              </w:rPr>
              <w:fldChar w:fldCharType="separate"/>
            </w:r>
            <w:r>
              <w:rPr>
                <w:noProof/>
                <w:webHidden/>
              </w:rPr>
              <w:t>9</w:t>
            </w:r>
            <w:r>
              <w:rPr>
                <w:noProof/>
                <w:webHidden/>
              </w:rPr>
              <w:fldChar w:fldCharType="end"/>
            </w:r>
          </w:hyperlink>
        </w:p>
        <w:p w14:paraId="174C3994" w14:textId="59EEC711" w:rsidR="00DE266E" w:rsidRDefault="00DE266E">
          <w:pPr>
            <w:pStyle w:val="TOC1"/>
            <w:tabs>
              <w:tab w:val="right" w:leader="dot" w:pos="9010"/>
            </w:tabs>
            <w:rPr>
              <w:rFonts w:eastAsiaTheme="minorEastAsia" w:cstheme="minorBidi"/>
              <w:b w:val="0"/>
              <w:bCs w:val="0"/>
              <w:i w:val="0"/>
              <w:iCs w:val="0"/>
              <w:noProof/>
              <w:lang w:eastAsia="en-GB"/>
            </w:rPr>
          </w:pPr>
          <w:hyperlink w:anchor="_Toc130738823" w:history="1">
            <w:r w:rsidRPr="005265AB">
              <w:rPr>
                <w:rStyle w:val="Hyperlink"/>
                <w:noProof/>
              </w:rPr>
              <w:t>4 Limitations</w:t>
            </w:r>
            <w:r>
              <w:rPr>
                <w:noProof/>
                <w:webHidden/>
              </w:rPr>
              <w:tab/>
            </w:r>
            <w:r>
              <w:rPr>
                <w:noProof/>
                <w:webHidden/>
              </w:rPr>
              <w:fldChar w:fldCharType="begin"/>
            </w:r>
            <w:r>
              <w:rPr>
                <w:noProof/>
                <w:webHidden/>
              </w:rPr>
              <w:instrText xml:space="preserve"> PAGEREF _Toc130738823 \h </w:instrText>
            </w:r>
            <w:r>
              <w:rPr>
                <w:noProof/>
                <w:webHidden/>
              </w:rPr>
            </w:r>
            <w:r>
              <w:rPr>
                <w:noProof/>
                <w:webHidden/>
              </w:rPr>
              <w:fldChar w:fldCharType="separate"/>
            </w:r>
            <w:r>
              <w:rPr>
                <w:noProof/>
                <w:webHidden/>
              </w:rPr>
              <w:t>10</w:t>
            </w:r>
            <w:r>
              <w:rPr>
                <w:noProof/>
                <w:webHidden/>
              </w:rPr>
              <w:fldChar w:fldCharType="end"/>
            </w:r>
          </w:hyperlink>
        </w:p>
        <w:p w14:paraId="6249A11B" w14:textId="1B18FBC4" w:rsidR="00DE266E" w:rsidRDefault="00DE266E">
          <w:pPr>
            <w:pStyle w:val="TOC1"/>
            <w:tabs>
              <w:tab w:val="right" w:leader="dot" w:pos="9010"/>
            </w:tabs>
            <w:rPr>
              <w:rFonts w:eastAsiaTheme="minorEastAsia" w:cstheme="minorBidi"/>
              <w:b w:val="0"/>
              <w:bCs w:val="0"/>
              <w:i w:val="0"/>
              <w:iCs w:val="0"/>
              <w:noProof/>
              <w:lang w:eastAsia="en-GB"/>
            </w:rPr>
          </w:pPr>
          <w:hyperlink w:anchor="_Toc130738824" w:history="1">
            <w:r w:rsidRPr="005265AB">
              <w:rPr>
                <w:rStyle w:val="Hyperlink"/>
                <w:noProof/>
              </w:rPr>
              <w:t>5 Decision</w:t>
            </w:r>
            <w:r>
              <w:rPr>
                <w:noProof/>
                <w:webHidden/>
              </w:rPr>
              <w:tab/>
            </w:r>
            <w:r>
              <w:rPr>
                <w:noProof/>
                <w:webHidden/>
              </w:rPr>
              <w:fldChar w:fldCharType="begin"/>
            </w:r>
            <w:r>
              <w:rPr>
                <w:noProof/>
                <w:webHidden/>
              </w:rPr>
              <w:instrText xml:space="preserve"> PAGEREF _Toc130738824 \h </w:instrText>
            </w:r>
            <w:r>
              <w:rPr>
                <w:noProof/>
                <w:webHidden/>
              </w:rPr>
            </w:r>
            <w:r>
              <w:rPr>
                <w:noProof/>
                <w:webHidden/>
              </w:rPr>
              <w:fldChar w:fldCharType="separate"/>
            </w:r>
            <w:r>
              <w:rPr>
                <w:noProof/>
                <w:webHidden/>
              </w:rPr>
              <w:t>12</w:t>
            </w:r>
            <w:r>
              <w:rPr>
                <w:noProof/>
                <w:webHidden/>
              </w:rPr>
              <w:fldChar w:fldCharType="end"/>
            </w:r>
          </w:hyperlink>
        </w:p>
        <w:p w14:paraId="3DB66772" w14:textId="48A9991F" w:rsidR="00DE266E" w:rsidRDefault="00DE266E">
          <w:pPr>
            <w:pStyle w:val="TOC2"/>
            <w:tabs>
              <w:tab w:val="right" w:leader="dot" w:pos="9010"/>
            </w:tabs>
            <w:rPr>
              <w:rFonts w:eastAsiaTheme="minorEastAsia" w:cstheme="minorBidi"/>
              <w:b w:val="0"/>
              <w:bCs w:val="0"/>
              <w:noProof/>
              <w:sz w:val="24"/>
              <w:szCs w:val="24"/>
              <w:lang w:eastAsia="en-GB"/>
            </w:rPr>
          </w:pPr>
          <w:hyperlink w:anchor="_Toc130738825" w:history="1">
            <w:r w:rsidRPr="005265AB">
              <w:rPr>
                <w:rStyle w:val="Hyperlink"/>
                <w:noProof/>
              </w:rPr>
              <w:t>5.1 Decision Matrix</w:t>
            </w:r>
            <w:r>
              <w:rPr>
                <w:noProof/>
                <w:webHidden/>
              </w:rPr>
              <w:tab/>
            </w:r>
            <w:r>
              <w:rPr>
                <w:noProof/>
                <w:webHidden/>
              </w:rPr>
              <w:fldChar w:fldCharType="begin"/>
            </w:r>
            <w:r>
              <w:rPr>
                <w:noProof/>
                <w:webHidden/>
              </w:rPr>
              <w:instrText xml:space="preserve"> PAGEREF _Toc130738825 \h </w:instrText>
            </w:r>
            <w:r>
              <w:rPr>
                <w:noProof/>
                <w:webHidden/>
              </w:rPr>
            </w:r>
            <w:r>
              <w:rPr>
                <w:noProof/>
                <w:webHidden/>
              </w:rPr>
              <w:fldChar w:fldCharType="separate"/>
            </w:r>
            <w:r>
              <w:rPr>
                <w:noProof/>
                <w:webHidden/>
              </w:rPr>
              <w:t>12</w:t>
            </w:r>
            <w:r>
              <w:rPr>
                <w:noProof/>
                <w:webHidden/>
              </w:rPr>
              <w:fldChar w:fldCharType="end"/>
            </w:r>
          </w:hyperlink>
        </w:p>
        <w:p w14:paraId="19AB43B4" w14:textId="0B36B95D" w:rsidR="00DE266E" w:rsidRDefault="00DE266E">
          <w:pPr>
            <w:pStyle w:val="TOC1"/>
            <w:tabs>
              <w:tab w:val="right" w:leader="dot" w:pos="9010"/>
            </w:tabs>
            <w:rPr>
              <w:rFonts w:eastAsiaTheme="minorEastAsia" w:cstheme="minorBidi"/>
              <w:b w:val="0"/>
              <w:bCs w:val="0"/>
              <w:i w:val="0"/>
              <w:iCs w:val="0"/>
              <w:noProof/>
              <w:lang w:eastAsia="en-GB"/>
            </w:rPr>
          </w:pPr>
          <w:hyperlink w:anchor="_Toc130738826" w:history="1">
            <w:r w:rsidRPr="005265AB">
              <w:rPr>
                <w:rStyle w:val="Hyperlink"/>
                <w:noProof/>
              </w:rPr>
              <w:t>6 Results and Discussion</w:t>
            </w:r>
            <w:r>
              <w:rPr>
                <w:noProof/>
                <w:webHidden/>
              </w:rPr>
              <w:tab/>
            </w:r>
            <w:r>
              <w:rPr>
                <w:noProof/>
                <w:webHidden/>
              </w:rPr>
              <w:fldChar w:fldCharType="begin"/>
            </w:r>
            <w:r>
              <w:rPr>
                <w:noProof/>
                <w:webHidden/>
              </w:rPr>
              <w:instrText xml:space="preserve"> PAGEREF _Toc130738826 \h </w:instrText>
            </w:r>
            <w:r>
              <w:rPr>
                <w:noProof/>
                <w:webHidden/>
              </w:rPr>
            </w:r>
            <w:r>
              <w:rPr>
                <w:noProof/>
                <w:webHidden/>
              </w:rPr>
              <w:fldChar w:fldCharType="separate"/>
            </w:r>
            <w:r>
              <w:rPr>
                <w:noProof/>
                <w:webHidden/>
              </w:rPr>
              <w:t>16</w:t>
            </w:r>
            <w:r>
              <w:rPr>
                <w:noProof/>
                <w:webHidden/>
              </w:rPr>
              <w:fldChar w:fldCharType="end"/>
            </w:r>
          </w:hyperlink>
        </w:p>
        <w:p w14:paraId="5A510836" w14:textId="6F46119B" w:rsidR="00DE266E" w:rsidRDefault="00DE266E">
          <w:pPr>
            <w:pStyle w:val="TOC2"/>
            <w:tabs>
              <w:tab w:val="right" w:leader="dot" w:pos="9010"/>
            </w:tabs>
            <w:rPr>
              <w:rFonts w:eastAsiaTheme="minorEastAsia" w:cstheme="minorBidi"/>
              <w:b w:val="0"/>
              <w:bCs w:val="0"/>
              <w:noProof/>
              <w:sz w:val="24"/>
              <w:szCs w:val="24"/>
              <w:lang w:eastAsia="en-GB"/>
            </w:rPr>
          </w:pPr>
          <w:hyperlink w:anchor="_Toc130738827" w:history="1">
            <w:r w:rsidRPr="005265AB">
              <w:rPr>
                <w:rStyle w:val="Hyperlink"/>
                <w:noProof/>
              </w:rPr>
              <w:t>6.1 Industry Standards</w:t>
            </w:r>
            <w:r>
              <w:rPr>
                <w:noProof/>
                <w:webHidden/>
              </w:rPr>
              <w:tab/>
            </w:r>
            <w:r>
              <w:rPr>
                <w:noProof/>
                <w:webHidden/>
              </w:rPr>
              <w:fldChar w:fldCharType="begin"/>
            </w:r>
            <w:r>
              <w:rPr>
                <w:noProof/>
                <w:webHidden/>
              </w:rPr>
              <w:instrText xml:space="preserve"> PAGEREF _Toc130738827 \h </w:instrText>
            </w:r>
            <w:r>
              <w:rPr>
                <w:noProof/>
                <w:webHidden/>
              </w:rPr>
            </w:r>
            <w:r>
              <w:rPr>
                <w:noProof/>
                <w:webHidden/>
              </w:rPr>
              <w:fldChar w:fldCharType="separate"/>
            </w:r>
            <w:r>
              <w:rPr>
                <w:noProof/>
                <w:webHidden/>
              </w:rPr>
              <w:t>16</w:t>
            </w:r>
            <w:r>
              <w:rPr>
                <w:noProof/>
                <w:webHidden/>
              </w:rPr>
              <w:fldChar w:fldCharType="end"/>
            </w:r>
          </w:hyperlink>
        </w:p>
        <w:p w14:paraId="71B4E5D1" w14:textId="216FEA63" w:rsidR="00DE266E" w:rsidRDefault="00DE266E">
          <w:pPr>
            <w:pStyle w:val="TOC2"/>
            <w:tabs>
              <w:tab w:val="right" w:leader="dot" w:pos="9010"/>
            </w:tabs>
            <w:rPr>
              <w:rFonts w:eastAsiaTheme="minorEastAsia" w:cstheme="minorBidi"/>
              <w:b w:val="0"/>
              <w:bCs w:val="0"/>
              <w:noProof/>
              <w:sz w:val="24"/>
              <w:szCs w:val="24"/>
              <w:lang w:eastAsia="en-GB"/>
            </w:rPr>
          </w:pPr>
          <w:hyperlink w:anchor="_Toc130738828" w:history="1">
            <w:r w:rsidRPr="005265AB">
              <w:rPr>
                <w:rStyle w:val="Hyperlink"/>
                <w:noProof/>
              </w:rPr>
              <w:t>6.2 Customer Requirements</w:t>
            </w:r>
            <w:r>
              <w:rPr>
                <w:noProof/>
                <w:webHidden/>
              </w:rPr>
              <w:tab/>
            </w:r>
            <w:r>
              <w:rPr>
                <w:noProof/>
                <w:webHidden/>
              </w:rPr>
              <w:fldChar w:fldCharType="begin"/>
            </w:r>
            <w:r>
              <w:rPr>
                <w:noProof/>
                <w:webHidden/>
              </w:rPr>
              <w:instrText xml:space="preserve"> PAGEREF _Toc130738828 \h </w:instrText>
            </w:r>
            <w:r>
              <w:rPr>
                <w:noProof/>
                <w:webHidden/>
              </w:rPr>
            </w:r>
            <w:r>
              <w:rPr>
                <w:noProof/>
                <w:webHidden/>
              </w:rPr>
              <w:fldChar w:fldCharType="separate"/>
            </w:r>
            <w:r>
              <w:rPr>
                <w:noProof/>
                <w:webHidden/>
              </w:rPr>
              <w:t>16</w:t>
            </w:r>
            <w:r>
              <w:rPr>
                <w:noProof/>
                <w:webHidden/>
              </w:rPr>
              <w:fldChar w:fldCharType="end"/>
            </w:r>
          </w:hyperlink>
        </w:p>
        <w:p w14:paraId="43E179D6" w14:textId="720DB344" w:rsidR="00DE266E" w:rsidRDefault="00DE266E">
          <w:pPr>
            <w:pStyle w:val="TOC2"/>
            <w:tabs>
              <w:tab w:val="right" w:leader="dot" w:pos="9010"/>
            </w:tabs>
            <w:rPr>
              <w:rFonts w:eastAsiaTheme="minorEastAsia" w:cstheme="minorBidi"/>
              <w:b w:val="0"/>
              <w:bCs w:val="0"/>
              <w:noProof/>
              <w:sz w:val="24"/>
              <w:szCs w:val="24"/>
              <w:lang w:eastAsia="en-GB"/>
            </w:rPr>
          </w:pPr>
          <w:hyperlink w:anchor="_Toc130738829" w:history="1">
            <w:r w:rsidRPr="005265AB">
              <w:rPr>
                <w:rStyle w:val="Hyperlink"/>
                <w:noProof/>
              </w:rPr>
              <w:t>6.3 Storage Levels</w:t>
            </w:r>
            <w:r>
              <w:rPr>
                <w:noProof/>
                <w:webHidden/>
              </w:rPr>
              <w:tab/>
            </w:r>
            <w:r>
              <w:rPr>
                <w:noProof/>
                <w:webHidden/>
              </w:rPr>
              <w:fldChar w:fldCharType="begin"/>
            </w:r>
            <w:r>
              <w:rPr>
                <w:noProof/>
                <w:webHidden/>
              </w:rPr>
              <w:instrText xml:space="preserve"> PAGEREF _Toc130738829 \h </w:instrText>
            </w:r>
            <w:r>
              <w:rPr>
                <w:noProof/>
                <w:webHidden/>
              </w:rPr>
            </w:r>
            <w:r>
              <w:rPr>
                <w:noProof/>
                <w:webHidden/>
              </w:rPr>
              <w:fldChar w:fldCharType="separate"/>
            </w:r>
            <w:r>
              <w:rPr>
                <w:noProof/>
                <w:webHidden/>
              </w:rPr>
              <w:t>16</w:t>
            </w:r>
            <w:r>
              <w:rPr>
                <w:noProof/>
                <w:webHidden/>
              </w:rPr>
              <w:fldChar w:fldCharType="end"/>
            </w:r>
          </w:hyperlink>
        </w:p>
        <w:p w14:paraId="3C0BEAC6" w14:textId="69955D4A" w:rsidR="00DE266E" w:rsidRDefault="00DE266E">
          <w:pPr>
            <w:pStyle w:val="TOC1"/>
            <w:tabs>
              <w:tab w:val="right" w:leader="dot" w:pos="9010"/>
            </w:tabs>
            <w:rPr>
              <w:rFonts w:eastAsiaTheme="minorEastAsia" w:cstheme="minorBidi"/>
              <w:b w:val="0"/>
              <w:bCs w:val="0"/>
              <w:i w:val="0"/>
              <w:iCs w:val="0"/>
              <w:noProof/>
              <w:lang w:eastAsia="en-GB"/>
            </w:rPr>
          </w:pPr>
          <w:hyperlink w:anchor="_Toc130738830" w:history="1">
            <w:r w:rsidRPr="005265AB">
              <w:rPr>
                <w:rStyle w:val="Hyperlink"/>
                <w:noProof/>
              </w:rPr>
              <w:t>7 Conclusion</w:t>
            </w:r>
            <w:r>
              <w:rPr>
                <w:noProof/>
                <w:webHidden/>
              </w:rPr>
              <w:tab/>
            </w:r>
            <w:r>
              <w:rPr>
                <w:noProof/>
                <w:webHidden/>
              </w:rPr>
              <w:fldChar w:fldCharType="begin"/>
            </w:r>
            <w:r>
              <w:rPr>
                <w:noProof/>
                <w:webHidden/>
              </w:rPr>
              <w:instrText xml:space="preserve"> PAGEREF _Toc130738830 \h </w:instrText>
            </w:r>
            <w:r>
              <w:rPr>
                <w:noProof/>
                <w:webHidden/>
              </w:rPr>
            </w:r>
            <w:r>
              <w:rPr>
                <w:noProof/>
                <w:webHidden/>
              </w:rPr>
              <w:fldChar w:fldCharType="separate"/>
            </w:r>
            <w:r>
              <w:rPr>
                <w:noProof/>
                <w:webHidden/>
              </w:rPr>
              <w:t>18</w:t>
            </w:r>
            <w:r>
              <w:rPr>
                <w:noProof/>
                <w:webHidden/>
              </w:rPr>
              <w:fldChar w:fldCharType="end"/>
            </w:r>
          </w:hyperlink>
        </w:p>
        <w:p w14:paraId="303A7437" w14:textId="4EAAE614" w:rsidR="00DE266E" w:rsidRDefault="00DE266E">
          <w:pPr>
            <w:pStyle w:val="TOC1"/>
            <w:tabs>
              <w:tab w:val="right" w:leader="dot" w:pos="9010"/>
            </w:tabs>
            <w:rPr>
              <w:rFonts w:eastAsiaTheme="minorEastAsia" w:cstheme="minorBidi"/>
              <w:b w:val="0"/>
              <w:bCs w:val="0"/>
              <w:i w:val="0"/>
              <w:iCs w:val="0"/>
              <w:noProof/>
              <w:lang w:eastAsia="en-GB"/>
            </w:rPr>
          </w:pPr>
          <w:hyperlink w:anchor="_Toc130738831" w:history="1">
            <w:r w:rsidRPr="005265AB">
              <w:rPr>
                <w:rStyle w:val="Hyperlink"/>
                <w:noProof/>
              </w:rPr>
              <w:t>Bibliography</w:t>
            </w:r>
            <w:r>
              <w:rPr>
                <w:noProof/>
                <w:webHidden/>
              </w:rPr>
              <w:tab/>
            </w:r>
            <w:r>
              <w:rPr>
                <w:noProof/>
                <w:webHidden/>
              </w:rPr>
              <w:fldChar w:fldCharType="begin"/>
            </w:r>
            <w:r>
              <w:rPr>
                <w:noProof/>
                <w:webHidden/>
              </w:rPr>
              <w:instrText xml:space="preserve"> PAGEREF _Toc130738831 \h </w:instrText>
            </w:r>
            <w:r>
              <w:rPr>
                <w:noProof/>
                <w:webHidden/>
              </w:rPr>
            </w:r>
            <w:r>
              <w:rPr>
                <w:noProof/>
                <w:webHidden/>
              </w:rPr>
              <w:fldChar w:fldCharType="separate"/>
            </w:r>
            <w:r>
              <w:rPr>
                <w:noProof/>
                <w:webHidden/>
              </w:rPr>
              <w:t>19</w:t>
            </w:r>
            <w:r>
              <w:rPr>
                <w:noProof/>
                <w:webHidden/>
              </w:rPr>
              <w:fldChar w:fldCharType="end"/>
            </w:r>
          </w:hyperlink>
        </w:p>
        <w:p w14:paraId="14EB397B" w14:textId="4D8923FE" w:rsidR="00FC695F" w:rsidRDefault="00FC695F">
          <w:r>
            <w:rPr>
              <w:b/>
              <w:bCs/>
              <w:noProof/>
            </w:rPr>
            <w:fldChar w:fldCharType="end"/>
          </w:r>
        </w:p>
      </w:sdtContent>
    </w:sdt>
    <w:p w14:paraId="2BC991F0" w14:textId="2EC36820" w:rsidR="0000378F" w:rsidRDefault="0000378F">
      <w:pPr>
        <w:spacing w:line="240" w:lineRule="auto"/>
      </w:pPr>
      <w:r>
        <w:br w:type="page"/>
      </w:r>
    </w:p>
    <w:p w14:paraId="05E64F28" w14:textId="30A183D2" w:rsidR="00FC695F" w:rsidRDefault="00FC695F" w:rsidP="00FC695F">
      <w:pPr>
        <w:pStyle w:val="Heading1"/>
      </w:pPr>
      <w:bookmarkStart w:id="1" w:name="_Toc130738816"/>
      <w:r>
        <w:lastRenderedPageBreak/>
        <w:t>Table of Figures</w:t>
      </w:r>
      <w:bookmarkEnd w:id="1"/>
      <w:r>
        <w:t xml:space="preserve"> </w:t>
      </w:r>
    </w:p>
    <w:p w14:paraId="55282FD8" w14:textId="298BAD27" w:rsidR="00FC695F" w:rsidRDefault="00FC695F">
      <w:pPr>
        <w:spacing w:line="240" w:lineRule="auto"/>
      </w:pPr>
    </w:p>
    <w:p w14:paraId="439068CB" w14:textId="3BEE9622" w:rsidR="00DE266E" w:rsidRDefault="00E62293">
      <w:pPr>
        <w:pStyle w:val="TableofFigures"/>
        <w:tabs>
          <w:tab w:val="right" w:leader="dot" w:pos="9010"/>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130738841" w:history="1">
        <w:r w:rsidR="00DE266E" w:rsidRPr="00621C32">
          <w:rPr>
            <w:rStyle w:val="Hyperlink"/>
            <w:noProof/>
          </w:rPr>
          <w:t>Figure 1: Tesla Model 3.</w:t>
        </w:r>
        <w:r w:rsidR="00DE266E">
          <w:rPr>
            <w:noProof/>
            <w:webHidden/>
          </w:rPr>
          <w:tab/>
        </w:r>
        <w:r w:rsidR="00DE266E">
          <w:rPr>
            <w:noProof/>
            <w:webHidden/>
          </w:rPr>
          <w:fldChar w:fldCharType="begin"/>
        </w:r>
        <w:r w:rsidR="00DE266E">
          <w:rPr>
            <w:noProof/>
            <w:webHidden/>
          </w:rPr>
          <w:instrText xml:space="preserve"> PAGEREF _Toc130738841 \h </w:instrText>
        </w:r>
        <w:r w:rsidR="00DE266E">
          <w:rPr>
            <w:noProof/>
            <w:webHidden/>
          </w:rPr>
        </w:r>
        <w:r w:rsidR="00DE266E">
          <w:rPr>
            <w:noProof/>
            <w:webHidden/>
          </w:rPr>
          <w:fldChar w:fldCharType="separate"/>
        </w:r>
        <w:r w:rsidR="00DE266E">
          <w:rPr>
            <w:noProof/>
            <w:webHidden/>
          </w:rPr>
          <w:t>7</w:t>
        </w:r>
        <w:r w:rsidR="00DE266E">
          <w:rPr>
            <w:noProof/>
            <w:webHidden/>
          </w:rPr>
          <w:fldChar w:fldCharType="end"/>
        </w:r>
      </w:hyperlink>
    </w:p>
    <w:p w14:paraId="16110FFC" w14:textId="1011FC9F" w:rsidR="00DE266E" w:rsidRDefault="00DE266E">
      <w:pPr>
        <w:pStyle w:val="TableofFigures"/>
        <w:tabs>
          <w:tab w:val="right" w:leader="dot" w:pos="9010"/>
        </w:tabs>
        <w:rPr>
          <w:rFonts w:asciiTheme="minorHAnsi" w:eastAsiaTheme="minorEastAsia" w:hAnsiTheme="minorHAnsi" w:cstheme="minorBidi"/>
          <w:noProof/>
          <w:lang w:eastAsia="en-GB"/>
        </w:rPr>
      </w:pPr>
      <w:hyperlink w:anchor="_Toc130738842" w:history="1">
        <w:r w:rsidRPr="00621C32">
          <w:rPr>
            <w:rStyle w:val="Hyperlink"/>
            <w:noProof/>
          </w:rPr>
          <w:t>Figure 2: Battery Storage Level.</w:t>
        </w:r>
        <w:r>
          <w:rPr>
            <w:noProof/>
            <w:webHidden/>
          </w:rPr>
          <w:tab/>
        </w:r>
        <w:r>
          <w:rPr>
            <w:noProof/>
            <w:webHidden/>
          </w:rPr>
          <w:fldChar w:fldCharType="begin"/>
        </w:r>
        <w:r>
          <w:rPr>
            <w:noProof/>
            <w:webHidden/>
          </w:rPr>
          <w:instrText xml:space="preserve"> PAGEREF _Toc130738842 \h </w:instrText>
        </w:r>
        <w:r>
          <w:rPr>
            <w:noProof/>
            <w:webHidden/>
          </w:rPr>
        </w:r>
        <w:r>
          <w:rPr>
            <w:noProof/>
            <w:webHidden/>
          </w:rPr>
          <w:fldChar w:fldCharType="separate"/>
        </w:r>
        <w:r>
          <w:rPr>
            <w:noProof/>
            <w:webHidden/>
          </w:rPr>
          <w:t>17</w:t>
        </w:r>
        <w:r>
          <w:rPr>
            <w:noProof/>
            <w:webHidden/>
          </w:rPr>
          <w:fldChar w:fldCharType="end"/>
        </w:r>
      </w:hyperlink>
    </w:p>
    <w:p w14:paraId="279F0107" w14:textId="02A1C924" w:rsidR="00DE266E" w:rsidRDefault="00DE266E">
      <w:pPr>
        <w:pStyle w:val="TableofFigures"/>
        <w:tabs>
          <w:tab w:val="right" w:leader="dot" w:pos="9010"/>
        </w:tabs>
        <w:rPr>
          <w:rFonts w:asciiTheme="minorHAnsi" w:eastAsiaTheme="minorEastAsia" w:hAnsiTheme="minorHAnsi" w:cstheme="minorBidi"/>
          <w:noProof/>
          <w:lang w:eastAsia="en-GB"/>
        </w:rPr>
      </w:pPr>
      <w:hyperlink w:anchor="_Toc130738843" w:history="1">
        <w:r w:rsidRPr="00621C32">
          <w:rPr>
            <w:rStyle w:val="Hyperlink"/>
            <w:noProof/>
          </w:rPr>
          <w:t>Figure 3: Battery Storage Levels with H2.</w:t>
        </w:r>
        <w:r>
          <w:rPr>
            <w:noProof/>
            <w:webHidden/>
          </w:rPr>
          <w:tab/>
        </w:r>
        <w:r>
          <w:rPr>
            <w:noProof/>
            <w:webHidden/>
          </w:rPr>
          <w:fldChar w:fldCharType="begin"/>
        </w:r>
        <w:r>
          <w:rPr>
            <w:noProof/>
            <w:webHidden/>
          </w:rPr>
          <w:instrText xml:space="preserve"> PAGEREF _Toc130738843 \h </w:instrText>
        </w:r>
        <w:r>
          <w:rPr>
            <w:noProof/>
            <w:webHidden/>
          </w:rPr>
        </w:r>
        <w:r>
          <w:rPr>
            <w:noProof/>
            <w:webHidden/>
          </w:rPr>
          <w:fldChar w:fldCharType="separate"/>
        </w:r>
        <w:r>
          <w:rPr>
            <w:noProof/>
            <w:webHidden/>
          </w:rPr>
          <w:t>17</w:t>
        </w:r>
        <w:r>
          <w:rPr>
            <w:noProof/>
            <w:webHidden/>
          </w:rPr>
          <w:fldChar w:fldCharType="end"/>
        </w:r>
      </w:hyperlink>
    </w:p>
    <w:p w14:paraId="6E7E6C6F" w14:textId="19F73227" w:rsidR="00FC695F" w:rsidRDefault="00E62293">
      <w:pPr>
        <w:spacing w:line="240" w:lineRule="auto"/>
      </w:pPr>
      <w:r>
        <w:fldChar w:fldCharType="end"/>
      </w:r>
    </w:p>
    <w:p w14:paraId="1D07458F" w14:textId="34C85C46" w:rsidR="00FC695F" w:rsidRDefault="00FC695F">
      <w:pPr>
        <w:spacing w:line="240" w:lineRule="auto"/>
      </w:pPr>
    </w:p>
    <w:p w14:paraId="0588B0C4" w14:textId="49A491DD" w:rsidR="00FC695F" w:rsidRDefault="00FC695F">
      <w:pPr>
        <w:spacing w:line="240" w:lineRule="auto"/>
      </w:pPr>
    </w:p>
    <w:p w14:paraId="497CB0E3" w14:textId="45CAA50F" w:rsidR="00FC695F" w:rsidRDefault="00FC695F">
      <w:pPr>
        <w:spacing w:line="240" w:lineRule="auto"/>
      </w:pPr>
    </w:p>
    <w:p w14:paraId="0A2B12C3" w14:textId="4F2CA264" w:rsidR="00FC695F" w:rsidRDefault="00FC695F">
      <w:pPr>
        <w:spacing w:line="240" w:lineRule="auto"/>
      </w:pPr>
    </w:p>
    <w:p w14:paraId="7E5EBA0E" w14:textId="32785EF3" w:rsidR="00FC695F" w:rsidRDefault="00FC695F">
      <w:pPr>
        <w:spacing w:line="240" w:lineRule="auto"/>
      </w:pPr>
    </w:p>
    <w:p w14:paraId="4EDF4F4B" w14:textId="2D739599" w:rsidR="00FC695F" w:rsidRDefault="00FC695F">
      <w:pPr>
        <w:spacing w:line="240" w:lineRule="auto"/>
      </w:pPr>
    </w:p>
    <w:p w14:paraId="463ED517" w14:textId="29175179" w:rsidR="00FC695F" w:rsidRDefault="00FC695F">
      <w:pPr>
        <w:spacing w:line="240" w:lineRule="auto"/>
      </w:pPr>
    </w:p>
    <w:p w14:paraId="7E9D5589" w14:textId="69AA036B" w:rsidR="00FC695F" w:rsidRDefault="00FC695F">
      <w:pPr>
        <w:spacing w:line="240" w:lineRule="auto"/>
      </w:pPr>
    </w:p>
    <w:p w14:paraId="3A520540" w14:textId="59C78B74" w:rsidR="00FC695F" w:rsidRDefault="00FC695F">
      <w:pPr>
        <w:spacing w:line="240" w:lineRule="auto"/>
      </w:pPr>
    </w:p>
    <w:p w14:paraId="573DD4FB" w14:textId="1DC7B0DD" w:rsidR="00FC695F" w:rsidRDefault="00FC695F">
      <w:pPr>
        <w:spacing w:line="240" w:lineRule="auto"/>
      </w:pPr>
    </w:p>
    <w:p w14:paraId="10D8DFA9" w14:textId="7D735D4F" w:rsidR="00FC695F" w:rsidRDefault="00FC695F">
      <w:pPr>
        <w:spacing w:line="240" w:lineRule="auto"/>
      </w:pPr>
    </w:p>
    <w:p w14:paraId="4DCFA020" w14:textId="15FE9781" w:rsidR="00FC695F" w:rsidRDefault="00FC695F">
      <w:pPr>
        <w:spacing w:line="240" w:lineRule="auto"/>
      </w:pPr>
    </w:p>
    <w:p w14:paraId="6306F1CC" w14:textId="18291B70" w:rsidR="00FC695F" w:rsidRDefault="00FC695F">
      <w:pPr>
        <w:spacing w:line="240" w:lineRule="auto"/>
      </w:pPr>
    </w:p>
    <w:p w14:paraId="7C0E47F0" w14:textId="4AFCEA92" w:rsidR="00FC695F" w:rsidRDefault="00FC695F">
      <w:pPr>
        <w:spacing w:line="240" w:lineRule="auto"/>
      </w:pPr>
    </w:p>
    <w:p w14:paraId="63BFCF02" w14:textId="6C128510" w:rsidR="00FC695F" w:rsidRDefault="00FC695F">
      <w:pPr>
        <w:spacing w:line="240" w:lineRule="auto"/>
      </w:pPr>
    </w:p>
    <w:p w14:paraId="1D87A0B0" w14:textId="108BFC26" w:rsidR="00FC695F" w:rsidRDefault="00FC695F">
      <w:pPr>
        <w:spacing w:line="240" w:lineRule="auto"/>
      </w:pPr>
    </w:p>
    <w:p w14:paraId="6554F147" w14:textId="6BAE3201" w:rsidR="00FC695F" w:rsidRDefault="00FC695F">
      <w:pPr>
        <w:spacing w:line="240" w:lineRule="auto"/>
      </w:pPr>
    </w:p>
    <w:p w14:paraId="14C1427B" w14:textId="7AA39A33" w:rsidR="00FC695F" w:rsidRDefault="00FC695F">
      <w:pPr>
        <w:spacing w:line="240" w:lineRule="auto"/>
      </w:pPr>
    </w:p>
    <w:p w14:paraId="715F92E8" w14:textId="6F892D24" w:rsidR="001C4F4C" w:rsidRDefault="001C4F4C">
      <w:pPr>
        <w:spacing w:line="240" w:lineRule="auto"/>
      </w:pPr>
    </w:p>
    <w:p w14:paraId="7C95C180" w14:textId="77777777" w:rsidR="001C4F4C" w:rsidRDefault="001C4F4C">
      <w:pPr>
        <w:spacing w:line="240" w:lineRule="auto"/>
      </w:pPr>
      <w:r>
        <w:br w:type="page"/>
      </w:r>
    </w:p>
    <w:p w14:paraId="1D3E51E4" w14:textId="2D742BE1" w:rsidR="003D69A0" w:rsidRDefault="003D69A0" w:rsidP="001C4F4C">
      <w:pPr>
        <w:pStyle w:val="Heading1"/>
      </w:pPr>
      <w:bookmarkStart w:id="2" w:name="_Toc130738817"/>
      <w:r>
        <w:lastRenderedPageBreak/>
        <w:t>Table of Tables</w:t>
      </w:r>
      <w:bookmarkEnd w:id="2"/>
      <w:r>
        <w:t xml:space="preserve"> </w:t>
      </w:r>
    </w:p>
    <w:p w14:paraId="3D158237" w14:textId="7BEEA4D8" w:rsidR="00DE266E" w:rsidRDefault="003D69A0">
      <w:pPr>
        <w:pStyle w:val="TableofFigures"/>
        <w:tabs>
          <w:tab w:val="right" w:leader="dot" w:pos="9010"/>
        </w:tabs>
        <w:rPr>
          <w:rFonts w:asciiTheme="minorHAnsi" w:eastAsiaTheme="minorEastAsia" w:hAnsiTheme="minorHAnsi" w:cstheme="minorBidi"/>
          <w:noProof/>
          <w:lang w:eastAsia="en-GB"/>
        </w:rPr>
      </w:pPr>
      <w:r>
        <w:fldChar w:fldCharType="begin"/>
      </w:r>
      <w:r>
        <w:instrText xml:space="preserve"> TOC \h \z \c "Table" </w:instrText>
      </w:r>
      <w:r>
        <w:fldChar w:fldCharType="separate"/>
      </w:r>
      <w:hyperlink w:anchor="_Toc130738850" w:history="1">
        <w:r w:rsidR="00DE266E" w:rsidRPr="003A2C97">
          <w:rPr>
            <w:rStyle w:val="Hyperlink"/>
            <w:noProof/>
          </w:rPr>
          <w:t>Table 1: Fuel Cell Tank Decision Matrix.</w:t>
        </w:r>
        <w:r w:rsidR="00DE266E">
          <w:rPr>
            <w:noProof/>
            <w:webHidden/>
          </w:rPr>
          <w:tab/>
        </w:r>
        <w:r w:rsidR="00DE266E">
          <w:rPr>
            <w:noProof/>
            <w:webHidden/>
          </w:rPr>
          <w:fldChar w:fldCharType="begin"/>
        </w:r>
        <w:r w:rsidR="00DE266E">
          <w:rPr>
            <w:noProof/>
            <w:webHidden/>
          </w:rPr>
          <w:instrText xml:space="preserve"> PAGEREF _Toc130738850 \h </w:instrText>
        </w:r>
        <w:r w:rsidR="00DE266E">
          <w:rPr>
            <w:noProof/>
            <w:webHidden/>
          </w:rPr>
        </w:r>
        <w:r w:rsidR="00DE266E">
          <w:rPr>
            <w:noProof/>
            <w:webHidden/>
          </w:rPr>
          <w:fldChar w:fldCharType="separate"/>
        </w:r>
        <w:r w:rsidR="00DE266E">
          <w:rPr>
            <w:noProof/>
            <w:webHidden/>
          </w:rPr>
          <w:t>14</w:t>
        </w:r>
        <w:r w:rsidR="00DE266E">
          <w:rPr>
            <w:noProof/>
            <w:webHidden/>
          </w:rPr>
          <w:fldChar w:fldCharType="end"/>
        </w:r>
      </w:hyperlink>
    </w:p>
    <w:p w14:paraId="7D3158C9" w14:textId="0A37FD73" w:rsidR="00DE266E" w:rsidRDefault="00DE266E">
      <w:pPr>
        <w:pStyle w:val="TableofFigures"/>
        <w:tabs>
          <w:tab w:val="right" w:leader="dot" w:pos="9010"/>
        </w:tabs>
        <w:rPr>
          <w:rFonts w:asciiTheme="minorHAnsi" w:eastAsiaTheme="minorEastAsia" w:hAnsiTheme="minorHAnsi" w:cstheme="minorBidi"/>
          <w:noProof/>
          <w:lang w:eastAsia="en-GB"/>
        </w:rPr>
      </w:pPr>
      <w:hyperlink w:anchor="_Toc130738851" w:history="1">
        <w:r w:rsidRPr="003A2C97">
          <w:rPr>
            <w:rStyle w:val="Hyperlink"/>
            <w:noProof/>
          </w:rPr>
          <w:t>Table 2: Type of Fuel Cell Decision Matrix.</w:t>
        </w:r>
        <w:r>
          <w:rPr>
            <w:noProof/>
            <w:webHidden/>
          </w:rPr>
          <w:tab/>
        </w:r>
        <w:r>
          <w:rPr>
            <w:noProof/>
            <w:webHidden/>
          </w:rPr>
          <w:fldChar w:fldCharType="begin"/>
        </w:r>
        <w:r>
          <w:rPr>
            <w:noProof/>
            <w:webHidden/>
          </w:rPr>
          <w:instrText xml:space="preserve"> PAGEREF _Toc130738851 \h </w:instrText>
        </w:r>
        <w:r>
          <w:rPr>
            <w:noProof/>
            <w:webHidden/>
          </w:rPr>
        </w:r>
        <w:r>
          <w:rPr>
            <w:noProof/>
            <w:webHidden/>
          </w:rPr>
          <w:fldChar w:fldCharType="separate"/>
        </w:r>
        <w:r>
          <w:rPr>
            <w:noProof/>
            <w:webHidden/>
          </w:rPr>
          <w:t>15</w:t>
        </w:r>
        <w:r>
          <w:rPr>
            <w:noProof/>
            <w:webHidden/>
          </w:rPr>
          <w:fldChar w:fldCharType="end"/>
        </w:r>
      </w:hyperlink>
    </w:p>
    <w:p w14:paraId="6B916611" w14:textId="69280AEE" w:rsidR="003D69A0" w:rsidRPr="003D69A0" w:rsidRDefault="003D69A0" w:rsidP="003D69A0">
      <w:r>
        <w:fldChar w:fldCharType="end"/>
      </w:r>
    </w:p>
    <w:p w14:paraId="5B7F4AF3" w14:textId="77777777" w:rsidR="003D69A0" w:rsidRDefault="003D69A0">
      <w:pPr>
        <w:spacing w:line="240" w:lineRule="auto"/>
        <w:rPr>
          <w:rFonts w:asciiTheme="majorHAnsi" w:eastAsiaTheme="majorEastAsia" w:hAnsiTheme="majorHAnsi" w:cstheme="majorBidi"/>
          <w:color w:val="327688" w:themeColor="accent1" w:themeShade="BF"/>
          <w:sz w:val="32"/>
          <w:szCs w:val="32"/>
        </w:rPr>
      </w:pPr>
      <w:r>
        <w:br w:type="page"/>
      </w:r>
    </w:p>
    <w:p w14:paraId="115B1D8C" w14:textId="7AD86A9F" w:rsidR="00FC695F" w:rsidRDefault="001C4F4C" w:rsidP="001C4F4C">
      <w:pPr>
        <w:pStyle w:val="Heading1"/>
      </w:pPr>
      <w:bookmarkStart w:id="3" w:name="_Toc130738818"/>
      <w:r>
        <w:lastRenderedPageBreak/>
        <w:t>Table of Equations</w:t>
      </w:r>
      <w:bookmarkEnd w:id="3"/>
      <w:r>
        <w:t xml:space="preserve"> </w:t>
      </w:r>
    </w:p>
    <w:p w14:paraId="51960D71" w14:textId="6481574F" w:rsidR="00DE266E" w:rsidRDefault="00A7444D">
      <w:pPr>
        <w:pStyle w:val="TableofFigures"/>
        <w:tabs>
          <w:tab w:val="right" w:leader="dot" w:pos="9010"/>
        </w:tabs>
        <w:rPr>
          <w:rFonts w:asciiTheme="minorHAnsi" w:eastAsiaTheme="minorEastAsia" w:hAnsiTheme="minorHAnsi" w:cstheme="minorBidi"/>
          <w:noProof/>
          <w:lang w:eastAsia="en-GB"/>
        </w:rPr>
      </w:pPr>
      <w:r>
        <w:fldChar w:fldCharType="begin"/>
      </w:r>
      <w:r>
        <w:instrText xml:space="preserve"> TOC \h \z \c "Equation" </w:instrText>
      </w:r>
      <w:r>
        <w:fldChar w:fldCharType="separate"/>
      </w:r>
      <w:hyperlink w:anchor="_Toc130738855" w:history="1">
        <w:r w:rsidR="00DE266E" w:rsidRPr="00025F71">
          <w:rPr>
            <w:rStyle w:val="Hyperlink"/>
            <w:noProof/>
          </w:rPr>
          <w:t>Equation 1: New Battery Storage.</w:t>
        </w:r>
        <w:r w:rsidR="00DE266E">
          <w:rPr>
            <w:noProof/>
            <w:webHidden/>
          </w:rPr>
          <w:tab/>
        </w:r>
        <w:r w:rsidR="00DE266E">
          <w:rPr>
            <w:noProof/>
            <w:webHidden/>
          </w:rPr>
          <w:fldChar w:fldCharType="begin"/>
        </w:r>
        <w:r w:rsidR="00DE266E">
          <w:rPr>
            <w:noProof/>
            <w:webHidden/>
          </w:rPr>
          <w:instrText xml:space="preserve"> PAGEREF _Toc130738855 \h </w:instrText>
        </w:r>
        <w:r w:rsidR="00DE266E">
          <w:rPr>
            <w:noProof/>
            <w:webHidden/>
          </w:rPr>
        </w:r>
        <w:r w:rsidR="00DE266E">
          <w:rPr>
            <w:noProof/>
            <w:webHidden/>
          </w:rPr>
          <w:fldChar w:fldCharType="separate"/>
        </w:r>
        <w:r w:rsidR="00DE266E">
          <w:rPr>
            <w:noProof/>
            <w:webHidden/>
          </w:rPr>
          <w:t>9</w:t>
        </w:r>
        <w:r w:rsidR="00DE266E">
          <w:rPr>
            <w:noProof/>
            <w:webHidden/>
          </w:rPr>
          <w:fldChar w:fldCharType="end"/>
        </w:r>
      </w:hyperlink>
    </w:p>
    <w:p w14:paraId="048E7BF9" w14:textId="1056E498" w:rsidR="00DE266E" w:rsidRDefault="00DE266E">
      <w:pPr>
        <w:pStyle w:val="TableofFigures"/>
        <w:tabs>
          <w:tab w:val="right" w:leader="dot" w:pos="9010"/>
        </w:tabs>
        <w:rPr>
          <w:rFonts w:asciiTheme="minorHAnsi" w:eastAsiaTheme="minorEastAsia" w:hAnsiTheme="minorHAnsi" w:cstheme="minorBidi"/>
          <w:noProof/>
          <w:lang w:eastAsia="en-GB"/>
        </w:rPr>
      </w:pPr>
      <w:hyperlink w:anchor="_Toc130738856" w:history="1">
        <w:r w:rsidRPr="00025F71">
          <w:rPr>
            <w:rStyle w:val="Hyperlink"/>
            <w:noProof/>
          </w:rPr>
          <w:t>Equation 2: New Battery Storage (W/h).</w:t>
        </w:r>
        <w:r>
          <w:rPr>
            <w:noProof/>
            <w:webHidden/>
          </w:rPr>
          <w:tab/>
        </w:r>
        <w:r>
          <w:rPr>
            <w:noProof/>
            <w:webHidden/>
          </w:rPr>
          <w:fldChar w:fldCharType="begin"/>
        </w:r>
        <w:r>
          <w:rPr>
            <w:noProof/>
            <w:webHidden/>
          </w:rPr>
          <w:instrText xml:space="preserve"> PAGEREF _Toc130738856 \h </w:instrText>
        </w:r>
        <w:r>
          <w:rPr>
            <w:noProof/>
            <w:webHidden/>
          </w:rPr>
        </w:r>
        <w:r>
          <w:rPr>
            <w:noProof/>
            <w:webHidden/>
          </w:rPr>
          <w:fldChar w:fldCharType="separate"/>
        </w:r>
        <w:r>
          <w:rPr>
            <w:noProof/>
            <w:webHidden/>
          </w:rPr>
          <w:t>9</w:t>
        </w:r>
        <w:r>
          <w:rPr>
            <w:noProof/>
            <w:webHidden/>
          </w:rPr>
          <w:fldChar w:fldCharType="end"/>
        </w:r>
      </w:hyperlink>
    </w:p>
    <w:p w14:paraId="6936C3B7" w14:textId="28199B89" w:rsidR="00DE266E" w:rsidRDefault="00DE266E">
      <w:pPr>
        <w:pStyle w:val="TableofFigures"/>
        <w:tabs>
          <w:tab w:val="right" w:leader="dot" w:pos="9010"/>
        </w:tabs>
        <w:rPr>
          <w:rFonts w:asciiTheme="minorHAnsi" w:eastAsiaTheme="minorEastAsia" w:hAnsiTheme="minorHAnsi" w:cstheme="minorBidi"/>
          <w:noProof/>
          <w:lang w:eastAsia="en-GB"/>
        </w:rPr>
      </w:pPr>
      <w:hyperlink w:anchor="_Toc130738857" w:history="1">
        <w:r w:rsidRPr="00025F71">
          <w:rPr>
            <w:rStyle w:val="Hyperlink"/>
            <w:noProof/>
          </w:rPr>
          <w:t>Equation 3: Fuel Cell Storage.</w:t>
        </w:r>
        <w:r>
          <w:rPr>
            <w:noProof/>
            <w:webHidden/>
          </w:rPr>
          <w:tab/>
        </w:r>
        <w:r>
          <w:rPr>
            <w:noProof/>
            <w:webHidden/>
          </w:rPr>
          <w:fldChar w:fldCharType="begin"/>
        </w:r>
        <w:r>
          <w:rPr>
            <w:noProof/>
            <w:webHidden/>
          </w:rPr>
          <w:instrText xml:space="preserve"> PAGEREF _Toc130738857 \h </w:instrText>
        </w:r>
        <w:r>
          <w:rPr>
            <w:noProof/>
            <w:webHidden/>
          </w:rPr>
        </w:r>
        <w:r>
          <w:rPr>
            <w:noProof/>
            <w:webHidden/>
          </w:rPr>
          <w:fldChar w:fldCharType="separate"/>
        </w:r>
        <w:r>
          <w:rPr>
            <w:noProof/>
            <w:webHidden/>
          </w:rPr>
          <w:t>9</w:t>
        </w:r>
        <w:r>
          <w:rPr>
            <w:noProof/>
            <w:webHidden/>
          </w:rPr>
          <w:fldChar w:fldCharType="end"/>
        </w:r>
      </w:hyperlink>
    </w:p>
    <w:p w14:paraId="74FF2F86" w14:textId="61CCB3C8" w:rsidR="00DE266E" w:rsidRDefault="00DE266E">
      <w:pPr>
        <w:pStyle w:val="TableofFigures"/>
        <w:tabs>
          <w:tab w:val="right" w:leader="dot" w:pos="9010"/>
        </w:tabs>
        <w:rPr>
          <w:rFonts w:asciiTheme="minorHAnsi" w:eastAsiaTheme="minorEastAsia" w:hAnsiTheme="minorHAnsi" w:cstheme="minorBidi"/>
          <w:noProof/>
          <w:lang w:eastAsia="en-GB"/>
        </w:rPr>
      </w:pPr>
      <w:hyperlink w:anchor="_Toc130738858" w:history="1">
        <w:r w:rsidRPr="00025F71">
          <w:rPr>
            <w:rStyle w:val="Hyperlink"/>
            <w:noProof/>
          </w:rPr>
          <w:t>Equation 4: Hydrogen Energy in.</w:t>
        </w:r>
        <w:r>
          <w:rPr>
            <w:noProof/>
            <w:webHidden/>
          </w:rPr>
          <w:tab/>
        </w:r>
        <w:r>
          <w:rPr>
            <w:noProof/>
            <w:webHidden/>
          </w:rPr>
          <w:fldChar w:fldCharType="begin"/>
        </w:r>
        <w:r>
          <w:rPr>
            <w:noProof/>
            <w:webHidden/>
          </w:rPr>
          <w:instrText xml:space="preserve"> PAGEREF _Toc130738858 \h </w:instrText>
        </w:r>
        <w:r>
          <w:rPr>
            <w:noProof/>
            <w:webHidden/>
          </w:rPr>
        </w:r>
        <w:r>
          <w:rPr>
            <w:noProof/>
            <w:webHidden/>
          </w:rPr>
          <w:fldChar w:fldCharType="separate"/>
        </w:r>
        <w:r>
          <w:rPr>
            <w:noProof/>
            <w:webHidden/>
          </w:rPr>
          <w:t>9</w:t>
        </w:r>
        <w:r>
          <w:rPr>
            <w:noProof/>
            <w:webHidden/>
          </w:rPr>
          <w:fldChar w:fldCharType="end"/>
        </w:r>
      </w:hyperlink>
    </w:p>
    <w:p w14:paraId="7CCF2508" w14:textId="7BB7C310" w:rsidR="00DE266E" w:rsidRDefault="00DE266E">
      <w:pPr>
        <w:pStyle w:val="TableofFigures"/>
        <w:tabs>
          <w:tab w:val="right" w:leader="dot" w:pos="9010"/>
        </w:tabs>
        <w:rPr>
          <w:rFonts w:asciiTheme="minorHAnsi" w:eastAsiaTheme="minorEastAsia" w:hAnsiTheme="minorHAnsi" w:cstheme="minorBidi"/>
          <w:noProof/>
          <w:lang w:eastAsia="en-GB"/>
        </w:rPr>
      </w:pPr>
      <w:hyperlink w:anchor="_Toc130738859" w:history="1">
        <w:r w:rsidRPr="00025F71">
          <w:rPr>
            <w:rStyle w:val="Hyperlink"/>
            <w:noProof/>
          </w:rPr>
          <w:t>Equation 5: Number of Cycles.</w:t>
        </w:r>
        <w:r>
          <w:rPr>
            <w:noProof/>
            <w:webHidden/>
          </w:rPr>
          <w:tab/>
        </w:r>
        <w:r>
          <w:rPr>
            <w:noProof/>
            <w:webHidden/>
          </w:rPr>
          <w:fldChar w:fldCharType="begin"/>
        </w:r>
        <w:r>
          <w:rPr>
            <w:noProof/>
            <w:webHidden/>
          </w:rPr>
          <w:instrText xml:space="preserve"> PAGEREF _Toc130738859 \h </w:instrText>
        </w:r>
        <w:r>
          <w:rPr>
            <w:noProof/>
            <w:webHidden/>
          </w:rPr>
        </w:r>
        <w:r>
          <w:rPr>
            <w:noProof/>
            <w:webHidden/>
          </w:rPr>
          <w:fldChar w:fldCharType="separate"/>
        </w:r>
        <w:r>
          <w:rPr>
            <w:noProof/>
            <w:webHidden/>
          </w:rPr>
          <w:t>9</w:t>
        </w:r>
        <w:r>
          <w:rPr>
            <w:noProof/>
            <w:webHidden/>
          </w:rPr>
          <w:fldChar w:fldCharType="end"/>
        </w:r>
      </w:hyperlink>
    </w:p>
    <w:p w14:paraId="31CC9FC4" w14:textId="0135E410" w:rsidR="00DE266E" w:rsidRDefault="00DE266E">
      <w:pPr>
        <w:pStyle w:val="TableofFigures"/>
        <w:tabs>
          <w:tab w:val="right" w:leader="dot" w:pos="9010"/>
        </w:tabs>
        <w:rPr>
          <w:rFonts w:asciiTheme="minorHAnsi" w:eastAsiaTheme="minorEastAsia" w:hAnsiTheme="minorHAnsi" w:cstheme="minorBidi"/>
          <w:noProof/>
          <w:lang w:eastAsia="en-GB"/>
        </w:rPr>
      </w:pPr>
      <w:hyperlink w:anchor="_Toc130738860" w:history="1">
        <w:r w:rsidRPr="00025F71">
          <w:rPr>
            <w:rStyle w:val="Hyperlink"/>
            <w:noProof/>
          </w:rPr>
          <w:t>Equation 6: Hydrogen (kg).</w:t>
        </w:r>
        <w:r>
          <w:rPr>
            <w:noProof/>
            <w:webHidden/>
          </w:rPr>
          <w:tab/>
        </w:r>
        <w:r>
          <w:rPr>
            <w:noProof/>
            <w:webHidden/>
          </w:rPr>
          <w:fldChar w:fldCharType="begin"/>
        </w:r>
        <w:r>
          <w:rPr>
            <w:noProof/>
            <w:webHidden/>
          </w:rPr>
          <w:instrText xml:space="preserve"> PAGEREF _Toc130738860 \h </w:instrText>
        </w:r>
        <w:r>
          <w:rPr>
            <w:noProof/>
            <w:webHidden/>
          </w:rPr>
        </w:r>
        <w:r>
          <w:rPr>
            <w:noProof/>
            <w:webHidden/>
          </w:rPr>
          <w:fldChar w:fldCharType="separate"/>
        </w:r>
        <w:r>
          <w:rPr>
            <w:noProof/>
            <w:webHidden/>
          </w:rPr>
          <w:t>9</w:t>
        </w:r>
        <w:r>
          <w:rPr>
            <w:noProof/>
            <w:webHidden/>
          </w:rPr>
          <w:fldChar w:fldCharType="end"/>
        </w:r>
      </w:hyperlink>
    </w:p>
    <w:p w14:paraId="1219DF6C" w14:textId="3032CCF3" w:rsidR="00DE266E" w:rsidRDefault="00DE266E">
      <w:pPr>
        <w:pStyle w:val="TableofFigures"/>
        <w:tabs>
          <w:tab w:val="right" w:leader="dot" w:pos="9010"/>
        </w:tabs>
        <w:rPr>
          <w:rFonts w:asciiTheme="minorHAnsi" w:eastAsiaTheme="minorEastAsia" w:hAnsiTheme="minorHAnsi" w:cstheme="minorBidi"/>
          <w:noProof/>
          <w:lang w:eastAsia="en-GB"/>
        </w:rPr>
      </w:pPr>
      <w:hyperlink w:anchor="_Toc130738861" w:history="1">
        <w:r w:rsidRPr="00025F71">
          <w:rPr>
            <w:rStyle w:val="Hyperlink"/>
            <w:noProof/>
          </w:rPr>
          <w:t>Equation 7: Hydrogen (kg per Cycle).</w:t>
        </w:r>
        <w:r>
          <w:rPr>
            <w:noProof/>
            <w:webHidden/>
          </w:rPr>
          <w:tab/>
        </w:r>
        <w:r>
          <w:rPr>
            <w:noProof/>
            <w:webHidden/>
          </w:rPr>
          <w:fldChar w:fldCharType="begin"/>
        </w:r>
        <w:r>
          <w:rPr>
            <w:noProof/>
            <w:webHidden/>
          </w:rPr>
          <w:instrText xml:space="preserve"> PAGEREF _Toc130738861 \h </w:instrText>
        </w:r>
        <w:r>
          <w:rPr>
            <w:noProof/>
            <w:webHidden/>
          </w:rPr>
        </w:r>
        <w:r>
          <w:rPr>
            <w:noProof/>
            <w:webHidden/>
          </w:rPr>
          <w:fldChar w:fldCharType="separate"/>
        </w:r>
        <w:r>
          <w:rPr>
            <w:noProof/>
            <w:webHidden/>
          </w:rPr>
          <w:t>9</w:t>
        </w:r>
        <w:r>
          <w:rPr>
            <w:noProof/>
            <w:webHidden/>
          </w:rPr>
          <w:fldChar w:fldCharType="end"/>
        </w:r>
      </w:hyperlink>
    </w:p>
    <w:p w14:paraId="7E21FC4E" w14:textId="059CF513" w:rsidR="00FC695F" w:rsidRDefault="00A7444D">
      <w:pPr>
        <w:spacing w:line="240" w:lineRule="auto"/>
      </w:pPr>
      <w:r>
        <w:fldChar w:fldCharType="end"/>
      </w:r>
    </w:p>
    <w:p w14:paraId="459BDD2A" w14:textId="5C31A6BF" w:rsidR="00FC695F" w:rsidRDefault="00FC695F">
      <w:pPr>
        <w:spacing w:line="240" w:lineRule="auto"/>
      </w:pPr>
    </w:p>
    <w:p w14:paraId="77D6C666" w14:textId="418DDD60" w:rsidR="00FC695F" w:rsidRDefault="00FC695F">
      <w:pPr>
        <w:spacing w:line="240" w:lineRule="auto"/>
      </w:pPr>
    </w:p>
    <w:p w14:paraId="7A7273E1" w14:textId="6BC33FEA" w:rsidR="00FC695F" w:rsidRDefault="00FC695F">
      <w:pPr>
        <w:spacing w:line="240" w:lineRule="auto"/>
      </w:pPr>
    </w:p>
    <w:p w14:paraId="3C77E048" w14:textId="0CCC449D" w:rsidR="00FC695F" w:rsidRDefault="00FC695F">
      <w:pPr>
        <w:spacing w:line="240" w:lineRule="auto"/>
      </w:pPr>
    </w:p>
    <w:p w14:paraId="1370F0D6" w14:textId="11EEF273" w:rsidR="00FC695F" w:rsidRDefault="00FC695F">
      <w:pPr>
        <w:spacing w:line="240" w:lineRule="auto"/>
      </w:pPr>
    </w:p>
    <w:p w14:paraId="16D7D117" w14:textId="1F341BC5" w:rsidR="00FC695F" w:rsidRDefault="00FC695F">
      <w:pPr>
        <w:spacing w:line="240" w:lineRule="auto"/>
      </w:pPr>
    </w:p>
    <w:p w14:paraId="2D1A208C" w14:textId="69836E1E" w:rsidR="00FC695F" w:rsidRDefault="00FC695F">
      <w:pPr>
        <w:spacing w:line="240" w:lineRule="auto"/>
      </w:pPr>
    </w:p>
    <w:p w14:paraId="72246656" w14:textId="3F16FD1C" w:rsidR="00FC695F" w:rsidRDefault="00FC695F">
      <w:pPr>
        <w:spacing w:line="240" w:lineRule="auto"/>
      </w:pPr>
    </w:p>
    <w:p w14:paraId="6FF8ECFE" w14:textId="3A0AB6D6" w:rsidR="00FC695F" w:rsidRDefault="00FC695F">
      <w:pPr>
        <w:spacing w:line="240" w:lineRule="auto"/>
      </w:pPr>
    </w:p>
    <w:p w14:paraId="4814F08E" w14:textId="42512FC9" w:rsidR="00FC695F" w:rsidRDefault="00FC695F">
      <w:pPr>
        <w:spacing w:line="240" w:lineRule="auto"/>
      </w:pPr>
    </w:p>
    <w:p w14:paraId="3FA31719" w14:textId="7AAB5562" w:rsidR="00FC695F" w:rsidRDefault="00FC695F">
      <w:pPr>
        <w:spacing w:line="240" w:lineRule="auto"/>
      </w:pPr>
    </w:p>
    <w:p w14:paraId="19F7929B" w14:textId="005BEE63" w:rsidR="00FC695F" w:rsidRDefault="00FC695F">
      <w:pPr>
        <w:spacing w:line="240" w:lineRule="auto"/>
      </w:pPr>
    </w:p>
    <w:p w14:paraId="61D4E9EF" w14:textId="4CA37DC8" w:rsidR="00FC695F" w:rsidRDefault="00FC695F">
      <w:pPr>
        <w:spacing w:line="240" w:lineRule="auto"/>
      </w:pPr>
    </w:p>
    <w:p w14:paraId="371D490F" w14:textId="12DC51EF" w:rsidR="00FC695F" w:rsidRDefault="00FC695F">
      <w:pPr>
        <w:spacing w:line="240" w:lineRule="auto"/>
      </w:pPr>
    </w:p>
    <w:p w14:paraId="293FFFEA" w14:textId="1A8931A5" w:rsidR="00FC695F" w:rsidRDefault="00FC695F">
      <w:pPr>
        <w:spacing w:line="240" w:lineRule="auto"/>
      </w:pPr>
    </w:p>
    <w:p w14:paraId="1C425698" w14:textId="2362C3EF" w:rsidR="00FC695F" w:rsidRDefault="00FC695F">
      <w:pPr>
        <w:spacing w:line="240" w:lineRule="auto"/>
      </w:pPr>
    </w:p>
    <w:p w14:paraId="1F035FCC" w14:textId="32EBF845" w:rsidR="00FC695F" w:rsidRDefault="00FC695F">
      <w:pPr>
        <w:spacing w:line="240" w:lineRule="auto"/>
      </w:pPr>
    </w:p>
    <w:p w14:paraId="21A04DB4" w14:textId="018FF51D" w:rsidR="00FC695F" w:rsidRDefault="00FC695F">
      <w:pPr>
        <w:spacing w:line="240" w:lineRule="auto"/>
      </w:pPr>
    </w:p>
    <w:p w14:paraId="0ABB03B9" w14:textId="743A37B3" w:rsidR="00FC695F" w:rsidRDefault="00FC695F">
      <w:pPr>
        <w:spacing w:line="240" w:lineRule="auto"/>
      </w:pPr>
    </w:p>
    <w:p w14:paraId="7877BF8A" w14:textId="182D3C6B" w:rsidR="00FC695F" w:rsidRDefault="00FC695F">
      <w:pPr>
        <w:spacing w:line="240" w:lineRule="auto"/>
      </w:pPr>
    </w:p>
    <w:p w14:paraId="1A73A486" w14:textId="617B5F60" w:rsidR="001C4F4C" w:rsidRDefault="001C4F4C">
      <w:pPr>
        <w:spacing w:line="240" w:lineRule="auto"/>
      </w:pPr>
    </w:p>
    <w:p w14:paraId="5506D6A4" w14:textId="02653995" w:rsidR="001C4F4C" w:rsidRDefault="001C4F4C">
      <w:pPr>
        <w:spacing w:line="240" w:lineRule="auto"/>
      </w:pPr>
    </w:p>
    <w:p w14:paraId="005EC11B" w14:textId="4E22D039" w:rsidR="001C4F4C" w:rsidRDefault="001C4F4C">
      <w:pPr>
        <w:spacing w:line="240" w:lineRule="auto"/>
      </w:pPr>
    </w:p>
    <w:p w14:paraId="289AFA03" w14:textId="5C761077" w:rsidR="001C4F4C" w:rsidRDefault="001C4F4C">
      <w:pPr>
        <w:spacing w:line="240" w:lineRule="auto"/>
      </w:pPr>
    </w:p>
    <w:p w14:paraId="38629B18" w14:textId="39E4B6D8" w:rsidR="001C4F4C" w:rsidRDefault="001C4F4C">
      <w:pPr>
        <w:spacing w:line="240" w:lineRule="auto"/>
      </w:pPr>
    </w:p>
    <w:p w14:paraId="16474F1E" w14:textId="48B2F2C9" w:rsidR="001C4F4C" w:rsidRDefault="001C4F4C">
      <w:pPr>
        <w:spacing w:line="240" w:lineRule="auto"/>
      </w:pPr>
    </w:p>
    <w:p w14:paraId="1418EE67" w14:textId="1B7E8FAE" w:rsidR="001C4F4C" w:rsidRDefault="001C4F4C">
      <w:pPr>
        <w:spacing w:line="240" w:lineRule="auto"/>
      </w:pPr>
    </w:p>
    <w:p w14:paraId="615ACAC5" w14:textId="7321C91F" w:rsidR="001C4F4C" w:rsidRDefault="001C4F4C">
      <w:pPr>
        <w:spacing w:line="240" w:lineRule="auto"/>
      </w:pPr>
    </w:p>
    <w:p w14:paraId="722D9721" w14:textId="5A0BCA58" w:rsidR="001C4F4C" w:rsidRDefault="001C4F4C">
      <w:pPr>
        <w:spacing w:line="240" w:lineRule="auto"/>
      </w:pPr>
    </w:p>
    <w:p w14:paraId="115E6777" w14:textId="6DB3FD5F" w:rsidR="001C4F4C" w:rsidRDefault="001C4F4C">
      <w:pPr>
        <w:spacing w:line="240" w:lineRule="auto"/>
      </w:pPr>
    </w:p>
    <w:p w14:paraId="2D0C07BF" w14:textId="4191E2F5" w:rsidR="001C4F4C" w:rsidRDefault="001C4F4C">
      <w:pPr>
        <w:spacing w:line="240" w:lineRule="auto"/>
      </w:pPr>
    </w:p>
    <w:p w14:paraId="14BCB02A" w14:textId="25BF08F6" w:rsidR="001C4F4C" w:rsidRDefault="001C4F4C">
      <w:pPr>
        <w:spacing w:line="240" w:lineRule="auto"/>
      </w:pPr>
    </w:p>
    <w:p w14:paraId="2CC786B5" w14:textId="7D879036" w:rsidR="001C4F4C" w:rsidRDefault="001C4F4C">
      <w:pPr>
        <w:spacing w:line="240" w:lineRule="auto"/>
      </w:pPr>
    </w:p>
    <w:p w14:paraId="54B46C3D" w14:textId="28A94D7B" w:rsidR="001C4F4C" w:rsidRDefault="001C4F4C">
      <w:pPr>
        <w:spacing w:line="240" w:lineRule="auto"/>
      </w:pPr>
    </w:p>
    <w:p w14:paraId="0F1166EC" w14:textId="6243DD29" w:rsidR="00FC695F" w:rsidRDefault="00FC695F">
      <w:pPr>
        <w:spacing w:line="240" w:lineRule="auto"/>
      </w:pPr>
    </w:p>
    <w:p w14:paraId="60884AE1" w14:textId="77777777" w:rsidR="00FC695F" w:rsidRDefault="00FC695F">
      <w:pPr>
        <w:spacing w:line="240" w:lineRule="auto"/>
      </w:pPr>
    </w:p>
    <w:p w14:paraId="1EA77144" w14:textId="77777777" w:rsidR="0000378F" w:rsidRDefault="0000378F" w:rsidP="0000378F">
      <w:pPr>
        <w:pStyle w:val="Heading1"/>
      </w:pPr>
      <w:bookmarkStart w:id="4" w:name="_Toc129789340"/>
      <w:bookmarkStart w:id="5" w:name="_Toc130738819"/>
      <w:r>
        <w:lastRenderedPageBreak/>
        <w:t>1 Introduction</w:t>
      </w:r>
      <w:bookmarkEnd w:id="4"/>
      <w:bookmarkEnd w:id="5"/>
      <w:r>
        <w:t xml:space="preserve"> </w:t>
      </w:r>
    </w:p>
    <w:p w14:paraId="09585E3A" w14:textId="4E721526" w:rsidR="00E62293" w:rsidRDefault="00E62293" w:rsidP="00E62293">
      <w:r w:rsidRPr="00E62293">
        <w:t xml:space="preserve">Electric vehicles have become increasingly popular due to their environmental benefits and improved performance compared to internal combustion engine (ICE) vehicles. The Tesla Model 3 is one of the most popular EVs on the market, but like other EVs, its driving range is limited by the capacity of its battery. One potential solution to this problem is to replace a portion of the battery with a hydrogen fuel cell, which can provide a longer driving range and faster </w:t>
      </w:r>
      <w:r w:rsidRPr="00E62293">
        <w:t>refuelling</w:t>
      </w:r>
      <w:r w:rsidRPr="00E62293">
        <w:t xml:space="preserve"> time than batteries.</w:t>
      </w:r>
    </w:p>
    <w:p w14:paraId="2CA3329C" w14:textId="77777777" w:rsidR="00E62293" w:rsidRPr="00E62293" w:rsidRDefault="00E62293" w:rsidP="00E62293"/>
    <w:p w14:paraId="1E237E2F" w14:textId="77777777" w:rsidR="00E62293" w:rsidRDefault="00E62293" w:rsidP="00E62293">
      <w:r w:rsidRPr="00E62293">
        <w:t>In Assignment One's presentation, a conversion project was proposed for a Tesla Model 3 to replace a minimum of 50% energy storage with a fuel cell while maintaining a similar WLTP range for the best WLTP Wh/km. The goal of this engineering report is to provide detailed specifications for completing this conversion while meeting the customer's requirements.</w:t>
      </w:r>
    </w:p>
    <w:p w14:paraId="28E16197" w14:textId="77777777" w:rsidR="00E62293" w:rsidRPr="00E62293" w:rsidRDefault="00E62293" w:rsidP="00E62293"/>
    <w:p w14:paraId="52ACA3DF" w14:textId="77777777" w:rsidR="00E62293" w:rsidRDefault="00E62293" w:rsidP="00E62293">
      <w:r w:rsidRPr="00E62293">
        <w:t>To achieve this goal, the report will reassess and evaluate the drive cycle of the Tesla Model 3, with a focus on converting 50% of the battery capacity to a fuel cell. This will involve using various methods such as mathematical modelling, industry research, and academic papers to determine the major components needed to complete the conversion. The report will provide flow rates, energy conversion rates throughout the powertrain or subsystem, operating conditions of components, and a final decision based on requirements, standards, and costing.</w:t>
      </w:r>
    </w:p>
    <w:p w14:paraId="147A3EB7" w14:textId="77777777" w:rsidR="00E62293" w:rsidRPr="00E62293" w:rsidRDefault="00E62293" w:rsidP="00E62293"/>
    <w:p w14:paraId="52509EE1" w14:textId="3D0CA033" w:rsidR="00E62293" w:rsidRPr="00E62293" w:rsidRDefault="00E62293" w:rsidP="00E62293">
      <w:r w:rsidRPr="00E62293">
        <w:t xml:space="preserve">To ensure that the converted Tesla Model 3 meets the customer's requirements, the report will evaluate the performance and efficiency of the fuel cell system compared to the original battery. This will involve </w:t>
      </w:r>
      <w:r w:rsidRPr="00E62293">
        <w:t>analysing</w:t>
      </w:r>
      <w:r w:rsidRPr="00E62293">
        <w:t xml:space="preserve"> factors such as driving range, </w:t>
      </w:r>
      <w:r w:rsidRPr="00E62293">
        <w:t>refuelling</w:t>
      </w:r>
      <w:r w:rsidRPr="00E62293">
        <w:t xml:space="preserve"> time, and overall energy efficiency. The report will also consider the practicality of the conversion, </w:t>
      </w:r>
      <w:r w:rsidRPr="00E62293">
        <w:t>considering</w:t>
      </w:r>
      <w:r w:rsidRPr="00E62293">
        <w:t xml:space="preserve"> factors such as the availability of hydrogen </w:t>
      </w:r>
      <w:r w:rsidRPr="00E62293">
        <w:t>fuelling</w:t>
      </w:r>
      <w:r w:rsidRPr="00E62293">
        <w:t xml:space="preserve"> stations and the cost of the fuel cell components.</w:t>
      </w:r>
    </w:p>
    <w:p w14:paraId="63BB6467" w14:textId="7605FA3E" w:rsidR="00E62293" w:rsidRDefault="00055651" w:rsidP="00E62293">
      <w:pPr>
        <w:jc w:val="center"/>
      </w:pPr>
      <w:r>
        <w:fldChar w:fldCharType="begin"/>
      </w:r>
      <w:r>
        <w:instrText xml:space="preserve"> INCLUDEPICTURE "/Users/tay/Library/Group Containers/UBF8T346G9.ms/WebArchiveCopyPasteTempFiles/com.microsoft.Word/bd2cae6462d14bf2a5a14599306a05f7.jpg" \* MERGEFORMATINET </w:instrText>
      </w:r>
      <w:r>
        <w:fldChar w:fldCharType="separate"/>
      </w:r>
      <w:r>
        <w:rPr>
          <w:noProof/>
        </w:rPr>
        <w:drawing>
          <wp:inline distT="0" distB="0" distL="0" distR="0" wp14:anchorId="5E5E15AE" wp14:editId="5A72A979">
            <wp:extent cx="3540642" cy="1307946"/>
            <wp:effectExtent l="0" t="0" r="3175" b="635"/>
            <wp:docPr id="2" name="Picture 2" descr="Tesla Model 3 Review &amp; Prices 2023 | AutoTrader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Model 3 Review &amp; Prices 2023 | AutoTrader UK"/>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2283" b="28448"/>
                    <a:stretch/>
                  </pic:blipFill>
                  <pic:spPr bwMode="auto">
                    <a:xfrm>
                      <a:off x="0" y="0"/>
                      <a:ext cx="3575483" cy="1320817"/>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81346E4" w14:textId="2E8CCE70" w:rsidR="0000378F" w:rsidRDefault="00E62293" w:rsidP="00E62293">
      <w:pPr>
        <w:pStyle w:val="Caption"/>
        <w:jc w:val="center"/>
      </w:pPr>
      <w:bookmarkStart w:id="6" w:name="_Toc130738841"/>
      <w:r>
        <w:t xml:space="preserve">Figure </w:t>
      </w:r>
      <w:r>
        <w:fldChar w:fldCharType="begin"/>
      </w:r>
      <w:r>
        <w:instrText xml:space="preserve"> SEQ Figure \* ARABIC </w:instrText>
      </w:r>
      <w:r>
        <w:fldChar w:fldCharType="separate"/>
      </w:r>
      <w:r w:rsidR="00F30908">
        <w:rPr>
          <w:noProof/>
        </w:rPr>
        <w:t>1</w:t>
      </w:r>
      <w:r>
        <w:fldChar w:fldCharType="end"/>
      </w:r>
      <w:r>
        <w:t>: Tesla Model 3.</w:t>
      </w:r>
      <w:bookmarkEnd w:id="6"/>
      <w:r w:rsidR="0000378F">
        <w:br w:type="page"/>
      </w:r>
    </w:p>
    <w:p w14:paraId="727AC07C" w14:textId="4168528C" w:rsidR="0000378F" w:rsidRDefault="0000378F" w:rsidP="0000378F">
      <w:pPr>
        <w:pStyle w:val="Heading1"/>
      </w:pPr>
      <w:bookmarkStart w:id="7" w:name="_Toc129789341"/>
      <w:bookmarkStart w:id="8" w:name="_Toc130738820"/>
      <w:r>
        <w:lastRenderedPageBreak/>
        <w:t>2 Research</w:t>
      </w:r>
      <w:bookmarkEnd w:id="7"/>
      <w:bookmarkEnd w:id="8"/>
      <w:r>
        <w:t xml:space="preserve"> </w:t>
      </w:r>
    </w:p>
    <w:p w14:paraId="5A33957B" w14:textId="76CED034" w:rsidR="00FC695F" w:rsidRDefault="00FC695F" w:rsidP="00FC695F">
      <w:pPr>
        <w:pStyle w:val="Heading2"/>
      </w:pPr>
      <w:bookmarkStart w:id="9" w:name="_Toc129789342"/>
      <w:bookmarkStart w:id="10" w:name="_Toc130738821"/>
      <w:r>
        <w:t>2.1 Industry Standards</w:t>
      </w:r>
      <w:bookmarkEnd w:id="9"/>
      <w:bookmarkEnd w:id="10"/>
      <w:r>
        <w:t xml:space="preserve"> </w:t>
      </w:r>
    </w:p>
    <w:p w14:paraId="45DAD99B" w14:textId="139CAF2E" w:rsidR="00C4558A" w:rsidRDefault="00C4558A" w:rsidP="00C4558A">
      <w:r w:rsidRPr="00C4558A">
        <w:t>ISO 23273:2013 is a standard developed by the International Organi</w:t>
      </w:r>
      <w:r w:rsidR="00C10274">
        <w:t>s</w:t>
      </w:r>
      <w:r w:rsidRPr="00C4558A">
        <w:t>ation for Standardi</w:t>
      </w:r>
      <w:r>
        <w:t>s</w:t>
      </w:r>
      <w:r w:rsidRPr="00C4558A">
        <w:t xml:space="preserve">ation (ISO) that specifies the essential requirements for fuel cell vehicles (FCV) with respect to the protection of persons and the environment inside and outside the vehicle against hydrogen-related </w:t>
      </w:r>
      <w:r w:rsidRPr="00C4558A">
        <w:t>hazards</w:t>
      </w:r>
      <w:r>
        <w:t xml:space="preserve"> </w:t>
      </w:r>
      <w:sdt>
        <w:sdtPr>
          <w:id w:val="-1661840244"/>
          <w:citation/>
        </w:sdtPr>
        <w:sdtContent>
          <w:r>
            <w:fldChar w:fldCharType="begin"/>
          </w:r>
          <w:r>
            <w:instrText xml:space="preserve"> CITATION ISO13 \l 2057 </w:instrText>
          </w:r>
          <w:r>
            <w:fldChar w:fldCharType="separate"/>
          </w:r>
          <w:r w:rsidR="00162F50" w:rsidRPr="00162F50">
            <w:rPr>
              <w:noProof/>
            </w:rPr>
            <w:t>(ISO, 2013)</w:t>
          </w:r>
          <w:r>
            <w:fldChar w:fldCharType="end"/>
          </w:r>
        </w:sdtContent>
      </w:sdt>
      <w:r>
        <w:t xml:space="preserve"> </w:t>
      </w:r>
      <w:sdt>
        <w:sdtPr>
          <w:id w:val="-497193335"/>
          <w:citation/>
        </w:sdtPr>
        <w:sdtContent>
          <w:r>
            <w:fldChar w:fldCharType="begin"/>
          </w:r>
          <w:r>
            <w:instrText xml:space="preserve"> CITATION Int13 \l 2057 </w:instrText>
          </w:r>
          <w:r>
            <w:fldChar w:fldCharType="separate"/>
          </w:r>
          <w:r w:rsidR="00162F50" w:rsidRPr="00162F50">
            <w:rPr>
              <w:noProof/>
            </w:rPr>
            <w:t>(International Organisation for Standardisation, 2013)</w:t>
          </w:r>
          <w:r>
            <w:fldChar w:fldCharType="end"/>
          </w:r>
        </w:sdtContent>
      </w:sdt>
      <w:r>
        <w:t>.</w:t>
      </w:r>
    </w:p>
    <w:p w14:paraId="61959B91" w14:textId="77777777" w:rsidR="00C4558A" w:rsidRPr="00C4558A" w:rsidRDefault="00C4558A" w:rsidP="00C4558A"/>
    <w:p w14:paraId="30A12932" w14:textId="63304B98" w:rsidR="00C4558A" w:rsidRDefault="00C4558A" w:rsidP="00C4558A">
      <w:r w:rsidRPr="00C4558A">
        <w:t xml:space="preserve">This standard applies only to FCVs where compressed hydrogen is used as fuel for the fuel cell system. ISO 23273:2013 covers the design and performance requirements of the fuel system, environmental and operational conditions, and protection against hydrogen hazards for vehicles </w:t>
      </w:r>
      <w:r w:rsidRPr="00C4558A">
        <w:t>fuelled</w:t>
      </w:r>
      <w:r w:rsidRPr="00C4558A">
        <w:t xml:space="preserve"> with compressed hydrogen</w:t>
      </w:r>
      <w:r>
        <w:t xml:space="preserve"> </w:t>
      </w:r>
      <w:sdt>
        <w:sdtPr>
          <w:id w:val="-1442067807"/>
          <w:citation/>
        </w:sdtPr>
        <w:sdtContent>
          <w:r>
            <w:fldChar w:fldCharType="begin"/>
          </w:r>
          <w:r>
            <w:instrText xml:space="preserve"> CITATION Int131 \l 2057 </w:instrText>
          </w:r>
          <w:r>
            <w:fldChar w:fldCharType="separate"/>
          </w:r>
          <w:r w:rsidR="00162F50" w:rsidRPr="00162F50">
            <w:rPr>
              <w:noProof/>
            </w:rPr>
            <w:t>(International Standard, 2013)</w:t>
          </w:r>
          <w:r>
            <w:fldChar w:fldCharType="end"/>
          </w:r>
        </w:sdtContent>
      </w:sdt>
      <w:r>
        <w:t>.</w:t>
      </w:r>
    </w:p>
    <w:p w14:paraId="33DF889C" w14:textId="77777777" w:rsidR="00C4558A" w:rsidRDefault="00C4558A" w:rsidP="00C4558A"/>
    <w:p w14:paraId="0624FB58" w14:textId="31B62614" w:rsidR="00C4558A" w:rsidRDefault="00C4558A" w:rsidP="00C4558A">
      <w:r w:rsidRPr="00C4558A">
        <w:t>The standard does not apply to manufacturing, maintenance, and repair. The requirements of ISO 23273:2013 address both normal operating (fault-free) and single-fault conditions of the vehicles. Therefore, ISO 23273:2013 is an essential standard for ensuring the safety and protection of persons and the environment in FCVs.</w:t>
      </w:r>
    </w:p>
    <w:p w14:paraId="19188FFD" w14:textId="77777777" w:rsidR="004E2EE7" w:rsidRDefault="004E2EE7" w:rsidP="00C4558A"/>
    <w:p w14:paraId="2B99BF9E" w14:textId="1A4C9BC8" w:rsidR="004E2EE7" w:rsidRDefault="004E2EE7" w:rsidP="004E2EE7">
      <w:r w:rsidRPr="004E2EE7">
        <w:t>The ISO/TC 197 - Hydrogen technologies </w:t>
      </w:r>
      <w:sdt>
        <w:sdtPr>
          <w:id w:val="-2063404611"/>
          <w:citation/>
        </w:sdtPr>
        <w:sdtContent>
          <w:r>
            <w:fldChar w:fldCharType="begin"/>
          </w:r>
          <w:r>
            <w:instrText xml:space="preserve"> CITATION ISO90 \l 2057 </w:instrText>
          </w:r>
          <w:r>
            <w:fldChar w:fldCharType="separate"/>
          </w:r>
          <w:r w:rsidR="00162F50" w:rsidRPr="00162F50">
            <w:rPr>
              <w:noProof/>
            </w:rPr>
            <w:t>(ISO, 1990)</w:t>
          </w:r>
          <w:r>
            <w:fldChar w:fldCharType="end"/>
          </w:r>
        </w:sdtContent>
      </w:sdt>
      <w:r w:rsidRPr="004E2EE7">
        <w:t> is responsible for developing standards for hydrogen technologies, including fuel cells. The comparison of fuel cell technologies </w:t>
      </w:r>
      <w:sdt>
        <w:sdtPr>
          <w:id w:val="1130832080"/>
          <w:citation/>
        </w:sdtPr>
        <w:sdtContent>
          <w:r>
            <w:fldChar w:fldCharType="begin"/>
          </w:r>
          <w:r w:rsidR="00C10274">
            <w:instrText xml:space="preserve">CITATION Off20 \l 2057 </w:instrText>
          </w:r>
          <w:r>
            <w:fldChar w:fldCharType="separate"/>
          </w:r>
          <w:r w:rsidR="00162F50" w:rsidRPr="00162F50">
            <w:rPr>
              <w:noProof/>
            </w:rPr>
            <w:t>(Office of Energy Efficiency &amp; Rewable Energy, 2020)</w:t>
          </w:r>
          <w:r>
            <w:fldChar w:fldCharType="end"/>
          </w:r>
        </w:sdtContent>
      </w:sdt>
      <w:r>
        <w:t xml:space="preserve"> </w:t>
      </w:r>
      <w:r w:rsidRPr="004E2EE7">
        <w:t>shows that each fuel cell technology has advantages and challenges, such as expensive catalysts, long start-up time, and sul</w:t>
      </w:r>
      <w:r>
        <w:t>ph</w:t>
      </w:r>
      <w:r w:rsidRPr="004E2EE7">
        <w:t xml:space="preserve">ur sensitivity. </w:t>
      </w:r>
    </w:p>
    <w:p w14:paraId="1DCF297F" w14:textId="77777777" w:rsidR="004E2EE7" w:rsidRDefault="004E2EE7" w:rsidP="004E2EE7"/>
    <w:p w14:paraId="0A1D4FCF" w14:textId="06CAE526" w:rsidR="004E2EE7" w:rsidRPr="00C4558A" w:rsidRDefault="004E2EE7" w:rsidP="004E2EE7">
      <w:r w:rsidRPr="004E2EE7">
        <w:t>The Fuel Cell Standards</w:t>
      </w:r>
      <w:r>
        <w:t xml:space="preserve"> </w:t>
      </w:r>
      <w:sdt>
        <w:sdtPr>
          <w:id w:val="294030023"/>
          <w:citation/>
        </w:sdtPr>
        <w:sdtContent>
          <w:r>
            <w:fldChar w:fldCharType="begin"/>
          </w:r>
          <w:r>
            <w:instrText xml:space="preserve"> CITATION Hydnd \l 2057 </w:instrText>
          </w:r>
          <w:r>
            <w:fldChar w:fldCharType="separate"/>
          </w:r>
          <w:r w:rsidR="00162F50" w:rsidRPr="00162F50">
            <w:rPr>
              <w:noProof/>
            </w:rPr>
            <w:t>(Hydrogen Tools, nd)</w:t>
          </w:r>
          <w:r>
            <w:fldChar w:fldCharType="end"/>
          </w:r>
        </w:sdtContent>
      </w:sdt>
      <w:r>
        <w:t xml:space="preserve"> </w:t>
      </w:r>
      <w:r w:rsidRPr="004E2EE7">
        <w:t>resource provides information on codes and standards for hydrogen systems, including basic considerations for the safety of hydrogen systems and fuel quality control. The Standard for Fuel Systems in Fuel Cell and Other Hydrogen Vehicles </w:t>
      </w:r>
      <w:sdt>
        <w:sdtPr>
          <w:id w:val="-1495638781"/>
          <w:citation/>
        </w:sdtPr>
        <w:sdtContent>
          <w:r>
            <w:fldChar w:fldCharType="begin"/>
          </w:r>
          <w:r>
            <w:instrText xml:space="preserve"> CITATION SAE13 \l 2057 </w:instrText>
          </w:r>
          <w:r>
            <w:fldChar w:fldCharType="separate"/>
          </w:r>
          <w:r w:rsidR="00162F50" w:rsidRPr="00162F50">
            <w:rPr>
              <w:noProof/>
            </w:rPr>
            <w:t>(SAE, 2013)</w:t>
          </w:r>
          <w:r>
            <w:fldChar w:fldCharType="end"/>
          </w:r>
        </w:sdtContent>
      </w:sdt>
      <w:r>
        <w:t xml:space="preserve"> </w:t>
      </w:r>
      <w:r w:rsidRPr="004E2EE7">
        <w:t>defines design, construction, operational, and maintenance requirements for hydrogen fuel storage and handling systems in on-road vehicles. Therefore, the ISO standards for fuel cell conversion include safety, performance, and environmental requirements, which are essential for protecting persons and the environment against hydrogen-related hazards.</w:t>
      </w:r>
    </w:p>
    <w:p w14:paraId="56E7FE61" w14:textId="77777777" w:rsidR="0000378F" w:rsidRDefault="0000378F">
      <w:pPr>
        <w:spacing w:line="240" w:lineRule="auto"/>
      </w:pPr>
      <w:r>
        <w:br w:type="page"/>
      </w:r>
    </w:p>
    <w:p w14:paraId="2509D49C" w14:textId="76CC2970" w:rsidR="0000378F" w:rsidRDefault="0000378F" w:rsidP="0000378F">
      <w:pPr>
        <w:pStyle w:val="Heading1"/>
      </w:pPr>
      <w:bookmarkStart w:id="11" w:name="_Toc129789343"/>
      <w:bookmarkStart w:id="12" w:name="_Toc130738822"/>
      <w:r>
        <w:lastRenderedPageBreak/>
        <w:t>3 Methodology</w:t>
      </w:r>
      <w:bookmarkEnd w:id="11"/>
      <w:bookmarkEnd w:id="12"/>
      <w:r>
        <w:t xml:space="preserve"> </w:t>
      </w:r>
    </w:p>
    <w:p w14:paraId="0884F791" w14:textId="082DF3ED" w:rsidR="00C0072B" w:rsidRPr="00C0072B" w:rsidRDefault="00C0072B" w:rsidP="00C0072B">
      <w:r>
        <w:t xml:space="preserve">The following equations have been added to the original drive cycle MATLAB </w:t>
      </w:r>
      <w:r w:rsidR="00931976">
        <w:t xml:space="preserve">to account for the addition of the hydrogen fuel cell with PEMFC. </w:t>
      </w:r>
    </w:p>
    <w:p w14:paraId="1EFD1E84" w14:textId="7C5547AB" w:rsidR="00E033D0" w:rsidRPr="00C0072B" w:rsidRDefault="00B8079B" w:rsidP="00E033D0">
      <w:pPr>
        <w:rPr>
          <w:rFonts w:eastAsiaTheme="minorEastAsia"/>
        </w:rPr>
      </w:pPr>
      <m:oMathPara>
        <m:oMath>
          <m:r>
            <w:rPr>
              <w:rFonts w:ascii="Cambria Math" w:hAnsi="Cambria Math"/>
            </w:rPr>
            <m:t>Battery Total=</m:t>
          </m:r>
          <m:f>
            <m:fPr>
              <m:ctrlPr>
                <w:rPr>
                  <w:rFonts w:ascii="Cambria Math" w:hAnsi="Cambria Math"/>
                  <w:i/>
                </w:rPr>
              </m:ctrlPr>
            </m:fPr>
            <m:num>
              <m:r>
                <w:rPr>
                  <w:rFonts w:ascii="Cambria Math" w:hAnsi="Cambria Math"/>
                </w:rPr>
                <m:t>Battery Total Storage</m:t>
              </m:r>
            </m:num>
            <m:den>
              <m:r>
                <w:rPr>
                  <w:rFonts w:ascii="Cambria Math" w:hAnsi="Cambria Math"/>
                </w:rPr>
                <m:t>2</m:t>
              </m:r>
            </m:den>
          </m:f>
        </m:oMath>
      </m:oMathPara>
    </w:p>
    <w:p w14:paraId="41286C4E" w14:textId="6FC6C8B2" w:rsidR="00C0072B" w:rsidRDefault="00C0072B" w:rsidP="00C0072B">
      <w:pPr>
        <w:pStyle w:val="Caption"/>
      </w:pPr>
      <w:bookmarkStart w:id="13" w:name="_Toc130738855"/>
      <w:r>
        <w:t xml:space="preserve">Equation </w:t>
      </w:r>
      <w:r>
        <w:fldChar w:fldCharType="begin"/>
      </w:r>
      <w:r>
        <w:instrText xml:space="preserve"> SEQ Equation \* ARABIC </w:instrText>
      </w:r>
      <w:r>
        <w:fldChar w:fldCharType="separate"/>
      </w:r>
      <w:r>
        <w:rPr>
          <w:noProof/>
        </w:rPr>
        <w:t>1</w:t>
      </w:r>
      <w:r>
        <w:fldChar w:fldCharType="end"/>
      </w:r>
      <w:r>
        <w:t>: New Battery Storage.</w:t>
      </w:r>
      <w:bookmarkEnd w:id="13"/>
    </w:p>
    <w:p w14:paraId="34F14833" w14:textId="288C3CCC" w:rsidR="00C0072B" w:rsidRPr="00C0072B" w:rsidRDefault="00C0072B" w:rsidP="00C0072B">
      <w:pPr>
        <w:rPr>
          <w:rFonts w:eastAsiaTheme="minorEastAsia"/>
        </w:rPr>
      </w:pPr>
      <m:oMathPara>
        <m:oMath>
          <m:r>
            <w:rPr>
              <w:rFonts w:ascii="Cambria Math" w:hAnsi="Cambria Math"/>
            </w:rPr>
            <m:t xml:space="preserve">Battery Total </m:t>
          </m:r>
          <m:d>
            <m:dPr>
              <m:ctrlPr>
                <w:rPr>
                  <w:rFonts w:ascii="Cambria Math" w:hAnsi="Cambria Math"/>
                  <w:i/>
                </w:rPr>
              </m:ctrlPr>
            </m:dPr>
            <m:e>
              <m:r>
                <w:rPr>
                  <w:rFonts w:ascii="Cambria Math" w:hAnsi="Cambria Math"/>
                </w:rPr>
                <m:t>W/h</m:t>
              </m:r>
            </m:e>
          </m:d>
          <m:r>
            <w:rPr>
              <w:rFonts w:ascii="Cambria Math" w:hAnsi="Cambria Math"/>
            </w:rPr>
            <m:t>=</m:t>
          </m:r>
          <m:f>
            <m:fPr>
              <m:ctrlPr>
                <w:rPr>
                  <w:rFonts w:ascii="Cambria Math" w:hAnsi="Cambria Math"/>
                  <w:i/>
                </w:rPr>
              </m:ctrlPr>
            </m:fPr>
            <m:num>
              <m:r>
                <w:rPr>
                  <w:rFonts w:ascii="Cambria Math" w:hAnsi="Cambria Math"/>
                </w:rPr>
                <m:t xml:space="preserve">Battery Total </m:t>
              </m:r>
            </m:num>
            <m:den>
              <m:r>
                <w:rPr>
                  <w:rFonts w:ascii="Cambria Math" w:hAnsi="Cambria Math"/>
                </w:rPr>
                <m:t>3600</m:t>
              </m:r>
            </m:den>
          </m:f>
        </m:oMath>
      </m:oMathPara>
    </w:p>
    <w:p w14:paraId="4067F8C4" w14:textId="10561073" w:rsidR="00C0072B" w:rsidRDefault="00C0072B" w:rsidP="00C0072B">
      <w:pPr>
        <w:pStyle w:val="Caption"/>
      </w:pPr>
      <w:bookmarkStart w:id="14" w:name="_Toc130738856"/>
      <w:r>
        <w:t xml:space="preserve">Equation </w:t>
      </w:r>
      <w:r>
        <w:fldChar w:fldCharType="begin"/>
      </w:r>
      <w:r>
        <w:instrText xml:space="preserve"> SEQ Equation \* ARABIC </w:instrText>
      </w:r>
      <w:r>
        <w:fldChar w:fldCharType="separate"/>
      </w:r>
      <w:r>
        <w:rPr>
          <w:noProof/>
        </w:rPr>
        <w:t>2</w:t>
      </w:r>
      <w:r>
        <w:fldChar w:fldCharType="end"/>
      </w:r>
      <w:r>
        <w:t>: New Battery Storage (W/h).</w:t>
      </w:r>
      <w:bookmarkEnd w:id="14"/>
    </w:p>
    <w:p w14:paraId="4E76F5D7" w14:textId="35CC38B5" w:rsidR="00C0072B" w:rsidRPr="00C0072B" w:rsidRDefault="00C0072B" w:rsidP="00C0072B">
      <w:pPr>
        <w:rPr>
          <w:rFonts w:eastAsiaTheme="minorEastAsia"/>
          <w:i/>
        </w:rPr>
      </w:pPr>
      <m:oMathPara>
        <m:oMath>
          <m:r>
            <w:rPr>
              <w:rFonts w:ascii="Cambria Math" w:hAnsi="Cambria Math"/>
            </w:rPr>
            <m:t>Fuel Cell Out=Battery Total</m:t>
          </m:r>
        </m:oMath>
      </m:oMathPara>
    </w:p>
    <w:p w14:paraId="38CD7BC0" w14:textId="7D57D0D8" w:rsidR="00C0072B" w:rsidRPr="00C0072B" w:rsidRDefault="00C0072B" w:rsidP="00C0072B">
      <w:pPr>
        <w:pStyle w:val="Caption"/>
        <w:rPr>
          <w:rFonts w:eastAsiaTheme="minorEastAsia"/>
        </w:rPr>
      </w:pPr>
      <w:bookmarkStart w:id="15" w:name="_Toc130738857"/>
      <w:r>
        <w:t xml:space="preserve">Equation </w:t>
      </w:r>
      <w:r>
        <w:fldChar w:fldCharType="begin"/>
      </w:r>
      <w:r>
        <w:instrText xml:space="preserve"> SEQ Equation \* ARABIC </w:instrText>
      </w:r>
      <w:r>
        <w:fldChar w:fldCharType="separate"/>
      </w:r>
      <w:r>
        <w:rPr>
          <w:noProof/>
        </w:rPr>
        <w:t>3</w:t>
      </w:r>
      <w:r>
        <w:fldChar w:fldCharType="end"/>
      </w:r>
      <w:r>
        <w:t>: Fuel Cell Storage.</w:t>
      </w:r>
      <w:bookmarkEnd w:id="15"/>
    </w:p>
    <w:p w14:paraId="0C02C8C2" w14:textId="7635E5A9" w:rsidR="00C0072B" w:rsidRPr="00C0072B" w:rsidRDefault="00C0072B" w:rsidP="00C0072B">
      <w:pPr>
        <w:rPr>
          <w:rFonts w:eastAsiaTheme="minorEastAsia"/>
          <w:i/>
        </w:rPr>
      </w:pPr>
      <m:oMathPara>
        <m:oMath>
          <m:r>
            <w:rPr>
              <w:rFonts w:ascii="Cambria Math" w:eastAsiaTheme="minorEastAsia" w:hAnsi="Cambria Math"/>
            </w:rPr>
            <m:t xml:space="preserve">Hydrogen Energy in=FC out×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Efficiency</m:t>
              </m:r>
            </m:den>
          </m:f>
        </m:oMath>
      </m:oMathPara>
    </w:p>
    <w:p w14:paraId="1A82EE7F" w14:textId="4D886749" w:rsidR="00C0072B" w:rsidRDefault="00C0072B" w:rsidP="00C0072B">
      <w:pPr>
        <w:pStyle w:val="Caption"/>
      </w:pPr>
      <w:bookmarkStart w:id="16" w:name="_Toc130738858"/>
      <w:r>
        <w:t xml:space="preserve">Equation </w:t>
      </w:r>
      <w:r>
        <w:fldChar w:fldCharType="begin"/>
      </w:r>
      <w:r>
        <w:instrText xml:space="preserve"> SEQ Equation \* ARABIC </w:instrText>
      </w:r>
      <w:r>
        <w:fldChar w:fldCharType="separate"/>
      </w:r>
      <w:r>
        <w:rPr>
          <w:noProof/>
        </w:rPr>
        <w:t>4</w:t>
      </w:r>
      <w:r>
        <w:fldChar w:fldCharType="end"/>
      </w:r>
      <w:r>
        <w:t>: Hydrogen Energy in.</w:t>
      </w:r>
      <w:bookmarkEnd w:id="16"/>
    </w:p>
    <w:p w14:paraId="1B6B17DE" w14:textId="4AFE2106" w:rsidR="00C0072B" w:rsidRPr="00C0072B" w:rsidRDefault="00C0072B" w:rsidP="00C0072B">
      <w:pPr>
        <w:rPr>
          <w:rFonts w:eastAsiaTheme="minorEastAsia"/>
          <w:i/>
        </w:rPr>
      </w:pPr>
      <m:oMathPara>
        <m:oMath>
          <m:r>
            <w:rPr>
              <w:rFonts w:ascii="Cambria Math" w:hAnsi="Cambria Math"/>
            </w:rPr>
            <m:t>Number of Cycles=</m:t>
          </m:r>
          <m:f>
            <m:fPr>
              <m:ctrlPr>
                <w:rPr>
                  <w:rFonts w:ascii="Cambria Math" w:hAnsi="Cambria Math"/>
                  <w:i/>
                </w:rPr>
              </m:ctrlPr>
            </m:fPr>
            <m:num>
              <m:r>
                <w:rPr>
                  <w:rFonts w:ascii="Cambria Math" w:hAnsi="Cambria Math"/>
                </w:rPr>
                <m:t>Battery Total+FC out</m:t>
              </m:r>
            </m:num>
            <m:den>
              <m:r>
                <w:rPr>
                  <w:rFonts w:ascii="Cambria Math" w:hAnsi="Cambria Math"/>
                </w:rPr>
                <m:t>Energy Needed for 1 Cycle</m:t>
              </m:r>
            </m:den>
          </m:f>
        </m:oMath>
      </m:oMathPara>
    </w:p>
    <w:p w14:paraId="18D2F618" w14:textId="47A8E183" w:rsidR="00C0072B" w:rsidRDefault="00C0072B" w:rsidP="00C0072B">
      <w:pPr>
        <w:pStyle w:val="Caption"/>
      </w:pPr>
      <w:bookmarkStart w:id="17" w:name="_Toc130738859"/>
      <w:r>
        <w:t xml:space="preserve">Equation </w:t>
      </w:r>
      <w:r>
        <w:fldChar w:fldCharType="begin"/>
      </w:r>
      <w:r>
        <w:instrText xml:space="preserve"> SEQ Equation \* ARABIC </w:instrText>
      </w:r>
      <w:r>
        <w:fldChar w:fldCharType="separate"/>
      </w:r>
      <w:r>
        <w:rPr>
          <w:noProof/>
        </w:rPr>
        <w:t>5</w:t>
      </w:r>
      <w:r>
        <w:fldChar w:fldCharType="end"/>
      </w:r>
      <w:r>
        <w:t>: Number of Cycles.</w:t>
      </w:r>
      <w:bookmarkEnd w:id="17"/>
    </w:p>
    <w:p w14:paraId="119235E2" w14:textId="2D06213F" w:rsidR="00C0072B" w:rsidRPr="00C0072B" w:rsidRDefault="00C0072B" w:rsidP="00C0072B">
      <w:pPr>
        <w:rPr>
          <w:rFonts w:eastAsiaTheme="minorEastAsia"/>
        </w:rPr>
      </w:pPr>
      <m:oMathPara>
        <m:oMath>
          <m:r>
            <w:rPr>
              <w:rFonts w:ascii="Cambria Math" w:hAnsi="Cambria Math"/>
            </w:rPr>
            <m:t xml:space="preserve">Hydrogen </m:t>
          </m:r>
          <m:d>
            <m:dPr>
              <m:ctrlPr>
                <w:rPr>
                  <w:rFonts w:ascii="Cambria Math" w:hAnsi="Cambria Math"/>
                  <w:i/>
                </w:rPr>
              </m:ctrlPr>
            </m:dPr>
            <m:e>
              <m:r>
                <w:rPr>
                  <w:rFonts w:ascii="Cambria Math" w:hAnsi="Cambria Math"/>
                </w:rPr>
                <m:t>kg</m:t>
              </m:r>
            </m:e>
          </m:d>
          <m:r>
            <w:rPr>
              <w:rFonts w:ascii="Cambria Math" w:hAnsi="Cambria Math"/>
            </w:rPr>
            <m:t>=</m:t>
          </m:r>
          <m:f>
            <m:fPr>
              <m:ctrlPr>
                <w:rPr>
                  <w:rFonts w:ascii="Cambria Math" w:hAnsi="Cambria Math"/>
                  <w:i/>
                </w:rPr>
              </m:ctrlPr>
            </m:fPr>
            <m:num>
              <m:r>
                <w:rPr>
                  <w:rFonts w:ascii="Cambria Math" w:hAnsi="Cambria Math"/>
                </w:rPr>
                <m:t>Hydrogen Energy in</m:t>
              </m:r>
            </m:num>
            <m:den>
              <m:r>
                <w:rPr>
                  <w:rFonts w:ascii="Cambria Math" w:hAnsi="Cambria Math"/>
                </w:rPr>
                <m:t>Higher Heating Value</m:t>
              </m:r>
            </m:den>
          </m:f>
        </m:oMath>
      </m:oMathPara>
    </w:p>
    <w:p w14:paraId="6F764A94" w14:textId="49B85EDF" w:rsidR="00C0072B" w:rsidRDefault="00C0072B" w:rsidP="00C0072B">
      <w:pPr>
        <w:pStyle w:val="Caption"/>
      </w:pPr>
      <w:bookmarkStart w:id="18" w:name="_Toc130738860"/>
      <w:r>
        <w:t xml:space="preserve">Equation </w:t>
      </w:r>
      <w:r>
        <w:fldChar w:fldCharType="begin"/>
      </w:r>
      <w:r>
        <w:instrText xml:space="preserve"> SEQ Equation \* ARABIC </w:instrText>
      </w:r>
      <w:r>
        <w:fldChar w:fldCharType="separate"/>
      </w:r>
      <w:r>
        <w:rPr>
          <w:noProof/>
        </w:rPr>
        <w:t>6</w:t>
      </w:r>
      <w:r>
        <w:fldChar w:fldCharType="end"/>
      </w:r>
      <w:r>
        <w:t>: Hydrogen (kg).</w:t>
      </w:r>
      <w:bookmarkEnd w:id="18"/>
    </w:p>
    <w:p w14:paraId="5D30B102" w14:textId="488487F9" w:rsidR="00C0072B" w:rsidRPr="00C0072B" w:rsidRDefault="00C0072B" w:rsidP="00C0072B">
      <w:pPr>
        <w:rPr>
          <w:rFonts w:eastAsiaTheme="minorEastAsia"/>
        </w:rPr>
      </w:pPr>
      <m:oMathPara>
        <m:oMath>
          <m:r>
            <w:rPr>
              <w:rFonts w:ascii="Cambria Math" w:hAnsi="Cambria Math"/>
            </w:rPr>
            <m:t xml:space="preserve">Hydrogen </m:t>
          </m:r>
          <m:d>
            <m:dPr>
              <m:ctrlPr>
                <w:rPr>
                  <w:rFonts w:ascii="Cambria Math" w:hAnsi="Cambria Math"/>
                  <w:i/>
                </w:rPr>
              </m:ctrlPr>
            </m:dPr>
            <m:e>
              <m:r>
                <w:rPr>
                  <w:rFonts w:ascii="Cambria Math" w:hAnsi="Cambria Math"/>
                </w:rPr>
                <m:t>kg per cycle</m:t>
              </m:r>
            </m:e>
          </m:d>
          <m:r>
            <w:rPr>
              <w:rFonts w:ascii="Cambria Math" w:hAnsi="Cambria Math"/>
            </w:rPr>
            <m:t>=</m:t>
          </m:r>
          <m:f>
            <m:fPr>
              <m:ctrlPr>
                <w:rPr>
                  <w:rFonts w:ascii="Cambria Math" w:hAnsi="Cambria Math"/>
                  <w:i/>
                </w:rPr>
              </m:ctrlPr>
            </m:fPr>
            <m:num>
              <m:f>
                <m:fPr>
                  <m:ctrlPr>
                    <w:rPr>
                      <w:rFonts w:ascii="Cambria Math" w:hAnsi="Cambria Math"/>
                      <w:i/>
                    </w:rPr>
                  </m:ctrlPr>
                </m:fPr>
                <m:num>
                  <m:r>
                    <w:rPr>
                      <w:rFonts w:ascii="Cambria Math" w:hAnsi="Cambria Math"/>
                    </w:rPr>
                    <m:t xml:space="preserve">Battery Total </m:t>
                  </m:r>
                  <m:d>
                    <m:dPr>
                      <m:ctrlPr>
                        <w:rPr>
                          <w:rFonts w:ascii="Cambria Math" w:hAnsi="Cambria Math"/>
                          <w:i/>
                        </w:rPr>
                      </m:ctrlPr>
                    </m:dPr>
                    <m:e>
                      <m:r>
                        <w:rPr>
                          <w:rFonts w:ascii="Cambria Math" w:hAnsi="Cambria Math"/>
                        </w:rPr>
                        <m:t>W/h</m:t>
                      </m:r>
                    </m:e>
                  </m:d>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Hydrogen Energy in</m:t>
                  </m:r>
                </m:num>
                <m:den>
                  <m:r>
                    <w:rPr>
                      <w:rFonts w:ascii="Cambria Math" w:hAnsi="Cambria Math"/>
                    </w:rPr>
                    <m:t>3600</m:t>
                  </m:r>
                </m:den>
              </m:f>
            </m:num>
            <m:den>
              <m:d>
                <m:dPr>
                  <m:ctrlPr>
                    <w:rPr>
                      <w:rFonts w:ascii="Cambria Math" w:hAnsi="Cambria Math"/>
                      <w:i/>
                    </w:rPr>
                  </m:ctrlPr>
                </m:dPr>
                <m:e>
                  <m:f>
                    <m:fPr>
                      <m:ctrlPr>
                        <w:rPr>
                          <w:rFonts w:ascii="Cambria Math" w:hAnsi="Cambria Math"/>
                          <w:i/>
                        </w:rPr>
                      </m:ctrlPr>
                    </m:fPr>
                    <m:num>
                      <m:r>
                        <w:rPr>
                          <w:rFonts w:ascii="Cambria Math" w:hAnsi="Cambria Math"/>
                        </w:rPr>
                        <m:t>Distance</m:t>
                      </m:r>
                    </m:num>
                    <m:den>
                      <m:r>
                        <w:rPr>
                          <w:rFonts w:ascii="Cambria Math" w:hAnsi="Cambria Math"/>
                        </w:rPr>
                        <m:t>1609</m:t>
                      </m:r>
                    </m:den>
                  </m:f>
                </m:e>
              </m:d>
              <m:r>
                <w:rPr>
                  <w:rFonts w:ascii="Cambria Math" w:hAnsi="Cambria Math"/>
                </w:rPr>
                <m:t>× Number of Cycles</m:t>
              </m:r>
            </m:den>
          </m:f>
        </m:oMath>
      </m:oMathPara>
    </w:p>
    <w:p w14:paraId="3C4733BA" w14:textId="6880261E" w:rsidR="00C0072B" w:rsidRPr="00C0072B" w:rsidRDefault="00C0072B" w:rsidP="00C0072B">
      <w:pPr>
        <w:pStyle w:val="Caption"/>
      </w:pPr>
      <w:bookmarkStart w:id="19" w:name="_Toc130738861"/>
      <w:r>
        <w:t xml:space="preserve">Equation </w:t>
      </w:r>
      <w:r>
        <w:fldChar w:fldCharType="begin"/>
      </w:r>
      <w:r>
        <w:instrText xml:space="preserve"> SEQ Equation \* ARABIC </w:instrText>
      </w:r>
      <w:r>
        <w:fldChar w:fldCharType="separate"/>
      </w:r>
      <w:r>
        <w:rPr>
          <w:noProof/>
        </w:rPr>
        <w:t>7</w:t>
      </w:r>
      <w:r>
        <w:fldChar w:fldCharType="end"/>
      </w:r>
      <w:r>
        <w:t>: Hydrogen (kg per Cycle).</w:t>
      </w:r>
      <w:bookmarkEnd w:id="19"/>
    </w:p>
    <w:p w14:paraId="34790622" w14:textId="39C4F66C" w:rsidR="0000378F" w:rsidRDefault="00931976">
      <w:pPr>
        <w:spacing w:line="240" w:lineRule="auto"/>
      </w:pPr>
      <w:r>
        <w:rPr>
          <w:rFonts w:eastAsiaTheme="minorEastAsia"/>
          <w:iCs/>
        </w:rPr>
        <w:t xml:space="preserve">The </w:t>
      </w:r>
      <w:r>
        <w:t>h</w:t>
      </w:r>
      <w:r w:rsidR="00AF44EE">
        <w:t xml:space="preserve">igher heating value (HHV) </w:t>
      </w:r>
      <w:r>
        <w:t xml:space="preserve">used was </w:t>
      </w:r>
      <w:r w:rsidR="00AF44EE">
        <w:t xml:space="preserve">142.18MJ/kg </w:t>
      </w:r>
      <w:sdt>
        <w:sdtPr>
          <w:id w:val="1312134071"/>
          <w:citation/>
        </w:sdtPr>
        <w:sdtContent>
          <w:r w:rsidR="00AF44EE">
            <w:fldChar w:fldCharType="begin"/>
          </w:r>
          <w:r w:rsidR="00AF44EE">
            <w:instrText xml:space="preserve">CITATION EES23 \l 2057 </w:instrText>
          </w:r>
          <w:r w:rsidR="00AF44EE">
            <w:fldChar w:fldCharType="separate"/>
          </w:r>
          <w:r w:rsidR="00162F50" w:rsidRPr="00162F50">
            <w:rPr>
              <w:noProof/>
            </w:rPr>
            <w:t>(EESOM Co., 2022)</w:t>
          </w:r>
          <w:r w:rsidR="00AF44EE">
            <w:fldChar w:fldCharType="end"/>
          </w:r>
        </w:sdtContent>
      </w:sdt>
      <w:r w:rsidR="00AF44EE">
        <w:t>.</w:t>
      </w:r>
      <w:r w:rsidR="0000378F">
        <w:br w:type="page"/>
      </w:r>
    </w:p>
    <w:p w14:paraId="579D0EAE" w14:textId="00A48C0A" w:rsidR="00F01F24" w:rsidRDefault="00F01F24" w:rsidP="00FC695F">
      <w:pPr>
        <w:pStyle w:val="Heading1"/>
      </w:pPr>
      <w:bookmarkStart w:id="20" w:name="_Toc129789344"/>
      <w:bookmarkStart w:id="21" w:name="_Toc130738823"/>
      <w:r>
        <w:lastRenderedPageBreak/>
        <w:t>4 Limitations</w:t>
      </w:r>
      <w:bookmarkEnd w:id="21"/>
      <w:r>
        <w:t xml:space="preserve"> </w:t>
      </w:r>
    </w:p>
    <w:p w14:paraId="717C5F12" w14:textId="1EA90920" w:rsidR="00F01F24" w:rsidRDefault="001A2C67" w:rsidP="001A2C67">
      <w:r w:rsidRPr="001A2C67">
        <w:t>Testing a Worldwide harmonized Light vehicles Test Procedure (WLTP) drive cycle through MATLAB can have several limitations, including:</w:t>
      </w:r>
    </w:p>
    <w:p w14:paraId="55AE8033" w14:textId="77777777" w:rsidR="001A2C67" w:rsidRDefault="001A2C67" w:rsidP="001A2C67"/>
    <w:p w14:paraId="3A0B5933" w14:textId="202D8175" w:rsidR="001A2C67" w:rsidRDefault="001A2C67" w:rsidP="001A2C67">
      <w:r w:rsidRPr="001A2C67">
        <w:t xml:space="preserve">MATLAB models are designed to simulate the </w:t>
      </w:r>
      <w:r w:rsidRPr="001A2C67">
        <w:t>behaviour</w:t>
      </w:r>
      <w:r w:rsidRPr="001A2C67">
        <w:t xml:space="preserve"> of a vehicle and its powertrain during a drive cycle. However, these models typically use simplified representations of the vehicle and powertrain systems, which may not fully capture the complex interactions between various components of the vehicle during a drive cycle.</w:t>
      </w:r>
    </w:p>
    <w:p w14:paraId="26D95253" w14:textId="77777777" w:rsidR="001A2C67" w:rsidRPr="001A2C67" w:rsidRDefault="001A2C67" w:rsidP="001A2C67"/>
    <w:p w14:paraId="3375C7EF" w14:textId="600F8BC6" w:rsidR="001A2C67" w:rsidRDefault="001A2C67" w:rsidP="001A2C67">
      <w:r>
        <w:t>The</w:t>
      </w:r>
      <w:r w:rsidRPr="001A2C67">
        <w:t xml:space="preserve"> model </w:t>
      </w:r>
      <w:r>
        <w:t>is</w:t>
      </w:r>
      <w:r w:rsidRPr="001A2C67">
        <w:t xml:space="preserve"> designed to simulate the </w:t>
      </w:r>
      <w:r w:rsidRPr="001A2C67">
        <w:t>behaviour</w:t>
      </w:r>
      <w:r w:rsidRPr="001A2C67">
        <w:t xml:space="preserve"> of a vehicle and its powertrain under different driving conditions. However, these models may not accurately capture the real-world driving conditions, which can lead to inaccurate predictions of the vehicle's performance, energy consumption, and emissions.</w:t>
      </w:r>
      <w:r>
        <w:t xml:space="preserve"> </w:t>
      </w:r>
      <w:r w:rsidRPr="001A2C67">
        <w:t>One of the challenges in simulating real-world driving conditions is that they are highly variable and difficult to capture in a model. For example, real-world driving conditions can include a wide range of speeds, accelerations, and decelerations, as well as changes in traffic flow and road grade. These variations can significantly impact the vehicle's energy consumption and emissions, and their accurate representation is critical for obtaining accurate simulation results.</w:t>
      </w:r>
    </w:p>
    <w:p w14:paraId="682E8D18" w14:textId="77777777" w:rsidR="001A2C67" w:rsidRDefault="001A2C67" w:rsidP="001A2C67"/>
    <w:p w14:paraId="49FD0F85" w14:textId="641F5E8C" w:rsidR="001A2C67" w:rsidRDefault="001A2C67" w:rsidP="001A2C67">
      <w:r w:rsidRPr="001A2C67">
        <w:t xml:space="preserve">The accuracy of a MATLAB model used for simulating the </w:t>
      </w:r>
      <w:r w:rsidRPr="001A2C67">
        <w:t>behaviour</w:t>
      </w:r>
      <w:r w:rsidRPr="001A2C67">
        <w:t xml:space="preserve"> of a vehicle and its powertrain during a drive cycle depends on the quality and availability of the input data. This data can include vehicle specifications, driving patterns, and environmental conditions, among others.</w:t>
      </w:r>
    </w:p>
    <w:p w14:paraId="655D5AC3" w14:textId="77777777" w:rsidR="001A2C67" w:rsidRDefault="001A2C67" w:rsidP="001A2C67"/>
    <w:p w14:paraId="553A8E42" w14:textId="34F7D8F6" w:rsidR="001A2C67" w:rsidRPr="001A2C67" w:rsidRDefault="001A2C67" w:rsidP="001A2C67">
      <w:r w:rsidRPr="001A2C67">
        <w:t xml:space="preserve">MATLAB models used for simulating the </w:t>
      </w:r>
      <w:r w:rsidRPr="001A2C67">
        <w:t>behaviour</w:t>
      </w:r>
      <w:r w:rsidRPr="001A2C67">
        <w:t xml:space="preserve"> of a vehicle and its powertrain during a drive cycle rely on certain assumptions and simplifications, which can introduce errors and uncertainties into the results.</w:t>
      </w:r>
    </w:p>
    <w:p w14:paraId="4AF5D70E" w14:textId="77777777" w:rsidR="00132349" w:rsidRDefault="00132349" w:rsidP="001A2C67"/>
    <w:p w14:paraId="6C09D68D" w14:textId="62CE6C4C" w:rsidR="001A2C67" w:rsidRPr="001A2C67" w:rsidRDefault="001A2C67" w:rsidP="001A2C67">
      <w:r w:rsidRPr="001A2C67">
        <w:t xml:space="preserve">One of the main sources of error and uncertainty in MATLAB models is the use of simplified models of the vehicle and powertrain systems. These simplified models are often based on a limited set of assumptions and simplifications, which can lead to inaccuracies in the model predictions. Another source of error and uncertainty in MATLAB models is the use of simplified representations of driving conditions. MATLAB models often use standardized </w:t>
      </w:r>
      <w:r w:rsidRPr="001A2C67">
        <w:lastRenderedPageBreak/>
        <w:t>drive cycles, which may not accurately reflect the diversity of real-world driving conditions. This can lead to inaccuracies in the model predictions, as the actual driving conditions may be significantly different from the standardized drive cycle.</w:t>
      </w:r>
    </w:p>
    <w:p w14:paraId="5078C606" w14:textId="77777777" w:rsidR="001A2C67" w:rsidRPr="001A2C67" w:rsidRDefault="001A2C67" w:rsidP="001A2C67"/>
    <w:p w14:paraId="645CA4E4" w14:textId="77777777" w:rsidR="001A2C67" w:rsidRPr="001A2C67" w:rsidRDefault="001A2C67" w:rsidP="001A2C67"/>
    <w:p w14:paraId="0C4942BA" w14:textId="77777777" w:rsidR="001A2C67" w:rsidRPr="001A2C67" w:rsidRDefault="001A2C67" w:rsidP="001A2C67"/>
    <w:p w14:paraId="4222B6CA" w14:textId="77777777" w:rsidR="001A2C67" w:rsidRPr="001A2C67" w:rsidRDefault="001A2C67" w:rsidP="001A2C67"/>
    <w:p w14:paraId="0EFC0F43" w14:textId="77777777" w:rsidR="00F01F24" w:rsidRDefault="00F01F24" w:rsidP="00FC695F">
      <w:pPr>
        <w:pStyle w:val="Heading1"/>
      </w:pPr>
    </w:p>
    <w:p w14:paraId="6182908C" w14:textId="77777777" w:rsidR="00F01F24" w:rsidRDefault="00F01F24" w:rsidP="00FC695F">
      <w:pPr>
        <w:pStyle w:val="Heading1"/>
      </w:pPr>
    </w:p>
    <w:p w14:paraId="64CA3E80" w14:textId="77777777" w:rsidR="00F01F24" w:rsidRDefault="00F01F24" w:rsidP="00FC695F">
      <w:pPr>
        <w:pStyle w:val="Heading1"/>
      </w:pPr>
    </w:p>
    <w:p w14:paraId="6F37C657" w14:textId="77777777" w:rsidR="00F01F24" w:rsidRDefault="00F01F24" w:rsidP="00FC695F">
      <w:pPr>
        <w:pStyle w:val="Heading1"/>
      </w:pPr>
    </w:p>
    <w:p w14:paraId="070CFEB2" w14:textId="77777777" w:rsidR="00F01F24" w:rsidRDefault="00F01F24" w:rsidP="00FC695F">
      <w:pPr>
        <w:pStyle w:val="Heading1"/>
      </w:pPr>
    </w:p>
    <w:p w14:paraId="2E80DA40" w14:textId="68C809E6" w:rsidR="00F01F24" w:rsidRDefault="00F01F24" w:rsidP="00FC695F">
      <w:pPr>
        <w:pStyle w:val="Heading1"/>
      </w:pPr>
    </w:p>
    <w:p w14:paraId="5D30ABBF" w14:textId="2F39AD82" w:rsidR="000E355D" w:rsidRDefault="000E355D" w:rsidP="000E355D"/>
    <w:p w14:paraId="52C21603" w14:textId="4947D8D8" w:rsidR="000E355D" w:rsidRDefault="000E355D" w:rsidP="000E355D"/>
    <w:p w14:paraId="6456B421" w14:textId="32ED5F7C" w:rsidR="000E355D" w:rsidRDefault="000E355D" w:rsidP="000E355D"/>
    <w:p w14:paraId="5774F003" w14:textId="181477F8" w:rsidR="000E355D" w:rsidRDefault="000E355D" w:rsidP="000E355D"/>
    <w:p w14:paraId="644B15DF" w14:textId="18717F28" w:rsidR="000E355D" w:rsidRDefault="000E355D" w:rsidP="000E355D"/>
    <w:p w14:paraId="5527D29C" w14:textId="5D79EE39" w:rsidR="000E355D" w:rsidRDefault="000E355D" w:rsidP="000E355D"/>
    <w:p w14:paraId="29B4F765" w14:textId="189B7E67" w:rsidR="000E355D" w:rsidRDefault="000E355D" w:rsidP="000E355D"/>
    <w:p w14:paraId="19A40857" w14:textId="77777777" w:rsidR="00AE0B21" w:rsidRDefault="00AE0B21" w:rsidP="000E355D"/>
    <w:p w14:paraId="1C0508B7" w14:textId="77777777" w:rsidR="00A653BC" w:rsidRDefault="00A653BC" w:rsidP="000E355D"/>
    <w:p w14:paraId="204CF40F" w14:textId="29CA5E49" w:rsidR="000E355D" w:rsidRDefault="000E355D" w:rsidP="000E355D"/>
    <w:p w14:paraId="538FEEA2" w14:textId="0BBD98BD" w:rsidR="000E355D" w:rsidRDefault="000E355D" w:rsidP="000E355D"/>
    <w:p w14:paraId="03993466" w14:textId="77777777" w:rsidR="000E355D" w:rsidRPr="000E355D" w:rsidRDefault="000E355D" w:rsidP="000E355D"/>
    <w:p w14:paraId="5A0BB6BF" w14:textId="77F6A775" w:rsidR="005B0ECA" w:rsidRDefault="005B0ECA" w:rsidP="00FC695F">
      <w:pPr>
        <w:pStyle w:val="Heading1"/>
      </w:pPr>
      <w:bookmarkStart w:id="22" w:name="_Toc130738824"/>
      <w:r>
        <w:lastRenderedPageBreak/>
        <w:t>5 Decision</w:t>
      </w:r>
      <w:bookmarkEnd w:id="22"/>
      <w:r>
        <w:t xml:space="preserve"> </w:t>
      </w:r>
    </w:p>
    <w:p w14:paraId="1B351D62" w14:textId="7E5B6E71" w:rsidR="00AE0B21" w:rsidRDefault="00AE0B21" w:rsidP="00AE0B21">
      <w:r w:rsidRPr="00AE0B21">
        <w:t xml:space="preserve">Electric vehicles (EVs) have become increasingly popular as consumers seek environmentally friendly alternatives to traditional gasoline-powered vehicles. One of the main challenges facing EVs is the limited driving range of their batteries, which can make long-distance travel difficult. Hydrogen fuel cells with PEMFC offer a potential solution to this problem by providing a longer driving range and faster </w:t>
      </w:r>
      <w:r w:rsidRPr="00AE0B21">
        <w:t>refuelling</w:t>
      </w:r>
      <w:r w:rsidRPr="00AE0B21">
        <w:t xml:space="preserve"> time than batteries.</w:t>
      </w:r>
    </w:p>
    <w:p w14:paraId="4DF3435E" w14:textId="77777777" w:rsidR="00AE0B21" w:rsidRPr="00AE0B21" w:rsidRDefault="00AE0B21" w:rsidP="00AE0B21"/>
    <w:p w14:paraId="5FB4F657" w14:textId="77777777" w:rsidR="00AE0B21" w:rsidRDefault="00AE0B21" w:rsidP="00AE0B21">
      <w:r w:rsidRPr="00AE0B21">
        <w:t>A hydrogen fuel cell with PEMFC works by converting the chemical energy of hydrogen fuel into electrical energy. The fuel cell is connected to an electric motor that drives the wheels of the vehicle. As the vehicle moves, the fuel cell generates electricity to power the motor. The PEM in the fuel cell is a thin, polymer electrolyte membrane that allows protons to pass through while blocking the flow of electrons. This separation of charge helps to maintain the electrical potential difference between the anode and cathode sides of the fuel cell, which drives the flow of electrons through the external circuit and generates electrical power.</w:t>
      </w:r>
    </w:p>
    <w:p w14:paraId="3E115C64" w14:textId="77777777" w:rsidR="00AE0B21" w:rsidRPr="00AE0B21" w:rsidRDefault="00AE0B21" w:rsidP="00AE0B21"/>
    <w:p w14:paraId="3C5B5B38" w14:textId="72F15E2D" w:rsidR="00AE0B21" w:rsidRDefault="00AE0B21" w:rsidP="00AE0B21">
      <w:r w:rsidRPr="00AE0B21">
        <w:t xml:space="preserve">One of the main advantages of using a hydrogen fuel cell with PEMFC for an EV conversion is its zero emissions. Hydrogen fuel cells produce only water vapor as a </w:t>
      </w:r>
      <w:proofErr w:type="spellStart"/>
      <w:r w:rsidRPr="00AE0B21">
        <w:t>by product</w:t>
      </w:r>
      <w:proofErr w:type="spellEnd"/>
      <w:r w:rsidRPr="00AE0B21">
        <w:t xml:space="preserve">, which means they emit no pollutants or greenhouse gases. This makes them an environmentally friendly alternative to gasoline-powered vehicles. Additionally, hydrogen fuel cells have a longer driving range than batteries, making them well-suited for long-distance travel. </w:t>
      </w:r>
      <w:r w:rsidRPr="00AE0B21">
        <w:t>Refuelling</w:t>
      </w:r>
      <w:r w:rsidRPr="00AE0B21">
        <w:t xml:space="preserve"> a hydrogen fuel cell takes only a few minutes, which is much faster than recharging a battery. This can reduce the time and inconvenience of long-distance travel, making hydrogen fuel cells a practical choice for many drivers.</w:t>
      </w:r>
    </w:p>
    <w:p w14:paraId="0CBDB4B7" w14:textId="64CA969D" w:rsidR="000447C3" w:rsidRDefault="000447C3" w:rsidP="005B0ECA"/>
    <w:p w14:paraId="6EAF13AF" w14:textId="506BAA1F" w:rsidR="00FB2152" w:rsidRDefault="000447C3" w:rsidP="00FB2152">
      <w:pPr>
        <w:pStyle w:val="Heading2"/>
      </w:pPr>
      <w:bookmarkStart w:id="23" w:name="_Toc130738825"/>
      <w:r>
        <w:t>5.1 Decision Matrix</w:t>
      </w:r>
      <w:bookmarkEnd w:id="23"/>
      <w:r>
        <w:t xml:space="preserve"> </w:t>
      </w:r>
    </w:p>
    <w:p w14:paraId="011911BE" w14:textId="6B97DB7F" w:rsidR="00FB2152" w:rsidRDefault="00FB2152" w:rsidP="00FB2152">
      <w:r w:rsidRPr="00FB2152">
        <w:t xml:space="preserve">The process of selecting the most appropriate fuel cell tank for a conversion involves evaluating multiple factors such as </w:t>
      </w:r>
      <w:r>
        <w:t xml:space="preserve">cost, availability, </w:t>
      </w:r>
      <w:r w:rsidRPr="00FB2152">
        <w:t>energy density, power output, reliability, safety, tailpipe emissions</w:t>
      </w:r>
      <w:r>
        <w:t>, and ease of installation</w:t>
      </w:r>
      <w:r w:rsidRPr="00FB2152">
        <w:t>. A decision matrix is typically used to compare the performance of different options based on these criteria.</w:t>
      </w:r>
    </w:p>
    <w:p w14:paraId="31FCA99D" w14:textId="77777777" w:rsidR="00FB2152" w:rsidRPr="00FB2152" w:rsidRDefault="00FB2152" w:rsidP="00FB2152"/>
    <w:p w14:paraId="39CA5EAC" w14:textId="495802AE" w:rsidR="00FB2152" w:rsidRDefault="00FB2152" w:rsidP="00FB2152">
      <w:r w:rsidRPr="00FB2152">
        <w:t>In this case, a decision matrix was developed for five different fuel cell tanks</w:t>
      </w:r>
      <w:r>
        <w:t xml:space="preserve"> (seen below in table 1)</w:t>
      </w:r>
      <w:r w:rsidRPr="00FB2152">
        <w:t xml:space="preserve">, and the results were </w:t>
      </w:r>
      <w:r w:rsidRPr="00FB2152">
        <w:t>analysed</w:t>
      </w:r>
      <w:r w:rsidRPr="00FB2152">
        <w:t xml:space="preserve"> to determine the best option. Based on the analysis, the </w:t>
      </w:r>
      <w:r w:rsidRPr="00FB2152">
        <w:lastRenderedPageBreak/>
        <w:t>hydrogen fuel cell tank was found to be the most suitable choice due to its high performance in all the evaluated criteria.</w:t>
      </w:r>
    </w:p>
    <w:p w14:paraId="0C415F60" w14:textId="77777777" w:rsidR="00FB2152" w:rsidRPr="00FB2152" w:rsidRDefault="00FB2152" w:rsidP="00FB2152"/>
    <w:p w14:paraId="239EAC40" w14:textId="6A26350E" w:rsidR="00FB2152" w:rsidRDefault="00FB2152" w:rsidP="00FB2152">
      <w:r w:rsidRPr="00FB2152">
        <w:t xml:space="preserve">The hydrogen fuel cell tank scored the highest in energy density, which refers to the amount of energy that can be stored in the tank per unit volume. It also had a </w:t>
      </w:r>
      <w:proofErr w:type="gramStart"/>
      <w:r w:rsidRPr="00FB2152">
        <w:t>high</w:t>
      </w:r>
      <w:r>
        <w:t xml:space="preserve"> </w:t>
      </w:r>
      <w:r w:rsidRPr="00FB2152">
        <w:t>power</w:t>
      </w:r>
      <w:proofErr w:type="gramEnd"/>
      <w:r w:rsidRPr="00FB2152">
        <w:t xml:space="preserve"> output, which is important for efficient and effective operation. In terms of reliability and safety, the hydrogen fuel cell tank also scored well, indicating that it is a dependable and secure choice. Finally, the hydrogen fuel cell tank had the lowest tailpipe emissions compared to the other fuel cell tanks, which is beneficial for environmental purposes.</w:t>
      </w:r>
    </w:p>
    <w:p w14:paraId="42489EA3" w14:textId="77777777" w:rsidR="00FB2152" w:rsidRPr="00FB2152" w:rsidRDefault="00FB2152" w:rsidP="00FB2152"/>
    <w:p w14:paraId="1942E84C" w14:textId="3BCC86A1" w:rsidR="00FB2152" w:rsidRDefault="00FB2152" w:rsidP="00FB2152">
      <w:r w:rsidRPr="00FB2152">
        <w:t xml:space="preserve">Although natural gas was the second-best option based on the decision matrix analysis, it was not chosen as the ideal choice due to its lower power output and higher tailpipe emissions compared to the hydrogen fuel cell tank. </w:t>
      </w:r>
    </w:p>
    <w:p w14:paraId="1AEE62B3" w14:textId="77777777" w:rsidR="00FB2152" w:rsidRPr="00FB2152" w:rsidRDefault="00FB2152" w:rsidP="00FB2152"/>
    <w:p w14:paraId="055C65B9" w14:textId="34DF8816" w:rsidR="00A84A79" w:rsidRDefault="00A84A79" w:rsidP="00A84A79">
      <w:r>
        <w:t xml:space="preserve">A second decision matrix the type of fuel cell can be seen below in table 2. </w:t>
      </w:r>
      <w:r w:rsidRPr="00A84A79">
        <w:t xml:space="preserve">After </w:t>
      </w:r>
      <w:r w:rsidRPr="00A84A79">
        <w:t>analysing</w:t>
      </w:r>
      <w:r w:rsidRPr="00A84A79">
        <w:t xml:space="preserve"> the results, the PEM fuel cell was determined to be the best option. This type of fuel cell had the highest score in the decision matrix, indicating superior performance across all evaluated criteria. The PEM fuel cell was also found to be cost-effective and readily available, making it a practical choice for the project. In addition, it scored well in terms of safety, reliability, and environmental impact, with low tailpipe emissions.</w:t>
      </w:r>
    </w:p>
    <w:p w14:paraId="0926E7BC" w14:textId="77777777" w:rsidR="00A84A79" w:rsidRPr="00A84A79" w:rsidRDefault="00A84A79" w:rsidP="00A84A79"/>
    <w:p w14:paraId="44B70C00" w14:textId="77777777" w:rsidR="00A84A79" w:rsidRDefault="00A84A79" w:rsidP="00A84A79">
      <w:r w:rsidRPr="00A84A79">
        <w:t>Conversely, the alkaline fuel cell was found to be the second-best option, but it did not perform as well as the PEM fuel cell. The alkaline fuel cell scored lower in cost, energy density, and power, making it less practical for the project. As a result, the decision was made to not use the alkaline fuel cell for the conversion project.</w:t>
      </w:r>
    </w:p>
    <w:p w14:paraId="7059944E" w14:textId="77777777" w:rsidR="00A84A79" w:rsidRPr="00A84A79" w:rsidRDefault="00A84A79" w:rsidP="00A84A79"/>
    <w:p w14:paraId="3D5432C4" w14:textId="6502B356" w:rsidR="00A84A79" w:rsidRPr="00A84A79" w:rsidRDefault="00A84A79" w:rsidP="00A84A79">
      <w:r w:rsidRPr="00A84A79">
        <w:t xml:space="preserve">Overall, the decision matrix allowed for a comprehensive evaluation of the different fuel cell options and helped to identify the best choice based on a range of important factors. The use of the PEM fuel cell is expected to provide a reliable, efficient, and environmentally friendly solution for the </w:t>
      </w:r>
      <w:r>
        <w:t xml:space="preserve">customer </w:t>
      </w:r>
      <w:r w:rsidRPr="00A84A79">
        <w:t>specific</w:t>
      </w:r>
      <w:r>
        <w:t>ation</w:t>
      </w:r>
      <w:r w:rsidRPr="00A84A79">
        <w:t>.</w:t>
      </w:r>
    </w:p>
    <w:p w14:paraId="25E63453" w14:textId="77777777" w:rsidR="00FB2152" w:rsidRDefault="00FB2152" w:rsidP="00FB2152"/>
    <w:p w14:paraId="2A1FFD02" w14:textId="77777777" w:rsidR="00FB2152" w:rsidRDefault="00FB2152" w:rsidP="003D69A0"/>
    <w:p w14:paraId="4A7EA599" w14:textId="77777777" w:rsidR="00FB2152" w:rsidRPr="003D69A0" w:rsidRDefault="00FB2152" w:rsidP="003D69A0"/>
    <w:p w14:paraId="0C2166A0" w14:textId="0E522B22" w:rsidR="003D69A0" w:rsidRDefault="003D69A0" w:rsidP="003D69A0">
      <w:pPr>
        <w:pStyle w:val="Caption"/>
        <w:keepNext/>
      </w:pPr>
      <w:bookmarkStart w:id="24" w:name="_Toc130738850"/>
      <w:r>
        <w:lastRenderedPageBreak/>
        <w:t xml:space="preserve">Table </w:t>
      </w:r>
      <w:r>
        <w:fldChar w:fldCharType="begin"/>
      </w:r>
      <w:r>
        <w:instrText xml:space="preserve"> SEQ Table \* ARABIC </w:instrText>
      </w:r>
      <w:r>
        <w:fldChar w:fldCharType="separate"/>
      </w:r>
      <w:r>
        <w:rPr>
          <w:noProof/>
        </w:rPr>
        <w:t>1</w:t>
      </w:r>
      <w:r>
        <w:fldChar w:fldCharType="end"/>
      </w:r>
      <w:r>
        <w:t>: Fuel Cell Tank Decision Matrix.</w:t>
      </w:r>
      <w:bookmarkEnd w:id="24"/>
    </w:p>
    <w:tbl>
      <w:tblPr>
        <w:tblW w:w="9658" w:type="dxa"/>
        <w:tblLook w:val="04A0" w:firstRow="1" w:lastRow="0" w:firstColumn="1" w:lastColumn="0" w:noHBand="0" w:noVBand="1"/>
      </w:tblPr>
      <w:tblGrid>
        <w:gridCol w:w="2629"/>
        <w:gridCol w:w="1379"/>
        <w:gridCol w:w="1381"/>
        <w:gridCol w:w="1331"/>
        <w:gridCol w:w="1649"/>
        <w:gridCol w:w="1289"/>
      </w:tblGrid>
      <w:tr w:rsidR="007436B9" w:rsidRPr="007436B9" w14:paraId="508B1B1C" w14:textId="77777777" w:rsidTr="003D69A0">
        <w:trPr>
          <w:trHeight w:val="340"/>
        </w:trPr>
        <w:tc>
          <w:tcPr>
            <w:tcW w:w="9658" w:type="dxa"/>
            <w:gridSpan w:val="6"/>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3A1B9E0D"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 xml:space="preserve">Fuel Cell Tank Decision Matrix </w:t>
            </w:r>
          </w:p>
        </w:tc>
      </w:tr>
      <w:tr w:rsidR="007436B9" w:rsidRPr="007436B9" w14:paraId="7BCB5649"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039BD878"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Fuel Cell</w:t>
            </w:r>
          </w:p>
        </w:tc>
        <w:tc>
          <w:tcPr>
            <w:tcW w:w="1379" w:type="dxa"/>
            <w:tcBorders>
              <w:top w:val="nil"/>
              <w:left w:val="nil"/>
              <w:bottom w:val="single" w:sz="8" w:space="0" w:color="auto"/>
              <w:right w:val="single" w:sz="8" w:space="0" w:color="auto"/>
            </w:tcBorders>
            <w:shd w:val="clear" w:color="auto" w:fill="auto"/>
            <w:noWrap/>
            <w:vAlign w:val="center"/>
            <w:hideMark/>
          </w:tcPr>
          <w:p w14:paraId="0CCC182A"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 xml:space="preserve">Hydrogen </w:t>
            </w:r>
          </w:p>
        </w:tc>
        <w:tc>
          <w:tcPr>
            <w:tcW w:w="1381" w:type="dxa"/>
            <w:tcBorders>
              <w:top w:val="nil"/>
              <w:left w:val="nil"/>
              <w:bottom w:val="single" w:sz="8" w:space="0" w:color="auto"/>
              <w:right w:val="single" w:sz="8" w:space="0" w:color="auto"/>
            </w:tcBorders>
            <w:shd w:val="clear" w:color="auto" w:fill="auto"/>
            <w:noWrap/>
            <w:vAlign w:val="center"/>
            <w:hideMark/>
          </w:tcPr>
          <w:p w14:paraId="0CC7A8F3"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 xml:space="preserve">Methanol </w:t>
            </w:r>
          </w:p>
        </w:tc>
        <w:tc>
          <w:tcPr>
            <w:tcW w:w="1331" w:type="dxa"/>
            <w:tcBorders>
              <w:top w:val="nil"/>
              <w:left w:val="nil"/>
              <w:bottom w:val="single" w:sz="8" w:space="0" w:color="auto"/>
              <w:right w:val="single" w:sz="8" w:space="0" w:color="auto"/>
            </w:tcBorders>
            <w:shd w:val="clear" w:color="auto" w:fill="auto"/>
            <w:noWrap/>
            <w:vAlign w:val="center"/>
            <w:hideMark/>
          </w:tcPr>
          <w:p w14:paraId="62A933C3"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Ethanol</w:t>
            </w:r>
          </w:p>
        </w:tc>
        <w:tc>
          <w:tcPr>
            <w:tcW w:w="1649" w:type="dxa"/>
            <w:tcBorders>
              <w:top w:val="nil"/>
              <w:left w:val="nil"/>
              <w:bottom w:val="single" w:sz="8" w:space="0" w:color="auto"/>
              <w:right w:val="single" w:sz="8" w:space="0" w:color="auto"/>
            </w:tcBorders>
            <w:shd w:val="clear" w:color="auto" w:fill="auto"/>
            <w:noWrap/>
            <w:vAlign w:val="center"/>
            <w:hideMark/>
          </w:tcPr>
          <w:p w14:paraId="1033B69B"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Natural Gas</w:t>
            </w:r>
          </w:p>
        </w:tc>
        <w:tc>
          <w:tcPr>
            <w:tcW w:w="1289" w:type="dxa"/>
            <w:tcBorders>
              <w:top w:val="nil"/>
              <w:left w:val="nil"/>
              <w:bottom w:val="single" w:sz="8" w:space="0" w:color="auto"/>
              <w:right w:val="single" w:sz="8" w:space="0" w:color="auto"/>
            </w:tcBorders>
            <w:shd w:val="clear" w:color="auto" w:fill="auto"/>
            <w:noWrap/>
            <w:vAlign w:val="center"/>
            <w:hideMark/>
          </w:tcPr>
          <w:p w14:paraId="2AF107F7"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Biogas</w:t>
            </w:r>
          </w:p>
        </w:tc>
      </w:tr>
      <w:tr w:rsidR="007436B9" w:rsidRPr="007436B9" w14:paraId="7E59245C"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42BA1A44"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Cost</w:t>
            </w:r>
          </w:p>
        </w:tc>
        <w:tc>
          <w:tcPr>
            <w:tcW w:w="1379" w:type="dxa"/>
            <w:tcBorders>
              <w:top w:val="nil"/>
              <w:left w:val="nil"/>
              <w:bottom w:val="single" w:sz="4" w:space="0" w:color="auto"/>
              <w:right w:val="single" w:sz="4" w:space="0" w:color="auto"/>
            </w:tcBorders>
            <w:shd w:val="clear" w:color="auto" w:fill="auto"/>
            <w:noWrap/>
            <w:vAlign w:val="center"/>
            <w:hideMark/>
          </w:tcPr>
          <w:p w14:paraId="2F060D5B"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1</w:t>
            </w:r>
          </w:p>
          <w:p w14:paraId="788E8455" w14:textId="34B5571E" w:rsidR="007436B9" w:rsidRPr="007436B9" w:rsidRDefault="00000000"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305978275"/>
                <w:citation/>
              </w:sdtPr>
              <w:sdtContent>
                <w:r w:rsidR="007436B9" w:rsidRPr="007436B9">
                  <w:rPr>
                    <w:rFonts w:ascii="Calibri" w:eastAsia="Times New Roman" w:hAnsi="Calibri" w:cs="Calibri"/>
                    <w:color w:val="000000"/>
                    <w:sz w:val="20"/>
                    <w:szCs w:val="20"/>
                    <w:lang w:eastAsia="en-GB"/>
                  </w:rPr>
                  <w:fldChar w:fldCharType="begin"/>
                </w:r>
                <w:r w:rsidR="007436B9" w:rsidRPr="007436B9">
                  <w:rPr>
                    <w:rFonts w:ascii="Calibri" w:eastAsia="Times New Roman" w:hAnsi="Calibri" w:cs="Calibri"/>
                    <w:color w:val="000000"/>
                    <w:sz w:val="20"/>
                    <w:szCs w:val="20"/>
                    <w:lang w:eastAsia="en-GB"/>
                  </w:rPr>
                  <w:instrText xml:space="preserve"> CITATION Cle21 \l 2057 </w:instrText>
                </w:r>
                <w:r w:rsidR="007436B9" w:rsidRPr="007436B9">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(Clean Cities, 2021)</w:t>
                </w:r>
                <w:r w:rsidR="007436B9" w:rsidRPr="007436B9">
                  <w:rPr>
                    <w:rFonts w:ascii="Calibri" w:eastAsia="Times New Roman" w:hAnsi="Calibri" w:cs="Calibri"/>
                    <w:color w:val="000000"/>
                    <w:sz w:val="20"/>
                    <w:szCs w:val="20"/>
                    <w:lang w:eastAsia="en-GB"/>
                  </w:rPr>
                  <w:fldChar w:fldCharType="end"/>
                </w:r>
              </w:sdtContent>
            </w:sdt>
          </w:p>
        </w:tc>
        <w:tc>
          <w:tcPr>
            <w:tcW w:w="1381" w:type="dxa"/>
            <w:tcBorders>
              <w:top w:val="nil"/>
              <w:left w:val="nil"/>
              <w:bottom w:val="single" w:sz="4" w:space="0" w:color="auto"/>
              <w:right w:val="single" w:sz="4" w:space="0" w:color="auto"/>
            </w:tcBorders>
            <w:shd w:val="clear" w:color="auto" w:fill="auto"/>
            <w:noWrap/>
            <w:vAlign w:val="center"/>
            <w:hideMark/>
          </w:tcPr>
          <w:p w14:paraId="76888DFD"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w:t>
            </w:r>
          </w:p>
          <w:p w14:paraId="0E77A4B9" w14:textId="053B9FDE" w:rsidR="007436B9" w:rsidRPr="007436B9" w:rsidRDefault="00000000"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427762699"/>
                <w:citation/>
              </w:sdtPr>
              <w:sdtContent>
                <w:r w:rsidR="007436B9" w:rsidRPr="007436B9">
                  <w:rPr>
                    <w:rFonts w:ascii="Calibri" w:eastAsia="Times New Roman" w:hAnsi="Calibri" w:cs="Calibri"/>
                    <w:color w:val="000000"/>
                    <w:sz w:val="20"/>
                    <w:szCs w:val="20"/>
                    <w:lang w:eastAsia="en-GB"/>
                  </w:rPr>
                  <w:fldChar w:fldCharType="begin"/>
                </w:r>
                <w:r w:rsidR="007436B9" w:rsidRPr="007436B9">
                  <w:rPr>
                    <w:rFonts w:ascii="Calibri" w:eastAsia="Times New Roman" w:hAnsi="Calibri" w:cs="Calibri"/>
                    <w:color w:val="000000"/>
                    <w:sz w:val="20"/>
                    <w:szCs w:val="20"/>
                    <w:lang w:eastAsia="en-GB"/>
                  </w:rPr>
                  <w:instrText xml:space="preserve"> CITATION Ahl01 \l 2057 </w:instrText>
                </w:r>
                <w:r w:rsidR="007436B9" w:rsidRPr="007436B9">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(Ahlvik &amp; Brandberg, 2001)</w:t>
                </w:r>
                <w:r w:rsidR="007436B9" w:rsidRPr="007436B9">
                  <w:rPr>
                    <w:rFonts w:ascii="Calibri" w:eastAsia="Times New Roman" w:hAnsi="Calibri" w:cs="Calibri"/>
                    <w:color w:val="000000"/>
                    <w:sz w:val="20"/>
                    <w:szCs w:val="20"/>
                    <w:lang w:eastAsia="en-GB"/>
                  </w:rPr>
                  <w:fldChar w:fldCharType="end"/>
                </w:r>
              </w:sdtContent>
            </w:sdt>
          </w:p>
        </w:tc>
        <w:tc>
          <w:tcPr>
            <w:tcW w:w="1331" w:type="dxa"/>
            <w:tcBorders>
              <w:top w:val="nil"/>
              <w:left w:val="nil"/>
              <w:bottom w:val="single" w:sz="4" w:space="0" w:color="auto"/>
              <w:right w:val="single" w:sz="4" w:space="0" w:color="auto"/>
            </w:tcBorders>
            <w:shd w:val="clear" w:color="auto" w:fill="auto"/>
            <w:noWrap/>
            <w:vAlign w:val="center"/>
            <w:hideMark/>
          </w:tcPr>
          <w:p w14:paraId="12CB02FB"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3</w:t>
            </w:r>
          </w:p>
          <w:p w14:paraId="121F0B24" w14:textId="0C2A2B72" w:rsidR="00861687" w:rsidRPr="00861687" w:rsidRDefault="00861687"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1765111752"/>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Gra22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(Grahn, et al., 2022)</w:t>
                </w:r>
                <w:r w:rsidRPr="00861687">
                  <w:rPr>
                    <w:rFonts w:ascii="Calibri" w:eastAsia="Times New Roman" w:hAnsi="Calibri" w:cs="Calibri"/>
                    <w:color w:val="000000"/>
                    <w:sz w:val="20"/>
                    <w:szCs w:val="20"/>
                    <w:lang w:eastAsia="en-GB"/>
                  </w:rPr>
                  <w:fldChar w:fldCharType="end"/>
                </w:r>
              </w:sdtContent>
            </w:sdt>
          </w:p>
          <w:p w14:paraId="1EF6F9CB" w14:textId="5A680C92" w:rsidR="007436B9" w:rsidRPr="007436B9" w:rsidRDefault="007436B9" w:rsidP="007436B9">
            <w:pPr>
              <w:spacing w:line="240" w:lineRule="auto"/>
              <w:jc w:val="center"/>
              <w:rPr>
                <w:rFonts w:ascii="Calibri" w:eastAsia="Times New Roman" w:hAnsi="Calibri" w:cs="Calibri"/>
                <w:color w:val="000000"/>
                <w:lang w:eastAsia="en-GB"/>
              </w:rPr>
            </w:pPr>
          </w:p>
        </w:tc>
        <w:tc>
          <w:tcPr>
            <w:tcW w:w="1649" w:type="dxa"/>
            <w:tcBorders>
              <w:top w:val="nil"/>
              <w:left w:val="nil"/>
              <w:bottom w:val="single" w:sz="4" w:space="0" w:color="auto"/>
              <w:right w:val="single" w:sz="4" w:space="0" w:color="auto"/>
            </w:tcBorders>
            <w:shd w:val="clear" w:color="auto" w:fill="auto"/>
            <w:noWrap/>
            <w:vAlign w:val="center"/>
            <w:hideMark/>
          </w:tcPr>
          <w:p w14:paraId="1DC4C5E6"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4</w:t>
            </w:r>
          </w:p>
          <w:p w14:paraId="03D99726" w14:textId="36CEFFC0" w:rsidR="007436B9"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539667330"/>
                <w:citation/>
              </w:sdtPr>
              <w:sdtContent>
                <w:r w:rsidRPr="007436B9">
                  <w:rPr>
                    <w:rFonts w:ascii="Calibri" w:eastAsia="Times New Roman" w:hAnsi="Calibri" w:cs="Calibri"/>
                    <w:color w:val="000000"/>
                    <w:sz w:val="20"/>
                    <w:szCs w:val="20"/>
                    <w:lang w:eastAsia="en-GB"/>
                  </w:rPr>
                  <w:fldChar w:fldCharType="begin"/>
                </w:r>
                <w:r w:rsidRPr="007436B9">
                  <w:rPr>
                    <w:rFonts w:ascii="Calibri" w:eastAsia="Times New Roman" w:hAnsi="Calibri" w:cs="Calibri"/>
                    <w:color w:val="000000"/>
                    <w:sz w:val="20"/>
                    <w:szCs w:val="20"/>
                    <w:lang w:eastAsia="en-GB"/>
                  </w:rPr>
                  <w:instrText xml:space="preserve"> CITATION Cle21 \l 2057 </w:instrText>
                </w:r>
                <w:r w:rsidRPr="007436B9">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(Clean Cities, 2021)</w:t>
                </w:r>
                <w:r w:rsidRPr="007436B9">
                  <w:rPr>
                    <w:rFonts w:ascii="Calibri" w:eastAsia="Times New Roman" w:hAnsi="Calibri" w:cs="Calibri"/>
                    <w:color w:val="000000"/>
                    <w:sz w:val="20"/>
                    <w:szCs w:val="20"/>
                    <w:lang w:eastAsia="en-GB"/>
                  </w:rPr>
                  <w:fldChar w:fldCharType="end"/>
                </w:r>
              </w:sdtContent>
            </w:sdt>
          </w:p>
        </w:tc>
        <w:tc>
          <w:tcPr>
            <w:tcW w:w="1289" w:type="dxa"/>
            <w:tcBorders>
              <w:top w:val="nil"/>
              <w:left w:val="nil"/>
              <w:bottom w:val="single" w:sz="4" w:space="0" w:color="auto"/>
              <w:right w:val="single" w:sz="4" w:space="0" w:color="auto"/>
            </w:tcBorders>
            <w:shd w:val="clear" w:color="auto" w:fill="auto"/>
            <w:noWrap/>
            <w:vAlign w:val="center"/>
            <w:hideMark/>
          </w:tcPr>
          <w:p w14:paraId="0DFB4B51"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5</w:t>
            </w:r>
          </w:p>
          <w:p w14:paraId="4D883B56" w14:textId="757F12DE" w:rsidR="007436B9" w:rsidRPr="00861687" w:rsidRDefault="00861687"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1333677375"/>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Han19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(Hansson, et al., 2019)</w:t>
                </w:r>
                <w:r w:rsidRPr="00861687">
                  <w:rPr>
                    <w:rFonts w:ascii="Calibri" w:eastAsia="Times New Roman" w:hAnsi="Calibri" w:cs="Calibri"/>
                    <w:color w:val="000000"/>
                    <w:sz w:val="20"/>
                    <w:szCs w:val="20"/>
                    <w:lang w:eastAsia="en-GB"/>
                  </w:rPr>
                  <w:fldChar w:fldCharType="end"/>
                </w:r>
              </w:sdtContent>
            </w:sdt>
          </w:p>
        </w:tc>
      </w:tr>
      <w:tr w:rsidR="007436B9" w:rsidRPr="007436B9" w14:paraId="26BC3FCB"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3CD4E09F"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 xml:space="preserve">Availability </w:t>
            </w:r>
          </w:p>
        </w:tc>
        <w:tc>
          <w:tcPr>
            <w:tcW w:w="1379" w:type="dxa"/>
            <w:tcBorders>
              <w:top w:val="nil"/>
              <w:left w:val="nil"/>
              <w:bottom w:val="single" w:sz="4" w:space="0" w:color="auto"/>
              <w:right w:val="single" w:sz="4" w:space="0" w:color="auto"/>
            </w:tcBorders>
            <w:shd w:val="clear" w:color="auto" w:fill="auto"/>
            <w:noWrap/>
            <w:vAlign w:val="center"/>
            <w:hideMark/>
          </w:tcPr>
          <w:p w14:paraId="18155384"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1</w:t>
            </w:r>
          </w:p>
          <w:p w14:paraId="4DBA0FB3" w14:textId="36A32B42" w:rsidR="007436B9" w:rsidRPr="00562852" w:rsidRDefault="00861687"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267353168"/>
                <w:citation/>
              </w:sdtPr>
              <w:sdtContent>
                <w:r>
                  <w:rPr>
                    <w:rFonts w:ascii="Calibri" w:eastAsia="Times New Roman" w:hAnsi="Calibri" w:cs="Calibri"/>
                    <w:color w:val="000000"/>
                    <w:sz w:val="20"/>
                    <w:szCs w:val="20"/>
                    <w:lang w:eastAsia="en-GB"/>
                  </w:rPr>
                  <w:fldChar w:fldCharType="begin"/>
                </w:r>
                <w:r>
                  <w:rPr>
                    <w:rFonts w:ascii="Calibri" w:eastAsia="Times New Roman" w:hAnsi="Calibri" w:cs="Calibri"/>
                    <w:color w:val="000000"/>
                    <w:sz w:val="20"/>
                    <w:szCs w:val="20"/>
                    <w:lang w:eastAsia="en-GB"/>
                  </w:rPr>
                  <w:instrText xml:space="preserve"> CITATION Ire21 \l 2057 </w:instrText>
                </w:r>
                <w:r>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(Irena, 2021)</w:t>
                </w:r>
                <w:r>
                  <w:rPr>
                    <w:rFonts w:ascii="Calibri" w:eastAsia="Times New Roman" w:hAnsi="Calibri" w:cs="Calibri"/>
                    <w:color w:val="000000"/>
                    <w:sz w:val="20"/>
                    <w:szCs w:val="20"/>
                    <w:lang w:eastAsia="en-GB"/>
                  </w:rPr>
                  <w:fldChar w:fldCharType="end"/>
                </w:r>
              </w:sdtContent>
            </w:sdt>
          </w:p>
        </w:tc>
        <w:tc>
          <w:tcPr>
            <w:tcW w:w="1381" w:type="dxa"/>
            <w:tcBorders>
              <w:top w:val="nil"/>
              <w:left w:val="nil"/>
              <w:bottom w:val="single" w:sz="4" w:space="0" w:color="auto"/>
              <w:right w:val="single" w:sz="4" w:space="0" w:color="auto"/>
            </w:tcBorders>
            <w:shd w:val="clear" w:color="auto" w:fill="auto"/>
            <w:noWrap/>
            <w:vAlign w:val="center"/>
            <w:hideMark/>
          </w:tcPr>
          <w:p w14:paraId="04F90C4E"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3</w:t>
            </w:r>
          </w:p>
          <w:p w14:paraId="75F91AFE" w14:textId="146A2293" w:rsidR="007436B9" w:rsidRPr="00861687" w:rsidRDefault="00861687"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496657818"/>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ICF98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(ICF Incorporated &amp; Arcadis Geraghty &amp; Miller, 1998)</w:t>
                </w:r>
                <w:r w:rsidRPr="00861687">
                  <w:rPr>
                    <w:rFonts w:ascii="Calibri" w:eastAsia="Times New Roman" w:hAnsi="Calibri" w:cs="Calibri"/>
                    <w:color w:val="000000"/>
                    <w:sz w:val="20"/>
                    <w:szCs w:val="20"/>
                    <w:lang w:eastAsia="en-GB"/>
                  </w:rPr>
                  <w:fldChar w:fldCharType="end"/>
                </w:r>
              </w:sdtContent>
            </w:sdt>
          </w:p>
        </w:tc>
        <w:tc>
          <w:tcPr>
            <w:tcW w:w="1331" w:type="dxa"/>
            <w:tcBorders>
              <w:top w:val="nil"/>
              <w:left w:val="nil"/>
              <w:bottom w:val="single" w:sz="4" w:space="0" w:color="auto"/>
              <w:right w:val="single" w:sz="4" w:space="0" w:color="auto"/>
            </w:tcBorders>
            <w:shd w:val="clear" w:color="auto" w:fill="auto"/>
            <w:noWrap/>
            <w:vAlign w:val="center"/>
            <w:hideMark/>
          </w:tcPr>
          <w:p w14:paraId="076E71DA"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w:t>
            </w:r>
          </w:p>
          <w:p w14:paraId="708D81B9" w14:textId="204FD4FF" w:rsidR="007436B9"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lang w:eastAsia="en-GB"/>
                </w:rPr>
                <w:id w:val="-276947472"/>
                <w:citation/>
              </w:sdtPr>
              <w:sdtContent>
                <w:r>
                  <w:rPr>
                    <w:rFonts w:ascii="Calibri" w:eastAsia="Times New Roman" w:hAnsi="Calibri" w:cs="Calibri"/>
                    <w:color w:val="000000"/>
                    <w:lang w:eastAsia="en-GB"/>
                  </w:rPr>
                  <w:fldChar w:fldCharType="begin"/>
                </w:r>
                <w:r>
                  <w:rPr>
                    <w:rFonts w:ascii="Calibri" w:eastAsia="Times New Roman" w:hAnsi="Calibri" w:cs="Calibri"/>
                    <w:color w:val="000000"/>
                    <w:sz w:val="20"/>
                    <w:szCs w:val="20"/>
                    <w:lang w:eastAsia="en-GB"/>
                  </w:rPr>
                  <w:instrText xml:space="preserve"> CITATION Saz20 \l 2057 </w:instrText>
                </w:r>
                <w:r>
                  <w:rPr>
                    <w:rFonts w:ascii="Calibri" w:eastAsia="Times New Roman" w:hAnsi="Calibri" w:cs="Calibri"/>
                    <w:color w:val="000000"/>
                    <w:lang w:eastAsia="en-GB"/>
                  </w:rPr>
                  <w:fldChar w:fldCharType="separate"/>
                </w:r>
                <w:r w:rsidR="00162F50" w:rsidRPr="00162F50">
                  <w:rPr>
                    <w:rFonts w:ascii="Calibri" w:eastAsia="Times New Roman" w:hAnsi="Calibri" w:cs="Calibri"/>
                    <w:noProof/>
                    <w:color w:val="000000"/>
                    <w:sz w:val="20"/>
                    <w:szCs w:val="20"/>
                    <w:lang w:eastAsia="en-GB"/>
                  </w:rPr>
                  <w:t>(Sazali, et al., 2020)</w:t>
                </w:r>
                <w:r>
                  <w:rPr>
                    <w:rFonts w:ascii="Calibri" w:eastAsia="Times New Roman" w:hAnsi="Calibri" w:cs="Calibri"/>
                    <w:color w:val="000000"/>
                    <w:lang w:eastAsia="en-GB"/>
                  </w:rPr>
                  <w:fldChar w:fldCharType="end"/>
                </w:r>
              </w:sdtContent>
            </w:sdt>
          </w:p>
        </w:tc>
        <w:tc>
          <w:tcPr>
            <w:tcW w:w="1649" w:type="dxa"/>
            <w:tcBorders>
              <w:top w:val="nil"/>
              <w:left w:val="nil"/>
              <w:bottom w:val="single" w:sz="4" w:space="0" w:color="auto"/>
              <w:right w:val="single" w:sz="4" w:space="0" w:color="auto"/>
            </w:tcBorders>
            <w:shd w:val="clear" w:color="auto" w:fill="auto"/>
            <w:noWrap/>
            <w:vAlign w:val="center"/>
            <w:hideMark/>
          </w:tcPr>
          <w:p w14:paraId="44706C78"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5</w:t>
            </w:r>
          </w:p>
          <w:p w14:paraId="7FB6955B" w14:textId="39BD73AC" w:rsidR="007436B9" w:rsidRPr="00DD40A5" w:rsidRDefault="00861687"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1292553974"/>
                <w:citation/>
              </w:sdtPr>
              <w:sdtContent>
                <w:r w:rsidRPr="00DD40A5">
                  <w:rPr>
                    <w:rFonts w:ascii="Calibri" w:eastAsia="Times New Roman" w:hAnsi="Calibri" w:cs="Calibri"/>
                    <w:color w:val="000000"/>
                    <w:sz w:val="20"/>
                    <w:szCs w:val="20"/>
                    <w:lang w:eastAsia="en-GB"/>
                  </w:rPr>
                  <w:fldChar w:fldCharType="begin"/>
                </w:r>
                <w:r w:rsidRPr="00DD40A5">
                  <w:rPr>
                    <w:rFonts w:ascii="Calibri" w:eastAsia="Times New Roman" w:hAnsi="Calibri" w:cs="Calibri"/>
                    <w:color w:val="000000"/>
                    <w:sz w:val="20"/>
                    <w:szCs w:val="20"/>
                    <w:lang w:eastAsia="en-GB"/>
                  </w:rPr>
                  <w:instrText xml:space="preserve"> CITATION Cle21 \l 2057 </w:instrText>
                </w:r>
                <w:r w:rsidRPr="00DD40A5">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(Clean Cities, 2021)</w:t>
                </w:r>
                <w:r w:rsidRPr="00DD40A5">
                  <w:rPr>
                    <w:rFonts w:ascii="Calibri" w:eastAsia="Times New Roman" w:hAnsi="Calibri" w:cs="Calibri"/>
                    <w:color w:val="000000"/>
                    <w:sz w:val="20"/>
                    <w:szCs w:val="20"/>
                    <w:lang w:eastAsia="en-GB"/>
                  </w:rPr>
                  <w:fldChar w:fldCharType="end"/>
                </w:r>
              </w:sdtContent>
            </w:sdt>
          </w:p>
        </w:tc>
        <w:tc>
          <w:tcPr>
            <w:tcW w:w="1289" w:type="dxa"/>
            <w:tcBorders>
              <w:top w:val="nil"/>
              <w:left w:val="nil"/>
              <w:bottom w:val="single" w:sz="4" w:space="0" w:color="auto"/>
              <w:right w:val="single" w:sz="4" w:space="0" w:color="auto"/>
            </w:tcBorders>
            <w:shd w:val="clear" w:color="auto" w:fill="auto"/>
            <w:noWrap/>
            <w:vAlign w:val="center"/>
            <w:hideMark/>
          </w:tcPr>
          <w:p w14:paraId="3371AD93"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4</w:t>
            </w:r>
          </w:p>
          <w:p w14:paraId="1A8CCDB4" w14:textId="263B77FD" w:rsidR="007436B9"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lang w:eastAsia="en-GB"/>
                </w:rPr>
                <w:id w:val="792249663"/>
                <w:citation/>
              </w:sdtPr>
              <w:sdtContent>
                <w:r>
                  <w:rPr>
                    <w:rFonts w:ascii="Calibri" w:eastAsia="Times New Roman" w:hAnsi="Calibri" w:cs="Calibri"/>
                    <w:color w:val="000000"/>
                    <w:lang w:eastAsia="en-GB"/>
                  </w:rPr>
                  <w:fldChar w:fldCharType="begin"/>
                </w:r>
                <w:r>
                  <w:rPr>
                    <w:rFonts w:ascii="Calibri" w:eastAsia="Times New Roman" w:hAnsi="Calibri" w:cs="Calibri"/>
                    <w:color w:val="000000"/>
                    <w:sz w:val="20"/>
                    <w:szCs w:val="20"/>
                    <w:lang w:eastAsia="en-GB"/>
                  </w:rPr>
                  <w:instrText xml:space="preserve"> CITATION Ara20 \l 2057 </w:instrText>
                </w:r>
                <w:r>
                  <w:rPr>
                    <w:rFonts w:ascii="Calibri" w:eastAsia="Times New Roman" w:hAnsi="Calibri" w:cs="Calibri"/>
                    <w:color w:val="000000"/>
                    <w:lang w:eastAsia="en-GB"/>
                  </w:rPr>
                  <w:fldChar w:fldCharType="separate"/>
                </w:r>
                <w:r w:rsidR="00162F50" w:rsidRPr="00162F50">
                  <w:rPr>
                    <w:rFonts w:ascii="Calibri" w:eastAsia="Times New Roman" w:hAnsi="Calibri" w:cs="Calibri"/>
                    <w:noProof/>
                    <w:color w:val="000000"/>
                    <w:sz w:val="20"/>
                    <w:szCs w:val="20"/>
                    <w:lang w:eastAsia="en-GB"/>
                  </w:rPr>
                  <w:t>(Araya, et al., 2020)</w:t>
                </w:r>
                <w:r>
                  <w:rPr>
                    <w:rFonts w:ascii="Calibri" w:eastAsia="Times New Roman" w:hAnsi="Calibri" w:cs="Calibri"/>
                    <w:color w:val="000000"/>
                    <w:lang w:eastAsia="en-GB"/>
                  </w:rPr>
                  <w:fldChar w:fldCharType="end"/>
                </w:r>
              </w:sdtContent>
            </w:sdt>
          </w:p>
        </w:tc>
      </w:tr>
      <w:tr w:rsidR="007436B9" w:rsidRPr="007436B9" w14:paraId="073E8204"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1EE81A93"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Energy Density</w:t>
            </w:r>
          </w:p>
        </w:tc>
        <w:tc>
          <w:tcPr>
            <w:tcW w:w="1379" w:type="dxa"/>
            <w:tcBorders>
              <w:top w:val="nil"/>
              <w:left w:val="nil"/>
              <w:bottom w:val="single" w:sz="4" w:space="0" w:color="auto"/>
              <w:right w:val="single" w:sz="4" w:space="0" w:color="auto"/>
            </w:tcBorders>
            <w:shd w:val="clear" w:color="auto" w:fill="auto"/>
            <w:noWrap/>
            <w:vAlign w:val="center"/>
            <w:hideMark/>
          </w:tcPr>
          <w:p w14:paraId="38969661" w14:textId="6E1FC090" w:rsidR="007436B9" w:rsidRPr="00562852" w:rsidRDefault="007436B9" w:rsidP="007436B9">
            <w:pPr>
              <w:spacing w:line="240" w:lineRule="auto"/>
              <w:jc w:val="center"/>
              <w:rPr>
                <w:rFonts w:ascii="Calibri" w:eastAsia="Times New Roman" w:hAnsi="Calibri" w:cs="Calibri"/>
                <w:color w:val="000000"/>
                <w:lang w:eastAsia="en-GB"/>
              </w:rPr>
            </w:pPr>
            <w:r w:rsidRPr="00562852">
              <w:rPr>
                <w:rFonts w:ascii="Calibri" w:eastAsia="Times New Roman" w:hAnsi="Calibri" w:cs="Calibri"/>
                <w:color w:val="000000"/>
                <w:lang w:eastAsia="en-GB"/>
              </w:rPr>
              <w:t>5</w:t>
            </w:r>
          </w:p>
          <w:p w14:paraId="49504C59" w14:textId="79E4FCB6" w:rsidR="007436B9" w:rsidRPr="007436B9" w:rsidRDefault="00562852" w:rsidP="00562852">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486057674"/>
                <w:citation/>
              </w:sdtPr>
              <w:sdtContent>
                <w:r w:rsidRPr="00562852">
                  <w:rPr>
                    <w:rFonts w:ascii="Calibri" w:eastAsia="Times New Roman" w:hAnsi="Calibri" w:cs="Calibri"/>
                    <w:color w:val="000000"/>
                    <w:sz w:val="20"/>
                    <w:szCs w:val="20"/>
                    <w:lang w:eastAsia="en-GB"/>
                  </w:rPr>
                  <w:fldChar w:fldCharType="begin"/>
                </w:r>
                <w:r w:rsidRPr="00562852">
                  <w:rPr>
                    <w:rFonts w:ascii="Calibri" w:eastAsia="Times New Roman" w:hAnsi="Calibri" w:cs="Calibri"/>
                    <w:color w:val="000000"/>
                    <w:sz w:val="20"/>
                    <w:szCs w:val="20"/>
                    <w:lang w:eastAsia="en-GB"/>
                  </w:rPr>
                  <w:instrText xml:space="preserve"> CITATION Sta18 \l 2057 </w:instrText>
                </w:r>
                <w:r w:rsidRPr="00562852">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(Staffell, et al., 2018)</w:t>
                </w:r>
                <w:r w:rsidRPr="00562852">
                  <w:rPr>
                    <w:rFonts w:ascii="Calibri" w:eastAsia="Times New Roman" w:hAnsi="Calibri" w:cs="Calibri"/>
                    <w:color w:val="000000"/>
                    <w:sz w:val="20"/>
                    <w:szCs w:val="20"/>
                    <w:lang w:eastAsia="en-GB"/>
                  </w:rPr>
                  <w:fldChar w:fldCharType="end"/>
                </w:r>
              </w:sdtContent>
            </w:sdt>
          </w:p>
        </w:tc>
        <w:tc>
          <w:tcPr>
            <w:tcW w:w="1381" w:type="dxa"/>
            <w:tcBorders>
              <w:top w:val="nil"/>
              <w:left w:val="nil"/>
              <w:bottom w:val="single" w:sz="4" w:space="0" w:color="auto"/>
              <w:right w:val="single" w:sz="4" w:space="0" w:color="auto"/>
            </w:tcBorders>
            <w:shd w:val="clear" w:color="auto" w:fill="auto"/>
            <w:noWrap/>
            <w:vAlign w:val="center"/>
            <w:hideMark/>
          </w:tcPr>
          <w:p w14:paraId="34EB7888"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4</w:t>
            </w:r>
          </w:p>
          <w:p w14:paraId="288DCF18" w14:textId="4BBB7DFE" w:rsidR="00E52D78" w:rsidRPr="007436B9" w:rsidRDefault="0056285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4980396"/>
                <w:citation/>
              </w:sdtPr>
              <w:sdtContent>
                <w:r w:rsidRPr="00562852">
                  <w:rPr>
                    <w:rFonts w:ascii="Calibri" w:eastAsia="Times New Roman" w:hAnsi="Calibri" w:cs="Calibri"/>
                    <w:color w:val="000000"/>
                    <w:sz w:val="20"/>
                    <w:szCs w:val="20"/>
                    <w:lang w:eastAsia="en-GB"/>
                  </w:rPr>
                  <w:fldChar w:fldCharType="begin"/>
                </w:r>
                <w:r w:rsidRPr="00562852">
                  <w:rPr>
                    <w:rFonts w:ascii="Calibri" w:eastAsia="Times New Roman" w:hAnsi="Calibri" w:cs="Calibri"/>
                    <w:color w:val="000000"/>
                    <w:sz w:val="20"/>
                    <w:szCs w:val="20"/>
                    <w:lang w:eastAsia="en-GB"/>
                  </w:rPr>
                  <w:instrText xml:space="preserve"> CITATION Sta18 \l 2057 </w:instrText>
                </w:r>
                <w:r w:rsidRPr="00562852">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(Staffell, et al., 2018)</w:t>
                </w:r>
                <w:r w:rsidRPr="00562852">
                  <w:rPr>
                    <w:rFonts w:ascii="Calibri" w:eastAsia="Times New Roman" w:hAnsi="Calibri" w:cs="Calibri"/>
                    <w:color w:val="000000"/>
                    <w:sz w:val="20"/>
                    <w:szCs w:val="20"/>
                    <w:lang w:eastAsia="en-GB"/>
                  </w:rPr>
                  <w:fldChar w:fldCharType="end"/>
                </w:r>
              </w:sdtContent>
            </w:sdt>
          </w:p>
        </w:tc>
        <w:tc>
          <w:tcPr>
            <w:tcW w:w="1331" w:type="dxa"/>
            <w:tcBorders>
              <w:top w:val="nil"/>
              <w:left w:val="nil"/>
              <w:bottom w:val="single" w:sz="4" w:space="0" w:color="auto"/>
              <w:right w:val="single" w:sz="4" w:space="0" w:color="auto"/>
            </w:tcBorders>
            <w:shd w:val="clear" w:color="auto" w:fill="auto"/>
            <w:noWrap/>
            <w:vAlign w:val="center"/>
            <w:hideMark/>
          </w:tcPr>
          <w:p w14:paraId="06C32F91"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3</w:t>
            </w:r>
          </w:p>
          <w:p w14:paraId="634EA09C" w14:textId="1DB54C2D" w:rsidR="007436B9" w:rsidRPr="007436B9" w:rsidRDefault="0056285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947964915"/>
                <w:citation/>
              </w:sdtPr>
              <w:sdtContent>
                <w:r w:rsidRPr="00562852">
                  <w:rPr>
                    <w:rFonts w:ascii="Calibri" w:eastAsia="Times New Roman" w:hAnsi="Calibri" w:cs="Calibri"/>
                    <w:color w:val="000000"/>
                    <w:sz w:val="20"/>
                    <w:szCs w:val="20"/>
                    <w:lang w:eastAsia="en-GB"/>
                  </w:rPr>
                  <w:fldChar w:fldCharType="begin"/>
                </w:r>
                <w:r w:rsidRPr="00562852">
                  <w:rPr>
                    <w:rFonts w:ascii="Calibri" w:eastAsia="Times New Roman" w:hAnsi="Calibri" w:cs="Calibri"/>
                    <w:color w:val="000000"/>
                    <w:sz w:val="20"/>
                    <w:szCs w:val="20"/>
                    <w:lang w:eastAsia="en-GB"/>
                  </w:rPr>
                  <w:instrText xml:space="preserve"> CITATION Sta18 \l 2057 </w:instrText>
                </w:r>
                <w:r w:rsidRPr="00562852">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(Staffell, et al., 2018)</w:t>
                </w:r>
                <w:r w:rsidRPr="00562852">
                  <w:rPr>
                    <w:rFonts w:ascii="Calibri" w:eastAsia="Times New Roman" w:hAnsi="Calibri" w:cs="Calibri"/>
                    <w:color w:val="000000"/>
                    <w:sz w:val="20"/>
                    <w:szCs w:val="20"/>
                    <w:lang w:eastAsia="en-GB"/>
                  </w:rPr>
                  <w:fldChar w:fldCharType="end"/>
                </w:r>
              </w:sdtContent>
            </w:sdt>
          </w:p>
        </w:tc>
        <w:tc>
          <w:tcPr>
            <w:tcW w:w="1649" w:type="dxa"/>
            <w:tcBorders>
              <w:top w:val="nil"/>
              <w:left w:val="nil"/>
              <w:bottom w:val="single" w:sz="4" w:space="0" w:color="auto"/>
              <w:right w:val="single" w:sz="4" w:space="0" w:color="auto"/>
            </w:tcBorders>
            <w:shd w:val="clear" w:color="auto" w:fill="auto"/>
            <w:noWrap/>
            <w:vAlign w:val="center"/>
            <w:hideMark/>
          </w:tcPr>
          <w:p w14:paraId="560A8F13"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w:t>
            </w:r>
          </w:p>
          <w:p w14:paraId="4E4610C2" w14:textId="0F19AB1F" w:rsidR="00562852" w:rsidRPr="00562852" w:rsidRDefault="00562852"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609275731"/>
                <w:citation/>
              </w:sdtPr>
              <w:sdtContent>
                <w:r w:rsidRPr="00562852">
                  <w:rPr>
                    <w:rFonts w:ascii="Calibri" w:eastAsia="Times New Roman" w:hAnsi="Calibri" w:cs="Calibri"/>
                    <w:color w:val="000000"/>
                    <w:sz w:val="20"/>
                    <w:szCs w:val="20"/>
                    <w:lang w:eastAsia="en-GB"/>
                  </w:rPr>
                  <w:fldChar w:fldCharType="begin"/>
                </w:r>
                <w:r w:rsidRPr="00562852">
                  <w:rPr>
                    <w:rFonts w:ascii="Calibri" w:eastAsia="Times New Roman" w:hAnsi="Calibri" w:cs="Calibri"/>
                    <w:color w:val="000000"/>
                    <w:sz w:val="20"/>
                    <w:szCs w:val="20"/>
                    <w:lang w:eastAsia="en-GB"/>
                  </w:rPr>
                  <w:instrText xml:space="preserve"> CITATION Val18 \l 2057 </w:instrText>
                </w:r>
                <w:r w:rsidRPr="00562852">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(Valera-Madina, et al., 2018)</w:t>
                </w:r>
                <w:r w:rsidRPr="00562852">
                  <w:rPr>
                    <w:rFonts w:ascii="Calibri" w:eastAsia="Times New Roman" w:hAnsi="Calibri" w:cs="Calibri"/>
                    <w:color w:val="000000"/>
                    <w:sz w:val="20"/>
                    <w:szCs w:val="20"/>
                    <w:lang w:eastAsia="en-GB"/>
                  </w:rPr>
                  <w:fldChar w:fldCharType="end"/>
                </w:r>
              </w:sdtContent>
            </w:sdt>
          </w:p>
          <w:p w14:paraId="5A747928" w14:textId="5D81C25F" w:rsidR="00E52D78" w:rsidRPr="007436B9" w:rsidRDefault="00E52D78" w:rsidP="007436B9">
            <w:pPr>
              <w:spacing w:line="240" w:lineRule="auto"/>
              <w:jc w:val="center"/>
              <w:rPr>
                <w:rFonts w:ascii="Calibri" w:eastAsia="Times New Roman" w:hAnsi="Calibri" w:cs="Calibri"/>
                <w:color w:val="000000"/>
                <w:lang w:eastAsia="en-GB"/>
              </w:rPr>
            </w:pPr>
          </w:p>
        </w:tc>
        <w:tc>
          <w:tcPr>
            <w:tcW w:w="1289" w:type="dxa"/>
            <w:tcBorders>
              <w:top w:val="nil"/>
              <w:left w:val="nil"/>
              <w:bottom w:val="single" w:sz="4" w:space="0" w:color="auto"/>
              <w:right w:val="single" w:sz="4" w:space="0" w:color="auto"/>
            </w:tcBorders>
            <w:shd w:val="clear" w:color="auto" w:fill="auto"/>
            <w:noWrap/>
            <w:vAlign w:val="center"/>
            <w:hideMark/>
          </w:tcPr>
          <w:p w14:paraId="56D632A8" w14:textId="77777777" w:rsidR="00562852" w:rsidRDefault="007436B9" w:rsidP="00562852">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1</w:t>
            </w:r>
          </w:p>
          <w:p w14:paraId="4158D05E" w14:textId="34845925" w:rsidR="00E52D78" w:rsidRPr="007436B9" w:rsidRDefault="00562852" w:rsidP="00562852">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516917303"/>
                <w:citation/>
              </w:sdtPr>
              <w:sdtContent>
                <w:r w:rsidRPr="00562852">
                  <w:rPr>
                    <w:rFonts w:ascii="Calibri" w:eastAsia="Times New Roman" w:hAnsi="Calibri" w:cs="Calibri"/>
                    <w:color w:val="000000"/>
                    <w:sz w:val="20"/>
                    <w:szCs w:val="20"/>
                    <w:lang w:eastAsia="en-GB"/>
                  </w:rPr>
                  <w:fldChar w:fldCharType="begin"/>
                </w:r>
                <w:r w:rsidRPr="00562852">
                  <w:rPr>
                    <w:rFonts w:ascii="Calibri" w:eastAsia="Times New Roman" w:hAnsi="Calibri" w:cs="Calibri"/>
                    <w:color w:val="000000"/>
                    <w:sz w:val="20"/>
                    <w:szCs w:val="20"/>
                    <w:lang w:eastAsia="en-GB"/>
                  </w:rPr>
                  <w:instrText xml:space="preserve"> CITATION Ahl01 \l 2057 </w:instrText>
                </w:r>
                <w:r w:rsidRPr="00562852">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(Ahlvik &amp; Brandberg, 2001)</w:t>
                </w:r>
                <w:r w:rsidRPr="00562852">
                  <w:rPr>
                    <w:rFonts w:ascii="Calibri" w:eastAsia="Times New Roman" w:hAnsi="Calibri" w:cs="Calibri"/>
                    <w:color w:val="000000"/>
                    <w:sz w:val="20"/>
                    <w:szCs w:val="20"/>
                    <w:lang w:eastAsia="en-GB"/>
                  </w:rPr>
                  <w:fldChar w:fldCharType="end"/>
                </w:r>
              </w:sdtContent>
            </w:sdt>
          </w:p>
        </w:tc>
      </w:tr>
      <w:tr w:rsidR="007436B9" w:rsidRPr="007436B9" w14:paraId="2B703932"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040E7B18"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Power</w:t>
            </w:r>
          </w:p>
        </w:tc>
        <w:tc>
          <w:tcPr>
            <w:tcW w:w="1379" w:type="dxa"/>
            <w:tcBorders>
              <w:top w:val="nil"/>
              <w:left w:val="nil"/>
              <w:bottom w:val="single" w:sz="4" w:space="0" w:color="auto"/>
              <w:right w:val="single" w:sz="4" w:space="0" w:color="auto"/>
            </w:tcBorders>
            <w:shd w:val="clear" w:color="auto" w:fill="auto"/>
            <w:noWrap/>
            <w:vAlign w:val="center"/>
            <w:hideMark/>
          </w:tcPr>
          <w:p w14:paraId="72F110DE"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5</w:t>
            </w:r>
          </w:p>
          <w:p w14:paraId="3A94FE91" w14:textId="07EBFE35" w:rsidR="00562852" w:rsidRPr="007436B9" w:rsidRDefault="0056285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600367170"/>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Cle21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(Clean Cities, 2021)</w:t>
                </w:r>
                <w:r w:rsidRPr="00861687">
                  <w:rPr>
                    <w:rFonts w:ascii="Calibri" w:eastAsia="Times New Roman" w:hAnsi="Calibri" w:cs="Calibri"/>
                    <w:color w:val="000000"/>
                    <w:sz w:val="20"/>
                    <w:szCs w:val="20"/>
                    <w:lang w:eastAsia="en-GB"/>
                  </w:rPr>
                  <w:fldChar w:fldCharType="end"/>
                </w:r>
              </w:sdtContent>
            </w:sdt>
          </w:p>
        </w:tc>
        <w:tc>
          <w:tcPr>
            <w:tcW w:w="1381" w:type="dxa"/>
            <w:tcBorders>
              <w:top w:val="nil"/>
              <w:left w:val="nil"/>
              <w:bottom w:val="single" w:sz="4" w:space="0" w:color="auto"/>
              <w:right w:val="single" w:sz="4" w:space="0" w:color="auto"/>
            </w:tcBorders>
            <w:shd w:val="clear" w:color="auto" w:fill="auto"/>
            <w:noWrap/>
            <w:vAlign w:val="center"/>
            <w:hideMark/>
          </w:tcPr>
          <w:p w14:paraId="34A80DFE"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4</w:t>
            </w:r>
          </w:p>
          <w:p w14:paraId="00F6D905" w14:textId="5A189CE5" w:rsidR="00562852" w:rsidRPr="007436B9" w:rsidRDefault="0056285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410306382"/>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Leh77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(Lehnert, 1977)</w:t>
                </w:r>
                <w:r w:rsidRPr="00861687">
                  <w:rPr>
                    <w:rFonts w:ascii="Calibri" w:eastAsia="Times New Roman" w:hAnsi="Calibri" w:cs="Calibri"/>
                    <w:color w:val="000000"/>
                    <w:sz w:val="20"/>
                    <w:szCs w:val="20"/>
                    <w:lang w:eastAsia="en-GB"/>
                  </w:rPr>
                  <w:fldChar w:fldCharType="end"/>
                </w:r>
              </w:sdtContent>
            </w:sdt>
          </w:p>
        </w:tc>
        <w:tc>
          <w:tcPr>
            <w:tcW w:w="1331" w:type="dxa"/>
            <w:tcBorders>
              <w:top w:val="nil"/>
              <w:left w:val="nil"/>
              <w:bottom w:val="single" w:sz="4" w:space="0" w:color="auto"/>
              <w:right w:val="single" w:sz="4" w:space="0" w:color="auto"/>
            </w:tcBorders>
            <w:shd w:val="clear" w:color="auto" w:fill="auto"/>
            <w:noWrap/>
            <w:vAlign w:val="center"/>
            <w:hideMark/>
          </w:tcPr>
          <w:p w14:paraId="71DEAA9F"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w:t>
            </w:r>
          </w:p>
          <w:p w14:paraId="18F04E37" w14:textId="7F83912E" w:rsidR="00416042" w:rsidRPr="007436B9" w:rsidRDefault="0041604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542739000"/>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ICF98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(ICF Incorporated &amp; Arcadis Geraghty &amp; Miller, 1998)</w:t>
                </w:r>
                <w:r w:rsidRPr="00861687">
                  <w:rPr>
                    <w:rFonts w:ascii="Calibri" w:eastAsia="Times New Roman" w:hAnsi="Calibri" w:cs="Calibri"/>
                    <w:color w:val="000000"/>
                    <w:sz w:val="20"/>
                    <w:szCs w:val="20"/>
                    <w:lang w:eastAsia="en-GB"/>
                  </w:rPr>
                  <w:fldChar w:fldCharType="end"/>
                </w:r>
              </w:sdtContent>
            </w:sdt>
          </w:p>
        </w:tc>
        <w:tc>
          <w:tcPr>
            <w:tcW w:w="1649" w:type="dxa"/>
            <w:tcBorders>
              <w:top w:val="nil"/>
              <w:left w:val="nil"/>
              <w:bottom w:val="single" w:sz="4" w:space="0" w:color="auto"/>
              <w:right w:val="single" w:sz="4" w:space="0" w:color="auto"/>
            </w:tcBorders>
            <w:shd w:val="clear" w:color="auto" w:fill="auto"/>
            <w:noWrap/>
            <w:vAlign w:val="center"/>
            <w:hideMark/>
          </w:tcPr>
          <w:p w14:paraId="3A1A13FA"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3</w:t>
            </w:r>
          </w:p>
          <w:p w14:paraId="55F54CB4" w14:textId="502AABE2" w:rsidR="00416042" w:rsidRPr="007436B9" w:rsidRDefault="0041604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2008967712"/>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Cle21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(Clean Cities, 2021)</w:t>
                </w:r>
                <w:r w:rsidRPr="00861687">
                  <w:rPr>
                    <w:rFonts w:ascii="Calibri" w:eastAsia="Times New Roman" w:hAnsi="Calibri" w:cs="Calibri"/>
                    <w:color w:val="000000"/>
                    <w:sz w:val="20"/>
                    <w:szCs w:val="20"/>
                    <w:lang w:eastAsia="en-GB"/>
                  </w:rPr>
                  <w:fldChar w:fldCharType="end"/>
                </w:r>
              </w:sdtContent>
            </w:sdt>
          </w:p>
        </w:tc>
        <w:tc>
          <w:tcPr>
            <w:tcW w:w="1289" w:type="dxa"/>
            <w:tcBorders>
              <w:top w:val="nil"/>
              <w:left w:val="nil"/>
              <w:bottom w:val="single" w:sz="4" w:space="0" w:color="auto"/>
              <w:right w:val="single" w:sz="4" w:space="0" w:color="auto"/>
            </w:tcBorders>
            <w:shd w:val="clear" w:color="auto" w:fill="auto"/>
            <w:noWrap/>
            <w:vAlign w:val="center"/>
            <w:hideMark/>
          </w:tcPr>
          <w:p w14:paraId="0D97E2FB"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1</w:t>
            </w:r>
          </w:p>
          <w:p w14:paraId="3E8C67A0" w14:textId="63BA2DE5" w:rsidR="00416042" w:rsidRPr="007436B9" w:rsidRDefault="0041604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0143779"/>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Cle21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(Clean Cities, 2021)</w:t>
                </w:r>
                <w:r w:rsidRPr="00861687">
                  <w:rPr>
                    <w:rFonts w:ascii="Calibri" w:eastAsia="Times New Roman" w:hAnsi="Calibri" w:cs="Calibri"/>
                    <w:color w:val="000000"/>
                    <w:sz w:val="20"/>
                    <w:szCs w:val="20"/>
                    <w:lang w:eastAsia="en-GB"/>
                  </w:rPr>
                  <w:fldChar w:fldCharType="end"/>
                </w:r>
              </w:sdtContent>
            </w:sdt>
          </w:p>
        </w:tc>
      </w:tr>
      <w:tr w:rsidR="007436B9" w:rsidRPr="007436B9" w14:paraId="07A8DDCC"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0B4F055D"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Reliability</w:t>
            </w:r>
          </w:p>
        </w:tc>
        <w:tc>
          <w:tcPr>
            <w:tcW w:w="1379" w:type="dxa"/>
            <w:tcBorders>
              <w:top w:val="nil"/>
              <w:left w:val="nil"/>
              <w:bottom w:val="single" w:sz="4" w:space="0" w:color="auto"/>
              <w:right w:val="single" w:sz="4" w:space="0" w:color="auto"/>
            </w:tcBorders>
            <w:shd w:val="clear" w:color="auto" w:fill="auto"/>
            <w:noWrap/>
            <w:vAlign w:val="center"/>
            <w:hideMark/>
          </w:tcPr>
          <w:p w14:paraId="74856953"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5</w:t>
            </w:r>
          </w:p>
          <w:p w14:paraId="3DDD6AB7" w14:textId="754BA735" w:rsidR="00861687" w:rsidRPr="00861687" w:rsidRDefault="00861687"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2119714989"/>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Cle21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(Clean Cities, 2021)</w:t>
                </w:r>
                <w:r w:rsidRPr="00861687">
                  <w:rPr>
                    <w:rFonts w:ascii="Calibri" w:eastAsia="Times New Roman" w:hAnsi="Calibri" w:cs="Calibri"/>
                    <w:color w:val="000000"/>
                    <w:sz w:val="20"/>
                    <w:szCs w:val="20"/>
                    <w:lang w:eastAsia="en-GB"/>
                  </w:rPr>
                  <w:fldChar w:fldCharType="end"/>
                </w:r>
              </w:sdtContent>
            </w:sdt>
          </w:p>
          <w:p w14:paraId="718D7E39" w14:textId="1A02B278" w:rsidR="00416042" w:rsidRPr="007436B9" w:rsidRDefault="00416042" w:rsidP="007436B9">
            <w:pPr>
              <w:spacing w:line="240" w:lineRule="auto"/>
              <w:jc w:val="center"/>
              <w:rPr>
                <w:rFonts w:ascii="Calibri" w:eastAsia="Times New Roman" w:hAnsi="Calibri" w:cs="Calibri"/>
                <w:color w:val="000000"/>
                <w:lang w:eastAsia="en-GB"/>
              </w:rPr>
            </w:pPr>
          </w:p>
        </w:tc>
        <w:tc>
          <w:tcPr>
            <w:tcW w:w="1381" w:type="dxa"/>
            <w:tcBorders>
              <w:top w:val="nil"/>
              <w:left w:val="nil"/>
              <w:bottom w:val="single" w:sz="4" w:space="0" w:color="auto"/>
              <w:right w:val="single" w:sz="4" w:space="0" w:color="auto"/>
            </w:tcBorders>
            <w:shd w:val="clear" w:color="auto" w:fill="auto"/>
            <w:noWrap/>
            <w:vAlign w:val="center"/>
            <w:hideMark/>
          </w:tcPr>
          <w:p w14:paraId="3824EA67"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1</w:t>
            </w:r>
          </w:p>
          <w:p w14:paraId="5C304ECF" w14:textId="211C6249" w:rsidR="00861687"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49305067"/>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Ara20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(Araya, et al., 2020)</w:t>
                </w:r>
                <w:r w:rsidRPr="00861687">
                  <w:rPr>
                    <w:rFonts w:ascii="Calibri" w:eastAsia="Times New Roman" w:hAnsi="Calibri" w:cs="Calibri"/>
                    <w:color w:val="000000"/>
                    <w:sz w:val="20"/>
                    <w:szCs w:val="20"/>
                    <w:lang w:eastAsia="en-GB"/>
                  </w:rPr>
                  <w:fldChar w:fldCharType="end"/>
                </w:r>
              </w:sdtContent>
            </w:sdt>
          </w:p>
        </w:tc>
        <w:tc>
          <w:tcPr>
            <w:tcW w:w="1331" w:type="dxa"/>
            <w:tcBorders>
              <w:top w:val="nil"/>
              <w:left w:val="nil"/>
              <w:bottom w:val="single" w:sz="4" w:space="0" w:color="auto"/>
              <w:right w:val="single" w:sz="4" w:space="0" w:color="auto"/>
            </w:tcBorders>
            <w:shd w:val="clear" w:color="auto" w:fill="auto"/>
            <w:noWrap/>
            <w:vAlign w:val="center"/>
            <w:hideMark/>
          </w:tcPr>
          <w:p w14:paraId="7EEBAA4E"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w:t>
            </w:r>
          </w:p>
          <w:p w14:paraId="444C5003" w14:textId="11A04D39" w:rsidR="00861687"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417133630"/>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Dan11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(Danish Technological Institute, 2011)</w:t>
                </w:r>
                <w:r w:rsidRPr="00861687">
                  <w:rPr>
                    <w:rFonts w:ascii="Calibri" w:eastAsia="Times New Roman" w:hAnsi="Calibri" w:cs="Calibri"/>
                    <w:color w:val="000000"/>
                    <w:sz w:val="20"/>
                    <w:szCs w:val="20"/>
                    <w:lang w:eastAsia="en-GB"/>
                  </w:rPr>
                  <w:fldChar w:fldCharType="end"/>
                </w:r>
              </w:sdtContent>
            </w:sdt>
          </w:p>
        </w:tc>
        <w:tc>
          <w:tcPr>
            <w:tcW w:w="1649" w:type="dxa"/>
            <w:tcBorders>
              <w:top w:val="nil"/>
              <w:left w:val="nil"/>
              <w:bottom w:val="single" w:sz="4" w:space="0" w:color="auto"/>
              <w:right w:val="single" w:sz="4" w:space="0" w:color="auto"/>
            </w:tcBorders>
            <w:shd w:val="clear" w:color="auto" w:fill="auto"/>
            <w:noWrap/>
            <w:vAlign w:val="center"/>
            <w:hideMark/>
          </w:tcPr>
          <w:p w14:paraId="126D5614"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4</w:t>
            </w:r>
          </w:p>
          <w:p w14:paraId="3EA663BF" w14:textId="5E4DA3AC" w:rsidR="00861687"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494937839"/>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Val18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(Valera-Madina, et al., 2018)</w:t>
                </w:r>
                <w:r w:rsidRPr="00861687">
                  <w:rPr>
                    <w:rFonts w:ascii="Calibri" w:eastAsia="Times New Roman" w:hAnsi="Calibri" w:cs="Calibri"/>
                    <w:color w:val="000000"/>
                    <w:sz w:val="20"/>
                    <w:szCs w:val="20"/>
                    <w:lang w:eastAsia="en-GB"/>
                  </w:rPr>
                  <w:fldChar w:fldCharType="end"/>
                </w:r>
              </w:sdtContent>
            </w:sdt>
          </w:p>
        </w:tc>
        <w:tc>
          <w:tcPr>
            <w:tcW w:w="1289" w:type="dxa"/>
            <w:tcBorders>
              <w:top w:val="nil"/>
              <w:left w:val="nil"/>
              <w:bottom w:val="single" w:sz="4" w:space="0" w:color="auto"/>
              <w:right w:val="single" w:sz="4" w:space="0" w:color="auto"/>
            </w:tcBorders>
            <w:shd w:val="clear" w:color="auto" w:fill="auto"/>
            <w:noWrap/>
            <w:vAlign w:val="center"/>
            <w:hideMark/>
          </w:tcPr>
          <w:p w14:paraId="7C2146E3"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3</w:t>
            </w:r>
          </w:p>
          <w:p w14:paraId="104D7C5E" w14:textId="58F599D9" w:rsidR="00861687"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289245501"/>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Buš18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(Bušić, et al., 2018)</w:t>
                </w:r>
                <w:r w:rsidRPr="00861687">
                  <w:rPr>
                    <w:rFonts w:ascii="Calibri" w:eastAsia="Times New Roman" w:hAnsi="Calibri" w:cs="Calibri"/>
                    <w:color w:val="000000"/>
                    <w:sz w:val="20"/>
                    <w:szCs w:val="20"/>
                    <w:lang w:eastAsia="en-GB"/>
                  </w:rPr>
                  <w:fldChar w:fldCharType="end"/>
                </w:r>
              </w:sdtContent>
            </w:sdt>
          </w:p>
        </w:tc>
      </w:tr>
      <w:tr w:rsidR="007436B9" w:rsidRPr="007436B9" w14:paraId="0AF0B32B"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74517EB3"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Safety</w:t>
            </w:r>
          </w:p>
        </w:tc>
        <w:tc>
          <w:tcPr>
            <w:tcW w:w="1379" w:type="dxa"/>
            <w:tcBorders>
              <w:top w:val="nil"/>
              <w:left w:val="nil"/>
              <w:bottom w:val="single" w:sz="4" w:space="0" w:color="auto"/>
              <w:right w:val="single" w:sz="4" w:space="0" w:color="auto"/>
            </w:tcBorders>
            <w:shd w:val="clear" w:color="auto" w:fill="auto"/>
            <w:noWrap/>
            <w:vAlign w:val="center"/>
            <w:hideMark/>
          </w:tcPr>
          <w:p w14:paraId="0D67885C"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5</w:t>
            </w:r>
          </w:p>
          <w:p w14:paraId="75767D94" w14:textId="727FEC14" w:rsidR="00416042" w:rsidRPr="007436B9" w:rsidRDefault="0041604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356840337"/>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Cle21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(Clean Cities, 2021)</w:t>
                </w:r>
                <w:r w:rsidRPr="00861687">
                  <w:rPr>
                    <w:rFonts w:ascii="Calibri" w:eastAsia="Times New Roman" w:hAnsi="Calibri" w:cs="Calibri"/>
                    <w:color w:val="000000"/>
                    <w:sz w:val="20"/>
                    <w:szCs w:val="20"/>
                    <w:lang w:eastAsia="en-GB"/>
                  </w:rPr>
                  <w:fldChar w:fldCharType="end"/>
                </w:r>
              </w:sdtContent>
            </w:sdt>
          </w:p>
        </w:tc>
        <w:tc>
          <w:tcPr>
            <w:tcW w:w="1381" w:type="dxa"/>
            <w:tcBorders>
              <w:top w:val="nil"/>
              <w:left w:val="nil"/>
              <w:bottom w:val="single" w:sz="4" w:space="0" w:color="auto"/>
              <w:right w:val="single" w:sz="4" w:space="0" w:color="auto"/>
            </w:tcBorders>
            <w:shd w:val="clear" w:color="auto" w:fill="auto"/>
            <w:noWrap/>
            <w:vAlign w:val="center"/>
            <w:hideMark/>
          </w:tcPr>
          <w:p w14:paraId="56C7BD73" w14:textId="77777777" w:rsidR="007436B9" w:rsidRDefault="007436B9" w:rsidP="007436B9">
            <w:pPr>
              <w:spacing w:line="240" w:lineRule="auto"/>
              <w:jc w:val="center"/>
              <w:rPr>
                <w:rFonts w:ascii="Calibri" w:eastAsia="Times New Roman" w:hAnsi="Calibri" w:cs="Calibri"/>
                <w:i/>
                <w:iCs/>
                <w:color w:val="000000"/>
                <w:lang w:eastAsia="en-GB"/>
              </w:rPr>
            </w:pPr>
            <w:r w:rsidRPr="007436B9">
              <w:rPr>
                <w:rFonts w:ascii="Calibri" w:eastAsia="Times New Roman" w:hAnsi="Calibri" w:cs="Calibri"/>
                <w:i/>
                <w:iCs/>
                <w:color w:val="000000"/>
                <w:lang w:eastAsia="en-GB"/>
              </w:rPr>
              <w:t>1</w:t>
            </w:r>
          </w:p>
          <w:p w14:paraId="5DBC8DFA" w14:textId="0039B6BC" w:rsidR="00416042" w:rsidRPr="007436B9" w:rsidRDefault="00861687" w:rsidP="007436B9">
            <w:pPr>
              <w:spacing w:line="240" w:lineRule="auto"/>
              <w:jc w:val="center"/>
              <w:rPr>
                <w:rFonts w:ascii="Calibri" w:eastAsia="Times New Roman" w:hAnsi="Calibri" w:cs="Calibri"/>
                <w:i/>
                <w:iCs/>
                <w:color w:val="000000"/>
                <w:lang w:eastAsia="en-GB"/>
              </w:rPr>
            </w:pPr>
            <w:sdt>
              <w:sdtPr>
                <w:rPr>
                  <w:rFonts w:ascii="Calibri" w:eastAsia="Times New Roman" w:hAnsi="Calibri" w:cs="Calibri"/>
                  <w:i/>
                  <w:iCs/>
                  <w:color w:val="000000"/>
                  <w:sz w:val="20"/>
                  <w:szCs w:val="20"/>
                  <w:lang w:eastAsia="en-GB"/>
                </w:rPr>
                <w:id w:val="134308079"/>
                <w:citation/>
              </w:sdtPr>
              <w:sdtContent>
                <w:r w:rsidRPr="00861687">
                  <w:rPr>
                    <w:rFonts w:ascii="Calibri" w:eastAsia="Times New Roman" w:hAnsi="Calibri" w:cs="Calibri"/>
                    <w:i/>
                    <w:iCs/>
                    <w:color w:val="000000"/>
                    <w:sz w:val="20"/>
                    <w:szCs w:val="20"/>
                    <w:lang w:eastAsia="en-GB"/>
                  </w:rPr>
                  <w:fldChar w:fldCharType="begin"/>
                </w:r>
                <w:r w:rsidRPr="00861687">
                  <w:rPr>
                    <w:rFonts w:ascii="Calibri" w:eastAsia="Times New Roman" w:hAnsi="Calibri" w:cs="Calibri"/>
                    <w:i/>
                    <w:iCs/>
                    <w:color w:val="000000"/>
                    <w:sz w:val="20"/>
                    <w:szCs w:val="20"/>
                    <w:lang w:eastAsia="en-GB"/>
                  </w:rPr>
                  <w:instrText xml:space="preserve"> CITATION Leh77 \l 2057 </w:instrText>
                </w:r>
                <w:r w:rsidRPr="00861687">
                  <w:rPr>
                    <w:rFonts w:ascii="Calibri" w:eastAsia="Times New Roman" w:hAnsi="Calibri" w:cs="Calibri"/>
                    <w:i/>
                    <w:iCs/>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(Lehnert, 1977)</w:t>
                </w:r>
                <w:r w:rsidRPr="00861687">
                  <w:rPr>
                    <w:rFonts w:ascii="Calibri" w:eastAsia="Times New Roman" w:hAnsi="Calibri" w:cs="Calibri"/>
                    <w:i/>
                    <w:iCs/>
                    <w:color w:val="000000"/>
                    <w:sz w:val="20"/>
                    <w:szCs w:val="20"/>
                    <w:lang w:eastAsia="en-GB"/>
                  </w:rPr>
                  <w:fldChar w:fldCharType="end"/>
                </w:r>
              </w:sdtContent>
            </w:sdt>
          </w:p>
        </w:tc>
        <w:tc>
          <w:tcPr>
            <w:tcW w:w="1331" w:type="dxa"/>
            <w:tcBorders>
              <w:top w:val="nil"/>
              <w:left w:val="nil"/>
              <w:bottom w:val="single" w:sz="4" w:space="0" w:color="auto"/>
              <w:right w:val="single" w:sz="4" w:space="0" w:color="auto"/>
            </w:tcBorders>
            <w:shd w:val="clear" w:color="auto" w:fill="auto"/>
            <w:noWrap/>
            <w:vAlign w:val="center"/>
            <w:hideMark/>
          </w:tcPr>
          <w:p w14:paraId="73319ACA"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w:t>
            </w:r>
          </w:p>
          <w:p w14:paraId="259F895D" w14:textId="42770A05" w:rsidR="00416042"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194766607"/>
                <w:citation/>
              </w:sdtPr>
              <w:sdtContent>
                <w:r w:rsidRPr="00861687">
                  <w:rPr>
                    <w:rFonts w:ascii="Calibri" w:eastAsia="Times New Roman" w:hAnsi="Calibri" w:cs="Calibri"/>
                    <w:color w:val="000000"/>
                    <w:sz w:val="20"/>
                    <w:szCs w:val="20"/>
                    <w:lang w:eastAsia="en-GB"/>
                  </w:rPr>
                  <w:fldChar w:fldCharType="begin"/>
                </w:r>
                <w:r w:rsidR="00C10274">
                  <w:rPr>
                    <w:rFonts w:ascii="Calibri" w:eastAsia="Times New Roman" w:hAnsi="Calibri" w:cs="Calibri"/>
                    <w:color w:val="000000"/>
                    <w:sz w:val="20"/>
                    <w:szCs w:val="20"/>
                    <w:lang w:eastAsia="en-GB"/>
                  </w:rPr>
                  <w:instrText xml:space="preserve">CITATION Off20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(Office of Energy Efficiency &amp; Rewable Energy, 2020)</w:t>
                </w:r>
                <w:r w:rsidRPr="00861687">
                  <w:rPr>
                    <w:rFonts w:ascii="Calibri" w:eastAsia="Times New Roman" w:hAnsi="Calibri" w:cs="Calibri"/>
                    <w:color w:val="000000"/>
                    <w:sz w:val="20"/>
                    <w:szCs w:val="20"/>
                    <w:lang w:eastAsia="en-GB"/>
                  </w:rPr>
                  <w:fldChar w:fldCharType="end"/>
                </w:r>
              </w:sdtContent>
            </w:sdt>
          </w:p>
        </w:tc>
        <w:tc>
          <w:tcPr>
            <w:tcW w:w="1649" w:type="dxa"/>
            <w:tcBorders>
              <w:top w:val="nil"/>
              <w:left w:val="nil"/>
              <w:bottom w:val="single" w:sz="4" w:space="0" w:color="auto"/>
              <w:right w:val="single" w:sz="4" w:space="0" w:color="auto"/>
            </w:tcBorders>
            <w:shd w:val="clear" w:color="auto" w:fill="auto"/>
            <w:noWrap/>
            <w:vAlign w:val="center"/>
            <w:hideMark/>
          </w:tcPr>
          <w:p w14:paraId="55D76B6A"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4</w:t>
            </w:r>
          </w:p>
          <w:p w14:paraId="74656A95" w14:textId="0CE90ADB" w:rsidR="00416042"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46690053"/>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Sam20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(Samhsa Gov, 2020)</w:t>
                </w:r>
                <w:r w:rsidRPr="00861687">
                  <w:rPr>
                    <w:rFonts w:ascii="Calibri" w:eastAsia="Times New Roman" w:hAnsi="Calibri" w:cs="Calibri"/>
                    <w:color w:val="000000"/>
                    <w:sz w:val="20"/>
                    <w:szCs w:val="20"/>
                    <w:lang w:eastAsia="en-GB"/>
                  </w:rPr>
                  <w:fldChar w:fldCharType="end"/>
                </w:r>
              </w:sdtContent>
            </w:sdt>
          </w:p>
        </w:tc>
        <w:tc>
          <w:tcPr>
            <w:tcW w:w="1289" w:type="dxa"/>
            <w:tcBorders>
              <w:top w:val="nil"/>
              <w:left w:val="nil"/>
              <w:bottom w:val="single" w:sz="4" w:space="0" w:color="auto"/>
              <w:right w:val="single" w:sz="4" w:space="0" w:color="auto"/>
            </w:tcBorders>
            <w:shd w:val="clear" w:color="auto" w:fill="auto"/>
            <w:noWrap/>
            <w:vAlign w:val="center"/>
            <w:hideMark/>
          </w:tcPr>
          <w:p w14:paraId="1856C4A6"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3</w:t>
            </w:r>
          </w:p>
          <w:p w14:paraId="71B6C000" w14:textId="645B27D6" w:rsidR="00416042" w:rsidRPr="00861687" w:rsidRDefault="00861687"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473799222"/>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Bko20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(Bkour &amp; Ha, 2020)</w:t>
                </w:r>
                <w:r w:rsidRPr="00861687">
                  <w:rPr>
                    <w:rFonts w:ascii="Calibri" w:eastAsia="Times New Roman" w:hAnsi="Calibri" w:cs="Calibri"/>
                    <w:color w:val="000000"/>
                    <w:sz w:val="20"/>
                    <w:szCs w:val="20"/>
                    <w:lang w:eastAsia="en-GB"/>
                  </w:rPr>
                  <w:fldChar w:fldCharType="end"/>
                </w:r>
              </w:sdtContent>
            </w:sdt>
          </w:p>
        </w:tc>
      </w:tr>
      <w:tr w:rsidR="007436B9" w:rsidRPr="007436B9" w14:paraId="6F701526"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4F163324"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Tailpipe Emissions</w:t>
            </w:r>
          </w:p>
        </w:tc>
        <w:tc>
          <w:tcPr>
            <w:tcW w:w="1379" w:type="dxa"/>
            <w:tcBorders>
              <w:top w:val="nil"/>
              <w:left w:val="nil"/>
              <w:bottom w:val="single" w:sz="4" w:space="0" w:color="auto"/>
              <w:right w:val="single" w:sz="4" w:space="0" w:color="auto"/>
            </w:tcBorders>
            <w:shd w:val="clear" w:color="auto" w:fill="auto"/>
            <w:noWrap/>
            <w:vAlign w:val="center"/>
            <w:hideMark/>
          </w:tcPr>
          <w:p w14:paraId="26774B94"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5</w:t>
            </w:r>
          </w:p>
          <w:p w14:paraId="21B4C099" w14:textId="5DD21208" w:rsidR="00416042"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420477904"/>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Cle21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(Clean Cities, 2021)</w:t>
                </w:r>
                <w:r w:rsidRPr="00861687">
                  <w:rPr>
                    <w:rFonts w:ascii="Calibri" w:eastAsia="Times New Roman" w:hAnsi="Calibri" w:cs="Calibri"/>
                    <w:color w:val="000000"/>
                    <w:sz w:val="20"/>
                    <w:szCs w:val="20"/>
                    <w:lang w:eastAsia="en-GB"/>
                  </w:rPr>
                  <w:fldChar w:fldCharType="end"/>
                </w:r>
              </w:sdtContent>
            </w:sdt>
          </w:p>
        </w:tc>
        <w:tc>
          <w:tcPr>
            <w:tcW w:w="1381" w:type="dxa"/>
            <w:tcBorders>
              <w:top w:val="nil"/>
              <w:left w:val="nil"/>
              <w:bottom w:val="single" w:sz="4" w:space="0" w:color="auto"/>
              <w:right w:val="single" w:sz="4" w:space="0" w:color="auto"/>
            </w:tcBorders>
            <w:shd w:val="clear" w:color="auto" w:fill="auto"/>
            <w:noWrap/>
            <w:vAlign w:val="center"/>
            <w:hideMark/>
          </w:tcPr>
          <w:p w14:paraId="73D271C5"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4</w:t>
            </w:r>
          </w:p>
          <w:p w14:paraId="2E4D833A" w14:textId="1C631B1F" w:rsidR="00416042"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618827890"/>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Val18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(Valera-Madina, et al., 2018)</w:t>
                </w:r>
                <w:r w:rsidRPr="00861687">
                  <w:rPr>
                    <w:rFonts w:ascii="Calibri" w:eastAsia="Times New Roman" w:hAnsi="Calibri" w:cs="Calibri"/>
                    <w:color w:val="000000"/>
                    <w:sz w:val="20"/>
                    <w:szCs w:val="20"/>
                    <w:lang w:eastAsia="en-GB"/>
                  </w:rPr>
                  <w:fldChar w:fldCharType="end"/>
                </w:r>
              </w:sdtContent>
            </w:sdt>
          </w:p>
        </w:tc>
        <w:tc>
          <w:tcPr>
            <w:tcW w:w="1331" w:type="dxa"/>
            <w:tcBorders>
              <w:top w:val="nil"/>
              <w:left w:val="nil"/>
              <w:bottom w:val="single" w:sz="4" w:space="0" w:color="auto"/>
              <w:right w:val="single" w:sz="4" w:space="0" w:color="auto"/>
            </w:tcBorders>
            <w:shd w:val="clear" w:color="auto" w:fill="auto"/>
            <w:noWrap/>
            <w:vAlign w:val="center"/>
            <w:hideMark/>
          </w:tcPr>
          <w:p w14:paraId="7C37840B"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3</w:t>
            </w:r>
          </w:p>
          <w:p w14:paraId="6EB01325" w14:textId="20A165F0" w:rsidR="00416042"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814217749"/>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ICF98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(ICF Incorporated &amp; Arcadis Geraghty &amp; Miller, 1998)</w:t>
                </w:r>
                <w:r w:rsidRPr="00861687">
                  <w:rPr>
                    <w:rFonts w:ascii="Calibri" w:eastAsia="Times New Roman" w:hAnsi="Calibri" w:cs="Calibri"/>
                    <w:color w:val="000000"/>
                    <w:sz w:val="20"/>
                    <w:szCs w:val="20"/>
                    <w:lang w:eastAsia="en-GB"/>
                  </w:rPr>
                  <w:fldChar w:fldCharType="end"/>
                </w:r>
              </w:sdtContent>
            </w:sdt>
          </w:p>
        </w:tc>
        <w:tc>
          <w:tcPr>
            <w:tcW w:w="1649" w:type="dxa"/>
            <w:tcBorders>
              <w:top w:val="nil"/>
              <w:left w:val="nil"/>
              <w:bottom w:val="single" w:sz="4" w:space="0" w:color="auto"/>
              <w:right w:val="single" w:sz="4" w:space="0" w:color="auto"/>
            </w:tcBorders>
            <w:shd w:val="clear" w:color="auto" w:fill="auto"/>
            <w:noWrap/>
            <w:vAlign w:val="center"/>
            <w:hideMark/>
          </w:tcPr>
          <w:p w14:paraId="44B7AD7F"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w:t>
            </w:r>
          </w:p>
          <w:p w14:paraId="73DB72CA" w14:textId="59D613C2" w:rsidR="00416042" w:rsidRPr="007436B9" w:rsidRDefault="00861687"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546731783"/>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Osm22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(Osman, et al., 2022)</w:t>
                </w:r>
                <w:r w:rsidRPr="00861687">
                  <w:rPr>
                    <w:rFonts w:ascii="Calibri" w:eastAsia="Times New Roman" w:hAnsi="Calibri" w:cs="Calibri"/>
                    <w:color w:val="000000"/>
                    <w:sz w:val="20"/>
                    <w:szCs w:val="20"/>
                    <w:lang w:eastAsia="en-GB"/>
                  </w:rPr>
                  <w:fldChar w:fldCharType="end"/>
                </w:r>
              </w:sdtContent>
            </w:sdt>
          </w:p>
        </w:tc>
        <w:tc>
          <w:tcPr>
            <w:tcW w:w="1289" w:type="dxa"/>
            <w:tcBorders>
              <w:top w:val="nil"/>
              <w:left w:val="nil"/>
              <w:bottom w:val="single" w:sz="4" w:space="0" w:color="auto"/>
              <w:right w:val="single" w:sz="4" w:space="0" w:color="auto"/>
            </w:tcBorders>
            <w:shd w:val="clear" w:color="auto" w:fill="auto"/>
            <w:noWrap/>
            <w:vAlign w:val="center"/>
            <w:hideMark/>
          </w:tcPr>
          <w:p w14:paraId="00F14BDA"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1</w:t>
            </w:r>
          </w:p>
          <w:p w14:paraId="44CFB56E" w14:textId="7A435214" w:rsidR="00416042" w:rsidRPr="00861687" w:rsidRDefault="00861687" w:rsidP="007436B9">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995308831"/>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IEA21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(IEA, 2021)</w:t>
                </w:r>
                <w:r w:rsidRPr="00861687">
                  <w:rPr>
                    <w:rFonts w:ascii="Calibri" w:eastAsia="Times New Roman" w:hAnsi="Calibri" w:cs="Calibri"/>
                    <w:color w:val="000000"/>
                    <w:sz w:val="20"/>
                    <w:szCs w:val="20"/>
                    <w:lang w:eastAsia="en-GB"/>
                  </w:rPr>
                  <w:fldChar w:fldCharType="end"/>
                </w:r>
              </w:sdtContent>
            </w:sdt>
          </w:p>
        </w:tc>
      </w:tr>
      <w:tr w:rsidR="007436B9" w:rsidRPr="007436B9" w14:paraId="5D5272EA"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39E84AFE"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 xml:space="preserve">Ease of Installation </w:t>
            </w:r>
          </w:p>
        </w:tc>
        <w:tc>
          <w:tcPr>
            <w:tcW w:w="1379" w:type="dxa"/>
            <w:tcBorders>
              <w:top w:val="nil"/>
              <w:left w:val="nil"/>
              <w:bottom w:val="nil"/>
              <w:right w:val="single" w:sz="4" w:space="0" w:color="auto"/>
            </w:tcBorders>
            <w:shd w:val="clear" w:color="auto" w:fill="auto"/>
            <w:noWrap/>
            <w:vAlign w:val="center"/>
            <w:hideMark/>
          </w:tcPr>
          <w:p w14:paraId="2CEB0797"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3</w:t>
            </w:r>
          </w:p>
          <w:p w14:paraId="1F91B33D" w14:textId="4D11FE01" w:rsidR="00416042" w:rsidRPr="007436B9" w:rsidRDefault="0041604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246341442"/>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Tas21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(Tashie-Lewis &amp; Nnabuife, 2021)</w:t>
                </w:r>
                <w:r w:rsidRPr="00861687">
                  <w:rPr>
                    <w:rFonts w:ascii="Calibri" w:eastAsia="Times New Roman" w:hAnsi="Calibri" w:cs="Calibri"/>
                    <w:color w:val="000000"/>
                    <w:sz w:val="20"/>
                    <w:szCs w:val="20"/>
                    <w:lang w:eastAsia="en-GB"/>
                  </w:rPr>
                  <w:fldChar w:fldCharType="end"/>
                </w:r>
              </w:sdtContent>
            </w:sdt>
          </w:p>
        </w:tc>
        <w:tc>
          <w:tcPr>
            <w:tcW w:w="1381" w:type="dxa"/>
            <w:tcBorders>
              <w:top w:val="nil"/>
              <w:left w:val="nil"/>
              <w:bottom w:val="nil"/>
              <w:right w:val="single" w:sz="4" w:space="0" w:color="auto"/>
            </w:tcBorders>
            <w:shd w:val="clear" w:color="auto" w:fill="auto"/>
            <w:noWrap/>
            <w:vAlign w:val="center"/>
            <w:hideMark/>
          </w:tcPr>
          <w:p w14:paraId="14D8E9B5"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1</w:t>
            </w:r>
          </w:p>
          <w:p w14:paraId="3395F125" w14:textId="6DA6B524" w:rsidR="00416042" w:rsidRPr="007436B9" w:rsidRDefault="0041604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2009709391"/>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Bos20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(Bossel &amp; Eliasson, 2020)</w:t>
                </w:r>
                <w:r w:rsidRPr="00861687">
                  <w:rPr>
                    <w:rFonts w:ascii="Calibri" w:eastAsia="Times New Roman" w:hAnsi="Calibri" w:cs="Calibri"/>
                    <w:color w:val="000000"/>
                    <w:sz w:val="20"/>
                    <w:szCs w:val="20"/>
                    <w:lang w:eastAsia="en-GB"/>
                  </w:rPr>
                  <w:fldChar w:fldCharType="end"/>
                </w:r>
              </w:sdtContent>
            </w:sdt>
          </w:p>
        </w:tc>
        <w:tc>
          <w:tcPr>
            <w:tcW w:w="1331" w:type="dxa"/>
            <w:tcBorders>
              <w:top w:val="nil"/>
              <w:left w:val="nil"/>
              <w:bottom w:val="nil"/>
              <w:right w:val="single" w:sz="4" w:space="0" w:color="auto"/>
            </w:tcBorders>
            <w:shd w:val="clear" w:color="auto" w:fill="auto"/>
            <w:noWrap/>
            <w:vAlign w:val="center"/>
            <w:hideMark/>
          </w:tcPr>
          <w:p w14:paraId="19483C7B"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w:t>
            </w:r>
          </w:p>
          <w:p w14:paraId="1A50E4F2" w14:textId="04522845" w:rsidR="00416042" w:rsidRPr="007436B9" w:rsidRDefault="0041604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2010593065"/>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NET04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(NETL, 2004)</w:t>
                </w:r>
                <w:r w:rsidRPr="00861687">
                  <w:rPr>
                    <w:rFonts w:ascii="Calibri" w:eastAsia="Times New Roman" w:hAnsi="Calibri" w:cs="Calibri"/>
                    <w:color w:val="000000"/>
                    <w:sz w:val="20"/>
                    <w:szCs w:val="20"/>
                    <w:lang w:eastAsia="en-GB"/>
                  </w:rPr>
                  <w:fldChar w:fldCharType="end"/>
                </w:r>
              </w:sdtContent>
            </w:sdt>
          </w:p>
        </w:tc>
        <w:tc>
          <w:tcPr>
            <w:tcW w:w="1649" w:type="dxa"/>
            <w:tcBorders>
              <w:top w:val="nil"/>
              <w:left w:val="nil"/>
              <w:bottom w:val="nil"/>
              <w:right w:val="single" w:sz="4" w:space="0" w:color="auto"/>
            </w:tcBorders>
            <w:shd w:val="clear" w:color="auto" w:fill="auto"/>
            <w:noWrap/>
            <w:vAlign w:val="center"/>
            <w:hideMark/>
          </w:tcPr>
          <w:p w14:paraId="2BC17D5C"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4</w:t>
            </w:r>
          </w:p>
          <w:p w14:paraId="2C6BDCDA" w14:textId="30BA5A57" w:rsidR="00416042" w:rsidRPr="007436B9" w:rsidRDefault="0041604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7792169"/>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Nat11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(Academy, 2011)</w:t>
                </w:r>
                <w:r w:rsidRPr="00861687">
                  <w:rPr>
                    <w:rFonts w:ascii="Calibri" w:eastAsia="Times New Roman" w:hAnsi="Calibri" w:cs="Calibri"/>
                    <w:color w:val="000000"/>
                    <w:sz w:val="20"/>
                    <w:szCs w:val="20"/>
                    <w:lang w:eastAsia="en-GB"/>
                  </w:rPr>
                  <w:fldChar w:fldCharType="end"/>
                </w:r>
              </w:sdtContent>
            </w:sdt>
          </w:p>
        </w:tc>
        <w:tc>
          <w:tcPr>
            <w:tcW w:w="1289" w:type="dxa"/>
            <w:tcBorders>
              <w:top w:val="nil"/>
              <w:left w:val="nil"/>
              <w:bottom w:val="single" w:sz="8" w:space="0" w:color="auto"/>
              <w:right w:val="single" w:sz="4" w:space="0" w:color="auto"/>
            </w:tcBorders>
            <w:shd w:val="clear" w:color="auto" w:fill="auto"/>
            <w:noWrap/>
            <w:vAlign w:val="center"/>
            <w:hideMark/>
          </w:tcPr>
          <w:p w14:paraId="48950DF6" w14:textId="77777777" w:rsid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5</w:t>
            </w:r>
          </w:p>
          <w:p w14:paraId="41044EDE" w14:textId="102C5FDE" w:rsidR="00416042" w:rsidRPr="007436B9" w:rsidRDefault="00416042" w:rsidP="007436B9">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790366289"/>
                <w:citation/>
              </w:sdtPr>
              <w:sdtContent>
                <w:r w:rsidRPr="00861687">
                  <w:rPr>
                    <w:rFonts w:ascii="Calibri" w:eastAsia="Times New Roman" w:hAnsi="Calibri" w:cs="Calibri"/>
                    <w:color w:val="000000"/>
                    <w:sz w:val="20"/>
                    <w:szCs w:val="20"/>
                    <w:lang w:eastAsia="en-GB"/>
                  </w:rPr>
                  <w:fldChar w:fldCharType="begin"/>
                </w:r>
                <w:r w:rsidRPr="00861687">
                  <w:rPr>
                    <w:rFonts w:ascii="Calibri" w:eastAsia="Times New Roman" w:hAnsi="Calibri" w:cs="Calibri"/>
                    <w:color w:val="000000"/>
                    <w:sz w:val="20"/>
                    <w:szCs w:val="20"/>
                    <w:lang w:eastAsia="en-GB"/>
                  </w:rPr>
                  <w:instrText xml:space="preserve"> CITATION Gha21 \l 2057 </w:instrText>
                </w:r>
                <w:r w:rsidRPr="00861687">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(Ghadikolaei, et al., 2021)</w:t>
                </w:r>
                <w:r w:rsidRPr="00861687">
                  <w:rPr>
                    <w:rFonts w:ascii="Calibri" w:eastAsia="Times New Roman" w:hAnsi="Calibri" w:cs="Calibri"/>
                    <w:color w:val="000000"/>
                    <w:sz w:val="20"/>
                    <w:szCs w:val="20"/>
                    <w:lang w:eastAsia="en-GB"/>
                  </w:rPr>
                  <w:fldChar w:fldCharType="end"/>
                </w:r>
              </w:sdtContent>
            </w:sdt>
          </w:p>
        </w:tc>
      </w:tr>
      <w:tr w:rsidR="007436B9" w:rsidRPr="007436B9" w14:paraId="0EDFFF26"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3F0F53CC"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Sum</w:t>
            </w:r>
          </w:p>
        </w:tc>
        <w:tc>
          <w:tcPr>
            <w:tcW w:w="1379" w:type="dxa"/>
            <w:tcBorders>
              <w:top w:val="single" w:sz="8" w:space="0" w:color="auto"/>
              <w:left w:val="nil"/>
              <w:bottom w:val="single" w:sz="8" w:space="0" w:color="auto"/>
              <w:right w:val="single" w:sz="8" w:space="0" w:color="auto"/>
            </w:tcBorders>
            <w:shd w:val="clear" w:color="auto" w:fill="auto"/>
            <w:noWrap/>
            <w:vAlign w:val="center"/>
            <w:hideMark/>
          </w:tcPr>
          <w:p w14:paraId="4A0E9C50"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30</w:t>
            </w:r>
          </w:p>
        </w:tc>
        <w:tc>
          <w:tcPr>
            <w:tcW w:w="1381" w:type="dxa"/>
            <w:tcBorders>
              <w:top w:val="single" w:sz="8" w:space="0" w:color="auto"/>
              <w:left w:val="nil"/>
              <w:bottom w:val="single" w:sz="8" w:space="0" w:color="auto"/>
              <w:right w:val="single" w:sz="8" w:space="0" w:color="auto"/>
            </w:tcBorders>
            <w:shd w:val="clear" w:color="auto" w:fill="auto"/>
            <w:noWrap/>
            <w:vAlign w:val="center"/>
            <w:hideMark/>
          </w:tcPr>
          <w:p w14:paraId="2D8F95C9"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20</w:t>
            </w:r>
          </w:p>
        </w:tc>
        <w:tc>
          <w:tcPr>
            <w:tcW w:w="1331" w:type="dxa"/>
            <w:tcBorders>
              <w:top w:val="single" w:sz="8" w:space="0" w:color="auto"/>
              <w:left w:val="nil"/>
              <w:bottom w:val="single" w:sz="8" w:space="0" w:color="auto"/>
              <w:right w:val="single" w:sz="8" w:space="0" w:color="auto"/>
            </w:tcBorders>
            <w:shd w:val="clear" w:color="auto" w:fill="auto"/>
            <w:noWrap/>
            <w:vAlign w:val="center"/>
            <w:hideMark/>
          </w:tcPr>
          <w:p w14:paraId="787208FF"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19</w:t>
            </w:r>
          </w:p>
        </w:tc>
        <w:tc>
          <w:tcPr>
            <w:tcW w:w="1649" w:type="dxa"/>
            <w:tcBorders>
              <w:top w:val="single" w:sz="8" w:space="0" w:color="auto"/>
              <w:left w:val="nil"/>
              <w:bottom w:val="single" w:sz="8" w:space="0" w:color="auto"/>
              <w:right w:val="single" w:sz="8" w:space="0" w:color="auto"/>
            </w:tcBorders>
            <w:shd w:val="clear" w:color="auto" w:fill="auto"/>
            <w:noWrap/>
            <w:vAlign w:val="center"/>
            <w:hideMark/>
          </w:tcPr>
          <w:p w14:paraId="49D01BB1"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28</w:t>
            </w:r>
          </w:p>
        </w:tc>
        <w:tc>
          <w:tcPr>
            <w:tcW w:w="1289" w:type="dxa"/>
            <w:tcBorders>
              <w:top w:val="nil"/>
              <w:left w:val="nil"/>
              <w:bottom w:val="single" w:sz="8" w:space="0" w:color="auto"/>
              <w:right w:val="single" w:sz="8" w:space="0" w:color="auto"/>
            </w:tcBorders>
            <w:shd w:val="clear" w:color="auto" w:fill="auto"/>
            <w:noWrap/>
            <w:vAlign w:val="center"/>
            <w:hideMark/>
          </w:tcPr>
          <w:p w14:paraId="4FC33549"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23</w:t>
            </w:r>
          </w:p>
        </w:tc>
      </w:tr>
      <w:tr w:rsidR="007436B9" w:rsidRPr="007436B9" w14:paraId="5823B5B0" w14:textId="77777777" w:rsidTr="003D69A0">
        <w:trPr>
          <w:trHeight w:val="340"/>
        </w:trPr>
        <w:tc>
          <w:tcPr>
            <w:tcW w:w="2629" w:type="dxa"/>
            <w:tcBorders>
              <w:top w:val="nil"/>
              <w:left w:val="single" w:sz="8" w:space="0" w:color="auto"/>
              <w:bottom w:val="single" w:sz="8" w:space="0" w:color="auto"/>
              <w:right w:val="single" w:sz="8" w:space="0" w:color="auto"/>
            </w:tcBorders>
            <w:shd w:val="clear" w:color="auto" w:fill="auto"/>
            <w:noWrap/>
            <w:vAlign w:val="center"/>
            <w:hideMark/>
          </w:tcPr>
          <w:p w14:paraId="424C0F2D"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Proceed</w:t>
            </w:r>
          </w:p>
        </w:tc>
        <w:tc>
          <w:tcPr>
            <w:tcW w:w="1379" w:type="dxa"/>
            <w:tcBorders>
              <w:top w:val="nil"/>
              <w:left w:val="nil"/>
              <w:bottom w:val="single" w:sz="8" w:space="0" w:color="auto"/>
              <w:right w:val="single" w:sz="8" w:space="0" w:color="auto"/>
            </w:tcBorders>
            <w:shd w:val="clear" w:color="auto" w:fill="auto"/>
            <w:noWrap/>
            <w:vAlign w:val="center"/>
            <w:hideMark/>
          </w:tcPr>
          <w:p w14:paraId="7AEEF7ED"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Yes</w:t>
            </w:r>
          </w:p>
        </w:tc>
        <w:tc>
          <w:tcPr>
            <w:tcW w:w="1381" w:type="dxa"/>
            <w:tcBorders>
              <w:top w:val="nil"/>
              <w:left w:val="nil"/>
              <w:bottom w:val="single" w:sz="8" w:space="0" w:color="auto"/>
              <w:right w:val="single" w:sz="8" w:space="0" w:color="auto"/>
            </w:tcBorders>
            <w:shd w:val="clear" w:color="auto" w:fill="auto"/>
            <w:noWrap/>
            <w:vAlign w:val="center"/>
            <w:hideMark/>
          </w:tcPr>
          <w:p w14:paraId="3CAA4359"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No</w:t>
            </w:r>
          </w:p>
        </w:tc>
        <w:tc>
          <w:tcPr>
            <w:tcW w:w="1331" w:type="dxa"/>
            <w:tcBorders>
              <w:top w:val="nil"/>
              <w:left w:val="nil"/>
              <w:bottom w:val="single" w:sz="8" w:space="0" w:color="auto"/>
              <w:right w:val="single" w:sz="8" w:space="0" w:color="auto"/>
            </w:tcBorders>
            <w:shd w:val="clear" w:color="auto" w:fill="auto"/>
            <w:noWrap/>
            <w:vAlign w:val="center"/>
            <w:hideMark/>
          </w:tcPr>
          <w:p w14:paraId="6AE677BC"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No</w:t>
            </w:r>
          </w:p>
        </w:tc>
        <w:tc>
          <w:tcPr>
            <w:tcW w:w="1649" w:type="dxa"/>
            <w:tcBorders>
              <w:top w:val="nil"/>
              <w:left w:val="nil"/>
              <w:bottom w:val="single" w:sz="8" w:space="0" w:color="auto"/>
              <w:right w:val="single" w:sz="8" w:space="0" w:color="auto"/>
            </w:tcBorders>
            <w:shd w:val="clear" w:color="auto" w:fill="auto"/>
            <w:noWrap/>
            <w:vAlign w:val="center"/>
            <w:hideMark/>
          </w:tcPr>
          <w:p w14:paraId="268C4F4D"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No</w:t>
            </w:r>
          </w:p>
        </w:tc>
        <w:tc>
          <w:tcPr>
            <w:tcW w:w="1289" w:type="dxa"/>
            <w:tcBorders>
              <w:top w:val="nil"/>
              <w:left w:val="nil"/>
              <w:bottom w:val="single" w:sz="8" w:space="0" w:color="auto"/>
              <w:right w:val="single" w:sz="8" w:space="0" w:color="auto"/>
            </w:tcBorders>
            <w:shd w:val="clear" w:color="auto" w:fill="auto"/>
            <w:noWrap/>
            <w:vAlign w:val="center"/>
            <w:hideMark/>
          </w:tcPr>
          <w:p w14:paraId="6FCAF4F1" w14:textId="77777777" w:rsidR="007436B9" w:rsidRPr="007436B9" w:rsidRDefault="007436B9" w:rsidP="007436B9">
            <w:pPr>
              <w:spacing w:line="240" w:lineRule="auto"/>
              <w:jc w:val="center"/>
              <w:rPr>
                <w:rFonts w:ascii="Calibri" w:eastAsia="Times New Roman" w:hAnsi="Calibri" w:cs="Calibri"/>
                <w:color w:val="000000"/>
                <w:lang w:eastAsia="en-GB"/>
              </w:rPr>
            </w:pPr>
            <w:r w:rsidRPr="007436B9">
              <w:rPr>
                <w:rFonts w:ascii="Calibri" w:eastAsia="Times New Roman" w:hAnsi="Calibri" w:cs="Calibri"/>
                <w:color w:val="000000"/>
                <w:lang w:eastAsia="en-GB"/>
              </w:rPr>
              <w:t>No</w:t>
            </w:r>
          </w:p>
        </w:tc>
      </w:tr>
    </w:tbl>
    <w:p w14:paraId="42108013" w14:textId="0E0E2808" w:rsidR="007436B9" w:rsidRDefault="007436B9" w:rsidP="007436B9"/>
    <w:p w14:paraId="0D543889" w14:textId="77777777" w:rsidR="00DD40A5" w:rsidRDefault="00DD40A5" w:rsidP="007436B9"/>
    <w:p w14:paraId="320D14B6" w14:textId="77777777" w:rsidR="00B31263" w:rsidRDefault="00B31263" w:rsidP="007436B9"/>
    <w:p w14:paraId="0EE08B51" w14:textId="52AAE431" w:rsidR="003D69A0" w:rsidRDefault="003D69A0" w:rsidP="003D69A0">
      <w:pPr>
        <w:pStyle w:val="Caption"/>
        <w:keepNext/>
      </w:pPr>
      <w:bookmarkStart w:id="25" w:name="_Toc130738851"/>
      <w:r>
        <w:lastRenderedPageBreak/>
        <w:t xml:space="preserve">Table </w:t>
      </w:r>
      <w:r>
        <w:fldChar w:fldCharType="begin"/>
      </w:r>
      <w:r>
        <w:instrText xml:space="preserve"> SEQ Table \* ARABIC </w:instrText>
      </w:r>
      <w:r>
        <w:fldChar w:fldCharType="separate"/>
      </w:r>
      <w:r>
        <w:rPr>
          <w:noProof/>
        </w:rPr>
        <w:t>2</w:t>
      </w:r>
      <w:r>
        <w:fldChar w:fldCharType="end"/>
      </w:r>
      <w:r>
        <w:t>: Type of Fuel Cell Decision Matrix.</w:t>
      </w:r>
      <w:bookmarkEnd w:id="25"/>
    </w:p>
    <w:tbl>
      <w:tblPr>
        <w:tblW w:w="9741" w:type="dxa"/>
        <w:tblLook w:val="04A0" w:firstRow="1" w:lastRow="0" w:firstColumn="1" w:lastColumn="0" w:noHBand="0" w:noVBand="1"/>
      </w:tblPr>
      <w:tblGrid>
        <w:gridCol w:w="1306"/>
        <w:gridCol w:w="1685"/>
        <w:gridCol w:w="1249"/>
        <w:gridCol w:w="1285"/>
        <w:gridCol w:w="1175"/>
        <w:gridCol w:w="1417"/>
        <w:gridCol w:w="1624"/>
      </w:tblGrid>
      <w:tr w:rsidR="00DD40A5" w:rsidRPr="00DD40A5" w14:paraId="2CA95F80" w14:textId="77777777" w:rsidTr="003D69A0">
        <w:trPr>
          <w:trHeight w:val="340"/>
        </w:trPr>
        <w:tc>
          <w:tcPr>
            <w:tcW w:w="9741" w:type="dxa"/>
            <w:gridSpan w:val="7"/>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787B48EB" w14:textId="288AC800"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Type</w:t>
            </w:r>
            <w:r w:rsidR="003D69A0">
              <w:rPr>
                <w:rFonts w:ascii="Calibri" w:eastAsia="Times New Roman" w:hAnsi="Calibri" w:cs="Calibri"/>
                <w:color w:val="000000"/>
                <w:lang w:eastAsia="en-GB"/>
              </w:rPr>
              <w:t xml:space="preserve"> of</w:t>
            </w:r>
            <w:r w:rsidRPr="00DD40A5">
              <w:rPr>
                <w:rFonts w:ascii="Calibri" w:eastAsia="Times New Roman" w:hAnsi="Calibri" w:cs="Calibri"/>
                <w:color w:val="000000"/>
                <w:lang w:eastAsia="en-GB"/>
              </w:rPr>
              <w:t xml:space="preserve"> Fuel Cell Decision Matrix </w:t>
            </w:r>
          </w:p>
        </w:tc>
      </w:tr>
      <w:tr w:rsidR="00B31263" w:rsidRPr="00DD40A5" w14:paraId="02DDF8BE"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78C17C5A"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Fuel Cell</w:t>
            </w:r>
          </w:p>
        </w:tc>
        <w:tc>
          <w:tcPr>
            <w:tcW w:w="1685" w:type="dxa"/>
            <w:tcBorders>
              <w:top w:val="nil"/>
              <w:left w:val="nil"/>
              <w:bottom w:val="single" w:sz="8" w:space="0" w:color="auto"/>
              <w:right w:val="single" w:sz="8" w:space="0" w:color="auto"/>
            </w:tcBorders>
            <w:shd w:val="clear" w:color="auto" w:fill="auto"/>
            <w:noWrap/>
            <w:vAlign w:val="center"/>
            <w:hideMark/>
          </w:tcPr>
          <w:p w14:paraId="31CC7425"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 xml:space="preserve">Proton Exchange Membrane </w:t>
            </w:r>
          </w:p>
        </w:tc>
        <w:tc>
          <w:tcPr>
            <w:tcW w:w="1249" w:type="dxa"/>
            <w:tcBorders>
              <w:top w:val="nil"/>
              <w:left w:val="nil"/>
              <w:bottom w:val="single" w:sz="8" w:space="0" w:color="auto"/>
              <w:right w:val="single" w:sz="8" w:space="0" w:color="auto"/>
            </w:tcBorders>
            <w:shd w:val="clear" w:color="auto" w:fill="auto"/>
            <w:noWrap/>
            <w:vAlign w:val="center"/>
            <w:hideMark/>
          </w:tcPr>
          <w:p w14:paraId="0B907534"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 xml:space="preserve">Solid Oxide </w:t>
            </w:r>
          </w:p>
        </w:tc>
        <w:tc>
          <w:tcPr>
            <w:tcW w:w="1285" w:type="dxa"/>
            <w:tcBorders>
              <w:top w:val="nil"/>
              <w:left w:val="nil"/>
              <w:bottom w:val="single" w:sz="8" w:space="0" w:color="auto"/>
              <w:right w:val="single" w:sz="8" w:space="0" w:color="auto"/>
            </w:tcBorders>
            <w:shd w:val="clear" w:color="auto" w:fill="auto"/>
            <w:noWrap/>
            <w:vAlign w:val="center"/>
            <w:hideMark/>
          </w:tcPr>
          <w:p w14:paraId="3FED037D"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Direct Methanol</w:t>
            </w:r>
          </w:p>
        </w:tc>
        <w:tc>
          <w:tcPr>
            <w:tcW w:w="1175" w:type="dxa"/>
            <w:tcBorders>
              <w:top w:val="nil"/>
              <w:left w:val="nil"/>
              <w:bottom w:val="single" w:sz="8" w:space="0" w:color="auto"/>
              <w:right w:val="single" w:sz="8" w:space="0" w:color="auto"/>
            </w:tcBorders>
            <w:shd w:val="clear" w:color="auto" w:fill="auto"/>
            <w:noWrap/>
            <w:vAlign w:val="center"/>
            <w:hideMark/>
          </w:tcPr>
          <w:p w14:paraId="02ABA3B6"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Alkaline</w:t>
            </w:r>
          </w:p>
        </w:tc>
        <w:tc>
          <w:tcPr>
            <w:tcW w:w="1417" w:type="dxa"/>
            <w:tcBorders>
              <w:top w:val="nil"/>
              <w:left w:val="nil"/>
              <w:bottom w:val="single" w:sz="8" w:space="0" w:color="auto"/>
              <w:right w:val="single" w:sz="8" w:space="0" w:color="auto"/>
            </w:tcBorders>
            <w:shd w:val="clear" w:color="auto" w:fill="auto"/>
            <w:noWrap/>
            <w:vAlign w:val="center"/>
            <w:hideMark/>
          </w:tcPr>
          <w:p w14:paraId="0DB433AB"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Phosphoric Acid</w:t>
            </w:r>
          </w:p>
        </w:tc>
        <w:tc>
          <w:tcPr>
            <w:tcW w:w="1624" w:type="dxa"/>
            <w:tcBorders>
              <w:top w:val="nil"/>
              <w:left w:val="nil"/>
              <w:bottom w:val="single" w:sz="8" w:space="0" w:color="auto"/>
              <w:right w:val="single" w:sz="8" w:space="0" w:color="auto"/>
            </w:tcBorders>
            <w:shd w:val="clear" w:color="auto" w:fill="auto"/>
            <w:noWrap/>
            <w:vAlign w:val="center"/>
            <w:hideMark/>
          </w:tcPr>
          <w:p w14:paraId="552EE397"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Molten Carbonate</w:t>
            </w:r>
          </w:p>
        </w:tc>
      </w:tr>
      <w:tr w:rsidR="00B31263" w:rsidRPr="00DD40A5" w14:paraId="4774FC89"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189C3F2F"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Cost</w:t>
            </w:r>
          </w:p>
        </w:tc>
        <w:tc>
          <w:tcPr>
            <w:tcW w:w="1685" w:type="dxa"/>
            <w:tcBorders>
              <w:top w:val="nil"/>
              <w:left w:val="nil"/>
              <w:bottom w:val="single" w:sz="4" w:space="0" w:color="auto"/>
              <w:right w:val="single" w:sz="4" w:space="0" w:color="auto"/>
            </w:tcBorders>
            <w:shd w:val="clear" w:color="auto" w:fill="auto"/>
            <w:noWrap/>
            <w:vAlign w:val="center"/>
            <w:hideMark/>
          </w:tcPr>
          <w:p w14:paraId="7D5A8E81"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6</w:t>
            </w:r>
          </w:p>
          <w:p w14:paraId="3D309D5B" w14:textId="44FB757E"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834735469"/>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Sch09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(Schulze &amp; Gülzow, 2009)</w:t>
                </w:r>
                <w:r w:rsidRPr="004635DF">
                  <w:rPr>
                    <w:rFonts w:ascii="Calibri" w:eastAsia="Times New Roman" w:hAnsi="Calibri" w:cs="Calibri"/>
                    <w:color w:val="000000"/>
                    <w:sz w:val="20"/>
                    <w:szCs w:val="20"/>
                    <w:lang w:eastAsia="en-GB"/>
                  </w:rPr>
                  <w:fldChar w:fldCharType="end"/>
                </w:r>
              </w:sdtContent>
            </w:sdt>
          </w:p>
        </w:tc>
        <w:tc>
          <w:tcPr>
            <w:tcW w:w="1249" w:type="dxa"/>
            <w:tcBorders>
              <w:top w:val="nil"/>
              <w:left w:val="nil"/>
              <w:bottom w:val="single" w:sz="4" w:space="0" w:color="auto"/>
              <w:right w:val="single" w:sz="4" w:space="0" w:color="auto"/>
            </w:tcBorders>
            <w:shd w:val="clear" w:color="auto" w:fill="auto"/>
            <w:noWrap/>
            <w:vAlign w:val="center"/>
            <w:hideMark/>
          </w:tcPr>
          <w:p w14:paraId="360FB041"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5</w:t>
            </w:r>
          </w:p>
          <w:p w14:paraId="0D118E25" w14:textId="15ACBF14"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507627920"/>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EGG04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(EG&amp;G Technical Services, Inc., 2004)</w:t>
                </w:r>
                <w:r w:rsidRPr="004635DF">
                  <w:rPr>
                    <w:rFonts w:ascii="Calibri" w:eastAsia="Times New Roman" w:hAnsi="Calibri" w:cs="Calibri"/>
                    <w:color w:val="000000"/>
                    <w:sz w:val="20"/>
                    <w:szCs w:val="20"/>
                    <w:lang w:eastAsia="en-GB"/>
                  </w:rPr>
                  <w:fldChar w:fldCharType="end"/>
                </w:r>
              </w:sdtContent>
            </w:sdt>
          </w:p>
        </w:tc>
        <w:tc>
          <w:tcPr>
            <w:tcW w:w="1285" w:type="dxa"/>
            <w:tcBorders>
              <w:top w:val="nil"/>
              <w:left w:val="nil"/>
              <w:bottom w:val="single" w:sz="4" w:space="0" w:color="auto"/>
              <w:right w:val="single" w:sz="4" w:space="0" w:color="auto"/>
            </w:tcBorders>
            <w:shd w:val="clear" w:color="auto" w:fill="auto"/>
            <w:noWrap/>
            <w:vAlign w:val="center"/>
            <w:hideMark/>
          </w:tcPr>
          <w:p w14:paraId="6D36E953"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4</w:t>
            </w:r>
          </w:p>
          <w:p w14:paraId="7586CBFF" w14:textId="181A8105"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298588192"/>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Wal17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(Walkowiak-Kulikowska, et al., 2017)</w:t>
                </w:r>
                <w:r w:rsidRPr="004635DF">
                  <w:rPr>
                    <w:rFonts w:ascii="Calibri" w:eastAsia="Times New Roman" w:hAnsi="Calibri" w:cs="Calibri"/>
                    <w:color w:val="000000"/>
                    <w:sz w:val="20"/>
                    <w:szCs w:val="20"/>
                    <w:lang w:eastAsia="en-GB"/>
                  </w:rPr>
                  <w:fldChar w:fldCharType="end"/>
                </w:r>
              </w:sdtContent>
            </w:sdt>
          </w:p>
        </w:tc>
        <w:tc>
          <w:tcPr>
            <w:tcW w:w="1175" w:type="dxa"/>
            <w:tcBorders>
              <w:top w:val="nil"/>
              <w:left w:val="nil"/>
              <w:bottom w:val="single" w:sz="4" w:space="0" w:color="auto"/>
              <w:right w:val="single" w:sz="4" w:space="0" w:color="auto"/>
            </w:tcBorders>
            <w:shd w:val="clear" w:color="auto" w:fill="auto"/>
            <w:noWrap/>
            <w:vAlign w:val="center"/>
            <w:hideMark/>
          </w:tcPr>
          <w:p w14:paraId="196D04EF"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3</w:t>
            </w:r>
          </w:p>
          <w:p w14:paraId="4F4CFC6F" w14:textId="10932461"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318319249"/>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YeY12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(Ye, et al., 2012)</w:t>
                </w:r>
                <w:r w:rsidRPr="004635DF">
                  <w:rPr>
                    <w:rFonts w:ascii="Calibri" w:eastAsia="Times New Roman" w:hAnsi="Calibri" w:cs="Calibri"/>
                    <w:color w:val="000000"/>
                    <w:sz w:val="20"/>
                    <w:szCs w:val="20"/>
                    <w:lang w:eastAsia="en-GB"/>
                  </w:rPr>
                  <w:fldChar w:fldCharType="end"/>
                </w:r>
              </w:sdtContent>
            </w:sdt>
          </w:p>
        </w:tc>
        <w:tc>
          <w:tcPr>
            <w:tcW w:w="1417" w:type="dxa"/>
            <w:tcBorders>
              <w:top w:val="nil"/>
              <w:left w:val="nil"/>
              <w:bottom w:val="single" w:sz="4" w:space="0" w:color="auto"/>
              <w:right w:val="single" w:sz="4" w:space="0" w:color="auto"/>
            </w:tcBorders>
            <w:shd w:val="clear" w:color="auto" w:fill="auto"/>
            <w:noWrap/>
            <w:vAlign w:val="center"/>
            <w:hideMark/>
          </w:tcPr>
          <w:p w14:paraId="669C1411"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w:t>
            </w:r>
          </w:p>
          <w:p w14:paraId="577CFF78" w14:textId="026D7C61"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650913269"/>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DuZ21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(Du &amp; Zhan, 2021)</w:t>
                </w:r>
                <w:r w:rsidRPr="004635DF">
                  <w:rPr>
                    <w:rFonts w:ascii="Calibri" w:eastAsia="Times New Roman" w:hAnsi="Calibri" w:cs="Calibri"/>
                    <w:color w:val="000000"/>
                    <w:sz w:val="20"/>
                    <w:szCs w:val="20"/>
                    <w:lang w:eastAsia="en-GB"/>
                  </w:rPr>
                  <w:fldChar w:fldCharType="end"/>
                </w:r>
              </w:sdtContent>
            </w:sdt>
          </w:p>
        </w:tc>
        <w:tc>
          <w:tcPr>
            <w:tcW w:w="1624" w:type="dxa"/>
            <w:tcBorders>
              <w:top w:val="nil"/>
              <w:left w:val="nil"/>
              <w:bottom w:val="single" w:sz="4" w:space="0" w:color="auto"/>
              <w:right w:val="single" w:sz="4" w:space="0" w:color="auto"/>
            </w:tcBorders>
            <w:shd w:val="clear" w:color="auto" w:fill="auto"/>
            <w:noWrap/>
            <w:vAlign w:val="center"/>
            <w:hideMark/>
          </w:tcPr>
          <w:p w14:paraId="2763AB4B"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1</w:t>
            </w:r>
          </w:p>
          <w:p w14:paraId="716193EE" w14:textId="0EAA8BFE"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217237089"/>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EIA19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(EIA, 2019)</w:t>
                </w:r>
                <w:r w:rsidRPr="004635DF">
                  <w:rPr>
                    <w:rFonts w:ascii="Calibri" w:eastAsia="Times New Roman" w:hAnsi="Calibri" w:cs="Calibri"/>
                    <w:color w:val="000000"/>
                    <w:sz w:val="20"/>
                    <w:szCs w:val="20"/>
                    <w:lang w:eastAsia="en-GB"/>
                  </w:rPr>
                  <w:fldChar w:fldCharType="end"/>
                </w:r>
              </w:sdtContent>
            </w:sdt>
          </w:p>
        </w:tc>
      </w:tr>
      <w:tr w:rsidR="00B31263" w:rsidRPr="00DD40A5" w14:paraId="5466DA46"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6E08DCF9"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 xml:space="preserve">Availability </w:t>
            </w:r>
          </w:p>
        </w:tc>
        <w:tc>
          <w:tcPr>
            <w:tcW w:w="1685" w:type="dxa"/>
            <w:tcBorders>
              <w:top w:val="nil"/>
              <w:left w:val="nil"/>
              <w:bottom w:val="single" w:sz="4" w:space="0" w:color="auto"/>
              <w:right w:val="single" w:sz="4" w:space="0" w:color="auto"/>
            </w:tcBorders>
            <w:shd w:val="clear" w:color="auto" w:fill="auto"/>
            <w:noWrap/>
            <w:vAlign w:val="center"/>
            <w:hideMark/>
          </w:tcPr>
          <w:p w14:paraId="5BF086D8"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6</w:t>
            </w:r>
          </w:p>
          <w:p w14:paraId="6512280D" w14:textId="32816DDA"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927719214"/>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Bat16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(Battelle Memorial Institute &amp; U.S Department of Energy, 2016)</w:t>
                </w:r>
                <w:r w:rsidRPr="004635DF">
                  <w:rPr>
                    <w:rFonts w:ascii="Calibri" w:eastAsia="Times New Roman" w:hAnsi="Calibri" w:cs="Calibri"/>
                    <w:color w:val="000000"/>
                    <w:sz w:val="20"/>
                    <w:szCs w:val="20"/>
                    <w:lang w:eastAsia="en-GB"/>
                  </w:rPr>
                  <w:fldChar w:fldCharType="end"/>
                </w:r>
              </w:sdtContent>
            </w:sdt>
          </w:p>
        </w:tc>
        <w:tc>
          <w:tcPr>
            <w:tcW w:w="1249" w:type="dxa"/>
            <w:tcBorders>
              <w:top w:val="nil"/>
              <w:left w:val="nil"/>
              <w:bottom w:val="single" w:sz="4" w:space="0" w:color="auto"/>
              <w:right w:val="single" w:sz="4" w:space="0" w:color="auto"/>
            </w:tcBorders>
            <w:shd w:val="clear" w:color="auto" w:fill="auto"/>
            <w:noWrap/>
            <w:vAlign w:val="center"/>
            <w:hideMark/>
          </w:tcPr>
          <w:p w14:paraId="31EE9BE2"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w:t>
            </w:r>
          </w:p>
          <w:p w14:paraId="049774A3" w14:textId="5CAE8F84"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264069201"/>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Hur13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(Hurlbert, 2013)</w:t>
                </w:r>
                <w:r w:rsidRPr="004635DF">
                  <w:rPr>
                    <w:rFonts w:ascii="Calibri" w:eastAsia="Times New Roman" w:hAnsi="Calibri" w:cs="Calibri"/>
                    <w:color w:val="000000"/>
                    <w:sz w:val="20"/>
                    <w:szCs w:val="20"/>
                    <w:lang w:eastAsia="en-GB"/>
                  </w:rPr>
                  <w:fldChar w:fldCharType="end"/>
                </w:r>
              </w:sdtContent>
            </w:sdt>
          </w:p>
        </w:tc>
        <w:tc>
          <w:tcPr>
            <w:tcW w:w="1285" w:type="dxa"/>
            <w:tcBorders>
              <w:top w:val="nil"/>
              <w:left w:val="nil"/>
              <w:bottom w:val="single" w:sz="4" w:space="0" w:color="auto"/>
              <w:right w:val="single" w:sz="4" w:space="0" w:color="auto"/>
            </w:tcBorders>
            <w:shd w:val="clear" w:color="auto" w:fill="auto"/>
            <w:noWrap/>
            <w:vAlign w:val="center"/>
            <w:hideMark/>
          </w:tcPr>
          <w:p w14:paraId="678C28D9"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3</w:t>
            </w:r>
          </w:p>
          <w:p w14:paraId="416232A2" w14:textId="7CDE6484"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760739866"/>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OEC16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(OECD, 2016)</w:t>
                </w:r>
                <w:r w:rsidRPr="004635DF">
                  <w:rPr>
                    <w:rFonts w:ascii="Calibri" w:eastAsia="Times New Roman" w:hAnsi="Calibri" w:cs="Calibri"/>
                    <w:color w:val="000000"/>
                    <w:sz w:val="20"/>
                    <w:szCs w:val="20"/>
                    <w:lang w:eastAsia="en-GB"/>
                  </w:rPr>
                  <w:fldChar w:fldCharType="end"/>
                </w:r>
              </w:sdtContent>
            </w:sdt>
          </w:p>
        </w:tc>
        <w:tc>
          <w:tcPr>
            <w:tcW w:w="1175" w:type="dxa"/>
            <w:tcBorders>
              <w:top w:val="nil"/>
              <w:left w:val="nil"/>
              <w:bottom w:val="single" w:sz="4" w:space="0" w:color="auto"/>
              <w:right w:val="single" w:sz="4" w:space="0" w:color="auto"/>
            </w:tcBorders>
            <w:shd w:val="clear" w:color="auto" w:fill="auto"/>
            <w:noWrap/>
            <w:vAlign w:val="center"/>
            <w:hideMark/>
          </w:tcPr>
          <w:p w14:paraId="55439B0E"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5</w:t>
            </w:r>
          </w:p>
          <w:p w14:paraId="6F3D4B23" w14:textId="0F81F449"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562216603"/>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Ire18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(Irena, 2018)</w:t>
                </w:r>
                <w:r w:rsidRPr="004635DF">
                  <w:rPr>
                    <w:rFonts w:ascii="Calibri" w:eastAsia="Times New Roman" w:hAnsi="Calibri" w:cs="Calibri"/>
                    <w:color w:val="000000"/>
                    <w:sz w:val="20"/>
                    <w:szCs w:val="20"/>
                    <w:lang w:eastAsia="en-GB"/>
                  </w:rPr>
                  <w:fldChar w:fldCharType="end"/>
                </w:r>
              </w:sdtContent>
            </w:sdt>
          </w:p>
        </w:tc>
        <w:tc>
          <w:tcPr>
            <w:tcW w:w="1417" w:type="dxa"/>
            <w:tcBorders>
              <w:top w:val="nil"/>
              <w:left w:val="nil"/>
              <w:bottom w:val="single" w:sz="4" w:space="0" w:color="auto"/>
              <w:right w:val="single" w:sz="4" w:space="0" w:color="auto"/>
            </w:tcBorders>
            <w:shd w:val="clear" w:color="auto" w:fill="auto"/>
            <w:noWrap/>
            <w:vAlign w:val="center"/>
            <w:hideMark/>
          </w:tcPr>
          <w:p w14:paraId="760BBBD6"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4</w:t>
            </w:r>
          </w:p>
          <w:p w14:paraId="1D787933" w14:textId="497BD55C"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596704868"/>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Sch09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(Schulze &amp; Gülzow, 2009)</w:t>
                </w:r>
                <w:r w:rsidRPr="004635DF">
                  <w:rPr>
                    <w:rFonts w:ascii="Calibri" w:eastAsia="Times New Roman" w:hAnsi="Calibri" w:cs="Calibri"/>
                    <w:color w:val="000000"/>
                    <w:sz w:val="20"/>
                    <w:szCs w:val="20"/>
                    <w:lang w:eastAsia="en-GB"/>
                  </w:rPr>
                  <w:fldChar w:fldCharType="end"/>
                </w:r>
              </w:sdtContent>
            </w:sdt>
          </w:p>
        </w:tc>
        <w:tc>
          <w:tcPr>
            <w:tcW w:w="1624" w:type="dxa"/>
            <w:tcBorders>
              <w:top w:val="nil"/>
              <w:left w:val="nil"/>
              <w:bottom w:val="single" w:sz="4" w:space="0" w:color="auto"/>
              <w:right w:val="single" w:sz="4" w:space="0" w:color="auto"/>
            </w:tcBorders>
            <w:shd w:val="clear" w:color="auto" w:fill="auto"/>
            <w:noWrap/>
            <w:vAlign w:val="center"/>
            <w:hideMark/>
          </w:tcPr>
          <w:p w14:paraId="43960B8D"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1</w:t>
            </w:r>
          </w:p>
          <w:p w14:paraId="31CE5A31" w14:textId="21ADD4E9"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325798036"/>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EGG04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(EG&amp;G Technical Services, Inc., 2004)</w:t>
                </w:r>
                <w:r w:rsidRPr="004635DF">
                  <w:rPr>
                    <w:rFonts w:ascii="Calibri" w:eastAsia="Times New Roman" w:hAnsi="Calibri" w:cs="Calibri"/>
                    <w:color w:val="000000"/>
                    <w:sz w:val="20"/>
                    <w:szCs w:val="20"/>
                    <w:lang w:eastAsia="en-GB"/>
                  </w:rPr>
                  <w:fldChar w:fldCharType="end"/>
                </w:r>
              </w:sdtContent>
            </w:sdt>
          </w:p>
        </w:tc>
      </w:tr>
      <w:tr w:rsidR="00B31263" w:rsidRPr="00DD40A5" w14:paraId="6D7A19D5"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08D08C6B"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Energy Density</w:t>
            </w:r>
          </w:p>
        </w:tc>
        <w:tc>
          <w:tcPr>
            <w:tcW w:w="1685" w:type="dxa"/>
            <w:tcBorders>
              <w:top w:val="nil"/>
              <w:left w:val="nil"/>
              <w:bottom w:val="single" w:sz="4" w:space="0" w:color="auto"/>
              <w:right w:val="single" w:sz="4" w:space="0" w:color="auto"/>
            </w:tcBorders>
            <w:shd w:val="clear" w:color="auto" w:fill="auto"/>
            <w:noWrap/>
            <w:vAlign w:val="center"/>
            <w:hideMark/>
          </w:tcPr>
          <w:p w14:paraId="28F496E7"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3</w:t>
            </w:r>
          </w:p>
          <w:p w14:paraId="43A7A84F" w14:textId="0E9FEB1E"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979653380"/>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Hir98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(Hirschenhofer, et al., 1998)</w:t>
                </w:r>
                <w:r w:rsidRPr="004635DF">
                  <w:rPr>
                    <w:rFonts w:ascii="Calibri" w:eastAsia="Times New Roman" w:hAnsi="Calibri" w:cs="Calibri"/>
                    <w:color w:val="000000"/>
                    <w:sz w:val="20"/>
                    <w:szCs w:val="20"/>
                    <w:lang w:eastAsia="en-GB"/>
                  </w:rPr>
                  <w:fldChar w:fldCharType="end"/>
                </w:r>
              </w:sdtContent>
            </w:sdt>
          </w:p>
        </w:tc>
        <w:tc>
          <w:tcPr>
            <w:tcW w:w="1249" w:type="dxa"/>
            <w:tcBorders>
              <w:top w:val="nil"/>
              <w:left w:val="nil"/>
              <w:bottom w:val="single" w:sz="4" w:space="0" w:color="auto"/>
              <w:right w:val="single" w:sz="4" w:space="0" w:color="auto"/>
            </w:tcBorders>
            <w:shd w:val="clear" w:color="auto" w:fill="auto"/>
            <w:noWrap/>
            <w:vAlign w:val="center"/>
            <w:hideMark/>
          </w:tcPr>
          <w:p w14:paraId="35FAB830"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6</w:t>
            </w:r>
          </w:p>
          <w:p w14:paraId="11F0A476" w14:textId="5A97BF5E"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269814953"/>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Aki20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(Akinyele, et al., 2020)</w:t>
                </w:r>
                <w:r w:rsidRPr="004635DF">
                  <w:rPr>
                    <w:rFonts w:ascii="Calibri" w:eastAsia="Times New Roman" w:hAnsi="Calibri" w:cs="Calibri"/>
                    <w:color w:val="000000"/>
                    <w:sz w:val="20"/>
                    <w:szCs w:val="20"/>
                    <w:lang w:eastAsia="en-GB"/>
                  </w:rPr>
                  <w:fldChar w:fldCharType="end"/>
                </w:r>
              </w:sdtContent>
            </w:sdt>
          </w:p>
        </w:tc>
        <w:tc>
          <w:tcPr>
            <w:tcW w:w="1285" w:type="dxa"/>
            <w:tcBorders>
              <w:top w:val="nil"/>
              <w:left w:val="nil"/>
              <w:bottom w:val="single" w:sz="4" w:space="0" w:color="auto"/>
              <w:right w:val="single" w:sz="4" w:space="0" w:color="auto"/>
            </w:tcBorders>
            <w:shd w:val="clear" w:color="auto" w:fill="auto"/>
            <w:noWrap/>
            <w:vAlign w:val="center"/>
            <w:hideMark/>
          </w:tcPr>
          <w:p w14:paraId="22B5C72E"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1</w:t>
            </w:r>
          </w:p>
          <w:p w14:paraId="57E1FA76" w14:textId="0D28FEF7"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461927036"/>
                <w:citation/>
              </w:sdtPr>
              <w:sdtContent>
                <w:r w:rsidRPr="004635DF">
                  <w:rPr>
                    <w:rFonts w:ascii="Calibri" w:eastAsia="Times New Roman" w:hAnsi="Calibri" w:cs="Calibri"/>
                    <w:color w:val="000000"/>
                    <w:sz w:val="20"/>
                    <w:szCs w:val="20"/>
                    <w:lang w:eastAsia="en-GB"/>
                  </w:rPr>
                  <w:fldChar w:fldCharType="begin"/>
                </w:r>
                <w:r w:rsidRPr="004635DF">
                  <w:rPr>
                    <w:rFonts w:ascii="Calibri" w:eastAsia="Times New Roman" w:hAnsi="Calibri" w:cs="Calibri"/>
                    <w:color w:val="000000"/>
                    <w:sz w:val="20"/>
                    <w:szCs w:val="20"/>
                    <w:lang w:eastAsia="en-GB"/>
                  </w:rPr>
                  <w:instrText xml:space="preserve"> CITATION Wal17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(Walkowiak-Kulikowska, et al., 2017)</w:t>
                </w:r>
                <w:r w:rsidRPr="004635DF">
                  <w:rPr>
                    <w:rFonts w:ascii="Calibri" w:eastAsia="Times New Roman" w:hAnsi="Calibri" w:cs="Calibri"/>
                    <w:color w:val="000000"/>
                    <w:sz w:val="20"/>
                    <w:szCs w:val="20"/>
                    <w:lang w:eastAsia="en-GB"/>
                  </w:rPr>
                  <w:fldChar w:fldCharType="end"/>
                </w:r>
              </w:sdtContent>
            </w:sdt>
          </w:p>
        </w:tc>
        <w:tc>
          <w:tcPr>
            <w:tcW w:w="1175" w:type="dxa"/>
            <w:tcBorders>
              <w:top w:val="nil"/>
              <w:left w:val="nil"/>
              <w:bottom w:val="single" w:sz="4" w:space="0" w:color="auto"/>
              <w:right w:val="single" w:sz="4" w:space="0" w:color="auto"/>
            </w:tcBorders>
            <w:shd w:val="clear" w:color="auto" w:fill="auto"/>
            <w:noWrap/>
            <w:vAlign w:val="center"/>
            <w:hideMark/>
          </w:tcPr>
          <w:p w14:paraId="04D7123C"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w:t>
            </w:r>
          </w:p>
          <w:p w14:paraId="13527888" w14:textId="2A43DA79"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382471862"/>
                <w:citation/>
              </w:sdtPr>
              <w:sdtEndPr>
                <w:rPr>
                  <w:sz w:val="24"/>
                  <w:szCs w:val="24"/>
                </w:rPr>
              </w:sdtEndPr>
              <w:sdtContent>
                <w:r w:rsidRPr="004635DF">
                  <w:rPr>
                    <w:rFonts w:ascii="Calibri" w:eastAsia="Times New Roman" w:hAnsi="Calibri" w:cs="Calibri"/>
                    <w:color w:val="000000"/>
                    <w:sz w:val="20"/>
                    <w:szCs w:val="20"/>
                    <w:lang w:eastAsia="en-GB"/>
                  </w:rPr>
                  <w:fldChar w:fldCharType="begin"/>
                </w:r>
                <w:r w:rsidR="00C10274">
                  <w:rPr>
                    <w:rFonts w:ascii="Calibri" w:eastAsia="Times New Roman" w:hAnsi="Calibri" w:cs="Calibri"/>
                    <w:color w:val="000000"/>
                    <w:sz w:val="20"/>
                    <w:szCs w:val="20"/>
                    <w:lang w:eastAsia="en-GB"/>
                  </w:rPr>
                  <w:instrText xml:space="preserve">CITATION Off20 \l 2057 </w:instrText>
                </w:r>
                <w:r w:rsidRPr="004635DF">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(Office of Energy Efficiency &amp; Rewable Energy, 2020)</w:t>
                </w:r>
                <w:r w:rsidRPr="004635DF">
                  <w:rPr>
                    <w:rFonts w:ascii="Calibri" w:eastAsia="Times New Roman" w:hAnsi="Calibri" w:cs="Calibri"/>
                    <w:color w:val="000000"/>
                    <w:sz w:val="20"/>
                    <w:szCs w:val="20"/>
                    <w:lang w:eastAsia="en-GB"/>
                  </w:rPr>
                  <w:fldChar w:fldCharType="end"/>
                </w:r>
              </w:sdtContent>
            </w:sdt>
          </w:p>
        </w:tc>
        <w:tc>
          <w:tcPr>
            <w:tcW w:w="1417" w:type="dxa"/>
            <w:tcBorders>
              <w:top w:val="nil"/>
              <w:left w:val="nil"/>
              <w:bottom w:val="single" w:sz="4" w:space="0" w:color="auto"/>
              <w:right w:val="single" w:sz="4" w:space="0" w:color="auto"/>
            </w:tcBorders>
            <w:shd w:val="clear" w:color="auto" w:fill="auto"/>
            <w:noWrap/>
            <w:vAlign w:val="center"/>
            <w:hideMark/>
          </w:tcPr>
          <w:p w14:paraId="13578381"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4</w:t>
            </w:r>
          </w:p>
          <w:p w14:paraId="5DE6AFF4" w14:textId="319F005B"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096137811"/>
                <w:citation/>
              </w:sdtPr>
              <w:sdtEndPr>
                <w:rPr>
                  <w:sz w:val="24"/>
                  <w:szCs w:val="24"/>
                </w:rPr>
              </w:sdtEnd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EGG04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(EG&amp;G Technical Services, Inc., 2004)</w:t>
                </w:r>
                <w:r w:rsidRPr="00B31263">
                  <w:rPr>
                    <w:rFonts w:ascii="Calibri" w:eastAsia="Times New Roman" w:hAnsi="Calibri" w:cs="Calibri"/>
                    <w:color w:val="000000"/>
                    <w:sz w:val="20"/>
                    <w:szCs w:val="20"/>
                    <w:lang w:eastAsia="en-GB"/>
                  </w:rPr>
                  <w:fldChar w:fldCharType="end"/>
                </w:r>
              </w:sdtContent>
            </w:sdt>
          </w:p>
        </w:tc>
        <w:tc>
          <w:tcPr>
            <w:tcW w:w="1624" w:type="dxa"/>
            <w:tcBorders>
              <w:top w:val="nil"/>
              <w:left w:val="nil"/>
              <w:bottom w:val="single" w:sz="4" w:space="0" w:color="auto"/>
              <w:right w:val="single" w:sz="4" w:space="0" w:color="auto"/>
            </w:tcBorders>
            <w:shd w:val="clear" w:color="auto" w:fill="auto"/>
            <w:noWrap/>
            <w:vAlign w:val="center"/>
            <w:hideMark/>
          </w:tcPr>
          <w:p w14:paraId="41A2DF14"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5</w:t>
            </w:r>
          </w:p>
          <w:p w14:paraId="75F90678" w14:textId="3353CEBA"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712258208"/>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USE15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(U.S Environmental Protection Agency, 2015)</w:t>
                </w:r>
                <w:r w:rsidRPr="00B31263">
                  <w:rPr>
                    <w:rFonts w:ascii="Calibri" w:eastAsia="Times New Roman" w:hAnsi="Calibri" w:cs="Calibri"/>
                    <w:color w:val="000000"/>
                    <w:sz w:val="20"/>
                    <w:szCs w:val="20"/>
                    <w:lang w:eastAsia="en-GB"/>
                  </w:rPr>
                  <w:fldChar w:fldCharType="end"/>
                </w:r>
              </w:sdtContent>
            </w:sdt>
          </w:p>
        </w:tc>
      </w:tr>
      <w:tr w:rsidR="00B31263" w:rsidRPr="00DD40A5" w14:paraId="5B9C7B80"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003E047B"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Power</w:t>
            </w:r>
          </w:p>
        </w:tc>
        <w:tc>
          <w:tcPr>
            <w:tcW w:w="1685" w:type="dxa"/>
            <w:tcBorders>
              <w:top w:val="nil"/>
              <w:left w:val="nil"/>
              <w:bottom w:val="single" w:sz="4" w:space="0" w:color="auto"/>
              <w:right w:val="single" w:sz="4" w:space="0" w:color="auto"/>
            </w:tcBorders>
            <w:shd w:val="clear" w:color="auto" w:fill="auto"/>
            <w:noWrap/>
            <w:vAlign w:val="center"/>
            <w:hideMark/>
          </w:tcPr>
          <w:p w14:paraId="60C94DF8"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3</w:t>
            </w:r>
          </w:p>
          <w:p w14:paraId="663E9F26" w14:textId="1393DA62"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553774122"/>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Fue17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(Fuel Cell Store, 2017)</w:t>
                </w:r>
                <w:r w:rsidRPr="00B31263">
                  <w:rPr>
                    <w:rFonts w:ascii="Calibri" w:eastAsia="Times New Roman" w:hAnsi="Calibri" w:cs="Calibri"/>
                    <w:color w:val="000000"/>
                    <w:sz w:val="20"/>
                    <w:szCs w:val="20"/>
                    <w:lang w:eastAsia="en-GB"/>
                  </w:rPr>
                  <w:fldChar w:fldCharType="end"/>
                </w:r>
              </w:sdtContent>
            </w:sdt>
          </w:p>
        </w:tc>
        <w:tc>
          <w:tcPr>
            <w:tcW w:w="1249" w:type="dxa"/>
            <w:tcBorders>
              <w:top w:val="nil"/>
              <w:left w:val="nil"/>
              <w:bottom w:val="single" w:sz="4" w:space="0" w:color="auto"/>
              <w:right w:val="single" w:sz="4" w:space="0" w:color="auto"/>
            </w:tcBorders>
            <w:shd w:val="clear" w:color="auto" w:fill="auto"/>
            <w:noWrap/>
            <w:vAlign w:val="center"/>
            <w:hideMark/>
          </w:tcPr>
          <w:p w14:paraId="4DB6E746"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5</w:t>
            </w:r>
          </w:p>
          <w:p w14:paraId="0B6C650D" w14:textId="3C5BCCC1"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963959108"/>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Yue21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(Yue, et al., 2021)</w:t>
                </w:r>
                <w:r w:rsidRPr="00B31263">
                  <w:rPr>
                    <w:rFonts w:ascii="Calibri" w:eastAsia="Times New Roman" w:hAnsi="Calibri" w:cs="Calibri"/>
                    <w:color w:val="000000"/>
                    <w:sz w:val="20"/>
                    <w:szCs w:val="20"/>
                    <w:lang w:eastAsia="en-GB"/>
                  </w:rPr>
                  <w:fldChar w:fldCharType="end"/>
                </w:r>
              </w:sdtContent>
            </w:sdt>
          </w:p>
        </w:tc>
        <w:tc>
          <w:tcPr>
            <w:tcW w:w="1285" w:type="dxa"/>
            <w:tcBorders>
              <w:top w:val="nil"/>
              <w:left w:val="nil"/>
              <w:bottom w:val="single" w:sz="4" w:space="0" w:color="auto"/>
              <w:right w:val="single" w:sz="4" w:space="0" w:color="auto"/>
            </w:tcBorders>
            <w:shd w:val="clear" w:color="auto" w:fill="auto"/>
            <w:noWrap/>
            <w:vAlign w:val="center"/>
            <w:hideMark/>
          </w:tcPr>
          <w:p w14:paraId="328320CB"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1</w:t>
            </w:r>
          </w:p>
          <w:p w14:paraId="586D6954" w14:textId="52EDE1E5"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737004093"/>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EIA19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(EIA, 2019)</w:t>
                </w:r>
                <w:r w:rsidRPr="00B31263">
                  <w:rPr>
                    <w:rFonts w:ascii="Calibri" w:eastAsia="Times New Roman" w:hAnsi="Calibri" w:cs="Calibri"/>
                    <w:color w:val="000000"/>
                    <w:sz w:val="20"/>
                    <w:szCs w:val="20"/>
                    <w:lang w:eastAsia="en-GB"/>
                  </w:rPr>
                  <w:fldChar w:fldCharType="end"/>
                </w:r>
              </w:sdtContent>
            </w:sdt>
          </w:p>
        </w:tc>
        <w:tc>
          <w:tcPr>
            <w:tcW w:w="1175" w:type="dxa"/>
            <w:tcBorders>
              <w:top w:val="nil"/>
              <w:left w:val="nil"/>
              <w:bottom w:val="single" w:sz="4" w:space="0" w:color="auto"/>
              <w:right w:val="single" w:sz="4" w:space="0" w:color="auto"/>
            </w:tcBorders>
            <w:shd w:val="clear" w:color="auto" w:fill="auto"/>
            <w:noWrap/>
            <w:vAlign w:val="center"/>
            <w:hideMark/>
          </w:tcPr>
          <w:p w14:paraId="37FC2B43"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w:t>
            </w:r>
          </w:p>
          <w:p w14:paraId="786EB1E6" w14:textId="41E4C480"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417395615"/>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Yue21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(Yue, et al., 2021)</w:t>
                </w:r>
                <w:r w:rsidRPr="00B31263">
                  <w:rPr>
                    <w:rFonts w:ascii="Calibri" w:eastAsia="Times New Roman" w:hAnsi="Calibri" w:cs="Calibri"/>
                    <w:color w:val="000000"/>
                    <w:sz w:val="20"/>
                    <w:szCs w:val="20"/>
                    <w:lang w:eastAsia="en-GB"/>
                  </w:rPr>
                  <w:fldChar w:fldCharType="end"/>
                </w:r>
              </w:sdtContent>
            </w:sdt>
          </w:p>
        </w:tc>
        <w:tc>
          <w:tcPr>
            <w:tcW w:w="1417" w:type="dxa"/>
            <w:tcBorders>
              <w:top w:val="nil"/>
              <w:left w:val="nil"/>
              <w:bottom w:val="single" w:sz="4" w:space="0" w:color="auto"/>
              <w:right w:val="single" w:sz="4" w:space="0" w:color="auto"/>
            </w:tcBorders>
            <w:shd w:val="clear" w:color="auto" w:fill="auto"/>
            <w:noWrap/>
            <w:vAlign w:val="center"/>
            <w:hideMark/>
          </w:tcPr>
          <w:p w14:paraId="345600A5"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4</w:t>
            </w:r>
          </w:p>
          <w:p w14:paraId="49ABC475" w14:textId="62B6AE51"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lang w:eastAsia="en-GB"/>
                </w:rPr>
                <w:id w:val="241294087"/>
                <w:citation/>
              </w:sdtPr>
              <w:sdtContent>
                <w:r>
                  <w:rPr>
                    <w:rFonts w:ascii="Calibri" w:eastAsia="Times New Roman" w:hAnsi="Calibri" w:cs="Calibri"/>
                    <w:color w:val="000000"/>
                    <w:lang w:eastAsia="en-GB"/>
                  </w:rPr>
                  <w:fldChar w:fldCharType="begin"/>
                </w:r>
                <w:r>
                  <w:rPr>
                    <w:rFonts w:ascii="Calibri" w:eastAsia="Times New Roman" w:hAnsi="Calibri" w:cs="Calibri"/>
                    <w:color w:val="000000"/>
                    <w:lang w:eastAsia="en-GB"/>
                  </w:rPr>
                  <w:instrText xml:space="preserve"> CITATION Ram21 \l 2057 </w:instrText>
                </w:r>
                <w:r>
                  <w:rPr>
                    <w:rFonts w:ascii="Calibri" w:eastAsia="Times New Roman" w:hAnsi="Calibri" w:cs="Calibri"/>
                    <w:color w:val="000000"/>
                    <w:lang w:eastAsia="en-GB"/>
                  </w:rPr>
                  <w:fldChar w:fldCharType="separate"/>
                </w:r>
                <w:r w:rsidR="00162F50" w:rsidRPr="00162F50">
                  <w:rPr>
                    <w:rFonts w:ascii="Calibri" w:eastAsia="Times New Roman" w:hAnsi="Calibri" w:cs="Calibri"/>
                    <w:noProof/>
                    <w:color w:val="000000"/>
                    <w:lang w:eastAsia="en-GB"/>
                  </w:rPr>
                  <w:t>(Ramirez-Meyers, et al., 2021)</w:t>
                </w:r>
                <w:r>
                  <w:rPr>
                    <w:rFonts w:ascii="Calibri" w:eastAsia="Times New Roman" w:hAnsi="Calibri" w:cs="Calibri"/>
                    <w:color w:val="000000"/>
                    <w:lang w:eastAsia="en-GB"/>
                  </w:rPr>
                  <w:fldChar w:fldCharType="end"/>
                </w:r>
              </w:sdtContent>
            </w:sdt>
          </w:p>
        </w:tc>
        <w:tc>
          <w:tcPr>
            <w:tcW w:w="1624" w:type="dxa"/>
            <w:tcBorders>
              <w:top w:val="nil"/>
              <w:left w:val="nil"/>
              <w:bottom w:val="single" w:sz="4" w:space="0" w:color="auto"/>
              <w:right w:val="single" w:sz="4" w:space="0" w:color="auto"/>
            </w:tcBorders>
            <w:shd w:val="clear" w:color="auto" w:fill="auto"/>
            <w:noWrap/>
            <w:vAlign w:val="center"/>
            <w:hideMark/>
          </w:tcPr>
          <w:p w14:paraId="7CF49799"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6</w:t>
            </w:r>
          </w:p>
          <w:p w14:paraId="5D9C98BD" w14:textId="3CEC2BF0"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732778592"/>
                <w:citation/>
              </w:sdtPr>
              <w:sdtContent>
                <w:r w:rsidRPr="00B31263">
                  <w:rPr>
                    <w:rFonts w:ascii="Calibri" w:eastAsia="Times New Roman" w:hAnsi="Calibri" w:cs="Calibri"/>
                    <w:color w:val="000000"/>
                    <w:sz w:val="20"/>
                    <w:szCs w:val="20"/>
                    <w:lang w:eastAsia="en-GB"/>
                  </w:rPr>
                  <w:fldChar w:fldCharType="begin"/>
                </w:r>
                <w:r w:rsidR="00C10274">
                  <w:rPr>
                    <w:rFonts w:ascii="Calibri" w:eastAsia="Times New Roman" w:hAnsi="Calibri" w:cs="Calibri"/>
                    <w:color w:val="000000"/>
                    <w:sz w:val="20"/>
                    <w:szCs w:val="20"/>
                    <w:lang w:eastAsia="en-GB"/>
                  </w:rPr>
                  <w:instrText xml:space="preserve">CITATION Off20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(Office of Energy Efficiency &amp; Rewable Energy, 2020)</w:t>
                </w:r>
                <w:r w:rsidRPr="00B31263">
                  <w:rPr>
                    <w:rFonts w:ascii="Calibri" w:eastAsia="Times New Roman" w:hAnsi="Calibri" w:cs="Calibri"/>
                    <w:color w:val="000000"/>
                    <w:sz w:val="20"/>
                    <w:szCs w:val="20"/>
                    <w:lang w:eastAsia="en-GB"/>
                  </w:rPr>
                  <w:fldChar w:fldCharType="end"/>
                </w:r>
              </w:sdtContent>
            </w:sdt>
          </w:p>
        </w:tc>
      </w:tr>
      <w:tr w:rsidR="00B31263" w:rsidRPr="00DD40A5" w14:paraId="2EBA643A"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1D3ACC79"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Reliability</w:t>
            </w:r>
          </w:p>
        </w:tc>
        <w:tc>
          <w:tcPr>
            <w:tcW w:w="1685" w:type="dxa"/>
            <w:tcBorders>
              <w:top w:val="nil"/>
              <w:left w:val="nil"/>
              <w:bottom w:val="single" w:sz="4" w:space="0" w:color="auto"/>
              <w:right w:val="single" w:sz="4" w:space="0" w:color="auto"/>
            </w:tcBorders>
            <w:shd w:val="clear" w:color="auto" w:fill="auto"/>
            <w:noWrap/>
            <w:vAlign w:val="center"/>
            <w:hideMark/>
          </w:tcPr>
          <w:p w14:paraId="4D4B9B24"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6</w:t>
            </w:r>
          </w:p>
          <w:p w14:paraId="73C2F1CE" w14:textId="25A98DC8"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309443018"/>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USD13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(U.S Department of Energy, 2013)</w:t>
                </w:r>
                <w:r w:rsidRPr="00B31263">
                  <w:rPr>
                    <w:rFonts w:ascii="Calibri" w:eastAsia="Times New Roman" w:hAnsi="Calibri" w:cs="Calibri"/>
                    <w:color w:val="000000"/>
                    <w:sz w:val="20"/>
                    <w:szCs w:val="20"/>
                    <w:lang w:eastAsia="en-GB"/>
                  </w:rPr>
                  <w:fldChar w:fldCharType="end"/>
                </w:r>
              </w:sdtContent>
            </w:sdt>
          </w:p>
        </w:tc>
        <w:tc>
          <w:tcPr>
            <w:tcW w:w="1249" w:type="dxa"/>
            <w:tcBorders>
              <w:top w:val="nil"/>
              <w:left w:val="nil"/>
              <w:bottom w:val="single" w:sz="4" w:space="0" w:color="auto"/>
              <w:right w:val="single" w:sz="4" w:space="0" w:color="auto"/>
            </w:tcBorders>
            <w:shd w:val="clear" w:color="auto" w:fill="auto"/>
            <w:noWrap/>
            <w:vAlign w:val="center"/>
            <w:hideMark/>
          </w:tcPr>
          <w:p w14:paraId="12D88C27"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3</w:t>
            </w:r>
          </w:p>
          <w:p w14:paraId="18C3605A" w14:textId="18C1581D"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081826873"/>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Hug19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(Hughes, 2019)</w:t>
                </w:r>
                <w:r w:rsidRPr="00B31263">
                  <w:rPr>
                    <w:rFonts w:ascii="Calibri" w:eastAsia="Times New Roman" w:hAnsi="Calibri" w:cs="Calibri"/>
                    <w:color w:val="000000"/>
                    <w:sz w:val="20"/>
                    <w:szCs w:val="20"/>
                    <w:lang w:eastAsia="en-GB"/>
                  </w:rPr>
                  <w:fldChar w:fldCharType="end"/>
                </w:r>
              </w:sdtContent>
            </w:sdt>
          </w:p>
        </w:tc>
        <w:tc>
          <w:tcPr>
            <w:tcW w:w="1285" w:type="dxa"/>
            <w:tcBorders>
              <w:top w:val="nil"/>
              <w:left w:val="nil"/>
              <w:bottom w:val="single" w:sz="4" w:space="0" w:color="auto"/>
              <w:right w:val="single" w:sz="4" w:space="0" w:color="auto"/>
            </w:tcBorders>
            <w:shd w:val="clear" w:color="auto" w:fill="auto"/>
            <w:noWrap/>
            <w:vAlign w:val="center"/>
            <w:hideMark/>
          </w:tcPr>
          <w:p w14:paraId="1CB00F4A"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1</w:t>
            </w:r>
          </w:p>
          <w:p w14:paraId="1A54218F" w14:textId="6DC37259"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917601399"/>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Cad99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(Cadwallader &amp; Herring, 1999)</w:t>
                </w:r>
                <w:r w:rsidRPr="00B31263">
                  <w:rPr>
                    <w:rFonts w:ascii="Calibri" w:eastAsia="Times New Roman" w:hAnsi="Calibri" w:cs="Calibri"/>
                    <w:color w:val="000000"/>
                    <w:sz w:val="20"/>
                    <w:szCs w:val="20"/>
                    <w:lang w:eastAsia="en-GB"/>
                  </w:rPr>
                  <w:fldChar w:fldCharType="end"/>
                </w:r>
              </w:sdtContent>
            </w:sdt>
          </w:p>
        </w:tc>
        <w:tc>
          <w:tcPr>
            <w:tcW w:w="1175" w:type="dxa"/>
            <w:tcBorders>
              <w:top w:val="nil"/>
              <w:left w:val="nil"/>
              <w:bottom w:val="single" w:sz="4" w:space="0" w:color="auto"/>
              <w:right w:val="single" w:sz="4" w:space="0" w:color="auto"/>
            </w:tcBorders>
            <w:shd w:val="clear" w:color="auto" w:fill="auto"/>
            <w:noWrap/>
            <w:vAlign w:val="center"/>
            <w:hideMark/>
          </w:tcPr>
          <w:p w14:paraId="10503B4A"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5</w:t>
            </w:r>
          </w:p>
          <w:p w14:paraId="28981BA8" w14:textId="09B5F68D" w:rsidR="00DD40A5" w:rsidRPr="00DD40A5" w:rsidRDefault="00DD40A5"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520979953"/>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McC05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(McCain &amp; Brownback, 2005)</w:t>
                </w:r>
                <w:r w:rsidRPr="00B31263">
                  <w:rPr>
                    <w:rFonts w:ascii="Calibri" w:eastAsia="Times New Roman" w:hAnsi="Calibri" w:cs="Calibri"/>
                    <w:color w:val="000000"/>
                    <w:sz w:val="20"/>
                    <w:szCs w:val="20"/>
                    <w:lang w:eastAsia="en-GB"/>
                  </w:rPr>
                  <w:fldChar w:fldCharType="end"/>
                </w:r>
              </w:sdtContent>
            </w:sdt>
          </w:p>
        </w:tc>
        <w:tc>
          <w:tcPr>
            <w:tcW w:w="1417" w:type="dxa"/>
            <w:tcBorders>
              <w:top w:val="nil"/>
              <w:left w:val="nil"/>
              <w:bottom w:val="single" w:sz="4" w:space="0" w:color="auto"/>
              <w:right w:val="single" w:sz="4" w:space="0" w:color="auto"/>
            </w:tcBorders>
            <w:shd w:val="clear" w:color="auto" w:fill="auto"/>
            <w:noWrap/>
            <w:vAlign w:val="center"/>
            <w:hideMark/>
          </w:tcPr>
          <w:p w14:paraId="498FC1E9"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4</w:t>
            </w:r>
          </w:p>
          <w:p w14:paraId="6E69B20D" w14:textId="5EE88044" w:rsidR="00052CF3" w:rsidRPr="00DD40A5" w:rsidRDefault="00052CF3"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2137942127"/>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Cha14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(Chandler, 2014)</w:t>
                </w:r>
                <w:r w:rsidRPr="00B31263">
                  <w:rPr>
                    <w:rFonts w:ascii="Calibri" w:eastAsia="Times New Roman" w:hAnsi="Calibri" w:cs="Calibri"/>
                    <w:color w:val="000000"/>
                    <w:sz w:val="20"/>
                    <w:szCs w:val="20"/>
                    <w:lang w:eastAsia="en-GB"/>
                  </w:rPr>
                  <w:fldChar w:fldCharType="end"/>
                </w:r>
              </w:sdtContent>
            </w:sdt>
          </w:p>
        </w:tc>
        <w:tc>
          <w:tcPr>
            <w:tcW w:w="1624" w:type="dxa"/>
            <w:tcBorders>
              <w:top w:val="nil"/>
              <w:left w:val="nil"/>
              <w:bottom w:val="single" w:sz="4" w:space="0" w:color="auto"/>
              <w:right w:val="single" w:sz="4" w:space="0" w:color="auto"/>
            </w:tcBorders>
            <w:shd w:val="clear" w:color="auto" w:fill="auto"/>
            <w:noWrap/>
            <w:vAlign w:val="center"/>
            <w:hideMark/>
          </w:tcPr>
          <w:p w14:paraId="31C4DBA2"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w:t>
            </w:r>
          </w:p>
          <w:p w14:paraId="67E09B80" w14:textId="0F108AC0" w:rsidR="00052CF3" w:rsidRPr="00DD40A5" w:rsidRDefault="00052CF3"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711250257"/>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Voe18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(Voelcker, 2018)</w:t>
                </w:r>
                <w:r w:rsidRPr="00B31263">
                  <w:rPr>
                    <w:rFonts w:ascii="Calibri" w:eastAsia="Times New Roman" w:hAnsi="Calibri" w:cs="Calibri"/>
                    <w:color w:val="000000"/>
                    <w:sz w:val="20"/>
                    <w:szCs w:val="20"/>
                    <w:lang w:eastAsia="en-GB"/>
                  </w:rPr>
                  <w:fldChar w:fldCharType="end"/>
                </w:r>
              </w:sdtContent>
            </w:sdt>
          </w:p>
        </w:tc>
      </w:tr>
      <w:tr w:rsidR="00B31263" w:rsidRPr="00DD40A5" w14:paraId="2C235326"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3FA3E009"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Safety</w:t>
            </w:r>
          </w:p>
        </w:tc>
        <w:tc>
          <w:tcPr>
            <w:tcW w:w="1685" w:type="dxa"/>
            <w:tcBorders>
              <w:top w:val="nil"/>
              <w:left w:val="nil"/>
              <w:bottom w:val="single" w:sz="4" w:space="0" w:color="auto"/>
              <w:right w:val="single" w:sz="4" w:space="0" w:color="auto"/>
            </w:tcBorders>
            <w:shd w:val="clear" w:color="auto" w:fill="auto"/>
            <w:noWrap/>
            <w:vAlign w:val="center"/>
            <w:hideMark/>
          </w:tcPr>
          <w:p w14:paraId="3CE5EC9B"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6</w:t>
            </w:r>
          </w:p>
          <w:p w14:paraId="0CD68061" w14:textId="39D85DE9" w:rsidR="00052CF3" w:rsidRPr="00DD40A5" w:rsidRDefault="00052CF3"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748875499"/>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Twe12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(Tweed, 2012)</w:t>
                </w:r>
                <w:r w:rsidRPr="00B31263">
                  <w:rPr>
                    <w:rFonts w:ascii="Calibri" w:eastAsia="Times New Roman" w:hAnsi="Calibri" w:cs="Calibri"/>
                    <w:color w:val="000000"/>
                    <w:sz w:val="20"/>
                    <w:szCs w:val="20"/>
                    <w:lang w:eastAsia="en-GB"/>
                  </w:rPr>
                  <w:fldChar w:fldCharType="end"/>
                </w:r>
              </w:sdtContent>
            </w:sdt>
          </w:p>
        </w:tc>
        <w:tc>
          <w:tcPr>
            <w:tcW w:w="1249" w:type="dxa"/>
            <w:tcBorders>
              <w:top w:val="nil"/>
              <w:left w:val="nil"/>
              <w:bottom w:val="single" w:sz="4" w:space="0" w:color="auto"/>
              <w:right w:val="single" w:sz="4" w:space="0" w:color="auto"/>
            </w:tcBorders>
            <w:shd w:val="clear" w:color="auto" w:fill="auto"/>
            <w:noWrap/>
            <w:vAlign w:val="center"/>
            <w:hideMark/>
          </w:tcPr>
          <w:p w14:paraId="6D04D5E5"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3</w:t>
            </w:r>
          </w:p>
          <w:p w14:paraId="1C07CB2D" w14:textId="15640C51" w:rsidR="00052CF3" w:rsidRPr="00DD40A5" w:rsidRDefault="00052CF3"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731515492"/>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Off23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(Office of Energy Efficiency and Renwable Energy, 2023)</w:t>
                </w:r>
                <w:r w:rsidRPr="00B31263">
                  <w:rPr>
                    <w:rFonts w:ascii="Calibri" w:eastAsia="Times New Roman" w:hAnsi="Calibri" w:cs="Calibri"/>
                    <w:color w:val="000000"/>
                    <w:sz w:val="20"/>
                    <w:szCs w:val="20"/>
                    <w:lang w:eastAsia="en-GB"/>
                  </w:rPr>
                  <w:fldChar w:fldCharType="end"/>
                </w:r>
              </w:sdtContent>
            </w:sdt>
          </w:p>
        </w:tc>
        <w:tc>
          <w:tcPr>
            <w:tcW w:w="1285" w:type="dxa"/>
            <w:tcBorders>
              <w:top w:val="nil"/>
              <w:left w:val="nil"/>
              <w:bottom w:val="single" w:sz="4" w:space="0" w:color="auto"/>
              <w:right w:val="single" w:sz="4" w:space="0" w:color="auto"/>
            </w:tcBorders>
            <w:shd w:val="clear" w:color="auto" w:fill="auto"/>
            <w:noWrap/>
            <w:vAlign w:val="center"/>
            <w:hideMark/>
          </w:tcPr>
          <w:p w14:paraId="4EE468D4"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1</w:t>
            </w:r>
          </w:p>
          <w:p w14:paraId="720A5131" w14:textId="2B51E123" w:rsidR="00052CF3" w:rsidRPr="00DD40A5" w:rsidRDefault="00052CF3"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350094642"/>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Sch09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(Schulze &amp; Gülzow, 2009)</w:t>
                </w:r>
                <w:r w:rsidRPr="00B31263">
                  <w:rPr>
                    <w:rFonts w:ascii="Calibri" w:eastAsia="Times New Roman" w:hAnsi="Calibri" w:cs="Calibri"/>
                    <w:color w:val="000000"/>
                    <w:sz w:val="20"/>
                    <w:szCs w:val="20"/>
                    <w:lang w:eastAsia="en-GB"/>
                  </w:rPr>
                  <w:fldChar w:fldCharType="end"/>
                </w:r>
              </w:sdtContent>
            </w:sdt>
          </w:p>
        </w:tc>
        <w:tc>
          <w:tcPr>
            <w:tcW w:w="1175" w:type="dxa"/>
            <w:tcBorders>
              <w:top w:val="nil"/>
              <w:left w:val="nil"/>
              <w:bottom w:val="single" w:sz="4" w:space="0" w:color="auto"/>
              <w:right w:val="single" w:sz="4" w:space="0" w:color="auto"/>
            </w:tcBorders>
            <w:shd w:val="clear" w:color="auto" w:fill="auto"/>
            <w:noWrap/>
            <w:vAlign w:val="center"/>
            <w:hideMark/>
          </w:tcPr>
          <w:p w14:paraId="66B97C79"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5</w:t>
            </w:r>
          </w:p>
          <w:p w14:paraId="10D9A875" w14:textId="120AA6BF" w:rsidR="00052CF3" w:rsidRPr="00DD40A5" w:rsidRDefault="00052CF3"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395278974"/>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EGG04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(EG&amp;G Technical Services, Inc., 2004)</w:t>
                </w:r>
                <w:r w:rsidRPr="00B31263">
                  <w:rPr>
                    <w:rFonts w:ascii="Calibri" w:eastAsia="Times New Roman" w:hAnsi="Calibri" w:cs="Calibri"/>
                    <w:color w:val="000000"/>
                    <w:sz w:val="20"/>
                    <w:szCs w:val="20"/>
                    <w:lang w:eastAsia="en-GB"/>
                  </w:rPr>
                  <w:fldChar w:fldCharType="end"/>
                </w:r>
              </w:sdtContent>
            </w:sdt>
          </w:p>
        </w:tc>
        <w:tc>
          <w:tcPr>
            <w:tcW w:w="1417" w:type="dxa"/>
            <w:tcBorders>
              <w:top w:val="nil"/>
              <w:left w:val="nil"/>
              <w:bottom w:val="single" w:sz="4" w:space="0" w:color="auto"/>
              <w:right w:val="single" w:sz="4" w:space="0" w:color="auto"/>
            </w:tcBorders>
            <w:shd w:val="clear" w:color="auto" w:fill="auto"/>
            <w:noWrap/>
            <w:vAlign w:val="center"/>
            <w:hideMark/>
          </w:tcPr>
          <w:p w14:paraId="454F7FBC"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4</w:t>
            </w:r>
          </w:p>
          <w:p w14:paraId="09205A76" w14:textId="679C4824" w:rsidR="00052CF3" w:rsidRPr="00DD40A5" w:rsidRDefault="00052CF3"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601305948"/>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Wal17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(Walkowiak-Kulikowska, et al., 2017)</w:t>
                </w:r>
                <w:r w:rsidRPr="00B31263">
                  <w:rPr>
                    <w:rFonts w:ascii="Calibri" w:eastAsia="Times New Roman" w:hAnsi="Calibri" w:cs="Calibri"/>
                    <w:color w:val="000000"/>
                    <w:sz w:val="20"/>
                    <w:szCs w:val="20"/>
                    <w:lang w:eastAsia="en-GB"/>
                  </w:rPr>
                  <w:fldChar w:fldCharType="end"/>
                </w:r>
              </w:sdtContent>
            </w:sdt>
          </w:p>
        </w:tc>
        <w:tc>
          <w:tcPr>
            <w:tcW w:w="1624" w:type="dxa"/>
            <w:tcBorders>
              <w:top w:val="nil"/>
              <w:left w:val="nil"/>
              <w:bottom w:val="single" w:sz="4" w:space="0" w:color="auto"/>
              <w:right w:val="single" w:sz="4" w:space="0" w:color="auto"/>
            </w:tcBorders>
            <w:shd w:val="clear" w:color="auto" w:fill="auto"/>
            <w:noWrap/>
            <w:vAlign w:val="center"/>
            <w:hideMark/>
          </w:tcPr>
          <w:p w14:paraId="1AB519B4"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w:t>
            </w:r>
          </w:p>
          <w:p w14:paraId="2DDCD44D" w14:textId="6505C38D" w:rsidR="00052CF3" w:rsidRPr="00B31263" w:rsidRDefault="00052CF3" w:rsidP="00DD40A5">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1187648412"/>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NET04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(NETL, 2004)</w:t>
                </w:r>
                <w:r w:rsidRPr="00B31263">
                  <w:rPr>
                    <w:rFonts w:ascii="Calibri" w:eastAsia="Times New Roman" w:hAnsi="Calibri" w:cs="Calibri"/>
                    <w:color w:val="000000"/>
                    <w:sz w:val="20"/>
                    <w:szCs w:val="20"/>
                    <w:lang w:eastAsia="en-GB"/>
                  </w:rPr>
                  <w:fldChar w:fldCharType="end"/>
                </w:r>
              </w:sdtContent>
            </w:sdt>
          </w:p>
          <w:p w14:paraId="393B1F0F" w14:textId="16A90D45" w:rsidR="00052CF3" w:rsidRPr="00DD40A5" w:rsidRDefault="00052CF3" w:rsidP="00DD40A5">
            <w:pPr>
              <w:spacing w:line="240" w:lineRule="auto"/>
              <w:jc w:val="center"/>
              <w:rPr>
                <w:rFonts w:ascii="Calibri" w:eastAsia="Times New Roman" w:hAnsi="Calibri" w:cs="Calibri"/>
                <w:color w:val="000000"/>
                <w:lang w:eastAsia="en-GB"/>
              </w:rPr>
            </w:pPr>
          </w:p>
        </w:tc>
      </w:tr>
      <w:tr w:rsidR="00B31263" w:rsidRPr="00DD40A5" w14:paraId="759ABBC6"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6239A455"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Tailpipe Emissions</w:t>
            </w:r>
          </w:p>
        </w:tc>
        <w:tc>
          <w:tcPr>
            <w:tcW w:w="1685" w:type="dxa"/>
            <w:tcBorders>
              <w:top w:val="nil"/>
              <w:left w:val="nil"/>
              <w:bottom w:val="single" w:sz="4" w:space="0" w:color="auto"/>
              <w:right w:val="single" w:sz="4" w:space="0" w:color="auto"/>
            </w:tcBorders>
            <w:shd w:val="clear" w:color="auto" w:fill="auto"/>
            <w:noWrap/>
            <w:vAlign w:val="center"/>
            <w:hideMark/>
          </w:tcPr>
          <w:p w14:paraId="3BFD21E2"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6</w:t>
            </w:r>
          </w:p>
          <w:p w14:paraId="58622E50" w14:textId="16E19CCF" w:rsidR="00052CF3" w:rsidRPr="00DD40A5" w:rsidRDefault="00052CF3"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91296679"/>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USD13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(U.S Department of Energy, 2013)</w:t>
                </w:r>
                <w:r w:rsidRPr="00B31263">
                  <w:rPr>
                    <w:rFonts w:ascii="Calibri" w:eastAsia="Times New Roman" w:hAnsi="Calibri" w:cs="Calibri"/>
                    <w:color w:val="000000"/>
                    <w:sz w:val="20"/>
                    <w:szCs w:val="20"/>
                    <w:lang w:eastAsia="en-GB"/>
                  </w:rPr>
                  <w:fldChar w:fldCharType="end"/>
                </w:r>
              </w:sdtContent>
            </w:sdt>
          </w:p>
        </w:tc>
        <w:tc>
          <w:tcPr>
            <w:tcW w:w="1249" w:type="dxa"/>
            <w:tcBorders>
              <w:top w:val="nil"/>
              <w:left w:val="nil"/>
              <w:bottom w:val="single" w:sz="4" w:space="0" w:color="auto"/>
              <w:right w:val="single" w:sz="4" w:space="0" w:color="auto"/>
            </w:tcBorders>
            <w:shd w:val="clear" w:color="auto" w:fill="auto"/>
            <w:noWrap/>
            <w:vAlign w:val="center"/>
            <w:hideMark/>
          </w:tcPr>
          <w:p w14:paraId="6BDAD049"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w:t>
            </w:r>
          </w:p>
          <w:p w14:paraId="4997A04F" w14:textId="75F84D0B" w:rsidR="004635DF" w:rsidRPr="00DD40A5" w:rsidRDefault="004635DF"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046718953"/>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Sun21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(Sun, et al., 2021)</w:t>
                </w:r>
                <w:r w:rsidRPr="00B31263">
                  <w:rPr>
                    <w:rFonts w:ascii="Calibri" w:eastAsia="Times New Roman" w:hAnsi="Calibri" w:cs="Calibri"/>
                    <w:color w:val="000000"/>
                    <w:sz w:val="20"/>
                    <w:szCs w:val="20"/>
                    <w:lang w:eastAsia="en-GB"/>
                  </w:rPr>
                  <w:fldChar w:fldCharType="end"/>
                </w:r>
              </w:sdtContent>
            </w:sdt>
          </w:p>
        </w:tc>
        <w:tc>
          <w:tcPr>
            <w:tcW w:w="1285" w:type="dxa"/>
            <w:tcBorders>
              <w:top w:val="nil"/>
              <w:left w:val="nil"/>
              <w:bottom w:val="single" w:sz="4" w:space="0" w:color="auto"/>
              <w:right w:val="single" w:sz="4" w:space="0" w:color="auto"/>
            </w:tcBorders>
            <w:shd w:val="clear" w:color="auto" w:fill="auto"/>
            <w:noWrap/>
            <w:vAlign w:val="center"/>
            <w:hideMark/>
          </w:tcPr>
          <w:p w14:paraId="6593A73C"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5</w:t>
            </w:r>
          </w:p>
          <w:p w14:paraId="58EDCA18" w14:textId="5E5D4F66" w:rsidR="004635DF" w:rsidRPr="00DD40A5" w:rsidRDefault="004635DF"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337455553"/>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USD13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(U.S Department of Energy, 2013)</w:t>
                </w:r>
                <w:r w:rsidRPr="00B31263">
                  <w:rPr>
                    <w:rFonts w:ascii="Calibri" w:eastAsia="Times New Roman" w:hAnsi="Calibri" w:cs="Calibri"/>
                    <w:color w:val="000000"/>
                    <w:sz w:val="20"/>
                    <w:szCs w:val="20"/>
                    <w:lang w:eastAsia="en-GB"/>
                  </w:rPr>
                  <w:fldChar w:fldCharType="end"/>
                </w:r>
              </w:sdtContent>
            </w:sdt>
          </w:p>
        </w:tc>
        <w:tc>
          <w:tcPr>
            <w:tcW w:w="1175" w:type="dxa"/>
            <w:tcBorders>
              <w:top w:val="nil"/>
              <w:left w:val="nil"/>
              <w:bottom w:val="single" w:sz="4" w:space="0" w:color="auto"/>
              <w:right w:val="single" w:sz="4" w:space="0" w:color="auto"/>
            </w:tcBorders>
            <w:shd w:val="clear" w:color="auto" w:fill="auto"/>
            <w:noWrap/>
            <w:vAlign w:val="center"/>
            <w:hideMark/>
          </w:tcPr>
          <w:p w14:paraId="355D9A6E"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4</w:t>
            </w:r>
          </w:p>
          <w:p w14:paraId="4536FDE6" w14:textId="601A1AA3" w:rsidR="00052CF3" w:rsidRPr="00B31263" w:rsidRDefault="00052CF3" w:rsidP="00DD40A5">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1721325441"/>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Sun21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(Sun, et al., 2021)</w:t>
                </w:r>
                <w:r w:rsidRPr="00B31263">
                  <w:rPr>
                    <w:rFonts w:ascii="Calibri" w:eastAsia="Times New Roman" w:hAnsi="Calibri" w:cs="Calibri"/>
                    <w:color w:val="000000"/>
                    <w:sz w:val="20"/>
                    <w:szCs w:val="20"/>
                    <w:lang w:eastAsia="en-GB"/>
                  </w:rPr>
                  <w:fldChar w:fldCharType="end"/>
                </w:r>
              </w:sdtContent>
            </w:sdt>
          </w:p>
          <w:p w14:paraId="356EDAED" w14:textId="6C36DCC3" w:rsidR="00052CF3" w:rsidRPr="00DD40A5" w:rsidRDefault="00052CF3" w:rsidP="00DD40A5">
            <w:pPr>
              <w:spacing w:line="240" w:lineRule="auto"/>
              <w:jc w:val="center"/>
              <w:rPr>
                <w:rFonts w:ascii="Calibri" w:eastAsia="Times New Roman" w:hAnsi="Calibri" w:cs="Calibri"/>
                <w:color w:val="000000"/>
                <w:lang w:eastAsia="en-GB"/>
              </w:rPr>
            </w:pPr>
          </w:p>
        </w:tc>
        <w:tc>
          <w:tcPr>
            <w:tcW w:w="1417" w:type="dxa"/>
            <w:tcBorders>
              <w:top w:val="nil"/>
              <w:left w:val="nil"/>
              <w:bottom w:val="single" w:sz="4" w:space="0" w:color="auto"/>
              <w:right w:val="single" w:sz="4" w:space="0" w:color="auto"/>
            </w:tcBorders>
            <w:shd w:val="clear" w:color="auto" w:fill="auto"/>
            <w:noWrap/>
            <w:vAlign w:val="center"/>
            <w:hideMark/>
          </w:tcPr>
          <w:p w14:paraId="560BCB85"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3</w:t>
            </w:r>
          </w:p>
          <w:p w14:paraId="78D198A0" w14:textId="760D5970" w:rsidR="00052CF3" w:rsidRPr="00DD40A5" w:rsidRDefault="00052CF3"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926577368"/>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USD13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(U.S Department of Energy, 2013)</w:t>
                </w:r>
                <w:r w:rsidRPr="00B31263">
                  <w:rPr>
                    <w:rFonts w:ascii="Calibri" w:eastAsia="Times New Roman" w:hAnsi="Calibri" w:cs="Calibri"/>
                    <w:color w:val="000000"/>
                    <w:sz w:val="20"/>
                    <w:szCs w:val="20"/>
                    <w:lang w:eastAsia="en-GB"/>
                  </w:rPr>
                  <w:fldChar w:fldCharType="end"/>
                </w:r>
              </w:sdtContent>
            </w:sdt>
          </w:p>
        </w:tc>
        <w:tc>
          <w:tcPr>
            <w:tcW w:w="1624" w:type="dxa"/>
            <w:tcBorders>
              <w:top w:val="nil"/>
              <w:left w:val="nil"/>
              <w:bottom w:val="single" w:sz="4" w:space="0" w:color="auto"/>
              <w:right w:val="single" w:sz="4" w:space="0" w:color="auto"/>
            </w:tcBorders>
            <w:shd w:val="clear" w:color="auto" w:fill="auto"/>
            <w:noWrap/>
            <w:vAlign w:val="center"/>
            <w:hideMark/>
          </w:tcPr>
          <w:p w14:paraId="20707169"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1</w:t>
            </w:r>
          </w:p>
          <w:p w14:paraId="1BD92CDC" w14:textId="752F3ADA" w:rsidR="004635DF" w:rsidRPr="00DD40A5" w:rsidRDefault="004635DF"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320704676"/>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Lob15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(Lobner, 2015)</w:t>
                </w:r>
                <w:r w:rsidRPr="00B31263">
                  <w:rPr>
                    <w:rFonts w:ascii="Calibri" w:eastAsia="Times New Roman" w:hAnsi="Calibri" w:cs="Calibri"/>
                    <w:color w:val="000000"/>
                    <w:sz w:val="20"/>
                    <w:szCs w:val="20"/>
                    <w:lang w:eastAsia="en-GB"/>
                  </w:rPr>
                  <w:fldChar w:fldCharType="end"/>
                </w:r>
              </w:sdtContent>
            </w:sdt>
          </w:p>
        </w:tc>
      </w:tr>
      <w:tr w:rsidR="00B31263" w:rsidRPr="00DD40A5" w14:paraId="46E2A4C3"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4C22A28D"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 xml:space="preserve">Ease of Installation </w:t>
            </w:r>
          </w:p>
        </w:tc>
        <w:tc>
          <w:tcPr>
            <w:tcW w:w="1685" w:type="dxa"/>
            <w:tcBorders>
              <w:top w:val="nil"/>
              <w:left w:val="nil"/>
              <w:bottom w:val="nil"/>
              <w:right w:val="single" w:sz="4" w:space="0" w:color="auto"/>
            </w:tcBorders>
            <w:shd w:val="clear" w:color="auto" w:fill="auto"/>
            <w:noWrap/>
            <w:vAlign w:val="center"/>
            <w:hideMark/>
          </w:tcPr>
          <w:p w14:paraId="184EFC3B"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6</w:t>
            </w:r>
          </w:p>
          <w:p w14:paraId="53BF50AD" w14:textId="77F95957" w:rsidR="004635DF" w:rsidRPr="00B31263" w:rsidRDefault="004635DF" w:rsidP="00DD40A5">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245502573"/>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Leh77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(Lehnert, 1977)</w:t>
                </w:r>
                <w:r w:rsidRPr="00B31263">
                  <w:rPr>
                    <w:rFonts w:ascii="Calibri" w:eastAsia="Times New Roman" w:hAnsi="Calibri" w:cs="Calibri"/>
                    <w:color w:val="000000"/>
                    <w:sz w:val="20"/>
                    <w:szCs w:val="20"/>
                    <w:lang w:eastAsia="en-GB"/>
                  </w:rPr>
                  <w:fldChar w:fldCharType="end"/>
                </w:r>
              </w:sdtContent>
            </w:sdt>
          </w:p>
          <w:p w14:paraId="67C2CC5E" w14:textId="7E4781E4" w:rsidR="004635DF" w:rsidRPr="00DD40A5" w:rsidRDefault="004635DF" w:rsidP="00DD40A5">
            <w:pPr>
              <w:spacing w:line="240" w:lineRule="auto"/>
              <w:jc w:val="center"/>
              <w:rPr>
                <w:rFonts w:ascii="Calibri" w:eastAsia="Times New Roman" w:hAnsi="Calibri" w:cs="Calibri"/>
                <w:color w:val="000000"/>
                <w:lang w:eastAsia="en-GB"/>
              </w:rPr>
            </w:pPr>
          </w:p>
        </w:tc>
        <w:tc>
          <w:tcPr>
            <w:tcW w:w="1249" w:type="dxa"/>
            <w:tcBorders>
              <w:top w:val="nil"/>
              <w:left w:val="nil"/>
              <w:bottom w:val="nil"/>
              <w:right w:val="single" w:sz="4" w:space="0" w:color="auto"/>
            </w:tcBorders>
            <w:shd w:val="clear" w:color="auto" w:fill="auto"/>
            <w:noWrap/>
            <w:vAlign w:val="center"/>
            <w:hideMark/>
          </w:tcPr>
          <w:p w14:paraId="6251665E"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w:t>
            </w:r>
          </w:p>
          <w:p w14:paraId="1E44D286" w14:textId="0629FFD9" w:rsidR="004635DF" w:rsidRPr="00B31263" w:rsidRDefault="004635DF" w:rsidP="00DD40A5">
            <w:pPr>
              <w:spacing w:line="240" w:lineRule="auto"/>
              <w:jc w:val="center"/>
              <w:rPr>
                <w:rFonts w:ascii="Calibri" w:eastAsia="Times New Roman" w:hAnsi="Calibri" w:cs="Calibri"/>
                <w:color w:val="000000"/>
                <w:sz w:val="20"/>
                <w:szCs w:val="20"/>
                <w:lang w:eastAsia="en-GB"/>
              </w:rPr>
            </w:pPr>
            <w:sdt>
              <w:sdtPr>
                <w:rPr>
                  <w:rFonts w:ascii="Calibri" w:eastAsia="Times New Roman" w:hAnsi="Calibri" w:cs="Calibri"/>
                  <w:color w:val="000000"/>
                  <w:sz w:val="20"/>
                  <w:szCs w:val="20"/>
                  <w:lang w:eastAsia="en-GB"/>
                </w:rPr>
                <w:id w:val="-622768124"/>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Schnd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(Schreiber &amp; Hartranfit, n.d)</w:t>
                </w:r>
                <w:r w:rsidRPr="00B31263">
                  <w:rPr>
                    <w:rFonts w:ascii="Calibri" w:eastAsia="Times New Roman" w:hAnsi="Calibri" w:cs="Calibri"/>
                    <w:color w:val="000000"/>
                    <w:sz w:val="20"/>
                    <w:szCs w:val="20"/>
                    <w:lang w:eastAsia="en-GB"/>
                  </w:rPr>
                  <w:fldChar w:fldCharType="end"/>
                </w:r>
              </w:sdtContent>
            </w:sdt>
          </w:p>
          <w:p w14:paraId="3727277D" w14:textId="250C421F" w:rsidR="004635DF" w:rsidRPr="00DD40A5" w:rsidRDefault="004635DF" w:rsidP="00DD40A5">
            <w:pPr>
              <w:spacing w:line="240" w:lineRule="auto"/>
              <w:jc w:val="center"/>
              <w:rPr>
                <w:rFonts w:ascii="Calibri" w:eastAsia="Times New Roman" w:hAnsi="Calibri" w:cs="Calibri"/>
                <w:color w:val="000000"/>
                <w:lang w:eastAsia="en-GB"/>
              </w:rPr>
            </w:pPr>
          </w:p>
        </w:tc>
        <w:tc>
          <w:tcPr>
            <w:tcW w:w="1285" w:type="dxa"/>
            <w:tcBorders>
              <w:top w:val="nil"/>
              <w:left w:val="nil"/>
              <w:bottom w:val="nil"/>
              <w:right w:val="single" w:sz="4" w:space="0" w:color="auto"/>
            </w:tcBorders>
            <w:shd w:val="clear" w:color="auto" w:fill="auto"/>
            <w:noWrap/>
            <w:vAlign w:val="center"/>
            <w:hideMark/>
          </w:tcPr>
          <w:p w14:paraId="70592401"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5</w:t>
            </w:r>
          </w:p>
          <w:p w14:paraId="7422AB1E" w14:textId="44893EC1" w:rsidR="004635DF" w:rsidRPr="00DD40A5" w:rsidRDefault="004635DF"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319243345"/>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IEA19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(IEA, 2019)</w:t>
                </w:r>
                <w:r w:rsidRPr="00B31263">
                  <w:rPr>
                    <w:rFonts w:ascii="Calibri" w:eastAsia="Times New Roman" w:hAnsi="Calibri" w:cs="Calibri"/>
                    <w:color w:val="000000"/>
                    <w:sz w:val="20"/>
                    <w:szCs w:val="20"/>
                    <w:lang w:eastAsia="en-GB"/>
                  </w:rPr>
                  <w:fldChar w:fldCharType="end"/>
                </w:r>
              </w:sdtContent>
            </w:sdt>
          </w:p>
        </w:tc>
        <w:tc>
          <w:tcPr>
            <w:tcW w:w="1175" w:type="dxa"/>
            <w:tcBorders>
              <w:top w:val="nil"/>
              <w:left w:val="nil"/>
              <w:bottom w:val="nil"/>
              <w:right w:val="single" w:sz="4" w:space="0" w:color="auto"/>
            </w:tcBorders>
            <w:shd w:val="clear" w:color="auto" w:fill="auto"/>
            <w:noWrap/>
            <w:vAlign w:val="center"/>
            <w:hideMark/>
          </w:tcPr>
          <w:p w14:paraId="12770D50"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4</w:t>
            </w:r>
          </w:p>
          <w:p w14:paraId="710B8D64" w14:textId="00393A73" w:rsidR="004635DF" w:rsidRPr="00DD40A5" w:rsidRDefault="004635DF"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1132170672"/>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Leh77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(Lehnert, 1977)</w:t>
                </w:r>
                <w:r w:rsidRPr="00B31263">
                  <w:rPr>
                    <w:rFonts w:ascii="Calibri" w:eastAsia="Times New Roman" w:hAnsi="Calibri" w:cs="Calibri"/>
                    <w:color w:val="000000"/>
                    <w:sz w:val="20"/>
                    <w:szCs w:val="20"/>
                    <w:lang w:eastAsia="en-GB"/>
                  </w:rPr>
                  <w:fldChar w:fldCharType="end"/>
                </w:r>
              </w:sdtContent>
            </w:sdt>
          </w:p>
        </w:tc>
        <w:tc>
          <w:tcPr>
            <w:tcW w:w="1417" w:type="dxa"/>
            <w:tcBorders>
              <w:top w:val="nil"/>
              <w:left w:val="nil"/>
              <w:bottom w:val="nil"/>
              <w:right w:val="single" w:sz="4" w:space="0" w:color="auto"/>
            </w:tcBorders>
            <w:shd w:val="clear" w:color="auto" w:fill="auto"/>
            <w:noWrap/>
            <w:vAlign w:val="center"/>
            <w:hideMark/>
          </w:tcPr>
          <w:p w14:paraId="59B94688"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3</w:t>
            </w:r>
          </w:p>
          <w:p w14:paraId="633C19F4" w14:textId="1805A612" w:rsidR="004635DF" w:rsidRPr="00DD40A5" w:rsidRDefault="004635DF"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71789755"/>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Schnd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(Schreiber &amp; Hartranfit, n.d)</w:t>
                </w:r>
                <w:r w:rsidRPr="00B31263">
                  <w:rPr>
                    <w:rFonts w:ascii="Calibri" w:eastAsia="Times New Roman" w:hAnsi="Calibri" w:cs="Calibri"/>
                    <w:color w:val="000000"/>
                    <w:sz w:val="20"/>
                    <w:szCs w:val="20"/>
                    <w:lang w:eastAsia="en-GB"/>
                  </w:rPr>
                  <w:fldChar w:fldCharType="end"/>
                </w:r>
              </w:sdtContent>
            </w:sdt>
          </w:p>
        </w:tc>
        <w:tc>
          <w:tcPr>
            <w:tcW w:w="1624" w:type="dxa"/>
            <w:tcBorders>
              <w:top w:val="nil"/>
              <w:left w:val="nil"/>
              <w:bottom w:val="nil"/>
              <w:right w:val="single" w:sz="4" w:space="0" w:color="auto"/>
            </w:tcBorders>
            <w:shd w:val="clear" w:color="auto" w:fill="auto"/>
            <w:noWrap/>
            <w:vAlign w:val="center"/>
            <w:hideMark/>
          </w:tcPr>
          <w:p w14:paraId="2B6D714B" w14:textId="77777777" w:rsid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1</w:t>
            </w:r>
          </w:p>
          <w:p w14:paraId="13BCA3BF" w14:textId="44D104C3" w:rsidR="004635DF" w:rsidRPr="00DD40A5" w:rsidRDefault="004635DF" w:rsidP="00DD40A5">
            <w:pPr>
              <w:spacing w:line="240" w:lineRule="auto"/>
              <w:jc w:val="center"/>
              <w:rPr>
                <w:rFonts w:ascii="Calibri" w:eastAsia="Times New Roman" w:hAnsi="Calibri" w:cs="Calibri"/>
                <w:color w:val="000000"/>
                <w:lang w:eastAsia="en-GB"/>
              </w:rPr>
            </w:pPr>
            <w:sdt>
              <w:sdtPr>
                <w:rPr>
                  <w:rFonts w:ascii="Calibri" w:eastAsia="Times New Roman" w:hAnsi="Calibri" w:cs="Calibri"/>
                  <w:color w:val="000000"/>
                  <w:sz w:val="20"/>
                  <w:szCs w:val="20"/>
                  <w:lang w:eastAsia="en-GB"/>
                </w:rPr>
                <w:id w:val="353084600"/>
                <w:citation/>
              </w:sdtPr>
              <w:sdtContent>
                <w:r w:rsidRPr="00B31263">
                  <w:rPr>
                    <w:rFonts w:ascii="Calibri" w:eastAsia="Times New Roman" w:hAnsi="Calibri" w:cs="Calibri"/>
                    <w:color w:val="000000"/>
                    <w:sz w:val="20"/>
                    <w:szCs w:val="20"/>
                    <w:lang w:eastAsia="en-GB"/>
                  </w:rPr>
                  <w:fldChar w:fldCharType="begin"/>
                </w:r>
                <w:r w:rsidRPr="00B31263">
                  <w:rPr>
                    <w:rFonts w:ascii="Calibri" w:eastAsia="Times New Roman" w:hAnsi="Calibri" w:cs="Calibri"/>
                    <w:color w:val="000000"/>
                    <w:sz w:val="20"/>
                    <w:szCs w:val="20"/>
                    <w:lang w:eastAsia="en-GB"/>
                  </w:rPr>
                  <w:instrText xml:space="preserve"> CITATION Schnd \l 2057 </w:instrText>
                </w:r>
                <w:r w:rsidRPr="00B31263">
                  <w:rPr>
                    <w:rFonts w:ascii="Calibri" w:eastAsia="Times New Roman" w:hAnsi="Calibri" w:cs="Calibri"/>
                    <w:color w:val="000000"/>
                    <w:sz w:val="20"/>
                    <w:szCs w:val="20"/>
                    <w:lang w:eastAsia="en-GB"/>
                  </w:rPr>
                  <w:fldChar w:fldCharType="separate"/>
                </w:r>
                <w:r w:rsidR="00162F50" w:rsidRPr="00162F50">
                  <w:rPr>
                    <w:rFonts w:ascii="Calibri" w:eastAsia="Times New Roman" w:hAnsi="Calibri" w:cs="Calibri"/>
                    <w:noProof/>
                    <w:color w:val="000000"/>
                    <w:sz w:val="20"/>
                    <w:szCs w:val="20"/>
                    <w:lang w:eastAsia="en-GB"/>
                  </w:rPr>
                  <w:t>(Schreiber &amp; Hartranfit, n.d)</w:t>
                </w:r>
                <w:r w:rsidRPr="00B31263">
                  <w:rPr>
                    <w:rFonts w:ascii="Calibri" w:eastAsia="Times New Roman" w:hAnsi="Calibri" w:cs="Calibri"/>
                    <w:color w:val="000000"/>
                    <w:sz w:val="20"/>
                    <w:szCs w:val="20"/>
                    <w:lang w:eastAsia="en-GB"/>
                  </w:rPr>
                  <w:fldChar w:fldCharType="end"/>
                </w:r>
              </w:sdtContent>
            </w:sdt>
          </w:p>
        </w:tc>
      </w:tr>
      <w:tr w:rsidR="00B31263" w:rsidRPr="00DD40A5" w14:paraId="01F131E9"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7FD7A687"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Sum</w:t>
            </w:r>
          </w:p>
        </w:tc>
        <w:tc>
          <w:tcPr>
            <w:tcW w:w="1685" w:type="dxa"/>
            <w:tcBorders>
              <w:top w:val="single" w:sz="8" w:space="0" w:color="auto"/>
              <w:left w:val="nil"/>
              <w:bottom w:val="single" w:sz="8" w:space="0" w:color="auto"/>
              <w:right w:val="single" w:sz="8" w:space="0" w:color="auto"/>
            </w:tcBorders>
            <w:shd w:val="clear" w:color="auto" w:fill="auto"/>
            <w:noWrap/>
            <w:vAlign w:val="center"/>
            <w:hideMark/>
          </w:tcPr>
          <w:p w14:paraId="0F1C7325"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42</w:t>
            </w:r>
          </w:p>
        </w:tc>
        <w:tc>
          <w:tcPr>
            <w:tcW w:w="1249" w:type="dxa"/>
            <w:tcBorders>
              <w:top w:val="single" w:sz="8" w:space="0" w:color="auto"/>
              <w:left w:val="nil"/>
              <w:bottom w:val="single" w:sz="8" w:space="0" w:color="auto"/>
              <w:right w:val="single" w:sz="8" w:space="0" w:color="auto"/>
            </w:tcBorders>
            <w:shd w:val="clear" w:color="auto" w:fill="auto"/>
            <w:noWrap/>
            <w:vAlign w:val="center"/>
            <w:hideMark/>
          </w:tcPr>
          <w:p w14:paraId="517A0DB5"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28</w:t>
            </w:r>
          </w:p>
        </w:tc>
        <w:tc>
          <w:tcPr>
            <w:tcW w:w="1285" w:type="dxa"/>
            <w:tcBorders>
              <w:top w:val="single" w:sz="8" w:space="0" w:color="auto"/>
              <w:left w:val="nil"/>
              <w:bottom w:val="single" w:sz="8" w:space="0" w:color="auto"/>
              <w:right w:val="single" w:sz="8" w:space="0" w:color="auto"/>
            </w:tcBorders>
            <w:shd w:val="clear" w:color="auto" w:fill="auto"/>
            <w:noWrap/>
            <w:vAlign w:val="center"/>
            <w:hideMark/>
          </w:tcPr>
          <w:p w14:paraId="526CCC98"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21</w:t>
            </w:r>
          </w:p>
        </w:tc>
        <w:tc>
          <w:tcPr>
            <w:tcW w:w="1175" w:type="dxa"/>
            <w:tcBorders>
              <w:top w:val="single" w:sz="8" w:space="0" w:color="auto"/>
              <w:left w:val="nil"/>
              <w:bottom w:val="single" w:sz="8" w:space="0" w:color="auto"/>
              <w:right w:val="single" w:sz="8" w:space="0" w:color="auto"/>
            </w:tcBorders>
            <w:shd w:val="clear" w:color="auto" w:fill="auto"/>
            <w:noWrap/>
            <w:vAlign w:val="center"/>
            <w:hideMark/>
          </w:tcPr>
          <w:p w14:paraId="32F1B604"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30</w:t>
            </w:r>
          </w:p>
        </w:tc>
        <w:tc>
          <w:tcPr>
            <w:tcW w:w="1417" w:type="dxa"/>
            <w:tcBorders>
              <w:top w:val="single" w:sz="8" w:space="0" w:color="auto"/>
              <w:left w:val="nil"/>
              <w:bottom w:val="single" w:sz="8" w:space="0" w:color="auto"/>
              <w:right w:val="single" w:sz="8" w:space="0" w:color="auto"/>
            </w:tcBorders>
            <w:shd w:val="clear" w:color="auto" w:fill="auto"/>
            <w:noWrap/>
            <w:vAlign w:val="center"/>
            <w:hideMark/>
          </w:tcPr>
          <w:p w14:paraId="7DE08646"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28</w:t>
            </w:r>
          </w:p>
        </w:tc>
        <w:tc>
          <w:tcPr>
            <w:tcW w:w="1624" w:type="dxa"/>
            <w:tcBorders>
              <w:top w:val="single" w:sz="8" w:space="0" w:color="auto"/>
              <w:left w:val="nil"/>
              <w:bottom w:val="single" w:sz="8" w:space="0" w:color="auto"/>
              <w:right w:val="single" w:sz="8" w:space="0" w:color="auto"/>
            </w:tcBorders>
            <w:shd w:val="clear" w:color="auto" w:fill="auto"/>
            <w:noWrap/>
            <w:vAlign w:val="center"/>
            <w:hideMark/>
          </w:tcPr>
          <w:p w14:paraId="298C2EEE"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19</w:t>
            </w:r>
          </w:p>
        </w:tc>
      </w:tr>
      <w:tr w:rsidR="00B31263" w:rsidRPr="00DD40A5" w14:paraId="71B419C5" w14:textId="77777777" w:rsidTr="003D69A0">
        <w:trPr>
          <w:trHeight w:val="340"/>
        </w:trPr>
        <w:tc>
          <w:tcPr>
            <w:tcW w:w="1306" w:type="dxa"/>
            <w:tcBorders>
              <w:top w:val="nil"/>
              <w:left w:val="single" w:sz="8" w:space="0" w:color="auto"/>
              <w:bottom w:val="single" w:sz="8" w:space="0" w:color="auto"/>
              <w:right w:val="single" w:sz="8" w:space="0" w:color="auto"/>
            </w:tcBorders>
            <w:shd w:val="clear" w:color="auto" w:fill="auto"/>
            <w:noWrap/>
            <w:vAlign w:val="center"/>
            <w:hideMark/>
          </w:tcPr>
          <w:p w14:paraId="1D147C22"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Proceed</w:t>
            </w:r>
          </w:p>
        </w:tc>
        <w:tc>
          <w:tcPr>
            <w:tcW w:w="1685" w:type="dxa"/>
            <w:tcBorders>
              <w:top w:val="nil"/>
              <w:left w:val="nil"/>
              <w:bottom w:val="single" w:sz="8" w:space="0" w:color="auto"/>
              <w:right w:val="single" w:sz="8" w:space="0" w:color="auto"/>
            </w:tcBorders>
            <w:shd w:val="clear" w:color="auto" w:fill="auto"/>
            <w:noWrap/>
            <w:vAlign w:val="center"/>
            <w:hideMark/>
          </w:tcPr>
          <w:p w14:paraId="35EAD894"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Yes</w:t>
            </w:r>
          </w:p>
        </w:tc>
        <w:tc>
          <w:tcPr>
            <w:tcW w:w="1249" w:type="dxa"/>
            <w:tcBorders>
              <w:top w:val="nil"/>
              <w:left w:val="nil"/>
              <w:bottom w:val="single" w:sz="8" w:space="0" w:color="auto"/>
              <w:right w:val="single" w:sz="8" w:space="0" w:color="auto"/>
            </w:tcBorders>
            <w:shd w:val="clear" w:color="auto" w:fill="auto"/>
            <w:noWrap/>
            <w:vAlign w:val="center"/>
            <w:hideMark/>
          </w:tcPr>
          <w:p w14:paraId="0D838767"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No</w:t>
            </w:r>
          </w:p>
        </w:tc>
        <w:tc>
          <w:tcPr>
            <w:tcW w:w="1285" w:type="dxa"/>
            <w:tcBorders>
              <w:top w:val="nil"/>
              <w:left w:val="nil"/>
              <w:bottom w:val="single" w:sz="8" w:space="0" w:color="auto"/>
              <w:right w:val="single" w:sz="8" w:space="0" w:color="auto"/>
            </w:tcBorders>
            <w:shd w:val="clear" w:color="auto" w:fill="auto"/>
            <w:noWrap/>
            <w:vAlign w:val="center"/>
            <w:hideMark/>
          </w:tcPr>
          <w:p w14:paraId="09EE2189"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No</w:t>
            </w:r>
          </w:p>
        </w:tc>
        <w:tc>
          <w:tcPr>
            <w:tcW w:w="1175" w:type="dxa"/>
            <w:tcBorders>
              <w:top w:val="nil"/>
              <w:left w:val="nil"/>
              <w:bottom w:val="single" w:sz="8" w:space="0" w:color="auto"/>
              <w:right w:val="single" w:sz="8" w:space="0" w:color="auto"/>
            </w:tcBorders>
            <w:shd w:val="clear" w:color="auto" w:fill="auto"/>
            <w:noWrap/>
            <w:vAlign w:val="center"/>
            <w:hideMark/>
          </w:tcPr>
          <w:p w14:paraId="0F893135"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No</w:t>
            </w:r>
          </w:p>
        </w:tc>
        <w:tc>
          <w:tcPr>
            <w:tcW w:w="1417" w:type="dxa"/>
            <w:tcBorders>
              <w:top w:val="nil"/>
              <w:left w:val="nil"/>
              <w:bottom w:val="single" w:sz="8" w:space="0" w:color="auto"/>
              <w:right w:val="single" w:sz="8" w:space="0" w:color="auto"/>
            </w:tcBorders>
            <w:shd w:val="clear" w:color="auto" w:fill="auto"/>
            <w:noWrap/>
            <w:vAlign w:val="center"/>
            <w:hideMark/>
          </w:tcPr>
          <w:p w14:paraId="1D3166B8"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No</w:t>
            </w:r>
          </w:p>
        </w:tc>
        <w:tc>
          <w:tcPr>
            <w:tcW w:w="1624" w:type="dxa"/>
            <w:tcBorders>
              <w:top w:val="nil"/>
              <w:left w:val="nil"/>
              <w:bottom w:val="single" w:sz="8" w:space="0" w:color="auto"/>
              <w:right w:val="single" w:sz="8" w:space="0" w:color="auto"/>
            </w:tcBorders>
            <w:shd w:val="clear" w:color="auto" w:fill="auto"/>
            <w:noWrap/>
            <w:vAlign w:val="center"/>
            <w:hideMark/>
          </w:tcPr>
          <w:p w14:paraId="0B3E579F" w14:textId="77777777" w:rsidR="00DD40A5" w:rsidRPr="00DD40A5" w:rsidRDefault="00DD40A5" w:rsidP="00DD40A5">
            <w:pPr>
              <w:spacing w:line="240" w:lineRule="auto"/>
              <w:jc w:val="center"/>
              <w:rPr>
                <w:rFonts w:ascii="Calibri" w:eastAsia="Times New Roman" w:hAnsi="Calibri" w:cs="Calibri"/>
                <w:color w:val="000000"/>
                <w:lang w:eastAsia="en-GB"/>
              </w:rPr>
            </w:pPr>
            <w:r w:rsidRPr="00DD40A5">
              <w:rPr>
                <w:rFonts w:ascii="Calibri" w:eastAsia="Times New Roman" w:hAnsi="Calibri" w:cs="Calibri"/>
                <w:color w:val="000000"/>
                <w:lang w:eastAsia="en-GB"/>
              </w:rPr>
              <w:t>No</w:t>
            </w:r>
          </w:p>
        </w:tc>
      </w:tr>
    </w:tbl>
    <w:p w14:paraId="0855E1F8" w14:textId="62EF0F0F" w:rsidR="0000378F" w:rsidRDefault="005B0ECA" w:rsidP="00FC695F">
      <w:pPr>
        <w:pStyle w:val="Heading1"/>
      </w:pPr>
      <w:bookmarkStart w:id="26" w:name="_Toc130738826"/>
      <w:r>
        <w:lastRenderedPageBreak/>
        <w:t>6</w:t>
      </w:r>
      <w:r w:rsidR="00FC695F">
        <w:t xml:space="preserve"> Results and Discussion</w:t>
      </w:r>
      <w:bookmarkEnd w:id="20"/>
      <w:bookmarkEnd w:id="26"/>
      <w:r w:rsidR="00FC695F">
        <w:t xml:space="preserve"> </w:t>
      </w:r>
    </w:p>
    <w:p w14:paraId="4C4C6348" w14:textId="4667AF2C" w:rsidR="003A19E4" w:rsidRDefault="003A19E4" w:rsidP="003A19E4">
      <w:r>
        <w:t xml:space="preserve">Figure 2 below shows the storage levels from the original battery, the maximum battery storage was </w:t>
      </w:r>
      <w:r w:rsidRPr="003A19E4">
        <w:t>27x10</w:t>
      </w:r>
      <w:r w:rsidRPr="003A19E4">
        <w:rPr>
          <w:vertAlign w:val="superscript"/>
        </w:rPr>
        <w:t>7</w:t>
      </w:r>
      <w:r w:rsidRPr="003A19E4">
        <w:t>kWh</w:t>
      </w:r>
      <w:r>
        <w:t xml:space="preserve"> which drops to 25x10</w:t>
      </w:r>
      <w:r>
        <w:rPr>
          <w:vertAlign w:val="superscript"/>
        </w:rPr>
        <w:t>7</w:t>
      </w:r>
      <w:r>
        <w:t>kWh after one WLTP cycle. Figure 3 below shows the storage levels after removing 50% of the battery and the addition of a hydrogen fuel cell with a PEMFC. This results in a maximum battery storage of 13.5x10</w:t>
      </w:r>
      <w:r>
        <w:rPr>
          <w:vertAlign w:val="superscript"/>
        </w:rPr>
        <w:t>7</w:t>
      </w:r>
      <w:r>
        <w:t>kWh which drops to 11.7x10</w:t>
      </w:r>
      <w:r>
        <w:rPr>
          <w:vertAlign w:val="superscript"/>
        </w:rPr>
        <w:t>7</w:t>
      </w:r>
      <w:r>
        <w:t xml:space="preserve">kWh. As well as a maximum 1.73kg of hydrogen, which drops to 1.6kg after one WLTP cycle. </w:t>
      </w:r>
      <w:r w:rsidR="00055651" w:rsidRPr="004D2E78">
        <w:t>This means that the vehicle is now consuming more energy per mile travelled than it was before.</w:t>
      </w:r>
      <w:r w:rsidR="00055651">
        <w:t xml:space="preserve"> However, this is due to the increase in energy available.</w:t>
      </w:r>
      <w:r w:rsidR="00055651" w:rsidRPr="004D2E78">
        <w:t xml:space="preserve"> </w:t>
      </w:r>
    </w:p>
    <w:p w14:paraId="4D736095" w14:textId="77777777" w:rsidR="001C6851" w:rsidRDefault="001C6851" w:rsidP="003A19E4"/>
    <w:p w14:paraId="36FD8EF4" w14:textId="50343133" w:rsidR="001C6851" w:rsidRDefault="001C6851" w:rsidP="001C6851">
      <w:r w:rsidRPr="001C6851">
        <w:t>The effects of the changes in the storage levels of the battery and the addition of the hydrogen fuel cell with PEMFC will have several impacts on the vehicle's performance.</w:t>
      </w:r>
      <w:r>
        <w:t xml:space="preserve"> </w:t>
      </w:r>
      <w:r w:rsidRPr="001C6851">
        <w:t>Firstly, the reduction in the battery storage capacity will affect the vehicle's driving range. With a smaller battery capacity, the vehicle will be able to travel a shorter distance on a single charge. This means that the vehicle may need to be charged more frequently or may have a shorter range between charges.</w:t>
      </w:r>
    </w:p>
    <w:p w14:paraId="0EFA6935" w14:textId="77777777" w:rsidR="001C6851" w:rsidRPr="001C6851" w:rsidRDefault="001C6851" w:rsidP="001C6851"/>
    <w:p w14:paraId="3861FDB6" w14:textId="36B4ECE2" w:rsidR="001C6851" w:rsidRDefault="001C6851" w:rsidP="001C6851">
      <w:r w:rsidRPr="001C6851">
        <w:t xml:space="preserve">However, the addition of the hydrogen fuel cell can offset this decrease in driving range. The fuel cell can produce electricity to power the vehicle's electric motor, extending the vehicle's range. </w:t>
      </w:r>
    </w:p>
    <w:p w14:paraId="041BB9D6" w14:textId="77777777" w:rsidR="001C6851" w:rsidRPr="001C6851" w:rsidRDefault="001C6851" w:rsidP="001C6851"/>
    <w:p w14:paraId="6E41BAEE" w14:textId="22FDD623" w:rsidR="001C6851" w:rsidRDefault="001C6851" w:rsidP="001C6851">
      <w:r w:rsidRPr="001C6851">
        <w:t>Secondly, the changes in the storage levels will affect the vehicle's weight. Removing 50% of the battery will reduce the weight of the vehicle, which can lead to improved handling and performance. However, adding the hydrogen fuel cell will add weight back to the vehicle, which can offset some of these improvements.</w:t>
      </w:r>
      <w:r w:rsidRPr="001C6851">
        <w:rPr>
          <w:vanish/>
        </w:rPr>
        <w:t>Top of Form</w:t>
      </w:r>
    </w:p>
    <w:p w14:paraId="58944342" w14:textId="77777777" w:rsidR="00055651" w:rsidRDefault="00055651" w:rsidP="001C6851"/>
    <w:p w14:paraId="6A244EF8" w14:textId="77777777" w:rsidR="00055651" w:rsidRPr="004D2E78" w:rsidRDefault="00055651" w:rsidP="00055651">
      <w:r w:rsidRPr="004D2E78">
        <w:t>The change in the Watt hours per mile value is an important metric to consider when evaluating the efficiency of a vehicle. A higher value means that the vehicle is consuming more energy per mile, which can lead to a shorter driving range and increased operating costs. It is important to optimize the vehicle's energy efficiency to minimize its environmental impact and maximize its economic value.</w:t>
      </w:r>
    </w:p>
    <w:p w14:paraId="55925719" w14:textId="77777777" w:rsidR="00055651" w:rsidRPr="001C6851" w:rsidRDefault="00055651" w:rsidP="001C6851"/>
    <w:p w14:paraId="6AAD3DB6" w14:textId="77777777" w:rsidR="001C6851" w:rsidRPr="001C6851" w:rsidRDefault="001C6851" w:rsidP="001C6851">
      <w:pPr>
        <w:rPr>
          <w:vanish/>
        </w:rPr>
      </w:pPr>
      <w:r w:rsidRPr="001C6851">
        <w:rPr>
          <w:vanish/>
        </w:rPr>
        <w:t>Bottom of Form</w:t>
      </w:r>
    </w:p>
    <w:p w14:paraId="4A322AEA" w14:textId="77777777" w:rsidR="00F30908" w:rsidRDefault="00F30908" w:rsidP="00F30908"/>
    <w:p w14:paraId="3807D392" w14:textId="77777777" w:rsidR="00F30908" w:rsidRDefault="00F30908" w:rsidP="00F30908">
      <w:pPr>
        <w:keepNext/>
        <w:jc w:val="center"/>
      </w:pPr>
      <w:r w:rsidRPr="00F30908">
        <w:lastRenderedPageBreak/>
        <w:drawing>
          <wp:inline distT="0" distB="0" distL="0" distR="0" wp14:anchorId="34476C77" wp14:editId="5C84B3C0">
            <wp:extent cx="5443870" cy="4217386"/>
            <wp:effectExtent l="0" t="0" r="4445" b="0"/>
            <wp:docPr id="21" name="Picture 20" descr="Chart&#10;&#10;Description automatically generated">
              <a:extLst xmlns:a="http://schemas.openxmlformats.org/drawingml/2006/main">
                <a:ext uri="{FF2B5EF4-FFF2-40B4-BE49-F238E27FC236}">
                  <a16:creationId xmlns:a16="http://schemas.microsoft.com/office/drawing/2014/main" id="{AF22A4C6-2B1C-1DEC-D11E-ECB5B629F9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descr="Chart&#10;&#10;Description automatically generated">
                      <a:extLst>
                        <a:ext uri="{FF2B5EF4-FFF2-40B4-BE49-F238E27FC236}">
                          <a16:creationId xmlns:a16="http://schemas.microsoft.com/office/drawing/2014/main" id="{AF22A4C6-2B1C-1DEC-D11E-ECB5B629F9BB}"/>
                        </a:ext>
                      </a:extLst>
                    </pic:cNvPr>
                    <pic:cNvPicPr>
                      <a:picLocks noChangeAspect="1"/>
                    </pic:cNvPicPr>
                  </pic:nvPicPr>
                  <pic:blipFill>
                    <a:blip r:embed="rId8"/>
                    <a:stretch>
                      <a:fillRect/>
                    </a:stretch>
                  </pic:blipFill>
                  <pic:spPr>
                    <a:xfrm>
                      <a:off x="0" y="0"/>
                      <a:ext cx="5546767" cy="4297101"/>
                    </a:xfrm>
                    <a:prstGeom prst="rect">
                      <a:avLst/>
                    </a:prstGeom>
                  </pic:spPr>
                </pic:pic>
              </a:graphicData>
            </a:graphic>
          </wp:inline>
        </w:drawing>
      </w:r>
    </w:p>
    <w:p w14:paraId="39546B64" w14:textId="1E1FA4E9" w:rsidR="00F30908" w:rsidRPr="00F30908" w:rsidRDefault="00F30908" w:rsidP="00F30908">
      <w:pPr>
        <w:pStyle w:val="Caption"/>
        <w:jc w:val="center"/>
      </w:pPr>
      <w:bookmarkStart w:id="27" w:name="_Toc130738842"/>
      <w:r>
        <w:t xml:space="preserve">Figure </w:t>
      </w:r>
      <w:r>
        <w:fldChar w:fldCharType="begin"/>
      </w:r>
      <w:r>
        <w:instrText xml:space="preserve"> SEQ Figure \* ARABIC </w:instrText>
      </w:r>
      <w:r>
        <w:fldChar w:fldCharType="separate"/>
      </w:r>
      <w:r>
        <w:rPr>
          <w:noProof/>
        </w:rPr>
        <w:t>2</w:t>
      </w:r>
      <w:r>
        <w:fldChar w:fldCharType="end"/>
      </w:r>
      <w:r>
        <w:t>: Battery Storage Level.</w:t>
      </w:r>
      <w:bookmarkEnd w:id="27"/>
    </w:p>
    <w:p w14:paraId="44CD0810" w14:textId="77777777" w:rsidR="00F30908" w:rsidRDefault="00F30908" w:rsidP="00F30908">
      <w:pPr>
        <w:keepNext/>
      </w:pPr>
      <w:r>
        <w:rPr>
          <w:noProof/>
        </w:rPr>
        <w:drawing>
          <wp:inline distT="0" distB="0" distL="0" distR="0" wp14:anchorId="331B7FC1" wp14:editId="0391A86C">
            <wp:extent cx="5443870" cy="3945479"/>
            <wp:effectExtent l="0" t="0" r="4445" b="4445"/>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rotWithShape="1">
                    <a:blip r:embed="rId9">
                      <a:extLst>
                        <a:ext uri="{28A0092B-C50C-407E-A947-70E740481C1C}">
                          <a14:useLocalDpi xmlns:a14="http://schemas.microsoft.com/office/drawing/2010/main" val="0"/>
                        </a:ext>
                      </a:extLst>
                    </a:blip>
                    <a:srcRect t="2254"/>
                    <a:stretch/>
                  </pic:blipFill>
                  <pic:spPr bwMode="auto">
                    <a:xfrm>
                      <a:off x="0" y="0"/>
                      <a:ext cx="5480215" cy="3971820"/>
                    </a:xfrm>
                    <a:prstGeom prst="rect">
                      <a:avLst/>
                    </a:prstGeom>
                    <a:ln>
                      <a:noFill/>
                    </a:ln>
                    <a:extLst>
                      <a:ext uri="{53640926-AAD7-44D8-BBD7-CCE9431645EC}">
                        <a14:shadowObscured xmlns:a14="http://schemas.microsoft.com/office/drawing/2010/main"/>
                      </a:ext>
                    </a:extLst>
                  </pic:spPr>
                </pic:pic>
              </a:graphicData>
            </a:graphic>
          </wp:inline>
        </w:drawing>
      </w:r>
    </w:p>
    <w:p w14:paraId="6AA3F7A4" w14:textId="5092A717" w:rsidR="00960867" w:rsidRDefault="00F30908" w:rsidP="00F30908">
      <w:pPr>
        <w:pStyle w:val="Caption"/>
        <w:jc w:val="center"/>
      </w:pPr>
      <w:bookmarkStart w:id="28" w:name="_Toc130738843"/>
      <w:r>
        <w:t xml:space="preserve">Figure </w:t>
      </w:r>
      <w:r>
        <w:fldChar w:fldCharType="begin"/>
      </w:r>
      <w:r>
        <w:instrText xml:space="preserve"> SEQ Figure \* ARABIC </w:instrText>
      </w:r>
      <w:r>
        <w:fldChar w:fldCharType="separate"/>
      </w:r>
      <w:r>
        <w:rPr>
          <w:noProof/>
        </w:rPr>
        <w:t>3</w:t>
      </w:r>
      <w:r>
        <w:fldChar w:fldCharType="end"/>
      </w:r>
      <w:r>
        <w:t>: Battery Storage Levels with H2.</w:t>
      </w:r>
      <w:bookmarkEnd w:id="28"/>
    </w:p>
    <w:p w14:paraId="5F367631" w14:textId="09F7C3F4" w:rsidR="00FC695F" w:rsidRDefault="00FC695F" w:rsidP="001C4F4C">
      <w:pPr>
        <w:pStyle w:val="Heading1"/>
      </w:pPr>
      <w:r>
        <w:br w:type="page"/>
      </w:r>
      <w:bookmarkStart w:id="29" w:name="_Toc130738830"/>
      <w:r w:rsidR="005B0ECA">
        <w:lastRenderedPageBreak/>
        <w:t>7</w:t>
      </w:r>
      <w:r>
        <w:t xml:space="preserve"> Conclusion</w:t>
      </w:r>
      <w:bookmarkEnd w:id="29"/>
      <w:r>
        <w:t xml:space="preserve"> </w:t>
      </w:r>
    </w:p>
    <w:p w14:paraId="2917A3CB" w14:textId="77777777" w:rsidR="004D2E78" w:rsidRDefault="004D2E78" w:rsidP="004D2E78">
      <w:r w:rsidRPr="004D2E78">
        <w:t>In conclusion, the changes in storage levels of the battery and the addition of a hydrogen fuel cell with a PEMFC will have both positive and negative impacts on the performance of the vehicle. The reduction in battery capacity will lead to a shorter driving range, which can be offset by the additional range provided by the hydrogen fuel cell. The changes in weight due to the removal of the battery and addition of the fuel cell will affect the vehicle's handling and performance.</w:t>
      </w:r>
    </w:p>
    <w:p w14:paraId="3544D6B5" w14:textId="77777777" w:rsidR="004D2E78" w:rsidRPr="004D2E78" w:rsidRDefault="004D2E78" w:rsidP="004D2E78"/>
    <w:p w14:paraId="7AB97652" w14:textId="1488EE04" w:rsidR="00AE0B21" w:rsidRDefault="004D2E78" w:rsidP="00AE0B21">
      <w:r>
        <w:t>A</w:t>
      </w:r>
      <w:r w:rsidR="00AE0B21" w:rsidRPr="00AE0B21">
        <w:t xml:space="preserve"> hydrogen fuel cell with PEMFC can be a good option for an EV conversion due to its zero emissions, long driving range, fast </w:t>
      </w:r>
      <w:r w:rsidR="00AE0B21" w:rsidRPr="00AE0B21">
        <w:t>refuelling</w:t>
      </w:r>
      <w:r w:rsidR="00AE0B21" w:rsidRPr="00AE0B21">
        <w:t xml:space="preserve">, and high efficiency. However, the limited infrastructure and high cost of hydrogen fuel cells may make them impractical for some users. As the demand for clean and sustainable energy sources continues to grow, hydrogen fuel cells with PEMFC may play an increasingly important role in meeting </w:t>
      </w:r>
      <w:r>
        <w:t>the</w:t>
      </w:r>
      <w:r w:rsidR="00AE0B21" w:rsidRPr="00AE0B21">
        <w:t xml:space="preserve"> transportation needs.</w:t>
      </w:r>
    </w:p>
    <w:p w14:paraId="74B773C1" w14:textId="77777777" w:rsidR="00AE0B21" w:rsidRPr="00AE0B21" w:rsidRDefault="00AE0B21" w:rsidP="00AE0B21"/>
    <w:p w14:paraId="764FD7CD" w14:textId="61C9E3BC" w:rsidR="00AE0B21" w:rsidRDefault="00AE0B21" w:rsidP="00AE0B21">
      <w:r w:rsidRPr="00AE0B21">
        <w:t>The Proton Exchange Membrane Fuel Cell is an important technology that has the potential to revolutionize the way we generate and use energy. The PEMFC offers high energy efficiency, low operating temperature, and fast response time, making it an attractive option for a wide range of applications. As the demand for clean and sustainable energy sources continues to grow, the PEMFC is likely to play an increasingly important role in meeting our energy needs</w:t>
      </w:r>
      <w:r>
        <w:t>.</w:t>
      </w:r>
    </w:p>
    <w:p w14:paraId="18C84D69" w14:textId="77777777" w:rsidR="004D2E78" w:rsidRDefault="004D2E78" w:rsidP="00AE0B21"/>
    <w:p w14:paraId="33831BD9" w14:textId="77777777" w:rsidR="004D2E78" w:rsidRPr="004D2E78" w:rsidRDefault="004D2E78" w:rsidP="004D2E78">
      <w:r w:rsidRPr="004D2E78">
        <w:t xml:space="preserve">Overall, the integration of these new technologies will require careful consideration and optimization </w:t>
      </w:r>
      <w:proofErr w:type="gramStart"/>
      <w:r w:rsidRPr="004D2E78">
        <w:t>in order to</w:t>
      </w:r>
      <w:proofErr w:type="gramEnd"/>
      <w:r w:rsidRPr="004D2E78">
        <w:t xml:space="preserve"> maximize the benefits while minimizing any negative impacts on the vehicle's performance. As electric and fuel cell vehicles become more widespread, the industry will continue to innovate and improve upon these technologies to provide more efficient and sustainable transportation options for consumers.</w:t>
      </w:r>
    </w:p>
    <w:p w14:paraId="1E86C6BE" w14:textId="77777777" w:rsidR="004D2E78" w:rsidRDefault="004D2E78" w:rsidP="00AE0B21"/>
    <w:p w14:paraId="0F9DFF7D" w14:textId="77777777" w:rsidR="00F32B47" w:rsidRDefault="00F32B47" w:rsidP="00AE0B21"/>
    <w:p w14:paraId="5029F900" w14:textId="574E63C0" w:rsidR="00FC695F" w:rsidRDefault="00FC695F">
      <w:pPr>
        <w:spacing w:line="240" w:lineRule="auto"/>
      </w:pPr>
      <w:r>
        <w:br w:type="page"/>
      </w:r>
    </w:p>
    <w:bookmarkStart w:id="30" w:name="_Toc130738831" w:displacedByCustomXml="next"/>
    <w:sdt>
      <w:sdtPr>
        <w:rPr>
          <w:rFonts w:ascii="Times New Roman" w:eastAsiaTheme="minorHAnsi" w:hAnsi="Times New Roman" w:cs="Times New Roman"/>
          <w:color w:val="auto"/>
          <w:sz w:val="24"/>
          <w:szCs w:val="24"/>
        </w:rPr>
        <w:id w:val="-525101125"/>
        <w:docPartObj>
          <w:docPartGallery w:val="Bibliographies"/>
          <w:docPartUnique/>
        </w:docPartObj>
      </w:sdtPr>
      <w:sdtContent>
        <w:p w14:paraId="30AB9067" w14:textId="4FFE784E" w:rsidR="00FC695F" w:rsidRDefault="00FC695F">
          <w:pPr>
            <w:pStyle w:val="Heading1"/>
          </w:pPr>
          <w:r>
            <w:t>Bibliography</w:t>
          </w:r>
          <w:bookmarkEnd w:id="30"/>
        </w:p>
        <w:sdt>
          <w:sdtPr>
            <w:id w:val="111145805"/>
            <w:bibliography/>
          </w:sdtPr>
          <w:sdtContent>
            <w:p w14:paraId="34EB047E" w14:textId="77777777" w:rsidR="00162F50" w:rsidRDefault="00FC695F" w:rsidP="00162F50">
              <w:pPr>
                <w:pStyle w:val="Bibliography"/>
                <w:rPr>
                  <w:noProof/>
                </w:rPr>
              </w:pPr>
              <w:r>
                <w:fldChar w:fldCharType="begin"/>
              </w:r>
              <w:r>
                <w:instrText xml:space="preserve"> BIBLIOGRAPHY </w:instrText>
              </w:r>
              <w:r>
                <w:fldChar w:fldCharType="separate"/>
              </w:r>
              <w:r w:rsidR="00162F50">
                <w:rPr>
                  <w:noProof/>
                </w:rPr>
                <w:t xml:space="preserve">Academy, N. R. C. o. T. N., 2011. </w:t>
              </w:r>
              <w:r w:rsidR="00162F50">
                <w:rPr>
                  <w:i/>
                  <w:iCs/>
                  <w:noProof/>
                </w:rPr>
                <w:t xml:space="preserve">National Academies. </w:t>
              </w:r>
              <w:r w:rsidR="00162F50">
                <w:rPr>
                  <w:noProof/>
                </w:rPr>
                <w:t xml:space="preserve">[Online] </w:t>
              </w:r>
              <w:r w:rsidR="00162F50">
                <w:rPr>
                  <w:noProof/>
                </w:rPr>
                <w:br/>
                <w:t xml:space="preserve">Available at: </w:t>
              </w:r>
              <w:r w:rsidR="00162F50">
                <w:rPr>
                  <w:noProof/>
                  <w:u w:val="single"/>
                </w:rPr>
                <w:t>https://nap.nationalacademies.org/read/12924/chapter/3</w:t>
              </w:r>
              <w:r w:rsidR="00162F50">
                <w:rPr>
                  <w:noProof/>
                </w:rPr>
                <w:br/>
                <w:t>[Accessed 20 March 2023].</w:t>
              </w:r>
            </w:p>
            <w:p w14:paraId="37182ECA" w14:textId="77777777" w:rsidR="00162F50" w:rsidRDefault="00162F50" w:rsidP="00162F50">
              <w:pPr>
                <w:pStyle w:val="Bibliography"/>
                <w:rPr>
                  <w:noProof/>
                </w:rPr>
              </w:pPr>
              <w:r>
                <w:rPr>
                  <w:noProof/>
                </w:rPr>
                <w:t xml:space="preserve">Ahlvik, P. &amp; Brandberg, A., 2001. </w:t>
              </w:r>
              <w:r>
                <w:rPr>
                  <w:i/>
                  <w:iCs/>
                  <w:noProof/>
                </w:rPr>
                <w:t xml:space="preserve">Diva Portal. </w:t>
              </w:r>
              <w:r>
                <w:rPr>
                  <w:noProof/>
                </w:rPr>
                <w:t xml:space="preserve">[Online] </w:t>
              </w:r>
              <w:r>
                <w:rPr>
                  <w:noProof/>
                </w:rPr>
                <w:br/>
                <w:t xml:space="preserve">Available at: </w:t>
              </w:r>
              <w:r>
                <w:rPr>
                  <w:noProof/>
                  <w:u w:val="single"/>
                </w:rPr>
                <w:t>https://www.diva-portal.org/smash/get/diva2:1364738/FULLTEXT01.pdf</w:t>
              </w:r>
              <w:r>
                <w:rPr>
                  <w:noProof/>
                </w:rPr>
                <w:br/>
                <w:t>[Accessed 17 March 2023].</w:t>
              </w:r>
            </w:p>
            <w:p w14:paraId="35C7CD21" w14:textId="77777777" w:rsidR="00162F50" w:rsidRDefault="00162F50" w:rsidP="00162F50">
              <w:pPr>
                <w:pStyle w:val="Bibliography"/>
                <w:rPr>
                  <w:noProof/>
                </w:rPr>
              </w:pPr>
              <w:r>
                <w:rPr>
                  <w:noProof/>
                </w:rPr>
                <w:t xml:space="preserve">Akinyele, D., Olabode, E. &amp; Amole, A., 2020. </w:t>
              </w:r>
              <w:r>
                <w:rPr>
                  <w:i/>
                  <w:iCs/>
                  <w:noProof/>
                </w:rPr>
                <w:t xml:space="preserve">MDPI. </w:t>
              </w:r>
              <w:r>
                <w:rPr>
                  <w:noProof/>
                </w:rPr>
                <w:t xml:space="preserve">[Online] </w:t>
              </w:r>
              <w:r>
                <w:rPr>
                  <w:noProof/>
                </w:rPr>
                <w:br/>
                <w:t xml:space="preserve">Available at: </w:t>
              </w:r>
              <w:r>
                <w:rPr>
                  <w:noProof/>
                  <w:u w:val="single"/>
                </w:rPr>
                <w:t>https://www.mdpi.com/2411-5134/5/3/42</w:t>
              </w:r>
              <w:r>
                <w:rPr>
                  <w:noProof/>
                </w:rPr>
                <w:br/>
                <w:t>[Accessed 20 March 2023].</w:t>
              </w:r>
            </w:p>
            <w:p w14:paraId="4D154B58" w14:textId="77777777" w:rsidR="00162F50" w:rsidRDefault="00162F50" w:rsidP="00162F50">
              <w:pPr>
                <w:pStyle w:val="Bibliography"/>
                <w:rPr>
                  <w:noProof/>
                </w:rPr>
              </w:pPr>
              <w:r>
                <w:rPr>
                  <w:noProof/>
                </w:rPr>
                <w:t xml:space="preserve">Araya, S. S. et al., 2020. </w:t>
              </w:r>
              <w:r>
                <w:rPr>
                  <w:i/>
                  <w:iCs/>
                  <w:noProof/>
                </w:rPr>
                <w:t xml:space="preserve">MDPI. </w:t>
              </w:r>
              <w:r>
                <w:rPr>
                  <w:noProof/>
                </w:rPr>
                <w:t xml:space="preserve">[Online] </w:t>
              </w:r>
              <w:r>
                <w:rPr>
                  <w:noProof/>
                </w:rPr>
                <w:br/>
                <w:t xml:space="preserve">Available at: </w:t>
              </w:r>
              <w:r>
                <w:rPr>
                  <w:noProof/>
                  <w:u w:val="single"/>
                </w:rPr>
                <w:t>https://www.mdpi.com/1996-1073/13/3/596</w:t>
              </w:r>
              <w:r>
                <w:rPr>
                  <w:noProof/>
                </w:rPr>
                <w:br/>
                <w:t>[Accessed 20 March 2023].</w:t>
              </w:r>
            </w:p>
            <w:p w14:paraId="44F85F70" w14:textId="77777777" w:rsidR="00162F50" w:rsidRDefault="00162F50" w:rsidP="00162F50">
              <w:pPr>
                <w:pStyle w:val="Bibliography"/>
                <w:rPr>
                  <w:noProof/>
                </w:rPr>
              </w:pPr>
              <w:r>
                <w:rPr>
                  <w:noProof/>
                </w:rPr>
                <w:t xml:space="preserve">Battelle Memorial Institute &amp; U.S Department of Energy, 2016. </w:t>
              </w:r>
              <w:r>
                <w:rPr>
                  <w:i/>
                  <w:iCs/>
                  <w:noProof/>
                </w:rPr>
                <w:t xml:space="preserve">Energy Gov. </w:t>
              </w:r>
              <w:r>
                <w:rPr>
                  <w:noProof/>
                </w:rPr>
                <w:t xml:space="preserve">[Online] </w:t>
              </w:r>
              <w:r>
                <w:rPr>
                  <w:noProof/>
                </w:rPr>
                <w:br/>
                <w:t xml:space="preserve">Available at: </w:t>
              </w:r>
              <w:r>
                <w:rPr>
                  <w:noProof/>
                  <w:u w:val="single"/>
                </w:rPr>
                <w:t>https://www.energy.gov/eere/fuelcells/articles/manufacturing-cost-analysis-pem-fuel-cell-systems-5-and-10-kw-backup-power</w:t>
              </w:r>
              <w:r>
                <w:rPr>
                  <w:noProof/>
                </w:rPr>
                <w:br/>
                <w:t>[Accessed 20 March 2023].</w:t>
              </w:r>
            </w:p>
            <w:p w14:paraId="077217D2" w14:textId="77777777" w:rsidR="00162F50" w:rsidRDefault="00162F50" w:rsidP="00162F50">
              <w:pPr>
                <w:pStyle w:val="Bibliography"/>
                <w:rPr>
                  <w:noProof/>
                </w:rPr>
              </w:pPr>
              <w:r>
                <w:rPr>
                  <w:noProof/>
                </w:rPr>
                <w:t xml:space="preserve">Bkour, Q. &amp; Ha, S., 2020. </w:t>
              </w:r>
              <w:r>
                <w:rPr>
                  <w:i/>
                  <w:iCs/>
                  <w:noProof/>
                </w:rPr>
                <w:t xml:space="preserve">Science Daily. </w:t>
              </w:r>
              <w:r>
                <w:rPr>
                  <w:noProof/>
                </w:rPr>
                <w:t xml:space="preserve">[Online] </w:t>
              </w:r>
              <w:r>
                <w:rPr>
                  <w:noProof/>
                </w:rPr>
                <w:br/>
                <w:t xml:space="preserve">Available at: </w:t>
              </w:r>
              <w:r>
                <w:rPr>
                  <w:noProof/>
                  <w:u w:val="single"/>
                </w:rPr>
                <w:t>https://www.sciencedaily.com/releases/2020/06/200608092956.htm</w:t>
              </w:r>
              <w:r>
                <w:rPr>
                  <w:noProof/>
                </w:rPr>
                <w:br/>
                <w:t>[Accessed 20 March 2023].</w:t>
              </w:r>
            </w:p>
            <w:p w14:paraId="3F087562" w14:textId="77777777" w:rsidR="00162F50" w:rsidRDefault="00162F50" w:rsidP="00162F50">
              <w:pPr>
                <w:pStyle w:val="Bibliography"/>
                <w:rPr>
                  <w:noProof/>
                </w:rPr>
              </w:pPr>
              <w:r>
                <w:rPr>
                  <w:noProof/>
                </w:rPr>
                <w:t xml:space="preserve">Bossel, U. &amp; Eliasson, B., 2020. </w:t>
              </w:r>
              <w:r>
                <w:rPr>
                  <w:i/>
                  <w:iCs/>
                  <w:noProof/>
                </w:rPr>
                <w:t xml:space="preserve">afdc Energy Gov. </w:t>
              </w:r>
              <w:r>
                <w:rPr>
                  <w:noProof/>
                </w:rPr>
                <w:t xml:space="preserve">[Online] </w:t>
              </w:r>
              <w:r>
                <w:rPr>
                  <w:noProof/>
                </w:rPr>
                <w:br/>
                <w:t xml:space="preserve">Available at: </w:t>
              </w:r>
              <w:r>
                <w:rPr>
                  <w:noProof/>
                  <w:u w:val="single"/>
                </w:rPr>
                <w:t>https://afdc.energy.gov/files/pdfs/hyd_economy_bossel_eliasson.pdf</w:t>
              </w:r>
              <w:r>
                <w:rPr>
                  <w:noProof/>
                </w:rPr>
                <w:br/>
                <w:t>[Accessed 20 March 2023].</w:t>
              </w:r>
            </w:p>
            <w:p w14:paraId="428BFCE1" w14:textId="77777777" w:rsidR="00162F50" w:rsidRDefault="00162F50" w:rsidP="00162F50">
              <w:pPr>
                <w:pStyle w:val="Bibliography"/>
                <w:rPr>
                  <w:noProof/>
                </w:rPr>
              </w:pPr>
              <w:r>
                <w:rPr>
                  <w:noProof/>
                </w:rPr>
                <w:t xml:space="preserve">Bušić, A. et al., 2018. </w:t>
              </w:r>
              <w:r>
                <w:rPr>
                  <w:i/>
                  <w:iCs/>
                  <w:noProof/>
                </w:rPr>
                <w:t xml:space="preserve">National Library of Medicine. </w:t>
              </w:r>
              <w:r>
                <w:rPr>
                  <w:noProof/>
                </w:rPr>
                <w:t xml:space="preserve">[Online] </w:t>
              </w:r>
              <w:r>
                <w:rPr>
                  <w:noProof/>
                </w:rPr>
                <w:br/>
                <w:t xml:space="preserve">Available at: </w:t>
              </w:r>
              <w:r>
                <w:rPr>
                  <w:noProof/>
                  <w:u w:val="single"/>
                </w:rPr>
                <w:t>https://www.ncbi.nlm.nih.gov/pmc/articles/PMC6117991/</w:t>
              </w:r>
              <w:r>
                <w:rPr>
                  <w:noProof/>
                </w:rPr>
                <w:br/>
                <w:t>[Accessed 20 March 2023].</w:t>
              </w:r>
            </w:p>
            <w:p w14:paraId="0F711A22" w14:textId="77777777" w:rsidR="00162F50" w:rsidRDefault="00162F50" w:rsidP="00162F50">
              <w:pPr>
                <w:pStyle w:val="Bibliography"/>
                <w:rPr>
                  <w:noProof/>
                </w:rPr>
              </w:pPr>
              <w:r>
                <w:rPr>
                  <w:noProof/>
                </w:rPr>
                <w:t xml:space="preserve">Cadwallader, L. C. &amp; Herring, J. S., 1999. </w:t>
              </w:r>
              <w:r>
                <w:rPr>
                  <w:i/>
                  <w:iCs/>
                  <w:noProof/>
                </w:rPr>
                <w:t xml:space="preserve">INL Digital Library. </w:t>
              </w:r>
              <w:r>
                <w:rPr>
                  <w:noProof/>
                </w:rPr>
                <w:t xml:space="preserve">[Online] </w:t>
              </w:r>
              <w:r>
                <w:rPr>
                  <w:noProof/>
                </w:rPr>
                <w:br/>
                <w:t xml:space="preserve">Available at: </w:t>
              </w:r>
              <w:r>
                <w:rPr>
                  <w:noProof/>
                  <w:u w:val="single"/>
                </w:rPr>
                <w:t>https://inldigitallibrary.inl.gov/sites/sti/sti/3318091.pdf</w:t>
              </w:r>
              <w:r>
                <w:rPr>
                  <w:noProof/>
                </w:rPr>
                <w:br/>
                <w:t>[Accessed 20 March 2023].</w:t>
              </w:r>
            </w:p>
            <w:p w14:paraId="01044E64" w14:textId="77777777" w:rsidR="00162F50" w:rsidRDefault="00162F50" w:rsidP="00162F50">
              <w:pPr>
                <w:pStyle w:val="Bibliography"/>
                <w:rPr>
                  <w:noProof/>
                </w:rPr>
              </w:pPr>
              <w:r>
                <w:rPr>
                  <w:noProof/>
                </w:rPr>
                <w:t xml:space="preserve">Chandler, S., 2014. </w:t>
              </w:r>
              <w:r>
                <w:rPr>
                  <w:i/>
                  <w:iCs/>
                  <w:noProof/>
                </w:rPr>
                <w:t xml:space="preserve">Seeking Alpha. </w:t>
              </w:r>
              <w:r>
                <w:rPr>
                  <w:noProof/>
                </w:rPr>
                <w:t xml:space="preserve">[Online] </w:t>
              </w:r>
              <w:r>
                <w:rPr>
                  <w:noProof/>
                </w:rPr>
                <w:br/>
                <w:t xml:space="preserve">Available at: </w:t>
              </w:r>
              <w:r>
                <w:rPr>
                  <w:noProof/>
                  <w:u w:val="single"/>
                </w:rPr>
                <w:t>https://seekingalpha.com/article/2727815-toyotas-fool-cells-wont-bother-tesla</w:t>
              </w:r>
              <w:r>
                <w:rPr>
                  <w:noProof/>
                </w:rPr>
                <w:br/>
                <w:t>[Accessed 20 March 2023].</w:t>
              </w:r>
            </w:p>
            <w:p w14:paraId="1D40031C" w14:textId="77777777" w:rsidR="00162F50" w:rsidRDefault="00162F50" w:rsidP="00162F50">
              <w:pPr>
                <w:pStyle w:val="Bibliography"/>
                <w:rPr>
                  <w:noProof/>
                </w:rPr>
              </w:pPr>
              <w:r>
                <w:rPr>
                  <w:noProof/>
                </w:rPr>
                <w:lastRenderedPageBreak/>
                <w:t xml:space="preserve">Clean Cities, 2021. </w:t>
              </w:r>
              <w:r>
                <w:rPr>
                  <w:i/>
                  <w:iCs/>
                  <w:noProof/>
                </w:rPr>
                <w:t xml:space="preserve">AFDC Energy. </w:t>
              </w:r>
              <w:r>
                <w:rPr>
                  <w:noProof/>
                </w:rPr>
                <w:t xml:space="preserve">[Online] </w:t>
              </w:r>
              <w:r>
                <w:rPr>
                  <w:noProof/>
                </w:rPr>
                <w:br/>
                <w:t xml:space="preserve">Available at: </w:t>
              </w:r>
              <w:r>
                <w:rPr>
                  <w:noProof/>
                  <w:u w:val="single"/>
                </w:rPr>
                <w:t>https://afdc.energy.gov/files/u/publication/fuel_comparison_chart.pdf</w:t>
              </w:r>
              <w:r>
                <w:rPr>
                  <w:noProof/>
                </w:rPr>
                <w:br/>
                <w:t>[Accessed 17 March 2023].</w:t>
              </w:r>
            </w:p>
            <w:p w14:paraId="3BC4062A" w14:textId="77777777" w:rsidR="00162F50" w:rsidRDefault="00162F50" w:rsidP="00162F50">
              <w:pPr>
                <w:pStyle w:val="Bibliography"/>
                <w:rPr>
                  <w:noProof/>
                </w:rPr>
              </w:pPr>
              <w:r>
                <w:rPr>
                  <w:noProof/>
                </w:rPr>
                <w:t xml:space="preserve">Danish Technological Institute, 2011. </w:t>
              </w:r>
              <w:r>
                <w:rPr>
                  <w:i/>
                  <w:iCs/>
                  <w:noProof/>
                </w:rPr>
                <w:t xml:space="preserve">osti gov. </w:t>
              </w:r>
              <w:r>
                <w:rPr>
                  <w:noProof/>
                </w:rPr>
                <w:t xml:space="preserve">[Online] </w:t>
              </w:r>
              <w:r>
                <w:rPr>
                  <w:noProof/>
                </w:rPr>
                <w:br/>
                <w:t xml:space="preserve">Available at: </w:t>
              </w:r>
              <w:r>
                <w:rPr>
                  <w:noProof/>
                  <w:u w:val="single"/>
                </w:rPr>
                <w:t>https://www.osti.gov/etdeweb/servlets/purl/1015395</w:t>
              </w:r>
              <w:r>
                <w:rPr>
                  <w:noProof/>
                </w:rPr>
                <w:br/>
                <w:t>[Accessed 20 March 2023].</w:t>
              </w:r>
            </w:p>
            <w:p w14:paraId="6A2D590D" w14:textId="77777777" w:rsidR="00162F50" w:rsidRDefault="00162F50" w:rsidP="00162F50">
              <w:pPr>
                <w:pStyle w:val="Bibliography"/>
                <w:rPr>
                  <w:noProof/>
                </w:rPr>
              </w:pPr>
              <w:r>
                <w:rPr>
                  <w:noProof/>
                </w:rPr>
                <w:t xml:space="preserve">Du, Z. &amp; Zhan, H., 2021. </w:t>
              </w:r>
              <w:r>
                <w:rPr>
                  <w:i/>
                  <w:iCs/>
                  <w:noProof/>
                </w:rPr>
                <w:t xml:space="preserve">iop science. </w:t>
              </w:r>
              <w:r>
                <w:rPr>
                  <w:noProof/>
                </w:rPr>
                <w:t xml:space="preserve">[Online] </w:t>
              </w:r>
              <w:r>
                <w:rPr>
                  <w:noProof/>
                </w:rPr>
                <w:br/>
                <w:t xml:space="preserve">Available at: </w:t>
              </w:r>
              <w:r>
                <w:rPr>
                  <w:noProof/>
                  <w:u w:val="single"/>
                </w:rPr>
                <w:t>https://iopscience.iop.org/article/10.1088/1742-6596/2125/1/012011/pdf</w:t>
              </w:r>
              <w:r>
                <w:rPr>
                  <w:noProof/>
                </w:rPr>
                <w:br/>
                <w:t>[Accessed 20 March 2023].</w:t>
              </w:r>
            </w:p>
            <w:p w14:paraId="68BE3D82" w14:textId="77777777" w:rsidR="00162F50" w:rsidRDefault="00162F50" w:rsidP="00162F50">
              <w:pPr>
                <w:pStyle w:val="Bibliography"/>
                <w:rPr>
                  <w:noProof/>
                </w:rPr>
              </w:pPr>
              <w:r>
                <w:rPr>
                  <w:noProof/>
                </w:rPr>
                <w:t xml:space="preserve">EESOM Co., 2022. </w:t>
              </w:r>
              <w:r>
                <w:rPr>
                  <w:i/>
                  <w:iCs/>
                  <w:noProof/>
                </w:rPr>
                <w:t xml:space="preserve">Chem Eng. </w:t>
              </w:r>
              <w:r>
                <w:rPr>
                  <w:noProof/>
                </w:rPr>
                <w:t xml:space="preserve">[Online] </w:t>
              </w:r>
              <w:r>
                <w:rPr>
                  <w:noProof/>
                </w:rPr>
                <w:br/>
                <w:t xml:space="preserve">Available at: </w:t>
              </w:r>
              <w:r>
                <w:rPr>
                  <w:noProof/>
                  <w:u w:val="single"/>
                </w:rPr>
                <w:t>https://chemeng.queensu.ca/courses/CHEE332/files/ethanol_heating-values.pdf</w:t>
              </w:r>
              <w:r>
                <w:rPr>
                  <w:noProof/>
                </w:rPr>
                <w:br/>
                <w:t>[Accessed 23 March 2023].</w:t>
              </w:r>
            </w:p>
            <w:p w14:paraId="654A92BE" w14:textId="77777777" w:rsidR="00162F50" w:rsidRDefault="00162F50" w:rsidP="00162F50">
              <w:pPr>
                <w:pStyle w:val="Bibliography"/>
                <w:rPr>
                  <w:noProof/>
                </w:rPr>
              </w:pPr>
              <w:r>
                <w:rPr>
                  <w:noProof/>
                </w:rPr>
                <w:t xml:space="preserve">EG&amp;G Technical Services, Inc., 2004. </w:t>
              </w:r>
              <w:r>
                <w:rPr>
                  <w:i/>
                  <w:iCs/>
                  <w:noProof/>
                </w:rPr>
                <w:t xml:space="preserve">osti Gov. </w:t>
              </w:r>
              <w:r>
                <w:rPr>
                  <w:noProof/>
                </w:rPr>
                <w:t xml:space="preserve">[Online] </w:t>
              </w:r>
              <w:r>
                <w:rPr>
                  <w:noProof/>
                </w:rPr>
                <w:br/>
                <w:t xml:space="preserve">Available at: </w:t>
              </w:r>
              <w:r>
                <w:rPr>
                  <w:noProof/>
                  <w:u w:val="single"/>
                </w:rPr>
                <w:t>https://www.osti.gov/servlets/purl/834188</w:t>
              </w:r>
              <w:r>
                <w:rPr>
                  <w:noProof/>
                </w:rPr>
                <w:br/>
                <w:t>[Accessed 20 March 2023].</w:t>
              </w:r>
            </w:p>
            <w:p w14:paraId="78EC8027" w14:textId="77777777" w:rsidR="00162F50" w:rsidRDefault="00162F50" w:rsidP="00162F50">
              <w:pPr>
                <w:pStyle w:val="Bibliography"/>
                <w:rPr>
                  <w:noProof/>
                </w:rPr>
              </w:pPr>
              <w:r>
                <w:rPr>
                  <w:noProof/>
                </w:rPr>
                <w:t xml:space="preserve">EIA, 2019. </w:t>
              </w:r>
              <w:r>
                <w:rPr>
                  <w:i/>
                  <w:iCs/>
                  <w:noProof/>
                </w:rPr>
                <w:t xml:space="preserve">EIA. </w:t>
              </w:r>
              <w:r>
                <w:rPr>
                  <w:noProof/>
                </w:rPr>
                <w:t xml:space="preserve">[Online] </w:t>
              </w:r>
              <w:r>
                <w:rPr>
                  <w:noProof/>
                </w:rPr>
                <w:br/>
                <w:t xml:space="preserve">Available at: </w:t>
              </w:r>
              <w:r>
                <w:rPr>
                  <w:noProof/>
                  <w:u w:val="single"/>
                </w:rPr>
                <w:t>https://www.eia.gov/energyexplained/hydrogen/use-of-hydrogen.php</w:t>
              </w:r>
              <w:r>
                <w:rPr>
                  <w:noProof/>
                </w:rPr>
                <w:br/>
                <w:t>[Accessed 20 March 2023].</w:t>
              </w:r>
            </w:p>
            <w:p w14:paraId="23FD3F0C" w14:textId="77777777" w:rsidR="00162F50" w:rsidRDefault="00162F50" w:rsidP="00162F50">
              <w:pPr>
                <w:pStyle w:val="Bibliography"/>
                <w:rPr>
                  <w:noProof/>
                </w:rPr>
              </w:pPr>
              <w:r>
                <w:rPr>
                  <w:noProof/>
                </w:rPr>
                <w:t xml:space="preserve">Fuel Cell Store, 2017. </w:t>
              </w:r>
              <w:r>
                <w:rPr>
                  <w:i/>
                  <w:iCs/>
                  <w:noProof/>
                </w:rPr>
                <w:t xml:space="preserve">Fuek Cell Store. </w:t>
              </w:r>
              <w:r>
                <w:rPr>
                  <w:noProof/>
                </w:rPr>
                <w:t xml:space="preserve">[Online] </w:t>
              </w:r>
              <w:r>
                <w:rPr>
                  <w:noProof/>
                </w:rPr>
                <w:br/>
                <w:t xml:space="preserve">Available at: </w:t>
              </w:r>
              <w:r>
                <w:rPr>
                  <w:noProof/>
                  <w:u w:val="single"/>
                </w:rPr>
                <w:t>https://www.fuelcellstore.com/blog-section/fuel-cell-operating-conditions</w:t>
              </w:r>
              <w:r>
                <w:rPr>
                  <w:noProof/>
                </w:rPr>
                <w:br/>
                <w:t>[Accessed 20 March 2023].</w:t>
              </w:r>
            </w:p>
            <w:p w14:paraId="456871F8" w14:textId="77777777" w:rsidR="00162F50" w:rsidRDefault="00162F50" w:rsidP="00162F50">
              <w:pPr>
                <w:pStyle w:val="Bibliography"/>
                <w:rPr>
                  <w:noProof/>
                </w:rPr>
              </w:pPr>
              <w:r>
                <w:rPr>
                  <w:noProof/>
                </w:rPr>
                <w:t xml:space="preserve">Ghadikolaei, M. A. et al., 2021. </w:t>
              </w:r>
              <w:r>
                <w:rPr>
                  <w:i/>
                  <w:iCs/>
                  <w:noProof/>
                </w:rPr>
                <w:t xml:space="preserve">National Library of Medicine. </w:t>
              </w:r>
              <w:r>
                <w:rPr>
                  <w:noProof/>
                </w:rPr>
                <w:t xml:space="preserve">[Online] </w:t>
              </w:r>
              <w:r>
                <w:rPr>
                  <w:noProof/>
                </w:rPr>
                <w:br/>
                <w:t xml:space="preserve">Available at: </w:t>
              </w:r>
              <w:r>
                <w:rPr>
                  <w:noProof/>
                  <w:u w:val="single"/>
                </w:rPr>
                <w:t>https://www.ncbi.nlm.nih.gov/pmc/articles/PMC8313498/</w:t>
              </w:r>
              <w:r>
                <w:rPr>
                  <w:noProof/>
                </w:rPr>
                <w:br/>
                <w:t>[Accessed 20 March 2023].</w:t>
              </w:r>
            </w:p>
            <w:p w14:paraId="52E9234A" w14:textId="77777777" w:rsidR="00162F50" w:rsidRDefault="00162F50" w:rsidP="00162F50">
              <w:pPr>
                <w:pStyle w:val="Bibliography"/>
                <w:rPr>
                  <w:noProof/>
                </w:rPr>
              </w:pPr>
              <w:r>
                <w:rPr>
                  <w:noProof/>
                </w:rPr>
                <w:t xml:space="preserve">Grahn, M. et al., 2022. </w:t>
              </w:r>
              <w:r>
                <w:rPr>
                  <w:i/>
                  <w:iCs/>
                  <w:noProof/>
                </w:rPr>
                <w:t xml:space="preserve">iopscience. </w:t>
              </w:r>
              <w:r>
                <w:rPr>
                  <w:noProof/>
                </w:rPr>
                <w:t xml:space="preserve">[Online] </w:t>
              </w:r>
              <w:r>
                <w:rPr>
                  <w:noProof/>
                </w:rPr>
                <w:br/>
                <w:t xml:space="preserve">Available at: </w:t>
              </w:r>
              <w:r>
                <w:rPr>
                  <w:noProof/>
                  <w:u w:val="single"/>
                </w:rPr>
                <w:t>https://iopscience.iop.org/article/10.1088/2516-1083/ac7937</w:t>
              </w:r>
              <w:r>
                <w:rPr>
                  <w:noProof/>
                </w:rPr>
                <w:br/>
                <w:t>[Accessed 17 March 2023].</w:t>
              </w:r>
            </w:p>
            <w:p w14:paraId="54FBB2CF" w14:textId="77777777" w:rsidR="00162F50" w:rsidRDefault="00162F50" w:rsidP="00162F50">
              <w:pPr>
                <w:pStyle w:val="Bibliography"/>
                <w:rPr>
                  <w:noProof/>
                </w:rPr>
              </w:pPr>
              <w:r>
                <w:rPr>
                  <w:noProof/>
                </w:rPr>
                <w:t xml:space="preserve">Hansson, J., Mansson, S., Brynolf, S. &amp; Grahn, M., 2019. </w:t>
              </w:r>
              <w:r>
                <w:rPr>
                  <w:i/>
                  <w:iCs/>
                  <w:noProof/>
                </w:rPr>
                <w:t xml:space="preserve">science direct. </w:t>
              </w:r>
              <w:r>
                <w:rPr>
                  <w:noProof/>
                </w:rPr>
                <w:t xml:space="preserve">[Online] </w:t>
              </w:r>
              <w:r>
                <w:rPr>
                  <w:noProof/>
                </w:rPr>
                <w:br/>
                <w:t xml:space="preserve">Available at: </w:t>
              </w:r>
              <w:r>
                <w:rPr>
                  <w:noProof/>
                  <w:u w:val="single"/>
                </w:rPr>
                <w:t>https://www.sciencedirect.com/science/article/pii/S0961953419301710</w:t>
              </w:r>
              <w:r>
                <w:rPr>
                  <w:noProof/>
                </w:rPr>
                <w:br/>
                <w:t>[Accessed 20 March 2023].</w:t>
              </w:r>
            </w:p>
            <w:p w14:paraId="5707A2BD" w14:textId="77777777" w:rsidR="00162F50" w:rsidRDefault="00162F50" w:rsidP="00162F50">
              <w:pPr>
                <w:pStyle w:val="Bibliography"/>
                <w:rPr>
                  <w:noProof/>
                </w:rPr>
              </w:pPr>
              <w:r>
                <w:rPr>
                  <w:noProof/>
                </w:rPr>
                <w:t xml:space="preserve">Hirschenhofer, J. H., Stauffer, D. B., Engleman, R. R. &amp; Klett, M. G., 1998. </w:t>
              </w:r>
              <w:r>
                <w:rPr>
                  <w:i/>
                  <w:iCs/>
                  <w:noProof/>
                </w:rPr>
                <w:t xml:space="preserve">Science Oregon State. </w:t>
              </w:r>
              <w:r>
                <w:rPr>
                  <w:noProof/>
                </w:rPr>
                <w:t xml:space="preserve">[Online] </w:t>
              </w:r>
              <w:r>
                <w:rPr>
                  <w:noProof/>
                </w:rPr>
                <w:br/>
                <w:t xml:space="preserve">Available at: </w:t>
              </w:r>
              <w:r>
                <w:rPr>
                  <w:noProof/>
                  <w:u w:val="single"/>
                </w:rPr>
                <w:t>https://sites.science.oregonstate.edu/~hetheriw/energy/topics/doc/electrochemistry/fc/basic/fu</w:t>
              </w:r>
              <w:r>
                <w:rPr>
                  <w:noProof/>
                  <w:u w:val="single"/>
                </w:rPr>
                <w:lastRenderedPageBreak/>
                <w:t>el_cell_handbook_fourth_ed_fed_energy_tech_center_99.pdf</w:t>
              </w:r>
              <w:r>
                <w:rPr>
                  <w:noProof/>
                </w:rPr>
                <w:br/>
                <w:t>[Accessed 20 March 2023].</w:t>
              </w:r>
            </w:p>
            <w:p w14:paraId="5AFB09F2" w14:textId="77777777" w:rsidR="00162F50" w:rsidRDefault="00162F50" w:rsidP="00162F50">
              <w:pPr>
                <w:pStyle w:val="Bibliography"/>
                <w:rPr>
                  <w:noProof/>
                </w:rPr>
              </w:pPr>
              <w:r>
                <w:rPr>
                  <w:noProof/>
                </w:rPr>
                <w:t xml:space="preserve">Hughes, W. J., 2019. </w:t>
              </w:r>
              <w:r>
                <w:rPr>
                  <w:i/>
                  <w:iCs/>
                  <w:noProof/>
                </w:rPr>
                <w:t xml:space="preserve">FAA. </w:t>
              </w:r>
              <w:r>
                <w:rPr>
                  <w:noProof/>
                </w:rPr>
                <w:t xml:space="preserve">[Online] </w:t>
              </w:r>
              <w:r>
                <w:rPr>
                  <w:noProof/>
                </w:rPr>
                <w:br/>
                <w:t xml:space="preserve">Available at: </w:t>
              </w:r>
              <w:r>
                <w:rPr>
                  <w:noProof/>
                  <w:u w:val="single"/>
                </w:rPr>
                <w:t>https://www.faa.gov/regulations_policies/rulemaking/committees/documents/media/Energy%20Supply%20Device%20ARC%20Recommendation%20Report.pdf</w:t>
              </w:r>
              <w:r>
                <w:rPr>
                  <w:noProof/>
                </w:rPr>
                <w:br/>
                <w:t>[Accessed 20 March 2023].</w:t>
              </w:r>
            </w:p>
            <w:p w14:paraId="6BB96838" w14:textId="77777777" w:rsidR="00162F50" w:rsidRDefault="00162F50" w:rsidP="00162F50">
              <w:pPr>
                <w:pStyle w:val="Bibliography"/>
                <w:rPr>
                  <w:noProof/>
                </w:rPr>
              </w:pPr>
              <w:r>
                <w:rPr>
                  <w:noProof/>
                </w:rPr>
                <w:t xml:space="preserve">Hurlbert, M., 2013. </w:t>
              </w:r>
              <w:r>
                <w:rPr>
                  <w:i/>
                  <w:iCs/>
                  <w:noProof/>
                </w:rPr>
                <w:t xml:space="preserve">ipcc. </w:t>
              </w:r>
              <w:r>
                <w:rPr>
                  <w:noProof/>
                </w:rPr>
                <w:t xml:space="preserve">[Online] </w:t>
              </w:r>
              <w:r>
                <w:rPr>
                  <w:noProof/>
                </w:rPr>
                <w:br/>
                <w:t xml:space="preserve">Available at: </w:t>
              </w:r>
              <w:r>
                <w:rPr>
                  <w:noProof/>
                  <w:u w:val="single"/>
                </w:rPr>
                <w:t>https://www.ipcc.ch/srccl/chapter/chapter-7/</w:t>
              </w:r>
              <w:r>
                <w:rPr>
                  <w:noProof/>
                </w:rPr>
                <w:br/>
                <w:t>[Accessed 20 March 2023].</w:t>
              </w:r>
            </w:p>
            <w:p w14:paraId="42E02E58" w14:textId="77777777" w:rsidR="00162F50" w:rsidRDefault="00162F50" w:rsidP="00162F50">
              <w:pPr>
                <w:pStyle w:val="Bibliography"/>
                <w:rPr>
                  <w:noProof/>
                </w:rPr>
              </w:pPr>
              <w:r>
                <w:rPr>
                  <w:noProof/>
                </w:rPr>
                <w:t xml:space="preserve">Hydrogen Tools, nd. </w:t>
              </w:r>
              <w:r>
                <w:rPr>
                  <w:i/>
                  <w:iCs/>
                  <w:noProof/>
                </w:rPr>
                <w:t xml:space="preserve">H2 Tools. </w:t>
              </w:r>
              <w:r>
                <w:rPr>
                  <w:noProof/>
                </w:rPr>
                <w:t xml:space="preserve">[Online] </w:t>
              </w:r>
              <w:r>
                <w:rPr>
                  <w:noProof/>
                </w:rPr>
                <w:br/>
                <w:t xml:space="preserve">Available at: </w:t>
              </w:r>
              <w:r>
                <w:rPr>
                  <w:noProof/>
                  <w:u w:val="single"/>
                </w:rPr>
                <w:t>https://h2tools.org/codes-standards</w:t>
              </w:r>
              <w:r>
                <w:rPr>
                  <w:noProof/>
                </w:rPr>
                <w:br/>
                <w:t>[Accessed 24 March 2023].</w:t>
              </w:r>
            </w:p>
            <w:p w14:paraId="2D5EC581" w14:textId="77777777" w:rsidR="00162F50" w:rsidRDefault="00162F50" w:rsidP="00162F50">
              <w:pPr>
                <w:pStyle w:val="Bibliography"/>
                <w:rPr>
                  <w:noProof/>
                </w:rPr>
              </w:pPr>
              <w:r>
                <w:rPr>
                  <w:noProof/>
                </w:rPr>
                <w:t xml:space="preserve">ICF Incorporated &amp; Arcadis Geraghty &amp; Miller, 1998. </w:t>
              </w:r>
              <w:r>
                <w:rPr>
                  <w:i/>
                  <w:iCs/>
                  <w:noProof/>
                </w:rPr>
                <w:t xml:space="preserve">nepis epa. </w:t>
              </w:r>
              <w:r>
                <w:rPr>
                  <w:noProof/>
                </w:rPr>
                <w:t xml:space="preserve">[Online] </w:t>
              </w:r>
              <w:r>
                <w:rPr>
                  <w:noProof/>
                </w:rPr>
                <w:br/>
                <w:t xml:space="preserve">Available at: </w:t>
              </w:r>
              <w:r>
                <w:rPr>
                  <w:noProof/>
                  <w:u w:val="single"/>
                </w:rPr>
                <w:t>https://nepis.epa.gov/Exe/ZyNET.exe/940047S7.TXT?ZyActionD=ZyDocument&amp;Client=EPA&amp;Index=1995+Thru+1999&amp;Docs=&amp;Query=&amp;Time=&amp;EndTime=&amp;SearchMethod=1&amp;TocRestrict=n&amp;Toc=&amp;TocEntry=&amp;QField=&amp;QFieldYear=&amp;QFieldMonth=&amp;QFieldDay=&amp;IntQFieldOp=0&amp;ExtQFieldOp=0&amp;XmlQuery=</w:t>
              </w:r>
              <w:r>
                <w:rPr>
                  <w:noProof/>
                </w:rPr>
                <w:br/>
                <w:t>[Accessed 20 March 2023].</w:t>
              </w:r>
            </w:p>
            <w:p w14:paraId="27CBB00B" w14:textId="77777777" w:rsidR="00162F50" w:rsidRDefault="00162F50" w:rsidP="00162F50">
              <w:pPr>
                <w:pStyle w:val="Bibliography"/>
                <w:rPr>
                  <w:noProof/>
                </w:rPr>
              </w:pPr>
              <w:r>
                <w:rPr>
                  <w:noProof/>
                </w:rPr>
                <w:t xml:space="preserve">IEA, 2019. </w:t>
              </w:r>
              <w:r>
                <w:rPr>
                  <w:i/>
                  <w:iCs/>
                  <w:noProof/>
                </w:rPr>
                <w:t xml:space="preserve">IEA. </w:t>
              </w:r>
              <w:r>
                <w:rPr>
                  <w:noProof/>
                </w:rPr>
                <w:t xml:space="preserve">[Online] </w:t>
              </w:r>
              <w:r>
                <w:rPr>
                  <w:noProof/>
                </w:rPr>
                <w:br/>
                <w:t xml:space="preserve">Available at: </w:t>
              </w:r>
              <w:r>
                <w:rPr>
                  <w:noProof/>
                  <w:u w:val="single"/>
                </w:rPr>
                <w:t>https://iea.blob.core.windows.net/assets/9e3a3493-b9a6-4b7d-b499-7ca48e357561/The_Future_of_Hydrogen.pdf</w:t>
              </w:r>
              <w:r>
                <w:rPr>
                  <w:noProof/>
                </w:rPr>
                <w:br/>
                <w:t>[Accessed 20 March 2023].</w:t>
              </w:r>
            </w:p>
            <w:p w14:paraId="4C2D6917" w14:textId="77777777" w:rsidR="00162F50" w:rsidRDefault="00162F50" w:rsidP="00162F50">
              <w:pPr>
                <w:pStyle w:val="Bibliography"/>
                <w:rPr>
                  <w:noProof/>
                </w:rPr>
              </w:pPr>
              <w:r>
                <w:rPr>
                  <w:noProof/>
                </w:rPr>
                <w:t xml:space="preserve">IEA, 2021. </w:t>
              </w:r>
              <w:r>
                <w:rPr>
                  <w:i/>
                  <w:iCs/>
                  <w:noProof/>
                </w:rPr>
                <w:t xml:space="preserve">IEA. </w:t>
              </w:r>
              <w:r>
                <w:rPr>
                  <w:noProof/>
                </w:rPr>
                <w:t xml:space="preserve">[Online] </w:t>
              </w:r>
              <w:r>
                <w:rPr>
                  <w:noProof/>
                </w:rPr>
                <w:br/>
                <w:t xml:space="preserve">Available at: </w:t>
              </w:r>
              <w:r>
                <w:rPr>
                  <w:noProof/>
                  <w:u w:val="single"/>
                </w:rPr>
                <w:t>https://iea.blob.core.windows.net/assets/e57fd1ee-aac7-494d-a351-f2a4024909b4/GlobalHydrogenReview2021.pdf</w:t>
              </w:r>
              <w:r>
                <w:rPr>
                  <w:noProof/>
                </w:rPr>
                <w:br/>
                <w:t>[Accessed 20 March 2023].</w:t>
              </w:r>
            </w:p>
            <w:p w14:paraId="0525820F" w14:textId="77777777" w:rsidR="00162F50" w:rsidRDefault="00162F50" w:rsidP="00162F50">
              <w:pPr>
                <w:pStyle w:val="Bibliography"/>
                <w:rPr>
                  <w:noProof/>
                </w:rPr>
              </w:pPr>
              <w:r>
                <w:rPr>
                  <w:noProof/>
                </w:rPr>
                <w:t xml:space="preserve">International Organisation for Standardisation, 2013. </w:t>
              </w:r>
              <w:r>
                <w:rPr>
                  <w:i/>
                  <w:iCs/>
                  <w:noProof/>
                </w:rPr>
                <w:t xml:space="preserve">SAI Global. </w:t>
              </w:r>
              <w:r>
                <w:rPr>
                  <w:noProof/>
                </w:rPr>
                <w:t xml:space="preserve">[Online] </w:t>
              </w:r>
              <w:r>
                <w:rPr>
                  <w:noProof/>
                </w:rPr>
                <w:br/>
                <w:t xml:space="preserve">Available at: </w:t>
              </w:r>
              <w:r>
                <w:rPr>
                  <w:noProof/>
                  <w:u w:val="single"/>
                </w:rPr>
                <w:t>https://infostore.saiglobal.com/en-us/Standards/ISO-23273-2013-601566_SAIG_ISO_ISO_1377449/</w:t>
              </w:r>
              <w:r>
                <w:rPr>
                  <w:noProof/>
                </w:rPr>
                <w:br/>
                <w:t>[Accessed 24 March 2023].</w:t>
              </w:r>
            </w:p>
            <w:p w14:paraId="0AFB1FBE" w14:textId="77777777" w:rsidR="00162F50" w:rsidRDefault="00162F50" w:rsidP="00162F50">
              <w:pPr>
                <w:pStyle w:val="Bibliography"/>
                <w:rPr>
                  <w:noProof/>
                </w:rPr>
              </w:pPr>
              <w:r>
                <w:rPr>
                  <w:noProof/>
                </w:rPr>
                <w:t xml:space="preserve">International Standard, 2013. </w:t>
              </w:r>
              <w:r>
                <w:rPr>
                  <w:i/>
                  <w:iCs/>
                  <w:noProof/>
                </w:rPr>
                <w:t xml:space="preserve">CND Standards. </w:t>
              </w:r>
              <w:r>
                <w:rPr>
                  <w:noProof/>
                </w:rPr>
                <w:t xml:space="preserve">[Online] </w:t>
              </w:r>
              <w:r>
                <w:rPr>
                  <w:noProof/>
                </w:rPr>
                <w:br/>
                <w:t xml:space="preserve">Available at: </w:t>
              </w:r>
              <w:r>
                <w:rPr>
                  <w:noProof/>
                  <w:u w:val="single"/>
                </w:rPr>
                <w:lastRenderedPageBreak/>
                <w:t>https://cdn.standards.iteh.ai/samples/64047/a3456f3babcb434d8b65cb65a5445ecf/ISO-23273-2013.pdf</w:t>
              </w:r>
              <w:r>
                <w:rPr>
                  <w:noProof/>
                </w:rPr>
                <w:br/>
                <w:t>[Accessed 24 March 2023].</w:t>
              </w:r>
            </w:p>
            <w:p w14:paraId="5EFD6887" w14:textId="77777777" w:rsidR="00162F50" w:rsidRDefault="00162F50" w:rsidP="00162F50">
              <w:pPr>
                <w:pStyle w:val="Bibliography"/>
                <w:rPr>
                  <w:noProof/>
                </w:rPr>
              </w:pPr>
              <w:r>
                <w:rPr>
                  <w:noProof/>
                </w:rPr>
                <w:t xml:space="preserve">Irena, 2018. </w:t>
              </w:r>
              <w:r>
                <w:rPr>
                  <w:i/>
                  <w:iCs/>
                  <w:noProof/>
                </w:rPr>
                <w:t xml:space="preserve">Irena. </w:t>
              </w:r>
              <w:r>
                <w:rPr>
                  <w:noProof/>
                </w:rPr>
                <w:t xml:space="preserve">[Online] </w:t>
              </w:r>
              <w:r>
                <w:rPr>
                  <w:noProof/>
                </w:rPr>
                <w:br/>
                <w:t xml:space="preserve">Available at: </w:t>
              </w:r>
              <w:r>
                <w:rPr>
                  <w:noProof/>
                  <w:u w:val="single"/>
                </w:rPr>
                <w:t>https://www.irena.org/-/media/files/irena/agency/publication/2018/sep/irena_hydrogen_from_renewable_power_2018.pdf</w:t>
              </w:r>
              <w:r>
                <w:rPr>
                  <w:noProof/>
                </w:rPr>
                <w:br/>
                <w:t>[Accessed 20 March 2023].</w:t>
              </w:r>
            </w:p>
            <w:p w14:paraId="3A9FFF33" w14:textId="77777777" w:rsidR="00162F50" w:rsidRDefault="00162F50" w:rsidP="00162F50">
              <w:pPr>
                <w:pStyle w:val="Bibliography"/>
                <w:rPr>
                  <w:noProof/>
                </w:rPr>
              </w:pPr>
              <w:r>
                <w:rPr>
                  <w:noProof/>
                </w:rPr>
                <w:t xml:space="preserve">Irena, 2021. </w:t>
              </w:r>
              <w:r>
                <w:rPr>
                  <w:i/>
                  <w:iCs/>
                  <w:noProof/>
                </w:rPr>
                <w:t xml:space="preserve">Irena. </w:t>
              </w:r>
              <w:r>
                <w:rPr>
                  <w:noProof/>
                </w:rPr>
                <w:t xml:space="preserve">[Online] </w:t>
              </w:r>
              <w:r>
                <w:rPr>
                  <w:noProof/>
                </w:rPr>
                <w:br/>
                <w:t xml:space="preserve">Available at: </w:t>
              </w:r>
              <w:r>
                <w:rPr>
                  <w:noProof/>
                  <w:u w:val="single"/>
                </w:rPr>
                <w:t>https://www.irena.org/-/media/Files/IRENA/Agency/Publication/2021/Jan/IRENA_Innovation_Renewable_Methanol_2021.pdf</w:t>
              </w:r>
              <w:r>
                <w:rPr>
                  <w:noProof/>
                </w:rPr>
                <w:br/>
                <w:t>[Accessed 20 March 2023].</w:t>
              </w:r>
            </w:p>
            <w:p w14:paraId="270E208B" w14:textId="77777777" w:rsidR="00162F50" w:rsidRDefault="00162F50" w:rsidP="00162F50">
              <w:pPr>
                <w:pStyle w:val="Bibliography"/>
                <w:rPr>
                  <w:noProof/>
                </w:rPr>
              </w:pPr>
              <w:r>
                <w:rPr>
                  <w:noProof/>
                </w:rPr>
                <w:t xml:space="preserve">ISO, 1990. </w:t>
              </w:r>
              <w:r>
                <w:rPr>
                  <w:i/>
                  <w:iCs/>
                  <w:noProof/>
                </w:rPr>
                <w:t xml:space="preserve">ISO. </w:t>
              </w:r>
              <w:r>
                <w:rPr>
                  <w:noProof/>
                </w:rPr>
                <w:t xml:space="preserve">[Online] </w:t>
              </w:r>
              <w:r>
                <w:rPr>
                  <w:noProof/>
                </w:rPr>
                <w:br/>
                <w:t xml:space="preserve">Available at: </w:t>
              </w:r>
              <w:r>
                <w:rPr>
                  <w:noProof/>
                  <w:u w:val="single"/>
                </w:rPr>
                <w:t>https://www.iso.org/committee/54560.html</w:t>
              </w:r>
              <w:r>
                <w:rPr>
                  <w:noProof/>
                </w:rPr>
                <w:br/>
                <w:t>[Accessed 24 March 2023].</w:t>
              </w:r>
            </w:p>
            <w:p w14:paraId="6403463E" w14:textId="77777777" w:rsidR="00162F50" w:rsidRDefault="00162F50" w:rsidP="00162F50">
              <w:pPr>
                <w:pStyle w:val="Bibliography"/>
                <w:rPr>
                  <w:noProof/>
                </w:rPr>
              </w:pPr>
              <w:r>
                <w:rPr>
                  <w:noProof/>
                </w:rPr>
                <w:t xml:space="preserve">ISO, 2013. </w:t>
              </w:r>
              <w:r>
                <w:rPr>
                  <w:i/>
                  <w:iCs/>
                  <w:noProof/>
                </w:rPr>
                <w:t xml:space="preserve">ISO. </w:t>
              </w:r>
              <w:r>
                <w:rPr>
                  <w:noProof/>
                </w:rPr>
                <w:t xml:space="preserve">[Online] </w:t>
              </w:r>
              <w:r>
                <w:rPr>
                  <w:noProof/>
                </w:rPr>
                <w:br/>
                <w:t xml:space="preserve">Available at: </w:t>
              </w:r>
              <w:r>
                <w:rPr>
                  <w:noProof/>
                  <w:u w:val="single"/>
                </w:rPr>
                <w:t>https://www.iso.org/standard/64047.html</w:t>
              </w:r>
              <w:r>
                <w:rPr>
                  <w:noProof/>
                </w:rPr>
                <w:br/>
                <w:t>[Accessed 24 March 2023].</w:t>
              </w:r>
            </w:p>
            <w:p w14:paraId="6CAA98E1" w14:textId="77777777" w:rsidR="00162F50" w:rsidRDefault="00162F50" w:rsidP="00162F50">
              <w:pPr>
                <w:pStyle w:val="Bibliography"/>
                <w:rPr>
                  <w:noProof/>
                </w:rPr>
              </w:pPr>
              <w:r>
                <w:rPr>
                  <w:noProof/>
                </w:rPr>
                <w:t xml:space="preserve">Lehnert, W., 1977. </w:t>
              </w:r>
              <w:r>
                <w:rPr>
                  <w:i/>
                  <w:iCs/>
                  <w:noProof/>
                </w:rPr>
                <w:t xml:space="preserve">Files Eric. </w:t>
              </w:r>
              <w:r>
                <w:rPr>
                  <w:noProof/>
                </w:rPr>
                <w:t xml:space="preserve">[Online] </w:t>
              </w:r>
              <w:r>
                <w:rPr>
                  <w:noProof/>
                </w:rPr>
                <w:br/>
                <w:t xml:space="preserve">Available at: </w:t>
              </w:r>
              <w:r>
                <w:rPr>
                  <w:noProof/>
                  <w:u w:val="single"/>
                </w:rPr>
                <w:t>https://files.eric.ed.gov/fulltext/ED150955.pdf</w:t>
              </w:r>
              <w:r>
                <w:rPr>
                  <w:noProof/>
                </w:rPr>
                <w:br/>
                <w:t>[Accessed 20 March 2023].</w:t>
              </w:r>
            </w:p>
            <w:p w14:paraId="67B7E034" w14:textId="77777777" w:rsidR="00162F50" w:rsidRDefault="00162F50" w:rsidP="00162F50">
              <w:pPr>
                <w:pStyle w:val="Bibliography"/>
                <w:rPr>
                  <w:noProof/>
                </w:rPr>
              </w:pPr>
              <w:r>
                <w:rPr>
                  <w:noProof/>
                </w:rPr>
                <w:t xml:space="preserve">Lobner, B., 2015. </w:t>
              </w:r>
              <w:r>
                <w:rPr>
                  <w:i/>
                  <w:iCs/>
                  <w:noProof/>
                </w:rPr>
                <w:t xml:space="preserve">Seeking Alpha. </w:t>
              </w:r>
              <w:r>
                <w:rPr>
                  <w:noProof/>
                </w:rPr>
                <w:t xml:space="preserve">[Online] </w:t>
              </w:r>
              <w:r>
                <w:rPr>
                  <w:noProof/>
                </w:rPr>
                <w:br/>
                <w:t xml:space="preserve">Available at: </w:t>
              </w:r>
              <w:r>
                <w:rPr>
                  <w:noProof/>
                  <w:u w:val="single"/>
                </w:rPr>
                <w:t>https://seekingalpha.com/article/3585116-tesla-vs-toyota-battery-electric-vs-hydrogen-fuel-cell</w:t>
              </w:r>
              <w:r>
                <w:rPr>
                  <w:noProof/>
                </w:rPr>
                <w:br/>
                <w:t>[Accessed 21 March 2023].</w:t>
              </w:r>
            </w:p>
            <w:p w14:paraId="14211D75" w14:textId="77777777" w:rsidR="00162F50" w:rsidRDefault="00162F50" w:rsidP="00162F50">
              <w:pPr>
                <w:pStyle w:val="Bibliography"/>
                <w:rPr>
                  <w:noProof/>
                </w:rPr>
              </w:pPr>
              <w:r>
                <w:rPr>
                  <w:noProof/>
                </w:rPr>
                <w:t xml:space="preserve">McCain, J. &amp; Brownback, S., 2005. </w:t>
              </w:r>
              <w:r>
                <w:rPr>
                  <w:i/>
                  <w:iCs/>
                  <w:noProof/>
                </w:rPr>
                <w:t xml:space="preserve">Commerce. </w:t>
              </w:r>
              <w:r>
                <w:rPr>
                  <w:noProof/>
                </w:rPr>
                <w:t xml:space="preserve">[Online] </w:t>
              </w:r>
              <w:r>
                <w:rPr>
                  <w:noProof/>
                </w:rPr>
                <w:br/>
                <w:t xml:space="preserve">Available at: </w:t>
              </w:r>
              <w:r>
                <w:rPr>
                  <w:noProof/>
                  <w:u w:val="single"/>
                </w:rPr>
                <w:t>https://www.commerce.senate.gov/services/files/B897E6EE-3E4B-468D-BF73-1FBE47E4E0B7</w:t>
              </w:r>
              <w:r>
                <w:rPr>
                  <w:noProof/>
                </w:rPr>
                <w:br/>
                <w:t>[Accessed 20 March 2023].</w:t>
              </w:r>
            </w:p>
            <w:p w14:paraId="5573E0ED" w14:textId="77777777" w:rsidR="00162F50" w:rsidRDefault="00162F50" w:rsidP="00162F50">
              <w:pPr>
                <w:pStyle w:val="Bibliography"/>
                <w:rPr>
                  <w:noProof/>
                </w:rPr>
              </w:pPr>
              <w:r>
                <w:rPr>
                  <w:noProof/>
                </w:rPr>
                <w:t xml:space="preserve">NETL, 2004. </w:t>
              </w:r>
              <w:r>
                <w:rPr>
                  <w:i/>
                  <w:iCs/>
                  <w:noProof/>
                </w:rPr>
                <w:t xml:space="preserve">osti Gov. </w:t>
              </w:r>
              <w:r>
                <w:rPr>
                  <w:noProof/>
                </w:rPr>
                <w:t xml:space="preserve">[Online] </w:t>
              </w:r>
              <w:r>
                <w:rPr>
                  <w:noProof/>
                </w:rPr>
                <w:br/>
                <w:t xml:space="preserve">Available at: </w:t>
              </w:r>
              <w:r>
                <w:rPr>
                  <w:noProof/>
                  <w:u w:val="single"/>
                </w:rPr>
                <w:t>https://www.osti.gov/biblio/834188</w:t>
              </w:r>
              <w:r>
                <w:rPr>
                  <w:noProof/>
                </w:rPr>
                <w:br/>
                <w:t>[Accessed 20 March 2023].</w:t>
              </w:r>
            </w:p>
            <w:p w14:paraId="5988D29E" w14:textId="77777777" w:rsidR="00162F50" w:rsidRDefault="00162F50" w:rsidP="00162F50">
              <w:pPr>
                <w:pStyle w:val="Bibliography"/>
                <w:rPr>
                  <w:noProof/>
                </w:rPr>
              </w:pPr>
              <w:r>
                <w:rPr>
                  <w:noProof/>
                </w:rPr>
                <w:lastRenderedPageBreak/>
                <w:t xml:space="preserve">OECD, 2016. </w:t>
              </w:r>
              <w:r>
                <w:rPr>
                  <w:i/>
                  <w:iCs/>
                  <w:noProof/>
                </w:rPr>
                <w:t xml:space="preserve">OECD. </w:t>
              </w:r>
              <w:r>
                <w:rPr>
                  <w:noProof/>
                </w:rPr>
                <w:t xml:space="preserve">[Online] </w:t>
              </w:r>
              <w:r>
                <w:rPr>
                  <w:noProof/>
                </w:rPr>
                <w:br/>
                <w:t xml:space="preserve">Available at: </w:t>
              </w:r>
              <w:r>
                <w:rPr>
                  <w:noProof/>
                  <w:u w:val="single"/>
                </w:rPr>
                <w:t>https://www.oecd.org/economy/outlook/OECD-Economic-Outlook-June-2016-general-assessment-of-the-macroeconomic-situation.pdf</w:t>
              </w:r>
              <w:r>
                <w:rPr>
                  <w:noProof/>
                </w:rPr>
                <w:br/>
                <w:t>[Accessed 20 March 2023].</w:t>
              </w:r>
            </w:p>
            <w:p w14:paraId="7104CE2A" w14:textId="77777777" w:rsidR="00162F50" w:rsidRDefault="00162F50" w:rsidP="00162F50">
              <w:pPr>
                <w:pStyle w:val="Bibliography"/>
                <w:rPr>
                  <w:noProof/>
                </w:rPr>
              </w:pPr>
              <w:r>
                <w:rPr>
                  <w:noProof/>
                </w:rPr>
                <w:t xml:space="preserve">Office of Energy Efficiency &amp; Rewable Energy, 2020. </w:t>
              </w:r>
              <w:r>
                <w:rPr>
                  <w:i/>
                  <w:iCs/>
                  <w:noProof/>
                </w:rPr>
                <w:t xml:space="preserve">Office of Energy Efficiency&amp; Renewable Energy. </w:t>
              </w:r>
              <w:r>
                <w:rPr>
                  <w:noProof/>
                </w:rPr>
                <w:t xml:space="preserve">[Online] </w:t>
              </w:r>
              <w:r>
                <w:rPr>
                  <w:noProof/>
                </w:rPr>
                <w:br/>
                <w:t xml:space="preserve">Available at: </w:t>
              </w:r>
              <w:r>
                <w:rPr>
                  <w:noProof/>
                  <w:u w:val="single"/>
                </w:rPr>
                <w:t>https://www.energy.gov/eere/amo/advanced-manufacturing-office-2020-peer-review-transcript-june-3-day-2</w:t>
              </w:r>
              <w:r>
                <w:rPr>
                  <w:noProof/>
                </w:rPr>
                <w:br/>
                <w:t>[Accessed 20 March 2023].</w:t>
              </w:r>
            </w:p>
            <w:p w14:paraId="60660822" w14:textId="77777777" w:rsidR="00162F50" w:rsidRDefault="00162F50" w:rsidP="00162F50">
              <w:pPr>
                <w:pStyle w:val="Bibliography"/>
                <w:rPr>
                  <w:noProof/>
                </w:rPr>
              </w:pPr>
              <w:r>
                <w:rPr>
                  <w:noProof/>
                </w:rPr>
                <w:t xml:space="preserve">Office of Energy Efficiency and Renwable Energy, 2023. </w:t>
              </w:r>
              <w:r>
                <w:rPr>
                  <w:i/>
                  <w:iCs/>
                  <w:noProof/>
                </w:rPr>
                <w:t xml:space="preserve">Energy Gov. </w:t>
              </w:r>
              <w:r>
                <w:rPr>
                  <w:noProof/>
                </w:rPr>
                <w:t xml:space="preserve">[Online] </w:t>
              </w:r>
              <w:r>
                <w:rPr>
                  <w:noProof/>
                </w:rPr>
                <w:br/>
                <w:t xml:space="preserve">Available at: </w:t>
              </w:r>
              <w:r>
                <w:rPr>
                  <w:noProof/>
                  <w:u w:val="single"/>
                </w:rPr>
                <w:t>https://www.energy.gov/eere/fuelcells/comparison-fuel-cell-technologies</w:t>
              </w:r>
              <w:r>
                <w:rPr>
                  <w:noProof/>
                </w:rPr>
                <w:br/>
                <w:t>[Accessed 20 March 2023].</w:t>
              </w:r>
            </w:p>
            <w:p w14:paraId="4552E953" w14:textId="77777777" w:rsidR="00162F50" w:rsidRDefault="00162F50" w:rsidP="00162F50">
              <w:pPr>
                <w:pStyle w:val="Bibliography"/>
                <w:rPr>
                  <w:noProof/>
                </w:rPr>
              </w:pPr>
              <w:r>
                <w:rPr>
                  <w:noProof/>
                </w:rPr>
                <w:t xml:space="preserve">Osman, A. I. et al., 2022. </w:t>
              </w:r>
              <w:r>
                <w:rPr>
                  <w:i/>
                  <w:iCs/>
                  <w:noProof/>
                </w:rPr>
                <w:t xml:space="preserve">Springer Link. </w:t>
              </w:r>
              <w:r>
                <w:rPr>
                  <w:noProof/>
                </w:rPr>
                <w:t xml:space="preserve">[Online] </w:t>
              </w:r>
              <w:r>
                <w:rPr>
                  <w:noProof/>
                </w:rPr>
                <w:br/>
                <w:t xml:space="preserve">Available at: </w:t>
              </w:r>
              <w:r>
                <w:rPr>
                  <w:noProof/>
                  <w:u w:val="single"/>
                </w:rPr>
                <w:t>https://link.springer.com/article/10.1007/s10311-021-01322-8</w:t>
              </w:r>
              <w:r>
                <w:rPr>
                  <w:noProof/>
                </w:rPr>
                <w:br/>
                <w:t>[Accessed 20 March 2023].</w:t>
              </w:r>
            </w:p>
            <w:p w14:paraId="18CE015A" w14:textId="77777777" w:rsidR="00162F50" w:rsidRDefault="00162F50" w:rsidP="00162F50">
              <w:pPr>
                <w:pStyle w:val="Bibliography"/>
                <w:rPr>
                  <w:noProof/>
                </w:rPr>
              </w:pPr>
              <w:r>
                <w:rPr>
                  <w:noProof/>
                </w:rPr>
                <w:t xml:space="preserve">Ramirez-Meyers, K. et al., 2021. </w:t>
              </w:r>
              <w:r>
                <w:rPr>
                  <w:i/>
                  <w:iCs/>
                  <w:noProof/>
                </w:rPr>
                <w:t xml:space="preserve">IOP Science. </w:t>
              </w:r>
              <w:r>
                <w:rPr>
                  <w:noProof/>
                </w:rPr>
                <w:t xml:space="preserve">[Online] </w:t>
              </w:r>
              <w:r>
                <w:rPr>
                  <w:noProof/>
                </w:rPr>
                <w:br/>
                <w:t xml:space="preserve">Available at: </w:t>
              </w:r>
              <w:r>
                <w:rPr>
                  <w:noProof/>
                  <w:u w:val="single"/>
                </w:rPr>
                <w:t>https://iopscience.iop.org/article/10.1088/2516-1083/abf636</w:t>
              </w:r>
              <w:r>
                <w:rPr>
                  <w:noProof/>
                </w:rPr>
                <w:br/>
                <w:t>[Accessed 20 March 2023].</w:t>
              </w:r>
            </w:p>
            <w:p w14:paraId="32169843" w14:textId="77777777" w:rsidR="00162F50" w:rsidRDefault="00162F50" w:rsidP="00162F50">
              <w:pPr>
                <w:pStyle w:val="Bibliography"/>
                <w:rPr>
                  <w:noProof/>
                </w:rPr>
              </w:pPr>
              <w:r>
                <w:rPr>
                  <w:noProof/>
                </w:rPr>
                <w:t xml:space="preserve">SAE, 2013. </w:t>
              </w:r>
              <w:r>
                <w:rPr>
                  <w:i/>
                  <w:iCs/>
                  <w:noProof/>
                </w:rPr>
                <w:t xml:space="preserve">SAE International. </w:t>
              </w:r>
              <w:r>
                <w:rPr>
                  <w:noProof/>
                </w:rPr>
                <w:t xml:space="preserve">[Online] </w:t>
              </w:r>
              <w:r>
                <w:rPr>
                  <w:noProof/>
                </w:rPr>
                <w:br/>
                <w:t xml:space="preserve">Available at: </w:t>
              </w:r>
              <w:r>
                <w:rPr>
                  <w:noProof/>
                  <w:u w:val="single"/>
                </w:rPr>
                <w:t>https://www.sae.org/standards/content/j2579_201303/</w:t>
              </w:r>
              <w:r>
                <w:rPr>
                  <w:noProof/>
                </w:rPr>
                <w:br/>
                <w:t>[Accessed 24 March 2023].</w:t>
              </w:r>
            </w:p>
            <w:p w14:paraId="27DC0F85" w14:textId="77777777" w:rsidR="00162F50" w:rsidRDefault="00162F50" w:rsidP="00162F50">
              <w:pPr>
                <w:pStyle w:val="Bibliography"/>
                <w:rPr>
                  <w:noProof/>
                </w:rPr>
              </w:pPr>
              <w:r>
                <w:rPr>
                  <w:noProof/>
                </w:rPr>
                <w:t xml:space="preserve">Samhsa Gov, 2020. </w:t>
              </w:r>
              <w:r>
                <w:rPr>
                  <w:i/>
                  <w:iCs/>
                  <w:noProof/>
                </w:rPr>
                <w:t xml:space="preserve">Samhsa Gov. </w:t>
              </w:r>
              <w:r>
                <w:rPr>
                  <w:noProof/>
                </w:rPr>
                <w:t xml:space="preserve">[Online] </w:t>
              </w:r>
              <w:r>
                <w:rPr>
                  <w:noProof/>
                </w:rPr>
                <w:br/>
                <w:t xml:space="preserve">Available at: </w:t>
              </w:r>
              <w:r>
                <w:rPr>
                  <w:noProof/>
                  <w:u w:val="single"/>
                </w:rPr>
                <w:t>https://store.samhsa.gov/sites/default/files/d7/priv/tip_61_aian_full_document_020419_0.pdf</w:t>
              </w:r>
              <w:r>
                <w:rPr>
                  <w:noProof/>
                </w:rPr>
                <w:br/>
                <w:t>[Accessed 20 March 2023].</w:t>
              </w:r>
            </w:p>
            <w:p w14:paraId="404C183D" w14:textId="77777777" w:rsidR="00162F50" w:rsidRDefault="00162F50" w:rsidP="00162F50">
              <w:pPr>
                <w:pStyle w:val="Bibliography"/>
                <w:rPr>
                  <w:noProof/>
                </w:rPr>
              </w:pPr>
              <w:r>
                <w:rPr>
                  <w:noProof/>
                </w:rPr>
                <w:t xml:space="preserve">Sazali, N., Salleh, W. N. W., Jamaludin, A. S. &amp; Razaili, M. N. M., 2020. </w:t>
              </w:r>
              <w:r>
                <w:rPr>
                  <w:i/>
                  <w:iCs/>
                  <w:noProof/>
                </w:rPr>
                <w:t xml:space="preserve">PubMed Central. </w:t>
              </w:r>
              <w:r>
                <w:rPr>
                  <w:noProof/>
                </w:rPr>
                <w:t xml:space="preserve">[Online] </w:t>
              </w:r>
              <w:r>
                <w:rPr>
                  <w:noProof/>
                </w:rPr>
                <w:br/>
                <w:t xml:space="preserve">Available at: </w:t>
              </w:r>
              <w:r>
                <w:rPr>
                  <w:noProof/>
                  <w:u w:val="single"/>
                </w:rPr>
                <w:t>https://www.ncbi.nlm.nih.gov/pmc/articles/PMC7280957/</w:t>
              </w:r>
              <w:r>
                <w:rPr>
                  <w:noProof/>
                </w:rPr>
                <w:br/>
                <w:t>[Accessed 20 March 2023].</w:t>
              </w:r>
            </w:p>
            <w:p w14:paraId="424ABB78" w14:textId="77777777" w:rsidR="00162F50" w:rsidRDefault="00162F50" w:rsidP="00162F50">
              <w:pPr>
                <w:pStyle w:val="Bibliography"/>
                <w:rPr>
                  <w:noProof/>
                </w:rPr>
              </w:pPr>
              <w:r>
                <w:rPr>
                  <w:noProof/>
                </w:rPr>
                <w:t xml:space="preserve">Schreiber, L. &amp; Hartranfit, M., n.d. </w:t>
              </w:r>
              <w:r>
                <w:rPr>
                  <w:i/>
                  <w:iCs/>
                  <w:noProof/>
                </w:rPr>
                <w:t xml:space="preserve">Bay College. </w:t>
              </w:r>
              <w:r>
                <w:rPr>
                  <w:noProof/>
                </w:rPr>
                <w:t xml:space="preserve">[Online] </w:t>
              </w:r>
              <w:r>
                <w:rPr>
                  <w:noProof/>
                </w:rPr>
                <w:br/>
                <w:t xml:space="preserve">Available at: </w:t>
              </w:r>
              <w:r>
                <w:rPr>
                  <w:noProof/>
                  <w:u w:val="single"/>
                </w:rPr>
                <w:t>https://www.baycollege.edu/_resources/pdf/academics/academic-resources/open-education/principles-public-speaking.pdf</w:t>
              </w:r>
              <w:r>
                <w:rPr>
                  <w:noProof/>
                </w:rPr>
                <w:br/>
                <w:t>[Accessed 21 March 2023].</w:t>
              </w:r>
            </w:p>
            <w:p w14:paraId="4806C63B" w14:textId="77777777" w:rsidR="00162F50" w:rsidRDefault="00162F50" w:rsidP="00162F50">
              <w:pPr>
                <w:pStyle w:val="Bibliography"/>
                <w:rPr>
                  <w:noProof/>
                </w:rPr>
              </w:pPr>
              <w:r>
                <w:rPr>
                  <w:noProof/>
                </w:rPr>
                <w:lastRenderedPageBreak/>
                <w:t xml:space="preserve">Schulze, M. &amp; Gülzow, E., 2009. </w:t>
              </w:r>
              <w:r>
                <w:rPr>
                  <w:i/>
                  <w:iCs/>
                  <w:noProof/>
                </w:rPr>
                <w:t xml:space="preserve">Science Direct. </w:t>
              </w:r>
              <w:r>
                <w:rPr>
                  <w:noProof/>
                </w:rPr>
                <w:t xml:space="preserve">[Online] </w:t>
              </w:r>
              <w:r>
                <w:rPr>
                  <w:noProof/>
                </w:rPr>
                <w:br/>
                <w:t xml:space="preserve">Available at: </w:t>
              </w:r>
              <w:r>
                <w:rPr>
                  <w:noProof/>
                  <w:u w:val="single"/>
                </w:rPr>
                <w:t>https://www.sciencedirect.com/topics/chemistry/fuel-cell-types</w:t>
              </w:r>
              <w:r>
                <w:rPr>
                  <w:noProof/>
                </w:rPr>
                <w:br/>
                <w:t>[Accessed 20 March 2023].</w:t>
              </w:r>
            </w:p>
            <w:p w14:paraId="46EFA4E4" w14:textId="77777777" w:rsidR="00162F50" w:rsidRDefault="00162F50" w:rsidP="00162F50">
              <w:pPr>
                <w:pStyle w:val="Bibliography"/>
                <w:rPr>
                  <w:noProof/>
                </w:rPr>
              </w:pPr>
              <w:r>
                <w:rPr>
                  <w:noProof/>
                </w:rPr>
                <w:t xml:space="preserve">Staffell, I. et al., 2018. </w:t>
              </w:r>
              <w:r>
                <w:rPr>
                  <w:i/>
                  <w:iCs/>
                  <w:noProof/>
                </w:rPr>
                <w:t xml:space="preserve">Royal Society of Chemistry. </w:t>
              </w:r>
              <w:r>
                <w:rPr>
                  <w:noProof/>
                </w:rPr>
                <w:t xml:space="preserve">[Online] </w:t>
              </w:r>
              <w:r>
                <w:rPr>
                  <w:noProof/>
                </w:rPr>
                <w:br/>
                <w:t xml:space="preserve">Available at: </w:t>
              </w:r>
              <w:r>
                <w:rPr>
                  <w:noProof/>
                  <w:u w:val="single"/>
                </w:rPr>
                <w:t>https://pubs.rsc.org/en/content/articlehtml/2019/ee/c8ee01157e</w:t>
              </w:r>
              <w:r>
                <w:rPr>
                  <w:noProof/>
                </w:rPr>
                <w:br/>
                <w:t>[Accessed 21 March 2023].</w:t>
              </w:r>
            </w:p>
            <w:p w14:paraId="7295A866" w14:textId="77777777" w:rsidR="00162F50" w:rsidRDefault="00162F50" w:rsidP="00162F50">
              <w:pPr>
                <w:pStyle w:val="Bibliography"/>
                <w:rPr>
                  <w:noProof/>
                </w:rPr>
              </w:pPr>
              <w:r>
                <w:rPr>
                  <w:noProof/>
                </w:rPr>
                <w:t xml:space="preserve">Sun, Y. et al., 2021. </w:t>
              </w:r>
              <w:r>
                <w:rPr>
                  <w:i/>
                  <w:iCs/>
                  <w:noProof/>
                </w:rPr>
                <w:t xml:space="preserve">Springer Link. </w:t>
              </w:r>
              <w:r>
                <w:rPr>
                  <w:noProof/>
                </w:rPr>
                <w:t xml:space="preserve">[Online] </w:t>
              </w:r>
              <w:r>
                <w:rPr>
                  <w:noProof/>
                </w:rPr>
                <w:br/>
                <w:t xml:space="preserve">Available at: </w:t>
              </w:r>
              <w:r>
                <w:rPr>
                  <w:noProof/>
                  <w:u w:val="single"/>
                </w:rPr>
                <w:t>https://link.springer.com/article/10.1007/s40534-021-00257-8</w:t>
              </w:r>
              <w:r>
                <w:rPr>
                  <w:noProof/>
                </w:rPr>
                <w:br/>
                <w:t>[Accessed 21 March 2023].</w:t>
              </w:r>
            </w:p>
            <w:p w14:paraId="726A4EA2" w14:textId="77777777" w:rsidR="00162F50" w:rsidRDefault="00162F50" w:rsidP="00162F50">
              <w:pPr>
                <w:pStyle w:val="Bibliography"/>
                <w:rPr>
                  <w:noProof/>
                </w:rPr>
              </w:pPr>
              <w:r>
                <w:rPr>
                  <w:noProof/>
                </w:rPr>
                <w:t xml:space="preserve">Tashie-Lewis, B. C. &amp; Nnabuife, S. G., 2021. </w:t>
              </w:r>
              <w:r>
                <w:rPr>
                  <w:i/>
                  <w:iCs/>
                  <w:noProof/>
                </w:rPr>
                <w:t xml:space="preserve">Science Direct. </w:t>
              </w:r>
              <w:r>
                <w:rPr>
                  <w:noProof/>
                </w:rPr>
                <w:t xml:space="preserve">[Online] </w:t>
              </w:r>
              <w:r>
                <w:rPr>
                  <w:noProof/>
                </w:rPr>
                <w:br/>
                <w:t xml:space="preserve">Available at: </w:t>
              </w:r>
              <w:r>
                <w:rPr>
                  <w:noProof/>
                  <w:u w:val="single"/>
                </w:rPr>
                <w:t>https://www.sciencedirect.com/science/article/pii/S2666821121000880</w:t>
              </w:r>
              <w:r>
                <w:rPr>
                  <w:noProof/>
                </w:rPr>
                <w:br/>
                <w:t>[Accessed 20 March 2023].</w:t>
              </w:r>
            </w:p>
            <w:p w14:paraId="7357872C" w14:textId="77777777" w:rsidR="00162F50" w:rsidRDefault="00162F50" w:rsidP="00162F50">
              <w:pPr>
                <w:pStyle w:val="Bibliography"/>
                <w:rPr>
                  <w:noProof/>
                </w:rPr>
              </w:pPr>
              <w:r>
                <w:rPr>
                  <w:noProof/>
                </w:rPr>
                <w:t xml:space="preserve">Tweed, K., 2012. </w:t>
              </w:r>
              <w:r>
                <w:rPr>
                  <w:i/>
                  <w:iCs/>
                  <w:noProof/>
                </w:rPr>
                <w:t xml:space="preserve">GTM. </w:t>
              </w:r>
              <w:r>
                <w:rPr>
                  <w:noProof/>
                </w:rPr>
                <w:t xml:space="preserve">[Online] </w:t>
              </w:r>
              <w:r>
                <w:rPr>
                  <w:noProof/>
                </w:rPr>
                <w:br/>
                <w:t xml:space="preserve">Available at: </w:t>
              </w:r>
              <w:r>
                <w:rPr>
                  <w:noProof/>
                  <w:u w:val="single"/>
                </w:rPr>
                <w:t>https://www.greentechmedia.com/articles/read/smokestack-vs-tailpipe-how-clean-are-electric-vehicles</w:t>
              </w:r>
              <w:r>
                <w:rPr>
                  <w:noProof/>
                </w:rPr>
                <w:br/>
                <w:t>[Accessed 20 March 2023].</w:t>
              </w:r>
            </w:p>
            <w:p w14:paraId="7FE99998" w14:textId="77777777" w:rsidR="00162F50" w:rsidRDefault="00162F50" w:rsidP="00162F50">
              <w:pPr>
                <w:pStyle w:val="Bibliography"/>
                <w:rPr>
                  <w:noProof/>
                </w:rPr>
              </w:pPr>
              <w:r>
                <w:rPr>
                  <w:noProof/>
                </w:rPr>
                <w:t xml:space="preserve">U.S Department of Energy, 2013. </w:t>
              </w:r>
              <w:r>
                <w:rPr>
                  <w:i/>
                  <w:iCs/>
                  <w:noProof/>
                </w:rPr>
                <w:t xml:space="preserve">NREL. </w:t>
              </w:r>
              <w:r>
                <w:rPr>
                  <w:noProof/>
                </w:rPr>
                <w:t xml:space="preserve">[Online] </w:t>
              </w:r>
              <w:r>
                <w:rPr>
                  <w:noProof/>
                </w:rPr>
                <w:br/>
                <w:t xml:space="preserve">Available at: </w:t>
              </w:r>
              <w:r>
                <w:rPr>
                  <w:noProof/>
                  <w:u w:val="single"/>
                </w:rPr>
                <w:t>https://www.nrel.gov/docs/fy05osti/34289.pdf</w:t>
              </w:r>
              <w:r>
                <w:rPr>
                  <w:noProof/>
                </w:rPr>
                <w:br/>
                <w:t>[Accessed 20 March 2023].</w:t>
              </w:r>
            </w:p>
            <w:p w14:paraId="3FB64ABD" w14:textId="77777777" w:rsidR="00162F50" w:rsidRDefault="00162F50" w:rsidP="00162F50">
              <w:pPr>
                <w:pStyle w:val="Bibliography"/>
                <w:rPr>
                  <w:noProof/>
                </w:rPr>
              </w:pPr>
              <w:r>
                <w:rPr>
                  <w:noProof/>
                </w:rPr>
                <w:t xml:space="preserve">U.S Environmental Protection Agency, 2015. </w:t>
              </w:r>
              <w:r>
                <w:rPr>
                  <w:i/>
                  <w:iCs/>
                  <w:noProof/>
                </w:rPr>
                <w:t xml:space="preserve">EPA Gov. </w:t>
              </w:r>
              <w:r>
                <w:rPr>
                  <w:noProof/>
                </w:rPr>
                <w:t xml:space="preserve">[Online] </w:t>
              </w:r>
              <w:r>
                <w:rPr>
                  <w:noProof/>
                </w:rPr>
                <w:br/>
                <w:t xml:space="preserve">Available at: </w:t>
              </w:r>
              <w:r>
                <w:rPr>
                  <w:noProof/>
                  <w:u w:val="single"/>
                </w:rPr>
                <w:t>https://www.epa.gov/sites/default/files/2015-07/documents/catalog_of_chp_technologies_section_6._technology_characterization_-_fuel_cells.pdf</w:t>
              </w:r>
              <w:r>
                <w:rPr>
                  <w:noProof/>
                </w:rPr>
                <w:br/>
                <w:t>[Accessed 20 March 2023].</w:t>
              </w:r>
            </w:p>
            <w:p w14:paraId="4F5E0B80" w14:textId="77777777" w:rsidR="00162F50" w:rsidRDefault="00162F50" w:rsidP="00162F50">
              <w:pPr>
                <w:pStyle w:val="Bibliography"/>
                <w:rPr>
                  <w:noProof/>
                </w:rPr>
              </w:pPr>
              <w:r>
                <w:rPr>
                  <w:noProof/>
                </w:rPr>
                <w:t xml:space="preserve">Valera-Madina, A. et al., 2018. </w:t>
              </w:r>
              <w:r>
                <w:rPr>
                  <w:i/>
                  <w:iCs/>
                  <w:noProof/>
                </w:rPr>
                <w:t xml:space="preserve">science direct. </w:t>
              </w:r>
              <w:r>
                <w:rPr>
                  <w:noProof/>
                </w:rPr>
                <w:t xml:space="preserve">[Online] </w:t>
              </w:r>
              <w:r>
                <w:rPr>
                  <w:noProof/>
                </w:rPr>
                <w:br/>
                <w:t xml:space="preserve">Available at: </w:t>
              </w:r>
              <w:r>
                <w:rPr>
                  <w:noProof/>
                  <w:u w:val="single"/>
                </w:rPr>
                <w:t>https://www.sciencedirect.com/science/article/pii/S0360128517302320</w:t>
              </w:r>
              <w:r>
                <w:rPr>
                  <w:noProof/>
                </w:rPr>
                <w:br/>
                <w:t>[Accessed 20 March 2023].</w:t>
              </w:r>
            </w:p>
            <w:p w14:paraId="65EC1B58" w14:textId="77777777" w:rsidR="00162F50" w:rsidRDefault="00162F50" w:rsidP="00162F50">
              <w:pPr>
                <w:pStyle w:val="Bibliography"/>
                <w:rPr>
                  <w:noProof/>
                </w:rPr>
              </w:pPr>
              <w:r>
                <w:rPr>
                  <w:noProof/>
                </w:rPr>
                <w:t xml:space="preserve">Voelcker, J., 2018. </w:t>
              </w:r>
              <w:r>
                <w:rPr>
                  <w:i/>
                  <w:iCs/>
                  <w:noProof/>
                </w:rPr>
                <w:t xml:space="preserve">Green Car Report. </w:t>
              </w:r>
              <w:r>
                <w:rPr>
                  <w:noProof/>
                </w:rPr>
                <w:t xml:space="preserve">[Online] </w:t>
              </w:r>
              <w:r>
                <w:rPr>
                  <w:noProof/>
                </w:rPr>
                <w:br/>
                <w:t xml:space="preserve">Available at: </w:t>
              </w:r>
              <w:r>
                <w:rPr>
                  <w:noProof/>
                  <w:u w:val="single"/>
                </w:rPr>
                <w:t>https://www.greencarreports.com/news/1116067_8-things-you-should-know-about-epa-plan-to-let-cars-emit-more-cutting-fuel-economy-as-well</w:t>
              </w:r>
              <w:r>
                <w:rPr>
                  <w:noProof/>
                </w:rPr>
                <w:br/>
                <w:t>[Accessed 20 March 2023].</w:t>
              </w:r>
            </w:p>
            <w:p w14:paraId="2DE1E3C0" w14:textId="77777777" w:rsidR="00162F50" w:rsidRDefault="00162F50" w:rsidP="00162F50">
              <w:pPr>
                <w:pStyle w:val="Bibliography"/>
                <w:rPr>
                  <w:noProof/>
                </w:rPr>
              </w:pPr>
              <w:r>
                <w:rPr>
                  <w:noProof/>
                </w:rPr>
                <w:t xml:space="preserve">Walkowiak-Kulikowska, J., Wolska, J. &amp; Koroniak, H., 2017. </w:t>
              </w:r>
              <w:r>
                <w:rPr>
                  <w:i/>
                  <w:iCs/>
                  <w:noProof/>
                </w:rPr>
                <w:t xml:space="preserve">De Gruyter. </w:t>
              </w:r>
              <w:r>
                <w:rPr>
                  <w:noProof/>
                </w:rPr>
                <w:t xml:space="preserve">[Online] </w:t>
              </w:r>
              <w:r>
                <w:rPr>
                  <w:noProof/>
                </w:rPr>
                <w:br/>
                <w:t xml:space="preserve">Available at: </w:t>
              </w:r>
              <w:r>
                <w:rPr>
                  <w:noProof/>
                  <w:u w:val="single"/>
                </w:rPr>
                <w:t>https://www.degruyter.com/document/doi/10.1515/psr-2017-</w:t>
              </w:r>
              <w:r>
                <w:rPr>
                  <w:noProof/>
                  <w:u w:val="single"/>
                </w:rPr>
                <w:lastRenderedPageBreak/>
                <w:t>0018/html?lang=en</w:t>
              </w:r>
              <w:r>
                <w:rPr>
                  <w:noProof/>
                </w:rPr>
                <w:br/>
                <w:t>[Accessed 20 March 2023].</w:t>
              </w:r>
            </w:p>
            <w:p w14:paraId="4DEAFBFD" w14:textId="77777777" w:rsidR="00162F50" w:rsidRDefault="00162F50" w:rsidP="00162F50">
              <w:pPr>
                <w:pStyle w:val="Bibliography"/>
                <w:rPr>
                  <w:noProof/>
                </w:rPr>
              </w:pPr>
              <w:r>
                <w:rPr>
                  <w:noProof/>
                </w:rPr>
                <w:t xml:space="preserve">Ye, Y.-S., Rick, J. &amp; Hwang, B.-J., 2012. </w:t>
              </w:r>
              <w:r>
                <w:rPr>
                  <w:i/>
                  <w:iCs/>
                  <w:noProof/>
                </w:rPr>
                <w:t xml:space="preserve">MDPI. </w:t>
              </w:r>
              <w:r>
                <w:rPr>
                  <w:noProof/>
                </w:rPr>
                <w:t xml:space="preserve">[Online] </w:t>
              </w:r>
              <w:r>
                <w:rPr>
                  <w:noProof/>
                </w:rPr>
                <w:br/>
                <w:t xml:space="preserve">Available at: </w:t>
              </w:r>
              <w:r>
                <w:rPr>
                  <w:noProof/>
                  <w:u w:val="single"/>
                </w:rPr>
                <w:t>https://www.mdpi.com/2073-4360/4/2/913</w:t>
              </w:r>
              <w:r>
                <w:rPr>
                  <w:noProof/>
                </w:rPr>
                <w:br/>
                <w:t>[Accessed 20 March 2023].</w:t>
              </w:r>
            </w:p>
            <w:p w14:paraId="4AD1FE70" w14:textId="77777777" w:rsidR="00162F50" w:rsidRDefault="00162F50" w:rsidP="00162F50">
              <w:pPr>
                <w:pStyle w:val="Bibliography"/>
                <w:rPr>
                  <w:noProof/>
                </w:rPr>
              </w:pPr>
              <w:r>
                <w:rPr>
                  <w:noProof/>
                </w:rPr>
                <w:t xml:space="preserve">Yue, M. et al., 2021. </w:t>
              </w:r>
              <w:r>
                <w:rPr>
                  <w:i/>
                  <w:iCs/>
                  <w:noProof/>
                </w:rPr>
                <w:t xml:space="preserve">Science Direct. </w:t>
              </w:r>
              <w:r>
                <w:rPr>
                  <w:noProof/>
                </w:rPr>
                <w:t xml:space="preserve">[Online] </w:t>
              </w:r>
              <w:r>
                <w:rPr>
                  <w:noProof/>
                </w:rPr>
                <w:br/>
                <w:t xml:space="preserve">Available at: </w:t>
              </w:r>
              <w:r>
                <w:rPr>
                  <w:noProof/>
                  <w:u w:val="single"/>
                </w:rPr>
                <w:t>https://www.sciencedirect.com/science/article/pii/S1364032121004688</w:t>
              </w:r>
              <w:r>
                <w:rPr>
                  <w:noProof/>
                </w:rPr>
                <w:br/>
                <w:t>[Accessed 20 March 2023].</w:t>
              </w:r>
            </w:p>
            <w:p w14:paraId="40CF8002" w14:textId="0B83C277" w:rsidR="00FC695F" w:rsidRDefault="00FC695F" w:rsidP="00162F50">
              <w:r>
                <w:rPr>
                  <w:b/>
                  <w:bCs/>
                  <w:noProof/>
                </w:rPr>
                <w:fldChar w:fldCharType="end"/>
              </w:r>
            </w:p>
          </w:sdtContent>
        </w:sdt>
      </w:sdtContent>
    </w:sdt>
    <w:p w14:paraId="12A2A777" w14:textId="77777777" w:rsidR="00FC695F" w:rsidRPr="00FC695F" w:rsidRDefault="00FC695F" w:rsidP="00FC695F"/>
    <w:sectPr w:rsidR="00FC695F" w:rsidRPr="00FC695F" w:rsidSect="00546B5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entury Schoolbook">
    <w:panose1 w:val="0204060405050502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156314"/>
    <w:multiLevelType w:val="multilevel"/>
    <w:tmpl w:val="7C8A3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352573B"/>
    <w:multiLevelType w:val="multilevel"/>
    <w:tmpl w:val="6C929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13671769">
    <w:abstractNumId w:val="0"/>
  </w:num>
  <w:num w:numId="2" w16cid:durableId="19443352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78F"/>
    <w:rsid w:val="0000378F"/>
    <w:rsid w:val="00041067"/>
    <w:rsid w:val="000447C3"/>
    <w:rsid w:val="00052CF3"/>
    <w:rsid w:val="00055651"/>
    <w:rsid w:val="000C1798"/>
    <w:rsid w:val="000C5F56"/>
    <w:rsid w:val="000E355D"/>
    <w:rsid w:val="00132349"/>
    <w:rsid w:val="00144B17"/>
    <w:rsid w:val="00162F50"/>
    <w:rsid w:val="00166AA0"/>
    <w:rsid w:val="00176601"/>
    <w:rsid w:val="001A2C67"/>
    <w:rsid w:val="001C4F4C"/>
    <w:rsid w:val="001C6851"/>
    <w:rsid w:val="00231A19"/>
    <w:rsid w:val="003245B3"/>
    <w:rsid w:val="00363B88"/>
    <w:rsid w:val="003A19E4"/>
    <w:rsid w:val="003D69A0"/>
    <w:rsid w:val="00416042"/>
    <w:rsid w:val="00436929"/>
    <w:rsid w:val="004635DF"/>
    <w:rsid w:val="004D2E78"/>
    <w:rsid w:val="004E2EE7"/>
    <w:rsid w:val="00504EEF"/>
    <w:rsid w:val="005216CB"/>
    <w:rsid w:val="00546B52"/>
    <w:rsid w:val="00562852"/>
    <w:rsid w:val="005740B6"/>
    <w:rsid w:val="005B0ECA"/>
    <w:rsid w:val="005E66F1"/>
    <w:rsid w:val="00612532"/>
    <w:rsid w:val="00626520"/>
    <w:rsid w:val="006E059F"/>
    <w:rsid w:val="007436B9"/>
    <w:rsid w:val="00861687"/>
    <w:rsid w:val="008B7E55"/>
    <w:rsid w:val="00931976"/>
    <w:rsid w:val="009362CB"/>
    <w:rsid w:val="0095026F"/>
    <w:rsid w:val="00960867"/>
    <w:rsid w:val="009F3268"/>
    <w:rsid w:val="00A653BC"/>
    <w:rsid w:val="00A7444D"/>
    <w:rsid w:val="00A8016F"/>
    <w:rsid w:val="00A84A79"/>
    <w:rsid w:val="00AB3E1B"/>
    <w:rsid w:val="00AE0B21"/>
    <w:rsid w:val="00AF44EE"/>
    <w:rsid w:val="00B31263"/>
    <w:rsid w:val="00B313F6"/>
    <w:rsid w:val="00B8079B"/>
    <w:rsid w:val="00BA05E8"/>
    <w:rsid w:val="00C0072B"/>
    <w:rsid w:val="00C00A46"/>
    <w:rsid w:val="00C10274"/>
    <w:rsid w:val="00C4558A"/>
    <w:rsid w:val="00C9630B"/>
    <w:rsid w:val="00D84B46"/>
    <w:rsid w:val="00DD3664"/>
    <w:rsid w:val="00DD40A5"/>
    <w:rsid w:val="00DE266E"/>
    <w:rsid w:val="00DE61DD"/>
    <w:rsid w:val="00E02FAC"/>
    <w:rsid w:val="00E033D0"/>
    <w:rsid w:val="00E52D78"/>
    <w:rsid w:val="00E62293"/>
    <w:rsid w:val="00EB6804"/>
    <w:rsid w:val="00ED3896"/>
    <w:rsid w:val="00F01F24"/>
    <w:rsid w:val="00F30908"/>
    <w:rsid w:val="00F32B47"/>
    <w:rsid w:val="00F86B85"/>
    <w:rsid w:val="00FA1F02"/>
    <w:rsid w:val="00FB2152"/>
    <w:rsid w:val="00FC0560"/>
    <w:rsid w:val="00FC695F"/>
    <w:rsid w:val="00FD0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6EDCC"/>
  <w15:chartTrackingRefBased/>
  <w15:docId w15:val="{193A8A4C-3531-1947-94E5-389728DED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78F"/>
    <w:pPr>
      <w:spacing w:line="360" w:lineRule="auto"/>
    </w:pPr>
    <w:rPr>
      <w:rFonts w:ascii="Times New Roman" w:hAnsi="Times New Roman" w:cs="Times New Roman"/>
    </w:rPr>
  </w:style>
  <w:style w:type="paragraph" w:styleId="Heading1">
    <w:name w:val="heading 1"/>
    <w:basedOn w:val="Normal"/>
    <w:next w:val="Normal"/>
    <w:link w:val="Heading1Char"/>
    <w:uiPriority w:val="9"/>
    <w:qFormat/>
    <w:rsid w:val="0000378F"/>
    <w:pPr>
      <w:keepNext/>
      <w:keepLines/>
      <w:spacing w:before="240"/>
      <w:outlineLvl w:val="0"/>
    </w:pPr>
    <w:rPr>
      <w:rFonts w:asciiTheme="majorHAnsi" w:eastAsiaTheme="majorEastAsia" w:hAnsiTheme="majorHAnsi" w:cstheme="majorBidi"/>
      <w:color w:val="327688" w:themeColor="accent1" w:themeShade="BF"/>
      <w:sz w:val="32"/>
      <w:szCs w:val="32"/>
    </w:rPr>
  </w:style>
  <w:style w:type="paragraph" w:styleId="Heading2">
    <w:name w:val="heading 2"/>
    <w:basedOn w:val="Normal"/>
    <w:next w:val="Normal"/>
    <w:link w:val="Heading2Char"/>
    <w:uiPriority w:val="9"/>
    <w:unhideWhenUsed/>
    <w:qFormat/>
    <w:rsid w:val="00FC695F"/>
    <w:pPr>
      <w:keepNext/>
      <w:keepLines/>
      <w:spacing w:before="40"/>
      <w:outlineLvl w:val="1"/>
    </w:pPr>
    <w:rPr>
      <w:rFonts w:asciiTheme="majorHAnsi" w:eastAsiaTheme="majorEastAsia" w:hAnsiTheme="majorHAnsi" w:cstheme="majorBidi"/>
      <w:color w:val="327688"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78F"/>
    <w:rPr>
      <w:rFonts w:asciiTheme="majorHAnsi" w:eastAsiaTheme="majorEastAsia" w:hAnsiTheme="majorHAnsi" w:cstheme="majorBidi"/>
      <w:color w:val="327688" w:themeColor="accent1" w:themeShade="BF"/>
      <w:sz w:val="32"/>
      <w:szCs w:val="32"/>
    </w:rPr>
  </w:style>
  <w:style w:type="paragraph" w:styleId="NoSpacing">
    <w:name w:val="No Spacing"/>
    <w:link w:val="NoSpacingChar"/>
    <w:uiPriority w:val="1"/>
    <w:qFormat/>
    <w:rsid w:val="0000378F"/>
  </w:style>
  <w:style w:type="character" w:customStyle="1" w:styleId="NoSpacingChar">
    <w:name w:val="No Spacing Char"/>
    <w:basedOn w:val="DefaultParagraphFont"/>
    <w:link w:val="NoSpacing"/>
    <w:uiPriority w:val="1"/>
    <w:rsid w:val="0000378F"/>
  </w:style>
  <w:style w:type="paragraph" w:styleId="TOCHeading">
    <w:name w:val="TOC Heading"/>
    <w:basedOn w:val="Heading1"/>
    <w:next w:val="Normal"/>
    <w:uiPriority w:val="39"/>
    <w:unhideWhenUsed/>
    <w:qFormat/>
    <w:rsid w:val="0000378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0378F"/>
    <w:pPr>
      <w:spacing w:before="120"/>
    </w:pPr>
    <w:rPr>
      <w:rFonts w:asciiTheme="minorHAnsi" w:hAnsiTheme="minorHAnsi"/>
      <w:b/>
      <w:bCs/>
      <w:i/>
      <w:iCs/>
    </w:rPr>
  </w:style>
  <w:style w:type="character" w:styleId="Hyperlink">
    <w:name w:val="Hyperlink"/>
    <w:basedOn w:val="DefaultParagraphFont"/>
    <w:uiPriority w:val="99"/>
    <w:unhideWhenUsed/>
    <w:rsid w:val="0000378F"/>
    <w:rPr>
      <w:color w:val="439EB7" w:themeColor="hyperlink"/>
      <w:u w:val="single"/>
    </w:rPr>
  </w:style>
  <w:style w:type="paragraph" w:styleId="TOC2">
    <w:name w:val="toc 2"/>
    <w:basedOn w:val="Normal"/>
    <w:next w:val="Normal"/>
    <w:autoRedefine/>
    <w:uiPriority w:val="39"/>
    <w:unhideWhenUsed/>
    <w:rsid w:val="0000378F"/>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0378F"/>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0378F"/>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0378F"/>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0378F"/>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0378F"/>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0378F"/>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0378F"/>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FC695F"/>
    <w:rPr>
      <w:rFonts w:asciiTheme="majorHAnsi" w:eastAsiaTheme="majorEastAsia" w:hAnsiTheme="majorHAnsi" w:cstheme="majorBidi"/>
      <w:color w:val="327688" w:themeColor="accent1" w:themeShade="BF"/>
      <w:sz w:val="26"/>
      <w:szCs w:val="26"/>
    </w:rPr>
  </w:style>
  <w:style w:type="paragraph" w:styleId="Bibliography">
    <w:name w:val="Bibliography"/>
    <w:basedOn w:val="Normal"/>
    <w:next w:val="Normal"/>
    <w:uiPriority w:val="37"/>
    <w:unhideWhenUsed/>
    <w:rsid w:val="00041067"/>
  </w:style>
  <w:style w:type="paragraph" w:styleId="Caption">
    <w:name w:val="caption"/>
    <w:basedOn w:val="Normal"/>
    <w:next w:val="Normal"/>
    <w:uiPriority w:val="35"/>
    <w:unhideWhenUsed/>
    <w:qFormat/>
    <w:rsid w:val="003D69A0"/>
    <w:pPr>
      <w:spacing w:after="200" w:line="240" w:lineRule="auto"/>
    </w:pPr>
    <w:rPr>
      <w:i/>
      <w:iCs/>
      <w:color w:val="1D1A1D" w:themeColor="text2"/>
      <w:sz w:val="18"/>
      <w:szCs w:val="18"/>
    </w:rPr>
  </w:style>
  <w:style w:type="paragraph" w:styleId="TableofFigures">
    <w:name w:val="table of figures"/>
    <w:basedOn w:val="Normal"/>
    <w:next w:val="Normal"/>
    <w:uiPriority w:val="99"/>
    <w:unhideWhenUsed/>
    <w:rsid w:val="003D69A0"/>
  </w:style>
  <w:style w:type="character" w:styleId="UnresolvedMention">
    <w:name w:val="Unresolved Mention"/>
    <w:basedOn w:val="DefaultParagraphFont"/>
    <w:uiPriority w:val="99"/>
    <w:semiHidden/>
    <w:unhideWhenUsed/>
    <w:rsid w:val="00960867"/>
    <w:rPr>
      <w:color w:val="605E5C"/>
      <w:shd w:val="clear" w:color="auto" w:fill="E1DFDD"/>
    </w:rPr>
  </w:style>
  <w:style w:type="character" w:styleId="FollowedHyperlink">
    <w:name w:val="FollowedHyperlink"/>
    <w:basedOn w:val="DefaultParagraphFont"/>
    <w:uiPriority w:val="99"/>
    <w:semiHidden/>
    <w:unhideWhenUsed/>
    <w:rsid w:val="00AF44EE"/>
    <w:rPr>
      <w:color w:val="835B82" w:themeColor="followedHyperlink"/>
      <w:u w:val="single"/>
    </w:rPr>
  </w:style>
  <w:style w:type="character" w:styleId="PlaceholderText">
    <w:name w:val="Placeholder Text"/>
    <w:basedOn w:val="DefaultParagraphFont"/>
    <w:uiPriority w:val="99"/>
    <w:semiHidden/>
    <w:rsid w:val="00B8079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7">
      <w:bodyDiv w:val="1"/>
      <w:marLeft w:val="0"/>
      <w:marRight w:val="0"/>
      <w:marTop w:val="0"/>
      <w:marBottom w:val="0"/>
      <w:divBdr>
        <w:top w:val="none" w:sz="0" w:space="0" w:color="auto"/>
        <w:left w:val="none" w:sz="0" w:space="0" w:color="auto"/>
        <w:bottom w:val="none" w:sz="0" w:space="0" w:color="auto"/>
        <w:right w:val="none" w:sz="0" w:space="0" w:color="auto"/>
      </w:divBdr>
    </w:div>
    <w:div w:id="4863847">
      <w:bodyDiv w:val="1"/>
      <w:marLeft w:val="0"/>
      <w:marRight w:val="0"/>
      <w:marTop w:val="0"/>
      <w:marBottom w:val="0"/>
      <w:divBdr>
        <w:top w:val="none" w:sz="0" w:space="0" w:color="auto"/>
        <w:left w:val="none" w:sz="0" w:space="0" w:color="auto"/>
        <w:bottom w:val="none" w:sz="0" w:space="0" w:color="auto"/>
        <w:right w:val="none" w:sz="0" w:space="0" w:color="auto"/>
      </w:divBdr>
    </w:div>
    <w:div w:id="5444703">
      <w:bodyDiv w:val="1"/>
      <w:marLeft w:val="0"/>
      <w:marRight w:val="0"/>
      <w:marTop w:val="0"/>
      <w:marBottom w:val="0"/>
      <w:divBdr>
        <w:top w:val="none" w:sz="0" w:space="0" w:color="auto"/>
        <w:left w:val="none" w:sz="0" w:space="0" w:color="auto"/>
        <w:bottom w:val="none" w:sz="0" w:space="0" w:color="auto"/>
        <w:right w:val="none" w:sz="0" w:space="0" w:color="auto"/>
      </w:divBdr>
    </w:div>
    <w:div w:id="12149639">
      <w:bodyDiv w:val="1"/>
      <w:marLeft w:val="0"/>
      <w:marRight w:val="0"/>
      <w:marTop w:val="0"/>
      <w:marBottom w:val="0"/>
      <w:divBdr>
        <w:top w:val="none" w:sz="0" w:space="0" w:color="auto"/>
        <w:left w:val="none" w:sz="0" w:space="0" w:color="auto"/>
        <w:bottom w:val="none" w:sz="0" w:space="0" w:color="auto"/>
        <w:right w:val="none" w:sz="0" w:space="0" w:color="auto"/>
      </w:divBdr>
    </w:div>
    <w:div w:id="12346748">
      <w:bodyDiv w:val="1"/>
      <w:marLeft w:val="0"/>
      <w:marRight w:val="0"/>
      <w:marTop w:val="0"/>
      <w:marBottom w:val="0"/>
      <w:divBdr>
        <w:top w:val="none" w:sz="0" w:space="0" w:color="auto"/>
        <w:left w:val="none" w:sz="0" w:space="0" w:color="auto"/>
        <w:bottom w:val="none" w:sz="0" w:space="0" w:color="auto"/>
        <w:right w:val="none" w:sz="0" w:space="0" w:color="auto"/>
      </w:divBdr>
    </w:div>
    <w:div w:id="12846233">
      <w:bodyDiv w:val="1"/>
      <w:marLeft w:val="0"/>
      <w:marRight w:val="0"/>
      <w:marTop w:val="0"/>
      <w:marBottom w:val="0"/>
      <w:divBdr>
        <w:top w:val="none" w:sz="0" w:space="0" w:color="auto"/>
        <w:left w:val="none" w:sz="0" w:space="0" w:color="auto"/>
        <w:bottom w:val="none" w:sz="0" w:space="0" w:color="auto"/>
        <w:right w:val="none" w:sz="0" w:space="0" w:color="auto"/>
      </w:divBdr>
    </w:div>
    <w:div w:id="13238403">
      <w:bodyDiv w:val="1"/>
      <w:marLeft w:val="0"/>
      <w:marRight w:val="0"/>
      <w:marTop w:val="0"/>
      <w:marBottom w:val="0"/>
      <w:divBdr>
        <w:top w:val="none" w:sz="0" w:space="0" w:color="auto"/>
        <w:left w:val="none" w:sz="0" w:space="0" w:color="auto"/>
        <w:bottom w:val="none" w:sz="0" w:space="0" w:color="auto"/>
        <w:right w:val="none" w:sz="0" w:space="0" w:color="auto"/>
      </w:divBdr>
    </w:div>
    <w:div w:id="18355030">
      <w:bodyDiv w:val="1"/>
      <w:marLeft w:val="0"/>
      <w:marRight w:val="0"/>
      <w:marTop w:val="0"/>
      <w:marBottom w:val="0"/>
      <w:divBdr>
        <w:top w:val="none" w:sz="0" w:space="0" w:color="auto"/>
        <w:left w:val="none" w:sz="0" w:space="0" w:color="auto"/>
        <w:bottom w:val="none" w:sz="0" w:space="0" w:color="auto"/>
        <w:right w:val="none" w:sz="0" w:space="0" w:color="auto"/>
      </w:divBdr>
    </w:div>
    <w:div w:id="18359972">
      <w:bodyDiv w:val="1"/>
      <w:marLeft w:val="0"/>
      <w:marRight w:val="0"/>
      <w:marTop w:val="0"/>
      <w:marBottom w:val="0"/>
      <w:divBdr>
        <w:top w:val="none" w:sz="0" w:space="0" w:color="auto"/>
        <w:left w:val="none" w:sz="0" w:space="0" w:color="auto"/>
        <w:bottom w:val="none" w:sz="0" w:space="0" w:color="auto"/>
        <w:right w:val="none" w:sz="0" w:space="0" w:color="auto"/>
      </w:divBdr>
    </w:div>
    <w:div w:id="18743864">
      <w:bodyDiv w:val="1"/>
      <w:marLeft w:val="0"/>
      <w:marRight w:val="0"/>
      <w:marTop w:val="0"/>
      <w:marBottom w:val="0"/>
      <w:divBdr>
        <w:top w:val="none" w:sz="0" w:space="0" w:color="auto"/>
        <w:left w:val="none" w:sz="0" w:space="0" w:color="auto"/>
        <w:bottom w:val="none" w:sz="0" w:space="0" w:color="auto"/>
        <w:right w:val="none" w:sz="0" w:space="0" w:color="auto"/>
      </w:divBdr>
    </w:div>
    <w:div w:id="22707645">
      <w:bodyDiv w:val="1"/>
      <w:marLeft w:val="0"/>
      <w:marRight w:val="0"/>
      <w:marTop w:val="0"/>
      <w:marBottom w:val="0"/>
      <w:divBdr>
        <w:top w:val="none" w:sz="0" w:space="0" w:color="auto"/>
        <w:left w:val="none" w:sz="0" w:space="0" w:color="auto"/>
        <w:bottom w:val="none" w:sz="0" w:space="0" w:color="auto"/>
        <w:right w:val="none" w:sz="0" w:space="0" w:color="auto"/>
      </w:divBdr>
    </w:div>
    <w:div w:id="25719485">
      <w:bodyDiv w:val="1"/>
      <w:marLeft w:val="0"/>
      <w:marRight w:val="0"/>
      <w:marTop w:val="0"/>
      <w:marBottom w:val="0"/>
      <w:divBdr>
        <w:top w:val="none" w:sz="0" w:space="0" w:color="auto"/>
        <w:left w:val="none" w:sz="0" w:space="0" w:color="auto"/>
        <w:bottom w:val="none" w:sz="0" w:space="0" w:color="auto"/>
        <w:right w:val="none" w:sz="0" w:space="0" w:color="auto"/>
      </w:divBdr>
    </w:div>
    <w:div w:id="33577983">
      <w:bodyDiv w:val="1"/>
      <w:marLeft w:val="0"/>
      <w:marRight w:val="0"/>
      <w:marTop w:val="0"/>
      <w:marBottom w:val="0"/>
      <w:divBdr>
        <w:top w:val="none" w:sz="0" w:space="0" w:color="auto"/>
        <w:left w:val="none" w:sz="0" w:space="0" w:color="auto"/>
        <w:bottom w:val="none" w:sz="0" w:space="0" w:color="auto"/>
        <w:right w:val="none" w:sz="0" w:space="0" w:color="auto"/>
      </w:divBdr>
    </w:div>
    <w:div w:id="39939509">
      <w:bodyDiv w:val="1"/>
      <w:marLeft w:val="0"/>
      <w:marRight w:val="0"/>
      <w:marTop w:val="0"/>
      <w:marBottom w:val="0"/>
      <w:divBdr>
        <w:top w:val="none" w:sz="0" w:space="0" w:color="auto"/>
        <w:left w:val="none" w:sz="0" w:space="0" w:color="auto"/>
        <w:bottom w:val="none" w:sz="0" w:space="0" w:color="auto"/>
        <w:right w:val="none" w:sz="0" w:space="0" w:color="auto"/>
      </w:divBdr>
    </w:div>
    <w:div w:id="58947505">
      <w:bodyDiv w:val="1"/>
      <w:marLeft w:val="0"/>
      <w:marRight w:val="0"/>
      <w:marTop w:val="0"/>
      <w:marBottom w:val="0"/>
      <w:divBdr>
        <w:top w:val="none" w:sz="0" w:space="0" w:color="auto"/>
        <w:left w:val="none" w:sz="0" w:space="0" w:color="auto"/>
        <w:bottom w:val="none" w:sz="0" w:space="0" w:color="auto"/>
        <w:right w:val="none" w:sz="0" w:space="0" w:color="auto"/>
      </w:divBdr>
    </w:div>
    <w:div w:id="61877280">
      <w:bodyDiv w:val="1"/>
      <w:marLeft w:val="0"/>
      <w:marRight w:val="0"/>
      <w:marTop w:val="0"/>
      <w:marBottom w:val="0"/>
      <w:divBdr>
        <w:top w:val="none" w:sz="0" w:space="0" w:color="auto"/>
        <w:left w:val="none" w:sz="0" w:space="0" w:color="auto"/>
        <w:bottom w:val="none" w:sz="0" w:space="0" w:color="auto"/>
        <w:right w:val="none" w:sz="0" w:space="0" w:color="auto"/>
      </w:divBdr>
    </w:div>
    <w:div w:id="61877936">
      <w:bodyDiv w:val="1"/>
      <w:marLeft w:val="0"/>
      <w:marRight w:val="0"/>
      <w:marTop w:val="0"/>
      <w:marBottom w:val="0"/>
      <w:divBdr>
        <w:top w:val="none" w:sz="0" w:space="0" w:color="auto"/>
        <w:left w:val="none" w:sz="0" w:space="0" w:color="auto"/>
        <w:bottom w:val="none" w:sz="0" w:space="0" w:color="auto"/>
        <w:right w:val="none" w:sz="0" w:space="0" w:color="auto"/>
      </w:divBdr>
    </w:div>
    <w:div w:id="63069267">
      <w:bodyDiv w:val="1"/>
      <w:marLeft w:val="0"/>
      <w:marRight w:val="0"/>
      <w:marTop w:val="0"/>
      <w:marBottom w:val="0"/>
      <w:divBdr>
        <w:top w:val="none" w:sz="0" w:space="0" w:color="auto"/>
        <w:left w:val="none" w:sz="0" w:space="0" w:color="auto"/>
        <w:bottom w:val="none" w:sz="0" w:space="0" w:color="auto"/>
        <w:right w:val="none" w:sz="0" w:space="0" w:color="auto"/>
      </w:divBdr>
    </w:div>
    <w:div w:id="65954678">
      <w:bodyDiv w:val="1"/>
      <w:marLeft w:val="0"/>
      <w:marRight w:val="0"/>
      <w:marTop w:val="0"/>
      <w:marBottom w:val="0"/>
      <w:divBdr>
        <w:top w:val="none" w:sz="0" w:space="0" w:color="auto"/>
        <w:left w:val="none" w:sz="0" w:space="0" w:color="auto"/>
        <w:bottom w:val="none" w:sz="0" w:space="0" w:color="auto"/>
        <w:right w:val="none" w:sz="0" w:space="0" w:color="auto"/>
      </w:divBdr>
    </w:div>
    <w:div w:id="72046834">
      <w:bodyDiv w:val="1"/>
      <w:marLeft w:val="0"/>
      <w:marRight w:val="0"/>
      <w:marTop w:val="0"/>
      <w:marBottom w:val="0"/>
      <w:divBdr>
        <w:top w:val="none" w:sz="0" w:space="0" w:color="auto"/>
        <w:left w:val="none" w:sz="0" w:space="0" w:color="auto"/>
        <w:bottom w:val="none" w:sz="0" w:space="0" w:color="auto"/>
        <w:right w:val="none" w:sz="0" w:space="0" w:color="auto"/>
      </w:divBdr>
    </w:div>
    <w:div w:id="74716625">
      <w:bodyDiv w:val="1"/>
      <w:marLeft w:val="0"/>
      <w:marRight w:val="0"/>
      <w:marTop w:val="0"/>
      <w:marBottom w:val="0"/>
      <w:divBdr>
        <w:top w:val="none" w:sz="0" w:space="0" w:color="auto"/>
        <w:left w:val="none" w:sz="0" w:space="0" w:color="auto"/>
        <w:bottom w:val="none" w:sz="0" w:space="0" w:color="auto"/>
        <w:right w:val="none" w:sz="0" w:space="0" w:color="auto"/>
      </w:divBdr>
    </w:div>
    <w:div w:id="77529176">
      <w:bodyDiv w:val="1"/>
      <w:marLeft w:val="0"/>
      <w:marRight w:val="0"/>
      <w:marTop w:val="0"/>
      <w:marBottom w:val="0"/>
      <w:divBdr>
        <w:top w:val="none" w:sz="0" w:space="0" w:color="auto"/>
        <w:left w:val="none" w:sz="0" w:space="0" w:color="auto"/>
        <w:bottom w:val="none" w:sz="0" w:space="0" w:color="auto"/>
        <w:right w:val="none" w:sz="0" w:space="0" w:color="auto"/>
      </w:divBdr>
    </w:div>
    <w:div w:id="78793316">
      <w:bodyDiv w:val="1"/>
      <w:marLeft w:val="0"/>
      <w:marRight w:val="0"/>
      <w:marTop w:val="0"/>
      <w:marBottom w:val="0"/>
      <w:divBdr>
        <w:top w:val="none" w:sz="0" w:space="0" w:color="auto"/>
        <w:left w:val="none" w:sz="0" w:space="0" w:color="auto"/>
        <w:bottom w:val="none" w:sz="0" w:space="0" w:color="auto"/>
        <w:right w:val="none" w:sz="0" w:space="0" w:color="auto"/>
      </w:divBdr>
    </w:div>
    <w:div w:id="79721387">
      <w:bodyDiv w:val="1"/>
      <w:marLeft w:val="0"/>
      <w:marRight w:val="0"/>
      <w:marTop w:val="0"/>
      <w:marBottom w:val="0"/>
      <w:divBdr>
        <w:top w:val="none" w:sz="0" w:space="0" w:color="auto"/>
        <w:left w:val="none" w:sz="0" w:space="0" w:color="auto"/>
        <w:bottom w:val="none" w:sz="0" w:space="0" w:color="auto"/>
        <w:right w:val="none" w:sz="0" w:space="0" w:color="auto"/>
      </w:divBdr>
    </w:div>
    <w:div w:id="80223616">
      <w:bodyDiv w:val="1"/>
      <w:marLeft w:val="0"/>
      <w:marRight w:val="0"/>
      <w:marTop w:val="0"/>
      <w:marBottom w:val="0"/>
      <w:divBdr>
        <w:top w:val="none" w:sz="0" w:space="0" w:color="auto"/>
        <w:left w:val="none" w:sz="0" w:space="0" w:color="auto"/>
        <w:bottom w:val="none" w:sz="0" w:space="0" w:color="auto"/>
        <w:right w:val="none" w:sz="0" w:space="0" w:color="auto"/>
      </w:divBdr>
    </w:div>
    <w:div w:id="88161055">
      <w:bodyDiv w:val="1"/>
      <w:marLeft w:val="0"/>
      <w:marRight w:val="0"/>
      <w:marTop w:val="0"/>
      <w:marBottom w:val="0"/>
      <w:divBdr>
        <w:top w:val="none" w:sz="0" w:space="0" w:color="auto"/>
        <w:left w:val="none" w:sz="0" w:space="0" w:color="auto"/>
        <w:bottom w:val="none" w:sz="0" w:space="0" w:color="auto"/>
        <w:right w:val="none" w:sz="0" w:space="0" w:color="auto"/>
      </w:divBdr>
    </w:div>
    <w:div w:id="89010179">
      <w:bodyDiv w:val="1"/>
      <w:marLeft w:val="0"/>
      <w:marRight w:val="0"/>
      <w:marTop w:val="0"/>
      <w:marBottom w:val="0"/>
      <w:divBdr>
        <w:top w:val="none" w:sz="0" w:space="0" w:color="auto"/>
        <w:left w:val="none" w:sz="0" w:space="0" w:color="auto"/>
        <w:bottom w:val="none" w:sz="0" w:space="0" w:color="auto"/>
        <w:right w:val="none" w:sz="0" w:space="0" w:color="auto"/>
      </w:divBdr>
    </w:div>
    <w:div w:id="91518241">
      <w:bodyDiv w:val="1"/>
      <w:marLeft w:val="0"/>
      <w:marRight w:val="0"/>
      <w:marTop w:val="0"/>
      <w:marBottom w:val="0"/>
      <w:divBdr>
        <w:top w:val="none" w:sz="0" w:space="0" w:color="auto"/>
        <w:left w:val="none" w:sz="0" w:space="0" w:color="auto"/>
        <w:bottom w:val="none" w:sz="0" w:space="0" w:color="auto"/>
        <w:right w:val="none" w:sz="0" w:space="0" w:color="auto"/>
      </w:divBdr>
    </w:div>
    <w:div w:id="92285616">
      <w:bodyDiv w:val="1"/>
      <w:marLeft w:val="0"/>
      <w:marRight w:val="0"/>
      <w:marTop w:val="0"/>
      <w:marBottom w:val="0"/>
      <w:divBdr>
        <w:top w:val="none" w:sz="0" w:space="0" w:color="auto"/>
        <w:left w:val="none" w:sz="0" w:space="0" w:color="auto"/>
        <w:bottom w:val="none" w:sz="0" w:space="0" w:color="auto"/>
        <w:right w:val="none" w:sz="0" w:space="0" w:color="auto"/>
      </w:divBdr>
    </w:div>
    <w:div w:id="92941590">
      <w:bodyDiv w:val="1"/>
      <w:marLeft w:val="0"/>
      <w:marRight w:val="0"/>
      <w:marTop w:val="0"/>
      <w:marBottom w:val="0"/>
      <w:divBdr>
        <w:top w:val="none" w:sz="0" w:space="0" w:color="auto"/>
        <w:left w:val="none" w:sz="0" w:space="0" w:color="auto"/>
        <w:bottom w:val="none" w:sz="0" w:space="0" w:color="auto"/>
        <w:right w:val="none" w:sz="0" w:space="0" w:color="auto"/>
      </w:divBdr>
    </w:div>
    <w:div w:id="95293995">
      <w:bodyDiv w:val="1"/>
      <w:marLeft w:val="0"/>
      <w:marRight w:val="0"/>
      <w:marTop w:val="0"/>
      <w:marBottom w:val="0"/>
      <w:divBdr>
        <w:top w:val="none" w:sz="0" w:space="0" w:color="auto"/>
        <w:left w:val="none" w:sz="0" w:space="0" w:color="auto"/>
        <w:bottom w:val="none" w:sz="0" w:space="0" w:color="auto"/>
        <w:right w:val="none" w:sz="0" w:space="0" w:color="auto"/>
      </w:divBdr>
    </w:div>
    <w:div w:id="100032939">
      <w:bodyDiv w:val="1"/>
      <w:marLeft w:val="0"/>
      <w:marRight w:val="0"/>
      <w:marTop w:val="0"/>
      <w:marBottom w:val="0"/>
      <w:divBdr>
        <w:top w:val="none" w:sz="0" w:space="0" w:color="auto"/>
        <w:left w:val="none" w:sz="0" w:space="0" w:color="auto"/>
        <w:bottom w:val="none" w:sz="0" w:space="0" w:color="auto"/>
        <w:right w:val="none" w:sz="0" w:space="0" w:color="auto"/>
      </w:divBdr>
    </w:div>
    <w:div w:id="105270811">
      <w:bodyDiv w:val="1"/>
      <w:marLeft w:val="0"/>
      <w:marRight w:val="0"/>
      <w:marTop w:val="0"/>
      <w:marBottom w:val="0"/>
      <w:divBdr>
        <w:top w:val="none" w:sz="0" w:space="0" w:color="auto"/>
        <w:left w:val="none" w:sz="0" w:space="0" w:color="auto"/>
        <w:bottom w:val="none" w:sz="0" w:space="0" w:color="auto"/>
        <w:right w:val="none" w:sz="0" w:space="0" w:color="auto"/>
      </w:divBdr>
    </w:div>
    <w:div w:id="108790031">
      <w:bodyDiv w:val="1"/>
      <w:marLeft w:val="0"/>
      <w:marRight w:val="0"/>
      <w:marTop w:val="0"/>
      <w:marBottom w:val="0"/>
      <w:divBdr>
        <w:top w:val="none" w:sz="0" w:space="0" w:color="auto"/>
        <w:left w:val="none" w:sz="0" w:space="0" w:color="auto"/>
        <w:bottom w:val="none" w:sz="0" w:space="0" w:color="auto"/>
        <w:right w:val="none" w:sz="0" w:space="0" w:color="auto"/>
      </w:divBdr>
    </w:div>
    <w:div w:id="111481148">
      <w:bodyDiv w:val="1"/>
      <w:marLeft w:val="0"/>
      <w:marRight w:val="0"/>
      <w:marTop w:val="0"/>
      <w:marBottom w:val="0"/>
      <w:divBdr>
        <w:top w:val="none" w:sz="0" w:space="0" w:color="auto"/>
        <w:left w:val="none" w:sz="0" w:space="0" w:color="auto"/>
        <w:bottom w:val="none" w:sz="0" w:space="0" w:color="auto"/>
        <w:right w:val="none" w:sz="0" w:space="0" w:color="auto"/>
      </w:divBdr>
    </w:div>
    <w:div w:id="118494282">
      <w:bodyDiv w:val="1"/>
      <w:marLeft w:val="0"/>
      <w:marRight w:val="0"/>
      <w:marTop w:val="0"/>
      <w:marBottom w:val="0"/>
      <w:divBdr>
        <w:top w:val="none" w:sz="0" w:space="0" w:color="auto"/>
        <w:left w:val="none" w:sz="0" w:space="0" w:color="auto"/>
        <w:bottom w:val="none" w:sz="0" w:space="0" w:color="auto"/>
        <w:right w:val="none" w:sz="0" w:space="0" w:color="auto"/>
      </w:divBdr>
    </w:div>
    <w:div w:id="120272599">
      <w:bodyDiv w:val="1"/>
      <w:marLeft w:val="0"/>
      <w:marRight w:val="0"/>
      <w:marTop w:val="0"/>
      <w:marBottom w:val="0"/>
      <w:divBdr>
        <w:top w:val="none" w:sz="0" w:space="0" w:color="auto"/>
        <w:left w:val="none" w:sz="0" w:space="0" w:color="auto"/>
        <w:bottom w:val="none" w:sz="0" w:space="0" w:color="auto"/>
        <w:right w:val="none" w:sz="0" w:space="0" w:color="auto"/>
      </w:divBdr>
    </w:div>
    <w:div w:id="123472664">
      <w:bodyDiv w:val="1"/>
      <w:marLeft w:val="0"/>
      <w:marRight w:val="0"/>
      <w:marTop w:val="0"/>
      <w:marBottom w:val="0"/>
      <w:divBdr>
        <w:top w:val="none" w:sz="0" w:space="0" w:color="auto"/>
        <w:left w:val="none" w:sz="0" w:space="0" w:color="auto"/>
        <w:bottom w:val="none" w:sz="0" w:space="0" w:color="auto"/>
        <w:right w:val="none" w:sz="0" w:space="0" w:color="auto"/>
      </w:divBdr>
      <w:divsChild>
        <w:div w:id="438138188">
          <w:marLeft w:val="0"/>
          <w:marRight w:val="0"/>
          <w:marTop w:val="0"/>
          <w:marBottom w:val="0"/>
          <w:divBdr>
            <w:top w:val="single" w:sz="2" w:space="0" w:color="E5E7EB"/>
            <w:left w:val="single" w:sz="2" w:space="0" w:color="E5E7EB"/>
            <w:bottom w:val="single" w:sz="2" w:space="0" w:color="E5E7EB"/>
            <w:right w:val="single" w:sz="2" w:space="0" w:color="E5E7EB"/>
          </w:divBdr>
        </w:div>
        <w:div w:id="471287810">
          <w:marLeft w:val="0"/>
          <w:marRight w:val="0"/>
          <w:marTop w:val="0"/>
          <w:marBottom w:val="0"/>
          <w:divBdr>
            <w:top w:val="single" w:sz="2" w:space="0" w:color="E5E7EB"/>
            <w:left w:val="single" w:sz="2" w:space="0" w:color="E5E7EB"/>
            <w:bottom w:val="single" w:sz="2" w:space="0" w:color="E5E7EB"/>
            <w:right w:val="single" w:sz="2" w:space="0" w:color="E5E7EB"/>
          </w:divBdr>
        </w:div>
        <w:div w:id="128016828">
          <w:marLeft w:val="0"/>
          <w:marRight w:val="0"/>
          <w:marTop w:val="0"/>
          <w:marBottom w:val="0"/>
          <w:divBdr>
            <w:top w:val="single" w:sz="2" w:space="0" w:color="E5E7EB"/>
            <w:left w:val="single" w:sz="2" w:space="0" w:color="E5E7EB"/>
            <w:bottom w:val="single" w:sz="2" w:space="0" w:color="E5E7EB"/>
            <w:right w:val="single" w:sz="2" w:space="0" w:color="E5E7EB"/>
          </w:divBdr>
        </w:div>
        <w:div w:id="346991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4157180">
      <w:bodyDiv w:val="1"/>
      <w:marLeft w:val="0"/>
      <w:marRight w:val="0"/>
      <w:marTop w:val="0"/>
      <w:marBottom w:val="0"/>
      <w:divBdr>
        <w:top w:val="none" w:sz="0" w:space="0" w:color="auto"/>
        <w:left w:val="none" w:sz="0" w:space="0" w:color="auto"/>
        <w:bottom w:val="none" w:sz="0" w:space="0" w:color="auto"/>
        <w:right w:val="none" w:sz="0" w:space="0" w:color="auto"/>
      </w:divBdr>
    </w:div>
    <w:div w:id="126165130">
      <w:bodyDiv w:val="1"/>
      <w:marLeft w:val="0"/>
      <w:marRight w:val="0"/>
      <w:marTop w:val="0"/>
      <w:marBottom w:val="0"/>
      <w:divBdr>
        <w:top w:val="none" w:sz="0" w:space="0" w:color="auto"/>
        <w:left w:val="none" w:sz="0" w:space="0" w:color="auto"/>
        <w:bottom w:val="none" w:sz="0" w:space="0" w:color="auto"/>
        <w:right w:val="none" w:sz="0" w:space="0" w:color="auto"/>
      </w:divBdr>
    </w:div>
    <w:div w:id="127937784">
      <w:bodyDiv w:val="1"/>
      <w:marLeft w:val="0"/>
      <w:marRight w:val="0"/>
      <w:marTop w:val="0"/>
      <w:marBottom w:val="0"/>
      <w:divBdr>
        <w:top w:val="none" w:sz="0" w:space="0" w:color="auto"/>
        <w:left w:val="none" w:sz="0" w:space="0" w:color="auto"/>
        <w:bottom w:val="none" w:sz="0" w:space="0" w:color="auto"/>
        <w:right w:val="none" w:sz="0" w:space="0" w:color="auto"/>
      </w:divBdr>
    </w:div>
    <w:div w:id="129565725">
      <w:bodyDiv w:val="1"/>
      <w:marLeft w:val="0"/>
      <w:marRight w:val="0"/>
      <w:marTop w:val="0"/>
      <w:marBottom w:val="0"/>
      <w:divBdr>
        <w:top w:val="none" w:sz="0" w:space="0" w:color="auto"/>
        <w:left w:val="none" w:sz="0" w:space="0" w:color="auto"/>
        <w:bottom w:val="none" w:sz="0" w:space="0" w:color="auto"/>
        <w:right w:val="none" w:sz="0" w:space="0" w:color="auto"/>
      </w:divBdr>
    </w:div>
    <w:div w:id="132019942">
      <w:bodyDiv w:val="1"/>
      <w:marLeft w:val="0"/>
      <w:marRight w:val="0"/>
      <w:marTop w:val="0"/>
      <w:marBottom w:val="0"/>
      <w:divBdr>
        <w:top w:val="none" w:sz="0" w:space="0" w:color="auto"/>
        <w:left w:val="none" w:sz="0" w:space="0" w:color="auto"/>
        <w:bottom w:val="none" w:sz="0" w:space="0" w:color="auto"/>
        <w:right w:val="none" w:sz="0" w:space="0" w:color="auto"/>
      </w:divBdr>
    </w:div>
    <w:div w:id="134228488">
      <w:bodyDiv w:val="1"/>
      <w:marLeft w:val="0"/>
      <w:marRight w:val="0"/>
      <w:marTop w:val="0"/>
      <w:marBottom w:val="0"/>
      <w:divBdr>
        <w:top w:val="none" w:sz="0" w:space="0" w:color="auto"/>
        <w:left w:val="none" w:sz="0" w:space="0" w:color="auto"/>
        <w:bottom w:val="none" w:sz="0" w:space="0" w:color="auto"/>
        <w:right w:val="none" w:sz="0" w:space="0" w:color="auto"/>
      </w:divBdr>
    </w:div>
    <w:div w:id="136411203">
      <w:bodyDiv w:val="1"/>
      <w:marLeft w:val="0"/>
      <w:marRight w:val="0"/>
      <w:marTop w:val="0"/>
      <w:marBottom w:val="0"/>
      <w:divBdr>
        <w:top w:val="none" w:sz="0" w:space="0" w:color="auto"/>
        <w:left w:val="none" w:sz="0" w:space="0" w:color="auto"/>
        <w:bottom w:val="none" w:sz="0" w:space="0" w:color="auto"/>
        <w:right w:val="none" w:sz="0" w:space="0" w:color="auto"/>
      </w:divBdr>
    </w:div>
    <w:div w:id="137696986">
      <w:bodyDiv w:val="1"/>
      <w:marLeft w:val="0"/>
      <w:marRight w:val="0"/>
      <w:marTop w:val="0"/>
      <w:marBottom w:val="0"/>
      <w:divBdr>
        <w:top w:val="none" w:sz="0" w:space="0" w:color="auto"/>
        <w:left w:val="none" w:sz="0" w:space="0" w:color="auto"/>
        <w:bottom w:val="none" w:sz="0" w:space="0" w:color="auto"/>
        <w:right w:val="none" w:sz="0" w:space="0" w:color="auto"/>
      </w:divBdr>
    </w:div>
    <w:div w:id="141239035">
      <w:bodyDiv w:val="1"/>
      <w:marLeft w:val="0"/>
      <w:marRight w:val="0"/>
      <w:marTop w:val="0"/>
      <w:marBottom w:val="0"/>
      <w:divBdr>
        <w:top w:val="none" w:sz="0" w:space="0" w:color="auto"/>
        <w:left w:val="none" w:sz="0" w:space="0" w:color="auto"/>
        <w:bottom w:val="none" w:sz="0" w:space="0" w:color="auto"/>
        <w:right w:val="none" w:sz="0" w:space="0" w:color="auto"/>
      </w:divBdr>
    </w:div>
    <w:div w:id="142819293">
      <w:bodyDiv w:val="1"/>
      <w:marLeft w:val="0"/>
      <w:marRight w:val="0"/>
      <w:marTop w:val="0"/>
      <w:marBottom w:val="0"/>
      <w:divBdr>
        <w:top w:val="none" w:sz="0" w:space="0" w:color="auto"/>
        <w:left w:val="none" w:sz="0" w:space="0" w:color="auto"/>
        <w:bottom w:val="none" w:sz="0" w:space="0" w:color="auto"/>
        <w:right w:val="none" w:sz="0" w:space="0" w:color="auto"/>
      </w:divBdr>
    </w:div>
    <w:div w:id="145170407">
      <w:bodyDiv w:val="1"/>
      <w:marLeft w:val="0"/>
      <w:marRight w:val="0"/>
      <w:marTop w:val="0"/>
      <w:marBottom w:val="0"/>
      <w:divBdr>
        <w:top w:val="none" w:sz="0" w:space="0" w:color="auto"/>
        <w:left w:val="none" w:sz="0" w:space="0" w:color="auto"/>
        <w:bottom w:val="none" w:sz="0" w:space="0" w:color="auto"/>
        <w:right w:val="none" w:sz="0" w:space="0" w:color="auto"/>
      </w:divBdr>
    </w:div>
    <w:div w:id="145362273">
      <w:bodyDiv w:val="1"/>
      <w:marLeft w:val="0"/>
      <w:marRight w:val="0"/>
      <w:marTop w:val="0"/>
      <w:marBottom w:val="0"/>
      <w:divBdr>
        <w:top w:val="none" w:sz="0" w:space="0" w:color="auto"/>
        <w:left w:val="none" w:sz="0" w:space="0" w:color="auto"/>
        <w:bottom w:val="none" w:sz="0" w:space="0" w:color="auto"/>
        <w:right w:val="none" w:sz="0" w:space="0" w:color="auto"/>
      </w:divBdr>
    </w:div>
    <w:div w:id="148711625">
      <w:bodyDiv w:val="1"/>
      <w:marLeft w:val="0"/>
      <w:marRight w:val="0"/>
      <w:marTop w:val="0"/>
      <w:marBottom w:val="0"/>
      <w:divBdr>
        <w:top w:val="none" w:sz="0" w:space="0" w:color="auto"/>
        <w:left w:val="none" w:sz="0" w:space="0" w:color="auto"/>
        <w:bottom w:val="none" w:sz="0" w:space="0" w:color="auto"/>
        <w:right w:val="none" w:sz="0" w:space="0" w:color="auto"/>
      </w:divBdr>
    </w:div>
    <w:div w:id="153762707">
      <w:bodyDiv w:val="1"/>
      <w:marLeft w:val="0"/>
      <w:marRight w:val="0"/>
      <w:marTop w:val="0"/>
      <w:marBottom w:val="0"/>
      <w:divBdr>
        <w:top w:val="none" w:sz="0" w:space="0" w:color="auto"/>
        <w:left w:val="none" w:sz="0" w:space="0" w:color="auto"/>
        <w:bottom w:val="none" w:sz="0" w:space="0" w:color="auto"/>
        <w:right w:val="none" w:sz="0" w:space="0" w:color="auto"/>
      </w:divBdr>
    </w:div>
    <w:div w:id="157624589">
      <w:bodyDiv w:val="1"/>
      <w:marLeft w:val="0"/>
      <w:marRight w:val="0"/>
      <w:marTop w:val="0"/>
      <w:marBottom w:val="0"/>
      <w:divBdr>
        <w:top w:val="none" w:sz="0" w:space="0" w:color="auto"/>
        <w:left w:val="none" w:sz="0" w:space="0" w:color="auto"/>
        <w:bottom w:val="none" w:sz="0" w:space="0" w:color="auto"/>
        <w:right w:val="none" w:sz="0" w:space="0" w:color="auto"/>
      </w:divBdr>
    </w:div>
    <w:div w:id="160119422">
      <w:bodyDiv w:val="1"/>
      <w:marLeft w:val="0"/>
      <w:marRight w:val="0"/>
      <w:marTop w:val="0"/>
      <w:marBottom w:val="0"/>
      <w:divBdr>
        <w:top w:val="none" w:sz="0" w:space="0" w:color="auto"/>
        <w:left w:val="none" w:sz="0" w:space="0" w:color="auto"/>
        <w:bottom w:val="none" w:sz="0" w:space="0" w:color="auto"/>
        <w:right w:val="none" w:sz="0" w:space="0" w:color="auto"/>
      </w:divBdr>
    </w:div>
    <w:div w:id="162597665">
      <w:bodyDiv w:val="1"/>
      <w:marLeft w:val="0"/>
      <w:marRight w:val="0"/>
      <w:marTop w:val="0"/>
      <w:marBottom w:val="0"/>
      <w:divBdr>
        <w:top w:val="none" w:sz="0" w:space="0" w:color="auto"/>
        <w:left w:val="none" w:sz="0" w:space="0" w:color="auto"/>
        <w:bottom w:val="none" w:sz="0" w:space="0" w:color="auto"/>
        <w:right w:val="none" w:sz="0" w:space="0" w:color="auto"/>
      </w:divBdr>
    </w:div>
    <w:div w:id="163395146">
      <w:bodyDiv w:val="1"/>
      <w:marLeft w:val="0"/>
      <w:marRight w:val="0"/>
      <w:marTop w:val="0"/>
      <w:marBottom w:val="0"/>
      <w:divBdr>
        <w:top w:val="none" w:sz="0" w:space="0" w:color="auto"/>
        <w:left w:val="none" w:sz="0" w:space="0" w:color="auto"/>
        <w:bottom w:val="none" w:sz="0" w:space="0" w:color="auto"/>
        <w:right w:val="none" w:sz="0" w:space="0" w:color="auto"/>
      </w:divBdr>
    </w:div>
    <w:div w:id="164319901">
      <w:bodyDiv w:val="1"/>
      <w:marLeft w:val="0"/>
      <w:marRight w:val="0"/>
      <w:marTop w:val="0"/>
      <w:marBottom w:val="0"/>
      <w:divBdr>
        <w:top w:val="none" w:sz="0" w:space="0" w:color="auto"/>
        <w:left w:val="none" w:sz="0" w:space="0" w:color="auto"/>
        <w:bottom w:val="none" w:sz="0" w:space="0" w:color="auto"/>
        <w:right w:val="none" w:sz="0" w:space="0" w:color="auto"/>
      </w:divBdr>
    </w:div>
    <w:div w:id="164826926">
      <w:bodyDiv w:val="1"/>
      <w:marLeft w:val="0"/>
      <w:marRight w:val="0"/>
      <w:marTop w:val="0"/>
      <w:marBottom w:val="0"/>
      <w:divBdr>
        <w:top w:val="none" w:sz="0" w:space="0" w:color="auto"/>
        <w:left w:val="none" w:sz="0" w:space="0" w:color="auto"/>
        <w:bottom w:val="none" w:sz="0" w:space="0" w:color="auto"/>
        <w:right w:val="none" w:sz="0" w:space="0" w:color="auto"/>
      </w:divBdr>
    </w:div>
    <w:div w:id="165294733">
      <w:bodyDiv w:val="1"/>
      <w:marLeft w:val="0"/>
      <w:marRight w:val="0"/>
      <w:marTop w:val="0"/>
      <w:marBottom w:val="0"/>
      <w:divBdr>
        <w:top w:val="none" w:sz="0" w:space="0" w:color="auto"/>
        <w:left w:val="none" w:sz="0" w:space="0" w:color="auto"/>
        <w:bottom w:val="none" w:sz="0" w:space="0" w:color="auto"/>
        <w:right w:val="none" w:sz="0" w:space="0" w:color="auto"/>
      </w:divBdr>
    </w:div>
    <w:div w:id="165942507">
      <w:bodyDiv w:val="1"/>
      <w:marLeft w:val="0"/>
      <w:marRight w:val="0"/>
      <w:marTop w:val="0"/>
      <w:marBottom w:val="0"/>
      <w:divBdr>
        <w:top w:val="none" w:sz="0" w:space="0" w:color="auto"/>
        <w:left w:val="none" w:sz="0" w:space="0" w:color="auto"/>
        <w:bottom w:val="none" w:sz="0" w:space="0" w:color="auto"/>
        <w:right w:val="none" w:sz="0" w:space="0" w:color="auto"/>
      </w:divBdr>
      <w:divsChild>
        <w:div w:id="1386368142">
          <w:marLeft w:val="0"/>
          <w:marRight w:val="0"/>
          <w:marTop w:val="0"/>
          <w:marBottom w:val="0"/>
          <w:divBdr>
            <w:top w:val="single" w:sz="2" w:space="0" w:color="auto"/>
            <w:left w:val="single" w:sz="2" w:space="0" w:color="auto"/>
            <w:bottom w:val="single" w:sz="6" w:space="0" w:color="auto"/>
            <w:right w:val="single" w:sz="2" w:space="0" w:color="auto"/>
          </w:divBdr>
          <w:divsChild>
            <w:div w:id="468935148">
              <w:marLeft w:val="0"/>
              <w:marRight w:val="0"/>
              <w:marTop w:val="100"/>
              <w:marBottom w:val="100"/>
              <w:divBdr>
                <w:top w:val="single" w:sz="2" w:space="0" w:color="D9D9E3"/>
                <w:left w:val="single" w:sz="2" w:space="0" w:color="D9D9E3"/>
                <w:bottom w:val="single" w:sz="2" w:space="0" w:color="D9D9E3"/>
                <w:right w:val="single" w:sz="2" w:space="0" w:color="D9D9E3"/>
              </w:divBdr>
              <w:divsChild>
                <w:div w:id="1719745881">
                  <w:marLeft w:val="0"/>
                  <w:marRight w:val="0"/>
                  <w:marTop w:val="0"/>
                  <w:marBottom w:val="0"/>
                  <w:divBdr>
                    <w:top w:val="single" w:sz="2" w:space="0" w:color="D9D9E3"/>
                    <w:left w:val="single" w:sz="2" w:space="0" w:color="D9D9E3"/>
                    <w:bottom w:val="single" w:sz="2" w:space="0" w:color="D9D9E3"/>
                    <w:right w:val="single" w:sz="2" w:space="0" w:color="D9D9E3"/>
                  </w:divBdr>
                  <w:divsChild>
                    <w:div w:id="175194669">
                      <w:marLeft w:val="0"/>
                      <w:marRight w:val="0"/>
                      <w:marTop w:val="0"/>
                      <w:marBottom w:val="0"/>
                      <w:divBdr>
                        <w:top w:val="single" w:sz="2" w:space="0" w:color="D9D9E3"/>
                        <w:left w:val="single" w:sz="2" w:space="0" w:color="D9D9E3"/>
                        <w:bottom w:val="single" w:sz="2" w:space="0" w:color="D9D9E3"/>
                        <w:right w:val="single" w:sz="2" w:space="0" w:color="D9D9E3"/>
                      </w:divBdr>
                      <w:divsChild>
                        <w:div w:id="2014410514">
                          <w:marLeft w:val="0"/>
                          <w:marRight w:val="0"/>
                          <w:marTop w:val="0"/>
                          <w:marBottom w:val="0"/>
                          <w:divBdr>
                            <w:top w:val="single" w:sz="2" w:space="0" w:color="D9D9E3"/>
                            <w:left w:val="single" w:sz="2" w:space="0" w:color="D9D9E3"/>
                            <w:bottom w:val="single" w:sz="2" w:space="0" w:color="D9D9E3"/>
                            <w:right w:val="single" w:sz="2" w:space="0" w:color="D9D9E3"/>
                          </w:divBdr>
                          <w:divsChild>
                            <w:div w:id="31266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333265">
      <w:bodyDiv w:val="1"/>
      <w:marLeft w:val="0"/>
      <w:marRight w:val="0"/>
      <w:marTop w:val="0"/>
      <w:marBottom w:val="0"/>
      <w:divBdr>
        <w:top w:val="none" w:sz="0" w:space="0" w:color="auto"/>
        <w:left w:val="none" w:sz="0" w:space="0" w:color="auto"/>
        <w:bottom w:val="none" w:sz="0" w:space="0" w:color="auto"/>
        <w:right w:val="none" w:sz="0" w:space="0" w:color="auto"/>
      </w:divBdr>
    </w:div>
    <w:div w:id="174196690">
      <w:bodyDiv w:val="1"/>
      <w:marLeft w:val="0"/>
      <w:marRight w:val="0"/>
      <w:marTop w:val="0"/>
      <w:marBottom w:val="0"/>
      <w:divBdr>
        <w:top w:val="none" w:sz="0" w:space="0" w:color="auto"/>
        <w:left w:val="none" w:sz="0" w:space="0" w:color="auto"/>
        <w:bottom w:val="none" w:sz="0" w:space="0" w:color="auto"/>
        <w:right w:val="none" w:sz="0" w:space="0" w:color="auto"/>
      </w:divBdr>
    </w:div>
    <w:div w:id="175073284">
      <w:bodyDiv w:val="1"/>
      <w:marLeft w:val="0"/>
      <w:marRight w:val="0"/>
      <w:marTop w:val="0"/>
      <w:marBottom w:val="0"/>
      <w:divBdr>
        <w:top w:val="none" w:sz="0" w:space="0" w:color="auto"/>
        <w:left w:val="none" w:sz="0" w:space="0" w:color="auto"/>
        <w:bottom w:val="none" w:sz="0" w:space="0" w:color="auto"/>
        <w:right w:val="none" w:sz="0" w:space="0" w:color="auto"/>
      </w:divBdr>
    </w:div>
    <w:div w:id="176888414">
      <w:bodyDiv w:val="1"/>
      <w:marLeft w:val="0"/>
      <w:marRight w:val="0"/>
      <w:marTop w:val="0"/>
      <w:marBottom w:val="0"/>
      <w:divBdr>
        <w:top w:val="none" w:sz="0" w:space="0" w:color="auto"/>
        <w:left w:val="none" w:sz="0" w:space="0" w:color="auto"/>
        <w:bottom w:val="none" w:sz="0" w:space="0" w:color="auto"/>
        <w:right w:val="none" w:sz="0" w:space="0" w:color="auto"/>
      </w:divBdr>
    </w:div>
    <w:div w:id="177013781">
      <w:bodyDiv w:val="1"/>
      <w:marLeft w:val="0"/>
      <w:marRight w:val="0"/>
      <w:marTop w:val="0"/>
      <w:marBottom w:val="0"/>
      <w:divBdr>
        <w:top w:val="none" w:sz="0" w:space="0" w:color="auto"/>
        <w:left w:val="none" w:sz="0" w:space="0" w:color="auto"/>
        <w:bottom w:val="none" w:sz="0" w:space="0" w:color="auto"/>
        <w:right w:val="none" w:sz="0" w:space="0" w:color="auto"/>
      </w:divBdr>
    </w:div>
    <w:div w:id="177545408">
      <w:bodyDiv w:val="1"/>
      <w:marLeft w:val="0"/>
      <w:marRight w:val="0"/>
      <w:marTop w:val="0"/>
      <w:marBottom w:val="0"/>
      <w:divBdr>
        <w:top w:val="none" w:sz="0" w:space="0" w:color="auto"/>
        <w:left w:val="none" w:sz="0" w:space="0" w:color="auto"/>
        <w:bottom w:val="none" w:sz="0" w:space="0" w:color="auto"/>
        <w:right w:val="none" w:sz="0" w:space="0" w:color="auto"/>
      </w:divBdr>
    </w:div>
    <w:div w:id="178588065">
      <w:bodyDiv w:val="1"/>
      <w:marLeft w:val="0"/>
      <w:marRight w:val="0"/>
      <w:marTop w:val="0"/>
      <w:marBottom w:val="0"/>
      <w:divBdr>
        <w:top w:val="none" w:sz="0" w:space="0" w:color="auto"/>
        <w:left w:val="none" w:sz="0" w:space="0" w:color="auto"/>
        <w:bottom w:val="none" w:sz="0" w:space="0" w:color="auto"/>
        <w:right w:val="none" w:sz="0" w:space="0" w:color="auto"/>
      </w:divBdr>
    </w:div>
    <w:div w:id="184222149">
      <w:bodyDiv w:val="1"/>
      <w:marLeft w:val="0"/>
      <w:marRight w:val="0"/>
      <w:marTop w:val="0"/>
      <w:marBottom w:val="0"/>
      <w:divBdr>
        <w:top w:val="none" w:sz="0" w:space="0" w:color="auto"/>
        <w:left w:val="none" w:sz="0" w:space="0" w:color="auto"/>
        <w:bottom w:val="none" w:sz="0" w:space="0" w:color="auto"/>
        <w:right w:val="none" w:sz="0" w:space="0" w:color="auto"/>
      </w:divBdr>
    </w:div>
    <w:div w:id="184490624">
      <w:bodyDiv w:val="1"/>
      <w:marLeft w:val="0"/>
      <w:marRight w:val="0"/>
      <w:marTop w:val="0"/>
      <w:marBottom w:val="0"/>
      <w:divBdr>
        <w:top w:val="none" w:sz="0" w:space="0" w:color="auto"/>
        <w:left w:val="none" w:sz="0" w:space="0" w:color="auto"/>
        <w:bottom w:val="none" w:sz="0" w:space="0" w:color="auto"/>
        <w:right w:val="none" w:sz="0" w:space="0" w:color="auto"/>
      </w:divBdr>
    </w:div>
    <w:div w:id="185868671">
      <w:bodyDiv w:val="1"/>
      <w:marLeft w:val="0"/>
      <w:marRight w:val="0"/>
      <w:marTop w:val="0"/>
      <w:marBottom w:val="0"/>
      <w:divBdr>
        <w:top w:val="none" w:sz="0" w:space="0" w:color="auto"/>
        <w:left w:val="none" w:sz="0" w:space="0" w:color="auto"/>
        <w:bottom w:val="none" w:sz="0" w:space="0" w:color="auto"/>
        <w:right w:val="none" w:sz="0" w:space="0" w:color="auto"/>
      </w:divBdr>
    </w:div>
    <w:div w:id="187647644">
      <w:bodyDiv w:val="1"/>
      <w:marLeft w:val="0"/>
      <w:marRight w:val="0"/>
      <w:marTop w:val="0"/>
      <w:marBottom w:val="0"/>
      <w:divBdr>
        <w:top w:val="none" w:sz="0" w:space="0" w:color="auto"/>
        <w:left w:val="none" w:sz="0" w:space="0" w:color="auto"/>
        <w:bottom w:val="none" w:sz="0" w:space="0" w:color="auto"/>
        <w:right w:val="none" w:sz="0" w:space="0" w:color="auto"/>
      </w:divBdr>
    </w:div>
    <w:div w:id="189496948">
      <w:bodyDiv w:val="1"/>
      <w:marLeft w:val="0"/>
      <w:marRight w:val="0"/>
      <w:marTop w:val="0"/>
      <w:marBottom w:val="0"/>
      <w:divBdr>
        <w:top w:val="none" w:sz="0" w:space="0" w:color="auto"/>
        <w:left w:val="none" w:sz="0" w:space="0" w:color="auto"/>
        <w:bottom w:val="none" w:sz="0" w:space="0" w:color="auto"/>
        <w:right w:val="none" w:sz="0" w:space="0" w:color="auto"/>
      </w:divBdr>
    </w:div>
    <w:div w:id="190195409">
      <w:bodyDiv w:val="1"/>
      <w:marLeft w:val="0"/>
      <w:marRight w:val="0"/>
      <w:marTop w:val="0"/>
      <w:marBottom w:val="0"/>
      <w:divBdr>
        <w:top w:val="none" w:sz="0" w:space="0" w:color="auto"/>
        <w:left w:val="none" w:sz="0" w:space="0" w:color="auto"/>
        <w:bottom w:val="none" w:sz="0" w:space="0" w:color="auto"/>
        <w:right w:val="none" w:sz="0" w:space="0" w:color="auto"/>
      </w:divBdr>
    </w:div>
    <w:div w:id="193344390">
      <w:bodyDiv w:val="1"/>
      <w:marLeft w:val="0"/>
      <w:marRight w:val="0"/>
      <w:marTop w:val="0"/>
      <w:marBottom w:val="0"/>
      <w:divBdr>
        <w:top w:val="none" w:sz="0" w:space="0" w:color="auto"/>
        <w:left w:val="none" w:sz="0" w:space="0" w:color="auto"/>
        <w:bottom w:val="none" w:sz="0" w:space="0" w:color="auto"/>
        <w:right w:val="none" w:sz="0" w:space="0" w:color="auto"/>
      </w:divBdr>
    </w:div>
    <w:div w:id="197087058">
      <w:bodyDiv w:val="1"/>
      <w:marLeft w:val="0"/>
      <w:marRight w:val="0"/>
      <w:marTop w:val="0"/>
      <w:marBottom w:val="0"/>
      <w:divBdr>
        <w:top w:val="none" w:sz="0" w:space="0" w:color="auto"/>
        <w:left w:val="none" w:sz="0" w:space="0" w:color="auto"/>
        <w:bottom w:val="none" w:sz="0" w:space="0" w:color="auto"/>
        <w:right w:val="none" w:sz="0" w:space="0" w:color="auto"/>
      </w:divBdr>
    </w:div>
    <w:div w:id="198668814">
      <w:bodyDiv w:val="1"/>
      <w:marLeft w:val="0"/>
      <w:marRight w:val="0"/>
      <w:marTop w:val="0"/>
      <w:marBottom w:val="0"/>
      <w:divBdr>
        <w:top w:val="none" w:sz="0" w:space="0" w:color="auto"/>
        <w:left w:val="none" w:sz="0" w:space="0" w:color="auto"/>
        <w:bottom w:val="none" w:sz="0" w:space="0" w:color="auto"/>
        <w:right w:val="none" w:sz="0" w:space="0" w:color="auto"/>
      </w:divBdr>
    </w:div>
    <w:div w:id="208298258">
      <w:bodyDiv w:val="1"/>
      <w:marLeft w:val="0"/>
      <w:marRight w:val="0"/>
      <w:marTop w:val="0"/>
      <w:marBottom w:val="0"/>
      <w:divBdr>
        <w:top w:val="none" w:sz="0" w:space="0" w:color="auto"/>
        <w:left w:val="none" w:sz="0" w:space="0" w:color="auto"/>
        <w:bottom w:val="none" w:sz="0" w:space="0" w:color="auto"/>
        <w:right w:val="none" w:sz="0" w:space="0" w:color="auto"/>
      </w:divBdr>
    </w:div>
    <w:div w:id="209922400">
      <w:bodyDiv w:val="1"/>
      <w:marLeft w:val="0"/>
      <w:marRight w:val="0"/>
      <w:marTop w:val="0"/>
      <w:marBottom w:val="0"/>
      <w:divBdr>
        <w:top w:val="none" w:sz="0" w:space="0" w:color="auto"/>
        <w:left w:val="none" w:sz="0" w:space="0" w:color="auto"/>
        <w:bottom w:val="none" w:sz="0" w:space="0" w:color="auto"/>
        <w:right w:val="none" w:sz="0" w:space="0" w:color="auto"/>
      </w:divBdr>
    </w:div>
    <w:div w:id="211618907">
      <w:bodyDiv w:val="1"/>
      <w:marLeft w:val="0"/>
      <w:marRight w:val="0"/>
      <w:marTop w:val="0"/>
      <w:marBottom w:val="0"/>
      <w:divBdr>
        <w:top w:val="none" w:sz="0" w:space="0" w:color="auto"/>
        <w:left w:val="none" w:sz="0" w:space="0" w:color="auto"/>
        <w:bottom w:val="none" w:sz="0" w:space="0" w:color="auto"/>
        <w:right w:val="none" w:sz="0" w:space="0" w:color="auto"/>
      </w:divBdr>
    </w:div>
    <w:div w:id="231433981">
      <w:bodyDiv w:val="1"/>
      <w:marLeft w:val="0"/>
      <w:marRight w:val="0"/>
      <w:marTop w:val="0"/>
      <w:marBottom w:val="0"/>
      <w:divBdr>
        <w:top w:val="none" w:sz="0" w:space="0" w:color="auto"/>
        <w:left w:val="none" w:sz="0" w:space="0" w:color="auto"/>
        <w:bottom w:val="none" w:sz="0" w:space="0" w:color="auto"/>
        <w:right w:val="none" w:sz="0" w:space="0" w:color="auto"/>
      </w:divBdr>
    </w:div>
    <w:div w:id="231473324">
      <w:bodyDiv w:val="1"/>
      <w:marLeft w:val="0"/>
      <w:marRight w:val="0"/>
      <w:marTop w:val="0"/>
      <w:marBottom w:val="0"/>
      <w:divBdr>
        <w:top w:val="none" w:sz="0" w:space="0" w:color="auto"/>
        <w:left w:val="none" w:sz="0" w:space="0" w:color="auto"/>
        <w:bottom w:val="none" w:sz="0" w:space="0" w:color="auto"/>
        <w:right w:val="none" w:sz="0" w:space="0" w:color="auto"/>
      </w:divBdr>
    </w:div>
    <w:div w:id="236519503">
      <w:bodyDiv w:val="1"/>
      <w:marLeft w:val="0"/>
      <w:marRight w:val="0"/>
      <w:marTop w:val="0"/>
      <w:marBottom w:val="0"/>
      <w:divBdr>
        <w:top w:val="none" w:sz="0" w:space="0" w:color="auto"/>
        <w:left w:val="none" w:sz="0" w:space="0" w:color="auto"/>
        <w:bottom w:val="none" w:sz="0" w:space="0" w:color="auto"/>
        <w:right w:val="none" w:sz="0" w:space="0" w:color="auto"/>
      </w:divBdr>
    </w:div>
    <w:div w:id="242879579">
      <w:bodyDiv w:val="1"/>
      <w:marLeft w:val="0"/>
      <w:marRight w:val="0"/>
      <w:marTop w:val="0"/>
      <w:marBottom w:val="0"/>
      <w:divBdr>
        <w:top w:val="none" w:sz="0" w:space="0" w:color="auto"/>
        <w:left w:val="none" w:sz="0" w:space="0" w:color="auto"/>
        <w:bottom w:val="none" w:sz="0" w:space="0" w:color="auto"/>
        <w:right w:val="none" w:sz="0" w:space="0" w:color="auto"/>
      </w:divBdr>
    </w:div>
    <w:div w:id="246964398">
      <w:bodyDiv w:val="1"/>
      <w:marLeft w:val="0"/>
      <w:marRight w:val="0"/>
      <w:marTop w:val="0"/>
      <w:marBottom w:val="0"/>
      <w:divBdr>
        <w:top w:val="none" w:sz="0" w:space="0" w:color="auto"/>
        <w:left w:val="none" w:sz="0" w:space="0" w:color="auto"/>
        <w:bottom w:val="none" w:sz="0" w:space="0" w:color="auto"/>
        <w:right w:val="none" w:sz="0" w:space="0" w:color="auto"/>
      </w:divBdr>
    </w:div>
    <w:div w:id="256837497">
      <w:bodyDiv w:val="1"/>
      <w:marLeft w:val="0"/>
      <w:marRight w:val="0"/>
      <w:marTop w:val="0"/>
      <w:marBottom w:val="0"/>
      <w:divBdr>
        <w:top w:val="none" w:sz="0" w:space="0" w:color="auto"/>
        <w:left w:val="none" w:sz="0" w:space="0" w:color="auto"/>
        <w:bottom w:val="none" w:sz="0" w:space="0" w:color="auto"/>
        <w:right w:val="none" w:sz="0" w:space="0" w:color="auto"/>
      </w:divBdr>
    </w:div>
    <w:div w:id="261568465">
      <w:bodyDiv w:val="1"/>
      <w:marLeft w:val="0"/>
      <w:marRight w:val="0"/>
      <w:marTop w:val="0"/>
      <w:marBottom w:val="0"/>
      <w:divBdr>
        <w:top w:val="none" w:sz="0" w:space="0" w:color="auto"/>
        <w:left w:val="none" w:sz="0" w:space="0" w:color="auto"/>
        <w:bottom w:val="none" w:sz="0" w:space="0" w:color="auto"/>
        <w:right w:val="none" w:sz="0" w:space="0" w:color="auto"/>
      </w:divBdr>
    </w:div>
    <w:div w:id="264459364">
      <w:bodyDiv w:val="1"/>
      <w:marLeft w:val="0"/>
      <w:marRight w:val="0"/>
      <w:marTop w:val="0"/>
      <w:marBottom w:val="0"/>
      <w:divBdr>
        <w:top w:val="none" w:sz="0" w:space="0" w:color="auto"/>
        <w:left w:val="none" w:sz="0" w:space="0" w:color="auto"/>
        <w:bottom w:val="none" w:sz="0" w:space="0" w:color="auto"/>
        <w:right w:val="none" w:sz="0" w:space="0" w:color="auto"/>
      </w:divBdr>
    </w:div>
    <w:div w:id="268632731">
      <w:bodyDiv w:val="1"/>
      <w:marLeft w:val="0"/>
      <w:marRight w:val="0"/>
      <w:marTop w:val="0"/>
      <w:marBottom w:val="0"/>
      <w:divBdr>
        <w:top w:val="none" w:sz="0" w:space="0" w:color="auto"/>
        <w:left w:val="none" w:sz="0" w:space="0" w:color="auto"/>
        <w:bottom w:val="none" w:sz="0" w:space="0" w:color="auto"/>
        <w:right w:val="none" w:sz="0" w:space="0" w:color="auto"/>
      </w:divBdr>
    </w:div>
    <w:div w:id="269513812">
      <w:bodyDiv w:val="1"/>
      <w:marLeft w:val="0"/>
      <w:marRight w:val="0"/>
      <w:marTop w:val="0"/>
      <w:marBottom w:val="0"/>
      <w:divBdr>
        <w:top w:val="none" w:sz="0" w:space="0" w:color="auto"/>
        <w:left w:val="none" w:sz="0" w:space="0" w:color="auto"/>
        <w:bottom w:val="none" w:sz="0" w:space="0" w:color="auto"/>
        <w:right w:val="none" w:sz="0" w:space="0" w:color="auto"/>
      </w:divBdr>
    </w:div>
    <w:div w:id="270750852">
      <w:bodyDiv w:val="1"/>
      <w:marLeft w:val="0"/>
      <w:marRight w:val="0"/>
      <w:marTop w:val="0"/>
      <w:marBottom w:val="0"/>
      <w:divBdr>
        <w:top w:val="none" w:sz="0" w:space="0" w:color="auto"/>
        <w:left w:val="none" w:sz="0" w:space="0" w:color="auto"/>
        <w:bottom w:val="none" w:sz="0" w:space="0" w:color="auto"/>
        <w:right w:val="none" w:sz="0" w:space="0" w:color="auto"/>
      </w:divBdr>
    </w:div>
    <w:div w:id="271133017">
      <w:bodyDiv w:val="1"/>
      <w:marLeft w:val="0"/>
      <w:marRight w:val="0"/>
      <w:marTop w:val="0"/>
      <w:marBottom w:val="0"/>
      <w:divBdr>
        <w:top w:val="none" w:sz="0" w:space="0" w:color="auto"/>
        <w:left w:val="none" w:sz="0" w:space="0" w:color="auto"/>
        <w:bottom w:val="none" w:sz="0" w:space="0" w:color="auto"/>
        <w:right w:val="none" w:sz="0" w:space="0" w:color="auto"/>
      </w:divBdr>
    </w:div>
    <w:div w:id="277302357">
      <w:bodyDiv w:val="1"/>
      <w:marLeft w:val="0"/>
      <w:marRight w:val="0"/>
      <w:marTop w:val="0"/>
      <w:marBottom w:val="0"/>
      <w:divBdr>
        <w:top w:val="none" w:sz="0" w:space="0" w:color="auto"/>
        <w:left w:val="none" w:sz="0" w:space="0" w:color="auto"/>
        <w:bottom w:val="none" w:sz="0" w:space="0" w:color="auto"/>
        <w:right w:val="none" w:sz="0" w:space="0" w:color="auto"/>
      </w:divBdr>
    </w:div>
    <w:div w:id="277765017">
      <w:bodyDiv w:val="1"/>
      <w:marLeft w:val="0"/>
      <w:marRight w:val="0"/>
      <w:marTop w:val="0"/>
      <w:marBottom w:val="0"/>
      <w:divBdr>
        <w:top w:val="none" w:sz="0" w:space="0" w:color="auto"/>
        <w:left w:val="none" w:sz="0" w:space="0" w:color="auto"/>
        <w:bottom w:val="none" w:sz="0" w:space="0" w:color="auto"/>
        <w:right w:val="none" w:sz="0" w:space="0" w:color="auto"/>
      </w:divBdr>
    </w:div>
    <w:div w:id="282348104">
      <w:bodyDiv w:val="1"/>
      <w:marLeft w:val="0"/>
      <w:marRight w:val="0"/>
      <w:marTop w:val="0"/>
      <w:marBottom w:val="0"/>
      <w:divBdr>
        <w:top w:val="none" w:sz="0" w:space="0" w:color="auto"/>
        <w:left w:val="none" w:sz="0" w:space="0" w:color="auto"/>
        <w:bottom w:val="none" w:sz="0" w:space="0" w:color="auto"/>
        <w:right w:val="none" w:sz="0" w:space="0" w:color="auto"/>
      </w:divBdr>
    </w:div>
    <w:div w:id="289483723">
      <w:bodyDiv w:val="1"/>
      <w:marLeft w:val="0"/>
      <w:marRight w:val="0"/>
      <w:marTop w:val="0"/>
      <w:marBottom w:val="0"/>
      <w:divBdr>
        <w:top w:val="none" w:sz="0" w:space="0" w:color="auto"/>
        <w:left w:val="none" w:sz="0" w:space="0" w:color="auto"/>
        <w:bottom w:val="none" w:sz="0" w:space="0" w:color="auto"/>
        <w:right w:val="none" w:sz="0" w:space="0" w:color="auto"/>
      </w:divBdr>
    </w:div>
    <w:div w:id="291862208">
      <w:bodyDiv w:val="1"/>
      <w:marLeft w:val="0"/>
      <w:marRight w:val="0"/>
      <w:marTop w:val="0"/>
      <w:marBottom w:val="0"/>
      <w:divBdr>
        <w:top w:val="none" w:sz="0" w:space="0" w:color="auto"/>
        <w:left w:val="none" w:sz="0" w:space="0" w:color="auto"/>
        <w:bottom w:val="none" w:sz="0" w:space="0" w:color="auto"/>
        <w:right w:val="none" w:sz="0" w:space="0" w:color="auto"/>
      </w:divBdr>
    </w:div>
    <w:div w:id="291906774">
      <w:bodyDiv w:val="1"/>
      <w:marLeft w:val="0"/>
      <w:marRight w:val="0"/>
      <w:marTop w:val="0"/>
      <w:marBottom w:val="0"/>
      <w:divBdr>
        <w:top w:val="none" w:sz="0" w:space="0" w:color="auto"/>
        <w:left w:val="none" w:sz="0" w:space="0" w:color="auto"/>
        <w:bottom w:val="none" w:sz="0" w:space="0" w:color="auto"/>
        <w:right w:val="none" w:sz="0" w:space="0" w:color="auto"/>
      </w:divBdr>
    </w:div>
    <w:div w:id="295568251">
      <w:bodyDiv w:val="1"/>
      <w:marLeft w:val="0"/>
      <w:marRight w:val="0"/>
      <w:marTop w:val="0"/>
      <w:marBottom w:val="0"/>
      <w:divBdr>
        <w:top w:val="none" w:sz="0" w:space="0" w:color="auto"/>
        <w:left w:val="none" w:sz="0" w:space="0" w:color="auto"/>
        <w:bottom w:val="none" w:sz="0" w:space="0" w:color="auto"/>
        <w:right w:val="none" w:sz="0" w:space="0" w:color="auto"/>
      </w:divBdr>
    </w:div>
    <w:div w:id="302515032">
      <w:bodyDiv w:val="1"/>
      <w:marLeft w:val="0"/>
      <w:marRight w:val="0"/>
      <w:marTop w:val="0"/>
      <w:marBottom w:val="0"/>
      <w:divBdr>
        <w:top w:val="none" w:sz="0" w:space="0" w:color="auto"/>
        <w:left w:val="none" w:sz="0" w:space="0" w:color="auto"/>
        <w:bottom w:val="none" w:sz="0" w:space="0" w:color="auto"/>
        <w:right w:val="none" w:sz="0" w:space="0" w:color="auto"/>
      </w:divBdr>
    </w:div>
    <w:div w:id="304774290">
      <w:bodyDiv w:val="1"/>
      <w:marLeft w:val="0"/>
      <w:marRight w:val="0"/>
      <w:marTop w:val="0"/>
      <w:marBottom w:val="0"/>
      <w:divBdr>
        <w:top w:val="none" w:sz="0" w:space="0" w:color="auto"/>
        <w:left w:val="none" w:sz="0" w:space="0" w:color="auto"/>
        <w:bottom w:val="none" w:sz="0" w:space="0" w:color="auto"/>
        <w:right w:val="none" w:sz="0" w:space="0" w:color="auto"/>
      </w:divBdr>
    </w:div>
    <w:div w:id="306206810">
      <w:bodyDiv w:val="1"/>
      <w:marLeft w:val="0"/>
      <w:marRight w:val="0"/>
      <w:marTop w:val="0"/>
      <w:marBottom w:val="0"/>
      <w:divBdr>
        <w:top w:val="none" w:sz="0" w:space="0" w:color="auto"/>
        <w:left w:val="none" w:sz="0" w:space="0" w:color="auto"/>
        <w:bottom w:val="none" w:sz="0" w:space="0" w:color="auto"/>
        <w:right w:val="none" w:sz="0" w:space="0" w:color="auto"/>
      </w:divBdr>
    </w:div>
    <w:div w:id="306857537">
      <w:bodyDiv w:val="1"/>
      <w:marLeft w:val="0"/>
      <w:marRight w:val="0"/>
      <w:marTop w:val="0"/>
      <w:marBottom w:val="0"/>
      <w:divBdr>
        <w:top w:val="none" w:sz="0" w:space="0" w:color="auto"/>
        <w:left w:val="none" w:sz="0" w:space="0" w:color="auto"/>
        <w:bottom w:val="none" w:sz="0" w:space="0" w:color="auto"/>
        <w:right w:val="none" w:sz="0" w:space="0" w:color="auto"/>
      </w:divBdr>
    </w:div>
    <w:div w:id="307175211">
      <w:bodyDiv w:val="1"/>
      <w:marLeft w:val="0"/>
      <w:marRight w:val="0"/>
      <w:marTop w:val="0"/>
      <w:marBottom w:val="0"/>
      <w:divBdr>
        <w:top w:val="none" w:sz="0" w:space="0" w:color="auto"/>
        <w:left w:val="none" w:sz="0" w:space="0" w:color="auto"/>
        <w:bottom w:val="none" w:sz="0" w:space="0" w:color="auto"/>
        <w:right w:val="none" w:sz="0" w:space="0" w:color="auto"/>
      </w:divBdr>
    </w:div>
    <w:div w:id="309942498">
      <w:bodyDiv w:val="1"/>
      <w:marLeft w:val="0"/>
      <w:marRight w:val="0"/>
      <w:marTop w:val="0"/>
      <w:marBottom w:val="0"/>
      <w:divBdr>
        <w:top w:val="none" w:sz="0" w:space="0" w:color="auto"/>
        <w:left w:val="none" w:sz="0" w:space="0" w:color="auto"/>
        <w:bottom w:val="none" w:sz="0" w:space="0" w:color="auto"/>
        <w:right w:val="none" w:sz="0" w:space="0" w:color="auto"/>
      </w:divBdr>
    </w:div>
    <w:div w:id="322242838">
      <w:bodyDiv w:val="1"/>
      <w:marLeft w:val="0"/>
      <w:marRight w:val="0"/>
      <w:marTop w:val="0"/>
      <w:marBottom w:val="0"/>
      <w:divBdr>
        <w:top w:val="none" w:sz="0" w:space="0" w:color="auto"/>
        <w:left w:val="none" w:sz="0" w:space="0" w:color="auto"/>
        <w:bottom w:val="none" w:sz="0" w:space="0" w:color="auto"/>
        <w:right w:val="none" w:sz="0" w:space="0" w:color="auto"/>
      </w:divBdr>
      <w:divsChild>
        <w:div w:id="2060274395">
          <w:marLeft w:val="0"/>
          <w:marRight w:val="0"/>
          <w:marTop w:val="0"/>
          <w:marBottom w:val="0"/>
          <w:divBdr>
            <w:top w:val="single" w:sz="2" w:space="0" w:color="E5E7EB"/>
            <w:left w:val="single" w:sz="2" w:space="0" w:color="E5E7EB"/>
            <w:bottom w:val="single" w:sz="2" w:space="0" w:color="E5E7EB"/>
            <w:right w:val="single" w:sz="2" w:space="0" w:color="E5E7EB"/>
          </w:divBdr>
        </w:div>
        <w:div w:id="1314486470">
          <w:marLeft w:val="0"/>
          <w:marRight w:val="0"/>
          <w:marTop w:val="0"/>
          <w:marBottom w:val="0"/>
          <w:divBdr>
            <w:top w:val="single" w:sz="2" w:space="0" w:color="E5E7EB"/>
            <w:left w:val="single" w:sz="2" w:space="0" w:color="E5E7EB"/>
            <w:bottom w:val="single" w:sz="2" w:space="0" w:color="E5E7EB"/>
            <w:right w:val="single" w:sz="2" w:space="0" w:color="E5E7EB"/>
          </w:divBdr>
        </w:div>
        <w:div w:id="1936088651">
          <w:marLeft w:val="0"/>
          <w:marRight w:val="0"/>
          <w:marTop w:val="0"/>
          <w:marBottom w:val="0"/>
          <w:divBdr>
            <w:top w:val="single" w:sz="2" w:space="0" w:color="E5E7EB"/>
            <w:left w:val="single" w:sz="2" w:space="0" w:color="E5E7EB"/>
            <w:bottom w:val="single" w:sz="2" w:space="0" w:color="E5E7EB"/>
            <w:right w:val="single" w:sz="2" w:space="0" w:color="E5E7EB"/>
          </w:divBdr>
        </w:div>
        <w:div w:id="19789918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22583089">
      <w:bodyDiv w:val="1"/>
      <w:marLeft w:val="0"/>
      <w:marRight w:val="0"/>
      <w:marTop w:val="0"/>
      <w:marBottom w:val="0"/>
      <w:divBdr>
        <w:top w:val="none" w:sz="0" w:space="0" w:color="auto"/>
        <w:left w:val="none" w:sz="0" w:space="0" w:color="auto"/>
        <w:bottom w:val="none" w:sz="0" w:space="0" w:color="auto"/>
        <w:right w:val="none" w:sz="0" w:space="0" w:color="auto"/>
      </w:divBdr>
    </w:div>
    <w:div w:id="324625353">
      <w:bodyDiv w:val="1"/>
      <w:marLeft w:val="0"/>
      <w:marRight w:val="0"/>
      <w:marTop w:val="0"/>
      <w:marBottom w:val="0"/>
      <w:divBdr>
        <w:top w:val="none" w:sz="0" w:space="0" w:color="auto"/>
        <w:left w:val="none" w:sz="0" w:space="0" w:color="auto"/>
        <w:bottom w:val="none" w:sz="0" w:space="0" w:color="auto"/>
        <w:right w:val="none" w:sz="0" w:space="0" w:color="auto"/>
      </w:divBdr>
    </w:div>
    <w:div w:id="325792180">
      <w:bodyDiv w:val="1"/>
      <w:marLeft w:val="0"/>
      <w:marRight w:val="0"/>
      <w:marTop w:val="0"/>
      <w:marBottom w:val="0"/>
      <w:divBdr>
        <w:top w:val="none" w:sz="0" w:space="0" w:color="auto"/>
        <w:left w:val="none" w:sz="0" w:space="0" w:color="auto"/>
        <w:bottom w:val="none" w:sz="0" w:space="0" w:color="auto"/>
        <w:right w:val="none" w:sz="0" w:space="0" w:color="auto"/>
      </w:divBdr>
    </w:div>
    <w:div w:id="335887610">
      <w:bodyDiv w:val="1"/>
      <w:marLeft w:val="0"/>
      <w:marRight w:val="0"/>
      <w:marTop w:val="0"/>
      <w:marBottom w:val="0"/>
      <w:divBdr>
        <w:top w:val="none" w:sz="0" w:space="0" w:color="auto"/>
        <w:left w:val="none" w:sz="0" w:space="0" w:color="auto"/>
        <w:bottom w:val="none" w:sz="0" w:space="0" w:color="auto"/>
        <w:right w:val="none" w:sz="0" w:space="0" w:color="auto"/>
      </w:divBdr>
    </w:div>
    <w:div w:id="339045937">
      <w:bodyDiv w:val="1"/>
      <w:marLeft w:val="0"/>
      <w:marRight w:val="0"/>
      <w:marTop w:val="0"/>
      <w:marBottom w:val="0"/>
      <w:divBdr>
        <w:top w:val="none" w:sz="0" w:space="0" w:color="auto"/>
        <w:left w:val="none" w:sz="0" w:space="0" w:color="auto"/>
        <w:bottom w:val="none" w:sz="0" w:space="0" w:color="auto"/>
        <w:right w:val="none" w:sz="0" w:space="0" w:color="auto"/>
      </w:divBdr>
    </w:div>
    <w:div w:id="340282288">
      <w:bodyDiv w:val="1"/>
      <w:marLeft w:val="0"/>
      <w:marRight w:val="0"/>
      <w:marTop w:val="0"/>
      <w:marBottom w:val="0"/>
      <w:divBdr>
        <w:top w:val="none" w:sz="0" w:space="0" w:color="auto"/>
        <w:left w:val="none" w:sz="0" w:space="0" w:color="auto"/>
        <w:bottom w:val="none" w:sz="0" w:space="0" w:color="auto"/>
        <w:right w:val="none" w:sz="0" w:space="0" w:color="auto"/>
      </w:divBdr>
    </w:div>
    <w:div w:id="348678006">
      <w:bodyDiv w:val="1"/>
      <w:marLeft w:val="0"/>
      <w:marRight w:val="0"/>
      <w:marTop w:val="0"/>
      <w:marBottom w:val="0"/>
      <w:divBdr>
        <w:top w:val="none" w:sz="0" w:space="0" w:color="auto"/>
        <w:left w:val="none" w:sz="0" w:space="0" w:color="auto"/>
        <w:bottom w:val="none" w:sz="0" w:space="0" w:color="auto"/>
        <w:right w:val="none" w:sz="0" w:space="0" w:color="auto"/>
      </w:divBdr>
    </w:div>
    <w:div w:id="351227477">
      <w:bodyDiv w:val="1"/>
      <w:marLeft w:val="0"/>
      <w:marRight w:val="0"/>
      <w:marTop w:val="0"/>
      <w:marBottom w:val="0"/>
      <w:divBdr>
        <w:top w:val="none" w:sz="0" w:space="0" w:color="auto"/>
        <w:left w:val="none" w:sz="0" w:space="0" w:color="auto"/>
        <w:bottom w:val="none" w:sz="0" w:space="0" w:color="auto"/>
        <w:right w:val="none" w:sz="0" w:space="0" w:color="auto"/>
      </w:divBdr>
    </w:div>
    <w:div w:id="354422411">
      <w:bodyDiv w:val="1"/>
      <w:marLeft w:val="0"/>
      <w:marRight w:val="0"/>
      <w:marTop w:val="0"/>
      <w:marBottom w:val="0"/>
      <w:divBdr>
        <w:top w:val="none" w:sz="0" w:space="0" w:color="auto"/>
        <w:left w:val="none" w:sz="0" w:space="0" w:color="auto"/>
        <w:bottom w:val="none" w:sz="0" w:space="0" w:color="auto"/>
        <w:right w:val="none" w:sz="0" w:space="0" w:color="auto"/>
      </w:divBdr>
    </w:div>
    <w:div w:id="355543907">
      <w:bodyDiv w:val="1"/>
      <w:marLeft w:val="0"/>
      <w:marRight w:val="0"/>
      <w:marTop w:val="0"/>
      <w:marBottom w:val="0"/>
      <w:divBdr>
        <w:top w:val="none" w:sz="0" w:space="0" w:color="auto"/>
        <w:left w:val="none" w:sz="0" w:space="0" w:color="auto"/>
        <w:bottom w:val="none" w:sz="0" w:space="0" w:color="auto"/>
        <w:right w:val="none" w:sz="0" w:space="0" w:color="auto"/>
      </w:divBdr>
    </w:div>
    <w:div w:id="357195199">
      <w:bodyDiv w:val="1"/>
      <w:marLeft w:val="0"/>
      <w:marRight w:val="0"/>
      <w:marTop w:val="0"/>
      <w:marBottom w:val="0"/>
      <w:divBdr>
        <w:top w:val="none" w:sz="0" w:space="0" w:color="auto"/>
        <w:left w:val="none" w:sz="0" w:space="0" w:color="auto"/>
        <w:bottom w:val="none" w:sz="0" w:space="0" w:color="auto"/>
        <w:right w:val="none" w:sz="0" w:space="0" w:color="auto"/>
      </w:divBdr>
    </w:div>
    <w:div w:id="359358713">
      <w:bodyDiv w:val="1"/>
      <w:marLeft w:val="0"/>
      <w:marRight w:val="0"/>
      <w:marTop w:val="0"/>
      <w:marBottom w:val="0"/>
      <w:divBdr>
        <w:top w:val="none" w:sz="0" w:space="0" w:color="auto"/>
        <w:left w:val="none" w:sz="0" w:space="0" w:color="auto"/>
        <w:bottom w:val="none" w:sz="0" w:space="0" w:color="auto"/>
        <w:right w:val="none" w:sz="0" w:space="0" w:color="auto"/>
      </w:divBdr>
    </w:div>
    <w:div w:id="369766080">
      <w:bodyDiv w:val="1"/>
      <w:marLeft w:val="0"/>
      <w:marRight w:val="0"/>
      <w:marTop w:val="0"/>
      <w:marBottom w:val="0"/>
      <w:divBdr>
        <w:top w:val="none" w:sz="0" w:space="0" w:color="auto"/>
        <w:left w:val="none" w:sz="0" w:space="0" w:color="auto"/>
        <w:bottom w:val="none" w:sz="0" w:space="0" w:color="auto"/>
        <w:right w:val="none" w:sz="0" w:space="0" w:color="auto"/>
      </w:divBdr>
    </w:div>
    <w:div w:id="370571076">
      <w:bodyDiv w:val="1"/>
      <w:marLeft w:val="0"/>
      <w:marRight w:val="0"/>
      <w:marTop w:val="0"/>
      <w:marBottom w:val="0"/>
      <w:divBdr>
        <w:top w:val="none" w:sz="0" w:space="0" w:color="auto"/>
        <w:left w:val="none" w:sz="0" w:space="0" w:color="auto"/>
        <w:bottom w:val="none" w:sz="0" w:space="0" w:color="auto"/>
        <w:right w:val="none" w:sz="0" w:space="0" w:color="auto"/>
      </w:divBdr>
    </w:div>
    <w:div w:id="371275388">
      <w:bodyDiv w:val="1"/>
      <w:marLeft w:val="0"/>
      <w:marRight w:val="0"/>
      <w:marTop w:val="0"/>
      <w:marBottom w:val="0"/>
      <w:divBdr>
        <w:top w:val="none" w:sz="0" w:space="0" w:color="auto"/>
        <w:left w:val="none" w:sz="0" w:space="0" w:color="auto"/>
        <w:bottom w:val="none" w:sz="0" w:space="0" w:color="auto"/>
        <w:right w:val="none" w:sz="0" w:space="0" w:color="auto"/>
      </w:divBdr>
    </w:div>
    <w:div w:id="372267887">
      <w:bodyDiv w:val="1"/>
      <w:marLeft w:val="0"/>
      <w:marRight w:val="0"/>
      <w:marTop w:val="0"/>
      <w:marBottom w:val="0"/>
      <w:divBdr>
        <w:top w:val="none" w:sz="0" w:space="0" w:color="auto"/>
        <w:left w:val="none" w:sz="0" w:space="0" w:color="auto"/>
        <w:bottom w:val="none" w:sz="0" w:space="0" w:color="auto"/>
        <w:right w:val="none" w:sz="0" w:space="0" w:color="auto"/>
      </w:divBdr>
    </w:div>
    <w:div w:id="379672968">
      <w:bodyDiv w:val="1"/>
      <w:marLeft w:val="0"/>
      <w:marRight w:val="0"/>
      <w:marTop w:val="0"/>
      <w:marBottom w:val="0"/>
      <w:divBdr>
        <w:top w:val="none" w:sz="0" w:space="0" w:color="auto"/>
        <w:left w:val="none" w:sz="0" w:space="0" w:color="auto"/>
        <w:bottom w:val="none" w:sz="0" w:space="0" w:color="auto"/>
        <w:right w:val="none" w:sz="0" w:space="0" w:color="auto"/>
      </w:divBdr>
    </w:div>
    <w:div w:id="381683254">
      <w:bodyDiv w:val="1"/>
      <w:marLeft w:val="0"/>
      <w:marRight w:val="0"/>
      <w:marTop w:val="0"/>
      <w:marBottom w:val="0"/>
      <w:divBdr>
        <w:top w:val="none" w:sz="0" w:space="0" w:color="auto"/>
        <w:left w:val="none" w:sz="0" w:space="0" w:color="auto"/>
        <w:bottom w:val="none" w:sz="0" w:space="0" w:color="auto"/>
        <w:right w:val="none" w:sz="0" w:space="0" w:color="auto"/>
      </w:divBdr>
    </w:div>
    <w:div w:id="381709310">
      <w:bodyDiv w:val="1"/>
      <w:marLeft w:val="0"/>
      <w:marRight w:val="0"/>
      <w:marTop w:val="0"/>
      <w:marBottom w:val="0"/>
      <w:divBdr>
        <w:top w:val="none" w:sz="0" w:space="0" w:color="auto"/>
        <w:left w:val="none" w:sz="0" w:space="0" w:color="auto"/>
        <w:bottom w:val="none" w:sz="0" w:space="0" w:color="auto"/>
        <w:right w:val="none" w:sz="0" w:space="0" w:color="auto"/>
      </w:divBdr>
    </w:div>
    <w:div w:id="386298485">
      <w:bodyDiv w:val="1"/>
      <w:marLeft w:val="0"/>
      <w:marRight w:val="0"/>
      <w:marTop w:val="0"/>
      <w:marBottom w:val="0"/>
      <w:divBdr>
        <w:top w:val="none" w:sz="0" w:space="0" w:color="auto"/>
        <w:left w:val="none" w:sz="0" w:space="0" w:color="auto"/>
        <w:bottom w:val="none" w:sz="0" w:space="0" w:color="auto"/>
        <w:right w:val="none" w:sz="0" w:space="0" w:color="auto"/>
      </w:divBdr>
    </w:div>
    <w:div w:id="389350295">
      <w:bodyDiv w:val="1"/>
      <w:marLeft w:val="0"/>
      <w:marRight w:val="0"/>
      <w:marTop w:val="0"/>
      <w:marBottom w:val="0"/>
      <w:divBdr>
        <w:top w:val="none" w:sz="0" w:space="0" w:color="auto"/>
        <w:left w:val="none" w:sz="0" w:space="0" w:color="auto"/>
        <w:bottom w:val="none" w:sz="0" w:space="0" w:color="auto"/>
        <w:right w:val="none" w:sz="0" w:space="0" w:color="auto"/>
      </w:divBdr>
    </w:div>
    <w:div w:id="391318242">
      <w:bodyDiv w:val="1"/>
      <w:marLeft w:val="0"/>
      <w:marRight w:val="0"/>
      <w:marTop w:val="0"/>
      <w:marBottom w:val="0"/>
      <w:divBdr>
        <w:top w:val="none" w:sz="0" w:space="0" w:color="auto"/>
        <w:left w:val="none" w:sz="0" w:space="0" w:color="auto"/>
        <w:bottom w:val="none" w:sz="0" w:space="0" w:color="auto"/>
        <w:right w:val="none" w:sz="0" w:space="0" w:color="auto"/>
      </w:divBdr>
      <w:divsChild>
        <w:div w:id="1203518546">
          <w:marLeft w:val="0"/>
          <w:marRight w:val="0"/>
          <w:marTop w:val="0"/>
          <w:marBottom w:val="0"/>
          <w:divBdr>
            <w:top w:val="single" w:sz="2" w:space="0" w:color="D9D9E3"/>
            <w:left w:val="single" w:sz="2" w:space="0" w:color="D9D9E3"/>
            <w:bottom w:val="single" w:sz="2" w:space="0" w:color="D9D9E3"/>
            <w:right w:val="single" w:sz="2" w:space="0" w:color="D9D9E3"/>
          </w:divBdr>
          <w:divsChild>
            <w:div w:id="1164203056">
              <w:marLeft w:val="0"/>
              <w:marRight w:val="0"/>
              <w:marTop w:val="0"/>
              <w:marBottom w:val="0"/>
              <w:divBdr>
                <w:top w:val="single" w:sz="2" w:space="0" w:color="D9D9E3"/>
                <w:left w:val="single" w:sz="2" w:space="0" w:color="D9D9E3"/>
                <w:bottom w:val="single" w:sz="2" w:space="0" w:color="D9D9E3"/>
                <w:right w:val="single" w:sz="2" w:space="0" w:color="D9D9E3"/>
              </w:divBdr>
              <w:divsChild>
                <w:div w:id="1404721720">
                  <w:marLeft w:val="0"/>
                  <w:marRight w:val="0"/>
                  <w:marTop w:val="0"/>
                  <w:marBottom w:val="0"/>
                  <w:divBdr>
                    <w:top w:val="single" w:sz="2" w:space="0" w:color="D9D9E3"/>
                    <w:left w:val="single" w:sz="2" w:space="0" w:color="D9D9E3"/>
                    <w:bottom w:val="single" w:sz="2" w:space="0" w:color="D9D9E3"/>
                    <w:right w:val="single" w:sz="2" w:space="0" w:color="D9D9E3"/>
                  </w:divBdr>
                  <w:divsChild>
                    <w:div w:id="2090810688">
                      <w:marLeft w:val="0"/>
                      <w:marRight w:val="0"/>
                      <w:marTop w:val="0"/>
                      <w:marBottom w:val="0"/>
                      <w:divBdr>
                        <w:top w:val="single" w:sz="2" w:space="0" w:color="D9D9E3"/>
                        <w:left w:val="single" w:sz="2" w:space="0" w:color="D9D9E3"/>
                        <w:bottom w:val="single" w:sz="2" w:space="0" w:color="D9D9E3"/>
                        <w:right w:val="single" w:sz="2" w:space="0" w:color="D9D9E3"/>
                      </w:divBdr>
                      <w:divsChild>
                        <w:div w:id="1158227390">
                          <w:marLeft w:val="0"/>
                          <w:marRight w:val="0"/>
                          <w:marTop w:val="0"/>
                          <w:marBottom w:val="0"/>
                          <w:divBdr>
                            <w:top w:val="single" w:sz="2" w:space="0" w:color="auto"/>
                            <w:left w:val="single" w:sz="2" w:space="0" w:color="auto"/>
                            <w:bottom w:val="single" w:sz="6" w:space="0" w:color="auto"/>
                            <w:right w:val="single" w:sz="2" w:space="0" w:color="auto"/>
                          </w:divBdr>
                          <w:divsChild>
                            <w:div w:id="1998222232">
                              <w:marLeft w:val="0"/>
                              <w:marRight w:val="0"/>
                              <w:marTop w:val="100"/>
                              <w:marBottom w:val="100"/>
                              <w:divBdr>
                                <w:top w:val="single" w:sz="2" w:space="0" w:color="D9D9E3"/>
                                <w:left w:val="single" w:sz="2" w:space="0" w:color="D9D9E3"/>
                                <w:bottom w:val="single" w:sz="2" w:space="0" w:color="D9D9E3"/>
                                <w:right w:val="single" w:sz="2" w:space="0" w:color="D9D9E3"/>
                              </w:divBdr>
                              <w:divsChild>
                                <w:div w:id="589200189">
                                  <w:marLeft w:val="0"/>
                                  <w:marRight w:val="0"/>
                                  <w:marTop w:val="0"/>
                                  <w:marBottom w:val="0"/>
                                  <w:divBdr>
                                    <w:top w:val="single" w:sz="2" w:space="0" w:color="D9D9E3"/>
                                    <w:left w:val="single" w:sz="2" w:space="0" w:color="D9D9E3"/>
                                    <w:bottom w:val="single" w:sz="2" w:space="0" w:color="D9D9E3"/>
                                    <w:right w:val="single" w:sz="2" w:space="0" w:color="D9D9E3"/>
                                  </w:divBdr>
                                  <w:divsChild>
                                    <w:div w:id="1132287934">
                                      <w:marLeft w:val="0"/>
                                      <w:marRight w:val="0"/>
                                      <w:marTop w:val="0"/>
                                      <w:marBottom w:val="0"/>
                                      <w:divBdr>
                                        <w:top w:val="single" w:sz="2" w:space="0" w:color="D9D9E3"/>
                                        <w:left w:val="single" w:sz="2" w:space="0" w:color="D9D9E3"/>
                                        <w:bottom w:val="single" w:sz="2" w:space="0" w:color="D9D9E3"/>
                                        <w:right w:val="single" w:sz="2" w:space="0" w:color="D9D9E3"/>
                                      </w:divBdr>
                                      <w:divsChild>
                                        <w:div w:id="1091317748">
                                          <w:marLeft w:val="0"/>
                                          <w:marRight w:val="0"/>
                                          <w:marTop w:val="0"/>
                                          <w:marBottom w:val="0"/>
                                          <w:divBdr>
                                            <w:top w:val="single" w:sz="2" w:space="0" w:color="D9D9E3"/>
                                            <w:left w:val="single" w:sz="2" w:space="0" w:color="D9D9E3"/>
                                            <w:bottom w:val="single" w:sz="2" w:space="0" w:color="D9D9E3"/>
                                            <w:right w:val="single" w:sz="2" w:space="0" w:color="D9D9E3"/>
                                          </w:divBdr>
                                          <w:divsChild>
                                            <w:div w:id="16112749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74326141">
          <w:marLeft w:val="0"/>
          <w:marRight w:val="0"/>
          <w:marTop w:val="0"/>
          <w:marBottom w:val="0"/>
          <w:divBdr>
            <w:top w:val="none" w:sz="0" w:space="0" w:color="auto"/>
            <w:left w:val="none" w:sz="0" w:space="0" w:color="auto"/>
            <w:bottom w:val="none" w:sz="0" w:space="0" w:color="auto"/>
            <w:right w:val="none" w:sz="0" w:space="0" w:color="auto"/>
          </w:divBdr>
        </w:div>
      </w:divsChild>
    </w:div>
    <w:div w:id="396711166">
      <w:bodyDiv w:val="1"/>
      <w:marLeft w:val="0"/>
      <w:marRight w:val="0"/>
      <w:marTop w:val="0"/>
      <w:marBottom w:val="0"/>
      <w:divBdr>
        <w:top w:val="none" w:sz="0" w:space="0" w:color="auto"/>
        <w:left w:val="none" w:sz="0" w:space="0" w:color="auto"/>
        <w:bottom w:val="none" w:sz="0" w:space="0" w:color="auto"/>
        <w:right w:val="none" w:sz="0" w:space="0" w:color="auto"/>
      </w:divBdr>
    </w:div>
    <w:div w:id="401483911">
      <w:bodyDiv w:val="1"/>
      <w:marLeft w:val="0"/>
      <w:marRight w:val="0"/>
      <w:marTop w:val="0"/>
      <w:marBottom w:val="0"/>
      <w:divBdr>
        <w:top w:val="none" w:sz="0" w:space="0" w:color="auto"/>
        <w:left w:val="none" w:sz="0" w:space="0" w:color="auto"/>
        <w:bottom w:val="none" w:sz="0" w:space="0" w:color="auto"/>
        <w:right w:val="none" w:sz="0" w:space="0" w:color="auto"/>
      </w:divBdr>
    </w:div>
    <w:div w:id="403921077">
      <w:bodyDiv w:val="1"/>
      <w:marLeft w:val="0"/>
      <w:marRight w:val="0"/>
      <w:marTop w:val="0"/>
      <w:marBottom w:val="0"/>
      <w:divBdr>
        <w:top w:val="none" w:sz="0" w:space="0" w:color="auto"/>
        <w:left w:val="none" w:sz="0" w:space="0" w:color="auto"/>
        <w:bottom w:val="none" w:sz="0" w:space="0" w:color="auto"/>
        <w:right w:val="none" w:sz="0" w:space="0" w:color="auto"/>
      </w:divBdr>
    </w:div>
    <w:div w:id="406729511">
      <w:bodyDiv w:val="1"/>
      <w:marLeft w:val="0"/>
      <w:marRight w:val="0"/>
      <w:marTop w:val="0"/>
      <w:marBottom w:val="0"/>
      <w:divBdr>
        <w:top w:val="none" w:sz="0" w:space="0" w:color="auto"/>
        <w:left w:val="none" w:sz="0" w:space="0" w:color="auto"/>
        <w:bottom w:val="none" w:sz="0" w:space="0" w:color="auto"/>
        <w:right w:val="none" w:sz="0" w:space="0" w:color="auto"/>
      </w:divBdr>
    </w:div>
    <w:div w:id="407658581">
      <w:bodyDiv w:val="1"/>
      <w:marLeft w:val="0"/>
      <w:marRight w:val="0"/>
      <w:marTop w:val="0"/>
      <w:marBottom w:val="0"/>
      <w:divBdr>
        <w:top w:val="none" w:sz="0" w:space="0" w:color="auto"/>
        <w:left w:val="none" w:sz="0" w:space="0" w:color="auto"/>
        <w:bottom w:val="none" w:sz="0" w:space="0" w:color="auto"/>
        <w:right w:val="none" w:sz="0" w:space="0" w:color="auto"/>
      </w:divBdr>
      <w:divsChild>
        <w:div w:id="114301968">
          <w:marLeft w:val="0"/>
          <w:marRight w:val="0"/>
          <w:marTop w:val="0"/>
          <w:marBottom w:val="0"/>
          <w:divBdr>
            <w:top w:val="single" w:sz="2" w:space="0" w:color="auto"/>
            <w:left w:val="single" w:sz="2" w:space="0" w:color="auto"/>
            <w:bottom w:val="single" w:sz="6" w:space="0" w:color="auto"/>
            <w:right w:val="single" w:sz="2" w:space="0" w:color="auto"/>
          </w:divBdr>
          <w:divsChild>
            <w:div w:id="1046220451">
              <w:marLeft w:val="0"/>
              <w:marRight w:val="0"/>
              <w:marTop w:val="100"/>
              <w:marBottom w:val="100"/>
              <w:divBdr>
                <w:top w:val="single" w:sz="2" w:space="0" w:color="D9D9E3"/>
                <w:left w:val="single" w:sz="2" w:space="0" w:color="D9D9E3"/>
                <w:bottom w:val="single" w:sz="2" w:space="0" w:color="D9D9E3"/>
                <w:right w:val="single" w:sz="2" w:space="0" w:color="D9D9E3"/>
              </w:divBdr>
              <w:divsChild>
                <w:div w:id="1819153741">
                  <w:marLeft w:val="0"/>
                  <w:marRight w:val="0"/>
                  <w:marTop w:val="0"/>
                  <w:marBottom w:val="0"/>
                  <w:divBdr>
                    <w:top w:val="single" w:sz="2" w:space="0" w:color="D9D9E3"/>
                    <w:left w:val="single" w:sz="2" w:space="0" w:color="D9D9E3"/>
                    <w:bottom w:val="single" w:sz="2" w:space="0" w:color="D9D9E3"/>
                    <w:right w:val="single" w:sz="2" w:space="0" w:color="D9D9E3"/>
                  </w:divBdr>
                  <w:divsChild>
                    <w:div w:id="1315984636">
                      <w:marLeft w:val="0"/>
                      <w:marRight w:val="0"/>
                      <w:marTop w:val="0"/>
                      <w:marBottom w:val="0"/>
                      <w:divBdr>
                        <w:top w:val="single" w:sz="2" w:space="0" w:color="D9D9E3"/>
                        <w:left w:val="single" w:sz="2" w:space="0" w:color="D9D9E3"/>
                        <w:bottom w:val="single" w:sz="2" w:space="0" w:color="D9D9E3"/>
                        <w:right w:val="single" w:sz="2" w:space="0" w:color="D9D9E3"/>
                      </w:divBdr>
                      <w:divsChild>
                        <w:div w:id="736518573">
                          <w:marLeft w:val="0"/>
                          <w:marRight w:val="0"/>
                          <w:marTop w:val="0"/>
                          <w:marBottom w:val="0"/>
                          <w:divBdr>
                            <w:top w:val="single" w:sz="2" w:space="0" w:color="D9D9E3"/>
                            <w:left w:val="single" w:sz="2" w:space="0" w:color="D9D9E3"/>
                            <w:bottom w:val="single" w:sz="2" w:space="0" w:color="D9D9E3"/>
                            <w:right w:val="single" w:sz="2" w:space="0" w:color="D9D9E3"/>
                          </w:divBdr>
                          <w:divsChild>
                            <w:div w:id="1090852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09430467">
      <w:bodyDiv w:val="1"/>
      <w:marLeft w:val="0"/>
      <w:marRight w:val="0"/>
      <w:marTop w:val="0"/>
      <w:marBottom w:val="0"/>
      <w:divBdr>
        <w:top w:val="none" w:sz="0" w:space="0" w:color="auto"/>
        <w:left w:val="none" w:sz="0" w:space="0" w:color="auto"/>
        <w:bottom w:val="none" w:sz="0" w:space="0" w:color="auto"/>
        <w:right w:val="none" w:sz="0" w:space="0" w:color="auto"/>
      </w:divBdr>
    </w:div>
    <w:div w:id="411896729">
      <w:bodyDiv w:val="1"/>
      <w:marLeft w:val="0"/>
      <w:marRight w:val="0"/>
      <w:marTop w:val="0"/>
      <w:marBottom w:val="0"/>
      <w:divBdr>
        <w:top w:val="none" w:sz="0" w:space="0" w:color="auto"/>
        <w:left w:val="none" w:sz="0" w:space="0" w:color="auto"/>
        <w:bottom w:val="none" w:sz="0" w:space="0" w:color="auto"/>
        <w:right w:val="none" w:sz="0" w:space="0" w:color="auto"/>
      </w:divBdr>
    </w:div>
    <w:div w:id="423767823">
      <w:bodyDiv w:val="1"/>
      <w:marLeft w:val="0"/>
      <w:marRight w:val="0"/>
      <w:marTop w:val="0"/>
      <w:marBottom w:val="0"/>
      <w:divBdr>
        <w:top w:val="none" w:sz="0" w:space="0" w:color="auto"/>
        <w:left w:val="none" w:sz="0" w:space="0" w:color="auto"/>
        <w:bottom w:val="none" w:sz="0" w:space="0" w:color="auto"/>
        <w:right w:val="none" w:sz="0" w:space="0" w:color="auto"/>
      </w:divBdr>
    </w:div>
    <w:div w:id="425227123">
      <w:bodyDiv w:val="1"/>
      <w:marLeft w:val="0"/>
      <w:marRight w:val="0"/>
      <w:marTop w:val="0"/>
      <w:marBottom w:val="0"/>
      <w:divBdr>
        <w:top w:val="none" w:sz="0" w:space="0" w:color="auto"/>
        <w:left w:val="none" w:sz="0" w:space="0" w:color="auto"/>
        <w:bottom w:val="none" w:sz="0" w:space="0" w:color="auto"/>
        <w:right w:val="none" w:sz="0" w:space="0" w:color="auto"/>
      </w:divBdr>
    </w:div>
    <w:div w:id="433868229">
      <w:bodyDiv w:val="1"/>
      <w:marLeft w:val="0"/>
      <w:marRight w:val="0"/>
      <w:marTop w:val="0"/>
      <w:marBottom w:val="0"/>
      <w:divBdr>
        <w:top w:val="none" w:sz="0" w:space="0" w:color="auto"/>
        <w:left w:val="none" w:sz="0" w:space="0" w:color="auto"/>
        <w:bottom w:val="none" w:sz="0" w:space="0" w:color="auto"/>
        <w:right w:val="none" w:sz="0" w:space="0" w:color="auto"/>
      </w:divBdr>
    </w:div>
    <w:div w:id="434908732">
      <w:bodyDiv w:val="1"/>
      <w:marLeft w:val="0"/>
      <w:marRight w:val="0"/>
      <w:marTop w:val="0"/>
      <w:marBottom w:val="0"/>
      <w:divBdr>
        <w:top w:val="none" w:sz="0" w:space="0" w:color="auto"/>
        <w:left w:val="none" w:sz="0" w:space="0" w:color="auto"/>
        <w:bottom w:val="none" w:sz="0" w:space="0" w:color="auto"/>
        <w:right w:val="none" w:sz="0" w:space="0" w:color="auto"/>
      </w:divBdr>
    </w:div>
    <w:div w:id="435029870">
      <w:bodyDiv w:val="1"/>
      <w:marLeft w:val="0"/>
      <w:marRight w:val="0"/>
      <w:marTop w:val="0"/>
      <w:marBottom w:val="0"/>
      <w:divBdr>
        <w:top w:val="none" w:sz="0" w:space="0" w:color="auto"/>
        <w:left w:val="none" w:sz="0" w:space="0" w:color="auto"/>
        <w:bottom w:val="none" w:sz="0" w:space="0" w:color="auto"/>
        <w:right w:val="none" w:sz="0" w:space="0" w:color="auto"/>
      </w:divBdr>
    </w:div>
    <w:div w:id="447042163">
      <w:bodyDiv w:val="1"/>
      <w:marLeft w:val="0"/>
      <w:marRight w:val="0"/>
      <w:marTop w:val="0"/>
      <w:marBottom w:val="0"/>
      <w:divBdr>
        <w:top w:val="none" w:sz="0" w:space="0" w:color="auto"/>
        <w:left w:val="none" w:sz="0" w:space="0" w:color="auto"/>
        <w:bottom w:val="none" w:sz="0" w:space="0" w:color="auto"/>
        <w:right w:val="none" w:sz="0" w:space="0" w:color="auto"/>
      </w:divBdr>
    </w:div>
    <w:div w:id="447940135">
      <w:bodyDiv w:val="1"/>
      <w:marLeft w:val="0"/>
      <w:marRight w:val="0"/>
      <w:marTop w:val="0"/>
      <w:marBottom w:val="0"/>
      <w:divBdr>
        <w:top w:val="none" w:sz="0" w:space="0" w:color="auto"/>
        <w:left w:val="none" w:sz="0" w:space="0" w:color="auto"/>
        <w:bottom w:val="none" w:sz="0" w:space="0" w:color="auto"/>
        <w:right w:val="none" w:sz="0" w:space="0" w:color="auto"/>
      </w:divBdr>
    </w:div>
    <w:div w:id="452792347">
      <w:bodyDiv w:val="1"/>
      <w:marLeft w:val="0"/>
      <w:marRight w:val="0"/>
      <w:marTop w:val="0"/>
      <w:marBottom w:val="0"/>
      <w:divBdr>
        <w:top w:val="none" w:sz="0" w:space="0" w:color="auto"/>
        <w:left w:val="none" w:sz="0" w:space="0" w:color="auto"/>
        <w:bottom w:val="none" w:sz="0" w:space="0" w:color="auto"/>
        <w:right w:val="none" w:sz="0" w:space="0" w:color="auto"/>
      </w:divBdr>
    </w:div>
    <w:div w:id="457801463">
      <w:bodyDiv w:val="1"/>
      <w:marLeft w:val="0"/>
      <w:marRight w:val="0"/>
      <w:marTop w:val="0"/>
      <w:marBottom w:val="0"/>
      <w:divBdr>
        <w:top w:val="none" w:sz="0" w:space="0" w:color="auto"/>
        <w:left w:val="none" w:sz="0" w:space="0" w:color="auto"/>
        <w:bottom w:val="none" w:sz="0" w:space="0" w:color="auto"/>
        <w:right w:val="none" w:sz="0" w:space="0" w:color="auto"/>
      </w:divBdr>
    </w:div>
    <w:div w:id="463086398">
      <w:bodyDiv w:val="1"/>
      <w:marLeft w:val="0"/>
      <w:marRight w:val="0"/>
      <w:marTop w:val="0"/>
      <w:marBottom w:val="0"/>
      <w:divBdr>
        <w:top w:val="none" w:sz="0" w:space="0" w:color="auto"/>
        <w:left w:val="none" w:sz="0" w:space="0" w:color="auto"/>
        <w:bottom w:val="none" w:sz="0" w:space="0" w:color="auto"/>
        <w:right w:val="none" w:sz="0" w:space="0" w:color="auto"/>
      </w:divBdr>
    </w:div>
    <w:div w:id="465048636">
      <w:bodyDiv w:val="1"/>
      <w:marLeft w:val="0"/>
      <w:marRight w:val="0"/>
      <w:marTop w:val="0"/>
      <w:marBottom w:val="0"/>
      <w:divBdr>
        <w:top w:val="none" w:sz="0" w:space="0" w:color="auto"/>
        <w:left w:val="none" w:sz="0" w:space="0" w:color="auto"/>
        <w:bottom w:val="none" w:sz="0" w:space="0" w:color="auto"/>
        <w:right w:val="none" w:sz="0" w:space="0" w:color="auto"/>
      </w:divBdr>
    </w:div>
    <w:div w:id="476344143">
      <w:bodyDiv w:val="1"/>
      <w:marLeft w:val="0"/>
      <w:marRight w:val="0"/>
      <w:marTop w:val="0"/>
      <w:marBottom w:val="0"/>
      <w:divBdr>
        <w:top w:val="none" w:sz="0" w:space="0" w:color="auto"/>
        <w:left w:val="none" w:sz="0" w:space="0" w:color="auto"/>
        <w:bottom w:val="none" w:sz="0" w:space="0" w:color="auto"/>
        <w:right w:val="none" w:sz="0" w:space="0" w:color="auto"/>
      </w:divBdr>
    </w:div>
    <w:div w:id="476919202">
      <w:bodyDiv w:val="1"/>
      <w:marLeft w:val="0"/>
      <w:marRight w:val="0"/>
      <w:marTop w:val="0"/>
      <w:marBottom w:val="0"/>
      <w:divBdr>
        <w:top w:val="none" w:sz="0" w:space="0" w:color="auto"/>
        <w:left w:val="none" w:sz="0" w:space="0" w:color="auto"/>
        <w:bottom w:val="none" w:sz="0" w:space="0" w:color="auto"/>
        <w:right w:val="none" w:sz="0" w:space="0" w:color="auto"/>
      </w:divBdr>
    </w:div>
    <w:div w:id="486747222">
      <w:bodyDiv w:val="1"/>
      <w:marLeft w:val="0"/>
      <w:marRight w:val="0"/>
      <w:marTop w:val="0"/>
      <w:marBottom w:val="0"/>
      <w:divBdr>
        <w:top w:val="none" w:sz="0" w:space="0" w:color="auto"/>
        <w:left w:val="none" w:sz="0" w:space="0" w:color="auto"/>
        <w:bottom w:val="none" w:sz="0" w:space="0" w:color="auto"/>
        <w:right w:val="none" w:sz="0" w:space="0" w:color="auto"/>
      </w:divBdr>
    </w:div>
    <w:div w:id="486826303">
      <w:bodyDiv w:val="1"/>
      <w:marLeft w:val="0"/>
      <w:marRight w:val="0"/>
      <w:marTop w:val="0"/>
      <w:marBottom w:val="0"/>
      <w:divBdr>
        <w:top w:val="none" w:sz="0" w:space="0" w:color="auto"/>
        <w:left w:val="none" w:sz="0" w:space="0" w:color="auto"/>
        <w:bottom w:val="none" w:sz="0" w:space="0" w:color="auto"/>
        <w:right w:val="none" w:sz="0" w:space="0" w:color="auto"/>
      </w:divBdr>
    </w:div>
    <w:div w:id="487669914">
      <w:bodyDiv w:val="1"/>
      <w:marLeft w:val="0"/>
      <w:marRight w:val="0"/>
      <w:marTop w:val="0"/>
      <w:marBottom w:val="0"/>
      <w:divBdr>
        <w:top w:val="none" w:sz="0" w:space="0" w:color="auto"/>
        <w:left w:val="none" w:sz="0" w:space="0" w:color="auto"/>
        <w:bottom w:val="none" w:sz="0" w:space="0" w:color="auto"/>
        <w:right w:val="none" w:sz="0" w:space="0" w:color="auto"/>
      </w:divBdr>
    </w:div>
    <w:div w:id="496650375">
      <w:bodyDiv w:val="1"/>
      <w:marLeft w:val="0"/>
      <w:marRight w:val="0"/>
      <w:marTop w:val="0"/>
      <w:marBottom w:val="0"/>
      <w:divBdr>
        <w:top w:val="none" w:sz="0" w:space="0" w:color="auto"/>
        <w:left w:val="none" w:sz="0" w:space="0" w:color="auto"/>
        <w:bottom w:val="none" w:sz="0" w:space="0" w:color="auto"/>
        <w:right w:val="none" w:sz="0" w:space="0" w:color="auto"/>
      </w:divBdr>
    </w:div>
    <w:div w:id="504520010">
      <w:bodyDiv w:val="1"/>
      <w:marLeft w:val="0"/>
      <w:marRight w:val="0"/>
      <w:marTop w:val="0"/>
      <w:marBottom w:val="0"/>
      <w:divBdr>
        <w:top w:val="none" w:sz="0" w:space="0" w:color="auto"/>
        <w:left w:val="none" w:sz="0" w:space="0" w:color="auto"/>
        <w:bottom w:val="none" w:sz="0" w:space="0" w:color="auto"/>
        <w:right w:val="none" w:sz="0" w:space="0" w:color="auto"/>
      </w:divBdr>
    </w:div>
    <w:div w:id="505049319">
      <w:bodyDiv w:val="1"/>
      <w:marLeft w:val="0"/>
      <w:marRight w:val="0"/>
      <w:marTop w:val="0"/>
      <w:marBottom w:val="0"/>
      <w:divBdr>
        <w:top w:val="none" w:sz="0" w:space="0" w:color="auto"/>
        <w:left w:val="none" w:sz="0" w:space="0" w:color="auto"/>
        <w:bottom w:val="none" w:sz="0" w:space="0" w:color="auto"/>
        <w:right w:val="none" w:sz="0" w:space="0" w:color="auto"/>
      </w:divBdr>
    </w:div>
    <w:div w:id="513343878">
      <w:bodyDiv w:val="1"/>
      <w:marLeft w:val="0"/>
      <w:marRight w:val="0"/>
      <w:marTop w:val="0"/>
      <w:marBottom w:val="0"/>
      <w:divBdr>
        <w:top w:val="none" w:sz="0" w:space="0" w:color="auto"/>
        <w:left w:val="none" w:sz="0" w:space="0" w:color="auto"/>
        <w:bottom w:val="none" w:sz="0" w:space="0" w:color="auto"/>
        <w:right w:val="none" w:sz="0" w:space="0" w:color="auto"/>
      </w:divBdr>
    </w:div>
    <w:div w:id="521096191">
      <w:bodyDiv w:val="1"/>
      <w:marLeft w:val="0"/>
      <w:marRight w:val="0"/>
      <w:marTop w:val="0"/>
      <w:marBottom w:val="0"/>
      <w:divBdr>
        <w:top w:val="none" w:sz="0" w:space="0" w:color="auto"/>
        <w:left w:val="none" w:sz="0" w:space="0" w:color="auto"/>
        <w:bottom w:val="none" w:sz="0" w:space="0" w:color="auto"/>
        <w:right w:val="none" w:sz="0" w:space="0" w:color="auto"/>
      </w:divBdr>
    </w:div>
    <w:div w:id="522399738">
      <w:bodyDiv w:val="1"/>
      <w:marLeft w:val="0"/>
      <w:marRight w:val="0"/>
      <w:marTop w:val="0"/>
      <w:marBottom w:val="0"/>
      <w:divBdr>
        <w:top w:val="none" w:sz="0" w:space="0" w:color="auto"/>
        <w:left w:val="none" w:sz="0" w:space="0" w:color="auto"/>
        <w:bottom w:val="none" w:sz="0" w:space="0" w:color="auto"/>
        <w:right w:val="none" w:sz="0" w:space="0" w:color="auto"/>
      </w:divBdr>
    </w:div>
    <w:div w:id="522867625">
      <w:bodyDiv w:val="1"/>
      <w:marLeft w:val="0"/>
      <w:marRight w:val="0"/>
      <w:marTop w:val="0"/>
      <w:marBottom w:val="0"/>
      <w:divBdr>
        <w:top w:val="none" w:sz="0" w:space="0" w:color="auto"/>
        <w:left w:val="none" w:sz="0" w:space="0" w:color="auto"/>
        <w:bottom w:val="none" w:sz="0" w:space="0" w:color="auto"/>
        <w:right w:val="none" w:sz="0" w:space="0" w:color="auto"/>
      </w:divBdr>
    </w:div>
    <w:div w:id="523514734">
      <w:bodyDiv w:val="1"/>
      <w:marLeft w:val="0"/>
      <w:marRight w:val="0"/>
      <w:marTop w:val="0"/>
      <w:marBottom w:val="0"/>
      <w:divBdr>
        <w:top w:val="none" w:sz="0" w:space="0" w:color="auto"/>
        <w:left w:val="none" w:sz="0" w:space="0" w:color="auto"/>
        <w:bottom w:val="none" w:sz="0" w:space="0" w:color="auto"/>
        <w:right w:val="none" w:sz="0" w:space="0" w:color="auto"/>
      </w:divBdr>
    </w:div>
    <w:div w:id="531580274">
      <w:bodyDiv w:val="1"/>
      <w:marLeft w:val="0"/>
      <w:marRight w:val="0"/>
      <w:marTop w:val="0"/>
      <w:marBottom w:val="0"/>
      <w:divBdr>
        <w:top w:val="none" w:sz="0" w:space="0" w:color="auto"/>
        <w:left w:val="none" w:sz="0" w:space="0" w:color="auto"/>
        <w:bottom w:val="none" w:sz="0" w:space="0" w:color="auto"/>
        <w:right w:val="none" w:sz="0" w:space="0" w:color="auto"/>
      </w:divBdr>
    </w:div>
    <w:div w:id="544028039">
      <w:bodyDiv w:val="1"/>
      <w:marLeft w:val="0"/>
      <w:marRight w:val="0"/>
      <w:marTop w:val="0"/>
      <w:marBottom w:val="0"/>
      <w:divBdr>
        <w:top w:val="none" w:sz="0" w:space="0" w:color="auto"/>
        <w:left w:val="none" w:sz="0" w:space="0" w:color="auto"/>
        <w:bottom w:val="none" w:sz="0" w:space="0" w:color="auto"/>
        <w:right w:val="none" w:sz="0" w:space="0" w:color="auto"/>
      </w:divBdr>
    </w:div>
    <w:div w:id="545526266">
      <w:bodyDiv w:val="1"/>
      <w:marLeft w:val="0"/>
      <w:marRight w:val="0"/>
      <w:marTop w:val="0"/>
      <w:marBottom w:val="0"/>
      <w:divBdr>
        <w:top w:val="none" w:sz="0" w:space="0" w:color="auto"/>
        <w:left w:val="none" w:sz="0" w:space="0" w:color="auto"/>
        <w:bottom w:val="none" w:sz="0" w:space="0" w:color="auto"/>
        <w:right w:val="none" w:sz="0" w:space="0" w:color="auto"/>
      </w:divBdr>
    </w:div>
    <w:div w:id="548301486">
      <w:bodyDiv w:val="1"/>
      <w:marLeft w:val="0"/>
      <w:marRight w:val="0"/>
      <w:marTop w:val="0"/>
      <w:marBottom w:val="0"/>
      <w:divBdr>
        <w:top w:val="none" w:sz="0" w:space="0" w:color="auto"/>
        <w:left w:val="none" w:sz="0" w:space="0" w:color="auto"/>
        <w:bottom w:val="none" w:sz="0" w:space="0" w:color="auto"/>
        <w:right w:val="none" w:sz="0" w:space="0" w:color="auto"/>
      </w:divBdr>
    </w:div>
    <w:div w:id="548806925">
      <w:bodyDiv w:val="1"/>
      <w:marLeft w:val="0"/>
      <w:marRight w:val="0"/>
      <w:marTop w:val="0"/>
      <w:marBottom w:val="0"/>
      <w:divBdr>
        <w:top w:val="none" w:sz="0" w:space="0" w:color="auto"/>
        <w:left w:val="none" w:sz="0" w:space="0" w:color="auto"/>
        <w:bottom w:val="none" w:sz="0" w:space="0" w:color="auto"/>
        <w:right w:val="none" w:sz="0" w:space="0" w:color="auto"/>
      </w:divBdr>
    </w:div>
    <w:div w:id="551691027">
      <w:bodyDiv w:val="1"/>
      <w:marLeft w:val="0"/>
      <w:marRight w:val="0"/>
      <w:marTop w:val="0"/>
      <w:marBottom w:val="0"/>
      <w:divBdr>
        <w:top w:val="none" w:sz="0" w:space="0" w:color="auto"/>
        <w:left w:val="none" w:sz="0" w:space="0" w:color="auto"/>
        <w:bottom w:val="none" w:sz="0" w:space="0" w:color="auto"/>
        <w:right w:val="none" w:sz="0" w:space="0" w:color="auto"/>
      </w:divBdr>
    </w:div>
    <w:div w:id="552547271">
      <w:bodyDiv w:val="1"/>
      <w:marLeft w:val="0"/>
      <w:marRight w:val="0"/>
      <w:marTop w:val="0"/>
      <w:marBottom w:val="0"/>
      <w:divBdr>
        <w:top w:val="none" w:sz="0" w:space="0" w:color="auto"/>
        <w:left w:val="none" w:sz="0" w:space="0" w:color="auto"/>
        <w:bottom w:val="none" w:sz="0" w:space="0" w:color="auto"/>
        <w:right w:val="none" w:sz="0" w:space="0" w:color="auto"/>
      </w:divBdr>
    </w:div>
    <w:div w:id="554901369">
      <w:bodyDiv w:val="1"/>
      <w:marLeft w:val="0"/>
      <w:marRight w:val="0"/>
      <w:marTop w:val="0"/>
      <w:marBottom w:val="0"/>
      <w:divBdr>
        <w:top w:val="none" w:sz="0" w:space="0" w:color="auto"/>
        <w:left w:val="none" w:sz="0" w:space="0" w:color="auto"/>
        <w:bottom w:val="none" w:sz="0" w:space="0" w:color="auto"/>
        <w:right w:val="none" w:sz="0" w:space="0" w:color="auto"/>
      </w:divBdr>
    </w:div>
    <w:div w:id="557671448">
      <w:bodyDiv w:val="1"/>
      <w:marLeft w:val="0"/>
      <w:marRight w:val="0"/>
      <w:marTop w:val="0"/>
      <w:marBottom w:val="0"/>
      <w:divBdr>
        <w:top w:val="none" w:sz="0" w:space="0" w:color="auto"/>
        <w:left w:val="none" w:sz="0" w:space="0" w:color="auto"/>
        <w:bottom w:val="none" w:sz="0" w:space="0" w:color="auto"/>
        <w:right w:val="none" w:sz="0" w:space="0" w:color="auto"/>
      </w:divBdr>
    </w:div>
    <w:div w:id="563174709">
      <w:bodyDiv w:val="1"/>
      <w:marLeft w:val="0"/>
      <w:marRight w:val="0"/>
      <w:marTop w:val="0"/>
      <w:marBottom w:val="0"/>
      <w:divBdr>
        <w:top w:val="none" w:sz="0" w:space="0" w:color="auto"/>
        <w:left w:val="none" w:sz="0" w:space="0" w:color="auto"/>
        <w:bottom w:val="none" w:sz="0" w:space="0" w:color="auto"/>
        <w:right w:val="none" w:sz="0" w:space="0" w:color="auto"/>
      </w:divBdr>
    </w:div>
    <w:div w:id="563295993">
      <w:bodyDiv w:val="1"/>
      <w:marLeft w:val="0"/>
      <w:marRight w:val="0"/>
      <w:marTop w:val="0"/>
      <w:marBottom w:val="0"/>
      <w:divBdr>
        <w:top w:val="none" w:sz="0" w:space="0" w:color="auto"/>
        <w:left w:val="none" w:sz="0" w:space="0" w:color="auto"/>
        <w:bottom w:val="none" w:sz="0" w:space="0" w:color="auto"/>
        <w:right w:val="none" w:sz="0" w:space="0" w:color="auto"/>
      </w:divBdr>
    </w:div>
    <w:div w:id="564072438">
      <w:bodyDiv w:val="1"/>
      <w:marLeft w:val="0"/>
      <w:marRight w:val="0"/>
      <w:marTop w:val="0"/>
      <w:marBottom w:val="0"/>
      <w:divBdr>
        <w:top w:val="none" w:sz="0" w:space="0" w:color="auto"/>
        <w:left w:val="none" w:sz="0" w:space="0" w:color="auto"/>
        <w:bottom w:val="none" w:sz="0" w:space="0" w:color="auto"/>
        <w:right w:val="none" w:sz="0" w:space="0" w:color="auto"/>
      </w:divBdr>
    </w:div>
    <w:div w:id="565185028">
      <w:bodyDiv w:val="1"/>
      <w:marLeft w:val="0"/>
      <w:marRight w:val="0"/>
      <w:marTop w:val="0"/>
      <w:marBottom w:val="0"/>
      <w:divBdr>
        <w:top w:val="none" w:sz="0" w:space="0" w:color="auto"/>
        <w:left w:val="none" w:sz="0" w:space="0" w:color="auto"/>
        <w:bottom w:val="none" w:sz="0" w:space="0" w:color="auto"/>
        <w:right w:val="none" w:sz="0" w:space="0" w:color="auto"/>
      </w:divBdr>
    </w:div>
    <w:div w:id="576675886">
      <w:bodyDiv w:val="1"/>
      <w:marLeft w:val="0"/>
      <w:marRight w:val="0"/>
      <w:marTop w:val="0"/>
      <w:marBottom w:val="0"/>
      <w:divBdr>
        <w:top w:val="none" w:sz="0" w:space="0" w:color="auto"/>
        <w:left w:val="none" w:sz="0" w:space="0" w:color="auto"/>
        <w:bottom w:val="none" w:sz="0" w:space="0" w:color="auto"/>
        <w:right w:val="none" w:sz="0" w:space="0" w:color="auto"/>
      </w:divBdr>
    </w:div>
    <w:div w:id="576937284">
      <w:bodyDiv w:val="1"/>
      <w:marLeft w:val="0"/>
      <w:marRight w:val="0"/>
      <w:marTop w:val="0"/>
      <w:marBottom w:val="0"/>
      <w:divBdr>
        <w:top w:val="none" w:sz="0" w:space="0" w:color="auto"/>
        <w:left w:val="none" w:sz="0" w:space="0" w:color="auto"/>
        <w:bottom w:val="none" w:sz="0" w:space="0" w:color="auto"/>
        <w:right w:val="none" w:sz="0" w:space="0" w:color="auto"/>
      </w:divBdr>
    </w:div>
    <w:div w:id="580338170">
      <w:bodyDiv w:val="1"/>
      <w:marLeft w:val="0"/>
      <w:marRight w:val="0"/>
      <w:marTop w:val="0"/>
      <w:marBottom w:val="0"/>
      <w:divBdr>
        <w:top w:val="none" w:sz="0" w:space="0" w:color="auto"/>
        <w:left w:val="none" w:sz="0" w:space="0" w:color="auto"/>
        <w:bottom w:val="none" w:sz="0" w:space="0" w:color="auto"/>
        <w:right w:val="none" w:sz="0" w:space="0" w:color="auto"/>
      </w:divBdr>
    </w:div>
    <w:div w:id="583993107">
      <w:bodyDiv w:val="1"/>
      <w:marLeft w:val="0"/>
      <w:marRight w:val="0"/>
      <w:marTop w:val="0"/>
      <w:marBottom w:val="0"/>
      <w:divBdr>
        <w:top w:val="none" w:sz="0" w:space="0" w:color="auto"/>
        <w:left w:val="none" w:sz="0" w:space="0" w:color="auto"/>
        <w:bottom w:val="none" w:sz="0" w:space="0" w:color="auto"/>
        <w:right w:val="none" w:sz="0" w:space="0" w:color="auto"/>
      </w:divBdr>
    </w:div>
    <w:div w:id="585773235">
      <w:bodyDiv w:val="1"/>
      <w:marLeft w:val="0"/>
      <w:marRight w:val="0"/>
      <w:marTop w:val="0"/>
      <w:marBottom w:val="0"/>
      <w:divBdr>
        <w:top w:val="none" w:sz="0" w:space="0" w:color="auto"/>
        <w:left w:val="none" w:sz="0" w:space="0" w:color="auto"/>
        <w:bottom w:val="none" w:sz="0" w:space="0" w:color="auto"/>
        <w:right w:val="none" w:sz="0" w:space="0" w:color="auto"/>
      </w:divBdr>
    </w:div>
    <w:div w:id="590897675">
      <w:bodyDiv w:val="1"/>
      <w:marLeft w:val="0"/>
      <w:marRight w:val="0"/>
      <w:marTop w:val="0"/>
      <w:marBottom w:val="0"/>
      <w:divBdr>
        <w:top w:val="none" w:sz="0" w:space="0" w:color="auto"/>
        <w:left w:val="none" w:sz="0" w:space="0" w:color="auto"/>
        <w:bottom w:val="none" w:sz="0" w:space="0" w:color="auto"/>
        <w:right w:val="none" w:sz="0" w:space="0" w:color="auto"/>
      </w:divBdr>
    </w:div>
    <w:div w:id="591401927">
      <w:bodyDiv w:val="1"/>
      <w:marLeft w:val="0"/>
      <w:marRight w:val="0"/>
      <w:marTop w:val="0"/>
      <w:marBottom w:val="0"/>
      <w:divBdr>
        <w:top w:val="none" w:sz="0" w:space="0" w:color="auto"/>
        <w:left w:val="none" w:sz="0" w:space="0" w:color="auto"/>
        <w:bottom w:val="none" w:sz="0" w:space="0" w:color="auto"/>
        <w:right w:val="none" w:sz="0" w:space="0" w:color="auto"/>
      </w:divBdr>
    </w:div>
    <w:div w:id="601884702">
      <w:bodyDiv w:val="1"/>
      <w:marLeft w:val="0"/>
      <w:marRight w:val="0"/>
      <w:marTop w:val="0"/>
      <w:marBottom w:val="0"/>
      <w:divBdr>
        <w:top w:val="none" w:sz="0" w:space="0" w:color="auto"/>
        <w:left w:val="none" w:sz="0" w:space="0" w:color="auto"/>
        <w:bottom w:val="none" w:sz="0" w:space="0" w:color="auto"/>
        <w:right w:val="none" w:sz="0" w:space="0" w:color="auto"/>
      </w:divBdr>
    </w:div>
    <w:div w:id="610088993">
      <w:bodyDiv w:val="1"/>
      <w:marLeft w:val="0"/>
      <w:marRight w:val="0"/>
      <w:marTop w:val="0"/>
      <w:marBottom w:val="0"/>
      <w:divBdr>
        <w:top w:val="none" w:sz="0" w:space="0" w:color="auto"/>
        <w:left w:val="none" w:sz="0" w:space="0" w:color="auto"/>
        <w:bottom w:val="none" w:sz="0" w:space="0" w:color="auto"/>
        <w:right w:val="none" w:sz="0" w:space="0" w:color="auto"/>
      </w:divBdr>
    </w:div>
    <w:div w:id="614219236">
      <w:bodyDiv w:val="1"/>
      <w:marLeft w:val="0"/>
      <w:marRight w:val="0"/>
      <w:marTop w:val="0"/>
      <w:marBottom w:val="0"/>
      <w:divBdr>
        <w:top w:val="none" w:sz="0" w:space="0" w:color="auto"/>
        <w:left w:val="none" w:sz="0" w:space="0" w:color="auto"/>
        <w:bottom w:val="none" w:sz="0" w:space="0" w:color="auto"/>
        <w:right w:val="none" w:sz="0" w:space="0" w:color="auto"/>
      </w:divBdr>
    </w:div>
    <w:div w:id="615261205">
      <w:bodyDiv w:val="1"/>
      <w:marLeft w:val="0"/>
      <w:marRight w:val="0"/>
      <w:marTop w:val="0"/>
      <w:marBottom w:val="0"/>
      <w:divBdr>
        <w:top w:val="none" w:sz="0" w:space="0" w:color="auto"/>
        <w:left w:val="none" w:sz="0" w:space="0" w:color="auto"/>
        <w:bottom w:val="none" w:sz="0" w:space="0" w:color="auto"/>
        <w:right w:val="none" w:sz="0" w:space="0" w:color="auto"/>
      </w:divBdr>
    </w:div>
    <w:div w:id="615986074">
      <w:bodyDiv w:val="1"/>
      <w:marLeft w:val="0"/>
      <w:marRight w:val="0"/>
      <w:marTop w:val="0"/>
      <w:marBottom w:val="0"/>
      <w:divBdr>
        <w:top w:val="none" w:sz="0" w:space="0" w:color="auto"/>
        <w:left w:val="none" w:sz="0" w:space="0" w:color="auto"/>
        <w:bottom w:val="none" w:sz="0" w:space="0" w:color="auto"/>
        <w:right w:val="none" w:sz="0" w:space="0" w:color="auto"/>
      </w:divBdr>
    </w:div>
    <w:div w:id="616528560">
      <w:bodyDiv w:val="1"/>
      <w:marLeft w:val="0"/>
      <w:marRight w:val="0"/>
      <w:marTop w:val="0"/>
      <w:marBottom w:val="0"/>
      <w:divBdr>
        <w:top w:val="none" w:sz="0" w:space="0" w:color="auto"/>
        <w:left w:val="none" w:sz="0" w:space="0" w:color="auto"/>
        <w:bottom w:val="none" w:sz="0" w:space="0" w:color="auto"/>
        <w:right w:val="none" w:sz="0" w:space="0" w:color="auto"/>
      </w:divBdr>
    </w:div>
    <w:div w:id="616715732">
      <w:bodyDiv w:val="1"/>
      <w:marLeft w:val="0"/>
      <w:marRight w:val="0"/>
      <w:marTop w:val="0"/>
      <w:marBottom w:val="0"/>
      <w:divBdr>
        <w:top w:val="none" w:sz="0" w:space="0" w:color="auto"/>
        <w:left w:val="none" w:sz="0" w:space="0" w:color="auto"/>
        <w:bottom w:val="none" w:sz="0" w:space="0" w:color="auto"/>
        <w:right w:val="none" w:sz="0" w:space="0" w:color="auto"/>
      </w:divBdr>
    </w:div>
    <w:div w:id="617415392">
      <w:bodyDiv w:val="1"/>
      <w:marLeft w:val="0"/>
      <w:marRight w:val="0"/>
      <w:marTop w:val="0"/>
      <w:marBottom w:val="0"/>
      <w:divBdr>
        <w:top w:val="none" w:sz="0" w:space="0" w:color="auto"/>
        <w:left w:val="none" w:sz="0" w:space="0" w:color="auto"/>
        <w:bottom w:val="none" w:sz="0" w:space="0" w:color="auto"/>
        <w:right w:val="none" w:sz="0" w:space="0" w:color="auto"/>
      </w:divBdr>
    </w:div>
    <w:div w:id="624240485">
      <w:bodyDiv w:val="1"/>
      <w:marLeft w:val="0"/>
      <w:marRight w:val="0"/>
      <w:marTop w:val="0"/>
      <w:marBottom w:val="0"/>
      <w:divBdr>
        <w:top w:val="none" w:sz="0" w:space="0" w:color="auto"/>
        <w:left w:val="none" w:sz="0" w:space="0" w:color="auto"/>
        <w:bottom w:val="none" w:sz="0" w:space="0" w:color="auto"/>
        <w:right w:val="none" w:sz="0" w:space="0" w:color="auto"/>
      </w:divBdr>
    </w:div>
    <w:div w:id="634483345">
      <w:bodyDiv w:val="1"/>
      <w:marLeft w:val="0"/>
      <w:marRight w:val="0"/>
      <w:marTop w:val="0"/>
      <w:marBottom w:val="0"/>
      <w:divBdr>
        <w:top w:val="none" w:sz="0" w:space="0" w:color="auto"/>
        <w:left w:val="none" w:sz="0" w:space="0" w:color="auto"/>
        <w:bottom w:val="none" w:sz="0" w:space="0" w:color="auto"/>
        <w:right w:val="none" w:sz="0" w:space="0" w:color="auto"/>
      </w:divBdr>
    </w:div>
    <w:div w:id="640577594">
      <w:bodyDiv w:val="1"/>
      <w:marLeft w:val="0"/>
      <w:marRight w:val="0"/>
      <w:marTop w:val="0"/>
      <w:marBottom w:val="0"/>
      <w:divBdr>
        <w:top w:val="none" w:sz="0" w:space="0" w:color="auto"/>
        <w:left w:val="none" w:sz="0" w:space="0" w:color="auto"/>
        <w:bottom w:val="none" w:sz="0" w:space="0" w:color="auto"/>
        <w:right w:val="none" w:sz="0" w:space="0" w:color="auto"/>
      </w:divBdr>
    </w:div>
    <w:div w:id="641934635">
      <w:bodyDiv w:val="1"/>
      <w:marLeft w:val="0"/>
      <w:marRight w:val="0"/>
      <w:marTop w:val="0"/>
      <w:marBottom w:val="0"/>
      <w:divBdr>
        <w:top w:val="none" w:sz="0" w:space="0" w:color="auto"/>
        <w:left w:val="none" w:sz="0" w:space="0" w:color="auto"/>
        <w:bottom w:val="none" w:sz="0" w:space="0" w:color="auto"/>
        <w:right w:val="none" w:sz="0" w:space="0" w:color="auto"/>
      </w:divBdr>
    </w:div>
    <w:div w:id="642659865">
      <w:bodyDiv w:val="1"/>
      <w:marLeft w:val="0"/>
      <w:marRight w:val="0"/>
      <w:marTop w:val="0"/>
      <w:marBottom w:val="0"/>
      <w:divBdr>
        <w:top w:val="none" w:sz="0" w:space="0" w:color="auto"/>
        <w:left w:val="none" w:sz="0" w:space="0" w:color="auto"/>
        <w:bottom w:val="none" w:sz="0" w:space="0" w:color="auto"/>
        <w:right w:val="none" w:sz="0" w:space="0" w:color="auto"/>
      </w:divBdr>
    </w:div>
    <w:div w:id="642663595">
      <w:bodyDiv w:val="1"/>
      <w:marLeft w:val="0"/>
      <w:marRight w:val="0"/>
      <w:marTop w:val="0"/>
      <w:marBottom w:val="0"/>
      <w:divBdr>
        <w:top w:val="none" w:sz="0" w:space="0" w:color="auto"/>
        <w:left w:val="none" w:sz="0" w:space="0" w:color="auto"/>
        <w:bottom w:val="none" w:sz="0" w:space="0" w:color="auto"/>
        <w:right w:val="none" w:sz="0" w:space="0" w:color="auto"/>
      </w:divBdr>
    </w:div>
    <w:div w:id="643200796">
      <w:bodyDiv w:val="1"/>
      <w:marLeft w:val="0"/>
      <w:marRight w:val="0"/>
      <w:marTop w:val="0"/>
      <w:marBottom w:val="0"/>
      <w:divBdr>
        <w:top w:val="none" w:sz="0" w:space="0" w:color="auto"/>
        <w:left w:val="none" w:sz="0" w:space="0" w:color="auto"/>
        <w:bottom w:val="none" w:sz="0" w:space="0" w:color="auto"/>
        <w:right w:val="none" w:sz="0" w:space="0" w:color="auto"/>
      </w:divBdr>
    </w:div>
    <w:div w:id="645163993">
      <w:bodyDiv w:val="1"/>
      <w:marLeft w:val="0"/>
      <w:marRight w:val="0"/>
      <w:marTop w:val="0"/>
      <w:marBottom w:val="0"/>
      <w:divBdr>
        <w:top w:val="none" w:sz="0" w:space="0" w:color="auto"/>
        <w:left w:val="none" w:sz="0" w:space="0" w:color="auto"/>
        <w:bottom w:val="none" w:sz="0" w:space="0" w:color="auto"/>
        <w:right w:val="none" w:sz="0" w:space="0" w:color="auto"/>
      </w:divBdr>
    </w:div>
    <w:div w:id="645552815">
      <w:bodyDiv w:val="1"/>
      <w:marLeft w:val="0"/>
      <w:marRight w:val="0"/>
      <w:marTop w:val="0"/>
      <w:marBottom w:val="0"/>
      <w:divBdr>
        <w:top w:val="none" w:sz="0" w:space="0" w:color="auto"/>
        <w:left w:val="none" w:sz="0" w:space="0" w:color="auto"/>
        <w:bottom w:val="none" w:sz="0" w:space="0" w:color="auto"/>
        <w:right w:val="none" w:sz="0" w:space="0" w:color="auto"/>
      </w:divBdr>
    </w:div>
    <w:div w:id="647134152">
      <w:bodyDiv w:val="1"/>
      <w:marLeft w:val="0"/>
      <w:marRight w:val="0"/>
      <w:marTop w:val="0"/>
      <w:marBottom w:val="0"/>
      <w:divBdr>
        <w:top w:val="none" w:sz="0" w:space="0" w:color="auto"/>
        <w:left w:val="none" w:sz="0" w:space="0" w:color="auto"/>
        <w:bottom w:val="none" w:sz="0" w:space="0" w:color="auto"/>
        <w:right w:val="none" w:sz="0" w:space="0" w:color="auto"/>
      </w:divBdr>
    </w:div>
    <w:div w:id="651717889">
      <w:bodyDiv w:val="1"/>
      <w:marLeft w:val="0"/>
      <w:marRight w:val="0"/>
      <w:marTop w:val="0"/>
      <w:marBottom w:val="0"/>
      <w:divBdr>
        <w:top w:val="none" w:sz="0" w:space="0" w:color="auto"/>
        <w:left w:val="none" w:sz="0" w:space="0" w:color="auto"/>
        <w:bottom w:val="none" w:sz="0" w:space="0" w:color="auto"/>
        <w:right w:val="none" w:sz="0" w:space="0" w:color="auto"/>
      </w:divBdr>
    </w:div>
    <w:div w:id="652680431">
      <w:bodyDiv w:val="1"/>
      <w:marLeft w:val="0"/>
      <w:marRight w:val="0"/>
      <w:marTop w:val="0"/>
      <w:marBottom w:val="0"/>
      <w:divBdr>
        <w:top w:val="none" w:sz="0" w:space="0" w:color="auto"/>
        <w:left w:val="none" w:sz="0" w:space="0" w:color="auto"/>
        <w:bottom w:val="none" w:sz="0" w:space="0" w:color="auto"/>
        <w:right w:val="none" w:sz="0" w:space="0" w:color="auto"/>
      </w:divBdr>
    </w:div>
    <w:div w:id="653217426">
      <w:bodyDiv w:val="1"/>
      <w:marLeft w:val="0"/>
      <w:marRight w:val="0"/>
      <w:marTop w:val="0"/>
      <w:marBottom w:val="0"/>
      <w:divBdr>
        <w:top w:val="none" w:sz="0" w:space="0" w:color="auto"/>
        <w:left w:val="none" w:sz="0" w:space="0" w:color="auto"/>
        <w:bottom w:val="none" w:sz="0" w:space="0" w:color="auto"/>
        <w:right w:val="none" w:sz="0" w:space="0" w:color="auto"/>
      </w:divBdr>
    </w:div>
    <w:div w:id="654530595">
      <w:bodyDiv w:val="1"/>
      <w:marLeft w:val="0"/>
      <w:marRight w:val="0"/>
      <w:marTop w:val="0"/>
      <w:marBottom w:val="0"/>
      <w:divBdr>
        <w:top w:val="none" w:sz="0" w:space="0" w:color="auto"/>
        <w:left w:val="none" w:sz="0" w:space="0" w:color="auto"/>
        <w:bottom w:val="none" w:sz="0" w:space="0" w:color="auto"/>
        <w:right w:val="none" w:sz="0" w:space="0" w:color="auto"/>
      </w:divBdr>
    </w:div>
    <w:div w:id="657005608">
      <w:bodyDiv w:val="1"/>
      <w:marLeft w:val="0"/>
      <w:marRight w:val="0"/>
      <w:marTop w:val="0"/>
      <w:marBottom w:val="0"/>
      <w:divBdr>
        <w:top w:val="none" w:sz="0" w:space="0" w:color="auto"/>
        <w:left w:val="none" w:sz="0" w:space="0" w:color="auto"/>
        <w:bottom w:val="none" w:sz="0" w:space="0" w:color="auto"/>
        <w:right w:val="none" w:sz="0" w:space="0" w:color="auto"/>
      </w:divBdr>
    </w:div>
    <w:div w:id="660963014">
      <w:bodyDiv w:val="1"/>
      <w:marLeft w:val="0"/>
      <w:marRight w:val="0"/>
      <w:marTop w:val="0"/>
      <w:marBottom w:val="0"/>
      <w:divBdr>
        <w:top w:val="none" w:sz="0" w:space="0" w:color="auto"/>
        <w:left w:val="none" w:sz="0" w:space="0" w:color="auto"/>
        <w:bottom w:val="none" w:sz="0" w:space="0" w:color="auto"/>
        <w:right w:val="none" w:sz="0" w:space="0" w:color="auto"/>
      </w:divBdr>
    </w:div>
    <w:div w:id="671182463">
      <w:bodyDiv w:val="1"/>
      <w:marLeft w:val="0"/>
      <w:marRight w:val="0"/>
      <w:marTop w:val="0"/>
      <w:marBottom w:val="0"/>
      <w:divBdr>
        <w:top w:val="none" w:sz="0" w:space="0" w:color="auto"/>
        <w:left w:val="none" w:sz="0" w:space="0" w:color="auto"/>
        <w:bottom w:val="none" w:sz="0" w:space="0" w:color="auto"/>
        <w:right w:val="none" w:sz="0" w:space="0" w:color="auto"/>
      </w:divBdr>
    </w:div>
    <w:div w:id="671833847">
      <w:bodyDiv w:val="1"/>
      <w:marLeft w:val="0"/>
      <w:marRight w:val="0"/>
      <w:marTop w:val="0"/>
      <w:marBottom w:val="0"/>
      <w:divBdr>
        <w:top w:val="none" w:sz="0" w:space="0" w:color="auto"/>
        <w:left w:val="none" w:sz="0" w:space="0" w:color="auto"/>
        <w:bottom w:val="none" w:sz="0" w:space="0" w:color="auto"/>
        <w:right w:val="none" w:sz="0" w:space="0" w:color="auto"/>
      </w:divBdr>
    </w:div>
    <w:div w:id="673455801">
      <w:bodyDiv w:val="1"/>
      <w:marLeft w:val="0"/>
      <w:marRight w:val="0"/>
      <w:marTop w:val="0"/>
      <w:marBottom w:val="0"/>
      <w:divBdr>
        <w:top w:val="none" w:sz="0" w:space="0" w:color="auto"/>
        <w:left w:val="none" w:sz="0" w:space="0" w:color="auto"/>
        <w:bottom w:val="none" w:sz="0" w:space="0" w:color="auto"/>
        <w:right w:val="none" w:sz="0" w:space="0" w:color="auto"/>
      </w:divBdr>
    </w:div>
    <w:div w:id="681666953">
      <w:bodyDiv w:val="1"/>
      <w:marLeft w:val="0"/>
      <w:marRight w:val="0"/>
      <w:marTop w:val="0"/>
      <w:marBottom w:val="0"/>
      <w:divBdr>
        <w:top w:val="none" w:sz="0" w:space="0" w:color="auto"/>
        <w:left w:val="none" w:sz="0" w:space="0" w:color="auto"/>
        <w:bottom w:val="none" w:sz="0" w:space="0" w:color="auto"/>
        <w:right w:val="none" w:sz="0" w:space="0" w:color="auto"/>
      </w:divBdr>
    </w:div>
    <w:div w:id="684328938">
      <w:bodyDiv w:val="1"/>
      <w:marLeft w:val="0"/>
      <w:marRight w:val="0"/>
      <w:marTop w:val="0"/>
      <w:marBottom w:val="0"/>
      <w:divBdr>
        <w:top w:val="none" w:sz="0" w:space="0" w:color="auto"/>
        <w:left w:val="none" w:sz="0" w:space="0" w:color="auto"/>
        <w:bottom w:val="none" w:sz="0" w:space="0" w:color="auto"/>
        <w:right w:val="none" w:sz="0" w:space="0" w:color="auto"/>
      </w:divBdr>
    </w:div>
    <w:div w:id="686950627">
      <w:bodyDiv w:val="1"/>
      <w:marLeft w:val="0"/>
      <w:marRight w:val="0"/>
      <w:marTop w:val="0"/>
      <w:marBottom w:val="0"/>
      <w:divBdr>
        <w:top w:val="none" w:sz="0" w:space="0" w:color="auto"/>
        <w:left w:val="none" w:sz="0" w:space="0" w:color="auto"/>
        <w:bottom w:val="none" w:sz="0" w:space="0" w:color="auto"/>
        <w:right w:val="none" w:sz="0" w:space="0" w:color="auto"/>
      </w:divBdr>
    </w:div>
    <w:div w:id="690688326">
      <w:bodyDiv w:val="1"/>
      <w:marLeft w:val="0"/>
      <w:marRight w:val="0"/>
      <w:marTop w:val="0"/>
      <w:marBottom w:val="0"/>
      <w:divBdr>
        <w:top w:val="none" w:sz="0" w:space="0" w:color="auto"/>
        <w:left w:val="none" w:sz="0" w:space="0" w:color="auto"/>
        <w:bottom w:val="none" w:sz="0" w:space="0" w:color="auto"/>
        <w:right w:val="none" w:sz="0" w:space="0" w:color="auto"/>
      </w:divBdr>
    </w:div>
    <w:div w:id="698899459">
      <w:bodyDiv w:val="1"/>
      <w:marLeft w:val="0"/>
      <w:marRight w:val="0"/>
      <w:marTop w:val="0"/>
      <w:marBottom w:val="0"/>
      <w:divBdr>
        <w:top w:val="none" w:sz="0" w:space="0" w:color="auto"/>
        <w:left w:val="none" w:sz="0" w:space="0" w:color="auto"/>
        <w:bottom w:val="none" w:sz="0" w:space="0" w:color="auto"/>
        <w:right w:val="none" w:sz="0" w:space="0" w:color="auto"/>
      </w:divBdr>
    </w:div>
    <w:div w:id="700059197">
      <w:bodyDiv w:val="1"/>
      <w:marLeft w:val="0"/>
      <w:marRight w:val="0"/>
      <w:marTop w:val="0"/>
      <w:marBottom w:val="0"/>
      <w:divBdr>
        <w:top w:val="none" w:sz="0" w:space="0" w:color="auto"/>
        <w:left w:val="none" w:sz="0" w:space="0" w:color="auto"/>
        <w:bottom w:val="none" w:sz="0" w:space="0" w:color="auto"/>
        <w:right w:val="none" w:sz="0" w:space="0" w:color="auto"/>
      </w:divBdr>
    </w:div>
    <w:div w:id="701587103">
      <w:bodyDiv w:val="1"/>
      <w:marLeft w:val="0"/>
      <w:marRight w:val="0"/>
      <w:marTop w:val="0"/>
      <w:marBottom w:val="0"/>
      <w:divBdr>
        <w:top w:val="none" w:sz="0" w:space="0" w:color="auto"/>
        <w:left w:val="none" w:sz="0" w:space="0" w:color="auto"/>
        <w:bottom w:val="none" w:sz="0" w:space="0" w:color="auto"/>
        <w:right w:val="none" w:sz="0" w:space="0" w:color="auto"/>
      </w:divBdr>
    </w:div>
    <w:div w:id="702633959">
      <w:bodyDiv w:val="1"/>
      <w:marLeft w:val="0"/>
      <w:marRight w:val="0"/>
      <w:marTop w:val="0"/>
      <w:marBottom w:val="0"/>
      <w:divBdr>
        <w:top w:val="none" w:sz="0" w:space="0" w:color="auto"/>
        <w:left w:val="none" w:sz="0" w:space="0" w:color="auto"/>
        <w:bottom w:val="none" w:sz="0" w:space="0" w:color="auto"/>
        <w:right w:val="none" w:sz="0" w:space="0" w:color="auto"/>
      </w:divBdr>
    </w:div>
    <w:div w:id="707605063">
      <w:bodyDiv w:val="1"/>
      <w:marLeft w:val="0"/>
      <w:marRight w:val="0"/>
      <w:marTop w:val="0"/>
      <w:marBottom w:val="0"/>
      <w:divBdr>
        <w:top w:val="none" w:sz="0" w:space="0" w:color="auto"/>
        <w:left w:val="none" w:sz="0" w:space="0" w:color="auto"/>
        <w:bottom w:val="none" w:sz="0" w:space="0" w:color="auto"/>
        <w:right w:val="none" w:sz="0" w:space="0" w:color="auto"/>
      </w:divBdr>
    </w:div>
    <w:div w:id="708410682">
      <w:bodyDiv w:val="1"/>
      <w:marLeft w:val="0"/>
      <w:marRight w:val="0"/>
      <w:marTop w:val="0"/>
      <w:marBottom w:val="0"/>
      <w:divBdr>
        <w:top w:val="none" w:sz="0" w:space="0" w:color="auto"/>
        <w:left w:val="none" w:sz="0" w:space="0" w:color="auto"/>
        <w:bottom w:val="none" w:sz="0" w:space="0" w:color="auto"/>
        <w:right w:val="none" w:sz="0" w:space="0" w:color="auto"/>
      </w:divBdr>
    </w:div>
    <w:div w:id="708650433">
      <w:bodyDiv w:val="1"/>
      <w:marLeft w:val="0"/>
      <w:marRight w:val="0"/>
      <w:marTop w:val="0"/>
      <w:marBottom w:val="0"/>
      <w:divBdr>
        <w:top w:val="none" w:sz="0" w:space="0" w:color="auto"/>
        <w:left w:val="none" w:sz="0" w:space="0" w:color="auto"/>
        <w:bottom w:val="none" w:sz="0" w:space="0" w:color="auto"/>
        <w:right w:val="none" w:sz="0" w:space="0" w:color="auto"/>
      </w:divBdr>
    </w:div>
    <w:div w:id="709382627">
      <w:bodyDiv w:val="1"/>
      <w:marLeft w:val="0"/>
      <w:marRight w:val="0"/>
      <w:marTop w:val="0"/>
      <w:marBottom w:val="0"/>
      <w:divBdr>
        <w:top w:val="none" w:sz="0" w:space="0" w:color="auto"/>
        <w:left w:val="none" w:sz="0" w:space="0" w:color="auto"/>
        <w:bottom w:val="none" w:sz="0" w:space="0" w:color="auto"/>
        <w:right w:val="none" w:sz="0" w:space="0" w:color="auto"/>
      </w:divBdr>
    </w:div>
    <w:div w:id="710886314">
      <w:bodyDiv w:val="1"/>
      <w:marLeft w:val="0"/>
      <w:marRight w:val="0"/>
      <w:marTop w:val="0"/>
      <w:marBottom w:val="0"/>
      <w:divBdr>
        <w:top w:val="none" w:sz="0" w:space="0" w:color="auto"/>
        <w:left w:val="none" w:sz="0" w:space="0" w:color="auto"/>
        <w:bottom w:val="none" w:sz="0" w:space="0" w:color="auto"/>
        <w:right w:val="none" w:sz="0" w:space="0" w:color="auto"/>
      </w:divBdr>
    </w:div>
    <w:div w:id="714813691">
      <w:bodyDiv w:val="1"/>
      <w:marLeft w:val="0"/>
      <w:marRight w:val="0"/>
      <w:marTop w:val="0"/>
      <w:marBottom w:val="0"/>
      <w:divBdr>
        <w:top w:val="none" w:sz="0" w:space="0" w:color="auto"/>
        <w:left w:val="none" w:sz="0" w:space="0" w:color="auto"/>
        <w:bottom w:val="none" w:sz="0" w:space="0" w:color="auto"/>
        <w:right w:val="none" w:sz="0" w:space="0" w:color="auto"/>
      </w:divBdr>
    </w:div>
    <w:div w:id="716047005">
      <w:bodyDiv w:val="1"/>
      <w:marLeft w:val="0"/>
      <w:marRight w:val="0"/>
      <w:marTop w:val="0"/>
      <w:marBottom w:val="0"/>
      <w:divBdr>
        <w:top w:val="none" w:sz="0" w:space="0" w:color="auto"/>
        <w:left w:val="none" w:sz="0" w:space="0" w:color="auto"/>
        <w:bottom w:val="none" w:sz="0" w:space="0" w:color="auto"/>
        <w:right w:val="none" w:sz="0" w:space="0" w:color="auto"/>
      </w:divBdr>
    </w:div>
    <w:div w:id="731775763">
      <w:bodyDiv w:val="1"/>
      <w:marLeft w:val="0"/>
      <w:marRight w:val="0"/>
      <w:marTop w:val="0"/>
      <w:marBottom w:val="0"/>
      <w:divBdr>
        <w:top w:val="none" w:sz="0" w:space="0" w:color="auto"/>
        <w:left w:val="none" w:sz="0" w:space="0" w:color="auto"/>
        <w:bottom w:val="none" w:sz="0" w:space="0" w:color="auto"/>
        <w:right w:val="none" w:sz="0" w:space="0" w:color="auto"/>
      </w:divBdr>
    </w:div>
    <w:div w:id="734010435">
      <w:bodyDiv w:val="1"/>
      <w:marLeft w:val="0"/>
      <w:marRight w:val="0"/>
      <w:marTop w:val="0"/>
      <w:marBottom w:val="0"/>
      <w:divBdr>
        <w:top w:val="none" w:sz="0" w:space="0" w:color="auto"/>
        <w:left w:val="none" w:sz="0" w:space="0" w:color="auto"/>
        <w:bottom w:val="none" w:sz="0" w:space="0" w:color="auto"/>
        <w:right w:val="none" w:sz="0" w:space="0" w:color="auto"/>
      </w:divBdr>
    </w:div>
    <w:div w:id="735784089">
      <w:bodyDiv w:val="1"/>
      <w:marLeft w:val="0"/>
      <w:marRight w:val="0"/>
      <w:marTop w:val="0"/>
      <w:marBottom w:val="0"/>
      <w:divBdr>
        <w:top w:val="none" w:sz="0" w:space="0" w:color="auto"/>
        <w:left w:val="none" w:sz="0" w:space="0" w:color="auto"/>
        <w:bottom w:val="none" w:sz="0" w:space="0" w:color="auto"/>
        <w:right w:val="none" w:sz="0" w:space="0" w:color="auto"/>
      </w:divBdr>
    </w:div>
    <w:div w:id="736704582">
      <w:bodyDiv w:val="1"/>
      <w:marLeft w:val="0"/>
      <w:marRight w:val="0"/>
      <w:marTop w:val="0"/>
      <w:marBottom w:val="0"/>
      <w:divBdr>
        <w:top w:val="none" w:sz="0" w:space="0" w:color="auto"/>
        <w:left w:val="none" w:sz="0" w:space="0" w:color="auto"/>
        <w:bottom w:val="none" w:sz="0" w:space="0" w:color="auto"/>
        <w:right w:val="none" w:sz="0" w:space="0" w:color="auto"/>
      </w:divBdr>
    </w:div>
    <w:div w:id="737631135">
      <w:bodyDiv w:val="1"/>
      <w:marLeft w:val="0"/>
      <w:marRight w:val="0"/>
      <w:marTop w:val="0"/>
      <w:marBottom w:val="0"/>
      <w:divBdr>
        <w:top w:val="none" w:sz="0" w:space="0" w:color="auto"/>
        <w:left w:val="none" w:sz="0" w:space="0" w:color="auto"/>
        <w:bottom w:val="none" w:sz="0" w:space="0" w:color="auto"/>
        <w:right w:val="none" w:sz="0" w:space="0" w:color="auto"/>
      </w:divBdr>
    </w:div>
    <w:div w:id="738793259">
      <w:bodyDiv w:val="1"/>
      <w:marLeft w:val="0"/>
      <w:marRight w:val="0"/>
      <w:marTop w:val="0"/>
      <w:marBottom w:val="0"/>
      <w:divBdr>
        <w:top w:val="none" w:sz="0" w:space="0" w:color="auto"/>
        <w:left w:val="none" w:sz="0" w:space="0" w:color="auto"/>
        <w:bottom w:val="none" w:sz="0" w:space="0" w:color="auto"/>
        <w:right w:val="none" w:sz="0" w:space="0" w:color="auto"/>
      </w:divBdr>
    </w:div>
    <w:div w:id="740296100">
      <w:bodyDiv w:val="1"/>
      <w:marLeft w:val="0"/>
      <w:marRight w:val="0"/>
      <w:marTop w:val="0"/>
      <w:marBottom w:val="0"/>
      <w:divBdr>
        <w:top w:val="none" w:sz="0" w:space="0" w:color="auto"/>
        <w:left w:val="none" w:sz="0" w:space="0" w:color="auto"/>
        <w:bottom w:val="none" w:sz="0" w:space="0" w:color="auto"/>
        <w:right w:val="none" w:sz="0" w:space="0" w:color="auto"/>
      </w:divBdr>
    </w:div>
    <w:div w:id="740325803">
      <w:bodyDiv w:val="1"/>
      <w:marLeft w:val="0"/>
      <w:marRight w:val="0"/>
      <w:marTop w:val="0"/>
      <w:marBottom w:val="0"/>
      <w:divBdr>
        <w:top w:val="none" w:sz="0" w:space="0" w:color="auto"/>
        <w:left w:val="none" w:sz="0" w:space="0" w:color="auto"/>
        <w:bottom w:val="none" w:sz="0" w:space="0" w:color="auto"/>
        <w:right w:val="none" w:sz="0" w:space="0" w:color="auto"/>
      </w:divBdr>
    </w:div>
    <w:div w:id="742223203">
      <w:bodyDiv w:val="1"/>
      <w:marLeft w:val="0"/>
      <w:marRight w:val="0"/>
      <w:marTop w:val="0"/>
      <w:marBottom w:val="0"/>
      <w:divBdr>
        <w:top w:val="none" w:sz="0" w:space="0" w:color="auto"/>
        <w:left w:val="none" w:sz="0" w:space="0" w:color="auto"/>
        <w:bottom w:val="none" w:sz="0" w:space="0" w:color="auto"/>
        <w:right w:val="none" w:sz="0" w:space="0" w:color="auto"/>
      </w:divBdr>
    </w:div>
    <w:div w:id="744037803">
      <w:bodyDiv w:val="1"/>
      <w:marLeft w:val="0"/>
      <w:marRight w:val="0"/>
      <w:marTop w:val="0"/>
      <w:marBottom w:val="0"/>
      <w:divBdr>
        <w:top w:val="none" w:sz="0" w:space="0" w:color="auto"/>
        <w:left w:val="none" w:sz="0" w:space="0" w:color="auto"/>
        <w:bottom w:val="none" w:sz="0" w:space="0" w:color="auto"/>
        <w:right w:val="none" w:sz="0" w:space="0" w:color="auto"/>
      </w:divBdr>
    </w:div>
    <w:div w:id="746657212">
      <w:bodyDiv w:val="1"/>
      <w:marLeft w:val="0"/>
      <w:marRight w:val="0"/>
      <w:marTop w:val="0"/>
      <w:marBottom w:val="0"/>
      <w:divBdr>
        <w:top w:val="none" w:sz="0" w:space="0" w:color="auto"/>
        <w:left w:val="none" w:sz="0" w:space="0" w:color="auto"/>
        <w:bottom w:val="none" w:sz="0" w:space="0" w:color="auto"/>
        <w:right w:val="none" w:sz="0" w:space="0" w:color="auto"/>
      </w:divBdr>
    </w:div>
    <w:div w:id="748117236">
      <w:bodyDiv w:val="1"/>
      <w:marLeft w:val="0"/>
      <w:marRight w:val="0"/>
      <w:marTop w:val="0"/>
      <w:marBottom w:val="0"/>
      <w:divBdr>
        <w:top w:val="none" w:sz="0" w:space="0" w:color="auto"/>
        <w:left w:val="none" w:sz="0" w:space="0" w:color="auto"/>
        <w:bottom w:val="none" w:sz="0" w:space="0" w:color="auto"/>
        <w:right w:val="none" w:sz="0" w:space="0" w:color="auto"/>
      </w:divBdr>
    </w:div>
    <w:div w:id="749621731">
      <w:bodyDiv w:val="1"/>
      <w:marLeft w:val="0"/>
      <w:marRight w:val="0"/>
      <w:marTop w:val="0"/>
      <w:marBottom w:val="0"/>
      <w:divBdr>
        <w:top w:val="none" w:sz="0" w:space="0" w:color="auto"/>
        <w:left w:val="none" w:sz="0" w:space="0" w:color="auto"/>
        <w:bottom w:val="none" w:sz="0" w:space="0" w:color="auto"/>
        <w:right w:val="none" w:sz="0" w:space="0" w:color="auto"/>
      </w:divBdr>
    </w:div>
    <w:div w:id="750732365">
      <w:bodyDiv w:val="1"/>
      <w:marLeft w:val="0"/>
      <w:marRight w:val="0"/>
      <w:marTop w:val="0"/>
      <w:marBottom w:val="0"/>
      <w:divBdr>
        <w:top w:val="none" w:sz="0" w:space="0" w:color="auto"/>
        <w:left w:val="none" w:sz="0" w:space="0" w:color="auto"/>
        <w:bottom w:val="none" w:sz="0" w:space="0" w:color="auto"/>
        <w:right w:val="none" w:sz="0" w:space="0" w:color="auto"/>
      </w:divBdr>
    </w:div>
    <w:div w:id="761100874">
      <w:bodyDiv w:val="1"/>
      <w:marLeft w:val="0"/>
      <w:marRight w:val="0"/>
      <w:marTop w:val="0"/>
      <w:marBottom w:val="0"/>
      <w:divBdr>
        <w:top w:val="none" w:sz="0" w:space="0" w:color="auto"/>
        <w:left w:val="none" w:sz="0" w:space="0" w:color="auto"/>
        <w:bottom w:val="none" w:sz="0" w:space="0" w:color="auto"/>
        <w:right w:val="none" w:sz="0" w:space="0" w:color="auto"/>
      </w:divBdr>
    </w:div>
    <w:div w:id="763721032">
      <w:bodyDiv w:val="1"/>
      <w:marLeft w:val="0"/>
      <w:marRight w:val="0"/>
      <w:marTop w:val="0"/>
      <w:marBottom w:val="0"/>
      <w:divBdr>
        <w:top w:val="none" w:sz="0" w:space="0" w:color="auto"/>
        <w:left w:val="none" w:sz="0" w:space="0" w:color="auto"/>
        <w:bottom w:val="none" w:sz="0" w:space="0" w:color="auto"/>
        <w:right w:val="none" w:sz="0" w:space="0" w:color="auto"/>
      </w:divBdr>
    </w:div>
    <w:div w:id="764111689">
      <w:bodyDiv w:val="1"/>
      <w:marLeft w:val="0"/>
      <w:marRight w:val="0"/>
      <w:marTop w:val="0"/>
      <w:marBottom w:val="0"/>
      <w:divBdr>
        <w:top w:val="none" w:sz="0" w:space="0" w:color="auto"/>
        <w:left w:val="none" w:sz="0" w:space="0" w:color="auto"/>
        <w:bottom w:val="none" w:sz="0" w:space="0" w:color="auto"/>
        <w:right w:val="none" w:sz="0" w:space="0" w:color="auto"/>
      </w:divBdr>
    </w:div>
    <w:div w:id="770710439">
      <w:bodyDiv w:val="1"/>
      <w:marLeft w:val="0"/>
      <w:marRight w:val="0"/>
      <w:marTop w:val="0"/>
      <w:marBottom w:val="0"/>
      <w:divBdr>
        <w:top w:val="none" w:sz="0" w:space="0" w:color="auto"/>
        <w:left w:val="none" w:sz="0" w:space="0" w:color="auto"/>
        <w:bottom w:val="none" w:sz="0" w:space="0" w:color="auto"/>
        <w:right w:val="none" w:sz="0" w:space="0" w:color="auto"/>
      </w:divBdr>
    </w:div>
    <w:div w:id="775058704">
      <w:bodyDiv w:val="1"/>
      <w:marLeft w:val="0"/>
      <w:marRight w:val="0"/>
      <w:marTop w:val="0"/>
      <w:marBottom w:val="0"/>
      <w:divBdr>
        <w:top w:val="none" w:sz="0" w:space="0" w:color="auto"/>
        <w:left w:val="none" w:sz="0" w:space="0" w:color="auto"/>
        <w:bottom w:val="none" w:sz="0" w:space="0" w:color="auto"/>
        <w:right w:val="none" w:sz="0" w:space="0" w:color="auto"/>
      </w:divBdr>
    </w:div>
    <w:div w:id="778837851">
      <w:bodyDiv w:val="1"/>
      <w:marLeft w:val="0"/>
      <w:marRight w:val="0"/>
      <w:marTop w:val="0"/>
      <w:marBottom w:val="0"/>
      <w:divBdr>
        <w:top w:val="none" w:sz="0" w:space="0" w:color="auto"/>
        <w:left w:val="none" w:sz="0" w:space="0" w:color="auto"/>
        <w:bottom w:val="none" w:sz="0" w:space="0" w:color="auto"/>
        <w:right w:val="none" w:sz="0" w:space="0" w:color="auto"/>
      </w:divBdr>
    </w:div>
    <w:div w:id="778913440">
      <w:bodyDiv w:val="1"/>
      <w:marLeft w:val="0"/>
      <w:marRight w:val="0"/>
      <w:marTop w:val="0"/>
      <w:marBottom w:val="0"/>
      <w:divBdr>
        <w:top w:val="none" w:sz="0" w:space="0" w:color="auto"/>
        <w:left w:val="none" w:sz="0" w:space="0" w:color="auto"/>
        <w:bottom w:val="none" w:sz="0" w:space="0" w:color="auto"/>
        <w:right w:val="none" w:sz="0" w:space="0" w:color="auto"/>
      </w:divBdr>
    </w:div>
    <w:div w:id="779299484">
      <w:bodyDiv w:val="1"/>
      <w:marLeft w:val="0"/>
      <w:marRight w:val="0"/>
      <w:marTop w:val="0"/>
      <w:marBottom w:val="0"/>
      <w:divBdr>
        <w:top w:val="none" w:sz="0" w:space="0" w:color="auto"/>
        <w:left w:val="none" w:sz="0" w:space="0" w:color="auto"/>
        <w:bottom w:val="none" w:sz="0" w:space="0" w:color="auto"/>
        <w:right w:val="none" w:sz="0" w:space="0" w:color="auto"/>
      </w:divBdr>
    </w:div>
    <w:div w:id="780342888">
      <w:bodyDiv w:val="1"/>
      <w:marLeft w:val="0"/>
      <w:marRight w:val="0"/>
      <w:marTop w:val="0"/>
      <w:marBottom w:val="0"/>
      <w:divBdr>
        <w:top w:val="none" w:sz="0" w:space="0" w:color="auto"/>
        <w:left w:val="none" w:sz="0" w:space="0" w:color="auto"/>
        <w:bottom w:val="none" w:sz="0" w:space="0" w:color="auto"/>
        <w:right w:val="none" w:sz="0" w:space="0" w:color="auto"/>
      </w:divBdr>
    </w:div>
    <w:div w:id="780539879">
      <w:bodyDiv w:val="1"/>
      <w:marLeft w:val="0"/>
      <w:marRight w:val="0"/>
      <w:marTop w:val="0"/>
      <w:marBottom w:val="0"/>
      <w:divBdr>
        <w:top w:val="none" w:sz="0" w:space="0" w:color="auto"/>
        <w:left w:val="none" w:sz="0" w:space="0" w:color="auto"/>
        <w:bottom w:val="none" w:sz="0" w:space="0" w:color="auto"/>
        <w:right w:val="none" w:sz="0" w:space="0" w:color="auto"/>
      </w:divBdr>
    </w:div>
    <w:div w:id="780611514">
      <w:bodyDiv w:val="1"/>
      <w:marLeft w:val="0"/>
      <w:marRight w:val="0"/>
      <w:marTop w:val="0"/>
      <w:marBottom w:val="0"/>
      <w:divBdr>
        <w:top w:val="none" w:sz="0" w:space="0" w:color="auto"/>
        <w:left w:val="none" w:sz="0" w:space="0" w:color="auto"/>
        <w:bottom w:val="none" w:sz="0" w:space="0" w:color="auto"/>
        <w:right w:val="none" w:sz="0" w:space="0" w:color="auto"/>
      </w:divBdr>
    </w:div>
    <w:div w:id="783577845">
      <w:bodyDiv w:val="1"/>
      <w:marLeft w:val="0"/>
      <w:marRight w:val="0"/>
      <w:marTop w:val="0"/>
      <w:marBottom w:val="0"/>
      <w:divBdr>
        <w:top w:val="none" w:sz="0" w:space="0" w:color="auto"/>
        <w:left w:val="none" w:sz="0" w:space="0" w:color="auto"/>
        <w:bottom w:val="none" w:sz="0" w:space="0" w:color="auto"/>
        <w:right w:val="none" w:sz="0" w:space="0" w:color="auto"/>
      </w:divBdr>
    </w:div>
    <w:div w:id="785392533">
      <w:bodyDiv w:val="1"/>
      <w:marLeft w:val="0"/>
      <w:marRight w:val="0"/>
      <w:marTop w:val="0"/>
      <w:marBottom w:val="0"/>
      <w:divBdr>
        <w:top w:val="none" w:sz="0" w:space="0" w:color="auto"/>
        <w:left w:val="none" w:sz="0" w:space="0" w:color="auto"/>
        <w:bottom w:val="none" w:sz="0" w:space="0" w:color="auto"/>
        <w:right w:val="none" w:sz="0" w:space="0" w:color="auto"/>
      </w:divBdr>
    </w:div>
    <w:div w:id="789780750">
      <w:bodyDiv w:val="1"/>
      <w:marLeft w:val="0"/>
      <w:marRight w:val="0"/>
      <w:marTop w:val="0"/>
      <w:marBottom w:val="0"/>
      <w:divBdr>
        <w:top w:val="none" w:sz="0" w:space="0" w:color="auto"/>
        <w:left w:val="none" w:sz="0" w:space="0" w:color="auto"/>
        <w:bottom w:val="none" w:sz="0" w:space="0" w:color="auto"/>
        <w:right w:val="none" w:sz="0" w:space="0" w:color="auto"/>
      </w:divBdr>
    </w:div>
    <w:div w:id="790368106">
      <w:bodyDiv w:val="1"/>
      <w:marLeft w:val="0"/>
      <w:marRight w:val="0"/>
      <w:marTop w:val="0"/>
      <w:marBottom w:val="0"/>
      <w:divBdr>
        <w:top w:val="none" w:sz="0" w:space="0" w:color="auto"/>
        <w:left w:val="none" w:sz="0" w:space="0" w:color="auto"/>
        <w:bottom w:val="none" w:sz="0" w:space="0" w:color="auto"/>
        <w:right w:val="none" w:sz="0" w:space="0" w:color="auto"/>
      </w:divBdr>
    </w:div>
    <w:div w:id="793600089">
      <w:bodyDiv w:val="1"/>
      <w:marLeft w:val="0"/>
      <w:marRight w:val="0"/>
      <w:marTop w:val="0"/>
      <w:marBottom w:val="0"/>
      <w:divBdr>
        <w:top w:val="none" w:sz="0" w:space="0" w:color="auto"/>
        <w:left w:val="none" w:sz="0" w:space="0" w:color="auto"/>
        <w:bottom w:val="none" w:sz="0" w:space="0" w:color="auto"/>
        <w:right w:val="none" w:sz="0" w:space="0" w:color="auto"/>
      </w:divBdr>
    </w:div>
    <w:div w:id="796877287">
      <w:bodyDiv w:val="1"/>
      <w:marLeft w:val="0"/>
      <w:marRight w:val="0"/>
      <w:marTop w:val="0"/>
      <w:marBottom w:val="0"/>
      <w:divBdr>
        <w:top w:val="none" w:sz="0" w:space="0" w:color="auto"/>
        <w:left w:val="none" w:sz="0" w:space="0" w:color="auto"/>
        <w:bottom w:val="none" w:sz="0" w:space="0" w:color="auto"/>
        <w:right w:val="none" w:sz="0" w:space="0" w:color="auto"/>
      </w:divBdr>
    </w:div>
    <w:div w:id="801266157">
      <w:bodyDiv w:val="1"/>
      <w:marLeft w:val="0"/>
      <w:marRight w:val="0"/>
      <w:marTop w:val="0"/>
      <w:marBottom w:val="0"/>
      <w:divBdr>
        <w:top w:val="none" w:sz="0" w:space="0" w:color="auto"/>
        <w:left w:val="none" w:sz="0" w:space="0" w:color="auto"/>
        <w:bottom w:val="none" w:sz="0" w:space="0" w:color="auto"/>
        <w:right w:val="none" w:sz="0" w:space="0" w:color="auto"/>
      </w:divBdr>
    </w:div>
    <w:div w:id="801384022">
      <w:bodyDiv w:val="1"/>
      <w:marLeft w:val="0"/>
      <w:marRight w:val="0"/>
      <w:marTop w:val="0"/>
      <w:marBottom w:val="0"/>
      <w:divBdr>
        <w:top w:val="none" w:sz="0" w:space="0" w:color="auto"/>
        <w:left w:val="none" w:sz="0" w:space="0" w:color="auto"/>
        <w:bottom w:val="none" w:sz="0" w:space="0" w:color="auto"/>
        <w:right w:val="none" w:sz="0" w:space="0" w:color="auto"/>
      </w:divBdr>
    </w:div>
    <w:div w:id="804349281">
      <w:bodyDiv w:val="1"/>
      <w:marLeft w:val="0"/>
      <w:marRight w:val="0"/>
      <w:marTop w:val="0"/>
      <w:marBottom w:val="0"/>
      <w:divBdr>
        <w:top w:val="none" w:sz="0" w:space="0" w:color="auto"/>
        <w:left w:val="none" w:sz="0" w:space="0" w:color="auto"/>
        <w:bottom w:val="none" w:sz="0" w:space="0" w:color="auto"/>
        <w:right w:val="none" w:sz="0" w:space="0" w:color="auto"/>
      </w:divBdr>
    </w:div>
    <w:div w:id="806824246">
      <w:bodyDiv w:val="1"/>
      <w:marLeft w:val="0"/>
      <w:marRight w:val="0"/>
      <w:marTop w:val="0"/>
      <w:marBottom w:val="0"/>
      <w:divBdr>
        <w:top w:val="none" w:sz="0" w:space="0" w:color="auto"/>
        <w:left w:val="none" w:sz="0" w:space="0" w:color="auto"/>
        <w:bottom w:val="none" w:sz="0" w:space="0" w:color="auto"/>
        <w:right w:val="none" w:sz="0" w:space="0" w:color="auto"/>
      </w:divBdr>
    </w:div>
    <w:div w:id="811944521">
      <w:bodyDiv w:val="1"/>
      <w:marLeft w:val="0"/>
      <w:marRight w:val="0"/>
      <w:marTop w:val="0"/>
      <w:marBottom w:val="0"/>
      <w:divBdr>
        <w:top w:val="none" w:sz="0" w:space="0" w:color="auto"/>
        <w:left w:val="none" w:sz="0" w:space="0" w:color="auto"/>
        <w:bottom w:val="none" w:sz="0" w:space="0" w:color="auto"/>
        <w:right w:val="none" w:sz="0" w:space="0" w:color="auto"/>
      </w:divBdr>
    </w:div>
    <w:div w:id="814757655">
      <w:bodyDiv w:val="1"/>
      <w:marLeft w:val="0"/>
      <w:marRight w:val="0"/>
      <w:marTop w:val="0"/>
      <w:marBottom w:val="0"/>
      <w:divBdr>
        <w:top w:val="none" w:sz="0" w:space="0" w:color="auto"/>
        <w:left w:val="none" w:sz="0" w:space="0" w:color="auto"/>
        <w:bottom w:val="none" w:sz="0" w:space="0" w:color="auto"/>
        <w:right w:val="none" w:sz="0" w:space="0" w:color="auto"/>
      </w:divBdr>
    </w:div>
    <w:div w:id="815798113">
      <w:bodyDiv w:val="1"/>
      <w:marLeft w:val="0"/>
      <w:marRight w:val="0"/>
      <w:marTop w:val="0"/>
      <w:marBottom w:val="0"/>
      <w:divBdr>
        <w:top w:val="none" w:sz="0" w:space="0" w:color="auto"/>
        <w:left w:val="none" w:sz="0" w:space="0" w:color="auto"/>
        <w:bottom w:val="none" w:sz="0" w:space="0" w:color="auto"/>
        <w:right w:val="none" w:sz="0" w:space="0" w:color="auto"/>
      </w:divBdr>
    </w:div>
    <w:div w:id="818227485">
      <w:bodyDiv w:val="1"/>
      <w:marLeft w:val="0"/>
      <w:marRight w:val="0"/>
      <w:marTop w:val="0"/>
      <w:marBottom w:val="0"/>
      <w:divBdr>
        <w:top w:val="none" w:sz="0" w:space="0" w:color="auto"/>
        <w:left w:val="none" w:sz="0" w:space="0" w:color="auto"/>
        <w:bottom w:val="none" w:sz="0" w:space="0" w:color="auto"/>
        <w:right w:val="none" w:sz="0" w:space="0" w:color="auto"/>
      </w:divBdr>
    </w:div>
    <w:div w:id="818771925">
      <w:bodyDiv w:val="1"/>
      <w:marLeft w:val="0"/>
      <w:marRight w:val="0"/>
      <w:marTop w:val="0"/>
      <w:marBottom w:val="0"/>
      <w:divBdr>
        <w:top w:val="none" w:sz="0" w:space="0" w:color="auto"/>
        <w:left w:val="none" w:sz="0" w:space="0" w:color="auto"/>
        <w:bottom w:val="none" w:sz="0" w:space="0" w:color="auto"/>
        <w:right w:val="none" w:sz="0" w:space="0" w:color="auto"/>
      </w:divBdr>
    </w:div>
    <w:div w:id="820346202">
      <w:bodyDiv w:val="1"/>
      <w:marLeft w:val="0"/>
      <w:marRight w:val="0"/>
      <w:marTop w:val="0"/>
      <w:marBottom w:val="0"/>
      <w:divBdr>
        <w:top w:val="none" w:sz="0" w:space="0" w:color="auto"/>
        <w:left w:val="none" w:sz="0" w:space="0" w:color="auto"/>
        <w:bottom w:val="none" w:sz="0" w:space="0" w:color="auto"/>
        <w:right w:val="none" w:sz="0" w:space="0" w:color="auto"/>
      </w:divBdr>
    </w:div>
    <w:div w:id="821391700">
      <w:bodyDiv w:val="1"/>
      <w:marLeft w:val="0"/>
      <w:marRight w:val="0"/>
      <w:marTop w:val="0"/>
      <w:marBottom w:val="0"/>
      <w:divBdr>
        <w:top w:val="none" w:sz="0" w:space="0" w:color="auto"/>
        <w:left w:val="none" w:sz="0" w:space="0" w:color="auto"/>
        <w:bottom w:val="none" w:sz="0" w:space="0" w:color="auto"/>
        <w:right w:val="none" w:sz="0" w:space="0" w:color="auto"/>
      </w:divBdr>
    </w:div>
    <w:div w:id="825122254">
      <w:bodyDiv w:val="1"/>
      <w:marLeft w:val="0"/>
      <w:marRight w:val="0"/>
      <w:marTop w:val="0"/>
      <w:marBottom w:val="0"/>
      <w:divBdr>
        <w:top w:val="none" w:sz="0" w:space="0" w:color="auto"/>
        <w:left w:val="none" w:sz="0" w:space="0" w:color="auto"/>
        <w:bottom w:val="none" w:sz="0" w:space="0" w:color="auto"/>
        <w:right w:val="none" w:sz="0" w:space="0" w:color="auto"/>
      </w:divBdr>
    </w:div>
    <w:div w:id="833227363">
      <w:bodyDiv w:val="1"/>
      <w:marLeft w:val="0"/>
      <w:marRight w:val="0"/>
      <w:marTop w:val="0"/>
      <w:marBottom w:val="0"/>
      <w:divBdr>
        <w:top w:val="none" w:sz="0" w:space="0" w:color="auto"/>
        <w:left w:val="none" w:sz="0" w:space="0" w:color="auto"/>
        <w:bottom w:val="none" w:sz="0" w:space="0" w:color="auto"/>
        <w:right w:val="none" w:sz="0" w:space="0" w:color="auto"/>
      </w:divBdr>
    </w:div>
    <w:div w:id="838424515">
      <w:bodyDiv w:val="1"/>
      <w:marLeft w:val="0"/>
      <w:marRight w:val="0"/>
      <w:marTop w:val="0"/>
      <w:marBottom w:val="0"/>
      <w:divBdr>
        <w:top w:val="none" w:sz="0" w:space="0" w:color="auto"/>
        <w:left w:val="none" w:sz="0" w:space="0" w:color="auto"/>
        <w:bottom w:val="none" w:sz="0" w:space="0" w:color="auto"/>
        <w:right w:val="none" w:sz="0" w:space="0" w:color="auto"/>
      </w:divBdr>
    </w:div>
    <w:div w:id="839005597">
      <w:bodyDiv w:val="1"/>
      <w:marLeft w:val="0"/>
      <w:marRight w:val="0"/>
      <w:marTop w:val="0"/>
      <w:marBottom w:val="0"/>
      <w:divBdr>
        <w:top w:val="none" w:sz="0" w:space="0" w:color="auto"/>
        <w:left w:val="none" w:sz="0" w:space="0" w:color="auto"/>
        <w:bottom w:val="none" w:sz="0" w:space="0" w:color="auto"/>
        <w:right w:val="none" w:sz="0" w:space="0" w:color="auto"/>
      </w:divBdr>
    </w:div>
    <w:div w:id="839351069">
      <w:bodyDiv w:val="1"/>
      <w:marLeft w:val="0"/>
      <w:marRight w:val="0"/>
      <w:marTop w:val="0"/>
      <w:marBottom w:val="0"/>
      <w:divBdr>
        <w:top w:val="none" w:sz="0" w:space="0" w:color="auto"/>
        <w:left w:val="none" w:sz="0" w:space="0" w:color="auto"/>
        <w:bottom w:val="none" w:sz="0" w:space="0" w:color="auto"/>
        <w:right w:val="none" w:sz="0" w:space="0" w:color="auto"/>
      </w:divBdr>
    </w:div>
    <w:div w:id="844632012">
      <w:bodyDiv w:val="1"/>
      <w:marLeft w:val="0"/>
      <w:marRight w:val="0"/>
      <w:marTop w:val="0"/>
      <w:marBottom w:val="0"/>
      <w:divBdr>
        <w:top w:val="none" w:sz="0" w:space="0" w:color="auto"/>
        <w:left w:val="none" w:sz="0" w:space="0" w:color="auto"/>
        <w:bottom w:val="none" w:sz="0" w:space="0" w:color="auto"/>
        <w:right w:val="none" w:sz="0" w:space="0" w:color="auto"/>
      </w:divBdr>
    </w:div>
    <w:div w:id="848561963">
      <w:bodyDiv w:val="1"/>
      <w:marLeft w:val="0"/>
      <w:marRight w:val="0"/>
      <w:marTop w:val="0"/>
      <w:marBottom w:val="0"/>
      <w:divBdr>
        <w:top w:val="none" w:sz="0" w:space="0" w:color="auto"/>
        <w:left w:val="none" w:sz="0" w:space="0" w:color="auto"/>
        <w:bottom w:val="none" w:sz="0" w:space="0" w:color="auto"/>
        <w:right w:val="none" w:sz="0" w:space="0" w:color="auto"/>
      </w:divBdr>
    </w:div>
    <w:div w:id="851796832">
      <w:bodyDiv w:val="1"/>
      <w:marLeft w:val="0"/>
      <w:marRight w:val="0"/>
      <w:marTop w:val="0"/>
      <w:marBottom w:val="0"/>
      <w:divBdr>
        <w:top w:val="none" w:sz="0" w:space="0" w:color="auto"/>
        <w:left w:val="none" w:sz="0" w:space="0" w:color="auto"/>
        <w:bottom w:val="none" w:sz="0" w:space="0" w:color="auto"/>
        <w:right w:val="none" w:sz="0" w:space="0" w:color="auto"/>
      </w:divBdr>
    </w:div>
    <w:div w:id="853232048">
      <w:bodyDiv w:val="1"/>
      <w:marLeft w:val="0"/>
      <w:marRight w:val="0"/>
      <w:marTop w:val="0"/>
      <w:marBottom w:val="0"/>
      <w:divBdr>
        <w:top w:val="none" w:sz="0" w:space="0" w:color="auto"/>
        <w:left w:val="none" w:sz="0" w:space="0" w:color="auto"/>
        <w:bottom w:val="none" w:sz="0" w:space="0" w:color="auto"/>
        <w:right w:val="none" w:sz="0" w:space="0" w:color="auto"/>
      </w:divBdr>
    </w:div>
    <w:div w:id="854614153">
      <w:bodyDiv w:val="1"/>
      <w:marLeft w:val="0"/>
      <w:marRight w:val="0"/>
      <w:marTop w:val="0"/>
      <w:marBottom w:val="0"/>
      <w:divBdr>
        <w:top w:val="none" w:sz="0" w:space="0" w:color="auto"/>
        <w:left w:val="none" w:sz="0" w:space="0" w:color="auto"/>
        <w:bottom w:val="none" w:sz="0" w:space="0" w:color="auto"/>
        <w:right w:val="none" w:sz="0" w:space="0" w:color="auto"/>
      </w:divBdr>
    </w:div>
    <w:div w:id="862984446">
      <w:bodyDiv w:val="1"/>
      <w:marLeft w:val="0"/>
      <w:marRight w:val="0"/>
      <w:marTop w:val="0"/>
      <w:marBottom w:val="0"/>
      <w:divBdr>
        <w:top w:val="none" w:sz="0" w:space="0" w:color="auto"/>
        <w:left w:val="none" w:sz="0" w:space="0" w:color="auto"/>
        <w:bottom w:val="none" w:sz="0" w:space="0" w:color="auto"/>
        <w:right w:val="none" w:sz="0" w:space="0" w:color="auto"/>
      </w:divBdr>
    </w:div>
    <w:div w:id="865338785">
      <w:bodyDiv w:val="1"/>
      <w:marLeft w:val="0"/>
      <w:marRight w:val="0"/>
      <w:marTop w:val="0"/>
      <w:marBottom w:val="0"/>
      <w:divBdr>
        <w:top w:val="none" w:sz="0" w:space="0" w:color="auto"/>
        <w:left w:val="none" w:sz="0" w:space="0" w:color="auto"/>
        <w:bottom w:val="none" w:sz="0" w:space="0" w:color="auto"/>
        <w:right w:val="none" w:sz="0" w:space="0" w:color="auto"/>
      </w:divBdr>
    </w:div>
    <w:div w:id="868488193">
      <w:bodyDiv w:val="1"/>
      <w:marLeft w:val="0"/>
      <w:marRight w:val="0"/>
      <w:marTop w:val="0"/>
      <w:marBottom w:val="0"/>
      <w:divBdr>
        <w:top w:val="none" w:sz="0" w:space="0" w:color="auto"/>
        <w:left w:val="none" w:sz="0" w:space="0" w:color="auto"/>
        <w:bottom w:val="none" w:sz="0" w:space="0" w:color="auto"/>
        <w:right w:val="none" w:sz="0" w:space="0" w:color="auto"/>
      </w:divBdr>
    </w:div>
    <w:div w:id="870612500">
      <w:bodyDiv w:val="1"/>
      <w:marLeft w:val="0"/>
      <w:marRight w:val="0"/>
      <w:marTop w:val="0"/>
      <w:marBottom w:val="0"/>
      <w:divBdr>
        <w:top w:val="none" w:sz="0" w:space="0" w:color="auto"/>
        <w:left w:val="none" w:sz="0" w:space="0" w:color="auto"/>
        <w:bottom w:val="none" w:sz="0" w:space="0" w:color="auto"/>
        <w:right w:val="none" w:sz="0" w:space="0" w:color="auto"/>
      </w:divBdr>
    </w:div>
    <w:div w:id="873149757">
      <w:bodyDiv w:val="1"/>
      <w:marLeft w:val="0"/>
      <w:marRight w:val="0"/>
      <w:marTop w:val="0"/>
      <w:marBottom w:val="0"/>
      <w:divBdr>
        <w:top w:val="none" w:sz="0" w:space="0" w:color="auto"/>
        <w:left w:val="none" w:sz="0" w:space="0" w:color="auto"/>
        <w:bottom w:val="none" w:sz="0" w:space="0" w:color="auto"/>
        <w:right w:val="none" w:sz="0" w:space="0" w:color="auto"/>
      </w:divBdr>
    </w:div>
    <w:div w:id="873540898">
      <w:bodyDiv w:val="1"/>
      <w:marLeft w:val="0"/>
      <w:marRight w:val="0"/>
      <w:marTop w:val="0"/>
      <w:marBottom w:val="0"/>
      <w:divBdr>
        <w:top w:val="none" w:sz="0" w:space="0" w:color="auto"/>
        <w:left w:val="none" w:sz="0" w:space="0" w:color="auto"/>
        <w:bottom w:val="none" w:sz="0" w:space="0" w:color="auto"/>
        <w:right w:val="none" w:sz="0" w:space="0" w:color="auto"/>
      </w:divBdr>
    </w:div>
    <w:div w:id="878399452">
      <w:bodyDiv w:val="1"/>
      <w:marLeft w:val="0"/>
      <w:marRight w:val="0"/>
      <w:marTop w:val="0"/>
      <w:marBottom w:val="0"/>
      <w:divBdr>
        <w:top w:val="none" w:sz="0" w:space="0" w:color="auto"/>
        <w:left w:val="none" w:sz="0" w:space="0" w:color="auto"/>
        <w:bottom w:val="none" w:sz="0" w:space="0" w:color="auto"/>
        <w:right w:val="none" w:sz="0" w:space="0" w:color="auto"/>
      </w:divBdr>
    </w:div>
    <w:div w:id="879900701">
      <w:bodyDiv w:val="1"/>
      <w:marLeft w:val="0"/>
      <w:marRight w:val="0"/>
      <w:marTop w:val="0"/>
      <w:marBottom w:val="0"/>
      <w:divBdr>
        <w:top w:val="none" w:sz="0" w:space="0" w:color="auto"/>
        <w:left w:val="none" w:sz="0" w:space="0" w:color="auto"/>
        <w:bottom w:val="none" w:sz="0" w:space="0" w:color="auto"/>
        <w:right w:val="none" w:sz="0" w:space="0" w:color="auto"/>
      </w:divBdr>
    </w:div>
    <w:div w:id="886259174">
      <w:bodyDiv w:val="1"/>
      <w:marLeft w:val="0"/>
      <w:marRight w:val="0"/>
      <w:marTop w:val="0"/>
      <w:marBottom w:val="0"/>
      <w:divBdr>
        <w:top w:val="none" w:sz="0" w:space="0" w:color="auto"/>
        <w:left w:val="none" w:sz="0" w:space="0" w:color="auto"/>
        <w:bottom w:val="none" w:sz="0" w:space="0" w:color="auto"/>
        <w:right w:val="none" w:sz="0" w:space="0" w:color="auto"/>
      </w:divBdr>
      <w:divsChild>
        <w:div w:id="1209802933">
          <w:marLeft w:val="0"/>
          <w:marRight w:val="0"/>
          <w:marTop w:val="0"/>
          <w:marBottom w:val="0"/>
          <w:divBdr>
            <w:top w:val="single" w:sz="2" w:space="0" w:color="E5E7EB"/>
            <w:left w:val="single" w:sz="2" w:space="0" w:color="E5E7EB"/>
            <w:bottom w:val="single" w:sz="2" w:space="0" w:color="E5E7EB"/>
            <w:right w:val="single" w:sz="2" w:space="0" w:color="E5E7EB"/>
          </w:divBdr>
        </w:div>
        <w:div w:id="1412511077">
          <w:marLeft w:val="0"/>
          <w:marRight w:val="0"/>
          <w:marTop w:val="0"/>
          <w:marBottom w:val="0"/>
          <w:divBdr>
            <w:top w:val="single" w:sz="2" w:space="0" w:color="E5E7EB"/>
            <w:left w:val="single" w:sz="2" w:space="0" w:color="E5E7EB"/>
            <w:bottom w:val="single" w:sz="2" w:space="0" w:color="E5E7EB"/>
            <w:right w:val="single" w:sz="2" w:space="0" w:color="E5E7EB"/>
          </w:divBdr>
        </w:div>
        <w:div w:id="788908">
          <w:marLeft w:val="0"/>
          <w:marRight w:val="0"/>
          <w:marTop w:val="0"/>
          <w:marBottom w:val="0"/>
          <w:divBdr>
            <w:top w:val="single" w:sz="2" w:space="0" w:color="E5E7EB"/>
            <w:left w:val="single" w:sz="2" w:space="0" w:color="E5E7EB"/>
            <w:bottom w:val="single" w:sz="2" w:space="0" w:color="E5E7EB"/>
            <w:right w:val="single" w:sz="2" w:space="0" w:color="E5E7EB"/>
          </w:divBdr>
        </w:div>
        <w:div w:id="3015455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90700638">
      <w:bodyDiv w:val="1"/>
      <w:marLeft w:val="0"/>
      <w:marRight w:val="0"/>
      <w:marTop w:val="0"/>
      <w:marBottom w:val="0"/>
      <w:divBdr>
        <w:top w:val="none" w:sz="0" w:space="0" w:color="auto"/>
        <w:left w:val="none" w:sz="0" w:space="0" w:color="auto"/>
        <w:bottom w:val="none" w:sz="0" w:space="0" w:color="auto"/>
        <w:right w:val="none" w:sz="0" w:space="0" w:color="auto"/>
      </w:divBdr>
    </w:div>
    <w:div w:id="892809965">
      <w:bodyDiv w:val="1"/>
      <w:marLeft w:val="0"/>
      <w:marRight w:val="0"/>
      <w:marTop w:val="0"/>
      <w:marBottom w:val="0"/>
      <w:divBdr>
        <w:top w:val="none" w:sz="0" w:space="0" w:color="auto"/>
        <w:left w:val="none" w:sz="0" w:space="0" w:color="auto"/>
        <w:bottom w:val="none" w:sz="0" w:space="0" w:color="auto"/>
        <w:right w:val="none" w:sz="0" w:space="0" w:color="auto"/>
      </w:divBdr>
    </w:div>
    <w:div w:id="899094675">
      <w:bodyDiv w:val="1"/>
      <w:marLeft w:val="0"/>
      <w:marRight w:val="0"/>
      <w:marTop w:val="0"/>
      <w:marBottom w:val="0"/>
      <w:divBdr>
        <w:top w:val="none" w:sz="0" w:space="0" w:color="auto"/>
        <w:left w:val="none" w:sz="0" w:space="0" w:color="auto"/>
        <w:bottom w:val="none" w:sz="0" w:space="0" w:color="auto"/>
        <w:right w:val="none" w:sz="0" w:space="0" w:color="auto"/>
      </w:divBdr>
    </w:div>
    <w:div w:id="899511316">
      <w:bodyDiv w:val="1"/>
      <w:marLeft w:val="0"/>
      <w:marRight w:val="0"/>
      <w:marTop w:val="0"/>
      <w:marBottom w:val="0"/>
      <w:divBdr>
        <w:top w:val="none" w:sz="0" w:space="0" w:color="auto"/>
        <w:left w:val="none" w:sz="0" w:space="0" w:color="auto"/>
        <w:bottom w:val="none" w:sz="0" w:space="0" w:color="auto"/>
        <w:right w:val="none" w:sz="0" w:space="0" w:color="auto"/>
      </w:divBdr>
    </w:div>
    <w:div w:id="920725151">
      <w:bodyDiv w:val="1"/>
      <w:marLeft w:val="0"/>
      <w:marRight w:val="0"/>
      <w:marTop w:val="0"/>
      <w:marBottom w:val="0"/>
      <w:divBdr>
        <w:top w:val="none" w:sz="0" w:space="0" w:color="auto"/>
        <w:left w:val="none" w:sz="0" w:space="0" w:color="auto"/>
        <w:bottom w:val="none" w:sz="0" w:space="0" w:color="auto"/>
        <w:right w:val="none" w:sz="0" w:space="0" w:color="auto"/>
      </w:divBdr>
    </w:div>
    <w:div w:id="922296828">
      <w:bodyDiv w:val="1"/>
      <w:marLeft w:val="0"/>
      <w:marRight w:val="0"/>
      <w:marTop w:val="0"/>
      <w:marBottom w:val="0"/>
      <w:divBdr>
        <w:top w:val="none" w:sz="0" w:space="0" w:color="auto"/>
        <w:left w:val="none" w:sz="0" w:space="0" w:color="auto"/>
        <w:bottom w:val="none" w:sz="0" w:space="0" w:color="auto"/>
        <w:right w:val="none" w:sz="0" w:space="0" w:color="auto"/>
      </w:divBdr>
    </w:div>
    <w:div w:id="925307411">
      <w:bodyDiv w:val="1"/>
      <w:marLeft w:val="0"/>
      <w:marRight w:val="0"/>
      <w:marTop w:val="0"/>
      <w:marBottom w:val="0"/>
      <w:divBdr>
        <w:top w:val="none" w:sz="0" w:space="0" w:color="auto"/>
        <w:left w:val="none" w:sz="0" w:space="0" w:color="auto"/>
        <w:bottom w:val="none" w:sz="0" w:space="0" w:color="auto"/>
        <w:right w:val="none" w:sz="0" w:space="0" w:color="auto"/>
      </w:divBdr>
    </w:div>
    <w:div w:id="926891483">
      <w:bodyDiv w:val="1"/>
      <w:marLeft w:val="0"/>
      <w:marRight w:val="0"/>
      <w:marTop w:val="0"/>
      <w:marBottom w:val="0"/>
      <w:divBdr>
        <w:top w:val="none" w:sz="0" w:space="0" w:color="auto"/>
        <w:left w:val="none" w:sz="0" w:space="0" w:color="auto"/>
        <w:bottom w:val="none" w:sz="0" w:space="0" w:color="auto"/>
        <w:right w:val="none" w:sz="0" w:space="0" w:color="auto"/>
      </w:divBdr>
    </w:div>
    <w:div w:id="927153928">
      <w:bodyDiv w:val="1"/>
      <w:marLeft w:val="0"/>
      <w:marRight w:val="0"/>
      <w:marTop w:val="0"/>
      <w:marBottom w:val="0"/>
      <w:divBdr>
        <w:top w:val="none" w:sz="0" w:space="0" w:color="auto"/>
        <w:left w:val="none" w:sz="0" w:space="0" w:color="auto"/>
        <w:bottom w:val="none" w:sz="0" w:space="0" w:color="auto"/>
        <w:right w:val="none" w:sz="0" w:space="0" w:color="auto"/>
      </w:divBdr>
    </w:div>
    <w:div w:id="933828143">
      <w:bodyDiv w:val="1"/>
      <w:marLeft w:val="0"/>
      <w:marRight w:val="0"/>
      <w:marTop w:val="0"/>
      <w:marBottom w:val="0"/>
      <w:divBdr>
        <w:top w:val="none" w:sz="0" w:space="0" w:color="auto"/>
        <w:left w:val="none" w:sz="0" w:space="0" w:color="auto"/>
        <w:bottom w:val="none" w:sz="0" w:space="0" w:color="auto"/>
        <w:right w:val="none" w:sz="0" w:space="0" w:color="auto"/>
      </w:divBdr>
    </w:div>
    <w:div w:id="939141914">
      <w:bodyDiv w:val="1"/>
      <w:marLeft w:val="0"/>
      <w:marRight w:val="0"/>
      <w:marTop w:val="0"/>
      <w:marBottom w:val="0"/>
      <w:divBdr>
        <w:top w:val="none" w:sz="0" w:space="0" w:color="auto"/>
        <w:left w:val="none" w:sz="0" w:space="0" w:color="auto"/>
        <w:bottom w:val="none" w:sz="0" w:space="0" w:color="auto"/>
        <w:right w:val="none" w:sz="0" w:space="0" w:color="auto"/>
      </w:divBdr>
    </w:div>
    <w:div w:id="944850400">
      <w:bodyDiv w:val="1"/>
      <w:marLeft w:val="0"/>
      <w:marRight w:val="0"/>
      <w:marTop w:val="0"/>
      <w:marBottom w:val="0"/>
      <w:divBdr>
        <w:top w:val="none" w:sz="0" w:space="0" w:color="auto"/>
        <w:left w:val="none" w:sz="0" w:space="0" w:color="auto"/>
        <w:bottom w:val="none" w:sz="0" w:space="0" w:color="auto"/>
        <w:right w:val="none" w:sz="0" w:space="0" w:color="auto"/>
      </w:divBdr>
    </w:div>
    <w:div w:id="947347575">
      <w:bodyDiv w:val="1"/>
      <w:marLeft w:val="0"/>
      <w:marRight w:val="0"/>
      <w:marTop w:val="0"/>
      <w:marBottom w:val="0"/>
      <w:divBdr>
        <w:top w:val="none" w:sz="0" w:space="0" w:color="auto"/>
        <w:left w:val="none" w:sz="0" w:space="0" w:color="auto"/>
        <w:bottom w:val="none" w:sz="0" w:space="0" w:color="auto"/>
        <w:right w:val="none" w:sz="0" w:space="0" w:color="auto"/>
      </w:divBdr>
    </w:div>
    <w:div w:id="956252270">
      <w:bodyDiv w:val="1"/>
      <w:marLeft w:val="0"/>
      <w:marRight w:val="0"/>
      <w:marTop w:val="0"/>
      <w:marBottom w:val="0"/>
      <w:divBdr>
        <w:top w:val="none" w:sz="0" w:space="0" w:color="auto"/>
        <w:left w:val="none" w:sz="0" w:space="0" w:color="auto"/>
        <w:bottom w:val="none" w:sz="0" w:space="0" w:color="auto"/>
        <w:right w:val="none" w:sz="0" w:space="0" w:color="auto"/>
      </w:divBdr>
    </w:div>
    <w:div w:id="957025429">
      <w:bodyDiv w:val="1"/>
      <w:marLeft w:val="0"/>
      <w:marRight w:val="0"/>
      <w:marTop w:val="0"/>
      <w:marBottom w:val="0"/>
      <w:divBdr>
        <w:top w:val="none" w:sz="0" w:space="0" w:color="auto"/>
        <w:left w:val="none" w:sz="0" w:space="0" w:color="auto"/>
        <w:bottom w:val="none" w:sz="0" w:space="0" w:color="auto"/>
        <w:right w:val="none" w:sz="0" w:space="0" w:color="auto"/>
      </w:divBdr>
    </w:div>
    <w:div w:id="959190123">
      <w:bodyDiv w:val="1"/>
      <w:marLeft w:val="0"/>
      <w:marRight w:val="0"/>
      <w:marTop w:val="0"/>
      <w:marBottom w:val="0"/>
      <w:divBdr>
        <w:top w:val="none" w:sz="0" w:space="0" w:color="auto"/>
        <w:left w:val="none" w:sz="0" w:space="0" w:color="auto"/>
        <w:bottom w:val="none" w:sz="0" w:space="0" w:color="auto"/>
        <w:right w:val="none" w:sz="0" w:space="0" w:color="auto"/>
      </w:divBdr>
    </w:div>
    <w:div w:id="959384280">
      <w:bodyDiv w:val="1"/>
      <w:marLeft w:val="0"/>
      <w:marRight w:val="0"/>
      <w:marTop w:val="0"/>
      <w:marBottom w:val="0"/>
      <w:divBdr>
        <w:top w:val="none" w:sz="0" w:space="0" w:color="auto"/>
        <w:left w:val="none" w:sz="0" w:space="0" w:color="auto"/>
        <w:bottom w:val="none" w:sz="0" w:space="0" w:color="auto"/>
        <w:right w:val="none" w:sz="0" w:space="0" w:color="auto"/>
      </w:divBdr>
    </w:div>
    <w:div w:id="966469184">
      <w:bodyDiv w:val="1"/>
      <w:marLeft w:val="0"/>
      <w:marRight w:val="0"/>
      <w:marTop w:val="0"/>
      <w:marBottom w:val="0"/>
      <w:divBdr>
        <w:top w:val="none" w:sz="0" w:space="0" w:color="auto"/>
        <w:left w:val="none" w:sz="0" w:space="0" w:color="auto"/>
        <w:bottom w:val="none" w:sz="0" w:space="0" w:color="auto"/>
        <w:right w:val="none" w:sz="0" w:space="0" w:color="auto"/>
      </w:divBdr>
    </w:div>
    <w:div w:id="970593970">
      <w:bodyDiv w:val="1"/>
      <w:marLeft w:val="0"/>
      <w:marRight w:val="0"/>
      <w:marTop w:val="0"/>
      <w:marBottom w:val="0"/>
      <w:divBdr>
        <w:top w:val="none" w:sz="0" w:space="0" w:color="auto"/>
        <w:left w:val="none" w:sz="0" w:space="0" w:color="auto"/>
        <w:bottom w:val="none" w:sz="0" w:space="0" w:color="auto"/>
        <w:right w:val="none" w:sz="0" w:space="0" w:color="auto"/>
      </w:divBdr>
    </w:div>
    <w:div w:id="975993071">
      <w:bodyDiv w:val="1"/>
      <w:marLeft w:val="0"/>
      <w:marRight w:val="0"/>
      <w:marTop w:val="0"/>
      <w:marBottom w:val="0"/>
      <w:divBdr>
        <w:top w:val="none" w:sz="0" w:space="0" w:color="auto"/>
        <w:left w:val="none" w:sz="0" w:space="0" w:color="auto"/>
        <w:bottom w:val="none" w:sz="0" w:space="0" w:color="auto"/>
        <w:right w:val="none" w:sz="0" w:space="0" w:color="auto"/>
      </w:divBdr>
    </w:div>
    <w:div w:id="976375748">
      <w:bodyDiv w:val="1"/>
      <w:marLeft w:val="0"/>
      <w:marRight w:val="0"/>
      <w:marTop w:val="0"/>
      <w:marBottom w:val="0"/>
      <w:divBdr>
        <w:top w:val="none" w:sz="0" w:space="0" w:color="auto"/>
        <w:left w:val="none" w:sz="0" w:space="0" w:color="auto"/>
        <w:bottom w:val="none" w:sz="0" w:space="0" w:color="auto"/>
        <w:right w:val="none" w:sz="0" w:space="0" w:color="auto"/>
      </w:divBdr>
    </w:div>
    <w:div w:id="976765391">
      <w:bodyDiv w:val="1"/>
      <w:marLeft w:val="0"/>
      <w:marRight w:val="0"/>
      <w:marTop w:val="0"/>
      <w:marBottom w:val="0"/>
      <w:divBdr>
        <w:top w:val="none" w:sz="0" w:space="0" w:color="auto"/>
        <w:left w:val="none" w:sz="0" w:space="0" w:color="auto"/>
        <w:bottom w:val="none" w:sz="0" w:space="0" w:color="auto"/>
        <w:right w:val="none" w:sz="0" w:space="0" w:color="auto"/>
      </w:divBdr>
    </w:div>
    <w:div w:id="983970989">
      <w:bodyDiv w:val="1"/>
      <w:marLeft w:val="0"/>
      <w:marRight w:val="0"/>
      <w:marTop w:val="0"/>
      <w:marBottom w:val="0"/>
      <w:divBdr>
        <w:top w:val="none" w:sz="0" w:space="0" w:color="auto"/>
        <w:left w:val="none" w:sz="0" w:space="0" w:color="auto"/>
        <w:bottom w:val="none" w:sz="0" w:space="0" w:color="auto"/>
        <w:right w:val="none" w:sz="0" w:space="0" w:color="auto"/>
      </w:divBdr>
    </w:div>
    <w:div w:id="985669052">
      <w:bodyDiv w:val="1"/>
      <w:marLeft w:val="0"/>
      <w:marRight w:val="0"/>
      <w:marTop w:val="0"/>
      <w:marBottom w:val="0"/>
      <w:divBdr>
        <w:top w:val="none" w:sz="0" w:space="0" w:color="auto"/>
        <w:left w:val="none" w:sz="0" w:space="0" w:color="auto"/>
        <w:bottom w:val="none" w:sz="0" w:space="0" w:color="auto"/>
        <w:right w:val="none" w:sz="0" w:space="0" w:color="auto"/>
      </w:divBdr>
    </w:div>
    <w:div w:id="988900623">
      <w:bodyDiv w:val="1"/>
      <w:marLeft w:val="0"/>
      <w:marRight w:val="0"/>
      <w:marTop w:val="0"/>
      <w:marBottom w:val="0"/>
      <w:divBdr>
        <w:top w:val="none" w:sz="0" w:space="0" w:color="auto"/>
        <w:left w:val="none" w:sz="0" w:space="0" w:color="auto"/>
        <w:bottom w:val="none" w:sz="0" w:space="0" w:color="auto"/>
        <w:right w:val="none" w:sz="0" w:space="0" w:color="auto"/>
      </w:divBdr>
    </w:div>
    <w:div w:id="989941733">
      <w:bodyDiv w:val="1"/>
      <w:marLeft w:val="0"/>
      <w:marRight w:val="0"/>
      <w:marTop w:val="0"/>
      <w:marBottom w:val="0"/>
      <w:divBdr>
        <w:top w:val="none" w:sz="0" w:space="0" w:color="auto"/>
        <w:left w:val="none" w:sz="0" w:space="0" w:color="auto"/>
        <w:bottom w:val="none" w:sz="0" w:space="0" w:color="auto"/>
        <w:right w:val="none" w:sz="0" w:space="0" w:color="auto"/>
      </w:divBdr>
    </w:div>
    <w:div w:id="991374692">
      <w:bodyDiv w:val="1"/>
      <w:marLeft w:val="0"/>
      <w:marRight w:val="0"/>
      <w:marTop w:val="0"/>
      <w:marBottom w:val="0"/>
      <w:divBdr>
        <w:top w:val="none" w:sz="0" w:space="0" w:color="auto"/>
        <w:left w:val="none" w:sz="0" w:space="0" w:color="auto"/>
        <w:bottom w:val="none" w:sz="0" w:space="0" w:color="auto"/>
        <w:right w:val="none" w:sz="0" w:space="0" w:color="auto"/>
      </w:divBdr>
    </w:div>
    <w:div w:id="991786586">
      <w:bodyDiv w:val="1"/>
      <w:marLeft w:val="0"/>
      <w:marRight w:val="0"/>
      <w:marTop w:val="0"/>
      <w:marBottom w:val="0"/>
      <w:divBdr>
        <w:top w:val="none" w:sz="0" w:space="0" w:color="auto"/>
        <w:left w:val="none" w:sz="0" w:space="0" w:color="auto"/>
        <w:bottom w:val="none" w:sz="0" w:space="0" w:color="auto"/>
        <w:right w:val="none" w:sz="0" w:space="0" w:color="auto"/>
      </w:divBdr>
    </w:div>
    <w:div w:id="992217438">
      <w:bodyDiv w:val="1"/>
      <w:marLeft w:val="0"/>
      <w:marRight w:val="0"/>
      <w:marTop w:val="0"/>
      <w:marBottom w:val="0"/>
      <w:divBdr>
        <w:top w:val="none" w:sz="0" w:space="0" w:color="auto"/>
        <w:left w:val="none" w:sz="0" w:space="0" w:color="auto"/>
        <w:bottom w:val="none" w:sz="0" w:space="0" w:color="auto"/>
        <w:right w:val="none" w:sz="0" w:space="0" w:color="auto"/>
      </w:divBdr>
    </w:div>
    <w:div w:id="993994445">
      <w:bodyDiv w:val="1"/>
      <w:marLeft w:val="0"/>
      <w:marRight w:val="0"/>
      <w:marTop w:val="0"/>
      <w:marBottom w:val="0"/>
      <w:divBdr>
        <w:top w:val="none" w:sz="0" w:space="0" w:color="auto"/>
        <w:left w:val="none" w:sz="0" w:space="0" w:color="auto"/>
        <w:bottom w:val="none" w:sz="0" w:space="0" w:color="auto"/>
        <w:right w:val="none" w:sz="0" w:space="0" w:color="auto"/>
      </w:divBdr>
    </w:div>
    <w:div w:id="994645669">
      <w:bodyDiv w:val="1"/>
      <w:marLeft w:val="0"/>
      <w:marRight w:val="0"/>
      <w:marTop w:val="0"/>
      <w:marBottom w:val="0"/>
      <w:divBdr>
        <w:top w:val="none" w:sz="0" w:space="0" w:color="auto"/>
        <w:left w:val="none" w:sz="0" w:space="0" w:color="auto"/>
        <w:bottom w:val="none" w:sz="0" w:space="0" w:color="auto"/>
        <w:right w:val="none" w:sz="0" w:space="0" w:color="auto"/>
      </w:divBdr>
    </w:div>
    <w:div w:id="998388765">
      <w:bodyDiv w:val="1"/>
      <w:marLeft w:val="0"/>
      <w:marRight w:val="0"/>
      <w:marTop w:val="0"/>
      <w:marBottom w:val="0"/>
      <w:divBdr>
        <w:top w:val="none" w:sz="0" w:space="0" w:color="auto"/>
        <w:left w:val="none" w:sz="0" w:space="0" w:color="auto"/>
        <w:bottom w:val="none" w:sz="0" w:space="0" w:color="auto"/>
        <w:right w:val="none" w:sz="0" w:space="0" w:color="auto"/>
      </w:divBdr>
    </w:div>
    <w:div w:id="1004354294">
      <w:bodyDiv w:val="1"/>
      <w:marLeft w:val="0"/>
      <w:marRight w:val="0"/>
      <w:marTop w:val="0"/>
      <w:marBottom w:val="0"/>
      <w:divBdr>
        <w:top w:val="none" w:sz="0" w:space="0" w:color="auto"/>
        <w:left w:val="none" w:sz="0" w:space="0" w:color="auto"/>
        <w:bottom w:val="none" w:sz="0" w:space="0" w:color="auto"/>
        <w:right w:val="none" w:sz="0" w:space="0" w:color="auto"/>
      </w:divBdr>
    </w:div>
    <w:div w:id="1004549306">
      <w:bodyDiv w:val="1"/>
      <w:marLeft w:val="0"/>
      <w:marRight w:val="0"/>
      <w:marTop w:val="0"/>
      <w:marBottom w:val="0"/>
      <w:divBdr>
        <w:top w:val="none" w:sz="0" w:space="0" w:color="auto"/>
        <w:left w:val="none" w:sz="0" w:space="0" w:color="auto"/>
        <w:bottom w:val="none" w:sz="0" w:space="0" w:color="auto"/>
        <w:right w:val="none" w:sz="0" w:space="0" w:color="auto"/>
      </w:divBdr>
    </w:div>
    <w:div w:id="1016536060">
      <w:bodyDiv w:val="1"/>
      <w:marLeft w:val="0"/>
      <w:marRight w:val="0"/>
      <w:marTop w:val="0"/>
      <w:marBottom w:val="0"/>
      <w:divBdr>
        <w:top w:val="none" w:sz="0" w:space="0" w:color="auto"/>
        <w:left w:val="none" w:sz="0" w:space="0" w:color="auto"/>
        <w:bottom w:val="none" w:sz="0" w:space="0" w:color="auto"/>
        <w:right w:val="none" w:sz="0" w:space="0" w:color="auto"/>
      </w:divBdr>
    </w:div>
    <w:div w:id="1018891812">
      <w:bodyDiv w:val="1"/>
      <w:marLeft w:val="0"/>
      <w:marRight w:val="0"/>
      <w:marTop w:val="0"/>
      <w:marBottom w:val="0"/>
      <w:divBdr>
        <w:top w:val="none" w:sz="0" w:space="0" w:color="auto"/>
        <w:left w:val="none" w:sz="0" w:space="0" w:color="auto"/>
        <w:bottom w:val="none" w:sz="0" w:space="0" w:color="auto"/>
        <w:right w:val="none" w:sz="0" w:space="0" w:color="auto"/>
      </w:divBdr>
    </w:div>
    <w:div w:id="1019356574">
      <w:bodyDiv w:val="1"/>
      <w:marLeft w:val="0"/>
      <w:marRight w:val="0"/>
      <w:marTop w:val="0"/>
      <w:marBottom w:val="0"/>
      <w:divBdr>
        <w:top w:val="none" w:sz="0" w:space="0" w:color="auto"/>
        <w:left w:val="none" w:sz="0" w:space="0" w:color="auto"/>
        <w:bottom w:val="none" w:sz="0" w:space="0" w:color="auto"/>
        <w:right w:val="none" w:sz="0" w:space="0" w:color="auto"/>
      </w:divBdr>
    </w:div>
    <w:div w:id="1022051655">
      <w:bodyDiv w:val="1"/>
      <w:marLeft w:val="0"/>
      <w:marRight w:val="0"/>
      <w:marTop w:val="0"/>
      <w:marBottom w:val="0"/>
      <w:divBdr>
        <w:top w:val="none" w:sz="0" w:space="0" w:color="auto"/>
        <w:left w:val="none" w:sz="0" w:space="0" w:color="auto"/>
        <w:bottom w:val="none" w:sz="0" w:space="0" w:color="auto"/>
        <w:right w:val="none" w:sz="0" w:space="0" w:color="auto"/>
      </w:divBdr>
    </w:div>
    <w:div w:id="1023166910">
      <w:bodyDiv w:val="1"/>
      <w:marLeft w:val="0"/>
      <w:marRight w:val="0"/>
      <w:marTop w:val="0"/>
      <w:marBottom w:val="0"/>
      <w:divBdr>
        <w:top w:val="none" w:sz="0" w:space="0" w:color="auto"/>
        <w:left w:val="none" w:sz="0" w:space="0" w:color="auto"/>
        <w:bottom w:val="none" w:sz="0" w:space="0" w:color="auto"/>
        <w:right w:val="none" w:sz="0" w:space="0" w:color="auto"/>
      </w:divBdr>
    </w:div>
    <w:div w:id="1023555203">
      <w:bodyDiv w:val="1"/>
      <w:marLeft w:val="0"/>
      <w:marRight w:val="0"/>
      <w:marTop w:val="0"/>
      <w:marBottom w:val="0"/>
      <w:divBdr>
        <w:top w:val="none" w:sz="0" w:space="0" w:color="auto"/>
        <w:left w:val="none" w:sz="0" w:space="0" w:color="auto"/>
        <w:bottom w:val="none" w:sz="0" w:space="0" w:color="auto"/>
        <w:right w:val="none" w:sz="0" w:space="0" w:color="auto"/>
      </w:divBdr>
    </w:div>
    <w:div w:id="1028144291">
      <w:bodyDiv w:val="1"/>
      <w:marLeft w:val="0"/>
      <w:marRight w:val="0"/>
      <w:marTop w:val="0"/>
      <w:marBottom w:val="0"/>
      <w:divBdr>
        <w:top w:val="none" w:sz="0" w:space="0" w:color="auto"/>
        <w:left w:val="none" w:sz="0" w:space="0" w:color="auto"/>
        <w:bottom w:val="none" w:sz="0" w:space="0" w:color="auto"/>
        <w:right w:val="none" w:sz="0" w:space="0" w:color="auto"/>
      </w:divBdr>
    </w:div>
    <w:div w:id="1028413814">
      <w:bodyDiv w:val="1"/>
      <w:marLeft w:val="0"/>
      <w:marRight w:val="0"/>
      <w:marTop w:val="0"/>
      <w:marBottom w:val="0"/>
      <w:divBdr>
        <w:top w:val="none" w:sz="0" w:space="0" w:color="auto"/>
        <w:left w:val="none" w:sz="0" w:space="0" w:color="auto"/>
        <w:bottom w:val="none" w:sz="0" w:space="0" w:color="auto"/>
        <w:right w:val="none" w:sz="0" w:space="0" w:color="auto"/>
      </w:divBdr>
    </w:div>
    <w:div w:id="1028607609">
      <w:bodyDiv w:val="1"/>
      <w:marLeft w:val="0"/>
      <w:marRight w:val="0"/>
      <w:marTop w:val="0"/>
      <w:marBottom w:val="0"/>
      <w:divBdr>
        <w:top w:val="none" w:sz="0" w:space="0" w:color="auto"/>
        <w:left w:val="none" w:sz="0" w:space="0" w:color="auto"/>
        <w:bottom w:val="none" w:sz="0" w:space="0" w:color="auto"/>
        <w:right w:val="none" w:sz="0" w:space="0" w:color="auto"/>
      </w:divBdr>
    </w:div>
    <w:div w:id="1031537884">
      <w:bodyDiv w:val="1"/>
      <w:marLeft w:val="0"/>
      <w:marRight w:val="0"/>
      <w:marTop w:val="0"/>
      <w:marBottom w:val="0"/>
      <w:divBdr>
        <w:top w:val="none" w:sz="0" w:space="0" w:color="auto"/>
        <w:left w:val="none" w:sz="0" w:space="0" w:color="auto"/>
        <w:bottom w:val="none" w:sz="0" w:space="0" w:color="auto"/>
        <w:right w:val="none" w:sz="0" w:space="0" w:color="auto"/>
      </w:divBdr>
    </w:div>
    <w:div w:id="1034649003">
      <w:bodyDiv w:val="1"/>
      <w:marLeft w:val="0"/>
      <w:marRight w:val="0"/>
      <w:marTop w:val="0"/>
      <w:marBottom w:val="0"/>
      <w:divBdr>
        <w:top w:val="none" w:sz="0" w:space="0" w:color="auto"/>
        <w:left w:val="none" w:sz="0" w:space="0" w:color="auto"/>
        <w:bottom w:val="none" w:sz="0" w:space="0" w:color="auto"/>
        <w:right w:val="none" w:sz="0" w:space="0" w:color="auto"/>
      </w:divBdr>
    </w:div>
    <w:div w:id="1035350215">
      <w:bodyDiv w:val="1"/>
      <w:marLeft w:val="0"/>
      <w:marRight w:val="0"/>
      <w:marTop w:val="0"/>
      <w:marBottom w:val="0"/>
      <w:divBdr>
        <w:top w:val="none" w:sz="0" w:space="0" w:color="auto"/>
        <w:left w:val="none" w:sz="0" w:space="0" w:color="auto"/>
        <w:bottom w:val="none" w:sz="0" w:space="0" w:color="auto"/>
        <w:right w:val="none" w:sz="0" w:space="0" w:color="auto"/>
      </w:divBdr>
    </w:div>
    <w:div w:id="1035813673">
      <w:bodyDiv w:val="1"/>
      <w:marLeft w:val="0"/>
      <w:marRight w:val="0"/>
      <w:marTop w:val="0"/>
      <w:marBottom w:val="0"/>
      <w:divBdr>
        <w:top w:val="none" w:sz="0" w:space="0" w:color="auto"/>
        <w:left w:val="none" w:sz="0" w:space="0" w:color="auto"/>
        <w:bottom w:val="none" w:sz="0" w:space="0" w:color="auto"/>
        <w:right w:val="none" w:sz="0" w:space="0" w:color="auto"/>
      </w:divBdr>
    </w:div>
    <w:div w:id="1040126466">
      <w:bodyDiv w:val="1"/>
      <w:marLeft w:val="0"/>
      <w:marRight w:val="0"/>
      <w:marTop w:val="0"/>
      <w:marBottom w:val="0"/>
      <w:divBdr>
        <w:top w:val="none" w:sz="0" w:space="0" w:color="auto"/>
        <w:left w:val="none" w:sz="0" w:space="0" w:color="auto"/>
        <w:bottom w:val="none" w:sz="0" w:space="0" w:color="auto"/>
        <w:right w:val="none" w:sz="0" w:space="0" w:color="auto"/>
      </w:divBdr>
    </w:div>
    <w:div w:id="1043677335">
      <w:bodyDiv w:val="1"/>
      <w:marLeft w:val="0"/>
      <w:marRight w:val="0"/>
      <w:marTop w:val="0"/>
      <w:marBottom w:val="0"/>
      <w:divBdr>
        <w:top w:val="none" w:sz="0" w:space="0" w:color="auto"/>
        <w:left w:val="none" w:sz="0" w:space="0" w:color="auto"/>
        <w:bottom w:val="none" w:sz="0" w:space="0" w:color="auto"/>
        <w:right w:val="none" w:sz="0" w:space="0" w:color="auto"/>
      </w:divBdr>
    </w:div>
    <w:div w:id="1051152739">
      <w:bodyDiv w:val="1"/>
      <w:marLeft w:val="0"/>
      <w:marRight w:val="0"/>
      <w:marTop w:val="0"/>
      <w:marBottom w:val="0"/>
      <w:divBdr>
        <w:top w:val="none" w:sz="0" w:space="0" w:color="auto"/>
        <w:left w:val="none" w:sz="0" w:space="0" w:color="auto"/>
        <w:bottom w:val="none" w:sz="0" w:space="0" w:color="auto"/>
        <w:right w:val="none" w:sz="0" w:space="0" w:color="auto"/>
      </w:divBdr>
    </w:div>
    <w:div w:id="1052770530">
      <w:bodyDiv w:val="1"/>
      <w:marLeft w:val="0"/>
      <w:marRight w:val="0"/>
      <w:marTop w:val="0"/>
      <w:marBottom w:val="0"/>
      <w:divBdr>
        <w:top w:val="none" w:sz="0" w:space="0" w:color="auto"/>
        <w:left w:val="none" w:sz="0" w:space="0" w:color="auto"/>
        <w:bottom w:val="none" w:sz="0" w:space="0" w:color="auto"/>
        <w:right w:val="none" w:sz="0" w:space="0" w:color="auto"/>
      </w:divBdr>
    </w:div>
    <w:div w:id="1053650432">
      <w:bodyDiv w:val="1"/>
      <w:marLeft w:val="0"/>
      <w:marRight w:val="0"/>
      <w:marTop w:val="0"/>
      <w:marBottom w:val="0"/>
      <w:divBdr>
        <w:top w:val="none" w:sz="0" w:space="0" w:color="auto"/>
        <w:left w:val="none" w:sz="0" w:space="0" w:color="auto"/>
        <w:bottom w:val="none" w:sz="0" w:space="0" w:color="auto"/>
        <w:right w:val="none" w:sz="0" w:space="0" w:color="auto"/>
      </w:divBdr>
    </w:div>
    <w:div w:id="1055009084">
      <w:bodyDiv w:val="1"/>
      <w:marLeft w:val="0"/>
      <w:marRight w:val="0"/>
      <w:marTop w:val="0"/>
      <w:marBottom w:val="0"/>
      <w:divBdr>
        <w:top w:val="none" w:sz="0" w:space="0" w:color="auto"/>
        <w:left w:val="none" w:sz="0" w:space="0" w:color="auto"/>
        <w:bottom w:val="none" w:sz="0" w:space="0" w:color="auto"/>
        <w:right w:val="none" w:sz="0" w:space="0" w:color="auto"/>
      </w:divBdr>
      <w:divsChild>
        <w:div w:id="1635332086">
          <w:marLeft w:val="0"/>
          <w:marRight w:val="0"/>
          <w:marTop w:val="0"/>
          <w:marBottom w:val="0"/>
          <w:divBdr>
            <w:top w:val="single" w:sz="2" w:space="0" w:color="D9D9E3"/>
            <w:left w:val="single" w:sz="2" w:space="0" w:color="D9D9E3"/>
            <w:bottom w:val="single" w:sz="2" w:space="0" w:color="D9D9E3"/>
            <w:right w:val="single" w:sz="2" w:space="0" w:color="D9D9E3"/>
          </w:divBdr>
          <w:divsChild>
            <w:div w:id="163059789">
              <w:marLeft w:val="0"/>
              <w:marRight w:val="0"/>
              <w:marTop w:val="0"/>
              <w:marBottom w:val="0"/>
              <w:divBdr>
                <w:top w:val="single" w:sz="2" w:space="0" w:color="D9D9E3"/>
                <w:left w:val="single" w:sz="2" w:space="0" w:color="D9D9E3"/>
                <w:bottom w:val="single" w:sz="2" w:space="0" w:color="D9D9E3"/>
                <w:right w:val="single" w:sz="2" w:space="0" w:color="D9D9E3"/>
              </w:divBdr>
              <w:divsChild>
                <w:div w:id="849105959">
                  <w:marLeft w:val="0"/>
                  <w:marRight w:val="0"/>
                  <w:marTop w:val="0"/>
                  <w:marBottom w:val="0"/>
                  <w:divBdr>
                    <w:top w:val="single" w:sz="2" w:space="0" w:color="D9D9E3"/>
                    <w:left w:val="single" w:sz="2" w:space="0" w:color="D9D9E3"/>
                    <w:bottom w:val="single" w:sz="2" w:space="0" w:color="D9D9E3"/>
                    <w:right w:val="single" w:sz="2" w:space="0" w:color="D9D9E3"/>
                  </w:divBdr>
                  <w:divsChild>
                    <w:div w:id="1331253522">
                      <w:marLeft w:val="0"/>
                      <w:marRight w:val="0"/>
                      <w:marTop w:val="0"/>
                      <w:marBottom w:val="0"/>
                      <w:divBdr>
                        <w:top w:val="single" w:sz="2" w:space="0" w:color="D9D9E3"/>
                        <w:left w:val="single" w:sz="2" w:space="0" w:color="D9D9E3"/>
                        <w:bottom w:val="single" w:sz="2" w:space="0" w:color="D9D9E3"/>
                        <w:right w:val="single" w:sz="2" w:space="0" w:color="D9D9E3"/>
                      </w:divBdr>
                      <w:divsChild>
                        <w:div w:id="519197147">
                          <w:marLeft w:val="0"/>
                          <w:marRight w:val="0"/>
                          <w:marTop w:val="0"/>
                          <w:marBottom w:val="0"/>
                          <w:divBdr>
                            <w:top w:val="single" w:sz="2" w:space="0" w:color="auto"/>
                            <w:left w:val="single" w:sz="2" w:space="0" w:color="auto"/>
                            <w:bottom w:val="single" w:sz="6" w:space="0" w:color="auto"/>
                            <w:right w:val="single" w:sz="2" w:space="0" w:color="auto"/>
                          </w:divBdr>
                          <w:divsChild>
                            <w:div w:id="1899977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04550275">
                                  <w:marLeft w:val="0"/>
                                  <w:marRight w:val="0"/>
                                  <w:marTop w:val="0"/>
                                  <w:marBottom w:val="0"/>
                                  <w:divBdr>
                                    <w:top w:val="single" w:sz="2" w:space="0" w:color="D9D9E3"/>
                                    <w:left w:val="single" w:sz="2" w:space="0" w:color="D9D9E3"/>
                                    <w:bottom w:val="single" w:sz="2" w:space="0" w:color="D9D9E3"/>
                                    <w:right w:val="single" w:sz="2" w:space="0" w:color="D9D9E3"/>
                                  </w:divBdr>
                                  <w:divsChild>
                                    <w:div w:id="420878778">
                                      <w:marLeft w:val="0"/>
                                      <w:marRight w:val="0"/>
                                      <w:marTop w:val="0"/>
                                      <w:marBottom w:val="0"/>
                                      <w:divBdr>
                                        <w:top w:val="single" w:sz="2" w:space="0" w:color="D9D9E3"/>
                                        <w:left w:val="single" w:sz="2" w:space="0" w:color="D9D9E3"/>
                                        <w:bottom w:val="single" w:sz="2" w:space="0" w:color="D9D9E3"/>
                                        <w:right w:val="single" w:sz="2" w:space="0" w:color="D9D9E3"/>
                                      </w:divBdr>
                                      <w:divsChild>
                                        <w:div w:id="1779180590">
                                          <w:marLeft w:val="0"/>
                                          <w:marRight w:val="0"/>
                                          <w:marTop w:val="0"/>
                                          <w:marBottom w:val="0"/>
                                          <w:divBdr>
                                            <w:top w:val="single" w:sz="2" w:space="0" w:color="D9D9E3"/>
                                            <w:left w:val="single" w:sz="2" w:space="0" w:color="D9D9E3"/>
                                            <w:bottom w:val="single" w:sz="2" w:space="0" w:color="D9D9E3"/>
                                            <w:right w:val="single" w:sz="2" w:space="0" w:color="D9D9E3"/>
                                          </w:divBdr>
                                          <w:divsChild>
                                            <w:div w:id="2008053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34459043">
          <w:marLeft w:val="0"/>
          <w:marRight w:val="0"/>
          <w:marTop w:val="0"/>
          <w:marBottom w:val="0"/>
          <w:divBdr>
            <w:top w:val="none" w:sz="0" w:space="0" w:color="auto"/>
            <w:left w:val="none" w:sz="0" w:space="0" w:color="auto"/>
            <w:bottom w:val="none" w:sz="0" w:space="0" w:color="auto"/>
            <w:right w:val="none" w:sz="0" w:space="0" w:color="auto"/>
          </w:divBdr>
        </w:div>
      </w:divsChild>
    </w:div>
    <w:div w:id="1061753003">
      <w:bodyDiv w:val="1"/>
      <w:marLeft w:val="0"/>
      <w:marRight w:val="0"/>
      <w:marTop w:val="0"/>
      <w:marBottom w:val="0"/>
      <w:divBdr>
        <w:top w:val="none" w:sz="0" w:space="0" w:color="auto"/>
        <w:left w:val="none" w:sz="0" w:space="0" w:color="auto"/>
        <w:bottom w:val="none" w:sz="0" w:space="0" w:color="auto"/>
        <w:right w:val="none" w:sz="0" w:space="0" w:color="auto"/>
      </w:divBdr>
    </w:div>
    <w:div w:id="1063721188">
      <w:bodyDiv w:val="1"/>
      <w:marLeft w:val="0"/>
      <w:marRight w:val="0"/>
      <w:marTop w:val="0"/>
      <w:marBottom w:val="0"/>
      <w:divBdr>
        <w:top w:val="none" w:sz="0" w:space="0" w:color="auto"/>
        <w:left w:val="none" w:sz="0" w:space="0" w:color="auto"/>
        <w:bottom w:val="none" w:sz="0" w:space="0" w:color="auto"/>
        <w:right w:val="none" w:sz="0" w:space="0" w:color="auto"/>
      </w:divBdr>
    </w:div>
    <w:div w:id="1065759559">
      <w:bodyDiv w:val="1"/>
      <w:marLeft w:val="0"/>
      <w:marRight w:val="0"/>
      <w:marTop w:val="0"/>
      <w:marBottom w:val="0"/>
      <w:divBdr>
        <w:top w:val="none" w:sz="0" w:space="0" w:color="auto"/>
        <w:left w:val="none" w:sz="0" w:space="0" w:color="auto"/>
        <w:bottom w:val="none" w:sz="0" w:space="0" w:color="auto"/>
        <w:right w:val="none" w:sz="0" w:space="0" w:color="auto"/>
      </w:divBdr>
    </w:div>
    <w:div w:id="1067338832">
      <w:bodyDiv w:val="1"/>
      <w:marLeft w:val="0"/>
      <w:marRight w:val="0"/>
      <w:marTop w:val="0"/>
      <w:marBottom w:val="0"/>
      <w:divBdr>
        <w:top w:val="none" w:sz="0" w:space="0" w:color="auto"/>
        <w:left w:val="none" w:sz="0" w:space="0" w:color="auto"/>
        <w:bottom w:val="none" w:sz="0" w:space="0" w:color="auto"/>
        <w:right w:val="none" w:sz="0" w:space="0" w:color="auto"/>
      </w:divBdr>
    </w:div>
    <w:div w:id="1067872970">
      <w:bodyDiv w:val="1"/>
      <w:marLeft w:val="0"/>
      <w:marRight w:val="0"/>
      <w:marTop w:val="0"/>
      <w:marBottom w:val="0"/>
      <w:divBdr>
        <w:top w:val="none" w:sz="0" w:space="0" w:color="auto"/>
        <w:left w:val="none" w:sz="0" w:space="0" w:color="auto"/>
        <w:bottom w:val="none" w:sz="0" w:space="0" w:color="auto"/>
        <w:right w:val="none" w:sz="0" w:space="0" w:color="auto"/>
      </w:divBdr>
    </w:div>
    <w:div w:id="1070081627">
      <w:bodyDiv w:val="1"/>
      <w:marLeft w:val="0"/>
      <w:marRight w:val="0"/>
      <w:marTop w:val="0"/>
      <w:marBottom w:val="0"/>
      <w:divBdr>
        <w:top w:val="none" w:sz="0" w:space="0" w:color="auto"/>
        <w:left w:val="none" w:sz="0" w:space="0" w:color="auto"/>
        <w:bottom w:val="none" w:sz="0" w:space="0" w:color="auto"/>
        <w:right w:val="none" w:sz="0" w:space="0" w:color="auto"/>
      </w:divBdr>
    </w:div>
    <w:div w:id="1070619346">
      <w:bodyDiv w:val="1"/>
      <w:marLeft w:val="0"/>
      <w:marRight w:val="0"/>
      <w:marTop w:val="0"/>
      <w:marBottom w:val="0"/>
      <w:divBdr>
        <w:top w:val="none" w:sz="0" w:space="0" w:color="auto"/>
        <w:left w:val="none" w:sz="0" w:space="0" w:color="auto"/>
        <w:bottom w:val="none" w:sz="0" w:space="0" w:color="auto"/>
        <w:right w:val="none" w:sz="0" w:space="0" w:color="auto"/>
      </w:divBdr>
    </w:div>
    <w:div w:id="1075667178">
      <w:bodyDiv w:val="1"/>
      <w:marLeft w:val="0"/>
      <w:marRight w:val="0"/>
      <w:marTop w:val="0"/>
      <w:marBottom w:val="0"/>
      <w:divBdr>
        <w:top w:val="none" w:sz="0" w:space="0" w:color="auto"/>
        <w:left w:val="none" w:sz="0" w:space="0" w:color="auto"/>
        <w:bottom w:val="none" w:sz="0" w:space="0" w:color="auto"/>
        <w:right w:val="none" w:sz="0" w:space="0" w:color="auto"/>
      </w:divBdr>
    </w:div>
    <w:div w:id="1077675170">
      <w:bodyDiv w:val="1"/>
      <w:marLeft w:val="0"/>
      <w:marRight w:val="0"/>
      <w:marTop w:val="0"/>
      <w:marBottom w:val="0"/>
      <w:divBdr>
        <w:top w:val="none" w:sz="0" w:space="0" w:color="auto"/>
        <w:left w:val="none" w:sz="0" w:space="0" w:color="auto"/>
        <w:bottom w:val="none" w:sz="0" w:space="0" w:color="auto"/>
        <w:right w:val="none" w:sz="0" w:space="0" w:color="auto"/>
      </w:divBdr>
    </w:div>
    <w:div w:id="1078791281">
      <w:bodyDiv w:val="1"/>
      <w:marLeft w:val="0"/>
      <w:marRight w:val="0"/>
      <w:marTop w:val="0"/>
      <w:marBottom w:val="0"/>
      <w:divBdr>
        <w:top w:val="none" w:sz="0" w:space="0" w:color="auto"/>
        <w:left w:val="none" w:sz="0" w:space="0" w:color="auto"/>
        <w:bottom w:val="none" w:sz="0" w:space="0" w:color="auto"/>
        <w:right w:val="none" w:sz="0" w:space="0" w:color="auto"/>
      </w:divBdr>
    </w:div>
    <w:div w:id="1092820008">
      <w:bodyDiv w:val="1"/>
      <w:marLeft w:val="0"/>
      <w:marRight w:val="0"/>
      <w:marTop w:val="0"/>
      <w:marBottom w:val="0"/>
      <w:divBdr>
        <w:top w:val="none" w:sz="0" w:space="0" w:color="auto"/>
        <w:left w:val="none" w:sz="0" w:space="0" w:color="auto"/>
        <w:bottom w:val="none" w:sz="0" w:space="0" w:color="auto"/>
        <w:right w:val="none" w:sz="0" w:space="0" w:color="auto"/>
      </w:divBdr>
    </w:div>
    <w:div w:id="1093938809">
      <w:bodyDiv w:val="1"/>
      <w:marLeft w:val="0"/>
      <w:marRight w:val="0"/>
      <w:marTop w:val="0"/>
      <w:marBottom w:val="0"/>
      <w:divBdr>
        <w:top w:val="none" w:sz="0" w:space="0" w:color="auto"/>
        <w:left w:val="none" w:sz="0" w:space="0" w:color="auto"/>
        <w:bottom w:val="none" w:sz="0" w:space="0" w:color="auto"/>
        <w:right w:val="none" w:sz="0" w:space="0" w:color="auto"/>
      </w:divBdr>
    </w:div>
    <w:div w:id="1094520535">
      <w:bodyDiv w:val="1"/>
      <w:marLeft w:val="0"/>
      <w:marRight w:val="0"/>
      <w:marTop w:val="0"/>
      <w:marBottom w:val="0"/>
      <w:divBdr>
        <w:top w:val="none" w:sz="0" w:space="0" w:color="auto"/>
        <w:left w:val="none" w:sz="0" w:space="0" w:color="auto"/>
        <w:bottom w:val="none" w:sz="0" w:space="0" w:color="auto"/>
        <w:right w:val="none" w:sz="0" w:space="0" w:color="auto"/>
      </w:divBdr>
    </w:div>
    <w:div w:id="1095706038">
      <w:bodyDiv w:val="1"/>
      <w:marLeft w:val="0"/>
      <w:marRight w:val="0"/>
      <w:marTop w:val="0"/>
      <w:marBottom w:val="0"/>
      <w:divBdr>
        <w:top w:val="none" w:sz="0" w:space="0" w:color="auto"/>
        <w:left w:val="none" w:sz="0" w:space="0" w:color="auto"/>
        <w:bottom w:val="none" w:sz="0" w:space="0" w:color="auto"/>
        <w:right w:val="none" w:sz="0" w:space="0" w:color="auto"/>
      </w:divBdr>
    </w:div>
    <w:div w:id="1100175280">
      <w:bodyDiv w:val="1"/>
      <w:marLeft w:val="0"/>
      <w:marRight w:val="0"/>
      <w:marTop w:val="0"/>
      <w:marBottom w:val="0"/>
      <w:divBdr>
        <w:top w:val="none" w:sz="0" w:space="0" w:color="auto"/>
        <w:left w:val="none" w:sz="0" w:space="0" w:color="auto"/>
        <w:bottom w:val="none" w:sz="0" w:space="0" w:color="auto"/>
        <w:right w:val="none" w:sz="0" w:space="0" w:color="auto"/>
      </w:divBdr>
    </w:div>
    <w:div w:id="1101686470">
      <w:bodyDiv w:val="1"/>
      <w:marLeft w:val="0"/>
      <w:marRight w:val="0"/>
      <w:marTop w:val="0"/>
      <w:marBottom w:val="0"/>
      <w:divBdr>
        <w:top w:val="none" w:sz="0" w:space="0" w:color="auto"/>
        <w:left w:val="none" w:sz="0" w:space="0" w:color="auto"/>
        <w:bottom w:val="none" w:sz="0" w:space="0" w:color="auto"/>
        <w:right w:val="none" w:sz="0" w:space="0" w:color="auto"/>
      </w:divBdr>
    </w:div>
    <w:div w:id="1110079182">
      <w:bodyDiv w:val="1"/>
      <w:marLeft w:val="0"/>
      <w:marRight w:val="0"/>
      <w:marTop w:val="0"/>
      <w:marBottom w:val="0"/>
      <w:divBdr>
        <w:top w:val="none" w:sz="0" w:space="0" w:color="auto"/>
        <w:left w:val="none" w:sz="0" w:space="0" w:color="auto"/>
        <w:bottom w:val="none" w:sz="0" w:space="0" w:color="auto"/>
        <w:right w:val="none" w:sz="0" w:space="0" w:color="auto"/>
      </w:divBdr>
    </w:div>
    <w:div w:id="1114863165">
      <w:bodyDiv w:val="1"/>
      <w:marLeft w:val="0"/>
      <w:marRight w:val="0"/>
      <w:marTop w:val="0"/>
      <w:marBottom w:val="0"/>
      <w:divBdr>
        <w:top w:val="none" w:sz="0" w:space="0" w:color="auto"/>
        <w:left w:val="none" w:sz="0" w:space="0" w:color="auto"/>
        <w:bottom w:val="none" w:sz="0" w:space="0" w:color="auto"/>
        <w:right w:val="none" w:sz="0" w:space="0" w:color="auto"/>
      </w:divBdr>
    </w:div>
    <w:div w:id="1119568066">
      <w:bodyDiv w:val="1"/>
      <w:marLeft w:val="0"/>
      <w:marRight w:val="0"/>
      <w:marTop w:val="0"/>
      <w:marBottom w:val="0"/>
      <w:divBdr>
        <w:top w:val="none" w:sz="0" w:space="0" w:color="auto"/>
        <w:left w:val="none" w:sz="0" w:space="0" w:color="auto"/>
        <w:bottom w:val="none" w:sz="0" w:space="0" w:color="auto"/>
        <w:right w:val="none" w:sz="0" w:space="0" w:color="auto"/>
      </w:divBdr>
    </w:div>
    <w:div w:id="1120757343">
      <w:bodyDiv w:val="1"/>
      <w:marLeft w:val="0"/>
      <w:marRight w:val="0"/>
      <w:marTop w:val="0"/>
      <w:marBottom w:val="0"/>
      <w:divBdr>
        <w:top w:val="none" w:sz="0" w:space="0" w:color="auto"/>
        <w:left w:val="none" w:sz="0" w:space="0" w:color="auto"/>
        <w:bottom w:val="none" w:sz="0" w:space="0" w:color="auto"/>
        <w:right w:val="none" w:sz="0" w:space="0" w:color="auto"/>
      </w:divBdr>
    </w:div>
    <w:div w:id="1121873847">
      <w:bodyDiv w:val="1"/>
      <w:marLeft w:val="0"/>
      <w:marRight w:val="0"/>
      <w:marTop w:val="0"/>
      <w:marBottom w:val="0"/>
      <w:divBdr>
        <w:top w:val="none" w:sz="0" w:space="0" w:color="auto"/>
        <w:left w:val="none" w:sz="0" w:space="0" w:color="auto"/>
        <w:bottom w:val="none" w:sz="0" w:space="0" w:color="auto"/>
        <w:right w:val="none" w:sz="0" w:space="0" w:color="auto"/>
      </w:divBdr>
    </w:div>
    <w:div w:id="1122653003">
      <w:bodyDiv w:val="1"/>
      <w:marLeft w:val="0"/>
      <w:marRight w:val="0"/>
      <w:marTop w:val="0"/>
      <w:marBottom w:val="0"/>
      <w:divBdr>
        <w:top w:val="none" w:sz="0" w:space="0" w:color="auto"/>
        <w:left w:val="none" w:sz="0" w:space="0" w:color="auto"/>
        <w:bottom w:val="none" w:sz="0" w:space="0" w:color="auto"/>
        <w:right w:val="none" w:sz="0" w:space="0" w:color="auto"/>
      </w:divBdr>
    </w:div>
    <w:div w:id="1124421085">
      <w:bodyDiv w:val="1"/>
      <w:marLeft w:val="0"/>
      <w:marRight w:val="0"/>
      <w:marTop w:val="0"/>
      <w:marBottom w:val="0"/>
      <w:divBdr>
        <w:top w:val="none" w:sz="0" w:space="0" w:color="auto"/>
        <w:left w:val="none" w:sz="0" w:space="0" w:color="auto"/>
        <w:bottom w:val="none" w:sz="0" w:space="0" w:color="auto"/>
        <w:right w:val="none" w:sz="0" w:space="0" w:color="auto"/>
      </w:divBdr>
    </w:div>
    <w:div w:id="1125738875">
      <w:bodyDiv w:val="1"/>
      <w:marLeft w:val="0"/>
      <w:marRight w:val="0"/>
      <w:marTop w:val="0"/>
      <w:marBottom w:val="0"/>
      <w:divBdr>
        <w:top w:val="none" w:sz="0" w:space="0" w:color="auto"/>
        <w:left w:val="none" w:sz="0" w:space="0" w:color="auto"/>
        <w:bottom w:val="none" w:sz="0" w:space="0" w:color="auto"/>
        <w:right w:val="none" w:sz="0" w:space="0" w:color="auto"/>
      </w:divBdr>
    </w:div>
    <w:div w:id="1126392518">
      <w:bodyDiv w:val="1"/>
      <w:marLeft w:val="0"/>
      <w:marRight w:val="0"/>
      <w:marTop w:val="0"/>
      <w:marBottom w:val="0"/>
      <w:divBdr>
        <w:top w:val="none" w:sz="0" w:space="0" w:color="auto"/>
        <w:left w:val="none" w:sz="0" w:space="0" w:color="auto"/>
        <w:bottom w:val="none" w:sz="0" w:space="0" w:color="auto"/>
        <w:right w:val="none" w:sz="0" w:space="0" w:color="auto"/>
      </w:divBdr>
    </w:div>
    <w:div w:id="1128161918">
      <w:bodyDiv w:val="1"/>
      <w:marLeft w:val="0"/>
      <w:marRight w:val="0"/>
      <w:marTop w:val="0"/>
      <w:marBottom w:val="0"/>
      <w:divBdr>
        <w:top w:val="none" w:sz="0" w:space="0" w:color="auto"/>
        <w:left w:val="none" w:sz="0" w:space="0" w:color="auto"/>
        <w:bottom w:val="none" w:sz="0" w:space="0" w:color="auto"/>
        <w:right w:val="none" w:sz="0" w:space="0" w:color="auto"/>
      </w:divBdr>
    </w:div>
    <w:div w:id="1130052429">
      <w:bodyDiv w:val="1"/>
      <w:marLeft w:val="0"/>
      <w:marRight w:val="0"/>
      <w:marTop w:val="0"/>
      <w:marBottom w:val="0"/>
      <w:divBdr>
        <w:top w:val="none" w:sz="0" w:space="0" w:color="auto"/>
        <w:left w:val="none" w:sz="0" w:space="0" w:color="auto"/>
        <w:bottom w:val="none" w:sz="0" w:space="0" w:color="auto"/>
        <w:right w:val="none" w:sz="0" w:space="0" w:color="auto"/>
      </w:divBdr>
    </w:div>
    <w:div w:id="1134448965">
      <w:bodyDiv w:val="1"/>
      <w:marLeft w:val="0"/>
      <w:marRight w:val="0"/>
      <w:marTop w:val="0"/>
      <w:marBottom w:val="0"/>
      <w:divBdr>
        <w:top w:val="none" w:sz="0" w:space="0" w:color="auto"/>
        <w:left w:val="none" w:sz="0" w:space="0" w:color="auto"/>
        <w:bottom w:val="none" w:sz="0" w:space="0" w:color="auto"/>
        <w:right w:val="none" w:sz="0" w:space="0" w:color="auto"/>
      </w:divBdr>
    </w:div>
    <w:div w:id="1139759908">
      <w:bodyDiv w:val="1"/>
      <w:marLeft w:val="0"/>
      <w:marRight w:val="0"/>
      <w:marTop w:val="0"/>
      <w:marBottom w:val="0"/>
      <w:divBdr>
        <w:top w:val="none" w:sz="0" w:space="0" w:color="auto"/>
        <w:left w:val="none" w:sz="0" w:space="0" w:color="auto"/>
        <w:bottom w:val="none" w:sz="0" w:space="0" w:color="auto"/>
        <w:right w:val="none" w:sz="0" w:space="0" w:color="auto"/>
      </w:divBdr>
    </w:div>
    <w:div w:id="1140074182">
      <w:bodyDiv w:val="1"/>
      <w:marLeft w:val="0"/>
      <w:marRight w:val="0"/>
      <w:marTop w:val="0"/>
      <w:marBottom w:val="0"/>
      <w:divBdr>
        <w:top w:val="none" w:sz="0" w:space="0" w:color="auto"/>
        <w:left w:val="none" w:sz="0" w:space="0" w:color="auto"/>
        <w:bottom w:val="none" w:sz="0" w:space="0" w:color="auto"/>
        <w:right w:val="none" w:sz="0" w:space="0" w:color="auto"/>
      </w:divBdr>
    </w:div>
    <w:div w:id="1142965107">
      <w:bodyDiv w:val="1"/>
      <w:marLeft w:val="0"/>
      <w:marRight w:val="0"/>
      <w:marTop w:val="0"/>
      <w:marBottom w:val="0"/>
      <w:divBdr>
        <w:top w:val="none" w:sz="0" w:space="0" w:color="auto"/>
        <w:left w:val="none" w:sz="0" w:space="0" w:color="auto"/>
        <w:bottom w:val="none" w:sz="0" w:space="0" w:color="auto"/>
        <w:right w:val="none" w:sz="0" w:space="0" w:color="auto"/>
      </w:divBdr>
    </w:div>
    <w:div w:id="1143304884">
      <w:bodyDiv w:val="1"/>
      <w:marLeft w:val="0"/>
      <w:marRight w:val="0"/>
      <w:marTop w:val="0"/>
      <w:marBottom w:val="0"/>
      <w:divBdr>
        <w:top w:val="none" w:sz="0" w:space="0" w:color="auto"/>
        <w:left w:val="none" w:sz="0" w:space="0" w:color="auto"/>
        <w:bottom w:val="none" w:sz="0" w:space="0" w:color="auto"/>
        <w:right w:val="none" w:sz="0" w:space="0" w:color="auto"/>
      </w:divBdr>
    </w:div>
    <w:div w:id="1145707559">
      <w:bodyDiv w:val="1"/>
      <w:marLeft w:val="0"/>
      <w:marRight w:val="0"/>
      <w:marTop w:val="0"/>
      <w:marBottom w:val="0"/>
      <w:divBdr>
        <w:top w:val="none" w:sz="0" w:space="0" w:color="auto"/>
        <w:left w:val="none" w:sz="0" w:space="0" w:color="auto"/>
        <w:bottom w:val="none" w:sz="0" w:space="0" w:color="auto"/>
        <w:right w:val="none" w:sz="0" w:space="0" w:color="auto"/>
      </w:divBdr>
    </w:div>
    <w:div w:id="1148133653">
      <w:bodyDiv w:val="1"/>
      <w:marLeft w:val="0"/>
      <w:marRight w:val="0"/>
      <w:marTop w:val="0"/>
      <w:marBottom w:val="0"/>
      <w:divBdr>
        <w:top w:val="none" w:sz="0" w:space="0" w:color="auto"/>
        <w:left w:val="none" w:sz="0" w:space="0" w:color="auto"/>
        <w:bottom w:val="none" w:sz="0" w:space="0" w:color="auto"/>
        <w:right w:val="none" w:sz="0" w:space="0" w:color="auto"/>
      </w:divBdr>
    </w:div>
    <w:div w:id="1151292291">
      <w:bodyDiv w:val="1"/>
      <w:marLeft w:val="0"/>
      <w:marRight w:val="0"/>
      <w:marTop w:val="0"/>
      <w:marBottom w:val="0"/>
      <w:divBdr>
        <w:top w:val="none" w:sz="0" w:space="0" w:color="auto"/>
        <w:left w:val="none" w:sz="0" w:space="0" w:color="auto"/>
        <w:bottom w:val="none" w:sz="0" w:space="0" w:color="auto"/>
        <w:right w:val="none" w:sz="0" w:space="0" w:color="auto"/>
      </w:divBdr>
    </w:div>
    <w:div w:id="1151483605">
      <w:bodyDiv w:val="1"/>
      <w:marLeft w:val="0"/>
      <w:marRight w:val="0"/>
      <w:marTop w:val="0"/>
      <w:marBottom w:val="0"/>
      <w:divBdr>
        <w:top w:val="none" w:sz="0" w:space="0" w:color="auto"/>
        <w:left w:val="none" w:sz="0" w:space="0" w:color="auto"/>
        <w:bottom w:val="none" w:sz="0" w:space="0" w:color="auto"/>
        <w:right w:val="none" w:sz="0" w:space="0" w:color="auto"/>
      </w:divBdr>
    </w:div>
    <w:div w:id="1155729079">
      <w:bodyDiv w:val="1"/>
      <w:marLeft w:val="0"/>
      <w:marRight w:val="0"/>
      <w:marTop w:val="0"/>
      <w:marBottom w:val="0"/>
      <w:divBdr>
        <w:top w:val="none" w:sz="0" w:space="0" w:color="auto"/>
        <w:left w:val="none" w:sz="0" w:space="0" w:color="auto"/>
        <w:bottom w:val="none" w:sz="0" w:space="0" w:color="auto"/>
        <w:right w:val="none" w:sz="0" w:space="0" w:color="auto"/>
      </w:divBdr>
    </w:div>
    <w:div w:id="1160577817">
      <w:bodyDiv w:val="1"/>
      <w:marLeft w:val="0"/>
      <w:marRight w:val="0"/>
      <w:marTop w:val="0"/>
      <w:marBottom w:val="0"/>
      <w:divBdr>
        <w:top w:val="none" w:sz="0" w:space="0" w:color="auto"/>
        <w:left w:val="none" w:sz="0" w:space="0" w:color="auto"/>
        <w:bottom w:val="none" w:sz="0" w:space="0" w:color="auto"/>
        <w:right w:val="none" w:sz="0" w:space="0" w:color="auto"/>
      </w:divBdr>
    </w:div>
    <w:div w:id="1166552850">
      <w:bodyDiv w:val="1"/>
      <w:marLeft w:val="0"/>
      <w:marRight w:val="0"/>
      <w:marTop w:val="0"/>
      <w:marBottom w:val="0"/>
      <w:divBdr>
        <w:top w:val="none" w:sz="0" w:space="0" w:color="auto"/>
        <w:left w:val="none" w:sz="0" w:space="0" w:color="auto"/>
        <w:bottom w:val="none" w:sz="0" w:space="0" w:color="auto"/>
        <w:right w:val="none" w:sz="0" w:space="0" w:color="auto"/>
      </w:divBdr>
    </w:div>
    <w:div w:id="1169174590">
      <w:bodyDiv w:val="1"/>
      <w:marLeft w:val="0"/>
      <w:marRight w:val="0"/>
      <w:marTop w:val="0"/>
      <w:marBottom w:val="0"/>
      <w:divBdr>
        <w:top w:val="none" w:sz="0" w:space="0" w:color="auto"/>
        <w:left w:val="none" w:sz="0" w:space="0" w:color="auto"/>
        <w:bottom w:val="none" w:sz="0" w:space="0" w:color="auto"/>
        <w:right w:val="none" w:sz="0" w:space="0" w:color="auto"/>
      </w:divBdr>
    </w:div>
    <w:div w:id="1172529943">
      <w:bodyDiv w:val="1"/>
      <w:marLeft w:val="0"/>
      <w:marRight w:val="0"/>
      <w:marTop w:val="0"/>
      <w:marBottom w:val="0"/>
      <w:divBdr>
        <w:top w:val="none" w:sz="0" w:space="0" w:color="auto"/>
        <w:left w:val="none" w:sz="0" w:space="0" w:color="auto"/>
        <w:bottom w:val="none" w:sz="0" w:space="0" w:color="auto"/>
        <w:right w:val="none" w:sz="0" w:space="0" w:color="auto"/>
      </w:divBdr>
    </w:div>
    <w:div w:id="1179199768">
      <w:bodyDiv w:val="1"/>
      <w:marLeft w:val="0"/>
      <w:marRight w:val="0"/>
      <w:marTop w:val="0"/>
      <w:marBottom w:val="0"/>
      <w:divBdr>
        <w:top w:val="none" w:sz="0" w:space="0" w:color="auto"/>
        <w:left w:val="none" w:sz="0" w:space="0" w:color="auto"/>
        <w:bottom w:val="none" w:sz="0" w:space="0" w:color="auto"/>
        <w:right w:val="none" w:sz="0" w:space="0" w:color="auto"/>
      </w:divBdr>
    </w:div>
    <w:div w:id="1184173788">
      <w:bodyDiv w:val="1"/>
      <w:marLeft w:val="0"/>
      <w:marRight w:val="0"/>
      <w:marTop w:val="0"/>
      <w:marBottom w:val="0"/>
      <w:divBdr>
        <w:top w:val="none" w:sz="0" w:space="0" w:color="auto"/>
        <w:left w:val="none" w:sz="0" w:space="0" w:color="auto"/>
        <w:bottom w:val="none" w:sz="0" w:space="0" w:color="auto"/>
        <w:right w:val="none" w:sz="0" w:space="0" w:color="auto"/>
      </w:divBdr>
    </w:div>
    <w:div w:id="1185435904">
      <w:bodyDiv w:val="1"/>
      <w:marLeft w:val="0"/>
      <w:marRight w:val="0"/>
      <w:marTop w:val="0"/>
      <w:marBottom w:val="0"/>
      <w:divBdr>
        <w:top w:val="none" w:sz="0" w:space="0" w:color="auto"/>
        <w:left w:val="none" w:sz="0" w:space="0" w:color="auto"/>
        <w:bottom w:val="none" w:sz="0" w:space="0" w:color="auto"/>
        <w:right w:val="none" w:sz="0" w:space="0" w:color="auto"/>
      </w:divBdr>
    </w:div>
    <w:div w:id="1186751063">
      <w:bodyDiv w:val="1"/>
      <w:marLeft w:val="0"/>
      <w:marRight w:val="0"/>
      <w:marTop w:val="0"/>
      <w:marBottom w:val="0"/>
      <w:divBdr>
        <w:top w:val="none" w:sz="0" w:space="0" w:color="auto"/>
        <w:left w:val="none" w:sz="0" w:space="0" w:color="auto"/>
        <w:bottom w:val="none" w:sz="0" w:space="0" w:color="auto"/>
        <w:right w:val="none" w:sz="0" w:space="0" w:color="auto"/>
      </w:divBdr>
    </w:div>
    <w:div w:id="1187452307">
      <w:bodyDiv w:val="1"/>
      <w:marLeft w:val="0"/>
      <w:marRight w:val="0"/>
      <w:marTop w:val="0"/>
      <w:marBottom w:val="0"/>
      <w:divBdr>
        <w:top w:val="none" w:sz="0" w:space="0" w:color="auto"/>
        <w:left w:val="none" w:sz="0" w:space="0" w:color="auto"/>
        <w:bottom w:val="none" w:sz="0" w:space="0" w:color="auto"/>
        <w:right w:val="none" w:sz="0" w:space="0" w:color="auto"/>
      </w:divBdr>
    </w:div>
    <w:div w:id="1187594984">
      <w:bodyDiv w:val="1"/>
      <w:marLeft w:val="0"/>
      <w:marRight w:val="0"/>
      <w:marTop w:val="0"/>
      <w:marBottom w:val="0"/>
      <w:divBdr>
        <w:top w:val="none" w:sz="0" w:space="0" w:color="auto"/>
        <w:left w:val="none" w:sz="0" w:space="0" w:color="auto"/>
        <w:bottom w:val="none" w:sz="0" w:space="0" w:color="auto"/>
        <w:right w:val="none" w:sz="0" w:space="0" w:color="auto"/>
      </w:divBdr>
    </w:div>
    <w:div w:id="1190802665">
      <w:bodyDiv w:val="1"/>
      <w:marLeft w:val="0"/>
      <w:marRight w:val="0"/>
      <w:marTop w:val="0"/>
      <w:marBottom w:val="0"/>
      <w:divBdr>
        <w:top w:val="none" w:sz="0" w:space="0" w:color="auto"/>
        <w:left w:val="none" w:sz="0" w:space="0" w:color="auto"/>
        <w:bottom w:val="none" w:sz="0" w:space="0" w:color="auto"/>
        <w:right w:val="none" w:sz="0" w:space="0" w:color="auto"/>
      </w:divBdr>
    </w:div>
    <w:div w:id="1195850699">
      <w:bodyDiv w:val="1"/>
      <w:marLeft w:val="0"/>
      <w:marRight w:val="0"/>
      <w:marTop w:val="0"/>
      <w:marBottom w:val="0"/>
      <w:divBdr>
        <w:top w:val="none" w:sz="0" w:space="0" w:color="auto"/>
        <w:left w:val="none" w:sz="0" w:space="0" w:color="auto"/>
        <w:bottom w:val="none" w:sz="0" w:space="0" w:color="auto"/>
        <w:right w:val="none" w:sz="0" w:space="0" w:color="auto"/>
      </w:divBdr>
    </w:div>
    <w:div w:id="1196581836">
      <w:bodyDiv w:val="1"/>
      <w:marLeft w:val="0"/>
      <w:marRight w:val="0"/>
      <w:marTop w:val="0"/>
      <w:marBottom w:val="0"/>
      <w:divBdr>
        <w:top w:val="none" w:sz="0" w:space="0" w:color="auto"/>
        <w:left w:val="none" w:sz="0" w:space="0" w:color="auto"/>
        <w:bottom w:val="none" w:sz="0" w:space="0" w:color="auto"/>
        <w:right w:val="none" w:sz="0" w:space="0" w:color="auto"/>
      </w:divBdr>
    </w:div>
    <w:div w:id="1197042287">
      <w:bodyDiv w:val="1"/>
      <w:marLeft w:val="0"/>
      <w:marRight w:val="0"/>
      <w:marTop w:val="0"/>
      <w:marBottom w:val="0"/>
      <w:divBdr>
        <w:top w:val="none" w:sz="0" w:space="0" w:color="auto"/>
        <w:left w:val="none" w:sz="0" w:space="0" w:color="auto"/>
        <w:bottom w:val="none" w:sz="0" w:space="0" w:color="auto"/>
        <w:right w:val="none" w:sz="0" w:space="0" w:color="auto"/>
      </w:divBdr>
    </w:div>
    <w:div w:id="1197893558">
      <w:bodyDiv w:val="1"/>
      <w:marLeft w:val="0"/>
      <w:marRight w:val="0"/>
      <w:marTop w:val="0"/>
      <w:marBottom w:val="0"/>
      <w:divBdr>
        <w:top w:val="none" w:sz="0" w:space="0" w:color="auto"/>
        <w:left w:val="none" w:sz="0" w:space="0" w:color="auto"/>
        <w:bottom w:val="none" w:sz="0" w:space="0" w:color="auto"/>
        <w:right w:val="none" w:sz="0" w:space="0" w:color="auto"/>
      </w:divBdr>
    </w:div>
    <w:div w:id="1207377966">
      <w:bodyDiv w:val="1"/>
      <w:marLeft w:val="0"/>
      <w:marRight w:val="0"/>
      <w:marTop w:val="0"/>
      <w:marBottom w:val="0"/>
      <w:divBdr>
        <w:top w:val="none" w:sz="0" w:space="0" w:color="auto"/>
        <w:left w:val="none" w:sz="0" w:space="0" w:color="auto"/>
        <w:bottom w:val="none" w:sz="0" w:space="0" w:color="auto"/>
        <w:right w:val="none" w:sz="0" w:space="0" w:color="auto"/>
      </w:divBdr>
    </w:div>
    <w:div w:id="1208108643">
      <w:bodyDiv w:val="1"/>
      <w:marLeft w:val="0"/>
      <w:marRight w:val="0"/>
      <w:marTop w:val="0"/>
      <w:marBottom w:val="0"/>
      <w:divBdr>
        <w:top w:val="none" w:sz="0" w:space="0" w:color="auto"/>
        <w:left w:val="none" w:sz="0" w:space="0" w:color="auto"/>
        <w:bottom w:val="none" w:sz="0" w:space="0" w:color="auto"/>
        <w:right w:val="none" w:sz="0" w:space="0" w:color="auto"/>
      </w:divBdr>
    </w:div>
    <w:div w:id="1221601031">
      <w:bodyDiv w:val="1"/>
      <w:marLeft w:val="0"/>
      <w:marRight w:val="0"/>
      <w:marTop w:val="0"/>
      <w:marBottom w:val="0"/>
      <w:divBdr>
        <w:top w:val="none" w:sz="0" w:space="0" w:color="auto"/>
        <w:left w:val="none" w:sz="0" w:space="0" w:color="auto"/>
        <w:bottom w:val="none" w:sz="0" w:space="0" w:color="auto"/>
        <w:right w:val="none" w:sz="0" w:space="0" w:color="auto"/>
      </w:divBdr>
    </w:div>
    <w:div w:id="1228419956">
      <w:bodyDiv w:val="1"/>
      <w:marLeft w:val="0"/>
      <w:marRight w:val="0"/>
      <w:marTop w:val="0"/>
      <w:marBottom w:val="0"/>
      <w:divBdr>
        <w:top w:val="none" w:sz="0" w:space="0" w:color="auto"/>
        <w:left w:val="none" w:sz="0" w:space="0" w:color="auto"/>
        <w:bottom w:val="none" w:sz="0" w:space="0" w:color="auto"/>
        <w:right w:val="none" w:sz="0" w:space="0" w:color="auto"/>
      </w:divBdr>
    </w:div>
    <w:div w:id="1231118160">
      <w:bodyDiv w:val="1"/>
      <w:marLeft w:val="0"/>
      <w:marRight w:val="0"/>
      <w:marTop w:val="0"/>
      <w:marBottom w:val="0"/>
      <w:divBdr>
        <w:top w:val="none" w:sz="0" w:space="0" w:color="auto"/>
        <w:left w:val="none" w:sz="0" w:space="0" w:color="auto"/>
        <w:bottom w:val="none" w:sz="0" w:space="0" w:color="auto"/>
        <w:right w:val="none" w:sz="0" w:space="0" w:color="auto"/>
      </w:divBdr>
    </w:div>
    <w:div w:id="1234656820">
      <w:bodyDiv w:val="1"/>
      <w:marLeft w:val="0"/>
      <w:marRight w:val="0"/>
      <w:marTop w:val="0"/>
      <w:marBottom w:val="0"/>
      <w:divBdr>
        <w:top w:val="none" w:sz="0" w:space="0" w:color="auto"/>
        <w:left w:val="none" w:sz="0" w:space="0" w:color="auto"/>
        <w:bottom w:val="none" w:sz="0" w:space="0" w:color="auto"/>
        <w:right w:val="none" w:sz="0" w:space="0" w:color="auto"/>
      </w:divBdr>
    </w:div>
    <w:div w:id="1235779408">
      <w:bodyDiv w:val="1"/>
      <w:marLeft w:val="0"/>
      <w:marRight w:val="0"/>
      <w:marTop w:val="0"/>
      <w:marBottom w:val="0"/>
      <w:divBdr>
        <w:top w:val="none" w:sz="0" w:space="0" w:color="auto"/>
        <w:left w:val="none" w:sz="0" w:space="0" w:color="auto"/>
        <w:bottom w:val="none" w:sz="0" w:space="0" w:color="auto"/>
        <w:right w:val="none" w:sz="0" w:space="0" w:color="auto"/>
      </w:divBdr>
    </w:div>
    <w:div w:id="1237397031">
      <w:bodyDiv w:val="1"/>
      <w:marLeft w:val="0"/>
      <w:marRight w:val="0"/>
      <w:marTop w:val="0"/>
      <w:marBottom w:val="0"/>
      <w:divBdr>
        <w:top w:val="none" w:sz="0" w:space="0" w:color="auto"/>
        <w:left w:val="none" w:sz="0" w:space="0" w:color="auto"/>
        <w:bottom w:val="none" w:sz="0" w:space="0" w:color="auto"/>
        <w:right w:val="none" w:sz="0" w:space="0" w:color="auto"/>
      </w:divBdr>
    </w:div>
    <w:div w:id="1240094538">
      <w:bodyDiv w:val="1"/>
      <w:marLeft w:val="0"/>
      <w:marRight w:val="0"/>
      <w:marTop w:val="0"/>
      <w:marBottom w:val="0"/>
      <w:divBdr>
        <w:top w:val="none" w:sz="0" w:space="0" w:color="auto"/>
        <w:left w:val="none" w:sz="0" w:space="0" w:color="auto"/>
        <w:bottom w:val="none" w:sz="0" w:space="0" w:color="auto"/>
        <w:right w:val="none" w:sz="0" w:space="0" w:color="auto"/>
      </w:divBdr>
    </w:div>
    <w:div w:id="1247230587">
      <w:bodyDiv w:val="1"/>
      <w:marLeft w:val="0"/>
      <w:marRight w:val="0"/>
      <w:marTop w:val="0"/>
      <w:marBottom w:val="0"/>
      <w:divBdr>
        <w:top w:val="none" w:sz="0" w:space="0" w:color="auto"/>
        <w:left w:val="none" w:sz="0" w:space="0" w:color="auto"/>
        <w:bottom w:val="none" w:sz="0" w:space="0" w:color="auto"/>
        <w:right w:val="none" w:sz="0" w:space="0" w:color="auto"/>
      </w:divBdr>
    </w:div>
    <w:div w:id="1247807246">
      <w:bodyDiv w:val="1"/>
      <w:marLeft w:val="0"/>
      <w:marRight w:val="0"/>
      <w:marTop w:val="0"/>
      <w:marBottom w:val="0"/>
      <w:divBdr>
        <w:top w:val="none" w:sz="0" w:space="0" w:color="auto"/>
        <w:left w:val="none" w:sz="0" w:space="0" w:color="auto"/>
        <w:bottom w:val="none" w:sz="0" w:space="0" w:color="auto"/>
        <w:right w:val="none" w:sz="0" w:space="0" w:color="auto"/>
      </w:divBdr>
    </w:div>
    <w:div w:id="1247882858">
      <w:bodyDiv w:val="1"/>
      <w:marLeft w:val="0"/>
      <w:marRight w:val="0"/>
      <w:marTop w:val="0"/>
      <w:marBottom w:val="0"/>
      <w:divBdr>
        <w:top w:val="none" w:sz="0" w:space="0" w:color="auto"/>
        <w:left w:val="none" w:sz="0" w:space="0" w:color="auto"/>
        <w:bottom w:val="none" w:sz="0" w:space="0" w:color="auto"/>
        <w:right w:val="none" w:sz="0" w:space="0" w:color="auto"/>
      </w:divBdr>
    </w:div>
    <w:div w:id="1249313221">
      <w:bodyDiv w:val="1"/>
      <w:marLeft w:val="0"/>
      <w:marRight w:val="0"/>
      <w:marTop w:val="0"/>
      <w:marBottom w:val="0"/>
      <w:divBdr>
        <w:top w:val="none" w:sz="0" w:space="0" w:color="auto"/>
        <w:left w:val="none" w:sz="0" w:space="0" w:color="auto"/>
        <w:bottom w:val="none" w:sz="0" w:space="0" w:color="auto"/>
        <w:right w:val="none" w:sz="0" w:space="0" w:color="auto"/>
      </w:divBdr>
    </w:div>
    <w:div w:id="1250041832">
      <w:bodyDiv w:val="1"/>
      <w:marLeft w:val="0"/>
      <w:marRight w:val="0"/>
      <w:marTop w:val="0"/>
      <w:marBottom w:val="0"/>
      <w:divBdr>
        <w:top w:val="none" w:sz="0" w:space="0" w:color="auto"/>
        <w:left w:val="none" w:sz="0" w:space="0" w:color="auto"/>
        <w:bottom w:val="none" w:sz="0" w:space="0" w:color="auto"/>
        <w:right w:val="none" w:sz="0" w:space="0" w:color="auto"/>
      </w:divBdr>
    </w:div>
    <w:div w:id="1260335171">
      <w:bodyDiv w:val="1"/>
      <w:marLeft w:val="0"/>
      <w:marRight w:val="0"/>
      <w:marTop w:val="0"/>
      <w:marBottom w:val="0"/>
      <w:divBdr>
        <w:top w:val="none" w:sz="0" w:space="0" w:color="auto"/>
        <w:left w:val="none" w:sz="0" w:space="0" w:color="auto"/>
        <w:bottom w:val="none" w:sz="0" w:space="0" w:color="auto"/>
        <w:right w:val="none" w:sz="0" w:space="0" w:color="auto"/>
      </w:divBdr>
    </w:div>
    <w:div w:id="1264418763">
      <w:bodyDiv w:val="1"/>
      <w:marLeft w:val="0"/>
      <w:marRight w:val="0"/>
      <w:marTop w:val="0"/>
      <w:marBottom w:val="0"/>
      <w:divBdr>
        <w:top w:val="none" w:sz="0" w:space="0" w:color="auto"/>
        <w:left w:val="none" w:sz="0" w:space="0" w:color="auto"/>
        <w:bottom w:val="none" w:sz="0" w:space="0" w:color="auto"/>
        <w:right w:val="none" w:sz="0" w:space="0" w:color="auto"/>
      </w:divBdr>
    </w:div>
    <w:div w:id="1271745885">
      <w:bodyDiv w:val="1"/>
      <w:marLeft w:val="0"/>
      <w:marRight w:val="0"/>
      <w:marTop w:val="0"/>
      <w:marBottom w:val="0"/>
      <w:divBdr>
        <w:top w:val="none" w:sz="0" w:space="0" w:color="auto"/>
        <w:left w:val="none" w:sz="0" w:space="0" w:color="auto"/>
        <w:bottom w:val="none" w:sz="0" w:space="0" w:color="auto"/>
        <w:right w:val="none" w:sz="0" w:space="0" w:color="auto"/>
      </w:divBdr>
    </w:div>
    <w:div w:id="1272131378">
      <w:bodyDiv w:val="1"/>
      <w:marLeft w:val="0"/>
      <w:marRight w:val="0"/>
      <w:marTop w:val="0"/>
      <w:marBottom w:val="0"/>
      <w:divBdr>
        <w:top w:val="none" w:sz="0" w:space="0" w:color="auto"/>
        <w:left w:val="none" w:sz="0" w:space="0" w:color="auto"/>
        <w:bottom w:val="none" w:sz="0" w:space="0" w:color="auto"/>
        <w:right w:val="none" w:sz="0" w:space="0" w:color="auto"/>
      </w:divBdr>
    </w:div>
    <w:div w:id="1273242383">
      <w:bodyDiv w:val="1"/>
      <w:marLeft w:val="0"/>
      <w:marRight w:val="0"/>
      <w:marTop w:val="0"/>
      <w:marBottom w:val="0"/>
      <w:divBdr>
        <w:top w:val="none" w:sz="0" w:space="0" w:color="auto"/>
        <w:left w:val="none" w:sz="0" w:space="0" w:color="auto"/>
        <w:bottom w:val="none" w:sz="0" w:space="0" w:color="auto"/>
        <w:right w:val="none" w:sz="0" w:space="0" w:color="auto"/>
      </w:divBdr>
    </w:div>
    <w:div w:id="1275288037">
      <w:bodyDiv w:val="1"/>
      <w:marLeft w:val="0"/>
      <w:marRight w:val="0"/>
      <w:marTop w:val="0"/>
      <w:marBottom w:val="0"/>
      <w:divBdr>
        <w:top w:val="none" w:sz="0" w:space="0" w:color="auto"/>
        <w:left w:val="none" w:sz="0" w:space="0" w:color="auto"/>
        <w:bottom w:val="none" w:sz="0" w:space="0" w:color="auto"/>
        <w:right w:val="none" w:sz="0" w:space="0" w:color="auto"/>
      </w:divBdr>
    </w:div>
    <w:div w:id="1275750687">
      <w:bodyDiv w:val="1"/>
      <w:marLeft w:val="0"/>
      <w:marRight w:val="0"/>
      <w:marTop w:val="0"/>
      <w:marBottom w:val="0"/>
      <w:divBdr>
        <w:top w:val="none" w:sz="0" w:space="0" w:color="auto"/>
        <w:left w:val="none" w:sz="0" w:space="0" w:color="auto"/>
        <w:bottom w:val="none" w:sz="0" w:space="0" w:color="auto"/>
        <w:right w:val="none" w:sz="0" w:space="0" w:color="auto"/>
      </w:divBdr>
    </w:div>
    <w:div w:id="1280334555">
      <w:bodyDiv w:val="1"/>
      <w:marLeft w:val="0"/>
      <w:marRight w:val="0"/>
      <w:marTop w:val="0"/>
      <w:marBottom w:val="0"/>
      <w:divBdr>
        <w:top w:val="none" w:sz="0" w:space="0" w:color="auto"/>
        <w:left w:val="none" w:sz="0" w:space="0" w:color="auto"/>
        <w:bottom w:val="none" w:sz="0" w:space="0" w:color="auto"/>
        <w:right w:val="none" w:sz="0" w:space="0" w:color="auto"/>
      </w:divBdr>
    </w:div>
    <w:div w:id="1281183721">
      <w:bodyDiv w:val="1"/>
      <w:marLeft w:val="0"/>
      <w:marRight w:val="0"/>
      <w:marTop w:val="0"/>
      <w:marBottom w:val="0"/>
      <w:divBdr>
        <w:top w:val="none" w:sz="0" w:space="0" w:color="auto"/>
        <w:left w:val="none" w:sz="0" w:space="0" w:color="auto"/>
        <w:bottom w:val="none" w:sz="0" w:space="0" w:color="auto"/>
        <w:right w:val="none" w:sz="0" w:space="0" w:color="auto"/>
      </w:divBdr>
    </w:div>
    <w:div w:id="1282111202">
      <w:bodyDiv w:val="1"/>
      <w:marLeft w:val="0"/>
      <w:marRight w:val="0"/>
      <w:marTop w:val="0"/>
      <w:marBottom w:val="0"/>
      <w:divBdr>
        <w:top w:val="none" w:sz="0" w:space="0" w:color="auto"/>
        <w:left w:val="none" w:sz="0" w:space="0" w:color="auto"/>
        <w:bottom w:val="none" w:sz="0" w:space="0" w:color="auto"/>
        <w:right w:val="none" w:sz="0" w:space="0" w:color="auto"/>
      </w:divBdr>
    </w:div>
    <w:div w:id="1290479993">
      <w:bodyDiv w:val="1"/>
      <w:marLeft w:val="0"/>
      <w:marRight w:val="0"/>
      <w:marTop w:val="0"/>
      <w:marBottom w:val="0"/>
      <w:divBdr>
        <w:top w:val="none" w:sz="0" w:space="0" w:color="auto"/>
        <w:left w:val="none" w:sz="0" w:space="0" w:color="auto"/>
        <w:bottom w:val="none" w:sz="0" w:space="0" w:color="auto"/>
        <w:right w:val="none" w:sz="0" w:space="0" w:color="auto"/>
      </w:divBdr>
    </w:div>
    <w:div w:id="1292394081">
      <w:bodyDiv w:val="1"/>
      <w:marLeft w:val="0"/>
      <w:marRight w:val="0"/>
      <w:marTop w:val="0"/>
      <w:marBottom w:val="0"/>
      <w:divBdr>
        <w:top w:val="none" w:sz="0" w:space="0" w:color="auto"/>
        <w:left w:val="none" w:sz="0" w:space="0" w:color="auto"/>
        <w:bottom w:val="none" w:sz="0" w:space="0" w:color="auto"/>
        <w:right w:val="none" w:sz="0" w:space="0" w:color="auto"/>
      </w:divBdr>
    </w:div>
    <w:div w:id="1300844831">
      <w:bodyDiv w:val="1"/>
      <w:marLeft w:val="0"/>
      <w:marRight w:val="0"/>
      <w:marTop w:val="0"/>
      <w:marBottom w:val="0"/>
      <w:divBdr>
        <w:top w:val="none" w:sz="0" w:space="0" w:color="auto"/>
        <w:left w:val="none" w:sz="0" w:space="0" w:color="auto"/>
        <w:bottom w:val="none" w:sz="0" w:space="0" w:color="auto"/>
        <w:right w:val="none" w:sz="0" w:space="0" w:color="auto"/>
      </w:divBdr>
    </w:div>
    <w:div w:id="1303465773">
      <w:bodyDiv w:val="1"/>
      <w:marLeft w:val="0"/>
      <w:marRight w:val="0"/>
      <w:marTop w:val="0"/>
      <w:marBottom w:val="0"/>
      <w:divBdr>
        <w:top w:val="none" w:sz="0" w:space="0" w:color="auto"/>
        <w:left w:val="none" w:sz="0" w:space="0" w:color="auto"/>
        <w:bottom w:val="none" w:sz="0" w:space="0" w:color="auto"/>
        <w:right w:val="none" w:sz="0" w:space="0" w:color="auto"/>
      </w:divBdr>
    </w:div>
    <w:div w:id="1304313136">
      <w:bodyDiv w:val="1"/>
      <w:marLeft w:val="0"/>
      <w:marRight w:val="0"/>
      <w:marTop w:val="0"/>
      <w:marBottom w:val="0"/>
      <w:divBdr>
        <w:top w:val="none" w:sz="0" w:space="0" w:color="auto"/>
        <w:left w:val="none" w:sz="0" w:space="0" w:color="auto"/>
        <w:bottom w:val="none" w:sz="0" w:space="0" w:color="auto"/>
        <w:right w:val="none" w:sz="0" w:space="0" w:color="auto"/>
      </w:divBdr>
    </w:div>
    <w:div w:id="1311441058">
      <w:bodyDiv w:val="1"/>
      <w:marLeft w:val="0"/>
      <w:marRight w:val="0"/>
      <w:marTop w:val="0"/>
      <w:marBottom w:val="0"/>
      <w:divBdr>
        <w:top w:val="none" w:sz="0" w:space="0" w:color="auto"/>
        <w:left w:val="none" w:sz="0" w:space="0" w:color="auto"/>
        <w:bottom w:val="none" w:sz="0" w:space="0" w:color="auto"/>
        <w:right w:val="none" w:sz="0" w:space="0" w:color="auto"/>
      </w:divBdr>
    </w:div>
    <w:div w:id="1317688420">
      <w:bodyDiv w:val="1"/>
      <w:marLeft w:val="0"/>
      <w:marRight w:val="0"/>
      <w:marTop w:val="0"/>
      <w:marBottom w:val="0"/>
      <w:divBdr>
        <w:top w:val="none" w:sz="0" w:space="0" w:color="auto"/>
        <w:left w:val="none" w:sz="0" w:space="0" w:color="auto"/>
        <w:bottom w:val="none" w:sz="0" w:space="0" w:color="auto"/>
        <w:right w:val="none" w:sz="0" w:space="0" w:color="auto"/>
      </w:divBdr>
    </w:div>
    <w:div w:id="1322271165">
      <w:bodyDiv w:val="1"/>
      <w:marLeft w:val="0"/>
      <w:marRight w:val="0"/>
      <w:marTop w:val="0"/>
      <w:marBottom w:val="0"/>
      <w:divBdr>
        <w:top w:val="none" w:sz="0" w:space="0" w:color="auto"/>
        <w:left w:val="none" w:sz="0" w:space="0" w:color="auto"/>
        <w:bottom w:val="none" w:sz="0" w:space="0" w:color="auto"/>
        <w:right w:val="none" w:sz="0" w:space="0" w:color="auto"/>
      </w:divBdr>
    </w:div>
    <w:div w:id="1325859323">
      <w:bodyDiv w:val="1"/>
      <w:marLeft w:val="0"/>
      <w:marRight w:val="0"/>
      <w:marTop w:val="0"/>
      <w:marBottom w:val="0"/>
      <w:divBdr>
        <w:top w:val="none" w:sz="0" w:space="0" w:color="auto"/>
        <w:left w:val="none" w:sz="0" w:space="0" w:color="auto"/>
        <w:bottom w:val="none" w:sz="0" w:space="0" w:color="auto"/>
        <w:right w:val="none" w:sz="0" w:space="0" w:color="auto"/>
      </w:divBdr>
    </w:div>
    <w:div w:id="1329018050">
      <w:bodyDiv w:val="1"/>
      <w:marLeft w:val="0"/>
      <w:marRight w:val="0"/>
      <w:marTop w:val="0"/>
      <w:marBottom w:val="0"/>
      <w:divBdr>
        <w:top w:val="none" w:sz="0" w:space="0" w:color="auto"/>
        <w:left w:val="none" w:sz="0" w:space="0" w:color="auto"/>
        <w:bottom w:val="none" w:sz="0" w:space="0" w:color="auto"/>
        <w:right w:val="none" w:sz="0" w:space="0" w:color="auto"/>
      </w:divBdr>
    </w:div>
    <w:div w:id="1330333565">
      <w:bodyDiv w:val="1"/>
      <w:marLeft w:val="0"/>
      <w:marRight w:val="0"/>
      <w:marTop w:val="0"/>
      <w:marBottom w:val="0"/>
      <w:divBdr>
        <w:top w:val="none" w:sz="0" w:space="0" w:color="auto"/>
        <w:left w:val="none" w:sz="0" w:space="0" w:color="auto"/>
        <w:bottom w:val="none" w:sz="0" w:space="0" w:color="auto"/>
        <w:right w:val="none" w:sz="0" w:space="0" w:color="auto"/>
      </w:divBdr>
    </w:div>
    <w:div w:id="1330715271">
      <w:bodyDiv w:val="1"/>
      <w:marLeft w:val="0"/>
      <w:marRight w:val="0"/>
      <w:marTop w:val="0"/>
      <w:marBottom w:val="0"/>
      <w:divBdr>
        <w:top w:val="none" w:sz="0" w:space="0" w:color="auto"/>
        <w:left w:val="none" w:sz="0" w:space="0" w:color="auto"/>
        <w:bottom w:val="none" w:sz="0" w:space="0" w:color="auto"/>
        <w:right w:val="none" w:sz="0" w:space="0" w:color="auto"/>
      </w:divBdr>
    </w:div>
    <w:div w:id="1333873932">
      <w:bodyDiv w:val="1"/>
      <w:marLeft w:val="0"/>
      <w:marRight w:val="0"/>
      <w:marTop w:val="0"/>
      <w:marBottom w:val="0"/>
      <w:divBdr>
        <w:top w:val="none" w:sz="0" w:space="0" w:color="auto"/>
        <w:left w:val="none" w:sz="0" w:space="0" w:color="auto"/>
        <w:bottom w:val="none" w:sz="0" w:space="0" w:color="auto"/>
        <w:right w:val="none" w:sz="0" w:space="0" w:color="auto"/>
      </w:divBdr>
    </w:div>
    <w:div w:id="1336419598">
      <w:bodyDiv w:val="1"/>
      <w:marLeft w:val="0"/>
      <w:marRight w:val="0"/>
      <w:marTop w:val="0"/>
      <w:marBottom w:val="0"/>
      <w:divBdr>
        <w:top w:val="none" w:sz="0" w:space="0" w:color="auto"/>
        <w:left w:val="none" w:sz="0" w:space="0" w:color="auto"/>
        <w:bottom w:val="none" w:sz="0" w:space="0" w:color="auto"/>
        <w:right w:val="none" w:sz="0" w:space="0" w:color="auto"/>
      </w:divBdr>
    </w:div>
    <w:div w:id="1338532380">
      <w:bodyDiv w:val="1"/>
      <w:marLeft w:val="0"/>
      <w:marRight w:val="0"/>
      <w:marTop w:val="0"/>
      <w:marBottom w:val="0"/>
      <w:divBdr>
        <w:top w:val="none" w:sz="0" w:space="0" w:color="auto"/>
        <w:left w:val="none" w:sz="0" w:space="0" w:color="auto"/>
        <w:bottom w:val="none" w:sz="0" w:space="0" w:color="auto"/>
        <w:right w:val="none" w:sz="0" w:space="0" w:color="auto"/>
      </w:divBdr>
    </w:div>
    <w:div w:id="1340308912">
      <w:bodyDiv w:val="1"/>
      <w:marLeft w:val="0"/>
      <w:marRight w:val="0"/>
      <w:marTop w:val="0"/>
      <w:marBottom w:val="0"/>
      <w:divBdr>
        <w:top w:val="none" w:sz="0" w:space="0" w:color="auto"/>
        <w:left w:val="none" w:sz="0" w:space="0" w:color="auto"/>
        <w:bottom w:val="none" w:sz="0" w:space="0" w:color="auto"/>
        <w:right w:val="none" w:sz="0" w:space="0" w:color="auto"/>
      </w:divBdr>
    </w:div>
    <w:div w:id="1340500663">
      <w:bodyDiv w:val="1"/>
      <w:marLeft w:val="0"/>
      <w:marRight w:val="0"/>
      <w:marTop w:val="0"/>
      <w:marBottom w:val="0"/>
      <w:divBdr>
        <w:top w:val="none" w:sz="0" w:space="0" w:color="auto"/>
        <w:left w:val="none" w:sz="0" w:space="0" w:color="auto"/>
        <w:bottom w:val="none" w:sz="0" w:space="0" w:color="auto"/>
        <w:right w:val="none" w:sz="0" w:space="0" w:color="auto"/>
      </w:divBdr>
    </w:div>
    <w:div w:id="1350137796">
      <w:bodyDiv w:val="1"/>
      <w:marLeft w:val="0"/>
      <w:marRight w:val="0"/>
      <w:marTop w:val="0"/>
      <w:marBottom w:val="0"/>
      <w:divBdr>
        <w:top w:val="none" w:sz="0" w:space="0" w:color="auto"/>
        <w:left w:val="none" w:sz="0" w:space="0" w:color="auto"/>
        <w:bottom w:val="none" w:sz="0" w:space="0" w:color="auto"/>
        <w:right w:val="none" w:sz="0" w:space="0" w:color="auto"/>
      </w:divBdr>
    </w:div>
    <w:div w:id="1353997661">
      <w:bodyDiv w:val="1"/>
      <w:marLeft w:val="0"/>
      <w:marRight w:val="0"/>
      <w:marTop w:val="0"/>
      <w:marBottom w:val="0"/>
      <w:divBdr>
        <w:top w:val="none" w:sz="0" w:space="0" w:color="auto"/>
        <w:left w:val="none" w:sz="0" w:space="0" w:color="auto"/>
        <w:bottom w:val="none" w:sz="0" w:space="0" w:color="auto"/>
        <w:right w:val="none" w:sz="0" w:space="0" w:color="auto"/>
      </w:divBdr>
    </w:div>
    <w:div w:id="1356226726">
      <w:bodyDiv w:val="1"/>
      <w:marLeft w:val="0"/>
      <w:marRight w:val="0"/>
      <w:marTop w:val="0"/>
      <w:marBottom w:val="0"/>
      <w:divBdr>
        <w:top w:val="none" w:sz="0" w:space="0" w:color="auto"/>
        <w:left w:val="none" w:sz="0" w:space="0" w:color="auto"/>
        <w:bottom w:val="none" w:sz="0" w:space="0" w:color="auto"/>
        <w:right w:val="none" w:sz="0" w:space="0" w:color="auto"/>
      </w:divBdr>
    </w:div>
    <w:div w:id="1356275708">
      <w:bodyDiv w:val="1"/>
      <w:marLeft w:val="0"/>
      <w:marRight w:val="0"/>
      <w:marTop w:val="0"/>
      <w:marBottom w:val="0"/>
      <w:divBdr>
        <w:top w:val="none" w:sz="0" w:space="0" w:color="auto"/>
        <w:left w:val="none" w:sz="0" w:space="0" w:color="auto"/>
        <w:bottom w:val="none" w:sz="0" w:space="0" w:color="auto"/>
        <w:right w:val="none" w:sz="0" w:space="0" w:color="auto"/>
      </w:divBdr>
    </w:div>
    <w:div w:id="1359239906">
      <w:bodyDiv w:val="1"/>
      <w:marLeft w:val="0"/>
      <w:marRight w:val="0"/>
      <w:marTop w:val="0"/>
      <w:marBottom w:val="0"/>
      <w:divBdr>
        <w:top w:val="none" w:sz="0" w:space="0" w:color="auto"/>
        <w:left w:val="none" w:sz="0" w:space="0" w:color="auto"/>
        <w:bottom w:val="none" w:sz="0" w:space="0" w:color="auto"/>
        <w:right w:val="none" w:sz="0" w:space="0" w:color="auto"/>
      </w:divBdr>
    </w:div>
    <w:div w:id="1364357053">
      <w:bodyDiv w:val="1"/>
      <w:marLeft w:val="0"/>
      <w:marRight w:val="0"/>
      <w:marTop w:val="0"/>
      <w:marBottom w:val="0"/>
      <w:divBdr>
        <w:top w:val="none" w:sz="0" w:space="0" w:color="auto"/>
        <w:left w:val="none" w:sz="0" w:space="0" w:color="auto"/>
        <w:bottom w:val="none" w:sz="0" w:space="0" w:color="auto"/>
        <w:right w:val="none" w:sz="0" w:space="0" w:color="auto"/>
      </w:divBdr>
    </w:div>
    <w:div w:id="1364869086">
      <w:bodyDiv w:val="1"/>
      <w:marLeft w:val="0"/>
      <w:marRight w:val="0"/>
      <w:marTop w:val="0"/>
      <w:marBottom w:val="0"/>
      <w:divBdr>
        <w:top w:val="none" w:sz="0" w:space="0" w:color="auto"/>
        <w:left w:val="none" w:sz="0" w:space="0" w:color="auto"/>
        <w:bottom w:val="none" w:sz="0" w:space="0" w:color="auto"/>
        <w:right w:val="none" w:sz="0" w:space="0" w:color="auto"/>
      </w:divBdr>
    </w:div>
    <w:div w:id="1367098462">
      <w:bodyDiv w:val="1"/>
      <w:marLeft w:val="0"/>
      <w:marRight w:val="0"/>
      <w:marTop w:val="0"/>
      <w:marBottom w:val="0"/>
      <w:divBdr>
        <w:top w:val="none" w:sz="0" w:space="0" w:color="auto"/>
        <w:left w:val="none" w:sz="0" w:space="0" w:color="auto"/>
        <w:bottom w:val="none" w:sz="0" w:space="0" w:color="auto"/>
        <w:right w:val="none" w:sz="0" w:space="0" w:color="auto"/>
      </w:divBdr>
    </w:div>
    <w:div w:id="1370455161">
      <w:bodyDiv w:val="1"/>
      <w:marLeft w:val="0"/>
      <w:marRight w:val="0"/>
      <w:marTop w:val="0"/>
      <w:marBottom w:val="0"/>
      <w:divBdr>
        <w:top w:val="none" w:sz="0" w:space="0" w:color="auto"/>
        <w:left w:val="none" w:sz="0" w:space="0" w:color="auto"/>
        <w:bottom w:val="none" w:sz="0" w:space="0" w:color="auto"/>
        <w:right w:val="none" w:sz="0" w:space="0" w:color="auto"/>
      </w:divBdr>
    </w:div>
    <w:div w:id="1374037086">
      <w:bodyDiv w:val="1"/>
      <w:marLeft w:val="0"/>
      <w:marRight w:val="0"/>
      <w:marTop w:val="0"/>
      <w:marBottom w:val="0"/>
      <w:divBdr>
        <w:top w:val="none" w:sz="0" w:space="0" w:color="auto"/>
        <w:left w:val="none" w:sz="0" w:space="0" w:color="auto"/>
        <w:bottom w:val="none" w:sz="0" w:space="0" w:color="auto"/>
        <w:right w:val="none" w:sz="0" w:space="0" w:color="auto"/>
      </w:divBdr>
    </w:div>
    <w:div w:id="1375813513">
      <w:bodyDiv w:val="1"/>
      <w:marLeft w:val="0"/>
      <w:marRight w:val="0"/>
      <w:marTop w:val="0"/>
      <w:marBottom w:val="0"/>
      <w:divBdr>
        <w:top w:val="none" w:sz="0" w:space="0" w:color="auto"/>
        <w:left w:val="none" w:sz="0" w:space="0" w:color="auto"/>
        <w:bottom w:val="none" w:sz="0" w:space="0" w:color="auto"/>
        <w:right w:val="none" w:sz="0" w:space="0" w:color="auto"/>
      </w:divBdr>
    </w:div>
    <w:div w:id="1381899260">
      <w:bodyDiv w:val="1"/>
      <w:marLeft w:val="0"/>
      <w:marRight w:val="0"/>
      <w:marTop w:val="0"/>
      <w:marBottom w:val="0"/>
      <w:divBdr>
        <w:top w:val="none" w:sz="0" w:space="0" w:color="auto"/>
        <w:left w:val="none" w:sz="0" w:space="0" w:color="auto"/>
        <w:bottom w:val="none" w:sz="0" w:space="0" w:color="auto"/>
        <w:right w:val="none" w:sz="0" w:space="0" w:color="auto"/>
      </w:divBdr>
    </w:div>
    <w:div w:id="1383015920">
      <w:bodyDiv w:val="1"/>
      <w:marLeft w:val="0"/>
      <w:marRight w:val="0"/>
      <w:marTop w:val="0"/>
      <w:marBottom w:val="0"/>
      <w:divBdr>
        <w:top w:val="none" w:sz="0" w:space="0" w:color="auto"/>
        <w:left w:val="none" w:sz="0" w:space="0" w:color="auto"/>
        <w:bottom w:val="none" w:sz="0" w:space="0" w:color="auto"/>
        <w:right w:val="none" w:sz="0" w:space="0" w:color="auto"/>
      </w:divBdr>
    </w:div>
    <w:div w:id="1383479128">
      <w:bodyDiv w:val="1"/>
      <w:marLeft w:val="0"/>
      <w:marRight w:val="0"/>
      <w:marTop w:val="0"/>
      <w:marBottom w:val="0"/>
      <w:divBdr>
        <w:top w:val="none" w:sz="0" w:space="0" w:color="auto"/>
        <w:left w:val="none" w:sz="0" w:space="0" w:color="auto"/>
        <w:bottom w:val="none" w:sz="0" w:space="0" w:color="auto"/>
        <w:right w:val="none" w:sz="0" w:space="0" w:color="auto"/>
      </w:divBdr>
    </w:div>
    <w:div w:id="1386174254">
      <w:bodyDiv w:val="1"/>
      <w:marLeft w:val="0"/>
      <w:marRight w:val="0"/>
      <w:marTop w:val="0"/>
      <w:marBottom w:val="0"/>
      <w:divBdr>
        <w:top w:val="none" w:sz="0" w:space="0" w:color="auto"/>
        <w:left w:val="none" w:sz="0" w:space="0" w:color="auto"/>
        <w:bottom w:val="none" w:sz="0" w:space="0" w:color="auto"/>
        <w:right w:val="none" w:sz="0" w:space="0" w:color="auto"/>
      </w:divBdr>
    </w:div>
    <w:div w:id="1391080674">
      <w:bodyDiv w:val="1"/>
      <w:marLeft w:val="0"/>
      <w:marRight w:val="0"/>
      <w:marTop w:val="0"/>
      <w:marBottom w:val="0"/>
      <w:divBdr>
        <w:top w:val="none" w:sz="0" w:space="0" w:color="auto"/>
        <w:left w:val="none" w:sz="0" w:space="0" w:color="auto"/>
        <w:bottom w:val="none" w:sz="0" w:space="0" w:color="auto"/>
        <w:right w:val="none" w:sz="0" w:space="0" w:color="auto"/>
      </w:divBdr>
    </w:div>
    <w:div w:id="1392343181">
      <w:bodyDiv w:val="1"/>
      <w:marLeft w:val="0"/>
      <w:marRight w:val="0"/>
      <w:marTop w:val="0"/>
      <w:marBottom w:val="0"/>
      <w:divBdr>
        <w:top w:val="none" w:sz="0" w:space="0" w:color="auto"/>
        <w:left w:val="none" w:sz="0" w:space="0" w:color="auto"/>
        <w:bottom w:val="none" w:sz="0" w:space="0" w:color="auto"/>
        <w:right w:val="none" w:sz="0" w:space="0" w:color="auto"/>
      </w:divBdr>
    </w:div>
    <w:div w:id="1399281484">
      <w:bodyDiv w:val="1"/>
      <w:marLeft w:val="0"/>
      <w:marRight w:val="0"/>
      <w:marTop w:val="0"/>
      <w:marBottom w:val="0"/>
      <w:divBdr>
        <w:top w:val="none" w:sz="0" w:space="0" w:color="auto"/>
        <w:left w:val="none" w:sz="0" w:space="0" w:color="auto"/>
        <w:bottom w:val="none" w:sz="0" w:space="0" w:color="auto"/>
        <w:right w:val="none" w:sz="0" w:space="0" w:color="auto"/>
      </w:divBdr>
    </w:div>
    <w:div w:id="1399548004">
      <w:bodyDiv w:val="1"/>
      <w:marLeft w:val="0"/>
      <w:marRight w:val="0"/>
      <w:marTop w:val="0"/>
      <w:marBottom w:val="0"/>
      <w:divBdr>
        <w:top w:val="none" w:sz="0" w:space="0" w:color="auto"/>
        <w:left w:val="none" w:sz="0" w:space="0" w:color="auto"/>
        <w:bottom w:val="none" w:sz="0" w:space="0" w:color="auto"/>
        <w:right w:val="none" w:sz="0" w:space="0" w:color="auto"/>
      </w:divBdr>
    </w:div>
    <w:div w:id="1399867269">
      <w:bodyDiv w:val="1"/>
      <w:marLeft w:val="0"/>
      <w:marRight w:val="0"/>
      <w:marTop w:val="0"/>
      <w:marBottom w:val="0"/>
      <w:divBdr>
        <w:top w:val="none" w:sz="0" w:space="0" w:color="auto"/>
        <w:left w:val="none" w:sz="0" w:space="0" w:color="auto"/>
        <w:bottom w:val="none" w:sz="0" w:space="0" w:color="auto"/>
        <w:right w:val="none" w:sz="0" w:space="0" w:color="auto"/>
      </w:divBdr>
    </w:div>
    <w:div w:id="1400977099">
      <w:bodyDiv w:val="1"/>
      <w:marLeft w:val="0"/>
      <w:marRight w:val="0"/>
      <w:marTop w:val="0"/>
      <w:marBottom w:val="0"/>
      <w:divBdr>
        <w:top w:val="none" w:sz="0" w:space="0" w:color="auto"/>
        <w:left w:val="none" w:sz="0" w:space="0" w:color="auto"/>
        <w:bottom w:val="none" w:sz="0" w:space="0" w:color="auto"/>
        <w:right w:val="none" w:sz="0" w:space="0" w:color="auto"/>
      </w:divBdr>
    </w:div>
    <w:div w:id="1405420339">
      <w:bodyDiv w:val="1"/>
      <w:marLeft w:val="0"/>
      <w:marRight w:val="0"/>
      <w:marTop w:val="0"/>
      <w:marBottom w:val="0"/>
      <w:divBdr>
        <w:top w:val="none" w:sz="0" w:space="0" w:color="auto"/>
        <w:left w:val="none" w:sz="0" w:space="0" w:color="auto"/>
        <w:bottom w:val="none" w:sz="0" w:space="0" w:color="auto"/>
        <w:right w:val="none" w:sz="0" w:space="0" w:color="auto"/>
      </w:divBdr>
    </w:div>
    <w:div w:id="1405562678">
      <w:bodyDiv w:val="1"/>
      <w:marLeft w:val="0"/>
      <w:marRight w:val="0"/>
      <w:marTop w:val="0"/>
      <w:marBottom w:val="0"/>
      <w:divBdr>
        <w:top w:val="none" w:sz="0" w:space="0" w:color="auto"/>
        <w:left w:val="none" w:sz="0" w:space="0" w:color="auto"/>
        <w:bottom w:val="none" w:sz="0" w:space="0" w:color="auto"/>
        <w:right w:val="none" w:sz="0" w:space="0" w:color="auto"/>
      </w:divBdr>
    </w:div>
    <w:div w:id="1411732794">
      <w:bodyDiv w:val="1"/>
      <w:marLeft w:val="0"/>
      <w:marRight w:val="0"/>
      <w:marTop w:val="0"/>
      <w:marBottom w:val="0"/>
      <w:divBdr>
        <w:top w:val="none" w:sz="0" w:space="0" w:color="auto"/>
        <w:left w:val="none" w:sz="0" w:space="0" w:color="auto"/>
        <w:bottom w:val="none" w:sz="0" w:space="0" w:color="auto"/>
        <w:right w:val="none" w:sz="0" w:space="0" w:color="auto"/>
      </w:divBdr>
    </w:div>
    <w:div w:id="1412048246">
      <w:bodyDiv w:val="1"/>
      <w:marLeft w:val="0"/>
      <w:marRight w:val="0"/>
      <w:marTop w:val="0"/>
      <w:marBottom w:val="0"/>
      <w:divBdr>
        <w:top w:val="none" w:sz="0" w:space="0" w:color="auto"/>
        <w:left w:val="none" w:sz="0" w:space="0" w:color="auto"/>
        <w:bottom w:val="none" w:sz="0" w:space="0" w:color="auto"/>
        <w:right w:val="none" w:sz="0" w:space="0" w:color="auto"/>
      </w:divBdr>
    </w:div>
    <w:div w:id="1412239518">
      <w:bodyDiv w:val="1"/>
      <w:marLeft w:val="0"/>
      <w:marRight w:val="0"/>
      <w:marTop w:val="0"/>
      <w:marBottom w:val="0"/>
      <w:divBdr>
        <w:top w:val="none" w:sz="0" w:space="0" w:color="auto"/>
        <w:left w:val="none" w:sz="0" w:space="0" w:color="auto"/>
        <w:bottom w:val="none" w:sz="0" w:space="0" w:color="auto"/>
        <w:right w:val="none" w:sz="0" w:space="0" w:color="auto"/>
      </w:divBdr>
    </w:div>
    <w:div w:id="1413238830">
      <w:bodyDiv w:val="1"/>
      <w:marLeft w:val="0"/>
      <w:marRight w:val="0"/>
      <w:marTop w:val="0"/>
      <w:marBottom w:val="0"/>
      <w:divBdr>
        <w:top w:val="none" w:sz="0" w:space="0" w:color="auto"/>
        <w:left w:val="none" w:sz="0" w:space="0" w:color="auto"/>
        <w:bottom w:val="none" w:sz="0" w:space="0" w:color="auto"/>
        <w:right w:val="none" w:sz="0" w:space="0" w:color="auto"/>
      </w:divBdr>
    </w:div>
    <w:div w:id="1414624765">
      <w:bodyDiv w:val="1"/>
      <w:marLeft w:val="0"/>
      <w:marRight w:val="0"/>
      <w:marTop w:val="0"/>
      <w:marBottom w:val="0"/>
      <w:divBdr>
        <w:top w:val="none" w:sz="0" w:space="0" w:color="auto"/>
        <w:left w:val="none" w:sz="0" w:space="0" w:color="auto"/>
        <w:bottom w:val="none" w:sz="0" w:space="0" w:color="auto"/>
        <w:right w:val="none" w:sz="0" w:space="0" w:color="auto"/>
      </w:divBdr>
    </w:div>
    <w:div w:id="1415316071">
      <w:bodyDiv w:val="1"/>
      <w:marLeft w:val="0"/>
      <w:marRight w:val="0"/>
      <w:marTop w:val="0"/>
      <w:marBottom w:val="0"/>
      <w:divBdr>
        <w:top w:val="none" w:sz="0" w:space="0" w:color="auto"/>
        <w:left w:val="none" w:sz="0" w:space="0" w:color="auto"/>
        <w:bottom w:val="none" w:sz="0" w:space="0" w:color="auto"/>
        <w:right w:val="none" w:sz="0" w:space="0" w:color="auto"/>
      </w:divBdr>
    </w:div>
    <w:div w:id="1416786677">
      <w:bodyDiv w:val="1"/>
      <w:marLeft w:val="0"/>
      <w:marRight w:val="0"/>
      <w:marTop w:val="0"/>
      <w:marBottom w:val="0"/>
      <w:divBdr>
        <w:top w:val="none" w:sz="0" w:space="0" w:color="auto"/>
        <w:left w:val="none" w:sz="0" w:space="0" w:color="auto"/>
        <w:bottom w:val="none" w:sz="0" w:space="0" w:color="auto"/>
        <w:right w:val="none" w:sz="0" w:space="0" w:color="auto"/>
      </w:divBdr>
    </w:div>
    <w:div w:id="1417358022">
      <w:bodyDiv w:val="1"/>
      <w:marLeft w:val="0"/>
      <w:marRight w:val="0"/>
      <w:marTop w:val="0"/>
      <w:marBottom w:val="0"/>
      <w:divBdr>
        <w:top w:val="none" w:sz="0" w:space="0" w:color="auto"/>
        <w:left w:val="none" w:sz="0" w:space="0" w:color="auto"/>
        <w:bottom w:val="none" w:sz="0" w:space="0" w:color="auto"/>
        <w:right w:val="none" w:sz="0" w:space="0" w:color="auto"/>
      </w:divBdr>
    </w:div>
    <w:div w:id="1418284263">
      <w:bodyDiv w:val="1"/>
      <w:marLeft w:val="0"/>
      <w:marRight w:val="0"/>
      <w:marTop w:val="0"/>
      <w:marBottom w:val="0"/>
      <w:divBdr>
        <w:top w:val="none" w:sz="0" w:space="0" w:color="auto"/>
        <w:left w:val="none" w:sz="0" w:space="0" w:color="auto"/>
        <w:bottom w:val="none" w:sz="0" w:space="0" w:color="auto"/>
        <w:right w:val="none" w:sz="0" w:space="0" w:color="auto"/>
      </w:divBdr>
    </w:div>
    <w:div w:id="1419322880">
      <w:bodyDiv w:val="1"/>
      <w:marLeft w:val="0"/>
      <w:marRight w:val="0"/>
      <w:marTop w:val="0"/>
      <w:marBottom w:val="0"/>
      <w:divBdr>
        <w:top w:val="none" w:sz="0" w:space="0" w:color="auto"/>
        <w:left w:val="none" w:sz="0" w:space="0" w:color="auto"/>
        <w:bottom w:val="none" w:sz="0" w:space="0" w:color="auto"/>
        <w:right w:val="none" w:sz="0" w:space="0" w:color="auto"/>
      </w:divBdr>
    </w:div>
    <w:div w:id="1422989562">
      <w:bodyDiv w:val="1"/>
      <w:marLeft w:val="0"/>
      <w:marRight w:val="0"/>
      <w:marTop w:val="0"/>
      <w:marBottom w:val="0"/>
      <w:divBdr>
        <w:top w:val="none" w:sz="0" w:space="0" w:color="auto"/>
        <w:left w:val="none" w:sz="0" w:space="0" w:color="auto"/>
        <w:bottom w:val="none" w:sz="0" w:space="0" w:color="auto"/>
        <w:right w:val="none" w:sz="0" w:space="0" w:color="auto"/>
      </w:divBdr>
    </w:div>
    <w:div w:id="1427339382">
      <w:bodyDiv w:val="1"/>
      <w:marLeft w:val="0"/>
      <w:marRight w:val="0"/>
      <w:marTop w:val="0"/>
      <w:marBottom w:val="0"/>
      <w:divBdr>
        <w:top w:val="none" w:sz="0" w:space="0" w:color="auto"/>
        <w:left w:val="none" w:sz="0" w:space="0" w:color="auto"/>
        <w:bottom w:val="none" w:sz="0" w:space="0" w:color="auto"/>
        <w:right w:val="none" w:sz="0" w:space="0" w:color="auto"/>
      </w:divBdr>
    </w:div>
    <w:div w:id="1428575475">
      <w:bodyDiv w:val="1"/>
      <w:marLeft w:val="0"/>
      <w:marRight w:val="0"/>
      <w:marTop w:val="0"/>
      <w:marBottom w:val="0"/>
      <w:divBdr>
        <w:top w:val="none" w:sz="0" w:space="0" w:color="auto"/>
        <w:left w:val="none" w:sz="0" w:space="0" w:color="auto"/>
        <w:bottom w:val="none" w:sz="0" w:space="0" w:color="auto"/>
        <w:right w:val="none" w:sz="0" w:space="0" w:color="auto"/>
      </w:divBdr>
    </w:div>
    <w:div w:id="1429808051">
      <w:bodyDiv w:val="1"/>
      <w:marLeft w:val="0"/>
      <w:marRight w:val="0"/>
      <w:marTop w:val="0"/>
      <w:marBottom w:val="0"/>
      <w:divBdr>
        <w:top w:val="none" w:sz="0" w:space="0" w:color="auto"/>
        <w:left w:val="none" w:sz="0" w:space="0" w:color="auto"/>
        <w:bottom w:val="none" w:sz="0" w:space="0" w:color="auto"/>
        <w:right w:val="none" w:sz="0" w:space="0" w:color="auto"/>
      </w:divBdr>
    </w:div>
    <w:div w:id="1434666251">
      <w:bodyDiv w:val="1"/>
      <w:marLeft w:val="0"/>
      <w:marRight w:val="0"/>
      <w:marTop w:val="0"/>
      <w:marBottom w:val="0"/>
      <w:divBdr>
        <w:top w:val="none" w:sz="0" w:space="0" w:color="auto"/>
        <w:left w:val="none" w:sz="0" w:space="0" w:color="auto"/>
        <w:bottom w:val="none" w:sz="0" w:space="0" w:color="auto"/>
        <w:right w:val="none" w:sz="0" w:space="0" w:color="auto"/>
      </w:divBdr>
    </w:div>
    <w:div w:id="1450050536">
      <w:bodyDiv w:val="1"/>
      <w:marLeft w:val="0"/>
      <w:marRight w:val="0"/>
      <w:marTop w:val="0"/>
      <w:marBottom w:val="0"/>
      <w:divBdr>
        <w:top w:val="none" w:sz="0" w:space="0" w:color="auto"/>
        <w:left w:val="none" w:sz="0" w:space="0" w:color="auto"/>
        <w:bottom w:val="none" w:sz="0" w:space="0" w:color="auto"/>
        <w:right w:val="none" w:sz="0" w:space="0" w:color="auto"/>
      </w:divBdr>
    </w:div>
    <w:div w:id="1451507346">
      <w:bodyDiv w:val="1"/>
      <w:marLeft w:val="0"/>
      <w:marRight w:val="0"/>
      <w:marTop w:val="0"/>
      <w:marBottom w:val="0"/>
      <w:divBdr>
        <w:top w:val="none" w:sz="0" w:space="0" w:color="auto"/>
        <w:left w:val="none" w:sz="0" w:space="0" w:color="auto"/>
        <w:bottom w:val="none" w:sz="0" w:space="0" w:color="auto"/>
        <w:right w:val="none" w:sz="0" w:space="0" w:color="auto"/>
      </w:divBdr>
    </w:div>
    <w:div w:id="1455900145">
      <w:bodyDiv w:val="1"/>
      <w:marLeft w:val="0"/>
      <w:marRight w:val="0"/>
      <w:marTop w:val="0"/>
      <w:marBottom w:val="0"/>
      <w:divBdr>
        <w:top w:val="none" w:sz="0" w:space="0" w:color="auto"/>
        <w:left w:val="none" w:sz="0" w:space="0" w:color="auto"/>
        <w:bottom w:val="none" w:sz="0" w:space="0" w:color="auto"/>
        <w:right w:val="none" w:sz="0" w:space="0" w:color="auto"/>
      </w:divBdr>
    </w:div>
    <w:div w:id="1457213316">
      <w:bodyDiv w:val="1"/>
      <w:marLeft w:val="0"/>
      <w:marRight w:val="0"/>
      <w:marTop w:val="0"/>
      <w:marBottom w:val="0"/>
      <w:divBdr>
        <w:top w:val="none" w:sz="0" w:space="0" w:color="auto"/>
        <w:left w:val="none" w:sz="0" w:space="0" w:color="auto"/>
        <w:bottom w:val="none" w:sz="0" w:space="0" w:color="auto"/>
        <w:right w:val="none" w:sz="0" w:space="0" w:color="auto"/>
      </w:divBdr>
    </w:div>
    <w:div w:id="1461605249">
      <w:bodyDiv w:val="1"/>
      <w:marLeft w:val="0"/>
      <w:marRight w:val="0"/>
      <w:marTop w:val="0"/>
      <w:marBottom w:val="0"/>
      <w:divBdr>
        <w:top w:val="none" w:sz="0" w:space="0" w:color="auto"/>
        <w:left w:val="none" w:sz="0" w:space="0" w:color="auto"/>
        <w:bottom w:val="none" w:sz="0" w:space="0" w:color="auto"/>
        <w:right w:val="none" w:sz="0" w:space="0" w:color="auto"/>
      </w:divBdr>
    </w:div>
    <w:div w:id="1463109452">
      <w:bodyDiv w:val="1"/>
      <w:marLeft w:val="0"/>
      <w:marRight w:val="0"/>
      <w:marTop w:val="0"/>
      <w:marBottom w:val="0"/>
      <w:divBdr>
        <w:top w:val="none" w:sz="0" w:space="0" w:color="auto"/>
        <w:left w:val="none" w:sz="0" w:space="0" w:color="auto"/>
        <w:bottom w:val="none" w:sz="0" w:space="0" w:color="auto"/>
        <w:right w:val="none" w:sz="0" w:space="0" w:color="auto"/>
      </w:divBdr>
    </w:div>
    <w:div w:id="1463307350">
      <w:bodyDiv w:val="1"/>
      <w:marLeft w:val="0"/>
      <w:marRight w:val="0"/>
      <w:marTop w:val="0"/>
      <w:marBottom w:val="0"/>
      <w:divBdr>
        <w:top w:val="none" w:sz="0" w:space="0" w:color="auto"/>
        <w:left w:val="none" w:sz="0" w:space="0" w:color="auto"/>
        <w:bottom w:val="none" w:sz="0" w:space="0" w:color="auto"/>
        <w:right w:val="none" w:sz="0" w:space="0" w:color="auto"/>
      </w:divBdr>
    </w:div>
    <w:div w:id="1466041173">
      <w:bodyDiv w:val="1"/>
      <w:marLeft w:val="0"/>
      <w:marRight w:val="0"/>
      <w:marTop w:val="0"/>
      <w:marBottom w:val="0"/>
      <w:divBdr>
        <w:top w:val="none" w:sz="0" w:space="0" w:color="auto"/>
        <w:left w:val="none" w:sz="0" w:space="0" w:color="auto"/>
        <w:bottom w:val="none" w:sz="0" w:space="0" w:color="auto"/>
        <w:right w:val="none" w:sz="0" w:space="0" w:color="auto"/>
      </w:divBdr>
    </w:div>
    <w:div w:id="1467047305">
      <w:bodyDiv w:val="1"/>
      <w:marLeft w:val="0"/>
      <w:marRight w:val="0"/>
      <w:marTop w:val="0"/>
      <w:marBottom w:val="0"/>
      <w:divBdr>
        <w:top w:val="none" w:sz="0" w:space="0" w:color="auto"/>
        <w:left w:val="none" w:sz="0" w:space="0" w:color="auto"/>
        <w:bottom w:val="none" w:sz="0" w:space="0" w:color="auto"/>
        <w:right w:val="none" w:sz="0" w:space="0" w:color="auto"/>
      </w:divBdr>
    </w:div>
    <w:div w:id="1475290182">
      <w:bodyDiv w:val="1"/>
      <w:marLeft w:val="0"/>
      <w:marRight w:val="0"/>
      <w:marTop w:val="0"/>
      <w:marBottom w:val="0"/>
      <w:divBdr>
        <w:top w:val="none" w:sz="0" w:space="0" w:color="auto"/>
        <w:left w:val="none" w:sz="0" w:space="0" w:color="auto"/>
        <w:bottom w:val="none" w:sz="0" w:space="0" w:color="auto"/>
        <w:right w:val="none" w:sz="0" w:space="0" w:color="auto"/>
      </w:divBdr>
    </w:div>
    <w:div w:id="1476948983">
      <w:bodyDiv w:val="1"/>
      <w:marLeft w:val="0"/>
      <w:marRight w:val="0"/>
      <w:marTop w:val="0"/>
      <w:marBottom w:val="0"/>
      <w:divBdr>
        <w:top w:val="none" w:sz="0" w:space="0" w:color="auto"/>
        <w:left w:val="none" w:sz="0" w:space="0" w:color="auto"/>
        <w:bottom w:val="none" w:sz="0" w:space="0" w:color="auto"/>
        <w:right w:val="none" w:sz="0" w:space="0" w:color="auto"/>
      </w:divBdr>
    </w:div>
    <w:div w:id="1478260901">
      <w:bodyDiv w:val="1"/>
      <w:marLeft w:val="0"/>
      <w:marRight w:val="0"/>
      <w:marTop w:val="0"/>
      <w:marBottom w:val="0"/>
      <w:divBdr>
        <w:top w:val="none" w:sz="0" w:space="0" w:color="auto"/>
        <w:left w:val="none" w:sz="0" w:space="0" w:color="auto"/>
        <w:bottom w:val="none" w:sz="0" w:space="0" w:color="auto"/>
        <w:right w:val="none" w:sz="0" w:space="0" w:color="auto"/>
      </w:divBdr>
    </w:div>
    <w:div w:id="1483691477">
      <w:bodyDiv w:val="1"/>
      <w:marLeft w:val="0"/>
      <w:marRight w:val="0"/>
      <w:marTop w:val="0"/>
      <w:marBottom w:val="0"/>
      <w:divBdr>
        <w:top w:val="none" w:sz="0" w:space="0" w:color="auto"/>
        <w:left w:val="none" w:sz="0" w:space="0" w:color="auto"/>
        <w:bottom w:val="none" w:sz="0" w:space="0" w:color="auto"/>
        <w:right w:val="none" w:sz="0" w:space="0" w:color="auto"/>
      </w:divBdr>
    </w:div>
    <w:div w:id="1484273234">
      <w:bodyDiv w:val="1"/>
      <w:marLeft w:val="0"/>
      <w:marRight w:val="0"/>
      <w:marTop w:val="0"/>
      <w:marBottom w:val="0"/>
      <w:divBdr>
        <w:top w:val="none" w:sz="0" w:space="0" w:color="auto"/>
        <w:left w:val="none" w:sz="0" w:space="0" w:color="auto"/>
        <w:bottom w:val="none" w:sz="0" w:space="0" w:color="auto"/>
        <w:right w:val="none" w:sz="0" w:space="0" w:color="auto"/>
      </w:divBdr>
    </w:div>
    <w:div w:id="1486125219">
      <w:bodyDiv w:val="1"/>
      <w:marLeft w:val="0"/>
      <w:marRight w:val="0"/>
      <w:marTop w:val="0"/>
      <w:marBottom w:val="0"/>
      <w:divBdr>
        <w:top w:val="none" w:sz="0" w:space="0" w:color="auto"/>
        <w:left w:val="none" w:sz="0" w:space="0" w:color="auto"/>
        <w:bottom w:val="none" w:sz="0" w:space="0" w:color="auto"/>
        <w:right w:val="none" w:sz="0" w:space="0" w:color="auto"/>
      </w:divBdr>
    </w:div>
    <w:div w:id="1489050988">
      <w:bodyDiv w:val="1"/>
      <w:marLeft w:val="0"/>
      <w:marRight w:val="0"/>
      <w:marTop w:val="0"/>
      <w:marBottom w:val="0"/>
      <w:divBdr>
        <w:top w:val="none" w:sz="0" w:space="0" w:color="auto"/>
        <w:left w:val="none" w:sz="0" w:space="0" w:color="auto"/>
        <w:bottom w:val="none" w:sz="0" w:space="0" w:color="auto"/>
        <w:right w:val="none" w:sz="0" w:space="0" w:color="auto"/>
      </w:divBdr>
    </w:div>
    <w:div w:id="1490831480">
      <w:bodyDiv w:val="1"/>
      <w:marLeft w:val="0"/>
      <w:marRight w:val="0"/>
      <w:marTop w:val="0"/>
      <w:marBottom w:val="0"/>
      <w:divBdr>
        <w:top w:val="none" w:sz="0" w:space="0" w:color="auto"/>
        <w:left w:val="none" w:sz="0" w:space="0" w:color="auto"/>
        <w:bottom w:val="none" w:sz="0" w:space="0" w:color="auto"/>
        <w:right w:val="none" w:sz="0" w:space="0" w:color="auto"/>
      </w:divBdr>
    </w:div>
    <w:div w:id="1491943336">
      <w:bodyDiv w:val="1"/>
      <w:marLeft w:val="0"/>
      <w:marRight w:val="0"/>
      <w:marTop w:val="0"/>
      <w:marBottom w:val="0"/>
      <w:divBdr>
        <w:top w:val="none" w:sz="0" w:space="0" w:color="auto"/>
        <w:left w:val="none" w:sz="0" w:space="0" w:color="auto"/>
        <w:bottom w:val="none" w:sz="0" w:space="0" w:color="auto"/>
        <w:right w:val="none" w:sz="0" w:space="0" w:color="auto"/>
      </w:divBdr>
    </w:div>
    <w:div w:id="1492257174">
      <w:bodyDiv w:val="1"/>
      <w:marLeft w:val="0"/>
      <w:marRight w:val="0"/>
      <w:marTop w:val="0"/>
      <w:marBottom w:val="0"/>
      <w:divBdr>
        <w:top w:val="none" w:sz="0" w:space="0" w:color="auto"/>
        <w:left w:val="none" w:sz="0" w:space="0" w:color="auto"/>
        <w:bottom w:val="none" w:sz="0" w:space="0" w:color="auto"/>
        <w:right w:val="none" w:sz="0" w:space="0" w:color="auto"/>
      </w:divBdr>
    </w:div>
    <w:div w:id="1498809966">
      <w:bodyDiv w:val="1"/>
      <w:marLeft w:val="0"/>
      <w:marRight w:val="0"/>
      <w:marTop w:val="0"/>
      <w:marBottom w:val="0"/>
      <w:divBdr>
        <w:top w:val="none" w:sz="0" w:space="0" w:color="auto"/>
        <w:left w:val="none" w:sz="0" w:space="0" w:color="auto"/>
        <w:bottom w:val="none" w:sz="0" w:space="0" w:color="auto"/>
        <w:right w:val="none" w:sz="0" w:space="0" w:color="auto"/>
      </w:divBdr>
    </w:div>
    <w:div w:id="1503855841">
      <w:bodyDiv w:val="1"/>
      <w:marLeft w:val="0"/>
      <w:marRight w:val="0"/>
      <w:marTop w:val="0"/>
      <w:marBottom w:val="0"/>
      <w:divBdr>
        <w:top w:val="none" w:sz="0" w:space="0" w:color="auto"/>
        <w:left w:val="none" w:sz="0" w:space="0" w:color="auto"/>
        <w:bottom w:val="none" w:sz="0" w:space="0" w:color="auto"/>
        <w:right w:val="none" w:sz="0" w:space="0" w:color="auto"/>
      </w:divBdr>
    </w:div>
    <w:div w:id="1506433654">
      <w:bodyDiv w:val="1"/>
      <w:marLeft w:val="0"/>
      <w:marRight w:val="0"/>
      <w:marTop w:val="0"/>
      <w:marBottom w:val="0"/>
      <w:divBdr>
        <w:top w:val="none" w:sz="0" w:space="0" w:color="auto"/>
        <w:left w:val="none" w:sz="0" w:space="0" w:color="auto"/>
        <w:bottom w:val="none" w:sz="0" w:space="0" w:color="auto"/>
        <w:right w:val="none" w:sz="0" w:space="0" w:color="auto"/>
      </w:divBdr>
    </w:div>
    <w:div w:id="1512720545">
      <w:bodyDiv w:val="1"/>
      <w:marLeft w:val="0"/>
      <w:marRight w:val="0"/>
      <w:marTop w:val="0"/>
      <w:marBottom w:val="0"/>
      <w:divBdr>
        <w:top w:val="none" w:sz="0" w:space="0" w:color="auto"/>
        <w:left w:val="none" w:sz="0" w:space="0" w:color="auto"/>
        <w:bottom w:val="none" w:sz="0" w:space="0" w:color="auto"/>
        <w:right w:val="none" w:sz="0" w:space="0" w:color="auto"/>
      </w:divBdr>
    </w:div>
    <w:div w:id="1513573266">
      <w:bodyDiv w:val="1"/>
      <w:marLeft w:val="0"/>
      <w:marRight w:val="0"/>
      <w:marTop w:val="0"/>
      <w:marBottom w:val="0"/>
      <w:divBdr>
        <w:top w:val="none" w:sz="0" w:space="0" w:color="auto"/>
        <w:left w:val="none" w:sz="0" w:space="0" w:color="auto"/>
        <w:bottom w:val="none" w:sz="0" w:space="0" w:color="auto"/>
        <w:right w:val="none" w:sz="0" w:space="0" w:color="auto"/>
      </w:divBdr>
    </w:div>
    <w:div w:id="1514878044">
      <w:bodyDiv w:val="1"/>
      <w:marLeft w:val="0"/>
      <w:marRight w:val="0"/>
      <w:marTop w:val="0"/>
      <w:marBottom w:val="0"/>
      <w:divBdr>
        <w:top w:val="none" w:sz="0" w:space="0" w:color="auto"/>
        <w:left w:val="none" w:sz="0" w:space="0" w:color="auto"/>
        <w:bottom w:val="none" w:sz="0" w:space="0" w:color="auto"/>
        <w:right w:val="none" w:sz="0" w:space="0" w:color="auto"/>
      </w:divBdr>
    </w:div>
    <w:div w:id="1517967055">
      <w:bodyDiv w:val="1"/>
      <w:marLeft w:val="0"/>
      <w:marRight w:val="0"/>
      <w:marTop w:val="0"/>
      <w:marBottom w:val="0"/>
      <w:divBdr>
        <w:top w:val="none" w:sz="0" w:space="0" w:color="auto"/>
        <w:left w:val="none" w:sz="0" w:space="0" w:color="auto"/>
        <w:bottom w:val="none" w:sz="0" w:space="0" w:color="auto"/>
        <w:right w:val="none" w:sz="0" w:space="0" w:color="auto"/>
      </w:divBdr>
    </w:div>
    <w:div w:id="1518883051">
      <w:bodyDiv w:val="1"/>
      <w:marLeft w:val="0"/>
      <w:marRight w:val="0"/>
      <w:marTop w:val="0"/>
      <w:marBottom w:val="0"/>
      <w:divBdr>
        <w:top w:val="none" w:sz="0" w:space="0" w:color="auto"/>
        <w:left w:val="none" w:sz="0" w:space="0" w:color="auto"/>
        <w:bottom w:val="none" w:sz="0" w:space="0" w:color="auto"/>
        <w:right w:val="none" w:sz="0" w:space="0" w:color="auto"/>
      </w:divBdr>
    </w:div>
    <w:div w:id="1520580217">
      <w:bodyDiv w:val="1"/>
      <w:marLeft w:val="0"/>
      <w:marRight w:val="0"/>
      <w:marTop w:val="0"/>
      <w:marBottom w:val="0"/>
      <w:divBdr>
        <w:top w:val="none" w:sz="0" w:space="0" w:color="auto"/>
        <w:left w:val="none" w:sz="0" w:space="0" w:color="auto"/>
        <w:bottom w:val="none" w:sz="0" w:space="0" w:color="auto"/>
        <w:right w:val="none" w:sz="0" w:space="0" w:color="auto"/>
      </w:divBdr>
    </w:div>
    <w:div w:id="1524855291">
      <w:bodyDiv w:val="1"/>
      <w:marLeft w:val="0"/>
      <w:marRight w:val="0"/>
      <w:marTop w:val="0"/>
      <w:marBottom w:val="0"/>
      <w:divBdr>
        <w:top w:val="none" w:sz="0" w:space="0" w:color="auto"/>
        <w:left w:val="none" w:sz="0" w:space="0" w:color="auto"/>
        <w:bottom w:val="none" w:sz="0" w:space="0" w:color="auto"/>
        <w:right w:val="none" w:sz="0" w:space="0" w:color="auto"/>
      </w:divBdr>
    </w:div>
    <w:div w:id="1526213748">
      <w:bodyDiv w:val="1"/>
      <w:marLeft w:val="0"/>
      <w:marRight w:val="0"/>
      <w:marTop w:val="0"/>
      <w:marBottom w:val="0"/>
      <w:divBdr>
        <w:top w:val="none" w:sz="0" w:space="0" w:color="auto"/>
        <w:left w:val="none" w:sz="0" w:space="0" w:color="auto"/>
        <w:bottom w:val="none" w:sz="0" w:space="0" w:color="auto"/>
        <w:right w:val="none" w:sz="0" w:space="0" w:color="auto"/>
      </w:divBdr>
    </w:div>
    <w:div w:id="1533226341">
      <w:bodyDiv w:val="1"/>
      <w:marLeft w:val="0"/>
      <w:marRight w:val="0"/>
      <w:marTop w:val="0"/>
      <w:marBottom w:val="0"/>
      <w:divBdr>
        <w:top w:val="none" w:sz="0" w:space="0" w:color="auto"/>
        <w:left w:val="none" w:sz="0" w:space="0" w:color="auto"/>
        <w:bottom w:val="none" w:sz="0" w:space="0" w:color="auto"/>
        <w:right w:val="none" w:sz="0" w:space="0" w:color="auto"/>
      </w:divBdr>
    </w:div>
    <w:div w:id="1533346740">
      <w:bodyDiv w:val="1"/>
      <w:marLeft w:val="0"/>
      <w:marRight w:val="0"/>
      <w:marTop w:val="0"/>
      <w:marBottom w:val="0"/>
      <w:divBdr>
        <w:top w:val="none" w:sz="0" w:space="0" w:color="auto"/>
        <w:left w:val="none" w:sz="0" w:space="0" w:color="auto"/>
        <w:bottom w:val="none" w:sz="0" w:space="0" w:color="auto"/>
        <w:right w:val="none" w:sz="0" w:space="0" w:color="auto"/>
      </w:divBdr>
    </w:div>
    <w:div w:id="1534070981">
      <w:bodyDiv w:val="1"/>
      <w:marLeft w:val="0"/>
      <w:marRight w:val="0"/>
      <w:marTop w:val="0"/>
      <w:marBottom w:val="0"/>
      <w:divBdr>
        <w:top w:val="none" w:sz="0" w:space="0" w:color="auto"/>
        <w:left w:val="none" w:sz="0" w:space="0" w:color="auto"/>
        <w:bottom w:val="none" w:sz="0" w:space="0" w:color="auto"/>
        <w:right w:val="none" w:sz="0" w:space="0" w:color="auto"/>
      </w:divBdr>
    </w:div>
    <w:div w:id="1537540421">
      <w:bodyDiv w:val="1"/>
      <w:marLeft w:val="0"/>
      <w:marRight w:val="0"/>
      <w:marTop w:val="0"/>
      <w:marBottom w:val="0"/>
      <w:divBdr>
        <w:top w:val="none" w:sz="0" w:space="0" w:color="auto"/>
        <w:left w:val="none" w:sz="0" w:space="0" w:color="auto"/>
        <w:bottom w:val="none" w:sz="0" w:space="0" w:color="auto"/>
        <w:right w:val="none" w:sz="0" w:space="0" w:color="auto"/>
      </w:divBdr>
    </w:div>
    <w:div w:id="1541937263">
      <w:bodyDiv w:val="1"/>
      <w:marLeft w:val="0"/>
      <w:marRight w:val="0"/>
      <w:marTop w:val="0"/>
      <w:marBottom w:val="0"/>
      <w:divBdr>
        <w:top w:val="none" w:sz="0" w:space="0" w:color="auto"/>
        <w:left w:val="none" w:sz="0" w:space="0" w:color="auto"/>
        <w:bottom w:val="none" w:sz="0" w:space="0" w:color="auto"/>
        <w:right w:val="none" w:sz="0" w:space="0" w:color="auto"/>
      </w:divBdr>
    </w:div>
    <w:div w:id="1542281889">
      <w:bodyDiv w:val="1"/>
      <w:marLeft w:val="0"/>
      <w:marRight w:val="0"/>
      <w:marTop w:val="0"/>
      <w:marBottom w:val="0"/>
      <w:divBdr>
        <w:top w:val="none" w:sz="0" w:space="0" w:color="auto"/>
        <w:left w:val="none" w:sz="0" w:space="0" w:color="auto"/>
        <w:bottom w:val="none" w:sz="0" w:space="0" w:color="auto"/>
        <w:right w:val="none" w:sz="0" w:space="0" w:color="auto"/>
      </w:divBdr>
    </w:div>
    <w:div w:id="1543785512">
      <w:bodyDiv w:val="1"/>
      <w:marLeft w:val="0"/>
      <w:marRight w:val="0"/>
      <w:marTop w:val="0"/>
      <w:marBottom w:val="0"/>
      <w:divBdr>
        <w:top w:val="none" w:sz="0" w:space="0" w:color="auto"/>
        <w:left w:val="none" w:sz="0" w:space="0" w:color="auto"/>
        <w:bottom w:val="none" w:sz="0" w:space="0" w:color="auto"/>
        <w:right w:val="none" w:sz="0" w:space="0" w:color="auto"/>
      </w:divBdr>
    </w:div>
    <w:div w:id="1552686616">
      <w:bodyDiv w:val="1"/>
      <w:marLeft w:val="0"/>
      <w:marRight w:val="0"/>
      <w:marTop w:val="0"/>
      <w:marBottom w:val="0"/>
      <w:divBdr>
        <w:top w:val="none" w:sz="0" w:space="0" w:color="auto"/>
        <w:left w:val="none" w:sz="0" w:space="0" w:color="auto"/>
        <w:bottom w:val="none" w:sz="0" w:space="0" w:color="auto"/>
        <w:right w:val="none" w:sz="0" w:space="0" w:color="auto"/>
      </w:divBdr>
    </w:div>
    <w:div w:id="1556889101">
      <w:bodyDiv w:val="1"/>
      <w:marLeft w:val="0"/>
      <w:marRight w:val="0"/>
      <w:marTop w:val="0"/>
      <w:marBottom w:val="0"/>
      <w:divBdr>
        <w:top w:val="none" w:sz="0" w:space="0" w:color="auto"/>
        <w:left w:val="none" w:sz="0" w:space="0" w:color="auto"/>
        <w:bottom w:val="none" w:sz="0" w:space="0" w:color="auto"/>
        <w:right w:val="none" w:sz="0" w:space="0" w:color="auto"/>
      </w:divBdr>
    </w:div>
    <w:div w:id="1561941262">
      <w:bodyDiv w:val="1"/>
      <w:marLeft w:val="0"/>
      <w:marRight w:val="0"/>
      <w:marTop w:val="0"/>
      <w:marBottom w:val="0"/>
      <w:divBdr>
        <w:top w:val="none" w:sz="0" w:space="0" w:color="auto"/>
        <w:left w:val="none" w:sz="0" w:space="0" w:color="auto"/>
        <w:bottom w:val="none" w:sz="0" w:space="0" w:color="auto"/>
        <w:right w:val="none" w:sz="0" w:space="0" w:color="auto"/>
      </w:divBdr>
    </w:div>
    <w:div w:id="1575966913">
      <w:bodyDiv w:val="1"/>
      <w:marLeft w:val="0"/>
      <w:marRight w:val="0"/>
      <w:marTop w:val="0"/>
      <w:marBottom w:val="0"/>
      <w:divBdr>
        <w:top w:val="none" w:sz="0" w:space="0" w:color="auto"/>
        <w:left w:val="none" w:sz="0" w:space="0" w:color="auto"/>
        <w:bottom w:val="none" w:sz="0" w:space="0" w:color="auto"/>
        <w:right w:val="none" w:sz="0" w:space="0" w:color="auto"/>
      </w:divBdr>
    </w:div>
    <w:div w:id="1577589143">
      <w:bodyDiv w:val="1"/>
      <w:marLeft w:val="0"/>
      <w:marRight w:val="0"/>
      <w:marTop w:val="0"/>
      <w:marBottom w:val="0"/>
      <w:divBdr>
        <w:top w:val="none" w:sz="0" w:space="0" w:color="auto"/>
        <w:left w:val="none" w:sz="0" w:space="0" w:color="auto"/>
        <w:bottom w:val="none" w:sz="0" w:space="0" w:color="auto"/>
        <w:right w:val="none" w:sz="0" w:space="0" w:color="auto"/>
      </w:divBdr>
    </w:div>
    <w:div w:id="1578322770">
      <w:bodyDiv w:val="1"/>
      <w:marLeft w:val="0"/>
      <w:marRight w:val="0"/>
      <w:marTop w:val="0"/>
      <w:marBottom w:val="0"/>
      <w:divBdr>
        <w:top w:val="none" w:sz="0" w:space="0" w:color="auto"/>
        <w:left w:val="none" w:sz="0" w:space="0" w:color="auto"/>
        <w:bottom w:val="none" w:sz="0" w:space="0" w:color="auto"/>
        <w:right w:val="none" w:sz="0" w:space="0" w:color="auto"/>
      </w:divBdr>
    </w:div>
    <w:div w:id="1583486683">
      <w:bodyDiv w:val="1"/>
      <w:marLeft w:val="0"/>
      <w:marRight w:val="0"/>
      <w:marTop w:val="0"/>
      <w:marBottom w:val="0"/>
      <w:divBdr>
        <w:top w:val="none" w:sz="0" w:space="0" w:color="auto"/>
        <w:left w:val="none" w:sz="0" w:space="0" w:color="auto"/>
        <w:bottom w:val="none" w:sz="0" w:space="0" w:color="auto"/>
        <w:right w:val="none" w:sz="0" w:space="0" w:color="auto"/>
      </w:divBdr>
    </w:div>
    <w:div w:id="1584996858">
      <w:bodyDiv w:val="1"/>
      <w:marLeft w:val="0"/>
      <w:marRight w:val="0"/>
      <w:marTop w:val="0"/>
      <w:marBottom w:val="0"/>
      <w:divBdr>
        <w:top w:val="none" w:sz="0" w:space="0" w:color="auto"/>
        <w:left w:val="none" w:sz="0" w:space="0" w:color="auto"/>
        <w:bottom w:val="none" w:sz="0" w:space="0" w:color="auto"/>
        <w:right w:val="none" w:sz="0" w:space="0" w:color="auto"/>
      </w:divBdr>
    </w:div>
    <w:div w:id="1590843226">
      <w:bodyDiv w:val="1"/>
      <w:marLeft w:val="0"/>
      <w:marRight w:val="0"/>
      <w:marTop w:val="0"/>
      <w:marBottom w:val="0"/>
      <w:divBdr>
        <w:top w:val="none" w:sz="0" w:space="0" w:color="auto"/>
        <w:left w:val="none" w:sz="0" w:space="0" w:color="auto"/>
        <w:bottom w:val="none" w:sz="0" w:space="0" w:color="auto"/>
        <w:right w:val="none" w:sz="0" w:space="0" w:color="auto"/>
      </w:divBdr>
    </w:div>
    <w:div w:id="1591623813">
      <w:bodyDiv w:val="1"/>
      <w:marLeft w:val="0"/>
      <w:marRight w:val="0"/>
      <w:marTop w:val="0"/>
      <w:marBottom w:val="0"/>
      <w:divBdr>
        <w:top w:val="none" w:sz="0" w:space="0" w:color="auto"/>
        <w:left w:val="none" w:sz="0" w:space="0" w:color="auto"/>
        <w:bottom w:val="none" w:sz="0" w:space="0" w:color="auto"/>
        <w:right w:val="none" w:sz="0" w:space="0" w:color="auto"/>
      </w:divBdr>
    </w:div>
    <w:div w:id="1594439669">
      <w:bodyDiv w:val="1"/>
      <w:marLeft w:val="0"/>
      <w:marRight w:val="0"/>
      <w:marTop w:val="0"/>
      <w:marBottom w:val="0"/>
      <w:divBdr>
        <w:top w:val="none" w:sz="0" w:space="0" w:color="auto"/>
        <w:left w:val="none" w:sz="0" w:space="0" w:color="auto"/>
        <w:bottom w:val="none" w:sz="0" w:space="0" w:color="auto"/>
        <w:right w:val="none" w:sz="0" w:space="0" w:color="auto"/>
      </w:divBdr>
    </w:div>
    <w:div w:id="1594626635">
      <w:bodyDiv w:val="1"/>
      <w:marLeft w:val="0"/>
      <w:marRight w:val="0"/>
      <w:marTop w:val="0"/>
      <w:marBottom w:val="0"/>
      <w:divBdr>
        <w:top w:val="none" w:sz="0" w:space="0" w:color="auto"/>
        <w:left w:val="none" w:sz="0" w:space="0" w:color="auto"/>
        <w:bottom w:val="none" w:sz="0" w:space="0" w:color="auto"/>
        <w:right w:val="none" w:sz="0" w:space="0" w:color="auto"/>
      </w:divBdr>
    </w:div>
    <w:div w:id="1595506408">
      <w:bodyDiv w:val="1"/>
      <w:marLeft w:val="0"/>
      <w:marRight w:val="0"/>
      <w:marTop w:val="0"/>
      <w:marBottom w:val="0"/>
      <w:divBdr>
        <w:top w:val="none" w:sz="0" w:space="0" w:color="auto"/>
        <w:left w:val="none" w:sz="0" w:space="0" w:color="auto"/>
        <w:bottom w:val="none" w:sz="0" w:space="0" w:color="auto"/>
        <w:right w:val="none" w:sz="0" w:space="0" w:color="auto"/>
      </w:divBdr>
    </w:div>
    <w:div w:id="1595936819">
      <w:bodyDiv w:val="1"/>
      <w:marLeft w:val="0"/>
      <w:marRight w:val="0"/>
      <w:marTop w:val="0"/>
      <w:marBottom w:val="0"/>
      <w:divBdr>
        <w:top w:val="none" w:sz="0" w:space="0" w:color="auto"/>
        <w:left w:val="none" w:sz="0" w:space="0" w:color="auto"/>
        <w:bottom w:val="none" w:sz="0" w:space="0" w:color="auto"/>
        <w:right w:val="none" w:sz="0" w:space="0" w:color="auto"/>
      </w:divBdr>
    </w:div>
    <w:div w:id="1597397116">
      <w:bodyDiv w:val="1"/>
      <w:marLeft w:val="0"/>
      <w:marRight w:val="0"/>
      <w:marTop w:val="0"/>
      <w:marBottom w:val="0"/>
      <w:divBdr>
        <w:top w:val="none" w:sz="0" w:space="0" w:color="auto"/>
        <w:left w:val="none" w:sz="0" w:space="0" w:color="auto"/>
        <w:bottom w:val="none" w:sz="0" w:space="0" w:color="auto"/>
        <w:right w:val="none" w:sz="0" w:space="0" w:color="auto"/>
      </w:divBdr>
    </w:div>
    <w:div w:id="1597980107">
      <w:bodyDiv w:val="1"/>
      <w:marLeft w:val="0"/>
      <w:marRight w:val="0"/>
      <w:marTop w:val="0"/>
      <w:marBottom w:val="0"/>
      <w:divBdr>
        <w:top w:val="none" w:sz="0" w:space="0" w:color="auto"/>
        <w:left w:val="none" w:sz="0" w:space="0" w:color="auto"/>
        <w:bottom w:val="none" w:sz="0" w:space="0" w:color="auto"/>
        <w:right w:val="none" w:sz="0" w:space="0" w:color="auto"/>
      </w:divBdr>
    </w:div>
    <w:div w:id="1606765782">
      <w:bodyDiv w:val="1"/>
      <w:marLeft w:val="0"/>
      <w:marRight w:val="0"/>
      <w:marTop w:val="0"/>
      <w:marBottom w:val="0"/>
      <w:divBdr>
        <w:top w:val="none" w:sz="0" w:space="0" w:color="auto"/>
        <w:left w:val="none" w:sz="0" w:space="0" w:color="auto"/>
        <w:bottom w:val="none" w:sz="0" w:space="0" w:color="auto"/>
        <w:right w:val="none" w:sz="0" w:space="0" w:color="auto"/>
      </w:divBdr>
      <w:divsChild>
        <w:div w:id="27418730">
          <w:marLeft w:val="0"/>
          <w:marRight w:val="0"/>
          <w:marTop w:val="0"/>
          <w:marBottom w:val="0"/>
          <w:divBdr>
            <w:top w:val="single" w:sz="2" w:space="0" w:color="auto"/>
            <w:left w:val="single" w:sz="2" w:space="0" w:color="auto"/>
            <w:bottom w:val="single" w:sz="6" w:space="0" w:color="auto"/>
            <w:right w:val="single" w:sz="2" w:space="0" w:color="auto"/>
          </w:divBdr>
          <w:divsChild>
            <w:div w:id="1313488677">
              <w:marLeft w:val="0"/>
              <w:marRight w:val="0"/>
              <w:marTop w:val="100"/>
              <w:marBottom w:val="100"/>
              <w:divBdr>
                <w:top w:val="single" w:sz="2" w:space="0" w:color="D9D9E3"/>
                <w:left w:val="single" w:sz="2" w:space="0" w:color="D9D9E3"/>
                <w:bottom w:val="single" w:sz="2" w:space="0" w:color="D9D9E3"/>
                <w:right w:val="single" w:sz="2" w:space="0" w:color="D9D9E3"/>
              </w:divBdr>
              <w:divsChild>
                <w:div w:id="1182933293">
                  <w:marLeft w:val="0"/>
                  <w:marRight w:val="0"/>
                  <w:marTop w:val="0"/>
                  <w:marBottom w:val="0"/>
                  <w:divBdr>
                    <w:top w:val="single" w:sz="2" w:space="0" w:color="D9D9E3"/>
                    <w:left w:val="single" w:sz="2" w:space="0" w:color="D9D9E3"/>
                    <w:bottom w:val="single" w:sz="2" w:space="0" w:color="D9D9E3"/>
                    <w:right w:val="single" w:sz="2" w:space="0" w:color="D9D9E3"/>
                  </w:divBdr>
                  <w:divsChild>
                    <w:div w:id="889073045">
                      <w:marLeft w:val="0"/>
                      <w:marRight w:val="0"/>
                      <w:marTop w:val="0"/>
                      <w:marBottom w:val="0"/>
                      <w:divBdr>
                        <w:top w:val="single" w:sz="2" w:space="0" w:color="D9D9E3"/>
                        <w:left w:val="single" w:sz="2" w:space="0" w:color="D9D9E3"/>
                        <w:bottom w:val="single" w:sz="2" w:space="0" w:color="D9D9E3"/>
                        <w:right w:val="single" w:sz="2" w:space="0" w:color="D9D9E3"/>
                      </w:divBdr>
                      <w:divsChild>
                        <w:div w:id="177473364">
                          <w:marLeft w:val="0"/>
                          <w:marRight w:val="0"/>
                          <w:marTop w:val="0"/>
                          <w:marBottom w:val="0"/>
                          <w:divBdr>
                            <w:top w:val="single" w:sz="2" w:space="0" w:color="D9D9E3"/>
                            <w:left w:val="single" w:sz="2" w:space="0" w:color="D9D9E3"/>
                            <w:bottom w:val="single" w:sz="2" w:space="0" w:color="D9D9E3"/>
                            <w:right w:val="single" w:sz="2" w:space="0" w:color="D9D9E3"/>
                          </w:divBdr>
                          <w:divsChild>
                            <w:div w:id="1556164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1158365">
      <w:bodyDiv w:val="1"/>
      <w:marLeft w:val="0"/>
      <w:marRight w:val="0"/>
      <w:marTop w:val="0"/>
      <w:marBottom w:val="0"/>
      <w:divBdr>
        <w:top w:val="none" w:sz="0" w:space="0" w:color="auto"/>
        <w:left w:val="none" w:sz="0" w:space="0" w:color="auto"/>
        <w:bottom w:val="none" w:sz="0" w:space="0" w:color="auto"/>
        <w:right w:val="none" w:sz="0" w:space="0" w:color="auto"/>
      </w:divBdr>
    </w:div>
    <w:div w:id="1612206900">
      <w:bodyDiv w:val="1"/>
      <w:marLeft w:val="0"/>
      <w:marRight w:val="0"/>
      <w:marTop w:val="0"/>
      <w:marBottom w:val="0"/>
      <w:divBdr>
        <w:top w:val="none" w:sz="0" w:space="0" w:color="auto"/>
        <w:left w:val="none" w:sz="0" w:space="0" w:color="auto"/>
        <w:bottom w:val="none" w:sz="0" w:space="0" w:color="auto"/>
        <w:right w:val="none" w:sz="0" w:space="0" w:color="auto"/>
      </w:divBdr>
    </w:div>
    <w:div w:id="1612660725">
      <w:bodyDiv w:val="1"/>
      <w:marLeft w:val="0"/>
      <w:marRight w:val="0"/>
      <w:marTop w:val="0"/>
      <w:marBottom w:val="0"/>
      <w:divBdr>
        <w:top w:val="none" w:sz="0" w:space="0" w:color="auto"/>
        <w:left w:val="none" w:sz="0" w:space="0" w:color="auto"/>
        <w:bottom w:val="none" w:sz="0" w:space="0" w:color="auto"/>
        <w:right w:val="none" w:sz="0" w:space="0" w:color="auto"/>
      </w:divBdr>
    </w:div>
    <w:div w:id="1613702168">
      <w:bodyDiv w:val="1"/>
      <w:marLeft w:val="0"/>
      <w:marRight w:val="0"/>
      <w:marTop w:val="0"/>
      <w:marBottom w:val="0"/>
      <w:divBdr>
        <w:top w:val="none" w:sz="0" w:space="0" w:color="auto"/>
        <w:left w:val="none" w:sz="0" w:space="0" w:color="auto"/>
        <w:bottom w:val="none" w:sz="0" w:space="0" w:color="auto"/>
        <w:right w:val="none" w:sz="0" w:space="0" w:color="auto"/>
      </w:divBdr>
    </w:div>
    <w:div w:id="1613904544">
      <w:bodyDiv w:val="1"/>
      <w:marLeft w:val="0"/>
      <w:marRight w:val="0"/>
      <w:marTop w:val="0"/>
      <w:marBottom w:val="0"/>
      <w:divBdr>
        <w:top w:val="none" w:sz="0" w:space="0" w:color="auto"/>
        <w:left w:val="none" w:sz="0" w:space="0" w:color="auto"/>
        <w:bottom w:val="none" w:sz="0" w:space="0" w:color="auto"/>
        <w:right w:val="none" w:sz="0" w:space="0" w:color="auto"/>
      </w:divBdr>
    </w:div>
    <w:div w:id="1614286807">
      <w:bodyDiv w:val="1"/>
      <w:marLeft w:val="0"/>
      <w:marRight w:val="0"/>
      <w:marTop w:val="0"/>
      <w:marBottom w:val="0"/>
      <w:divBdr>
        <w:top w:val="none" w:sz="0" w:space="0" w:color="auto"/>
        <w:left w:val="none" w:sz="0" w:space="0" w:color="auto"/>
        <w:bottom w:val="none" w:sz="0" w:space="0" w:color="auto"/>
        <w:right w:val="none" w:sz="0" w:space="0" w:color="auto"/>
      </w:divBdr>
    </w:div>
    <w:div w:id="1614900962">
      <w:bodyDiv w:val="1"/>
      <w:marLeft w:val="0"/>
      <w:marRight w:val="0"/>
      <w:marTop w:val="0"/>
      <w:marBottom w:val="0"/>
      <w:divBdr>
        <w:top w:val="none" w:sz="0" w:space="0" w:color="auto"/>
        <w:left w:val="none" w:sz="0" w:space="0" w:color="auto"/>
        <w:bottom w:val="none" w:sz="0" w:space="0" w:color="auto"/>
        <w:right w:val="none" w:sz="0" w:space="0" w:color="auto"/>
      </w:divBdr>
    </w:div>
    <w:div w:id="1615360673">
      <w:bodyDiv w:val="1"/>
      <w:marLeft w:val="0"/>
      <w:marRight w:val="0"/>
      <w:marTop w:val="0"/>
      <w:marBottom w:val="0"/>
      <w:divBdr>
        <w:top w:val="none" w:sz="0" w:space="0" w:color="auto"/>
        <w:left w:val="none" w:sz="0" w:space="0" w:color="auto"/>
        <w:bottom w:val="none" w:sz="0" w:space="0" w:color="auto"/>
        <w:right w:val="none" w:sz="0" w:space="0" w:color="auto"/>
      </w:divBdr>
    </w:div>
    <w:div w:id="1615600888">
      <w:bodyDiv w:val="1"/>
      <w:marLeft w:val="0"/>
      <w:marRight w:val="0"/>
      <w:marTop w:val="0"/>
      <w:marBottom w:val="0"/>
      <w:divBdr>
        <w:top w:val="none" w:sz="0" w:space="0" w:color="auto"/>
        <w:left w:val="none" w:sz="0" w:space="0" w:color="auto"/>
        <w:bottom w:val="none" w:sz="0" w:space="0" w:color="auto"/>
        <w:right w:val="none" w:sz="0" w:space="0" w:color="auto"/>
      </w:divBdr>
    </w:div>
    <w:div w:id="1617101089">
      <w:bodyDiv w:val="1"/>
      <w:marLeft w:val="0"/>
      <w:marRight w:val="0"/>
      <w:marTop w:val="0"/>
      <w:marBottom w:val="0"/>
      <w:divBdr>
        <w:top w:val="none" w:sz="0" w:space="0" w:color="auto"/>
        <w:left w:val="none" w:sz="0" w:space="0" w:color="auto"/>
        <w:bottom w:val="none" w:sz="0" w:space="0" w:color="auto"/>
        <w:right w:val="none" w:sz="0" w:space="0" w:color="auto"/>
      </w:divBdr>
    </w:div>
    <w:div w:id="1618831544">
      <w:bodyDiv w:val="1"/>
      <w:marLeft w:val="0"/>
      <w:marRight w:val="0"/>
      <w:marTop w:val="0"/>
      <w:marBottom w:val="0"/>
      <w:divBdr>
        <w:top w:val="none" w:sz="0" w:space="0" w:color="auto"/>
        <w:left w:val="none" w:sz="0" w:space="0" w:color="auto"/>
        <w:bottom w:val="none" w:sz="0" w:space="0" w:color="auto"/>
        <w:right w:val="none" w:sz="0" w:space="0" w:color="auto"/>
      </w:divBdr>
    </w:div>
    <w:div w:id="1619991200">
      <w:bodyDiv w:val="1"/>
      <w:marLeft w:val="0"/>
      <w:marRight w:val="0"/>
      <w:marTop w:val="0"/>
      <w:marBottom w:val="0"/>
      <w:divBdr>
        <w:top w:val="none" w:sz="0" w:space="0" w:color="auto"/>
        <w:left w:val="none" w:sz="0" w:space="0" w:color="auto"/>
        <w:bottom w:val="none" w:sz="0" w:space="0" w:color="auto"/>
        <w:right w:val="none" w:sz="0" w:space="0" w:color="auto"/>
      </w:divBdr>
    </w:div>
    <w:div w:id="1623145046">
      <w:bodyDiv w:val="1"/>
      <w:marLeft w:val="0"/>
      <w:marRight w:val="0"/>
      <w:marTop w:val="0"/>
      <w:marBottom w:val="0"/>
      <w:divBdr>
        <w:top w:val="none" w:sz="0" w:space="0" w:color="auto"/>
        <w:left w:val="none" w:sz="0" w:space="0" w:color="auto"/>
        <w:bottom w:val="none" w:sz="0" w:space="0" w:color="auto"/>
        <w:right w:val="none" w:sz="0" w:space="0" w:color="auto"/>
      </w:divBdr>
    </w:div>
    <w:div w:id="1629162103">
      <w:bodyDiv w:val="1"/>
      <w:marLeft w:val="0"/>
      <w:marRight w:val="0"/>
      <w:marTop w:val="0"/>
      <w:marBottom w:val="0"/>
      <w:divBdr>
        <w:top w:val="none" w:sz="0" w:space="0" w:color="auto"/>
        <w:left w:val="none" w:sz="0" w:space="0" w:color="auto"/>
        <w:bottom w:val="none" w:sz="0" w:space="0" w:color="auto"/>
        <w:right w:val="none" w:sz="0" w:space="0" w:color="auto"/>
      </w:divBdr>
    </w:div>
    <w:div w:id="1630697929">
      <w:bodyDiv w:val="1"/>
      <w:marLeft w:val="0"/>
      <w:marRight w:val="0"/>
      <w:marTop w:val="0"/>
      <w:marBottom w:val="0"/>
      <w:divBdr>
        <w:top w:val="none" w:sz="0" w:space="0" w:color="auto"/>
        <w:left w:val="none" w:sz="0" w:space="0" w:color="auto"/>
        <w:bottom w:val="none" w:sz="0" w:space="0" w:color="auto"/>
        <w:right w:val="none" w:sz="0" w:space="0" w:color="auto"/>
      </w:divBdr>
    </w:div>
    <w:div w:id="1634024604">
      <w:bodyDiv w:val="1"/>
      <w:marLeft w:val="0"/>
      <w:marRight w:val="0"/>
      <w:marTop w:val="0"/>
      <w:marBottom w:val="0"/>
      <w:divBdr>
        <w:top w:val="none" w:sz="0" w:space="0" w:color="auto"/>
        <w:left w:val="none" w:sz="0" w:space="0" w:color="auto"/>
        <w:bottom w:val="none" w:sz="0" w:space="0" w:color="auto"/>
        <w:right w:val="none" w:sz="0" w:space="0" w:color="auto"/>
      </w:divBdr>
    </w:div>
    <w:div w:id="1634560992">
      <w:bodyDiv w:val="1"/>
      <w:marLeft w:val="0"/>
      <w:marRight w:val="0"/>
      <w:marTop w:val="0"/>
      <w:marBottom w:val="0"/>
      <w:divBdr>
        <w:top w:val="none" w:sz="0" w:space="0" w:color="auto"/>
        <w:left w:val="none" w:sz="0" w:space="0" w:color="auto"/>
        <w:bottom w:val="none" w:sz="0" w:space="0" w:color="auto"/>
        <w:right w:val="none" w:sz="0" w:space="0" w:color="auto"/>
      </w:divBdr>
    </w:div>
    <w:div w:id="1637560275">
      <w:bodyDiv w:val="1"/>
      <w:marLeft w:val="0"/>
      <w:marRight w:val="0"/>
      <w:marTop w:val="0"/>
      <w:marBottom w:val="0"/>
      <w:divBdr>
        <w:top w:val="none" w:sz="0" w:space="0" w:color="auto"/>
        <w:left w:val="none" w:sz="0" w:space="0" w:color="auto"/>
        <w:bottom w:val="none" w:sz="0" w:space="0" w:color="auto"/>
        <w:right w:val="none" w:sz="0" w:space="0" w:color="auto"/>
      </w:divBdr>
    </w:div>
    <w:div w:id="1637640234">
      <w:bodyDiv w:val="1"/>
      <w:marLeft w:val="0"/>
      <w:marRight w:val="0"/>
      <w:marTop w:val="0"/>
      <w:marBottom w:val="0"/>
      <w:divBdr>
        <w:top w:val="none" w:sz="0" w:space="0" w:color="auto"/>
        <w:left w:val="none" w:sz="0" w:space="0" w:color="auto"/>
        <w:bottom w:val="none" w:sz="0" w:space="0" w:color="auto"/>
        <w:right w:val="none" w:sz="0" w:space="0" w:color="auto"/>
      </w:divBdr>
    </w:div>
    <w:div w:id="1639458841">
      <w:bodyDiv w:val="1"/>
      <w:marLeft w:val="0"/>
      <w:marRight w:val="0"/>
      <w:marTop w:val="0"/>
      <w:marBottom w:val="0"/>
      <w:divBdr>
        <w:top w:val="none" w:sz="0" w:space="0" w:color="auto"/>
        <w:left w:val="none" w:sz="0" w:space="0" w:color="auto"/>
        <w:bottom w:val="none" w:sz="0" w:space="0" w:color="auto"/>
        <w:right w:val="none" w:sz="0" w:space="0" w:color="auto"/>
      </w:divBdr>
    </w:div>
    <w:div w:id="1644114512">
      <w:bodyDiv w:val="1"/>
      <w:marLeft w:val="0"/>
      <w:marRight w:val="0"/>
      <w:marTop w:val="0"/>
      <w:marBottom w:val="0"/>
      <w:divBdr>
        <w:top w:val="none" w:sz="0" w:space="0" w:color="auto"/>
        <w:left w:val="none" w:sz="0" w:space="0" w:color="auto"/>
        <w:bottom w:val="none" w:sz="0" w:space="0" w:color="auto"/>
        <w:right w:val="none" w:sz="0" w:space="0" w:color="auto"/>
      </w:divBdr>
    </w:div>
    <w:div w:id="1644313654">
      <w:bodyDiv w:val="1"/>
      <w:marLeft w:val="0"/>
      <w:marRight w:val="0"/>
      <w:marTop w:val="0"/>
      <w:marBottom w:val="0"/>
      <w:divBdr>
        <w:top w:val="none" w:sz="0" w:space="0" w:color="auto"/>
        <w:left w:val="none" w:sz="0" w:space="0" w:color="auto"/>
        <w:bottom w:val="none" w:sz="0" w:space="0" w:color="auto"/>
        <w:right w:val="none" w:sz="0" w:space="0" w:color="auto"/>
      </w:divBdr>
    </w:div>
    <w:div w:id="1648976951">
      <w:bodyDiv w:val="1"/>
      <w:marLeft w:val="0"/>
      <w:marRight w:val="0"/>
      <w:marTop w:val="0"/>
      <w:marBottom w:val="0"/>
      <w:divBdr>
        <w:top w:val="none" w:sz="0" w:space="0" w:color="auto"/>
        <w:left w:val="none" w:sz="0" w:space="0" w:color="auto"/>
        <w:bottom w:val="none" w:sz="0" w:space="0" w:color="auto"/>
        <w:right w:val="none" w:sz="0" w:space="0" w:color="auto"/>
      </w:divBdr>
    </w:div>
    <w:div w:id="1654262136">
      <w:bodyDiv w:val="1"/>
      <w:marLeft w:val="0"/>
      <w:marRight w:val="0"/>
      <w:marTop w:val="0"/>
      <w:marBottom w:val="0"/>
      <w:divBdr>
        <w:top w:val="none" w:sz="0" w:space="0" w:color="auto"/>
        <w:left w:val="none" w:sz="0" w:space="0" w:color="auto"/>
        <w:bottom w:val="none" w:sz="0" w:space="0" w:color="auto"/>
        <w:right w:val="none" w:sz="0" w:space="0" w:color="auto"/>
      </w:divBdr>
    </w:div>
    <w:div w:id="1654724617">
      <w:bodyDiv w:val="1"/>
      <w:marLeft w:val="0"/>
      <w:marRight w:val="0"/>
      <w:marTop w:val="0"/>
      <w:marBottom w:val="0"/>
      <w:divBdr>
        <w:top w:val="none" w:sz="0" w:space="0" w:color="auto"/>
        <w:left w:val="none" w:sz="0" w:space="0" w:color="auto"/>
        <w:bottom w:val="none" w:sz="0" w:space="0" w:color="auto"/>
        <w:right w:val="none" w:sz="0" w:space="0" w:color="auto"/>
      </w:divBdr>
    </w:div>
    <w:div w:id="1654867945">
      <w:bodyDiv w:val="1"/>
      <w:marLeft w:val="0"/>
      <w:marRight w:val="0"/>
      <w:marTop w:val="0"/>
      <w:marBottom w:val="0"/>
      <w:divBdr>
        <w:top w:val="none" w:sz="0" w:space="0" w:color="auto"/>
        <w:left w:val="none" w:sz="0" w:space="0" w:color="auto"/>
        <w:bottom w:val="none" w:sz="0" w:space="0" w:color="auto"/>
        <w:right w:val="none" w:sz="0" w:space="0" w:color="auto"/>
      </w:divBdr>
    </w:div>
    <w:div w:id="1657879155">
      <w:bodyDiv w:val="1"/>
      <w:marLeft w:val="0"/>
      <w:marRight w:val="0"/>
      <w:marTop w:val="0"/>
      <w:marBottom w:val="0"/>
      <w:divBdr>
        <w:top w:val="none" w:sz="0" w:space="0" w:color="auto"/>
        <w:left w:val="none" w:sz="0" w:space="0" w:color="auto"/>
        <w:bottom w:val="none" w:sz="0" w:space="0" w:color="auto"/>
        <w:right w:val="none" w:sz="0" w:space="0" w:color="auto"/>
      </w:divBdr>
    </w:div>
    <w:div w:id="1661038317">
      <w:bodyDiv w:val="1"/>
      <w:marLeft w:val="0"/>
      <w:marRight w:val="0"/>
      <w:marTop w:val="0"/>
      <w:marBottom w:val="0"/>
      <w:divBdr>
        <w:top w:val="none" w:sz="0" w:space="0" w:color="auto"/>
        <w:left w:val="none" w:sz="0" w:space="0" w:color="auto"/>
        <w:bottom w:val="none" w:sz="0" w:space="0" w:color="auto"/>
        <w:right w:val="none" w:sz="0" w:space="0" w:color="auto"/>
      </w:divBdr>
    </w:div>
    <w:div w:id="1662733876">
      <w:bodyDiv w:val="1"/>
      <w:marLeft w:val="0"/>
      <w:marRight w:val="0"/>
      <w:marTop w:val="0"/>
      <w:marBottom w:val="0"/>
      <w:divBdr>
        <w:top w:val="none" w:sz="0" w:space="0" w:color="auto"/>
        <w:left w:val="none" w:sz="0" w:space="0" w:color="auto"/>
        <w:bottom w:val="none" w:sz="0" w:space="0" w:color="auto"/>
        <w:right w:val="none" w:sz="0" w:space="0" w:color="auto"/>
      </w:divBdr>
    </w:div>
    <w:div w:id="1662737187">
      <w:bodyDiv w:val="1"/>
      <w:marLeft w:val="0"/>
      <w:marRight w:val="0"/>
      <w:marTop w:val="0"/>
      <w:marBottom w:val="0"/>
      <w:divBdr>
        <w:top w:val="none" w:sz="0" w:space="0" w:color="auto"/>
        <w:left w:val="none" w:sz="0" w:space="0" w:color="auto"/>
        <w:bottom w:val="none" w:sz="0" w:space="0" w:color="auto"/>
        <w:right w:val="none" w:sz="0" w:space="0" w:color="auto"/>
      </w:divBdr>
    </w:div>
    <w:div w:id="1663655451">
      <w:bodyDiv w:val="1"/>
      <w:marLeft w:val="0"/>
      <w:marRight w:val="0"/>
      <w:marTop w:val="0"/>
      <w:marBottom w:val="0"/>
      <w:divBdr>
        <w:top w:val="none" w:sz="0" w:space="0" w:color="auto"/>
        <w:left w:val="none" w:sz="0" w:space="0" w:color="auto"/>
        <w:bottom w:val="none" w:sz="0" w:space="0" w:color="auto"/>
        <w:right w:val="none" w:sz="0" w:space="0" w:color="auto"/>
      </w:divBdr>
    </w:div>
    <w:div w:id="1664234363">
      <w:bodyDiv w:val="1"/>
      <w:marLeft w:val="0"/>
      <w:marRight w:val="0"/>
      <w:marTop w:val="0"/>
      <w:marBottom w:val="0"/>
      <w:divBdr>
        <w:top w:val="none" w:sz="0" w:space="0" w:color="auto"/>
        <w:left w:val="none" w:sz="0" w:space="0" w:color="auto"/>
        <w:bottom w:val="none" w:sz="0" w:space="0" w:color="auto"/>
        <w:right w:val="none" w:sz="0" w:space="0" w:color="auto"/>
      </w:divBdr>
    </w:div>
    <w:div w:id="1666277854">
      <w:bodyDiv w:val="1"/>
      <w:marLeft w:val="0"/>
      <w:marRight w:val="0"/>
      <w:marTop w:val="0"/>
      <w:marBottom w:val="0"/>
      <w:divBdr>
        <w:top w:val="none" w:sz="0" w:space="0" w:color="auto"/>
        <w:left w:val="none" w:sz="0" w:space="0" w:color="auto"/>
        <w:bottom w:val="none" w:sz="0" w:space="0" w:color="auto"/>
        <w:right w:val="none" w:sz="0" w:space="0" w:color="auto"/>
      </w:divBdr>
    </w:div>
    <w:div w:id="1666937101">
      <w:bodyDiv w:val="1"/>
      <w:marLeft w:val="0"/>
      <w:marRight w:val="0"/>
      <w:marTop w:val="0"/>
      <w:marBottom w:val="0"/>
      <w:divBdr>
        <w:top w:val="none" w:sz="0" w:space="0" w:color="auto"/>
        <w:left w:val="none" w:sz="0" w:space="0" w:color="auto"/>
        <w:bottom w:val="none" w:sz="0" w:space="0" w:color="auto"/>
        <w:right w:val="none" w:sz="0" w:space="0" w:color="auto"/>
      </w:divBdr>
    </w:div>
    <w:div w:id="1667122805">
      <w:bodyDiv w:val="1"/>
      <w:marLeft w:val="0"/>
      <w:marRight w:val="0"/>
      <w:marTop w:val="0"/>
      <w:marBottom w:val="0"/>
      <w:divBdr>
        <w:top w:val="none" w:sz="0" w:space="0" w:color="auto"/>
        <w:left w:val="none" w:sz="0" w:space="0" w:color="auto"/>
        <w:bottom w:val="none" w:sz="0" w:space="0" w:color="auto"/>
        <w:right w:val="none" w:sz="0" w:space="0" w:color="auto"/>
      </w:divBdr>
    </w:div>
    <w:div w:id="1670131812">
      <w:bodyDiv w:val="1"/>
      <w:marLeft w:val="0"/>
      <w:marRight w:val="0"/>
      <w:marTop w:val="0"/>
      <w:marBottom w:val="0"/>
      <w:divBdr>
        <w:top w:val="none" w:sz="0" w:space="0" w:color="auto"/>
        <w:left w:val="none" w:sz="0" w:space="0" w:color="auto"/>
        <w:bottom w:val="none" w:sz="0" w:space="0" w:color="auto"/>
        <w:right w:val="none" w:sz="0" w:space="0" w:color="auto"/>
      </w:divBdr>
    </w:div>
    <w:div w:id="1673333051">
      <w:bodyDiv w:val="1"/>
      <w:marLeft w:val="0"/>
      <w:marRight w:val="0"/>
      <w:marTop w:val="0"/>
      <w:marBottom w:val="0"/>
      <w:divBdr>
        <w:top w:val="none" w:sz="0" w:space="0" w:color="auto"/>
        <w:left w:val="none" w:sz="0" w:space="0" w:color="auto"/>
        <w:bottom w:val="none" w:sz="0" w:space="0" w:color="auto"/>
        <w:right w:val="none" w:sz="0" w:space="0" w:color="auto"/>
      </w:divBdr>
    </w:div>
    <w:div w:id="1677465339">
      <w:bodyDiv w:val="1"/>
      <w:marLeft w:val="0"/>
      <w:marRight w:val="0"/>
      <w:marTop w:val="0"/>
      <w:marBottom w:val="0"/>
      <w:divBdr>
        <w:top w:val="none" w:sz="0" w:space="0" w:color="auto"/>
        <w:left w:val="none" w:sz="0" w:space="0" w:color="auto"/>
        <w:bottom w:val="none" w:sz="0" w:space="0" w:color="auto"/>
        <w:right w:val="none" w:sz="0" w:space="0" w:color="auto"/>
      </w:divBdr>
      <w:divsChild>
        <w:div w:id="625812352">
          <w:marLeft w:val="0"/>
          <w:marRight w:val="0"/>
          <w:marTop w:val="0"/>
          <w:marBottom w:val="0"/>
          <w:divBdr>
            <w:top w:val="single" w:sz="2" w:space="0" w:color="E5E7EB"/>
            <w:left w:val="single" w:sz="2" w:space="0" w:color="E5E7EB"/>
            <w:bottom w:val="single" w:sz="2" w:space="0" w:color="E5E7EB"/>
            <w:right w:val="single" w:sz="2" w:space="0" w:color="E5E7EB"/>
          </w:divBdr>
        </w:div>
        <w:div w:id="1751730925">
          <w:marLeft w:val="0"/>
          <w:marRight w:val="0"/>
          <w:marTop w:val="0"/>
          <w:marBottom w:val="0"/>
          <w:divBdr>
            <w:top w:val="single" w:sz="2" w:space="0" w:color="E5E7EB"/>
            <w:left w:val="single" w:sz="2" w:space="0" w:color="E5E7EB"/>
            <w:bottom w:val="single" w:sz="2" w:space="0" w:color="E5E7EB"/>
            <w:right w:val="single" w:sz="2" w:space="0" w:color="E5E7EB"/>
          </w:divBdr>
        </w:div>
        <w:div w:id="370887749">
          <w:marLeft w:val="0"/>
          <w:marRight w:val="0"/>
          <w:marTop w:val="0"/>
          <w:marBottom w:val="0"/>
          <w:divBdr>
            <w:top w:val="single" w:sz="2" w:space="0" w:color="E5E7EB"/>
            <w:left w:val="single" w:sz="2" w:space="0" w:color="E5E7EB"/>
            <w:bottom w:val="single" w:sz="2" w:space="0" w:color="E5E7EB"/>
            <w:right w:val="single" w:sz="2" w:space="0" w:color="E5E7EB"/>
          </w:divBdr>
        </w:div>
        <w:div w:id="1563129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79455425">
      <w:bodyDiv w:val="1"/>
      <w:marLeft w:val="0"/>
      <w:marRight w:val="0"/>
      <w:marTop w:val="0"/>
      <w:marBottom w:val="0"/>
      <w:divBdr>
        <w:top w:val="none" w:sz="0" w:space="0" w:color="auto"/>
        <w:left w:val="none" w:sz="0" w:space="0" w:color="auto"/>
        <w:bottom w:val="none" w:sz="0" w:space="0" w:color="auto"/>
        <w:right w:val="none" w:sz="0" w:space="0" w:color="auto"/>
      </w:divBdr>
    </w:div>
    <w:div w:id="1685791223">
      <w:bodyDiv w:val="1"/>
      <w:marLeft w:val="0"/>
      <w:marRight w:val="0"/>
      <w:marTop w:val="0"/>
      <w:marBottom w:val="0"/>
      <w:divBdr>
        <w:top w:val="none" w:sz="0" w:space="0" w:color="auto"/>
        <w:left w:val="none" w:sz="0" w:space="0" w:color="auto"/>
        <w:bottom w:val="none" w:sz="0" w:space="0" w:color="auto"/>
        <w:right w:val="none" w:sz="0" w:space="0" w:color="auto"/>
      </w:divBdr>
    </w:div>
    <w:div w:id="1690838615">
      <w:bodyDiv w:val="1"/>
      <w:marLeft w:val="0"/>
      <w:marRight w:val="0"/>
      <w:marTop w:val="0"/>
      <w:marBottom w:val="0"/>
      <w:divBdr>
        <w:top w:val="none" w:sz="0" w:space="0" w:color="auto"/>
        <w:left w:val="none" w:sz="0" w:space="0" w:color="auto"/>
        <w:bottom w:val="none" w:sz="0" w:space="0" w:color="auto"/>
        <w:right w:val="none" w:sz="0" w:space="0" w:color="auto"/>
      </w:divBdr>
    </w:div>
    <w:div w:id="1693721420">
      <w:bodyDiv w:val="1"/>
      <w:marLeft w:val="0"/>
      <w:marRight w:val="0"/>
      <w:marTop w:val="0"/>
      <w:marBottom w:val="0"/>
      <w:divBdr>
        <w:top w:val="none" w:sz="0" w:space="0" w:color="auto"/>
        <w:left w:val="none" w:sz="0" w:space="0" w:color="auto"/>
        <w:bottom w:val="none" w:sz="0" w:space="0" w:color="auto"/>
        <w:right w:val="none" w:sz="0" w:space="0" w:color="auto"/>
      </w:divBdr>
    </w:div>
    <w:div w:id="1696497243">
      <w:bodyDiv w:val="1"/>
      <w:marLeft w:val="0"/>
      <w:marRight w:val="0"/>
      <w:marTop w:val="0"/>
      <w:marBottom w:val="0"/>
      <w:divBdr>
        <w:top w:val="none" w:sz="0" w:space="0" w:color="auto"/>
        <w:left w:val="none" w:sz="0" w:space="0" w:color="auto"/>
        <w:bottom w:val="none" w:sz="0" w:space="0" w:color="auto"/>
        <w:right w:val="none" w:sz="0" w:space="0" w:color="auto"/>
      </w:divBdr>
    </w:div>
    <w:div w:id="1702322168">
      <w:bodyDiv w:val="1"/>
      <w:marLeft w:val="0"/>
      <w:marRight w:val="0"/>
      <w:marTop w:val="0"/>
      <w:marBottom w:val="0"/>
      <w:divBdr>
        <w:top w:val="none" w:sz="0" w:space="0" w:color="auto"/>
        <w:left w:val="none" w:sz="0" w:space="0" w:color="auto"/>
        <w:bottom w:val="none" w:sz="0" w:space="0" w:color="auto"/>
        <w:right w:val="none" w:sz="0" w:space="0" w:color="auto"/>
      </w:divBdr>
    </w:div>
    <w:div w:id="1708525267">
      <w:bodyDiv w:val="1"/>
      <w:marLeft w:val="0"/>
      <w:marRight w:val="0"/>
      <w:marTop w:val="0"/>
      <w:marBottom w:val="0"/>
      <w:divBdr>
        <w:top w:val="none" w:sz="0" w:space="0" w:color="auto"/>
        <w:left w:val="none" w:sz="0" w:space="0" w:color="auto"/>
        <w:bottom w:val="none" w:sz="0" w:space="0" w:color="auto"/>
        <w:right w:val="none" w:sz="0" w:space="0" w:color="auto"/>
      </w:divBdr>
    </w:div>
    <w:div w:id="1708797066">
      <w:bodyDiv w:val="1"/>
      <w:marLeft w:val="0"/>
      <w:marRight w:val="0"/>
      <w:marTop w:val="0"/>
      <w:marBottom w:val="0"/>
      <w:divBdr>
        <w:top w:val="none" w:sz="0" w:space="0" w:color="auto"/>
        <w:left w:val="none" w:sz="0" w:space="0" w:color="auto"/>
        <w:bottom w:val="none" w:sz="0" w:space="0" w:color="auto"/>
        <w:right w:val="none" w:sz="0" w:space="0" w:color="auto"/>
      </w:divBdr>
    </w:div>
    <w:div w:id="1711152177">
      <w:bodyDiv w:val="1"/>
      <w:marLeft w:val="0"/>
      <w:marRight w:val="0"/>
      <w:marTop w:val="0"/>
      <w:marBottom w:val="0"/>
      <w:divBdr>
        <w:top w:val="none" w:sz="0" w:space="0" w:color="auto"/>
        <w:left w:val="none" w:sz="0" w:space="0" w:color="auto"/>
        <w:bottom w:val="none" w:sz="0" w:space="0" w:color="auto"/>
        <w:right w:val="none" w:sz="0" w:space="0" w:color="auto"/>
      </w:divBdr>
    </w:div>
    <w:div w:id="1714578770">
      <w:bodyDiv w:val="1"/>
      <w:marLeft w:val="0"/>
      <w:marRight w:val="0"/>
      <w:marTop w:val="0"/>
      <w:marBottom w:val="0"/>
      <w:divBdr>
        <w:top w:val="none" w:sz="0" w:space="0" w:color="auto"/>
        <w:left w:val="none" w:sz="0" w:space="0" w:color="auto"/>
        <w:bottom w:val="none" w:sz="0" w:space="0" w:color="auto"/>
        <w:right w:val="none" w:sz="0" w:space="0" w:color="auto"/>
      </w:divBdr>
    </w:div>
    <w:div w:id="1723821315">
      <w:bodyDiv w:val="1"/>
      <w:marLeft w:val="0"/>
      <w:marRight w:val="0"/>
      <w:marTop w:val="0"/>
      <w:marBottom w:val="0"/>
      <w:divBdr>
        <w:top w:val="none" w:sz="0" w:space="0" w:color="auto"/>
        <w:left w:val="none" w:sz="0" w:space="0" w:color="auto"/>
        <w:bottom w:val="none" w:sz="0" w:space="0" w:color="auto"/>
        <w:right w:val="none" w:sz="0" w:space="0" w:color="auto"/>
      </w:divBdr>
    </w:div>
    <w:div w:id="1724213679">
      <w:bodyDiv w:val="1"/>
      <w:marLeft w:val="0"/>
      <w:marRight w:val="0"/>
      <w:marTop w:val="0"/>
      <w:marBottom w:val="0"/>
      <w:divBdr>
        <w:top w:val="none" w:sz="0" w:space="0" w:color="auto"/>
        <w:left w:val="none" w:sz="0" w:space="0" w:color="auto"/>
        <w:bottom w:val="none" w:sz="0" w:space="0" w:color="auto"/>
        <w:right w:val="none" w:sz="0" w:space="0" w:color="auto"/>
      </w:divBdr>
    </w:div>
    <w:div w:id="1729916808">
      <w:bodyDiv w:val="1"/>
      <w:marLeft w:val="0"/>
      <w:marRight w:val="0"/>
      <w:marTop w:val="0"/>
      <w:marBottom w:val="0"/>
      <w:divBdr>
        <w:top w:val="none" w:sz="0" w:space="0" w:color="auto"/>
        <w:left w:val="none" w:sz="0" w:space="0" w:color="auto"/>
        <w:bottom w:val="none" w:sz="0" w:space="0" w:color="auto"/>
        <w:right w:val="none" w:sz="0" w:space="0" w:color="auto"/>
      </w:divBdr>
    </w:div>
    <w:div w:id="1733693735">
      <w:bodyDiv w:val="1"/>
      <w:marLeft w:val="0"/>
      <w:marRight w:val="0"/>
      <w:marTop w:val="0"/>
      <w:marBottom w:val="0"/>
      <w:divBdr>
        <w:top w:val="none" w:sz="0" w:space="0" w:color="auto"/>
        <w:left w:val="none" w:sz="0" w:space="0" w:color="auto"/>
        <w:bottom w:val="none" w:sz="0" w:space="0" w:color="auto"/>
        <w:right w:val="none" w:sz="0" w:space="0" w:color="auto"/>
      </w:divBdr>
    </w:div>
    <w:div w:id="1741368676">
      <w:bodyDiv w:val="1"/>
      <w:marLeft w:val="0"/>
      <w:marRight w:val="0"/>
      <w:marTop w:val="0"/>
      <w:marBottom w:val="0"/>
      <w:divBdr>
        <w:top w:val="none" w:sz="0" w:space="0" w:color="auto"/>
        <w:left w:val="none" w:sz="0" w:space="0" w:color="auto"/>
        <w:bottom w:val="none" w:sz="0" w:space="0" w:color="auto"/>
        <w:right w:val="none" w:sz="0" w:space="0" w:color="auto"/>
      </w:divBdr>
    </w:div>
    <w:div w:id="1746370551">
      <w:bodyDiv w:val="1"/>
      <w:marLeft w:val="0"/>
      <w:marRight w:val="0"/>
      <w:marTop w:val="0"/>
      <w:marBottom w:val="0"/>
      <w:divBdr>
        <w:top w:val="none" w:sz="0" w:space="0" w:color="auto"/>
        <w:left w:val="none" w:sz="0" w:space="0" w:color="auto"/>
        <w:bottom w:val="none" w:sz="0" w:space="0" w:color="auto"/>
        <w:right w:val="none" w:sz="0" w:space="0" w:color="auto"/>
      </w:divBdr>
    </w:div>
    <w:div w:id="1747264954">
      <w:bodyDiv w:val="1"/>
      <w:marLeft w:val="0"/>
      <w:marRight w:val="0"/>
      <w:marTop w:val="0"/>
      <w:marBottom w:val="0"/>
      <w:divBdr>
        <w:top w:val="none" w:sz="0" w:space="0" w:color="auto"/>
        <w:left w:val="none" w:sz="0" w:space="0" w:color="auto"/>
        <w:bottom w:val="none" w:sz="0" w:space="0" w:color="auto"/>
        <w:right w:val="none" w:sz="0" w:space="0" w:color="auto"/>
      </w:divBdr>
    </w:div>
    <w:div w:id="1749575114">
      <w:bodyDiv w:val="1"/>
      <w:marLeft w:val="0"/>
      <w:marRight w:val="0"/>
      <w:marTop w:val="0"/>
      <w:marBottom w:val="0"/>
      <w:divBdr>
        <w:top w:val="none" w:sz="0" w:space="0" w:color="auto"/>
        <w:left w:val="none" w:sz="0" w:space="0" w:color="auto"/>
        <w:bottom w:val="none" w:sz="0" w:space="0" w:color="auto"/>
        <w:right w:val="none" w:sz="0" w:space="0" w:color="auto"/>
      </w:divBdr>
    </w:div>
    <w:div w:id="1750737337">
      <w:bodyDiv w:val="1"/>
      <w:marLeft w:val="0"/>
      <w:marRight w:val="0"/>
      <w:marTop w:val="0"/>
      <w:marBottom w:val="0"/>
      <w:divBdr>
        <w:top w:val="none" w:sz="0" w:space="0" w:color="auto"/>
        <w:left w:val="none" w:sz="0" w:space="0" w:color="auto"/>
        <w:bottom w:val="none" w:sz="0" w:space="0" w:color="auto"/>
        <w:right w:val="none" w:sz="0" w:space="0" w:color="auto"/>
      </w:divBdr>
    </w:div>
    <w:div w:id="1752238178">
      <w:bodyDiv w:val="1"/>
      <w:marLeft w:val="0"/>
      <w:marRight w:val="0"/>
      <w:marTop w:val="0"/>
      <w:marBottom w:val="0"/>
      <w:divBdr>
        <w:top w:val="none" w:sz="0" w:space="0" w:color="auto"/>
        <w:left w:val="none" w:sz="0" w:space="0" w:color="auto"/>
        <w:bottom w:val="none" w:sz="0" w:space="0" w:color="auto"/>
        <w:right w:val="none" w:sz="0" w:space="0" w:color="auto"/>
      </w:divBdr>
    </w:div>
    <w:div w:id="1753504984">
      <w:bodyDiv w:val="1"/>
      <w:marLeft w:val="0"/>
      <w:marRight w:val="0"/>
      <w:marTop w:val="0"/>
      <w:marBottom w:val="0"/>
      <w:divBdr>
        <w:top w:val="none" w:sz="0" w:space="0" w:color="auto"/>
        <w:left w:val="none" w:sz="0" w:space="0" w:color="auto"/>
        <w:bottom w:val="none" w:sz="0" w:space="0" w:color="auto"/>
        <w:right w:val="none" w:sz="0" w:space="0" w:color="auto"/>
      </w:divBdr>
    </w:div>
    <w:div w:id="1755545420">
      <w:bodyDiv w:val="1"/>
      <w:marLeft w:val="0"/>
      <w:marRight w:val="0"/>
      <w:marTop w:val="0"/>
      <w:marBottom w:val="0"/>
      <w:divBdr>
        <w:top w:val="none" w:sz="0" w:space="0" w:color="auto"/>
        <w:left w:val="none" w:sz="0" w:space="0" w:color="auto"/>
        <w:bottom w:val="none" w:sz="0" w:space="0" w:color="auto"/>
        <w:right w:val="none" w:sz="0" w:space="0" w:color="auto"/>
      </w:divBdr>
    </w:div>
    <w:div w:id="1758672954">
      <w:bodyDiv w:val="1"/>
      <w:marLeft w:val="0"/>
      <w:marRight w:val="0"/>
      <w:marTop w:val="0"/>
      <w:marBottom w:val="0"/>
      <w:divBdr>
        <w:top w:val="none" w:sz="0" w:space="0" w:color="auto"/>
        <w:left w:val="none" w:sz="0" w:space="0" w:color="auto"/>
        <w:bottom w:val="none" w:sz="0" w:space="0" w:color="auto"/>
        <w:right w:val="none" w:sz="0" w:space="0" w:color="auto"/>
      </w:divBdr>
    </w:div>
    <w:div w:id="1760364501">
      <w:bodyDiv w:val="1"/>
      <w:marLeft w:val="0"/>
      <w:marRight w:val="0"/>
      <w:marTop w:val="0"/>
      <w:marBottom w:val="0"/>
      <w:divBdr>
        <w:top w:val="none" w:sz="0" w:space="0" w:color="auto"/>
        <w:left w:val="none" w:sz="0" w:space="0" w:color="auto"/>
        <w:bottom w:val="none" w:sz="0" w:space="0" w:color="auto"/>
        <w:right w:val="none" w:sz="0" w:space="0" w:color="auto"/>
      </w:divBdr>
    </w:div>
    <w:div w:id="1762144799">
      <w:bodyDiv w:val="1"/>
      <w:marLeft w:val="0"/>
      <w:marRight w:val="0"/>
      <w:marTop w:val="0"/>
      <w:marBottom w:val="0"/>
      <w:divBdr>
        <w:top w:val="none" w:sz="0" w:space="0" w:color="auto"/>
        <w:left w:val="none" w:sz="0" w:space="0" w:color="auto"/>
        <w:bottom w:val="none" w:sz="0" w:space="0" w:color="auto"/>
        <w:right w:val="none" w:sz="0" w:space="0" w:color="auto"/>
      </w:divBdr>
    </w:div>
    <w:div w:id="1768690862">
      <w:bodyDiv w:val="1"/>
      <w:marLeft w:val="0"/>
      <w:marRight w:val="0"/>
      <w:marTop w:val="0"/>
      <w:marBottom w:val="0"/>
      <w:divBdr>
        <w:top w:val="none" w:sz="0" w:space="0" w:color="auto"/>
        <w:left w:val="none" w:sz="0" w:space="0" w:color="auto"/>
        <w:bottom w:val="none" w:sz="0" w:space="0" w:color="auto"/>
        <w:right w:val="none" w:sz="0" w:space="0" w:color="auto"/>
      </w:divBdr>
    </w:div>
    <w:div w:id="1772044187">
      <w:bodyDiv w:val="1"/>
      <w:marLeft w:val="0"/>
      <w:marRight w:val="0"/>
      <w:marTop w:val="0"/>
      <w:marBottom w:val="0"/>
      <w:divBdr>
        <w:top w:val="none" w:sz="0" w:space="0" w:color="auto"/>
        <w:left w:val="none" w:sz="0" w:space="0" w:color="auto"/>
        <w:bottom w:val="none" w:sz="0" w:space="0" w:color="auto"/>
        <w:right w:val="none" w:sz="0" w:space="0" w:color="auto"/>
      </w:divBdr>
    </w:div>
    <w:div w:id="1775590868">
      <w:bodyDiv w:val="1"/>
      <w:marLeft w:val="0"/>
      <w:marRight w:val="0"/>
      <w:marTop w:val="0"/>
      <w:marBottom w:val="0"/>
      <w:divBdr>
        <w:top w:val="none" w:sz="0" w:space="0" w:color="auto"/>
        <w:left w:val="none" w:sz="0" w:space="0" w:color="auto"/>
        <w:bottom w:val="none" w:sz="0" w:space="0" w:color="auto"/>
        <w:right w:val="none" w:sz="0" w:space="0" w:color="auto"/>
      </w:divBdr>
    </w:div>
    <w:div w:id="1783452592">
      <w:bodyDiv w:val="1"/>
      <w:marLeft w:val="0"/>
      <w:marRight w:val="0"/>
      <w:marTop w:val="0"/>
      <w:marBottom w:val="0"/>
      <w:divBdr>
        <w:top w:val="none" w:sz="0" w:space="0" w:color="auto"/>
        <w:left w:val="none" w:sz="0" w:space="0" w:color="auto"/>
        <w:bottom w:val="none" w:sz="0" w:space="0" w:color="auto"/>
        <w:right w:val="none" w:sz="0" w:space="0" w:color="auto"/>
      </w:divBdr>
    </w:div>
    <w:div w:id="1784643235">
      <w:bodyDiv w:val="1"/>
      <w:marLeft w:val="0"/>
      <w:marRight w:val="0"/>
      <w:marTop w:val="0"/>
      <w:marBottom w:val="0"/>
      <w:divBdr>
        <w:top w:val="none" w:sz="0" w:space="0" w:color="auto"/>
        <w:left w:val="none" w:sz="0" w:space="0" w:color="auto"/>
        <w:bottom w:val="none" w:sz="0" w:space="0" w:color="auto"/>
        <w:right w:val="none" w:sz="0" w:space="0" w:color="auto"/>
      </w:divBdr>
    </w:div>
    <w:div w:id="1787504645">
      <w:bodyDiv w:val="1"/>
      <w:marLeft w:val="0"/>
      <w:marRight w:val="0"/>
      <w:marTop w:val="0"/>
      <w:marBottom w:val="0"/>
      <w:divBdr>
        <w:top w:val="none" w:sz="0" w:space="0" w:color="auto"/>
        <w:left w:val="none" w:sz="0" w:space="0" w:color="auto"/>
        <w:bottom w:val="none" w:sz="0" w:space="0" w:color="auto"/>
        <w:right w:val="none" w:sz="0" w:space="0" w:color="auto"/>
      </w:divBdr>
    </w:div>
    <w:div w:id="1788238798">
      <w:bodyDiv w:val="1"/>
      <w:marLeft w:val="0"/>
      <w:marRight w:val="0"/>
      <w:marTop w:val="0"/>
      <w:marBottom w:val="0"/>
      <w:divBdr>
        <w:top w:val="none" w:sz="0" w:space="0" w:color="auto"/>
        <w:left w:val="none" w:sz="0" w:space="0" w:color="auto"/>
        <w:bottom w:val="none" w:sz="0" w:space="0" w:color="auto"/>
        <w:right w:val="none" w:sz="0" w:space="0" w:color="auto"/>
      </w:divBdr>
    </w:div>
    <w:div w:id="1791973709">
      <w:bodyDiv w:val="1"/>
      <w:marLeft w:val="0"/>
      <w:marRight w:val="0"/>
      <w:marTop w:val="0"/>
      <w:marBottom w:val="0"/>
      <w:divBdr>
        <w:top w:val="none" w:sz="0" w:space="0" w:color="auto"/>
        <w:left w:val="none" w:sz="0" w:space="0" w:color="auto"/>
        <w:bottom w:val="none" w:sz="0" w:space="0" w:color="auto"/>
        <w:right w:val="none" w:sz="0" w:space="0" w:color="auto"/>
      </w:divBdr>
    </w:div>
    <w:div w:id="1794248888">
      <w:bodyDiv w:val="1"/>
      <w:marLeft w:val="0"/>
      <w:marRight w:val="0"/>
      <w:marTop w:val="0"/>
      <w:marBottom w:val="0"/>
      <w:divBdr>
        <w:top w:val="none" w:sz="0" w:space="0" w:color="auto"/>
        <w:left w:val="none" w:sz="0" w:space="0" w:color="auto"/>
        <w:bottom w:val="none" w:sz="0" w:space="0" w:color="auto"/>
        <w:right w:val="none" w:sz="0" w:space="0" w:color="auto"/>
      </w:divBdr>
    </w:div>
    <w:div w:id="1799177902">
      <w:bodyDiv w:val="1"/>
      <w:marLeft w:val="0"/>
      <w:marRight w:val="0"/>
      <w:marTop w:val="0"/>
      <w:marBottom w:val="0"/>
      <w:divBdr>
        <w:top w:val="none" w:sz="0" w:space="0" w:color="auto"/>
        <w:left w:val="none" w:sz="0" w:space="0" w:color="auto"/>
        <w:bottom w:val="none" w:sz="0" w:space="0" w:color="auto"/>
        <w:right w:val="none" w:sz="0" w:space="0" w:color="auto"/>
      </w:divBdr>
    </w:div>
    <w:div w:id="1800949679">
      <w:bodyDiv w:val="1"/>
      <w:marLeft w:val="0"/>
      <w:marRight w:val="0"/>
      <w:marTop w:val="0"/>
      <w:marBottom w:val="0"/>
      <w:divBdr>
        <w:top w:val="none" w:sz="0" w:space="0" w:color="auto"/>
        <w:left w:val="none" w:sz="0" w:space="0" w:color="auto"/>
        <w:bottom w:val="none" w:sz="0" w:space="0" w:color="auto"/>
        <w:right w:val="none" w:sz="0" w:space="0" w:color="auto"/>
      </w:divBdr>
    </w:div>
    <w:div w:id="1803382169">
      <w:bodyDiv w:val="1"/>
      <w:marLeft w:val="0"/>
      <w:marRight w:val="0"/>
      <w:marTop w:val="0"/>
      <w:marBottom w:val="0"/>
      <w:divBdr>
        <w:top w:val="none" w:sz="0" w:space="0" w:color="auto"/>
        <w:left w:val="none" w:sz="0" w:space="0" w:color="auto"/>
        <w:bottom w:val="none" w:sz="0" w:space="0" w:color="auto"/>
        <w:right w:val="none" w:sz="0" w:space="0" w:color="auto"/>
      </w:divBdr>
    </w:div>
    <w:div w:id="1803764239">
      <w:bodyDiv w:val="1"/>
      <w:marLeft w:val="0"/>
      <w:marRight w:val="0"/>
      <w:marTop w:val="0"/>
      <w:marBottom w:val="0"/>
      <w:divBdr>
        <w:top w:val="none" w:sz="0" w:space="0" w:color="auto"/>
        <w:left w:val="none" w:sz="0" w:space="0" w:color="auto"/>
        <w:bottom w:val="none" w:sz="0" w:space="0" w:color="auto"/>
        <w:right w:val="none" w:sz="0" w:space="0" w:color="auto"/>
      </w:divBdr>
    </w:div>
    <w:div w:id="1808235670">
      <w:bodyDiv w:val="1"/>
      <w:marLeft w:val="0"/>
      <w:marRight w:val="0"/>
      <w:marTop w:val="0"/>
      <w:marBottom w:val="0"/>
      <w:divBdr>
        <w:top w:val="none" w:sz="0" w:space="0" w:color="auto"/>
        <w:left w:val="none" w:sz="0" w:space="0" w:color="auto"/>
        <w:bottom w:val="none" w:sz="0" w:space="0" w:color="auto"/>
        <w:right w:val="none" w:sz="0" w:space="0" w:color="auto"/>
      </w:divBdr>
    </w:div>
    <w:div w:id="1810705342">
      <w:bodyDiv w:val="1"/>
      <w:marLeft w:val="0"/>
      <w:marRight w:val="0"/>
      <w:marTop w:val="0"/>
      <w:marBottom w:val="0"/>
      <w:divBdr>
        <w:top w:val="none" w:sz="0" w:space="0" w:color="auto"/>
        <w:left w:val="none" w:sz="0" w:space="0" w:color="auto"/>
        <w:bottom w:val="none" w:sz="0" w:space="0" w:color="auto"/>
        <w:right w:val="none" w:sz="0" w:space="0" w:color="auto"/>
      </w:divBdr>
    </w:div>
    <w:div w:id="1812479130">
      <w:bodyDiv w:val="1"/>
      <w:marLeft w:val="0"/>
      <w:marRight w:val="0"/>
      <w:marTop w:val="0"/>
      <w:marBottom w:val="0"/>
      <w:divBdr>
        <w:top w:val="none" w:sz="0" w:space="0" w:color="auto"/>
        <w:left w:val="none" w:sz="0" w:space="0" w:color="auto"/>
        <w:bottom w:val="none" w:sz="0" w:space="0" w:color="auto"/>
        <w:right w:val="none" w:sz="0" w:space="0" w:color="auto"/>
      </w:divBdr>
    </w:div>
    <w:div w:id="1814516491">
      <w:bodyDiv w:val="1"/>
      <w:marLeft w:val="0"/>
      <w:marRight w:val="0"/>
      <w:marTop w:val="0"/>
      <w:marBottom w:val="0"/>
      <w:divBdr>
        <w:top w:val="none" w:sz="0" w:space="0" w:color="auto"/>
        <w:left w:val="none" w:sz="0" w:space="0" w:color="auto"/>
        <w:bottom w:val="none" w:sz="0" w:space="0" w:color="auto"/>
        <w:right w:val="none" w:sz="0" w:space="0" w:color="auto"/>
      </w:divBdr>
    </w:div>
    <w:div w:id="1820271284">
      <w:bodyDiv w:val="1"/>
      <w:marLeft w:val="0"/>
      <w:marRight w:val="0"/>
      <w:marTop w:val="0"/>
      <w:marBottom w:val="0"/>
      <w:divBdr>
        <w:top w:val="none" w:sz="0" w:space="0" w:color="auto"/>
        <w:left w:val="none" w:sz="0" w:space="0" w:color="auto"/>
        <w:bottom w:val="none" w:sz="0" w:space="0" w:color="auto"/>
        <w:right w:val="none" w:sz="0" w:space="0" w:color="auto"/>
      </w:divBdr>
    </w:div>
    <w:div w:id="1822457045">
      <w:bodyDiv w:val="1"/>
      <w:marLeft w:val="0"/>
      <w:marRight w:val="0"/>
      <w:marTop w:val="0"/>
      <w:marBottom w:val="0"/>
      <w:divBdr>
        <w:top w:val="none" w:sz="0" w:space="0" w:color="auto"/>
        <w:left w:val="none" w:sz="0" w:space="0" w:color="auto"/>
        <w:bottom w:val="none" w:sz="0" w:space="0" w:color="auto"/>
        <w:right w:val="none" w:sz="0" w:space="0" w:color="auto"/>
      </w:divBdr>
    </w:div>
    <w:div w:id="1822846303">
      <w:bodyDiv w:val="1"/>
      <w:marLeft w:val="0"/>
      <w:marRight w:val="0"/>
      <w:marTop w:val="0"/>
      <w:marBottom w:val="0"/>
      <w:divBdr>
        <w:top w:val="none" w:sz="0" w:space="0" w:color="auto"/>
        <w:left w:val="none" w:sz="0" w:space="0" w:color="auto"/>
        <w:bottom w:val="none" w:sz="0" w:space="0" w:color="auto"/>
        <w:right w:val="none" w:sz="0" w:space="0" w:color="auto"/>
      </w:divBdr>
    </w:div>
    <w:div w:id="1825584552">
      <w:bodyDiv w:val="1"/>
      <w:marLeft w:val="0"/>
      <w:marRight w:val="0"/>
      <w:marTop w:val="0"/>
      <w:marBottom w:val="0"/>
      <w:divBdr>
        <w:top w:val="none" w:sz="0" w:space="0" w:color="auto"/>
        <w:left w:val="none" w:sz="0" w:space="0" w:color="auto"/>
        <w:bottom w:val="none" w:sz="0" w:space="0" w:color="auto"/>
        <w:right w:val="none" w:sz="0" w:space="0" w:color="auto"/>
      </w:divBdr>
    </w:div>
    <w:div w:id="1830169466">
      <w:bodyDiv w:val="1"/>
      <w:marLeft w:val="0"/>
      <w:marRight w:val="0"/>
      <w:marTop w:val="0"/>
      <w:marBottom w:val="0"/>
      <w:divBdr>
        <w:top w:val="none" w:sz="0" w:space="0" w:color="auto"/>
        <w:left w:val="none" w:sz="0" w:space="0" w:color="auto"/>
        <w:bottom w:val="none" w:sz="0" w:space="0" w:color="auto"/>
        <w:right w:val="none" w:sz="0" w:space="0" w:color="auto"/>
      </w:divBdr>
    </w:div>
    <w:div w:id="1832793108">
      <w:bodyDiv w:val="1"/>
      <w:marLeft w:val="0"/>
      <w:marRight w:val="0"/>
      <w:marTop w:val="0"/>
      <w:marBottom w:val="0"/>
      <w:divBdr>
        <w:top w:val="none" w:sz="0" w:space="0" w:color="auto"/>
        <w:left w:val="none" w:sz="0" w:space="0" w:color="auto"/>
        <w:bottom w:val="none" w:sz="0" w:space="0" w:color="auto"/>
        <w:right w:val="none" w:sz="0" w:space="0" w:color="auto"/>
      </w:divBdr>
    </w:div>
    <w:div w:id="1833329680">
      <w:bodyDiv w:val="1"/>
      <w:marLeft w:val="0"/>
      <w:marRight w:val="0"/>
      <w:marTop w:val="0"/>
      <w:marBottom w:val="0"/>
      <w:divBdr>
        <w:top w:val="none" w:sz="0" w:space="0" w:color="auto"/>
        <w:left w:val="none" w:sz="0" w:space="0" w:color="auto"/>
        <w:bottom w:val="none" w:sz="0" w:space="0" w:color="auto"/>
        <w:right w:val="none" w:sz="0" w:space="0" w:color="auto"/>
      </w:divBdr>
    </w:div>
    <w:div w:id="1833642937">
      <w:bodyDiv w:val="1"/>
      <w:marLeft w:val="0"/>
      <w:marRight w:val="0"/>
      <w:marTop w:val="0"/>
      <w:marBottom w:val="0"/>
      <w:divBdr>
        <w:top w:val="none" w:sz="0" w:space="0" w:color="auto"/>
        <w:left w:val="none" w:sz="0" w:space="0" w:color="auto"/>
        <w:bottom w:val="none" w:sz="0" w:space="0" w:color="auto"/>
        <w:right w:val="none" w:sz="0" w:space="0" w:color="auto"/>
      </w:divBdr>
    </w:div>
    <w:div w:id="1838422528">
      <w:bodyDiv w:val="1"/>
      <w:marLeft w:val="0"/>
      <w:marRight w:val="0"/>
      <w:marTop w:val="0"/>
      <w:marBottom w:val="0"/>
      <w:divBdr>
        <w:top w:val="none" w:sz="0" w:space="0" w:color="auto"/>
        <w:left w:val="none" w:sz="0" w:space="0" w:color="auto"/>
        <w:bottom w:val="none" w:sz="0" w:space="0" w:color="auto"/>
        <w:right w:val="none" w:sz="0" w:space="0" w:color="auto"/>
      </w:divBdr>
    </w:div>
    <w:div w:id="1840654688">
      <w:bodyDiv w:val="1"/>
      <w:marLeft w:val="0"/>
      <w:marRight w:val="0"/>
      <w:marTop w:val="0"/>
      <w:marBottom w:val="0"/>
      <w:divBdr>
        <w:top w:val="none" w:sz="0" w:space="0" w:color="auto"/>
        <w:left w:val="none" w:sz="0" w:space="0" w:color="auto"/>
        <w:bottom w:val="none" w:sz="0" w:space="0" w:color="auto"/>
        <w:right w:val="none" w:sz="0" w:space="0" w:color="auto"/>
      </w:divBdr>
    </w:div>
    <w:div w:id="1841504293">
      <w:bodyDiv w:val="1"/>
      <w:marLeft w:val="0"/>
      <w:marRight w:val="0"/>
      <w:marTop w:val="0"/>
      <w:marBottom w:val="0"/>
      <w:divBdr>
        <w:top w:val="none" w:sz="0" w:space="0" w:color="auto"/>
        <w:left w:val="none" w:sz="0" w:space="0" w:color="auto"/>
        <w:bottom w:val="none" w:sz="0" w:space="0" w:color="auto"/>
        <w:right w:val="none" w:sz="0" w:space="0" w:color="auto"/>
      </w:divBdr>
    </w:div>
    <w:div w:id="1841895680">
      <w:bodyDiv w:val="1"/>
      <w:marLeft w:val="0"/>
      <w:marRight w:val="0"/>
      <w:marTop w:val="0"/>
      <w:marBottom w:val="0"/>
      <w:divBdr>
        <w:top w:val="none" w:sz="0" w:space="0" w:color="auto"/>
        <w:left w:val="none" w:sz="0" w:space="0" w:color="auto"/>
        <w:bottom w:val="none" w:sz="0" w:space="0" w:color="auto"/>
        <w:right w:val="none" w:sz="0" w:space="0" w:color="auto"/>
      </w:divBdr>
    </w:div>
    <w:div w:id="1844127631">
      <w:bodyDiv w:val="1"/>
      <w:marLeft w:val="0"/>
      <w:marRight w:val="0"/>
      <w:marTop w:val="0"/>
      <w:marBottom w:val="0"/>
      <w:divBdr>
        <w:top w:val="none" w:sz="0" w:space="0" w:color="auto"/>
        <w:left w:val="none" w:sz="0" w:space="0" w:color="auto"/>
        <w:bottom w:val="none" w:sz="0" w:space="0" w:color="auto"/>
        <w:right w:val="none" w:sz="0" w:space="0" w:color="auto"/>
      </w:divBdr>
    </w:div>
    <w:div w:id="1845633652">
      <w:bodyDiv w:val="1"/>
      <w:marLeft w:val="0"/>
      <w:marRight w:val="0"/>
      <w:marTop w:val="0"/>
      <w:marBottom w:val="0"/>
      <w:divBdr>
        <w:top w:val="none" w:sz="0" w:space="0" w:color="auto"/>
        <w:left w:val="none" w:sz="0" w:space="0" w:color="auto"/>
        <w:bottom w:val="none" w:sz="0" w:space="0" w:color="auto"/>
        <w:right w:val="none" w:sz="0" w:space="0" w:color="auto"/>
      </w:divBdr>
    </w:div>
    <w:div w:id="1847986210">
      <w:bodyDiv w:val="1"/>
      <w:marLeft w:val="0"/>
      <w:marRight w:val="0"/>
      <w:marTop w:val="0"/>
      <w:marBottom w:val="0"/>
      <w:divBdr>
        <w:top w:val="none" w:sz="0" w:space="0" w:color="auto"/>
        <w:left w:val="none" w:sz="0" w:space="0" w:color="auto"/>
        <w:bottom w:val="none" w:sz="0" w:space="0" w:color="auto"/>
        <w:right w:val="none" w:sz="0" w:space="0" w:color="auto"/>
      </w:divBdr>
    </w:div>
    <w:div w:id="1858032539">
      <w:bodyDiv w:val="1"/>
      <w:marLeft w:val="0"/>
      <w:marRight w:val="0"/>
      <w:marTop w:val="0"/>
      <w:marBottom w:val="0"/>
      <w:divBdr>
        <w:top w:val="none" w:sz="0" w:space="0" w:color="auto"/>
        <w:left w:val="none" w:sz="0" w:space="0" w:color="auto"/>
        <w:bottom w:val="none" w:sz="0" w:space="0" w:color="auto"/>
        <w:right w:val="none" w:sz="0" w:space="0" w:color="auto"/>
      </w:divBdr>
    </w:div>
    <w:div w:id="1859077352">
      <w:bodyDiv w:val="1"/>
      <w:marLeft w:val="0"/>
      <w:marRight w:val="0"/>
      <w:marTop w:val="0"/>
      <w:marBottom w:val="0"/>
      <w:divBdr>
        <w:top w:val="none" w:sz="0" w:space="0" w:color="auto"/>
        <w:left w:val="none" w:sz="0" w:space="0" w:color="auto"/>
        <w:bottom w:val="none" w:sz="0" w:space="0" w:color="auto"/>
        <w:right w:val="none" w:sz="0" w:space="0" w:color="auto"/>
      </w:divBdr>
    </w:div>
    <w:div w:id="1859201336">
      <w:bodyDiv w:val="1"/>
      <w:marLeft w:val="0"/>
      <w:marRight w:val="0"/>
      <w:marTop w:val="0"/>
      <w:marBottom w:val="0"/>
      <w:divBdr>
        <w:top w:val="none" w:sz="0" w:space="0" w:color="auto"/>
        <w:left w:val="none" w:sz="0" w:space="0" w:color="auto"/>
        <w:bottom w:val="none" w:sz="0" w:space="0" w:color="auto"/>
        <w:right w:val="none" w:sz="0" w:space="0" w:color="auto"/>
      </w:divBdr>
    </w:div>
    <w:div w:id="1859467319">
      <w:bodyDiv w:val="1"/>
      <w:marLeft w:val="0"/>
      <w:marRight w:val="0"/>
      <w:marTop w:val="0"/>
      <w:marBottom w:val="0"/>
      <w:divBdr>
        <w:top w:val="none" w:sz="0" w:space="0" w:color="auto"/>
        <w:left w:val="none" w:sz="0" w:space="0" w:color="auto"/>
        <w:bottom w:val="none" w:sz="0" w:space="0" w:color="auto"/>
        <w:right w:val="none" w:sz="0" w:space="0" w:color="auto"/>
      </w:divBdr>
    </w:div>
    <w:div w:id="1862282634">
      <w:bodyDiv w:val="1"/>
      <w:marLeft w:val="0"/>
      <w:marRight w:val="0"/>
      <w:marTop w:val="0"/>
      <w:marBottom w:val="0"/>
      <w:divBdr>
        <w:top w:val="none" w:sz="0" w:space="0" w:color="auto"/>
        <w:left w:val="none" w:sz="0" w:space="0" w:color="auto"/>
        <w:bottom w:val="none" w:sz="0" w:space="0" w:color="auto"/>
        <w:right w:val="none" w:sz="0" w:space="0" w:color="auto"/>
      </w:divBdr>
    </w:div>
    <w:div w:id="1871454704">
      <w:bodyDiv w:val="1"/>
      <w:marLeft w:val="0"/>
      <w:marRight w:val="0"/>
      <w:marTop w:val="0"/>
      <w:marBottom w:val="0"/>
      <w:divBdr>
        <w:top w:val="none" w:sz="0" w:space="0" w:color="auto"/>
        <w:left w:val="none" w:sz="0" w:space="0" w:color="auto"/>
        <w:bottom w:val="none" w:sz="0" w:space="0" w:color="auto"/>
        <w:right w:val="none" w:sz="0" w:space="0" w:color="auto"/>
      </w:divBdr>
    </w:div>
    <w:div w:id="1872104943">
      <w:bodyDiv w:val="1"/>
      <w:marLeft w:val="0"/>
      <w:marRight w:val="0"/>
      <w:marTop w:val="0"/>
      <w:marBottom w:val="0"/>
      <w:divBdr>
        <w:top w:val="none" w:sz="0" w:space="0" w:color="auto"/>
        <w:left w:val="none" w:sz="0" w:space="0" w:color="auto"/>
        <w:bottom w:val="none" w:sz="0" w:space="0" w:color="auto"/>
        <w:right w:val="none" w:sz="0" w:space="0" w:color="auto"/>
      </w:divBdr>
    </w:div>
    <w:div w:id="1872567872">
      <w:bodyDiv w:val="1"/>
      <w:marLeft w:val="0"/>
      <w:marRight w:val="0"/>
      <w:marTop w:val="0"/>
      <w:marBottom w:val="0"/>
      <w:divBdr>
        <w:top w:val="none" w:sz="0" w:space="0" w:color="auto"/>
        <w:left w:val="none" w:sz="0" w:space="0" w:color="auto"/>
        <w:bottom w:val="none" w:sz="0" w:space="0" w:color="auto"/>
        <w:right w:val="none" w:sz="0" w:space="0" w:color="auto"/>
      </w:divBdr>
    </w:div>
    <w:div w:id="1878003042">
      <w:bodyDiv w:val="1"/>
      <w:marLeft w:val="0"/>
      <w:marRight w:val="0"/>
      <w:marTop w:val="0"/>
      <w:marBottom w:val="0"/>
      <w:divBdr>
        <w:top w:val="none" w:sz="0" w:space="0" w:color="auto"/>
        <w:left w:val="none" w:sz="0" w:space="0" w:color="auto"/>
        <w:bottom w:val="none" w:sz="0" w:space="0" w:color="auto"/>
        <w:right w:val="none" w:sz="0" w:space="0" w:color="auto"/>
      </w:divBdr>
    </w:div>
    <w:div w:id="1885212370">
      <w:bodyDiv w:val="1"/>
      <w:marLeft w:val="0"/>
      <w:marRight w:val="0"/>
      <w:marTop w:val="0"/>
      <w:marBottom w:val="0"/>
      <w:divBdr>
        <w:top w:val="none" w:sz="0" w:space="0" w:color="auto"/>
        <w:left w:val="none" w:sz="0" w:space="0" w:color="auto"/>
        <w:bottom w:val="none" w:sz="0" w:space="0" w:color="auto"/>
        <w:right w:val="none" w:sz="0" w:space="0" w:color="auto"/>
      </w:divBdr>
    </w:div>
    <w:div w:id="1885554174">
      <w:bodyDiv w:val="1"/>
      <w:marLeft w:val="0"/>
      <w:marRight w:val="0"/>
      <w:marTop w:val="0"/>
      <w:marBottom w:val="0"/>
      <w:divBdr>
        <w:top w:val="none" w:sz="0" w:space="0" w:color="auto"/>
        <w:left w:val="none" w:sz="0" w:space="0" w:color="auto"/>
        <w:bottom w:val="none" w:sz="0" w:space="0" w:color="auto"/>
        <w:right w:val="none" w:sz="0" w:space="0" w:color="auto"/>
      </w:divBdr>
    </w:div>
    <w:div w:id="1886209217">
      <w:bodyDiv w:val="1"/>
      <w:marLeft w:val="0"/>
      <w:marRight w:val="0"/>
      <w:marTop w:val="0"/>
      <w:marBottom w:val="0"/>
      <w:divBdr>
        <w:top w:val="none" w:sz="0" w:space="0" w:color="auto"/>
        <w:left w:val="none" w:sz="0" w:space="0" w:color="auto"/>
        <w:bottom w:val="none" w:sz="0" w:space="0" w:color="auto"/>
        <w:right w:val="none" w:sz="0" w:space="0" w:color="auto"/>
      </w:divBdr>
    </w:div>
    <w:div w:id="1886333327">
      <w:bodyDiv w:val="1"/>
      <w:marLeft w:val="0"/>
      <w:marRight w:val="0"/>
      <w:marTop w:val="0"/>
      <w:marBottom w:val="0"/>
      <w:divBdr>
        <w:top w:val="none" w:sz="0" w:space="0" w:color="auto"/>
        <w:left w:val="none" w:sz="0" w:space="0" w:color="auto"/>
        <w:bottom w:val="none" w:sz="0" w:space="0" w:color="auto"/>
        <w:right w:val="none" w:sz="0" w:space="0" w:color="auto"/>
      </w:divBdr>
    </w:div>
    <w:div w:id="1894584239">
      <w:bodyDiv w:val="1"/>
      <w:marLeft w:val="0"/>
      <w:marRight w:val="0"/>
      <w:marTop w:val="0"/>
      <w:marBottom w:val="0"/>
      <w:divBdr>
        <w:top w:val="none" w:sz="0" w:space="0" w:color="auto"/>
        <w:left w:val="none" w:sz="0" w:space="0" w:color="auto"/>
        <w:bottom w:val="none" w:sz="0" w:space="0" w:color="auto"/>
        <w:right w:val="none" w:sz="0" w:space="0" w:color="auto"/>
      </w:divBdr>
    </w:div>
    <w:div w:id="1900095922">
      <w:bodyDiv w:val="1"/>
      <w:marLeft w:val="0"/>
      <w:marRight w:val="0"/>
      <w:marTop w:val="0"/>
      <w:marBottom w:val="0"/>
      <w:divBdr>
        <w:top w:val="none" w:sz="0" w:space="0" w:color="auto"/>
        <w:left w:val="none" w:sz="0" w:space="0" w:color="auto"/>
        <w:bottom w:val="none" w:sz="0" w:space="0" w:color="auto"/>
        <w:right w:val="none" w:sz="0" w:space="0" w:color="auto"/>
      </w:divBdr>
    </w:div>
    <w:div w:id="1901742608">
      <w:bodyDiv w:val="1"/>
      <w:marLeft w:val="0"/>
      <w:marRight w:val="0"/>
      <w:marTop w:val="0"/>
      <w:marBottom w:val="0"/>
      <w:divBdr>
        <w:top w:val="none" w:sz="0" w:space="0" w:color="auto"/>
        <w:left w:val="none" w:sz="0" w:space="0" w:color="auto"/>
        <w:bottom w:val="none" w:sz="0" w:space="0" w:color="auto"/>
        <w:right w:val="none" w:sz="0" w:space="0" w:color="auto"/>
      </w:divBdr>
    </w:div>
    <w:div w:id="1903371006">
      <w:bodyDiv w:val="1"/>
      <w:marLeft w:val="0"/>
      <w:marRight w:val="0"/>
      <w:marTop w:val="0"/>
      <w:marBottom w:val="0"/>
      <w:divBdr>
        <w:top w:val="none" w:sz="0" w:space="0" w:color="auto"/>
        <w:left w:val="none" w:sz="0" w:space="0" w:color="auto"/>
        <w:bottom w:val="none" w:sz="0" w:space="0" w:color="auto"/>
        <w:right w:val="none" w:sz="0" w:space="0" w:color="auto"/>
      </w:divBdr>
    </w:div>
    <w:div w:id="1904680054">
      <w:bodyDiv w:val="1"/>
      <w:marLeft w:val="0"/>
      <w:marRight w:val="0"/>
      <w:marTop w:val="0"/>
      <w:marBottom w:val="0"/>
      <w:divBdr>
        <w:top w:val="none" w:sz="0" w:space="0" w:color="auto"/>
        <w:left w:val="none" w:sz="0" w:space="0" w:color="auto"/>
        <w:bottom w:val="none" w:sz="0" w:space="0" w:color="auto"/>
        <w:right w:val="none" w:sz="0" w:space="0" w:color="auto"/>
      </w:divBdr>
    </w:div>
    <w:div w:id="1911499005">
      <w:bodyDiv w:val="1"/>
      <w:marLeft w:val="0"/>
      <w:marRight w:val="0"/>
      <w:marTop w:val="0"/>
      <w:marBottom w:val="0"/>
      <w:divBdr>
        <w:top w:val="none" w:sz="0" w:space="0" w:color="auto"/>
        <w:left w:val="none" w:sz="0" w:space="0" w:color="auto"/>
        <w:bottom w:val="none" w:sz="0" w:space="0" w:color="auto"/>
        <w:right w:val="none" w:sz="0" w:space="0" w:color="auto"/>
      </w:divBdr>
    </w:div>
    <w:div w:id="1911573431">
      <w:bodyDiv w:val="1"/>
      <w:marLeft w:val="0"/>
      <w:marRight w:val="0"/>
      <w:marTop w:val="0"/>
      <w:marBottom w:val="0"/>
      <w:divBdr>
        <w:top w:val="none" w:sz="0" w:space="0" w:color="auto"/>
        <w:left w:val="none" w:sz="0" w:space="0" w:color="auto"/>
        <w:bottom w:val="none" w:sz="0" w:space="0" w:color="auto"/>
        <w:right w:val="none" w:sz="0" w:space="0" w:color="auto"/>
      </w:divBdr>
    </w:div>
    <w:div w:id="1911960872">
      <w:bodyDiv w:val="1"/>
      <w:marLeft w:val="0"/>
      <w:marRight w:val="0"/>
      <w:marTop w:val="0"/>
      <w:marBottom w:val="0"/>
      <w:divBdr>
        <w:top w:val="none" w:sz="0" w:space="0" w:color="auto"/>
        <w:left w:val="none" w:sz="0" w:space="0" w:color="auto"/>
        <w:bottom w:val="none" w:sz="0" w:space="0" w:color="auto"/>
        <w:right w:val="none" w:sz="0" w:space="0" w:color="auto"/>
      </w:divBdr>
    </w:div>
    <w:div w:id="1913853311">
      <w:bodyDiv w:val="1"/>
      <w:marLeft w:val="0"/>
      <w:marRight w:val="0"/>
      <w:marTop w:val="0"/>
      <w:marBottom w:val="0"/>
      <w:divBdr>
        <w:top w:val="none" w:sz="0" w:space="0" w:color="auto"/>
        <w:left w:val="none" w:sz="0" w:space="0" w:color="auto"/>
        <w:bottom w:val="none" w:sz="0" w:space="0" w:color="auto"/>
        <w:right w:val="none" w:sz="0" w:space="0" w:color="auto"/>
      </w:divBdr>
    </w:div>
    <w:div w:id="1918049141">
      <w:bodyDiv w:val="1"/>
      <w:marLeft w:val="0"/>
      <w:marRight w:val="0"/>
      <w:marTop w:val="0"/>
      <w:marBottom w:val="0"/>
      <w:divBdr>
        <w:top w:val="none" w:sz="0" w:space="0" w:color="auto"/>
        <w:left w:val="none" w:sz="0" w:space="0" w:color="auto"/>
        <w:bottom w:val="none" w:sz="0" w:space="0" w:color="auto"/>
        <w:right w:val="none" w:sz="0" w:space="0" w:color="auto"/>
      </w:divBdr>
    </w:div>
    <w:div w:id="1918442036">
      <w:bodyDiv w:val="1"/>
      <w:marLeft w:val="0"/>
      <w:marRight w:val="0"/>
      <w:marTop w:val="0"/>
      <w:marBottom w:val="0"/>
      <w:divBdr>
        <w:top w:val="none" w:sz="0" w:space="0" w:color="auto"/>
        <w:left w:val="none" w:sz="0" w:space="0" w:color="auto"/>
        <w:bottom w:val="none" w:sz="0" w:space="0" w:color="auto"/>
        <w:right w:val="none" w:sz="0" w:space="0" w:color="auto"/>
      </w:divBdr>
    </w:div>
    <w:div w:id="1922444120">
      <w:bodyDiv w:val="1"/>
      <w:marLeft w:val="0"/>
      <w:marRight w:val="0"/>
      <w:marTop w:val="0"/>
      <w:marBottom w:val="0"/>
      <w:divBdr>
        <w:top w:val="none" w:sz="0" w:space="0" w:color="auto"/>
        <w:left w:val="none" w:sz="0" w:space="0" w:color="auto"/>
        <w:bottom w:val="none" w:sz="0" w:space="0" w:color="auto"/>
        <w:right w:val="none" w:sz="0" w:space="0" w:color="auto"/>
      </w:divBdr>
    </w:div>
    <w:div w:id="1923565613">
      <w:bodyDiv w:val="1"/>
      <w:marLeft w:val="0"/>
      <w:marRight w:val="0"/>
      <w:marTop w:val="0"/>
      <w:marBottom w:val="0"/>
      <w:divBdr>
        <w:top w:val="none" w:sz="0" w:space="0" w:color="auto"/>
        <w:left w:val="none" w:sz="0" w:space="0" w:color="auto"/>
        <w:bottom w:val="none" w:sz="0" w:space="0" w:color="auto"/>
        <w:right w:val="none" w:sz="0" w:space="0" w:color="auto"/>
      </w:divBdr>
    </w:div>
    <w:div w:id="1924679363">
      <w:bodyDiv w:val="1"/>
      <w:marLeft w:val="0"/>
      <w:marRight w:val="0"/>
      <w:marTop w:val="0"/>
      <w:marBottom w:val="0"/>
      <w:divBdr>
        <w:top w:val="none" w:sz="0" w:space="0" w:color="auto"/>
        <w:left w:val="none" w:sz="0" w:space="0" w:color="auto"/>
        <w:bottom w:val="none" w:sz="0" w:space="0" w:color="auto"/>
        <w:right w:val="none" w:sz="0" w:space="0" w:color="auto"/>
      </w:divBdr>
    </w:div>
    <w:div w:id="1927033141">
      <w:bodyDiv w:val="1"/>
      <w:marLeft w:val="0"/>
      <w:marRight w:val="0"/>
      <w:marTop w:val="0"/>
      <w:marBottom w:val="0"/>
      <w:divBdr>
        <w:top w:val="none" w:sz="0" w:space="0" w:color="auto"/>
        <w:left w:val="none" w:sz="0" w:space="0" w:color="auto"/>
        <w:bottom w:val="none" w:sz="0" w:space="0" w:color="auto"/>
        <w:right w:val="none" w:sz="0" w:space="0" w:color="auto"/>
      </w:divBdr>
    </w:div>
    <w:div w:id="1930967733">
      <w:bodyDiv w:val="1"/>
      <w:marLeft w:val="0"/>
      <w:marRight w:val="0"/>
      <w:marTop w:val="0"/>
      <w:marBottom w:val="0"/>
      <w:divBdr>
        <w:top w:val="none" w:sz="0" w:space="0" w:color="auto"/>
        <w:left w:val="none" w:sz="0" w:space="0" w:color="auto"/>
        <w:bottom w:val="none" w:sz="0" w:space="0" w:color="auto"/>
        <w:right w:val="none" w:sz="0" w:space="0" w:color="auto"/>
      </w:divBdr>
    </w:div>
    <w:div w:id="1931700187">
      <w:bodyDiv w:val="1"/>
      <w:marLeft w:val="0"/>
      <w:marRight w:val="0"/>
      <w:marTop w:val="0"/>
      <w:marBottom w:val="0"/>
      <w:divBdr>
        <w:top w:val="none" w:sz="0" w:space="0" w:color="auto"/>
        <w:left w:val="none" w:sz="0" w:space="0" w:color="auto"/>
        <w:bottom w:val="none" w:sz="0" w:space="0" w:color="auto"/>
        <w:right w:val="none" w:sz="0" w:space="0" w:color="auto"/>
      </w:divBdr>
    </w:div>
    <w:div w:id="1934435477">
      <w:bodyDiv w:val="1"/>
      <w:marLeft w:val="0"/>
      <w:marRight w:val="0"/>
      <w:marTop w:val="0"/>
      <w:marBottom w:val="0"/>
      <w:divBdr>
        <w:top w:val="none" w:sz="0" w:space="0" w:color="auto"/>
        <w:left w:val="none" w:sz="0" w:space="0" w:color="auto"/>
        <w:bottom w:val="none" w:sz="0" w:space="0" w:color="auto"/>
        <w:right w:val="none" w:sz="0" w:space="0" w:color="auto"/>
      </w:divBdr>
    </w:div>
    <w:div w:id="1935742735">
      <w:bodyDiv w:val="1"/>
      <w:marLeft w:val="0"/>
      <w:marRight w:val="0"/>
      <w:marTop w:val="0"/>
      <w:marBottom w:val="0"/>
      <w:divBdr>
        <w:top w:val="none" w:sz="0" w:space="0" w:color="auto"/>
        <w:left w:val="none" w:sz="0" w:space="0" w:color="auto"/>
        <w:bottom w:val="none" w:sz="0" w:space="0" w:color="auto"/>
        <w:right w:val="none" w:sz="0" w:space="0" w:color="auto"/>
      </w:divBdr>
    </w:div>
    <w:div w:id="1942952743">
      <w:bodyDiv w:val="1"/>
      <w:marLeft w:val="0"/>
      <w:marRight w:val="0"/>
      <w:marTop w:val="0"/>
      <w:marBottom w:val="0"/>
      <w:divBdr>
        <w:top w:val="none" w:sz="0" w:space="0" w:color="auto"/>
        <w:left w:val="none" w:sz="0" w:space="0" w:color="auto"/>
        <w:bottom w:val="none" w:sz="0" w:space="0" w:color="auto"/>
        <w:right w:val="none" w:sz="0" w:space="0" w:color="auto"/>
      </w:divBdr>
    </w:div>
    <w:div w:id="1946041065">
      <w:bodyDiv w:val="1"/>
      <w:marLeft w:val="0"/>
      <w:marRight w:val="0"/>
      <w:marTop w:val="0"/>
      <w:marBottom w:val="0"/>
      <w:divBdr>
        <w:top w:val="none" w:sz="0" w:space="0" w:color="auto"/>
        <w:left w:val="none" w:sz="0" w:space="0" w:color="auto"/>
        <w:bottom w:val="none" w:sz="0" w:space="0" w:color="auto"/>
        <w:right w:val="none" w:sz="0" w:space="0" w:color="auto"/>
      </w:divBdr>
    </w:div>
    <w:div w:id="1951282028">
      <w:bodyDiv w:val="1"/>
      <w:marLeft w:val="0"/>
      <w:marRight w:val="0"/>
      <w:marTop w:val="0"/>
      <w:marBottom w:val="0"/>
      <w:divBdr>
        <w:top w:val="none" w:sz="0" w:space="0" w:color="auto"/>
        <w:left w:val="none" w:sz="0" w:space="0" w:color="auto"/>
        <w:bottom w:val="none" w:sz="0" w:space="0" w:color="auto"/>
        <w:right w:val="none" w:sz="0" w:space="0" w:color="auto"/>
      </w:divBdr>
    </w:div>
    <w:div w:id="1953240418">
      <w:bodyDiv w:val="1"/>
      <w:marLeft w:val="0"/>
      <w:marRight w:val="0"/>
      <w:marTop w:val="0"/>
      <w:marBottom w:val="0"/>
      <w:divBdr>
        <w:top w:val="none" w:sz="0" w:space="0" w:color="auto"/>
        <w:left w:val="none" w:sz="0" w:space="0" w:color="auto"/>
        <w:bottom w:val="none" w:sz="0" w:space="0" w:color="auto"/>
        <w:right w:val="none" w:sz="0" w:space="0" w:color="auto"/>
      </w:divBdr>
    </w:div>
    <w:div w:id="1955865139">
      <w:bodyDiv w:val="1"/>
      <w:marLeft w:val="0"/>
      <w:marRight w:val="0"/>
      <w:marTop w:val="0"/>
      <w:marBottom w:val="0"/>
      <w:divBdr>
        <w:top w:val="none" w:sz="0" w:space="0" w:color="auto"/>
        <w:left w:val="none" w:sz="0" w:space="0" w:color="auto"/>
        <w:bottom w:val="none" w:sz="0" w:space="0" w:color="auto"/>
        <w:right w:val="none" w:sz="0" w:space="0" w:color="auto"/>
      </w:divBdr>
    </w:div>
    <w:div w:id="1957708667">
      <w:bodyDiv w:val="1"/>
      <w:marLeft w:val="0"/>
      <w:marRight w:val="0"/>
      <w:marTop w:val="0"/>
      <w:marBottom w:val="0"/>
      <w:divBdr>
        <w:top w:val="none" w:sz="0" w:space="0" w:color="auto"/>
        <w:left w:val="none" w:sz="0" w:space="0" w:color="auto"/>
        <w:bottom w:val="none" w:sz="0" w:space="0" w:color="auto"/>
        <w:right w:val="none" w:sz="0" w:space="0" w:color="auto"/>
      </w:divBdr>
    </w:div>
    <w:div w:id="1958559550">
      <w:bodyDiv w:val="1"/>
      <w:marLeft w:val="0"/>
      <w:marRight w:val="0"/>
      <w:marTop w:val="0"/>
      <w:marBottom w:val="0"/>
      <w:divBdr>
        <w:top w:val="none" w:sz="0" w:space="0" w:color="auto"/>
        <w:left w:val="none" w:sz="0" w:space="0" w:color="auto"/>
        <w:bottom w:val="none" w:sz="0" w:space="0" w:color="auto"/>
        <w:right w:val="none" w:sz="0" w:space="0" w:color="auto"/>
      </w:divBdr>
    </w:div>
    <w:div w:id="1962228817">
      <w:bodyDiv w:val="1"/>
      <w:marLeft w:val="0"/>
      <w:marRight w:val="0"/>
      <w:marTop w:val="0"/>
      <w:marBottom w:val="0"/>
      <w:divBdr>
        <w:top w:val="none" w:sz="0" w:space="0" w:color="auto"/>
        <w:left w:val="none" w:sz="0" w:space="0" w:color="auto"/>
        <w:bottom w:val="none" w:sz="0" w:space="0" w:color="auto"/>
        <w:right w:val="none" w:sz="0" w:space="0" w:color="auto"/>
      </w:divBdr>
    </w:div>
    <w:div w:id="1963919002">
      <w:bodyDiv w:val="1"/>
      <w:marLeft w:val="0"/>
      <w:marRight w:val="0"/>
      <w:marTop w:val="0"/>
      <w:marBottom w:val="0"/>
      <w:divBdr>
        <w:top w:val="none" w:sz="0" w:space="0" w:color="auto"/>
        <w:left w:val="none" w:sz="0" w:space="0" w:color="auto"/>
        <w:bottom w:val="none" w:sz="0" w:space="0" w:color="auto"/>
        <w:right w:val="none" w:sz="0" w:space="0" w:color="auto"/>
      </w:divBdr>
    </w:div>
    <w:div w:id="1969509816">
      <w:bodyDiv w:val="1"/>
      <w:marLeft w:val="0"/>
      <w:marRight w:val="0"/>
      <w:marTop w:val="0"/>
      <w:marBottom w:val="0"/>
      <w:divBdr>
        <w:top w:val="none" w:sz="0" w:space="0" w:color="auto"/>
        <w:left w:val="none" w:sz="0" w:space="0" w:color="auto"/>
        <w:bottom w:val="none" w:sz="0" w:space="0" w:color="auto"/>
        <w:right w:val="none" w:sz="0" w:space="0" w:color="auto"/>
      </w:divBdr>
    </w:div>
    <w:div w:id="1972783147">
      <w:bodyDiv w:val="1"/>
      <w:marLeft w:val="0"/>
      <w:marRight w:val="0"/>
      <w:marTop w:val="0"/>
      <w:marBottom w:val="0"/>
      <w:divBdr>
        <w:top w:val="none" w:sz="0" w:space="0" w:color="auto"/>
        <w:left w:val="none" w:sz="0" w:space="0" w:color="auto"/>
        <w:bottom w:val="none" w:sz="0" w:space="0" w:color="auto"/>
        <w:right w:val="none" w:sz="0" w:space="0" w:color="auto"/>
      </w:divBdr>
    </w:div>
    <w:div w:id="1975796261">
      <w:bodyDiv w:val="1"/>
      <w:marLeft w:val="0"/>
      <w:marRight w:val="0"/>
      <w:marTop w:val="0"/>
      <w:marBottom w:val="0"/>
      <w:divBdr>
        <w:top w:val="none" w:sz="0" w:space="0" w:color="auto"/>
        <w:left w:val="none" w:sz="0" w:space="0" w:color="auto"/>
        <w:bottom w:val="none" w:sz="0" w:space="0" w:color="auto"/>
        <w:right w:val="none" w:sz="0" w:space="0" w:color="auto"/>
      </w:divBdr>
    </w:div>
    <w:div w:id="1977370744">
      <w:bodyDiv w:val="1"/>
      <w:marLeft w:val="0"/>
      <w:marRight w:val="0"/>
      <w:marTop w:val="0"/>
      <w:marBottom w:val="0"/>
      <w:divBdr>
        <w:top w:val="none" w:sz="0" w:space="0" w:color="auto"/>
        <w:left w:val="none" w:sz="0" w:space="0" w:color="auto"/>
        <w:bottom w:val="none" w:sz="0" w:space="0" w:color="auto"/>
        <w:right w:val="none" w:sz="0" w:space="0" w:color="auto"/>
      </w:divBdr>
    </w:div>
    <w:div w:id="1988123845">
      <w:bodyDiv w:val="1"/>
      <w:marLeft w:val="0"/>
      <w:marRight w:val="0"/>
      <w:marTop w:val="0"/>
      <w:marBottom w:val="0"/>
      <w:divBdr>
        <w:top w:val="none" w:sz="0" w:space="0" w:color="auto"/>
        <w:left w:val="none" w:sz="0" w:space="0" w:color="auto"/>
        <w:bottom w:val="none" w:sz="0" w:space="0" w:color="auto"/>
        <w:right w:val="none" w:sz="0" w:space="0" w:color="auto"/>
      </w:divBdr>
    </w:div>
    <w:div w:id="1988582936">
      <w:bodyDiv w:val="1"/>
      <w:marLeft w:val="0"/>
      <w:marRight w:val="0"/>
      <w:marTop w:val="0"/>
      <w:marBottom w:val="0"/>
      <w:divBdr>
        <w:top w:val="none" w:sz="0" w:space="0" w:color="auto"/>
        <w:left w:val="none" w:sz="0" w:space="0" w:color="auto"/>
        <w:bottom w:val="none" w:sz="0" w:space="0" w:color="auto"/>
        <w:right w:val="none" w:sz="0" w:space="0" w:color="auto"/>
      </w:divBdr>
    </w:div>
    <w:div w:id="1991522329">
      <w:bodyDiv w:val="1"/>
      <w:marLeft w:val="0"/>
      <w:marRight w:val="0"/>
      <w:marTop w:val="0"/>
      <w:marBottom w:val="0"/>
      <w:divBdr>
        <w:top w:val="none" w:sz="0" w:space="0" w:color="auto"/>
        <w:left w:val="none" w:sz="0" w:space="0" w:color="auto"/>
        <w:bottom w:val="none" w:sz="0" w:space="0" w:color="auto"/>
        <w:right w:val="none" w:sz="0" w:space="0" w:color="auto"/>
      </w:divBdr>
    </w:div>
    <w:div w:id="1993871475">
      <w:bodyDiv w:val="1"/>
      <w:marLeft w:val="0"/>
      <w:marRight w:val="0"/>
      <w:marTop w:val="0"/>
      <w:marBottom w:val="0"/>
      <w:divBdr>
        <w:top w:val="none" w:sz="0" w:space="0" w:color="auto"/>
        <w:left w:val="none" w:sz="0" w:space="0" w:color="auto"/>
        <w:bottom w:val="none" w:sz="0" w:space="0" w:color="auto"/>
        <w:right w:val="none" w:sz="0" w:space="0" w:color="auto"/>
      </w:divBdr>
    </w:div>
    <w:div w:id="1994333793">
      <w:bodyDiv w:val="1"/>
      <w:marLeft w:val="0"/>
      <w:marRight w:val="0"/>
      <w:marTop w:val="0"/>
      <w:marBottom w:val="0"/>
      <w:divBdr>
        <w:top w:val="none" w:sz="0" w:space="0" w:color="auto"/>
        <w:left w:val="none" w:sz="0" w:space="0" w:color="auto"/>
        <w:bottom w:val="none" w:sz="0" w:space="0" w:color="auto"/>
        <w:right w:val="none" w:sz="0" w:space="0" w:color="auto"/>
      </w:divBdr>
    </w:div>
    <w:div w:id="1995378886">
      <w:bodyDiv w:val="1"/>
      <w:marLeft w:val="0"/>
      <w:marRight w:val="0"/>
      <w:marTop w:val="0"/>
      <w:marBottom w:val="0"/>
      <w:divBdr>
        <w:top w:val="none" w:sz="0" w:space="0" w:color="auto"/>
        <w:left w:val="none" w:sz="0" w:space="0" w:color="auto"/>
        <w:bottom w:val="none" w:sz="0" w:space="0" w:color="auto"/>
        <w:right w:val="none" w:sz="0" w:space="0" w:color="auto"/>
      </w:divBdr>
    </w:div>
    <w:div w:id="1995445267">
      <w:bodyDiv w:val="1"/>
      <w:marLeft w:val="0"/>
      <w:marRight w:val="0"/>
      <w:marTop w:val="0"/>
      <w:marBottom w:val="0"/>
      <w:divBdr>
        <w:top w:val="none" w:sz="0" w:space="0" w:color="auto"/>
        <w:left w:val="none" w:sz="0" w:space="0" w:color="auto"/>
        <w:bottom w:val="none" w:sz="0" w:space="0" w:color="auto"/>
        <w:right w:val="none" w:sz="0" w:space="0" w:color="auto"/>
      </w:divBdr>
    </w:div>
    <w:div w:id="2000884063">
      <w:bodyDiv w:val="1"/>
      <w:marLeft w:val="0"/>
      <w:marRight w:val="0"/>
      <w:marTop w:val="0"/>
      <w:marBottom w:val="0"/>
      <w:divBdr>
        <w:top w:val="none" w:sz="0" w:space="0" w:color="auto"/>
        <w:left w:val="none" w:sz="0" w:space="0" w:color="auto"/>
        <w:bottom w:val="none" w:sz="0" w:space="0" w:color="auto"/>
        <w:right w:val="none" w:sz="0" w:space="0" w:color="auto"/>
      </w:divBdr>
    </w:div>
    <w:div w:id="2002467947">
      <w:bodyDiv w:val="1"/>
      <w:marLeft w:val="0"/>
      <w:marRight w:val="0"/>
      <w:marTop w:val="0"/>
      <w:marBottom w:val="0"/>
      <w:divBdr>
        <w:top w:val="none" w:sz="0" w:space="0" w:color="auto"/>
        <w:left w:val="none" w:sz="0" w:space="0" w:color="auto"/>
        <w:bottom w:val="none" w:sz="0" w:space="0" w:color="auto"/>
        <w:right w:val="none" w:sz="0" w:space="0" w:color="auto"/>
      </w:divBdr>
    </w:div>
    <w:div w:id="2003000824">
      <w:bodyDiv w:val="1"/>
      <w:marLeft w:val="0"/>
      <w:marRight w:val="0"/>
      <w:marTop w:val="0"/>
      <w:marBottom w:val="0"/>
      <w:divBdr>
        <w:top w:val="none" w:sz="0" w:space="0" w:color="auto"/>
        <w:left w:val="none" w:sz="0" w:space="0" w:color="auto"/>
        <w:bottom w:val="none" w:sz="0" w:space="0" w:color="auto"/>
        <w:right w:val="none" w:sz="0" w:space="0" w:color="auto"/>
      </w:divBdr>
    </w:div>
    <w:div w:id="2004891972">
      <w:bodyDiv w:val="1"/>
      <w:marLeft w:val="0"/>
      <w:marRight w:val="0"/>
      <w:marTop w:val="0"/>
      <w:marBottom w:val="0"/>
      <w:divBdr>
        <w:top w:val="none" w:sz="0" w:space="0" w:color="auto"/>
        <w:left w:val="none" w:sz="0" w:space="0" w:color="auto"/>
        <w:bottom w:val="none" w:sz="0" w:space="0" w:color="auto"/>
        <w:right w:val="none" w:sz="0" w:space="0" w:color="auto"/>
      </w:divBdr>
    </w:div>
    <w:div w:id="2009749018">
      <w:bodyDiv w:val="1"/>
      <w:marLeft w:val="0"/>
      <w:marRight w:val="0"/>
      <w:marTop w:val="0"/>
      <w:marBottom w:val="0"/>
      <w:divBdr>
        <w:top w:val="none" w:sz="0" w:space="0" w:color="auto"/>
        <w:left w:val="none" w:sz="0" w:space="0" w:color="auto"/>
        <w:bottom w:val="none" w:sz="0" w:space="0" w:color="auto"/>
        <w:right w:val="none" w:sz="0" w:space="0" w:color="auto"/>
      </w:divBdr>
    </w:div>
    <w:div w:id="2010211247">
      <w:bodyDiv w:val="1"/>
      <w:marLeft w:val="0"/>
      <w:marRight w:val="0"/>
      <w:marTop w:val="0"/>
      <w:marBottom w:val="0"/>
      <w:divBdr>
        <w:top w:val="none" w:sz="0" w:space="0" w:color="auto"/>
        <w:left w:val="none" w:sz="0" w:space="0" w:color="auto"/>
        <w:bottom w:val="none" w:sz="0" w:space="0" w:color="auto"/>
        <w:right w:val="none" w:sz="0" w:space="0" w:color="auto"/>
      </w:divBdr>
    </w:div>
    <w:div w:id="2011594454">
      <w:bodyDiv w:val="1"/>
      <w:marLeft w:val="0"/>
      <w:marRight w:val="0"/>
      <w:marTop w:val="0"/>
      <w:marBottom w:val="0"/>
      <w:divBdr>
        <w:top w:val="none" w:sz="0" w:space="0" w:color="auto"/>
        <w:left w:val="none" w:sz="0" w:space="0" w:color="auto"/>
        <w:bottom w:val="none" w:sz="0" w:space="0" w:color="auto"/>
        <w:right w:val="none" w:sz="0" w:space="0" w:color="auto"/>
      </w:divBdr>
    </w:div>
    <w:div w:id="2015840497">
      <w:bodyDiv w:val="1"/>
      <w:marLeft w:val="0"/>
      <w:marRight w:val="0"/>
      <w:marTop w:val="0"/>
      <w:marBottom w:val="0"/>
      <w:divBdr>
        <w:top w:val="none" w:sz="0" w:space="0" w:color="auto"/>
        <w:left w:val="none" w:sz="0" w:space="0" w:color="auto"/>
        <w:bottom w:val="none" w:sz="0" w:space="0" w:color="auto"/>
        <w:right w:val="none" w:sz="0" w:space="0" w:color="auto"/>
      </w:divBdr>
    </w:div>
    <w:div w:id="2016495488">
      <w:bodyDiv w:val="1"/>
      <w:marLeft w:val="0"/>
      <w:marRight w:val="0"/>
      <w:marTop w:val="0"/>
      <w:marBottom w:val="0"/>
      <w:divBdr>
        <w:top w:val="none" w:sz="0" w:space="0" w:color="auto"/>
        <w:left w:val="none" w:sz="0" w:space="0" w:color="auto"/>
        <w:bottom w:val="none" w:sz="0" w:space="0" w:color="auto"/>
        <w:right w:val="none" w:sz="0" w:space="0" w:color="auto"/>
      </w:divBdr>
    </w:div>
    <w:div w:id="2021544075">
      <w:bodyDiv w:val="1"/>
      <w:marLeft w:val="0"/>
      <w:marRight w:val="0"/>
      <w:marTop w:val="0"/>
      <w:marBottom w:val="0"/>
      <w:divBdr>
        <w:top w:val="none" w:sz="0" w:space="0" w:color="auto"/>
        <w:left w:val="none" w:sz="0" w:space="0" w:color="auto"/>
        <w:bottom w:val="none" w:sz="0" w:space="0" w:color="auto"/>
        <w:right w:val="none" w:sz="0" w:space="0" w:color="auto"/>
      </w:divBdr>
    </w:div>
    <w:div w:id="2022314487">
      <w:bodyDiv w:val="1"/>
      <w:marLeft w:val="0"/>
      <w:marRight w:val="0"/>
      <w:marTop w:val="0"/>
      <w:marBottom w:val="0"/>
      <w:divBdr>
        <w:top w:val="none" w:sz="0" w:space="0" w:color="auto"/>
        <w:left w:val="none" w:sz="0" w:space="0" w:color="auto"/>
        <w:bottom w:val="none" w:sz="0" w:space="0" w:color="auto"/>
        <w:right w:val="none" w:sz="0" w:space="0" w:color="auto"/>
      </w:divBdr>
    </w:div>
    <w:div w:id="2026470198">
      <w:bodyDiv w:val="1"/>
      <w:marLeft w:val="0"/>
      <w:marRight w:val="0"/>
      <w:marTop w:val="0"/>
      <w:marBottom w:val="0"/>
      <w:divBdr>
        <w:top w:val="none" w:sz="0" w:space="0" w:color="auto"/>
        <w:left w:val="none" w:sz="0" w:space="0" w:color="auto"/>
        <w:bottom w:val="none" w:sz="0" w:space="0" w:color="auto"/>
        <w:right w:val="none" w:sz="0" w:space="0" w:color="auto"/>
      </w:divBdr>
    </w:div>
    <w:div w:id="2032757277">
      <w:bodyDiv w:val="1"/>
      <w:marLeft w:val="0"/>
      <w:marRight w:val="0"/>
      <w:marTop w:val="0"/>
      <w:marBottom w:val="0"/>
      <w:divBdr>
        <w:top w:val="none" w:sz="0" w:space="0" w:color="auto"/>
        <w:left w:val="none" w:sz="0" w:space="0" w:color="auto"/>
        <w:bottom w:val="none" w:sz="0" w:space="0" w:color="auto"/>
        <w:right w:val="none" w:sz="0" w:space="0" w:color="auto"/>
      </w:divBdr>
    </w:div>
    <w:div w:id="2032947847">
      <w:bodyDiv w:val="1"/>
      <w:marLeft w:val="0"/>
      <w:marRight w:val="0"/>
      <w:marTop w:val="0"/>
      <w:marBottom w:val="0"/>
      <w:divBdr>
        <w:top w:val="none" w:sz="0" w:space="0" w:color="auto"/>
        <w:left w:val="none" w:sz="0" w:space="0" w:color="auto"/>
        <w:bottom w:val="none" w:sz="0" w:space="0" w:color="auto"/>
        <w:right w:val="none" w:sz="0" w:space="0" w:color="auto"/>
      </w:divBdr>
    </w:div>
    <w:div w:id="2032997562">
      <w:bodyDiv w:val="1"/>
      <w:marLeft w:val="0"/>
      <w:marRight w:val="0"/>
      <w:marTop w:val="0"/>
      <w:marBottom w:val="0"/>
      <w:divBdr>
        <w:top w:val="none" w:sz="0" w:space="0" w:color="auto"/>
        <w:left w:val="none" w:sz="0" w:space="0" w:color="auto"/>
        <w:bottom w:val="none" w:sz="0" w:space="0" w:color="auto"/>
        <w:right w:val="none" w:sz="0" w:space="0" w:color="auto"/>
      </w:divBdr>
    </w:div>
    <w:div w:id="2034183820">
      <w:bodyDiv w:val="1"/>
      <w:marLeft w:val="0"/>
      <w:marRight w:val="0"/>
      <w:marTop w:val="0"/>
      <w:marBottom w:val="0"/>
      <w:divBdr>
        <w:top w:val="none" w:sz="0" w:space="0" w:color="auto"/>
        <w:left w:val="none" w:sz="0" w:space="0" w:color="auto"/>
        <w:bottom w:val="none" w:sz="0" w:space="0" w:color="auto"/>
        <w:right w:val="none" w:sz="0" w:space="0" w:color="auto"/>
      </w:divBdr>
    </w:div>
    <w:div w:id="2036885355">
      <w:bodyDiv w:val="1"/>
      <w:marLeft w:val="0"/>
      <w:marRight w:val="0"/>
      <w:marTop w:val="0"/>
      <w:marBottom w:val="0"/>
      <w:divBdr>
        <w:top w:val="none" w:sz="0" w:space="0" w:color="auto"/>
        <w:left w:val="none" w:sz="0" w:space="0" w:color="auto"/>
        <w:bottom w:val="none" w:sz="0" w:space="0" w:color="auto"/>
        <w:right w:val="none" w:sz="0" w:space="0" w:color="auto"/>
      </w:divBdr>
    </w:div>
    <w:div w:id="2038896052">
      <w:bodyDiv w:val="1"/>
      <w:marLeft w:val="0"/>
      <w:marRight w:val="0"/>
      <w:marTop w:val="0"/>
      <w:marBottom w:val="0"/>
      <w:divBdr>
        <w:top w:val="none" w:sz="0" w:space="0" w:color="auto"/>
        <w:left w:val="none" w:sz="0" w:space="0" w:color="auto"/>
        <w:bottom w:val="none" w:sz="0" w:space="0" w:color="auto"/>
        <w:right w:val="none" w:sz="0" w:space="0" w:color="auto"/>
      </w:divBdr>
    </w:div>
    <w:div w:id="2044557145">
      <w:bodyDiv w:val="1"/>
      <w:marLeft w:val="0"/>
      <w:marRight w:val="0"/>
      <w:marTop w:val="0"/>
      <w:marBottom w:val="0"/>
      <w:divBdr>
        <w:top w:val="none" w:sz="0" w:space="0" w:color="auto"/>
        <w:left w:val="none" w:sz="0" w:space="0" w:color="auto"/>
        <w:bottom w:val="none" w:sz="0" w:space="0" w:color="auto"/>
        <w:right w:val="none" w:sz="0" w:space="0" w:color="auto"/>
      </w:divBdr>
    </w:div>
    <w:div w:id="2048948045">
      <w:bodyDiv w:val="1"/>
      <w:marLeft w:val="0"/>
      <w:marRight w:val="0"/>
      <w:marTop w:val="0"/>
      <w:marBottom w:val="0"/>
      <w:divBdr>
        <w:top w:val="none" w:sz="0" w:space="0" w:color="auto"/>
        <w:left w:val="none" w:sz="0" w:space="0" w:color="auto"/>
        <w:bottom w:val="none" w:sz="0" w:space="0" w:color="auto"/>
        <w:right w:val="none" w:sz="0" w:space="0" w:color="auto"/>
      </w:divBdr>
    </w:div>
    <w:div w:id="2053528788">
      <w:bodyDiv w:val="1"/>
      <w:marLeft w:val="0"/>
      <w:marRight w:val="0"/>
      <w:marTop w:val="0"/>
      <w:marBottom w:val="0"/>
      <w:divBdr>
        <w:top w:val="none" w:sz="0" w:space="0" w:color="auto"/>
        <w:left w:val="none" w:sz="0" w:space="0" w:color="auto"/>
        <w:bottom w:val="none" w:sz="0" w:space="0" w:color="auto"/>
        <w:right w:val="none" w:sz="0" w:space="0" w:color="auto"/>
      </w:divBdr>
    </w:div>
    <w:div w:id="2055809439">
      <w:bodyDiv w:val="1"/>
      <w:marLeft w:val="0"/>
      <w:marRight w:val="0"/>
      <w:marTop w:val="0"/>
      <w:marBottom w:val="0"/>
      <w:divBdr>
        <w:top w:val="none" w:sz="0" w:space="0" w:color="auto"/>
        <w:left w:val="none" w:sz="0" w:space="0" w:color="auto"/>
        <w:bottom w:val="none" w:sz="0" w:space="0" w:color="auto"/>
        <w:right w:val="none" w:sz="0" w:space="0" w:color="auto"/>
      </w:divBdr>
    </w:div>
    <w:div w:id="2057703696">
      <w:bodyDiv w:val="1"/>
      <w:marLeft w:val="0"/>
      <w:marRight w:val="0"/>
      <w:marTop w:val="0"/>
      <w:marBottom w:val="0"/>
      <w:divBdr>
        <w:top w:val="none" w:sz="0" w:space="0" w:color="auto"/>
        <w:left w:val="none" w:sz="0" w:space="0" w:color="auto"/>
        <w:bottom w:val="none" w:sz="0" w:space="0" w:color="auto"/>
        <w:right w:val="none" w:sz="0" w:space="0" w:color="auto"/>
      </w:divBdr>
    </w:div>
    <w:div w:id="2059545619">
      <w:bodyDiv w:val="1"/>
      <w:marLeft w:val="0"/>
      <w:marRight w:val="0"/>
      <w:marTop w:val="0"/>
      <w:marBottom w:val="0"/>
      <w:divBdr>
        <w:top w:val="none" w:sz="0" w:space="0" w:color="auto"/>
        <w:left w:val="none" w:sz="0" w:space="0" w:color="auto"/>
        <w:bottom w:val="none" w:sz="0" w:space="0" w:color="auto"/>
        <w:right w:val="none" w:sz="0" w:space="0" w:color="auto"/>
      </w:divBdr>
    </w:div>
    <w:div w:id="2059815014">
      <w:bodyDiv w:val="1"/>
      <w:marLeft w:val="0"/>
      <w:marRight w:val="0"/>
      <w:marTop w:val="0"/>
      <w:marBottom w:val="0"/>
      <w:divBdr>
        <w:top w:val="none" w:sz="0" w:space="0" w:color="auto"/>
        <w:left w:val="none" w:sz="0" w:space="0" w:color="auto"/>
        <w:bottom w:val="none" w:sz="0" w:space="0" w:color="auto"/>
        <w:right w:val="none" w:sz="0" w:space="0" w:color="auto"/>
      </w:divBdr>
    </w:div>
    <w:div w:id="2062436266">
      <w:bodyDiv w:val="1"/>
      <w:marLeft w:val="0"/>
      <w:marRight w:val="0"/>
      <w:marTop w:val="0"/>
      <w:marBottom w:val="0"/>
      <w:divBdr>
        <w:top w:val="none" w:sz="0" w:space="0" w:color="auto"/>
        <w:left w:val="none" w:sz="0" w:space="0" w:color="auto"/>
        <w:bottom w:val="none" w:sz="0" w:space="0" w:color="auto"/>
        <w:right w:val="none" w:sz="0" w:space="0" w:color="auto"/>
      </w:divBdr>
    </w:div>
    <w:div w:id="2064131778">
      <w:bodyDiv w:val="1"/>
      <w:marLeft w:val="0"/>
      <w:marRight w:val="0"/>
      <w:marTop w:val="0"/>
      <w:marBottom w:val="0"/>
      <w:divBdr>
        <w:top w:val="none" w:sz="0" w:space="0" w:color="auto"/>
        <w:left w:val="none" w:sz="0" w:space="0" w:color="auto"/>
        <w:bottom w:val="none" w:sz="0" w:space="0" w:color="auto"/>
        <w:right w:val="none" w:sz="0" w:space="0" w:color="auto"/>
      </w:divBdr>
    </w:div>
    <w:div w:id="2066029621">
      <w:bodyDiv w:val="1"/>
      <w:marLeft w:val="0"/>
      <w:marRight w:val="0"/>
      <w:marTop w:val="0"/>
      <w:marBottom w:val="0"/>
      <w:divBdr>
        <w:top w:val="none" w:sz="0" w:space="0" w:color="auto"/>
        <w:left w:val="none" w:sz="0" w:space="0" w:color="auto"/>
        <w:bottom w:val="none" w:sz="0" w:space="0" w:color="auto"/>
        <w:right w:val="none" w:sz="0" w:space="0" w:color="auto"/>
      </w:divBdr>
    </w:div>
    <w:div w:id="2067217456">
      <w:bodyDiv w:val="1"/>
      <w:marLeft w:val="0"/>
      <w:marRight w:val="0"/>
      <w:marTop w:val="0"/>
      <w:marBottom w:val="0"/>
      <w:divBdr>
        <w:top w:val="none" w:sz="0" w:space="0" w:color="auto"/>
        <w:left w:val="none" w:sz="0" w:space="0" w:color="auto"/>
        <w:bottom w:val="none" w:sz="0" w:space="0" w:color="auto"/>
        <w:right w:val="none" w:sz="0" w:space="0" w:color="auto"/>
      </w:divBdr>
    </w:div>
    <w:div w:id="2067297320">
      <w:bodyDiv w:val="1"/>
      <w:marLeft w:val="0"/>
      <w:marRight w:val="0"/>
      <w:marTop w:val="0"/>
      <w:marBottom w:val="0"/>
      <w:divBdr>
        <w:top w:val="none" w:sz="0" w:space="0" w:color="auto"/>
        <w:left w:val="none" w:sz="0" w:space="0" w:color="auto"/>
        <w:bottom w:val="none" w:sz="0" w:space="0" w:color="auto"/>
        <w:right w:val="none" w:sz="0" w:space="0" w:color="auto"/>
      </w:divBdr>
    </w:div>
    <w:div w:id="2069069697">
      <w:bodyDiv w:val="1"/>
      <w:marLeft w:val="0"/>
      <w:marRight w:val="0"/>
      <w:marTop w:val="0"/>
      <w:marBottom w:val="0"/>
      <w:divBdr>
        <w:top w:val="none" w:sz="0" w:space="0" w:color="auto"/>
        <w:left w:val="none" w:sz="0" w:space="0" w:color="auto"/>
        <w:bottom w:val="none" w:sz="0" w:space="0" w:color="auto"/>
        <w:right w:val="none" w:sz="0" w:space="0" w:color="auto"/>
      </w:divBdr>
    </w:div>
    <w:div w:id="2070763257">
      <w:bodyDiv w:val="1"/>
      <w:marLeft w:val="0"/>
      <w:marRight w:val="0"/>
      <w:marTop w:val="0"/>
      <w:marBottom w:val="0"/>
      <w:divBdr>
        <w:top w:val="none" w:sz="0" w:space="0" w:color="auto"/>
        <w:left w:val="none" w:sz="0" w:space="0" w:color="auto"/>
        <w:bottom w:val="none" w:sz="0" w:space="0" w:color="auto"/>
        <w:right w:val="none" w:sz="0" w:space="0" w:color="auto"/>
      </w:divBdr>
    </w:div>
    <w:div w:id="2074616709">
      <w:bodyDiv w:val="1"/>
      <w:marLeft w:val="0"/>
      <w:marRight w:val="0"/>
      <w:marTop w:val="0"/>
      <w:marBottom w:val="0"/>
      <w:divBdr>
        <w:top w:val="none" w:sz="0" w:space="0" w:color="auto"/>
        <w:left w:val="none" w:sz="0" w:space="0" w:color="auto"/>
        <w:bottom w:val="none" w:sz="0" w:space="0" w:color="auto"/>
        <w:right w:val="none" w:sz="0" w:space="0" w:color="auto"/>
      </w:divBdr>
    </w:div>
    <w:div w:id="2083403563">
      <w:bodyDiv w:val="1"/>
      <w:marLeft w:val="0"/>
      <w:marRight w:val="0"/>
      <w:marTop w:val="0"/>
      <w:marBottom w:val="0"/>
      <w:divBdr>
        <w:top w:val="none" w:sz="0" w:space="0" w:color="auto"/>
        <w:left w:val="none" w:sz="0" w:space="0" w:color="auto"/>
        <w:bottom w:val="none" w:sz="0" w:space="0" w:color="auto"/>
        <w:right w:val="none" w:sz="0" w:space="0" w:color="auto"/>
      </w:divBdr>
    </w:div>
    <w:div w:id="2087024789">
      <w:bodyDiv w:val="1"/>
      <w:marLeft w:val="0"/>
      <w:marRight w:val="0"/>
      <w:marTop w:val="0"/>
      <w:marBottom w:val="0"/>
      <w:divBdr>
        <w:top w:val="none" w:sz="0" w:space="0" w:color="auto"/>
        <w:left w:val="none" w:sz="0" w:space="0" w:color="auto"/>
        <w:bottom w:val="none" w:sz="0" w:space="0" w:color="auto"/>
        <w:right w:val="none" w:sz="0" w:space="0" w:color="auto"/>
      </w:divBdr>
    </w:div>
    <w:div w:id="2087267281">
      <w:bodyDiv w:val="1"/>
      <w:marLeft w:val="0"/>
      <w:marRight w:val="0"/>
      <w:marTop w:val="0"/>
      <w:marBottom w:val="0"/>
      <w:divBdr>
        <w:top w:val="none" w:sz="0" w:space="0" w:color="auto"/>
        <w:left w:val="none" w:sz="0" w:space="0" w:color="auto"/>
        <w:bottom w:val="none" w:sz="0" w:space="0" w:color="auto"/>
        <w:right w:val="none" w:sz="0" w:space="0" w:color="auto"/>
      </w:divBdr>
    </w:div>
    <w:div w:id="2088769934">
      <w:bodyDiv w:val="1"/>
      <w:marLeft w:val="0"/>
      <w:marRight w:val="0"/>
      <w:marTop w:val="0"/>
      <w:marBottom w:val="0"/>
      <w:divBdr>
        <w:top w:val="none" w:sz="0" w:space="0" w:color="auto"/>
        <w:left w:val="none" w:sz="0" w:space="0" w:color="auto"/>
        <w:bottom w:val="none" w:sz="0" w:space="0" w:color="auto"/>
        <w:right w:val="none" w:sz="0" w:space="0" w:color="auto"/>
      </w:divBdr>
    </w:div>
    <w:div w:id="2095398757">
      <w:bodyDiv w:val="1"/>
      <w:marLeft w:val="0"/>
      <w:marRight w:val="0"/>
      <w:marTop w:val="0"/>
      <w:marBottom w:val="0"/>
      <w:divBdr>
        <w:top w:val="none" w:sz="0" w:space="0" w:color="auto"/>
        <w:left w:val="none" w:sz="0" w:space="0" w:color="auto"/>
        <w:bottom w:val="none" w:sz="0" w:space="0" w:color="auto"/>
        <w:right w:val="none" w:sz="0" w:space="0" w:color="auto"/>
      </w:divBdr>
    </w:div>
    <w:div w:id="2100901729">
      <w:bodyDiv w:val="1"/>
      <w:marLeft w:val="0"/>
      <w:marRight w:val="0"/>
      <w:marTop w:val="0"/>
      <w:marBottom w:val="0"/>
      <w:divBdr>
        <w:top w:val="none" w:sz="0" w:space="0" w:color="auto"/>
        <w:left w:val="none" w:sz="0" w:space="0" w:color="auto"/>
        <w:bottom w:val="none" w:sz="0" w:space="0" w:color="auto"/>
        <w:right w:val="none" w:sz="0" w:space="0" w:color="auto"/>
      </w:divBdr>
    </w:div>
    <w:div w:id="2101293004">
      <w:bodyDiv w:val="1"/>
      <w:marLeft w:val="0"/>
      <w:marRight w:val="0"/>
      <w:marTop w:val="0"/>
      <w:marBottom w:val="0"/>
      <w:divBdr>
        <w:top w:val="none" w:sz="0" w:space="0" w:color="auto"/>
        <w:left w:val="none" w:sz="0" w:space="0" w:color="auto"/>
        <w:bottom w:val="none" w:sz="0" w:space="0" w:color="auto"/>
        <w:right w:val="none" w:sz="0" w:space="0" w:color="auto"/>
      </w:divBdr>
    </w:div>
    <w:div w:id="2101758642">
      <w:bodyDiv w:val="1"/>
      <w:marLeft w:val="0"/>
      <w:marRight w:val="0"/>
      <w:marTop w:val="0"/>
      <w:marBottom w:val="0"/>
      <w:divBdr>
        <w:top w:val="none" w:sz="0" w:space="0" w:color="auto"/>
        <w:left w:val="none" w:sz="0" w:space="0" w:color="auto"/>
        <w:bottom w:val="none" w:sz="0" w:space="0" w:color="auto"/>
        <w:right w:val="none" w:sz="0" w:space="0" w:color="auto"/>
      </w:divBdr>
    </w:div>
    <w:div w:id="2102793317">
      <w:bodyDiv w:val="1"/>
      <w:marLeft w:val="0"/>
      <w:marRight w:val="0"/>
      <w:marTop w:val="0"/>
      <w:marBottom w:val="0"/>
      <w:divBdr>
        <w:top w:val="none" w:sz="0" w:space="0" w:color="auto"/>
        <w:left w:val="none" w:sz="0" w:space="0" w:color="auto"/>
        <w:bottom w:val="none" w:sz="0" w:space="0" w:color="auto"/>
        <w:right w:val="none" w:sz="0" w:space="0" w:color="auto"/>
      </w:divBdr>
    </w:div>
    <w:div w:id="2104570834">
      <w:bodyDiv w:val="1"/>
      <w:marLeft w:val="0"/>
      <w:marRight w:val="0"/>
      <w:marTop w:val="0"/>
      <w:marBottom w:val="0"/>
      <w:divBdr>
        <w:top w:val="none" w:sz="0" w:space="0" w:color="auto"/>
        <w:left w:val="none" w:sz="0" w:space="0" w:color="auto"/>
        <w:bottom w:val="none" w:sz="0" w:space="0" w:color="auto"/>
        <w:right w:val="none" w:sz="0" w:space="0" w:color="auto"/>
      </w:divBdr>
    </w:div>
    <w:div w:id="2107919236">
      <w:bodyDiv w:val="1"/>
      <w:marLeft w:val="0"/>
      <w:marRight w:val="0"/>
      <w:marTop w:val="0"/>
      <w:marBottom w:val="0"/>
      <w:divBdr>
        <w:top w:val="none" w:sz="0" w:space="0" w:color="auto"/>
        <w:left w:val="none" w:sz="0" w:space="0" w:color="auto"/>
        <w:bottom w:val="none" w:sz="0" w:space="0" w:color="auto"/>
        <w:right w:val="none" w:sz="0" w:space="0" w:color="auto"/>
      </w:divBdr>
    </w:div>
    <w:div w:id="2108498771">
      <w:bodyDiv w:val="1"/>
      <w:marLeft w:val="0"/>
      <w:marRight w:val="0"/>
      <w:marTop w:val="0"/>
      <w:marBottom w:val="0"/>
      <w:divBdr>
        <w:top w:val="none" w:sz="0" w:space="0" w:color="auto"/>
        <w:left w:val="none" w:sz="0" w:space="0" w:color="auto"/>
        <w:bottom w:val="none" w:sz="0" w:space="0" w:color="auto"/>
        <w:right w:val="none" w:sz="0" w:space="0" w:color="auto"/>
      </w:divBdr>
    </w:div>
    <w:div w:id="2111193938">
      <w:bodyDiv w:val="1"/>
      <w:marLeft w:val="0"/>
      <w:marRight w:val="0"/>
      <w:marTop w:val="0"/>
      <w:marBottom w:val="0"/>
      <w:divBdr>
        <w:top w:val="none" w:sz="0" w:space="0" w:color="auto"/>
        <w:left w:val="none" w:sz="0" w:space="0" w:color="auto"/>
        <w:bottom w:val="none" w:sz="0" w:space="0" w:color="auto"/>
        <w:right w:val="none" w:sz="0" w:space="0" w:color="auto"/>
      </w:divBdr>
    </w:div>
    <w:div w:id="2111387292">
      <w:bodyDiv w:val="1"/>
      <w:marLeft w:val="0"/>
      <w:marRight w:val="0"/>
      <w:marTop w:val="0"/>
      <w:marBottom w:val="0"/>
      <w:divBdr>
        <w:top w:val="none" w:sz="0" w:space="0" w:color="auto"/>
        <w:left w:val="none" w:sz="0" w:space="0" w:color="auto"/>
        <w:bottom w:val="none" w:sz="0" w:space="0" w:color="auto"/>
        <w:right w:val="none" w:sz="0" w:space="0" w:color="auto"/>
      </w:divBdr>
    </w:div>
    <w:div w:id="2114282178">
      <w:bodyDiv w:val="1"/>
      <w:marLeft w:val="0"/>
      <w:marRight w:val="0"/>
      <w:marTop w:val="0"/>
      <w:marBottom w:val="0"/>
      <w:divBdr>
        <w:top w:val="none" w:sz="0" w:space="0" w:color="auto"/>
        <w:left w:val="none" w:sz="0" w:space="0" w:color="auto"/>
        <w:bottom w:val="none" w:sz="0" w:space="0" w:color="auto"/>
        <w:right w:val="none" w:sz="0" w:space="0" w:color="auto"/>
      </w:divBdr>
    </w:div>
    <w:div w:id="2115510711">
      <w:bodyDiv w:val="1"/>
      <w:marLeft w:val="0"/>
      <w:marRight w:val="0"/>
      <w:marTop w:val="0"/>
      <w:marBottom w:val="0"/>
      <w:divBdr>
        <w:top w:val="none" w:sz="0" w:space="0" w:color="auto"/>
        <w:left w:val="none" w:sz="0" w:space="0" w:color="auto"/>
        <w:bottom w:val="none" w:sz="0" w:space="0" w:color="auto"/>
        <w:right w:val="none" w:sz="0" w:space="0" w:color="auto"/>
      </w:divBdr>
    </w:div>
    <w:div w:id="2119638325">
      <w:bodyDiv w:val="1"/>
      <w:marLeft w:val="0"/>
      <w:marRight w:val="0"/>
      <w:marTop w:val="0"/>
      <w:marBottom w:val="0"/>
      <w:divBdr>
        <w:top w:val="none" w:sz="0" w:space="0" w:color="auto"/>
        <w:left w:val="none" w:sz="0" w:space="0" w:color="auto"/>
        <w:bottom w:val="none" w:sz="0" w:space="0" w:color="auto"/>
        <w:right w:val="none" w:sz="0" w:space="0" w:color="auto"/>
      </w:divBdr>
    </w:div>
    <w:div w:id="2122408364">
      <w:bodyDiv w:val="1"/>
      <w:marLeft w:val="0"/>
      <w:marRight w:val="0"/>
      <w:marTop w:val="0"/>
      <w:marBottom w:val="0"/>
      <w:divBdr>
        <w:top w:val="none" w:sz="0" w:space="0" w:color="auto"/>
        <w:left w:val="none" w:sz="0" w:space="0" w:color="auto"/>
        <w:bottom w:val="none" w:sz="0" w:space="0" w:color="auto"/>
        <w:right w:val="none" w:sz="0" w:space="0" w:color="auto"/>
      </w:divBdr>
    </w:div>
    <w:div w:id="2124031610">
      <w:bodyDiv w:val="1"/>
      <w:marLeft w:val="0"/>
      <w:marRight w:val="0"/>
      <w:marTop w:val="0"/>
      <w:marBottom w:val="0"/>
      <w:divBdr>
        <w:top w:val="none" w:sz="0" w:space="0" w:color="auto"/>
        <w:left w:val="none" w:sz="0" w:space="0" w:color="auto"/>
        <w:bottom w:val="none" w:sz="0" w:space="0" w:color="auto"/>
        <w:right w:val="none" w:sz="0" w:space="0" w:color="auto"/>
      </w:divBdr>
    </w:div>
    <w:div w:id="2134209127">
      <w:bodyDiv w:val="1"/>
      <w:marLeft w:val="0"/>
      <w:marRight w:val="0"/>
      <w:marTop w:val="0"/>
      <w:marBottom w:val="0"/>
      <w:divBdr>
        <w:top w:val="none" w:sz="0" w:space="0" w:color="auto"/>
        <w:left w:val="none" w:sz="0" w:space="0" w:color="auto"/>
        <w:bottom w:val="none" w:sz="0" w:space="0" w:color="auto"/>
        <w:right w:val="none" w:sz="0" w:space="0" w:color="auto"/>
      </w:divBdr>
    </w:div>
    <w:div w:id="2138646301">
      <w:bodyDiv w:val="1"/>
      <w:marLeft w:val="0"/>
      <w:marRight w:val="0"/>
      <w:marTop w:val="0"/>
      <w:marBottom w:val="0"/>
      <w:divBdr>
        <w:top w:val="none" w:sz="0" w:space="0" w:color="auto"/>
        <w:left w:val="none" w:sz="0" w:space="0" w:color="auto"/>
        <w:bottom w:val="none" w:sz="0" w:space="0" w:color="auto"/>
        <w:right w:val="none" w:sz="0" w:space="0" w:color="auto"/>
      </w:divBdr>
    </w:div>
    <w:div w:id="2142961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Headlines">
  <a:themeElements>
    <a:clrScheme name="Headlines">
      <a:dk1>
        <a:sysClr val="windowText" lastClr="000000"/>
      </a:dk1>
      <a:lt1>
        <a:sysClr val="window" lastClr="FFFFFF"/>
      </a:lt1>
      <a:dk2>
        <a:srgbClr val="1D1A1D"/>
      </a:dk2>
      <a:lt2>
        <a:srgbClr val="F5F5F5"/>
      </a:lt2>
      <a:accent1>
        <a:srgbClr val="439EB7"/>
      </a:accent1>
      <a:accent2>
        <a:srgbClr val="E28B55"/>
      </a:accent2>
      <a:accent3>
        <a:srgbClr val="DCB64D"/>
      </a:accent3>
      <a:accent4>
        <a:srgbClr val="4CA198"/>
      </a:accent4>
      <a:accent5>
        <a:srgbClr val="835B82"/>
      </a:accent5>
      <a:accent6>
        <a:srgbClr val="645135"/>
      </a:accent6>
      <a:hlink>
        <a:srgbClr val="439EB7"/>
      </a:hlink>
      <a:folHlink>
        <a:srgbClr val="835B82"/>
      </a:folHlink>
    </a:clrScheme>
    <a:fontScheme name="Headlines">
      <a:majorFont>
        <a:latin typeface="Century Schoolbook" panose="02040604050505020304"/>
        <a:ea typeface=""/>
        <a:cs typeface=""/>
      </a:majorFont>
      <a:minorFont>
        <a:latin typeface="Corbel" panose="020B0503020204020204"/>
        <a:ea typeface=""/>
        <a:cs typeface=""/>
      </a:minorFont>
    </a:fontScheme>
    <a:fmtScheme name="Headlines">
      <a:fillStyleLst>
        <a:solidFill>
          <a:schemeClr val="phClr"/>
        </a:solidFill>
        <a:solidFill>
          <a:schemeClr val="phClr">
            <a:tint val="67000"/>
            <a:satMod val="105000"/>
          </a:schemeClr>
        </a:solidFill>
        <a:gradFill rotWithShape="1">
          <a:gsLst>
            <a:gs pos="0">
              <a:schemeClr val="phClr">
                <a:tint val="100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6350" cap="flat" cmpd="sng" algn="in">
          <a:solidFill>
            <a:schemeClr val="phClr"/>
          </a:solidFill>
          <a:prstDash val="solid"/>
        </a:ln>
        <a:ln w="12700" cap="flat" cmpd="sng" algn="in">
          <a:solidFill>
            <a:schemeClr val="phClr"/>
          </a:solidFill>
          <a:prstDash val="solid"/>
        </a:ln>
        <a:ln w="19050" cap="flat" cmpd="sng" algn="in">
          <a:solidFill>
            <a:schemeClr val="phClr">
              <a:satMod val="150000"/>
            </a:schemeClr>
          </a:solidFill>
          <a:prstDash val="solid"/>
        </a:ln>
      </a:lnStyleLst>
      <a:effectStyleLst>
        <a:effectStyle>
          <a:effectLst/>
        </a:effectStyle>
        <a:effectStyle>
          <a:effectLst/>
        </a:effectStyle>
        <a:effectStyle>
          <a:effectLst>
            <a:innerShdw blurRad="88900" dist="25400" dir="10800000">
              <a:srgbClr val="000000">
                <a:alpha val="25000"/>
              </a:srgbClr>
            </a:innerShdw>
            <a:outerShdw blurRad="25400" dist="25400" dir="5400000" rotWithShape="0">
              <a:srgbClr val="FFFFFF">
                <a:alpha val="1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Headlines" id="{3841520A-25F2-4EB8-BE4C-611DB5ABEED9}" vid="{ECD25A4C-D97E-4C12-84B1-63580BFFAEE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Cle21</b:Tag>
    <b:SourceType>InternetSite</b:SourceType>
    <b:Guid>{0F7DAC4C-A2A3-CE4C-9362-C4F30881C0B2}</b:Guid>
    <b:Title>AFDC Energy</b:Title>
    <b:URL>https://afdc.energy.gov/files/u/publication/fuel_comparison_chart.pdf</b:URL>
    <b:Year>2021</b:Year>
    <b:YearAccessed>2023</b:YearAccessed>
    <b:MonthAccessed>March</b:MonthAccessed>
    <b:DayAccessed>17</b:DayAccessed>
    <b:Author>
      <b:Author>
        <b:NameList>
          <b:Person>
            <b:Last>Clean Cities</b:Last>
          </b:Person>
        </b:NameList>
      </b:Author>
    </b:Author>
    <b:RefOrder>9</b:RefOrder>
  </b:Source>
  <b:Source>
    <b:Tag>Ahl01</b:Tag>
    <b:SourceType>InternetSite</b:SourceType>
    <b:Guid>{428E58AE-1F7F-AB4C-B464-E7A6674D2B26}</b:Guid>
    <b:Title>Diva Portal </b:Title>
    <b:URL>https://www.diva-portal.org/smash/get/diva2:1364738/FULLTEXT01.pdf</b:URL>
    <b:Year>2001</b:Year>
    <b:YearAccessed>2023</b:YearAccessed>
    <b:MonthAccessed>March</b:MonthAccessed>
    <b:DayAccessed>17</b:DayAccessed>
    <b:Author>
      <b:Author>
        <b:NameList>
          <b:Person>
            <b:Last>Ahlvik</b:Last>
            <b:First>Peter</b:First>
          </b:Person>
          <b:Person>
            <b:Last>Brandberg</b:Last>
            <b:First>Ake</b:First>
          </b:Person>
        </b:NameList>
      </b:Author>
    </b:Author>
    <b:RefOrder>10</b:RefOrder>
  </b:Source>
  <b:Source>
    <b:Tag>Gra22</b:Tag>
    <b:SourceType>InternetSite</b:SourceType>
    <b:Guid>{F822FD1B-95D3-9844-9605-0606E814878E}</b:Guid>
    <b:Author>
      <b:Author>
        <b:NameList>
          <b:Person>
            <b:Last>Grahn</b:Last>
            <b:First>Maria</b:First>
          </b:Person>
          <b:Person>
            <b:Last>Malmgren</b:Last>
            <b:First>Elin</b:First>
          </b:Person>
          <b:Person>
            <b:Last>Korberg</b:Last>
            <b:Middle>D</b:Middle>
            <b:First>Andrei</b:First>
          </b:Person>
          <b:Person>
            <b:Last>Taljegard</b:Last>
            <b:First>Maria</b:First>
          </b:Person>
          <b:Person>
            <b:Last>Anderson</b:Last>
            <b:Middle>E</b:Middle>
            <b:First>James</b:First>
          </b:Person>
          <b:Person>
            <b:Last>Brynolf</b:Last>
            <b:First>Selma</b:First>
          </b:Person>
          <b:Person>
            <b:Last>Hansson</b:Last>
            <b:First>Julia</b:First>
          </b:Person>
          <b:Person>
            <b:Last>Skov</b:Last>
            <b:Middle>Ridjan</b:Middle>
            <b:First>Iva</b:First>
          </b:Person>
          <b:Person>
            <b:Last>Wallington</b:Last>
            <b:Middle>J</b:Middle>
            <b:First>Timothy</b:First>
          </b:Person>
        </b:NameList>
      </b:Author>
    </b:Author>
    <b:Title>iopscience</b:Title>
    <b:URL>https://iopscience.iop.org/article/10.1088/2516-1083/ac7937</b:URL>
    <b:Year>2022</b:Year>
    <b:YearAccessed>2023</b:YearAccessed>
    <b:MonthAccessed>March</b:MonthAccessed>
    <b:DayAccessed>17</b:DayAccessed>
    <b:RefOrder>11</b:RefOrder>
  </b:Source>
  <b:Source>
    <b:Tag>Han19</b:Tag>
    <b:SourceType>InternetSite</b:SourceType>
    <b:Guid>{45E148C3-2A35-7B44-A546-9A54BFE171DC}</b:Guid>
    <b:Title>science direct</b:Title>
    <b:URL>https://www.sciencedirect.com/science/article/pii/S0961953419301710</b:URL>
    <b:Year>2019</b:Year>
    <b:YearAccessed>2023</b:YearAccessed>
    <b:MonthAccessed>March</b:MonthAccessed>
    <b:DayAccessed>20</b:DayAccessed>
    <b:Author>
      <b:Author>
        <b:NameList>
          <b:Person>
            <b:Last>Hansson</b:Last>
            <b:First>Julia</b:First>
          </b:Person>
          <b:Person>
            <b:Last>Mansson</b:Last>
            <b:First>Stina</b:First>
          </b:Person>
          <b:Person>
            <b:Last>Brynolf</b:Last>
            <b:First>Selma</b:First>
          </b:Person>
          <b:Person>
            <b:Last>Grahn</b:Last>
            <b:First>Maria</b:First>
          </b:Person>
        </b:NameList>
      </b:Author>
    </b:Author>
    <b:RefOrder>12</b:RefOrder>
  </b:Source>
  <b:Source>
    <b:Tag>Ire21</b:Tag>
    <b:SourceType>InternetSite</b:SourceType>
    <b:Guid>{8B601A0E-28F4-3D4D-B4E5-A437E389AF50}</b:Guid>
    <b:Author>
      <b:Author>
        <b:NameList>
          <b:Person>
            <b:Last>Irena</b:Last>
          </b:Person>
        </b:NameList>
      </b:Author>
    </b:Author>
    <b:Title>Irena</b:Title>
    <b:Year>2021</b:Year>
    <b:YearAccessed>2023</b:YearAccessed>
    <b:MonthAccessed>March</b:MonthAccessed>
    <b:DayAccessed>20</b:DayAccessed>
    <b:URL>https://www.irena.org/-/media/Files/IRENA/Agency/Publication/2021/Jan/IRENA_Innovation_Renewable_Methanol_2021.pdf</b:URL>
    <b:RefOrder>13</b:RefOrder>
  </b:Source>
  <b:Source>
    <b:Tag>ICF98</b:Tag>
    <b:SourceType>InternetSite</b:SourceType>
    <b:Guid>{DD00B204-D504-CD4D-8E9C-E28B1D2C20E5}</b:Guid>
    <b:Title>nepis epa</b:Title>
    <b:URL>https://nepis.epa.gov/Exe/ZyNET.exe/940047S7.TXT?ZyActionD=ZyDocument&amp;Client=EPA&amp;Index=1995+Thru+1999&amp;Docs=&amp;Query=&amp;Time=&amp;EndTime=&amp;SearchMethod=1&amp;TocRestrict=n&amp;Toc=&amp;TocEntry=&amp;QField=&amp;QFieldYear=&amp;QFieldMonth=&amp;QFieldDay=&amp;IntQFieldOp=0&amp;ExtQFieldOp=0&amp;XmlQuery=</b:URL>
    <b:Year>1998</b:Year>
    <b:YearAccessed>2023</b:YearAccessed>
    <b:MonthAccessed>March</b:MonthAccessed>
    <b:DayAccessed>20</b:DayAccessed>
    <b:Author>
      <b:Author>
        <b:NameList>
          <b:Person>
            <b:Last>ICF Incorporated </b:Last>
          </b:Person>
          <b:Person>
            <b:Last>Arcadis Geraghty &amp; Miller</b:Last>
          </b:Person>
        </b:NameList>
      </b:Author>
    </b:Author>
    <b:RefOrder>14</b:RefOrder>
  </b:Source>
  <b:Source>
    <b:Tag>Saz20</b:Tag>
    <b:SourceType>InternetSite</b:SourceType>
    <b:Guid>{52741C0D-3509-6E49-BA97-3A8D77112BDE}</b:Guid>
    <b:Title>PubMed Central</b:Title>
    <b:URL>https://www.ncbi.nlm.nih.gov/pmc/articles/PMC7280957/</b:URL>
    <b:Year>2020</b:Year>
    <b:YearAccessed>2023</b:YearAccessed>
    <b:MonthAccessed>March</b:MonthAccessed>
    <b:DayAccessed>20</b:DayAccessed>
    <b:Author>
      <b:Author>
        <b:NameList>
          <b:Person>
            <b:Last>Sazali</b:Last>
            <b:First>Norazlianie</b:First>
          </b:Person>
          <b:Person>
            <b:Last>Salleh</b:Last>
            <b:Middle>Norharyati Wan</b:Middle>
            <b:First>Wan</b:First>
          </b:Person>
          <b:Person>
            <b:Last>Jamaludin</b:Last>
            <b:Middle>Shahir</b:Middle>
            <b:First>Ahmad</b:First>
          </b:Person>
          <b:Person>
            <b:Last>Razaili</b:Last>
            <b:Middle>Nizar Mhd</b:Middle>
            <b:First>Mohd</b:First>
          </b:Person>
        </b:NameList>
      </b:Author>
    </b:Author>
    <b:RefOrder>15</b:RefOrder>
  </b:Source>
  <b:Source>
    <b:Tag>Ara20</b:Tag>
    <b:SourceType>InternetSite</b:SourceType>
    <b:Guid>{DC1D5CDC-D8EE-BD4D-B2B1-8B78F1840FDB}</b:Guid>
    <b:Title>MDPI</b:Title>
    <b:URL>https://www.mdpi.com/1996-1073/13/3/596</b:URL>
    <b:Year>2020</b:Year>
    <b:YearAccessed>2023</b:YearAccessed>
    <b:MonthAccessed>March</b:MonthAccessed>
    <b:DayAccessed>20</b:DayAccessed>
    <b:Author>
      <b:Author>
        <b:NameList>
          <b:Person>
            <b:Last>Araya</b:Last>
            <b:Middle>Simon</b:Middle>
            <b:First>Samuel</b:First>
          </b:Person>
          <b:Person>
            <b:Last>Liso</b:Last>
            <b:First>Vincenzo</b:First>
          </b:Person>
          <b:Person>
            <b:Last>Cui</b:Last>
            <b:First>Xiaoti</b:First>
          </b:Person>
          <b:Person>
            <b:Last>Li</b:Last>
            <b:First>Na</b:First>
          </b:Person>
          <b:Person>
            <b:Last>Zhu</b:Last>
            <b:First>Jimin</b:First>
          </b:Person>
          <b:Person>
            <b:Last>Sahlin</b:Last>
            <b:Middle>Lennart</b:Middle>
            <b:First>Simon</b:First>
          </b:Person>
          <b:Person>
            <b:Last>Jensen</b:Last>
            <b:Middle>Højgaard</b:Middle>
            <b:First>Søren</b:First>
          </b:Person>
          <b:Person>
            <b:Last>Nielsen</b:Last>
            <b:Middle>Pagh</b:Middle>
            <b:First>Mads</b:First>
          </b:Person>
          <b:Person>
            <b:Last>Kær</b:Last>
            <b:Middle>Knudsen</b:Middle>
            <b:First>Søren</b:First>
          </b:Person>
        </b:NameList>
      </b:Author>
    </b:Author>
    <b:RefOrder>16</b:RefOrder>
  </b:Source>
  <b:Source>
    <b:Tag>Dan11</b:Tag>
    <b:SourceType>InternetSite</b:SourceType>
    <b:Guid>{7E9D2956-9C91-294C-A870-59B2FF2021C3}</b:Guid>
    <b:Title>osti gov</b:Title>
    <b:URL>https://www.osti.gov/etdeweb/servlets/purl/1015395</b:URL>
    <b:Year>2011</b:Year>
    <b:YearAccessed>2023</b:YearAccessed>
    <b:MonthAccessed>March</b:MonthAccessed>
    <b:DayAccessed>20</b:DayAccessed>
    <b:Author>
      <b:Author>
        <b:NameList>
          <b:Person>
            <b:Last>Danish Technological Institute</b:Last>
          </b:Person>
        </b:NameList>
      </b:Author>
    </b:Author>
    <b:RefOrder>20</b:RefOrder>
  </b:Source>
  <b:Source>
    <b:Tag>Val18</b:Tag>
    <b:SourceType>InternetSite</b:SourceType>
    <b:Guid>{D486B731-9DB7-164A-AFED-4250CF3137AE}</b:Guid>
    <b:Title>science direct</b:Title>
    <b:URL>https://www.sciencedirect.com/science/article/pii/S0360128517302320</b:URL>
    <b:Year>2018</b:Year>
    <b:YearAccessed>2023</b:YearAccessed>
    <b:MonthAccessed>March</b:MonthAccessed>
    <b:DayAccessed>20</b:DayAccessed>
    <b:Author>
      <b:Author>
        <b:NameList>
          <b:Person>
            <b:Last>Valera-Madina</b:Last>
            <b:First>A</b:First>
          </b:Person>
          <b:Person>
            <b:Last>Xiao</b:Last>
            <b:First>H</b:First>
          </b:Person>
          <b:Person>
            <b:Last>Owen-Jones</b:Last>
            <b:First>M</b:First>
          </b:Person>
          <b:Person>
            <b:Last>David</b:Last>
            <b:First>W.I.F</b:First>
          </b:Person>
          <b:Person>
            <b:Last>Bowen</b:Last>
            <b:First>P.J</b:First>
          </b:Person>
        </b:NameList>
      </b:Author>
    </b:Author>
    <b:RefOrder>18</b:RefOrder>
  </b:Source>
  <b:Source>
    <b:Tag>Buš18</b:Tag>
    <b:SourceType>InternetSite</b:SourceType>
    <b:Guid>{E57F904A-106D-A946-97DE-65EA2A8BEA6A}</b:Guid>
    <b:Title>National Library of Medicine </b:Title>
    <b:URL>https://www.ncbi.nlm.nih.gov/pmc/articles/PMC6117991/</b:URL>
    <b:Year>2018</b:Year>
    <b:YearAccessed>2023</b:YearAccessed>
    <b:MonthAccessed>March</b:MonthAccessed>
    <b:DayAccessed>20</b:DayAccessed>
    <b:Author>
      <b:Author>
        <b:NameList>
          <b:Person>
            <b:Last>Bušić</b:Last>
            <b:First>Arijana</b:First>
          </b:Person>
          <b:Person>
            <b:Last>Kudas</b:Last>
            <b:First>Semjon</b:First>
          </b:Person>
          <b:Person>
            <b:Last>Morzak</b:Last>
            <b:First>Galina</b:First>
          </b:Person>
          <b:Person>
            <b:Last>Belskaya</b:Last>
            <b:First>Halina</b:First>
          </b:Person>
          <b:Person>
            <b:Last>Mardetko</b:Last>
            <b:First>Nenad</b:First>
          </b:Person>
          <b:Person>
            <b:Last>Šantek</b:Last>
            <b:Middle>Ivančić</b:Middle>
            <b:First>Mirela</b:First>
          </b:Person>
          <b:Person>
            <b:Last>Komes</b:Last>
            <b:First>Draženka</b:First>
          </b:Person>
          <b:Person>
            <b:Last>Novak</b:Last>
            <b:First>Srdan</b:First>
          </b:Person>
          <b:Person>
            <b:Last>Šantek</b:Last>
            <b:First>Božidar</b:First>
          </b:Person>
        </b:NameList>
      </b:Author>
    </b:Author>
    <b:RefOrder>21</b:RefOrder>
  </b:Source>
  <b:Source>
    <b:Tag>Leh77</b:Tag>
    <b:SourceType>InternetSite</b:SourceType>
    <b:Guid>{B6891A7D-E65E-824A-9BE8-9FDEE60D1385}</b:Guid>
    <b:Title>Files Eric</b:Title>
    <b:URL>https://files.eric.ed.gov/fulltext/ED150955.pdf</b:URL>
    <b:Year>1977</b:Year>
    <b:YearAccessed>2023</b:YearAccessed>
    <b:MonthAccessed>March</b:MonthAccessed>
    <b:DayAccessed>20</b:DayAccessed>
    <b:Author>
      <b:Author>
        <b:NameList>
          <b:Person>
            <b:Last>Lehnert</b:Last>
            <b:First>Wendy</b:First>
          </b:Person>
        </b:NameList>
      </b:Author>
    </b:Author>
    <b:RefOrder>19</b:RefOrder>
  </b:Source>
  <b:Source>
    <b:Tag>Sam20</b:Tag>
    <b:SourceType>InternetSite</b:SourceType>
    <b:Guid>{55F5C679-D64B-8F43-96C2-DDF0C8CFE816}</b:Guid>
    <b:Title>Samhsa Gov</b:Title>
    <b:URL>https://store.samhsa.gov/sites/default/files/d7/priv/tip_61_aian_full_document_020419_0.pdf</b:URL>
    <b:Year>2020</b:Year>
    <b:YearAccessed>2023</b:YearAccessed>
    <b:MonthAccessed>March</b:MonthAccessed>
    <b:DayAccessed>20</b:DayAccessed>
    <b:Author>
      <b:Author>
        <b:NameList>
          <b:Person>
            <b:Last>Samhsa Gov</b:Last>
          </b:Person>
        </b:NameList>
      </b:Author>
    </b:Author>
    <b:RefOrder>22</b:RefOrder>
  </b:Source>
  <b:Source>
    <b:Tag>Bko20</b:Tag>
    <b:SourceType>InternetSite</b:SourceType>
    <b:Guid>{09834551-E66E-294A-8FE2-73E09A98B481}</b:Guid>
    <b:Title>Science Daily</b:Title>
    <b:URL>https://www.sciencedaily.com/releases/2020/06/200608092956.htm</b:URL>
    <b:Year>2020</b:Year>
    <b:YearAccessed>2023</b:YearAccessed>
    <b:MonthAccessed>March</b:MonthAccessed>
    <b:DayAccessed>20</b:DayAccessed>
    <b:Author>
      <b:Author>
        <b:NameList>
          <b:Person>
            <b:Last>Bkour</b:Last>
            <b:First>Qusay</b:First>
          </b:Person>
          <b:Person>
            <b:Last>Ha</b:Last>
            <b:First>Su</b:First>
          </b:Person>
        </b:NameList>
      </b:Author>
    </b:Author>
    <b:RefOrder>23</b:RefOrder>
  </b:Source>
  <b:Source>
    <b:Tag>Osm22</b:Tag>
    <b:SourceType>InternetSite</b:SourceType>
    <b:Guid>{3550E2B5-45B2-3F4F-8A4E-EB7BE76C9A61}</b:Guid>
    <b:Title>Springer Link</b:Title>
    <b:URL>https://link.springer.com/article/10.1007/s10311-021-01322-8</b:URL>
    <b:Year>2022</b:Year>
    <b:YearAccessed>2023</b:YearAccessed>
    <b:MonthAccessed>March</b:MonthAccessed>
    <b:DayAccessed>20</b:DayAccessed>
    <b:Author>
      <b:Author>
        <b:NameList>
          <b:Person>
            <b:Last>Osman</b:Last>
            <b:Middle>I</b:Middle>
            <b:First>Ahmed</b:First>
          </b:Person>
          <b:Person>
            <b:Last>Mehta</b:Last>
            <b:First>Neha</b:First>
          </b:Person>
          <b:Person>
            <b:Last>Elgarahy</b:Last>
            <b:Middle>M</b:Middle>
            <b:First>Ahmed</b:First>
          </b:Person>
          <b:Person>
            <b:Last>Hefny</b:Last>
            <b:First>Mahmoud</b:First>
          </b:Person>
          <b:Person>
            <b:Last>Al-Hinai</b:Last>
            <b:First>Amer</b:First>
          </b:Person>
          <b:Person>
            <b:Last>Al-Muhtaseb</b:Last>
            <b:Middle>H</b:Middle>
            <b:First>Ala'a</b:First>
          </b:Person>
          <b:Person>
            <b:Last>Rooney</b:Last>
            <b:Middle>W</b:Middle>
            <b:First>David</b:First>
          </b:Person>
        </b:NameList>
      </b:Author>
    </b:Author>
    <b:RefOrder>24</b:RefOrder>
  </b:Source>
  <b:Source>
    <b:Tag>IEA21</b:Tag>
    <b:SourceType>InternetSite</b:SourceType>
    <b:Guid>{36CB8030-E117-BF48-A15F-F213118AA3D9}</b:Guid>
    <b:Author>
      <b:Author>
        <b:NameList>
          <b:Person>
            <b:Last>IEA</b:Last>
          </b:Person>
        </b:NameList>
      </b:Author>
    </b:Author>
    <b:Title>IEA</b:Title>
    <b:URL>https://iea.blob.core.windows.net/assets/e57fd1ee-aac7-494d-a351-f2a4024909b4/GlobalHydrogenReview2021.pdf</b:URL>
    <b:Year>2021</b:Year>
    <b:YearAccessed>2023</b:YearAccessed>
    <b:MonthAccessed>March</b:MonthAccessed>
    <b:DayAccessed>20</b:DayAccessed>
    <b:RefOrder>25</b:RefOrder>
  </b:Source>
  <b:Source>
    <b:Tag>Tas21</b:Tag>
    <b:SourceType>InternetSite</b:SourceType>
    <b:Guid>{E8481668-8A5D-9C41-B710-0D702A140E92}</b:Guid>
    <b:Title>Science Direct</b:Title>
    <b:URL>https://www.sciencedirect.com/science/article/pii/S2666821121000880</b:URL>
    <b:Year>2021</b:Year>
    <b:YearAccessed>2023</b:YearAccessed>
    <b:MonthAccessed>March</b:MonthAccessed>
    <b:DayAccessed>20</b:DayAccessed>
    <b:Author>
      <b:Author>
        <b:NameList>
          <b:Person>
            <b:Last>Tashie-Lewis</b:Last>
            <b:Middle>Chukwudi</b:Middle>
            <b:First>Bernard</b:First>
          </b:Person>
          <b:Person>
            <b:Last>Nnabuife</b:Last>
            <b:Middle>Godfrey</b:Middle>
            <b:First>Somotochukwu</b:First>
          </b:Person>
        </b:NameList>
      </b:Author>
    </b:Author>
    <b:RefOrder>26</b:RefOrder>
  </b:Source>
  <b:Source>
    <b:Tag>Bos20</b:Tag>
    <b:SourceType>InternetSite</b:SourceType>
    <b:Guid>{5C8CCB23-F149-8443-91EE-E921D16A5124}</b:Guid>
    <b:Title>afdc Energy Gov</b:Title>
    <b:URL>https://afdc.energy.gov/files/pdfs/hyd_economy_bossel_eliasson.pdf</b:URL>
    <b:Year>2020</b:Year>
    <b:YearAccessed>2023</b:YearAccessed>
    <b:MonthAccessed>March</b:MonthAccessed>
    <b:DayAccessed>20</b:DayAccessed>
    <b:Author>
      <b:Author>
        <b:NameList>
          <b:Person>
            <b:Last>Bossel</b:Last>
            <b:First>Ulf</b:First>
          </b:Person>
          <b:Person>
            <b:Last>Eliasson</b:Last>
            <b:First>Baldur</b:First>
          </b:Person>
        </b:NameList>
      </b:Author>
    </b:Author>
    <b:RefOrder>27</b:RefOrder>
  </b:Source>
  <b:Source>
    <b:Tag>NET04</b:Tag>
    <b:SourceType>InternetSite</b:SourceType>
    <b:Guid>{B553D30A-4789-0A4C-8A0D-B9AA62793EEF}</b:Guid>
    <b:Author>
      <b:Author>
        <b:NameList>
          <b:Person>
            <b:Last>NETL</b:Last>
          </b:Person>
        </b:NameList>
      </b:Author>
    </b:Author>
    <b:Title>osti Gov</b:Title>
    <b:URL>https://www.osti.gov/biblio/834188</b:URL>
    <b:Year>2004</b:Year>
    <b:YearAccessed>2023</b:YearAccessed>
    <b:MonthAccessed>March</b:MonthAccessed>
    <b:DayAccessed>20</b:DayAccessed>
    <b:RefOrder>28</b:RefOrder>
  </b:Source>
  <b:Source>
    <b:Tag>Nat11</b:Tag>
    <b:SourceType>InternetSite</b:SourceType>
    <b:Guid>{19ED1D44-0A73-7745-9E13-9EA70F1DB134}</b:Guid>
    <b:Title>National Academies</b:Title>
    <b:URL>https://nap.nationalacademies.org/read/12924/chapter/3</b:URL>
    <b:Year>2011</b:Year>
    <b:YearAccessed>2023</b:YearAccessed>
    <b:MonthAccessed>March</b:MonthAccessed>
    <b:DayAccessed>20</b:DayAccessed>
    <b:Author>
      <b:Author>
        <b:NameList>
          <b:Person>
            <b:Last>Academy</b:Last>
            <b:First>National</b:First>
            <b:Middle>Research Council of The National</b:Middle>
          </b:Person>
        </b:NameList>
      </b:Author>
    </b:Author>
    <b:RefOrder>29</b:RefOrder>
  </b:Source>
  <b:Source>
    <b:Tag>Gha21</b:Tag>
    <b:SourceType>InternetSite</b:SourceType>
    <b:Guid>{CA93056A-9F71-2040-BF65-91F7495F9FA4}</b:Guid>
    <b:Title>National Library of Medicine </b:Title>
    <b:URL>https://www.ncbi.nlm.nih.gov/pmc/articles/PMC8313498/</b:URL>
    <b:Year>2021</b:Year>
    <b:YearAccessed>2023</b:YearAccessed>
    <b:MonthAccessed>March</b:MonthAccessed>
    <b:DayAccessed>20</b:DayAccessed>
    <b:Author>
      <b:Author>
        <b:NameList>
          <b:Person>
            <b:Last>Ghadikolaei</b:Last>
            <b:Middle>Ahmadi</b:Middle>
            <b:First>Meisam</b:First>
          </b:Person>
          <b:Person>
            <b:Last>Wong</b:Last>
            <b:Middle>Kin</b:Middle>
            <b:First>Pak</b:First>
          </b:Person>
          <b:Person>
            <b:Last>Cheung</b:Last>
            <b:Middle>Shun</b:Middle>
            <b:First>Chun</b:First>
          </b:Person>
          <b:Person>
            <b:Last>Zhao</b:Last>
            <b:First>Jing</b:First>
          </b:Person>
          <b:Person>
            <b:Last>Ning</b:Last>
            <b:First>Zhi</b:First>
          </b:Person>
          <b:Person>
            <b:Last>Yung</b:Last>
            <b:First>Ka-Fu</b:First>
          </b:Person>
          <b:Person>
            <b:Last>Wong</b:Last>
            <b:Middle>Cheong</b:Middle>
            <b:First>Hang</b:First>
          </b:Person>
          <b:Person>
            <b:Last>Gali</b:Last>
            <b:Middle>Kumar</b:Middle>
            <b:First>Nirmal</b:First>
          </b:Person>
        </b:NameList>
      </b:Author>
    </b:Author>
    <b:RefOrder>30</b:RefOrder>
  </b:Source>
  <b:Source>
    <b:Tag>Sch09</b:Tag>
    <b:SourceType>InternetSite</b:SourceType>
    <b:Guid>{CA69C01A-C69A-2B42-A9D0-589BE11CD391}</b:Guid>
    <b:Title>Science Direct</b:Title>
    <b:URL>https://www.sciencedirect.com/topics/chemistry/fuel-cell-types</b:URL>
    <b:Year>2009</b:Year>
    <b:YearAccessed>2023</b:YearAccessed>
    <b:MonthAccessed>March</b:MonthAccessed>
    <b:DayAccessed>20</b:DayAccessed>
    <b:Author>
      <b:Author>
        <b:NameList>
          <b:Person>
            <b:Last>Schulze</b:Last>
            <b:First>M</b:First>
          </b:Person>
          <b:Person>
            <b:Last>Gülzow</b:Last>
            <b:First>E</b:First>
          </b:Person>
        </b:NameList>
      </b:Author>
    </b:Author>
    <b:RefOrder>31</b:RefOrder>
  </b:Source>
  <b:Source>
    <b:Tag>EGG04</b:Tag>
    <b:SourceType>InternetSite</b:SourceType>
    <b:Guid>{26B48D3D-40DF-8344-AC96-42B62149D9B4}</b:Guid>
    <b:Title>osti Gov</b:Title>
    <b:URL>https://www.osti.gov/servlets/purl/834188</b:URL>
    <b:Year>2004</b:Year>
    <b:YearAccessed>2023</b:YearAccessed>
    <b:MonthAccessed>March</b:MonthAccessed>
    <b:DayAccessed>20</b:DayAccessed>
    <b:Author>
      <b:Author>
        <b:NameList>
          <b:Person>
            <b:Last>EG&amp;G Technical Services, Inc.</b:Last>
          </b:Person>
        </b:NameList>
      </b:Author>
    </b:Author>
    <b:RefOrder>32</b:RefOrder>
  </b:Source>
  <b:Source>
    <b:Tag>Wal17</b:Tag>
    <b:SourceType>InternetSite</b:SourceType>
    <b:Guid>{EC6D2B62-EE65-A143-9226-402F66D07B44}</b:Guid>
    <b:Title>De Gruyter</b:Title>
    <b:URL>https://www.degruyter.com/document/doi/10.1515/psr-2017-0018/html?lang=en</b:URL>
    <b:Year>2017</b:Year>
    <b:YearAccessed>2023</b:YearAccessed>
    <b:MonthAccessed>March</b:MonthAccessed>
    <b:DayAccessed>20</b:DayAccessed>
    <b:Author>
      <b:Author>
        <b:NameList>
          <b:Person>
            <b:Last>Walkowiak-Kulikowska</b:Last>
            <b:First>Justyna</b:First>
          </b:Person>
          <b:Person>
            <b:Last>Wolska</b:Last>
            <b:First>Joanna </b:First>
          </b:Person>
          <b:Person>
            <b:Last>Koroniak</b:Last>
            <b:First>Henryk</b:First>
          </b:Person>
        </b:NameList>
      </b:Author>
    </b:Author>
    <b:RefOrder>33</b:RefOrder>
  </b:Source>
  <b:Source>
    <b:Tag>YeY12</b:Tag>
    <b:SourceType>InternetSite</b:SourceType>
    <b:Guid>{D83F0971-DDF1-9240-BD64-6D80146612E0}</b:Guid>
    <b:Title>MDPI</b:Title>
    <b:URL>https://www.mdpi.com/2073-4360/4/2/913</b:URL>
    <b:Year>2012</b:Year>
    <b:YearAccessed>2023</b:YearAccessed>
    <b:MonthAccessed>March</b:MonthAccessed>
    <b:DayAccessed>20</b:DayAccessed>
    <b:Author>
      <b:Author>
        <b:NameList>
          <b:Person>
            <b:Last>Ye</b:Last>
            <b:First>Yun-Sheng</b:First>
          </b:Person>
          <b:Person>
            <b:Last>Rick</b:Last>
            <b:First>John</b:First>
          </b:Person>
          <b:Person>
            <b:Last>Hwang</b:Last>
            <b:First>Bing-Joe</b:First>
          </b:Person>
        </b:NameList>
      </b:Author>
    </b:Author>
    <b:RefOrder>34</b:RefOrder>
  </b:Source>
  <b:Source>
    <b:Tag>DuZ21</b:Tag>
    <b:SourceType>InternetSite</b:SourceType>
    <b:Guid>{3DBB987C-32A8-BB4D-962E-ADE028E5BFCC}</b:Guid>
    <b:Title>iop science</b:Title>
    <b:URL>https://iopscience.iop.org/article/10.1088/1742-6596/2125/1/012011/pdf</b:URL>
    <b:Year>2021</b:Year>
    <b:YearAccessed>2023</b:YearAccessed>
    <b:MonthAccessed>March</b:MonthAccessed>
    <b:DayAccessed>20</b:DayAccessed>
    <b:Author>
      <b:Author>
        <b:NameList>
          <b:Person>
            <b:Last>Du</b:Last>
            <b:First>Ziyi</b:First>
          </b:Person>
          <b:Person>
            <b:Last>Zhan</b:Last>
            <b:First>Hongxu</b:First>
          </b:Person>
        </b:NameList>
      </b:Author>
    </b:Author>
    <b:RefOrder>35</b:RefOrder>
  </b:Source>
  <b:Source>
    <b:Tag>IEA19</b:Tag>
    <b:SourceType>InternetSite</b:SourceType>
    <b:Guid>{67EF8AEC-6EC2-6746-8C92-D45E318831C1}</b:Guid>
    <b:Author>
      <b:Author>
        <b:NameList>
          <b:Person>
            <b:Last>IEA</b:Last>
          </b:Person>
        </b:NameList>
      </b:Author>
    </b:Author>
    <b:Title>IEA</b:Title>
    <b:URL>https://iea.blob.core.windows.net/assets/9e3a3493-b9a6-4b7d-b499-7ca48e357561/The_Future_of_Hydrogen.pdf</b:URL>
    <b:Year>2019</b:Year>
    <b:YearAccessed>2023</b:YearAccessed>
    <b:MonthAccessed>March</b:MonthAccessed>
    <b:DayAccessed>20</b:DayAccessed>
    <b:RefOrder>58</b:RefOrder>
  </b:Source>
  <b:Source>
    <b:Tag>Bat16</b:Tag>
    <b:SourceType>InternetSite</b:SourceType>
    <b:Guid>{AFA00038-F480-2D48-9490-62359E40A446}</b:Guid>
    <b:Title>Energy Gov</b:Title>
    <b:URL>https://www.energy.gov/eere/fuelcells/articles/manufacturing-cost-analysis-pem-fuel-cell-systems-5-and-10-kw-backup-power</b:URL>
    <b:Year>2016</b:Year>
    <b:YearAccessed>2023</b:YearAccessed>
    <b:MonthAccessed>March</b:MonthAccessed>
    <b:DayAccessed>20</b:DayAccessed>
    <b:Author>
      <b:Author>
        <b:NameList>
          <b:Person>
            <b:Last>Battelle Memorial Institute</b:Last>
          </b:Person>
          <b:Person>
            <b:Last>U.S Department of Energy</b:Last>
          </b:Person>
        </b:NameList>
      </b:Author>
    </b:Author>
    <b:RefOrder>37</b:RefOrder>
  </b:Source>
  <b:Source>
    <b:Tag>Hur13</b:Tag>
    <b:SourceType>InternetSite</b:SourceType>
    <b:Guid>{E74EE49E-E926-BA4A-91DB-7FCB35774372}</b:Guid>
    <b:Title>ipcc</b:Title>
    <b:URL>https://www.ipcc.ch/srccl/chapter/chapter-7/</b:URL>
    <b:Year>2013</b:Year>
    <b:YearAccessed>2023</b:YearAccessed>
    <b:MonthAccessed>March</b:MonthAccessed>
    <b:DayAccessed>20</b:DayAccessed>
    <b:Author>
      <b:Author>
        <b:NameList>
          <b:Person>
            <b:Last>Hurlbert</b:Last>
            <b:First>Margot</b:First>
          </b:Person>
        </b:NameList>
      </b:Author>
    </b:Author>
    <b:RefOrder>38</b:RefOrder>
  </b:Source>
  <b:Source>
    <b:Tag>OEC16</b:Tag>
    <b:SourceType>InternetSite</b:SourceType>
    <b:Guid>{C755B77F-2471-C644-A483-8C0F7008A490}</b:Guid>
    <b:Author>
      <b:Author>
        <b:NameList>
          <b:Person>
            <b:Last>OECD</b:Last>
          </b:Person>
        </b:NameList>
      </b:Author>
    </b:Author>
    <b:Title>OECD</b:Title>
    <b:URL>https://www.oecd.org/economy/outlook/OECD-Economic-Outlook-June-2016-general-assessment-of-the-macroeconomic-situation.pdf</b:URL>
    <b:Year>2016</b:Year>
    <b:YearAccessed>2023</b:YearAccessed>
    <b:MonthAccessed>March</b:MonthAccessed>
    <b:DayAccessed>20</b:DayAccessed>
    <b:RefOrder>39</b:RefOrder>
  </b:Source>
  <b:Source>
    <b:Tag>Ire18</b:Tag>
    <b:SourceType>InternetSite</b:SourceType>
    <b:Guid>{E95DD2E8-B14B-E947-8485-6F571EE22849}</b:Guid>
    <b:Author>
      <b:Author>
        <b:NameList>
          <b:Person>
            <b:Last>Irena</b:Last>
          </b:Person>
        </b:NameList>
      </b:Author>
    </b:Author>
    <b:Title>Irena</b:Title>
    <b:URL>https://www.irena.org/-/media/files/irena/agency/publication/2018/sep/irena_hydrogen_from_renewable_power_2018.pdf</b:URL>
    <b:Year>2018</b:Year>
    <b:YearAccessed>2023</b:YearAccessed>
    <b:MonthAccessed>March</b:MonthAccessed>
    <b:DayAccessed>20</b:DayAccessed>
    <b:RefOrder>40</b:RefOrder>
  </b:Source>
  <b:Source>
    <b:Tag>Hir98</b:Tag>
    <b:SourceType>InternetSite</b:SourceType>
    <b:Guid>{757530E3-11BF-FE4B-8BE3-CB2507552CF6}</b:Guid>
    <b:Title>Science Oregon State</b:Title>
    <b:URL>https://sites.science.oregonstate.edu/~hetheriw/energy/topics/doc/electrochemistry/fc/basic/fuel_cell_handbook_fourth_ed_fed_energy_tech_center_99.pdf</b:URL>
    <b:Year>1998</b:Year>
    <b:YearAccessed>2023</b:YearAccessed>
    <b:MonthAccessed>March</b:MonthAccessed>
    <b:DayAccessed>20</b:DayAccessed>
    <b:Author>
      <b:Author>
        <b:NameList>
          <b:Person>
            <b:Last>Hirschenhofer</b:Last>
            <b:Middle>H</b:Middle>
            <b:First>J</b:First>
          </b:Person>
          <b:Person>
            <b:Last>Stauffer</b:Last>
            <b:Middle>B</b:Middle>
            <b:First>D</b:First>
          </b:Person>
          <b:Person>
            <b:Last>Engleman</b:Last>
            <b:Middle>R</b:Middle>
            <b:First>R</b:First>
          </b:Person>
          <b:Person>
            <b:Last>Klett</b:Last>
            <b:Middle>G</b:Middle>
            <b:First>M</b:First>
          </b:Person>
        </b:NameList>
      </b:Author>
    </b:Author>
    <b:RefOrder>41</b:RefOrder>
  </b:Source>
  <b:Source>
    <b:Tag>Aki20</b:Tag>
    <b:SourceType>InternetSite</b:SourceType>
    <b:Guid>{0D4FBB16-7897-6645-ABE5-82A138165681}</b:Guid>
    <b:Title>MDPI</b:Title>
    <b:URL>https://www.mdpi.com/2411-5134/5/3/42</b:URL>
    <b:Year>2020</b:Year>
    <b:YearAccessed>2023</b:YearAccessed>
    <b:MonthAccessed>March</b:MonthAccessed>
    <b:DayAccessed>20</b:DayAccessed>
    <b:Author>
      <b:Author>
        <b:NameList>
          <b:Person>
            <b:Last>Akinyele</b:Last>
            <b:First>Daniel</b:First>
          </b:Person>
          <b:Person>
            <b:Last>Olabode</b:Last>
            <b:First>Elijah</b:First>
          </b:Person>
          <b:Person>
            <b:Last>Amole</b:Last>
            <b:First>Abraham</b:First>
          </b:Person>
        </b:NameList>
      </b:Author>
    </b:Author>
    <b:RefOrder>42</b:RefOrder>
  </b:Source>
  <b:Source>
    <b:Tag>USE15</b:Tag>
    <b:SourceType>InternetSite</b:SourceType>
    <b:Guid>{BA9A1C4A-D89B-DE4A-9298-A2B9B331577C}</b:Guid>
    <b:Title>EPA Gov</b:Title>
    <b:URL>https://www.epa.gov/sites/default/files/2015-07/documents/catalog_of_chp_technologies_section_6._technology_characterization_-_fuel_cells.pdf</b:URL>
    <b:Year>2015</b:Year>
    <b:YearAccessed>2023</b:YearAccessed>
    <b:MonthAccessed>March</b:MonthAccessed>
    <b:DayAccessed>20</b:DayAccessed>
    <b:Author>
      <b:Author>
        <b:NameList>
          <b:Person>
            <b:Last>U.S Environmental Protection Agency</b:Last>
          </b:Person>
        </b:NameList>
      </b:Author>
    </b:Author>
    <b:RefOrder>43</b:RefOrder>
  </b:Source>
  <b:Source>
    <b:Tag>Fue17</b:Tag>
    <b:SourceType>InternetSite</b:SourceType>
    <b:Guid>{ABE9F813-0B81-FD45-82C7-D0B0D519FDCA}</b:Guid>
    <b:Title>Fuek Cell Store</b:Title>
    <b:URL>https://www.fuelcellstore.com/blog-section/fuel-cell-operating-conditions</b:URL>
    <b:Year>2017</b:Year>
    <b:YearAccessed>2023</b:YearAccessed>
    <b:MonthAccessed>March</b:MonthAccessed>
    <b:DayAccessed>20</b:DayAccessed>
    <b:Author>
      <b:Author>
        <b:NameList>
          <b:Person>
            <b:Last>Fuel Cell Store</b:Last>
          </b:Person>
        </b:NameList>
      </b:Author>
    </b:Author>
    <b:RefOrder>44</b:RefOrder>
  </b:Source>
  <b:Source>
    <b:Tag>Yue21</b:Tag>
    <b:SourceType>InternetSite</b:SourceType>
    <b:Guid>{076B7CA7-09D2-F64C-A56D-EF3EC2FEEBF2}</b:Guid>
    <b:Title>Science Direct</b:Title>
    <b:URL>https://www.sciencedirect.com/science/article/pii/S1364032121004688</b:URL>
    <b:Year>2021</b:Year>
    <b:YearAccessed>2023</b:YearAccessed>
    <b:MonthAccessed>March</b:MonthAccessed>
    <b:DayAccessed>20</b:DayAccessed>
    <b:Author>
      <b:Author>
        <b:NameList>
          <b:Person>
            <b:Last>Yue</b:Last>
            <b:First>Meiling</b:First>
          </b:Person>
          <b:Person>
            <b:Last>Lambert</b:Last>
            <b:First>Hugo</b:First>
          </b:Person>
          <b:Person>
            <b:Last>Pahon</b:Last>
            <b:First>Elodie</b:First>
          </b:Person>
          <b:Person>
            <b:Last>Roche</b:Last>
            <b:First>Robin</b:First>
          </b:Person>
          <b:Person>
            <b:Last>Jemei</b:Last>
            <b:First>Samir</b:First>
          </b:Person>
          <b:Person>
            <b:Last>Hissel</b:Last>
            <b:First>Daniel</b:First>
          </b:Person>
        </b:NameList>
      </b:Author>
    </b:Author>
    <b:RefOrder>45</b:RefOrder>
  </b:Source>
  <b:Source>
    <b:Tag>EIA19</b:Tag>
    <b:SourceType>InternetSite</b:SourceType>
    <b:Guid>{A192FB23-48FF-EE41-AF03-B1905E8E1E2E}</b:Guid>
    <b:Author>
      <b:Author>
        <b:NameList>
          <b:Person>
            <b:Last>EIA</b:Last>
          </b:Person>
        </b:NameList>
      </b:Author>
    </b:Author>
    <b:Title>EIA</b:Title>
    <b:URL>https://www.eia.gov/energyexplained/hydrogen/use-of-hydrogen.php</b:URL>
    <b:Year>2019</b:Year>
    <b:YearAccessed>2023</b:YearAccessed>
    <b:MonthAccessed>March</b:MonthAccessed>
    <b:DayAccessed>20</b:DayAccessed>
    <b:RefOrder>36</b:RefOrder>
  </b:Source>
  <b:Source>
    <b:Tag>Ram21</b:Tag>
    <b:SourceType>InternetSite</b:SourceType>
    <b:Guid>{7F96DED6-4182-6247-A972-72074F8C7F36}</b:Guid>
    <b:Title>IOP Science </b:Title>
    <b:URL>https://iopscience.iop.org/article/10.1088/2516-1083/abf636</b:URL>
    <b:Year>2021</b:Year>
    <b:YearAccessed>2023</b:YearAccessed>
    <b:MonthAccessed>March</b:MonthAccessed>
    <b:DayAccessed>20</b:DayAccessed>
    <b:Author>
      <b:Author>
        <b:NameList>
          <b:Person>
            <b:Last>Ramirez-Meyers</b:Last>
            <b:First>K</b:First>
          </b:Person>
          <b:Person>
            <b:Last>Mann</b:Last>
            <b:Middle>Neal</b:Middle>
            <b:First>W</b:First>
          </b:Person>
          <b:Person>
            <b:Last>Deetjen</b:Last>
            <b:Middle>A</b:Middle>
            <b:First>T</b:First>
          </b:Person>
          <b:Person>
            <b:Last>Johnson</b:Last>
            <b:Middle>C</b:Middle>
            <b:First>S</b:First>
          </b:Person>
          <b:Person>
            <b:Last>Rhodes</b:Last>
            <b:Middle>D</b:Middle>
            <b:First>J</b:First>
          </b:Person>
          <b:Person>
            <b:Last>Webber</b:Last>
            <b:Middle>E</b:Middle>
            <b:First>M</b:First>
          </b:Person>
        </b:NameList>
      </b:Author>
    </b:Author>
    <b:RefOrder>46</b:RefOrder>
  </b:Source>
  <b:Source>
    <b:Tag>USD13</b:Tag>
    <b:SourceType>InternetSite</b:SourceType>
    <b:Guid>{DB7CDD5C-F1EC-1C4B-A0EE-CBF813018660}</b:Guid>
    <b:Title>NREL</b:Title>
    <b:URL>https://www.nrel.gov/docs/fy05osti/34289.pdf</b:URL>
    <b:Year>2013</b:Year>
    <b:YearAccessed>2023</b:YearAccessed>
    <b:MonthAccessed>March</b:MonthAccessed>
    <b:DayAccessed>20</b:DayAccessed>
    <b:Author>
      <b:Author>
        <b:NameList>
          <b:Person>
            <b:Last>U.S Department of Energy</b:Last>
          </b:Person>
        </b:NameList>
      </b:Author>
    </b:Author>
    <b:RefOrder>47</b:RefOrder>
  </b:Source>
  <b:Source>
    <b:Tag>Hug19</b:Tag>
    <b:SourceType>InternetSite</b:SourceType>
    <b:Guid>{33F4FAB2-2A48-4E45-8560-A0A76AEFCFD7}</b:Guid>
    <b:Title>FAA</b:Title>
    <b:URL>https://www.faa.gov/regulations_policies/rulemaking/committees/documents/media/Energy%20Supply%20Device%20ARC%20Recommendation%20Report.pdf</b:URL>
    <b:Year>2019</b:Year>
    <b:YearAccessed>2023</b:YearAccessed>
    <b:MonthAccessed>March</b:MonthAccessed>
    <b:DayAccessed>20</b:DayAccessed>
    <b:Author>
      <b:Author>
        <b:NameList>
          <b:Person>
            <b:Last>Hughes</b:Last>
            <b:Middle>J</b:Middle>
            <b:First>William</b:First>
          </b:Person>
        </b:NameList>
      </b:Author>
    </b:Author>
    <b:RefOrder>48</b:RefOrder>
  </b:Source>
  <b:Source>
    <b:Tag>Cad99</b:Tag>
    <b:SourceType>InternetSite</b:SourceType>
    <b:Guid>{ADAD6BF0-3C0D-6046-B472-EC87714EB877}</b:Guid>
    <b:Title>INL Digital Library </b:Title>
    <b:URL>https://inldigitallibrary.inl.gov/sites/sti/sti/3318091.pdf</b:URL>
    <b:Year>1999</b:Year>
    <b:YearAccessed>2023</b:YearAccessed>
    <b:MonthAccessed>March</b:MonthAccessed>
    <b:DayAccessed>20</b:DayAccessed>
    <b:Author>
      <b:Author>
        <b:NameList>
          <b:Person>
            <b:Last>Cadwallader</b:Last>
            <b:Middle>C</b:Middle>
            <b:First>L</b:First>
          </b:Person>
          <b:Person>
            <b:Last>Herring</b:Last>
            <b:Middle>S</b:Middle>
            <b:First>J</b:First>
          </b:Person>
        </b:NameList>
      </b:Author>
    </b:Author>
    <b:RefOrder>49</b:RefOrder>
  </b:Source>
  <b:Source>
    <b:Tag>McC05</b:Tag>
    <b:SourceType>InternetSite</b:SourceType>
    <b:Guid>{32605777-B310-DE4B-AAC2-BAFB06D700FA}</b:Guid>
    <b:Title>Commerce </b:Title>
    <b:URL>https://www.commerce.senate.gov/services/files/B897E6EE-3E4B-468D-BF73-1FBE47E4E0B7</b:URL>
    <b:Year>2005</b:Year>
    <b:YearAccessed>2023</b:YearAccessed>
    <b:MonthAccessed>March</b:MonthAccessed>
    <b:DayAccessed>20</b:DayAccessed>
    <b:Author>
      <b:Author>
        <b:NameList>
          <b:Person>
            <b:Last>McCain</b:Last>
            <b:First>John</b:First>
          </b:Person>
          <b:Person>
            <b:Last>Brownback</b:Last>
            <b:First>Sam</b:First>
          </b:Person>
        </b:NameList>
      </b:Author>
    </b:Author>
    <b:RefOrder>50</b:RefOrder>
  </b:Source>
  <b:Source>
    <b:Tag>Cha14</b:Tag>
    <b:SourceType>InternetSite</b:SourceType>
    <b:Guid>{99C8EDF4-BFFA-3348-8095-7E06940AC8B4}</b:Guid>
    <b:Title>Seeking Alpha</b:Title>
    <b:URL>https://seekingalpha.com/article/2727815-toyotas-fool-cells-wont-bother-tesla</b:URL>
    <b:Year>2014</b:Year>
    <b:YearAccessed>2023</b:YearAccessed>
    <b:MonthAccessed>March</b:MonthAccessed>
    <b:DayAccessed>20</b:DayAccessed>
    <b:Author>
      <b:Author>
        <b:NameList>
          <b:Person>
            <b:Last>Chandler</b:Last>
            <b:First>Sean</b:First>
          </b:Person>
        </b:NameList>
      </b:Author>
    </b:Author>
    <b:RefOrder>51</b:RefOrder>
  </b:Source>
  <b:Source>
    <b:Tag>Voe18</b:Tag>
    <b:SourceType>InternetSite</b:SourceType>
    <b:Guid>{12C75A63-B700-E64C-84A2-EEDCEEFB6CA9}</b:Guid>
    <b:Title>Green Car Report </b:Title>
    <b:URL>https://www.greencarreports.com/news/1116067_8-things-you-should-know-about-epa-plan-to-let-cars-emit-more-cutting-fuel-economy-as-well</b:URL>
    <b:Year>2018</b:Year>
    <b:YearAccessed>2023</b:YearAccessed>
    <b:MonthAccessed>March</b:MonthAccessed>
    <b:DayAccessed>20</b:DayAccessed>
    <b:Author>
      <b:Author>
        <b:NameList>
          <b:Person>
            <b:Last>Voelcker</b:Last>
            <b:First>John</b:First>
          </b:Person>
        </b:NameList>
      </b:Author>
    </b:Author>
    <b:RefOrder>52</b:RefOrder>
  </b:Source>
  <b:Source>
    <b:Tag>Twe12</b:Tag>
    <b:SourceType>InternetSite</b:SourceType>
    <b:Guid>{DD687482-8257-7C47-8C8C-B32DAC665B51}</b:Guid>
    <b:Title>GTM</b:Title>
    <b:URL>https://www.greentechmedia.com/articles/read/smokestack-vs-tailpipe-how-clean-are-electric-vehicles</b:URL>
    <b:Year>2012</b:Year>
    <b:YearAccessed>2023</b:YearAccessed>
    <b:MonthAccessed>March</b:MonthAccessed>
    <b:DayAccessed>20</b:DayAccessed>
    <b:Author>
      <b:Author>
        <b:NameList>
          <b:Person>
            <b:Last>Tweed</b:Last>
            <b:First>Katherine</b:First>
          </b:Person>
        </b:NameList>
      </b:Author>
    </b:Author>
    <b:RefOrder>53</b:RefOrder>
  </b:Source>
  <b:Source>
    <b:Tag>Off23</b:Tag>
    <b:SourceType>InternetSite</b:SourceType>
    <b:Guid>{D0994392-DB1D-604C-A81D-559FE7AE00A9}</b:Guid>
    <b:Title>Energy Gov</b:Title>
    <b:URL>https://www.energy.gov/eere/fuelcells/comparison-fuel-cell-technologies</b:URL>
    <b:Year>2023</b:Year>
    <b:YearAccessed>2023</b:YearAccessed>
    <b:MonthAccessed>March</b:MonthAccessed>
    <b:DayAccessed>20</b:DayAccessed>
    <b:Author>
      <b:Author>
        <b:NameList>
          <b:Person>
            <b:Last>Office of Energy Efficiency and Renwable Energy</b:Last>
          </b:Person>
        </b:NameList>
      </b:Author>
    </b:Author>
    <b:RefOrder>54</b:RefOrder>
  </b:Source>
  <b:Source>
    <b:Tag>Sta18</b:Tag>
    <b:SourceType>InternetSite</b:SourceType>
    <b:Guid>{92BE4EAE-3498-644F-B58E-C6677D88C3D5}</b:Guid>
    <b:Title>Royal Society of Chemistry</b:Title>
    <b:URL>https://pubs.rsc.org/en/content/articlehtml/2019/ee/c8ee01157e</b:URL>
    <b:Year>2018</b:Year>
    <b:YearAccessed>2023</b:YearAccessed>
    <b:MonthAccessed>March</b:MonthAccessed>
    <b:DayAccessed>21</b:DayAccessed>
    <b:Author>
      <b:Author>
        <b:NameList>
          <b:Person>
            <b:Last>Staffell</b:Last>
            <b:First>Iain</b:First>
          </b:Person>
          <b:Person>
            <b:Last>Scamman</b:Last>
            <b:First>Daniel</b:First>
          </b:Person>
          <b:Person>
            <b:Last>Abad</b:Last>
            <b:Middle>Velazquez</b:Middle>
            <b:First>Anthony</b:First>
          </b:Person>
          <b:Person>
            <b:Last>Balcombe</b:Last>
            <b:First>Paul</b:First>
          </b:Person>
          <b:Person>
            <b:Last>Dobbs</b:Last>
            <b:Middle>E</b:Middle>
            <b:First>Paul</b:First>
          </b:Person>
          <b:Person>
            <b:Last>Ekins</b:Last>
            <b:First>Paul</b:First>
          </b:Person>
          <b:Person>
            <b:Last>Shah</b:Last>
            <b:First>Nilay</b:First>
          </b:Person>
          <b:Person>
            <b:Last>Ward</b:Last>
            <b:Middle>R</b:Middle>
            <b:First>Kate</b:First>
          </b:Person>
        </b:NameList>
      </b:Author>
    </b:Author>
    <b:RefOrder>17</b:RefOrder>
  </b:Source>
  <b:Source>
    <b:Tag>Sun21</b:Tag>
    <b:SourceType>InternetSite</b:SourceType>
    <b:Guid>{9243E333-C194-284F-9329-D3BC7F11E7EC}</b:Guid>
    <b:Title>Springer Link</b:Title>
    <b:URL>https://link.springer.com/article/10.1007/s40534-021-00257-8</b:URL>
    <b:Year>2021</b:Year>
    <b:YearAccessed>2023</b:YearAccessed>
    <b:MonthAccessed>March</b:MonthAccessed>
    <b:DayAccessed>21</b:DayAccessed>
    <b:Author>
      <b:Author>
        <b:NameList>
          <b:Person>
            <b:Last>Sun</b:Last>
            <b:First>Yan</b:First>
          </b:Person>
          <b:Person>
            <b:Last>Anwar</b:Last>
            <b:First>M</b:First>
          </b:Person>
          <b:Person>
            <b:Last>Hassan</b:Last>
            <b:Middle>M.S</b:Middle>
            <b:First>N</b:First>
          </b:Person>
          <b:Person>
            <b:Last>Spiryagin</b:Last>
            <b:First>Maksym</b:First>
          </b:Person>
          <b:Person>
            <b:Last>Cole</b:Last>
            <b:First>Colin</b:First>
          </b:Person>
        </b:NameList>
      </b:Author>
    </b:Author>
    <b:RefOrder>55</b:RefOrder>
  </b:Source>
  <b:Source>
    <b:Tag>Lob15</b:Tag>
    <b:SourceType>InternetSite</b:SourceType>
    <b:Guid>{B1191429-DB04-5247-B2D7-AA9C8CF24B57}</b:Guid>
    <b:Title>Seeking Alpha</b:Title>
    <b:URL>https://seekingalpha.com/article/3585116-tesla-vs-toyota-battery-electric-vs-hydrogen-fuel-cell</b:URL>
    <b:Year>2015</b:Year>
    <b:YearAccessed>2023</b:YearAccessed>
    <b:MonthAccessed>March</b:MonthAccessed>
    <b:DayAccessed>21</b:DayAccessed>
    <b:Author>
      <b:Author>
        <b:NameList>
          <b:Person>
            <b:Last>Lobner</b:Last>
            <b:First>Bob</b:First>
          </b:Person>
        </b:NameList>
      </b:Author>
    </b:Author>
    <b:RefOrder>56</b:RefOrder>
  </b:Source>
  <b:Source>
    <b:Tag>Schnd</b:Tag>
    <b:SourceType>InternetSite</b:SourceType>
    <b:Guid>{F47A2717-70D5-FC41-9099-271C3407F1FD}</b:Guid>
    <b:Title>Bay College</b:Title>
    <b:URL>https://www.baycollege.edu/_resources/pdf/academics/academic-resources/open-education/principles-public-speaking.pdf</b:URL>
    <b:Year>n.d</b:Year>
    <b:YearAccessed>2023</b:YearAccessed>
    <b:MonthAccessed>March</b:MonthAccessed>
    <b:DayAccessed>21</b:DayAccessed>
    <b:Author>
      <b:Author>
        <b:NameList>
          <b:Person>
            <b:Last>Schreiber</b:Last>
            <b:First>Lisa</b:First>
          </b:Person>
          <b:Person>
            <b:Last>Hartranfit</b:Last>
            <b:First>Morgan</b:First>
          </b:Person>
        </b:NameList>
      </b:Author>
    </b:Author>
    <b:RefOrder>57</b:RefOrder>
  </b:Source>
  <b:Source>
    <b:Tag>EES23</b:Tag>
    <b:SourceType>InternetSite</b:SourceType>
    <b:Guid>{F5A27BB0-574A-774F-91C9-E73DEE10E27C}</b:Guid>
    <b:Title>Chem Eng</b:Title>
    <b:URL>https://chemeng.queensu.ca/courses/CHEE332/files/ethanol_heating-values.pdf</b:URL>
    <b:YearAccessed>2023</b:YearAccessed>
    <b:MonthAccessed>March</b:MonthAccessed>
    <b:DayAccessed>23</b:DayAccessed>
    <b:Author>
      <b:Author>
        <b:NameList>
          <b:Person>
            <b:Last>EESOM Co.</b:Last>
          </b:Person>
        </b:NameList>
      </b:Author>
    </b:Author>
    <b:Year>2022</b:Year>
    <b:RefOrder>8</b:RefOrder>
  </b:Source>
  <b:Source>
    <b:Tag>ISO13</b:Tag>
    <b:SourceType>InternetSite</b:SourceType>
    <b:Guid>{D66EB90F-929B-3C45-995A-35E8A444448A}</b:Guid>
    <b:Author>
      <b:Author>
        <b:NameList>
          <b:Person>
            <b:Last>ISO</b:Last>
          </b:Person>
        </b:NameList>
      </b:Author>
    </b:Author>
    <b:Title>ISO</b:Title>
    <b:URL>https://www.iso.org/standard/64047.html</b:URL>
    <b:Year>2013</b:Year>
    <b:YearAccessed>2023</b:YearAccessed>
    <b:MonthAccessed>March</b:MonthAccessed>
    <b:DayAccessed>24</b:DayAccessed>
    <b:RefOrder>1</b:RefOrder>
  </b:Source>
  <b:Source>
    <b:Tag>Int13</b:Tag>
    <b:SourceType>InternetSite</b:SourceType>
    <b:Guid>{CBDCDCDC-C18D-904E-84A6-2EFEF3F9387B}</b:Guid>
    <b:Author>
      <b:Author>
        <b:NameList>
          <b:Person>
            <b:Last>International Organisation for Standardisation</b:Last>
          </b:Person>
        </b:NameList>
      </b:Author>
    </b:Author>
    <b:Title>SAI Global</b:Title>
    <b:URL>https://infostore.saiglobal.com/en-us/Standards/ISO-23273-2013-601566_SAIG_ISO_ISO_1377449/</b:URL>
    <b:Year>2013</b:Year>
    <b:YearAccessed>2023</b:YearAccessed>
    <b:MonthAccessed>March</b:MonthAccessed>
    <b:DayAccessed>24</b:DayAccessed>
    <b:RefOrder>2</b:RefOrder>
  </b:Source>
  <b:Source>
    <b:Tag>Int131</b:Tag>
    <b:SourceType>InternetSite</b:SourceType>
    <b:Guid>{EC4076B3-9998-B149-B93D-9E472012D7AB}</b:Guid>
    <b:Title>CND Standards </b:Title>
    <b:URL>https://cdn.standards.iteh.ai/samples/64047/a3456f3babcb434d8b65cb65a5445ecf/ISO-23273-2013.pdf</b:URL>
    <b:Year>2013</b:Year>
    <b:YearAccessed>2023</b:YearAccessed>
    <b:MonthAccessed>March</b:MonthAccessed>
    <b:DayAccessed>24</b:DayAccessed>
    <b:Author>
      <b:Author>
        <b:NameList>
          <b:Person>
            <b:Last>International Standard</b:Last>
          </b:Person>
        </b:NameList>
      </b:Author>
    </b:Author>
    <b:RefOrder>3</b:RefOrder>
  </b:Source>
  <b:Source>
    <b:Tag>ISO90</b:Tag>
    <b:SourceType>InternetSite</b:SourceType>
    <b:Guid>{D1ADF579-C0EF-3948-97BE-D7793270599D}</b:Guid>
    <b:Author>
      <b:Author>
        <b:NameList>
          <b:Person>
            <b:Last>ISO</b:Last>
          </b:Person>
        </b:NameList>
      </b:Author>
    </b:Author>
    <b:Title>ISO</b:Title>
    <b:URL>https://www.iso.org/committee/54560.html</b:URL>
    <b:Year>1990</b:Year>
    <b:YearAccessed>2023</b:YearAccessed>
    <b:MonthAccessed>March</b:MonthAccessed>
    <b:DayAccessed>24</b:DayAccessed>
    <b:RefOrder>4</b:RefOrder>
  </b:Source>
  <b:Source>
    <b:Tag>Hydnd</b:Tag>
    <b:SourceType>InternetSite</b:SourceType>
    <b:Guid>{D7A64001-5627-F547-82F6-9256030B161B}</b:Guid>
    <b:Title>H2 Tools</b:Title>
    <b:URL>https://h2tools.org/codes-standards</b:URL>
    <b:Year>nd</b:Year>
    <b:YearAccessed>2023</b:YearAccessed>
    <b:MonthAccessed>March</b:MonthAccessed>
    <b:DayAccessed>24</b:DayAccessed>
    <b:Author>
      <b:Author>
        <b:NameList>
          <b:Person>
            <b:Last>Hydrogen Tools</b:Last>
          </b:Person>
        </b:NameList>
      </b:Author>
    </b:Author>
    <b:RefOrder>6</b:RefOrder>
  </b:Source>
  <b:Source>
    <b:Tag>SAE13</b:Tag>
    <b:SourceType>InternetSite</b:SourceType>
    <b:Guid>{BCAF468F-3D3A-4F46-BB41-38711A70EB5F}</b:Guid>
    <b:Author>
      <b:Author>
        <b:NameList>
          <b:Person>
            <b:Last>SAE</b:Last>
          </b:Person>
        </b:NameList>
      </b:Author>
    </b:Author>
    <b:Title>SAE International</b:Title>
    <b:URL>https://www.sae.org/standards/content/j2579_201303/</b:URL>
    <b:Year>2013</b:Year>
    <b:YearAccessed>2023</b:YearAccessed>
    <b:MonthAccessed>March</b:MonthAccessed>
    <b:DayAccessed>24</b:DayAccessed>
    <b:RefOrder>7</b:RefOrder>
  </b:Source>
  <b:Source>
    <b:Tag>Off20</b:Tag>
    <b:SourceType>InternetSite</b:SourceType>
    <b:Guid>{958EC418-EBA1-6A4C-975D-CAACBD40367A}</b:Guid>
    <b:Title>Office of Energy Efficiency&amp; Renewable Energy</b:Title>
    <b:URL>https://www.energy.gov/eere/amo/advanced-manufacturing-office-2020-peer-review-transcript-june-3-day-2</b:URL>
    <b:Year>2020</b:Year>
    <b:YearAccessed>2023</b:YearAccessed>
    <b:MonthAccessed>March</b:MonthAccessed>
    <b:DayAccessed>20</b:DayAccessed>
    <b:Author>
      <b:Author>
        <b:NameList>
          <b:Person>
            <b:Last>Office of Energy Efficiency &amp; Rewable Energy</b:Last>
          </b:Person>
        </b:NameList>
      </b:Author>
    </b:Author>
    <b:RefOrder>5</b:RefOrder>
  </b:Source>
</b:Sources>
</file>

<file path=customXml/itemProps1.xml><?xml version="1.0" encoding="utf-8"?>
<ds:datastoreItem xmlns:ds="http://schemas.openxmlformats.org/officeDocument/2006/customXml" ds:itemID="{49A2B05B-30CA-7C40-BD7E-E34201792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25</Pages>
  <Words>4174</Words>
  <Characters>26619</Characters>
  <Application>Microsoft Office Word</Application>
  <DocSecurity>0</DocSecurity>
  <Lines>979</Lines>
  <Paragraphs>391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Winter (1901843)</dc:creator>
  <cp:keywords/>
  <dc:description/>
  <cp:lastModifiedBy>Taylor Winter (1901843)</cp:lastModifiedBy>
  <cp:revision>34</cp:revision>
  <dcterms:created xsi:type="dcterms:W3CDTF">2023-03-15T16:02:00Z</dcterms:created>
  <dcterms:modified xsi:type="dcterms:W3CDTF">2023-03-26T16:30:00Z</dcterms:modified>
</cp:coreProperties>
</file>