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F8B80" w14:textId="77777777" w:rsidR="00756543" w:rsidRDefault="00756543" w:rsidP="00B1442B">
      <w:pPr>
        <w:spacing w:line="360" w:lineRule="auto"/>
        <w:jc w:val="center"/>
        <w:rPr>
          <w:rFonts w:ascii="Times New Roman" w:eastAsia="Times New Roman" w:hAnsi="Times New Roman" w:cs="Times New Roman"/>
          <w:b/>
          <w:sz w:val="32"/>
          <w:szCs w:val="32"/>
        </w:rPr>
      </w:pPr>
    </w:p>
    <w:p w14:paraId="7C2497F0" w14:textId="77777777" w:rsidR="00B1442B" w:rsidRDefault="00B1442B" w:rsidP="00B1442B">
      <w:pPr>
        <w:spacing w:line="360" w:lineRule="auto"/>
        <w:jc w:val="center"/>
        <w:rPr>
          <w:rFonts w:ascii="Times New Roman" w:eastAsia="Times New Roman" w:hAnsi="Times New Roman" w:cs="Times New Roman"/>
          <w:b/>
          <w:sz w:val="32"/>
          <w:szCs w:val="32"/>
        </w:rPr>
      </w:pPr>
    </w:p>
    <w:p w14:paraId="22E5C1D5" w14:textId="77777777" w:rsidR="00B1442B" w:rsidRDefault="00B1442B" w:rsidP="00B1442B">
      <w:pPr>
        <w:spacing w:line="360" w:lineRule="auto"/>
        <w:jc w:val="center"/>
        <w:rPr>
          <w:rFonts w:ascii="Times New Roman" w:eastAsia="Times New Roman" w:hAnsi="Times New Roman" w:cs="Times New Roman"/>
          <w:b/>
          <w:sz w:val="32"/>
          <w:szCs w:val="32"/>
        </w:rPr>
      </w:pPr>
    </w:p>
    <w:p w14:paraId="41A8C1F4" w14:textId="7FA9C045" w:rsidR="00756543" w:rsidRDefault="0011165E" w:rsidP="00B144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w:t>
      </w:r>
      <w:r w:rsidR="004E6957">
        <w:rPr>
          <w:rFonts w:ascii="Times New Roman" w:eastAsia="Times New Roman" w:hAnsi="Times New Roman" w:cs="Times New Roman"/>
          <w:b/>
          <w:sz w:val="32"/>
          <w:szCs w:val="32"/>
        </w:rPr>
        <w:t>TUDENT NAME:EMANUELA IOANA MUNTEAN</w:t>
      </w:r>
    </w:p>
    <w:p w14:paraId="3A832CCB" w14:textId="5C8AFA88" w:rsidR="004E6957" w:rsidRDefault="004E6957" w:rsidP="00B144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NUMBER:2018070</w:t>
      </w:r>
    </w:p>
    <w:p w14:paraId="4D44EC0E" w14:textId="4A28340B" w:rsidR="00756543" w:rsidRDefault="00D51CCF" w:rsidP="004E0F3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TITLE:JUST</w:t>
      </w:r>
      <w:r w:rsidR="00A4040D">
        <w:rPr>
          <w:rFonts w:ascii="Times New Roman" w:eastAsia="Times New Roman" w:hAnsi="Times New Roman" w:cs="Times New Roman"/>
          <w:b/>
          <w:sz w:val="32"/>
          <w:szCs w:val="32"/>
        </w:rPr>
        <w:t>IFY A HOSPITALITY BUSINESS CO</w:t>
      </w:r>
      <w:r w:rsidR="000753E5">
        <w:rPr>
          <w:rFonts w:ascii="Times New Roman" w:eastAsia="Times New Roman" w:hAnsi="Times New Roman" w:cs="Times New Roman"/>
          <w:b/>
          <w:sz w:val="32"/>
          <w:szCs w:val="32"/>
        </w:rPr>
        <w:t xml:space="preserve">NCEPT OF YOUR OWN CREATION USING </w:t>
      </w:r>
      <w:r w:rsidR="00E95E34">
        <w:rPr>
          <w:rFonts w:ascii="Times New Roman" w:eastAsia="Times New Roman" w:hAnsi="Times New Roman" w:cs="Times New Roman"/>
          <w:b/>
          <w:sz w:val="32"/>
          <w:szCs w:val="32"/>
        </w:rPr>
        <w:t>THE BMC</w:t>
      </w:r>
    </w:p>
    <w:p w14:paraId="4B7E6DC4" w14:textId="15C8E072" w:rsidR="00756543" w:rsidRPr="00756543" w:rsidRDefault="00756543" w:rsidP="00B1442B">
      <w:pPr>
        <w:spacing w:line="360" w:lineRule="auto"/>
        <w:jc w:val="center"/>
        <w:rPr>
          <w:rFonts w:ascii="Times New Roman" w:eastAsia="Times New Roman" w:hAnsi="Times New Roman" w:cs="Times New Roman"/>
          <w:b/>
          <w:sz w:val="32"/>
          <w:szCs w:val="32"/>
        </w:rPr>
      </w:pPr>
      <w:r w:rsidRPr="00756543">
        <w:rPr>
          <w:rFonts w:ascii="Times New Roman" w:eastAsia="Times New Roman" w:hAnsi="Times New Roman" w:cs="Times New Roman"/>
          <w:b/>
          <w:sz w:val="32"/>
          <w:szCs w:val="32"/>
        </w:rPr>
        <w:t>INTERNATIONAL HOTEL MANAGEMENT</w:t>
      </w:r>
    </w:p>
    <w:p w14:paraId="72D694B5" w14:textId="69A2FAAB" w:rsidR="00756543" w:rsidRPr="00756543" w:rsidRDefault="00756543" w:rsidP="00B1442B">
      <w:pPr>
        <w:spacing w:line="360" w:lineRule="auto"/>
        <w:jc w:val="center"/>
        <w:rPr>
          <w:rFonts w:ascii="Times New Roman" w:eastAsia="Times New Roman" w:hAnsi="Times New Roman" w:cs="Times New Roman"/>
          <w:b/>
          <w:sz w:val="32"/>
          <w:szCs w:val="32"/>
        </w:rPr>
      </w:pPr>
      <w:r w:rsidRPr="00756543">
        <w:rPr>
          <w:rFonts w:ascii="Times New Roman" w:eastAsia="Times New Roman" w:hAnsi="Times New Roman" w:cs="Times New Roman"/>
          <w:b/>
          <w:sz w:val="32"/>
          <w:szCs w:val="32"/>
        </w:rPr>
        <w:t>MODULE: ENTREPRENEURSHIP</w:t>
      </w:r>
    </w:p>
    <w:p w14:paraId="43EB1EB1" w14:textId="673ECC0E" w:rsidR="003A7FC0" w:rsidRPr="003A7FC0" w:rsidRDefault="00756543" w:rsidP="003A7FC0">
      <w:pPr>
        <w:spacing w:line="360" w:lineRule="auto"/>
        <w:jc w:val="center"/>
        <w:rPr>
          <w:rFonts w:ascii="Times New Roman" w:eastAsia="Times New Roman" w:hAnsi="Times New Roman" w:cs="Times New Roman"/>
          <w:b/>
          <w:sz w:val="32"/>
          <w:szCs w:val="32"/>
        </w:rPr>
      </w:pPr>
      <w:r w:rsidRPr="00756543">
        <w:rPr>
          <w:rFonts w:ascii="Times New Roman" w:eastAsia="Times New Roman" w:hAnsi="Times New Roman" w:cs="Times New Roman"/>
          <w:b/>
          <w:sz w:val="32"/>
          <w:szCs w:val="32"/>
        </w:rPr>
        <w:t>MODULE CODE: BMIH5001 REWORK</w:t>
      </w:r>
    </w:p>
    <w:p w14:paraId="1F0B0C21" w14:textId="017A17AE" w:rsidR="00CA1D8B" w:rsidRPr="003A7FC0" w:rsidRDefault="00CA1D8B" w:rsidP="003A7FC0">
      <w:pPr>
        <w:jc w:val="both"/>
      </w:pPr>
      <w:r w:rsidRPr="002E1DEA">
        <w:rPr>
          <w:rFonts w:ascii="Times New Roman" w:eastAsia="Times New Roman" w:hAnsi="Times New Roman" w:cs="Times New Roman"/>
          <w:b/>
          <w:sz w:val="28"/>
          <w:szCs w:val="28"/>
        </w:rPr>
        <w:br w:type="page"/>
      </w:r>
    </w:p>
    <w:p w14:paraId="791245D4" w14:textId="02C6A619" w:rsidR="00ED0173" w:rsidRPr="002E1DEA" w:rsidRDefault="00E71A96" w:rsidP="006E7FB5">
      <w:pPr>
        <w:pStyle w:val="Titlu1"/>
      </w:pPr>
      <w:bookmarkStart w:id="0" w:name="_Toc167377655"/>
      <w:r w:rsidRPr="002E1DEA">
        <w:lastRenderedPageBreak/>
        <w:t xml:space="preserve">Part 1: </w:t>
      </w:r>
      <w:r w:rsidR="006E7FB5">
        <w:t xml:space="preserve">Word </w:t>
      </w:r>
      <w:r w:rsidRPr="002E1DEA">
        <w:t>Essay</w:t>
      </w:r>
      <w:bookmarkEnd w:id="0"/>
    </w:p>
    <w:p w14:paraId="4D0DD89D" w14:textId="77777777" w:rsidR="00ED0173" w:rsidRPr="002E1DEA" w:rsidRDefault="00E71A96" w:rsidP="00B1442B">
      <w:pPr>
        <w:spacing w:line="360" w:lineRule="auto"/>
        <w:jc w:val="both"/>
        <w:rPr>
          <w:rFonts w:ascii="Times New Roman" w:eastAsia="Times New Roman" w:hAnsi="Times New Roman" w:cs="Times New Roman"/>
          <w:b/>
          <w:sz w:val="28"/>
          <w:szCs w:val="28"/>
        </w:rPr>
      </w:pPr>
      <w:r w:rsidRPr="002E1DEA">
        <w:rPr>
          <w:rFonts w:ascii="Times New Roman" w:eastAsia="Times New Roman" w:hAnsi="Times New Roman" w:cs="Times New Roman"/>
          <w:b/>
          <w:sz w:val="28"/>
          <w:szCs w:val="28"/>
        </w:rPr>
        <w:t>Introduction</w:t>
      </w:r>
    </w:p>
    <w:p w14:paraId="273BEFF4" w14:textId="7C4EBD7F"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sz w:val="24"/>
          <w:szCs w:val="24"/>
        </w:rPr>
        <w:t xml:space="preserve">In the cutting-edge panorama of hospitality entrepreneurship, innovative concepts that blend luxury with sustainability are gaining prominence. One such visionary idea is the development of a </w:t>
      </w:r>
      <w:r w:rsidRPr="002E1DEA">
        <w:rPr>
          <w:rFonts w:ascii="Times New Roman" w:eastAsia="Times New Roman" w:hAnsi="Times New Roman" w:cs="Times New Roman"/>
          <w:b/>
          <w:i/>
          <w:sz w:val="24"/>
          <w:szCs w:val="24"/>
        </w:rPr>
        <w:t>“Floating Eco-Hotel”</w:t>
      </w:r>
      <w:r w:rsidRPr="002E1DEA">
        <w:rPr>
          <w:rFonts w:ascii="Times New Roman" w:eastAsia="Times New Roman" w:hAnsi="Times New Roman" w:cs="Times New Roman"/>
          <w:sz w:val="24"/>
          <w:szCs w:val="24"/>
        </w:rPr>
        <w:t>—an undertaking that guarantees a unique and luxurious experience and prioritises environmental stewardship (Refer to Appendix 1). The essay delves into the entrepreneurial adventure of conceptualising and organising a</w:t>
      </w:r>
      <w:r w:rsidRPr="002E1DEA">
        <w:rPr>
          <w:rFonts w:ascii="Times New Roman" w:eastAsia="Times New Roman" w:hAnsi="Times New Roman" w:cs="Times New Roman"/>
          <w:b/>
          <w:i/>
          <w:sz w:val="24"/>
          <w:szCs w:val="24"/>
        </w:rPr>
        <w:t xml:space="preserve"> </w:t>
      </w:r>
      <w:r w:rsidR="001466A3" w:rsidRPr="002E1DEA">
        <w:rPr>
          <w:rFonts w:ascii="Times New Roman" w:eastAsia="Times New Roman" w:hAnsi="Times New Roman" w:cs="Times New Roman"/>
          <w:b/>
          <w:i/>
          <w:sz w:val="24"/>
          <w:szCs w:val="24"/>
        </w:rPr>
        <w:t>“Floating Eco-Hotel”</w:t>
      </w:r>
      <w:r w:rsidRPr="002E1DEA">
        <w:rPr>
          <w:rFonts w:ascii="Times New Roman" w:eastAsia="Times New Roman" w:hAnsi="Times New Roman" w:cs="Times New Roman"/>
          <w:sz w:val="24"/>
          <w:szCs w:val="24"/>
        </w:rPr>
        <w:t xml:space="preserve">, exploring its business model, key partnerships, and cost propositions. The business will leverage eco-friendly production practices, renewable energy aids, and strategic partnerships with environmental experts and local producers, and aims to redefine the hospitality enterprise. Through special analysis and justification, this essay seeks to demonstrate information on entrepreneurship in action, showcasing the way this kind of undertaking can influence operations and drive innovation within an organisation. </w:t>
      </w:r>
    </w:p>
    <w:p w14:paraId="41713337" w14:textId="77777777" w:rsidR="00ED0173" w:rsidRPr="002E1DEA" w:rsidRDefault="00E71A96" w:rsidP="00B1442B">
      <w:pPr>
        <w:spacing w:line="360" w:lineRule="auto"/>
        <w:jc w:val="both"/>
        <w:rPr>
          <w:rFonts w:ascii="Times New Roman" w:eastAsia="Times New Roman" w:hAnsi="Times New Roman" w:cs="Times New Roman"/>
          <w:b/>
          <w:sz w:val="24"/>
          <w:szCs w:val="24"/>
        </w:rPr>
      </w:pPr>
      <w:r w:rsidRPr="002E1DEA">
        <w:rPr>
          <w:rFonts w:ascii="Times New Roman" w:eastAsia="Times New Roman" w:hAnsi="Times New Roman" w:cs="Times New Roman"/>
          <w:b/>
          <w:sz w:val="28"/>
          <w:szCs w:val="28"/>
        </w:rPr>
        <w:t>Main body</w:t>
      </w:r>
    </w:p>
    <w:p w14:paraId="2EC69B13" w14:textId="4F0C7AB3"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Key Partnerships: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 xml:space="preserve">Partnering with eco-friendly groups ensures that the business within the UK is built using sustainable substances and practices. It will align with the mission to limit environmental impact. Renewable energy companies will grant the business with effortless energy resources, lowering the carbon footprint and working fees (Refer to Appendix 2). Marine biologists will recommend eco-friendly design and upkeep practices, preserving the local aquatic ecosystem, a core value of the business. These partnerships reflect the </w:t>
      </w:r>
      <w:r w:rsidRPr="002E1DEA">
        <w:rPr>
          <w:rFonts w:ascii="Times New Roman" w:eastAsia="Times New Roman" w:hAnsi="Times New Roman" w:cs="Times New Roman"/>
          <w:b/>
          <w:i/>
          <w:sz w:val="24"/>
          <w:szCs w:val="24"/>
        </w:rPr>
        <w:t>“Triple Bottom Line theory</w:t>
      </w:r>
      <w:r w:rsidRPr="002E1DEA">
        <w:rPr>
          <w:rFonts w:ascii="Times New Roman" w:eastAsia="Times New Roman" w:hAnsi="Times New Roman" w:cs="Times New Roman"/>
          <w:sz w:val="24"/>
          <w:szCs w:val="24"/>
        </w:rPr>
        <w:t>”, emphasising social, environmental, and economic considerations for sustainable business practices (</w:t>
      </w:r>
      <w:r w:rsidRPr="002E1DEA">
        <w:rPr>
          <w:rFonts w:ascii="Times New Roman" w:eastAsia="Times New Roman" w:hAnsi="Times New Roman" w:cs="Times New Roman"/>
          <w:sz w:val="24"/>
          <w:szCs w:val="24"/>
          <w:highlight w:val="white"/>
        </w:rPr>
        <w:t xml:space="preserve">Farooq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2021)</w:t>
      </w:r>
      <w:r w:rsidRPr="002E1DEA">
        <w:rPr>
          <w:rFonts w:ascii="Times New Roman" w:eastAsia="Times New Roman" w:hAnsi="Times New Roman" w:cs="Times New Roman"/>
          <w:sz w:val="24"/>
          <w:szCs w:val="24"/>
        </w:rPr>
        <w:t xml:space="preserve">. Collaborating with local organic farmers will allow the firm to provide clean, ethically sourced products, helping each sustainability and the local community. Travel groups will help with guest bookings, expanding the business reach to eco-aware vacationers. Environmental NGOs will provide understanding and certifications, validating the firm sustainability efforts and enhancing brand recognition. </w:t>
      </w:r>
    </w:p>
    <w:p w14:paraId="1437F66E" w14:textId="2AE04698"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Key Activities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In operating the business within the UK, key activities will embody providing eco-friendly lodges, imposing sustainable operations and organising visitor activities. It will carry out advertising and income efforts, and hand over incredible customer support. Eco-friendly accommodations ensure that visitors enjoy luxury at the same time as minimising environmental effects (Refer to Appendix 2). Sustainable operations, such as waste management and energy conservation, align with the business's dedication to environmental stewardship (</w:t>
      </w:r>
      <w:r w:rsidRPr="002E1DEA">
        <w:rPr>
          <w:rFonts w:ascii="Times New Roman" w:eastAsia="Times New Roman" w:hAnsi="Times New Roman" w:cs="Times New Roman"/>
          <w:sz w:val="24"/>
          <w:szCs w:val="24"/>
          <w:highlight w:val="white"/>
        </w:rPr>
        <w:t xml:space="preserve">Eyo-Udo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2024)</w:t>
      </w:r>
      <w:r w:rsidRPr="002E1DEA">
        <w:rPr>
          <w:rFonts w:ascii="Times New Roman" w:eastAsia="Times New Roman" w:hAnsi="Times New Roman" w:cs="Times New Roman"/>
          <w:sz w:val="24"/>
          <w:szCs w:val="24"/>
        </w:rPr>
        <w:t xml:space="preserve">. Guest activities, together with eco-tours </w:t>
      </w:r>
      <w:r w:rsidRPr="002E1DEA">
        <w:rPr>
          <w:rFonts w:ascii="Times New Roman" w:eastAsia="Times New Roman" w:hAnsi="Times New Roman" w:cs="Times New Roman"/>
          <w:sz w:val="24"/>
          <w:szCs w:val="24"/>
        </w:rPr>
        <w:lastRenderedPageBreak/>
        <w:t>and marine conservation workshops, offer immersive experiences that teach and encourage. Marketing and sales efforts promote the business's precise promoting points, attracting eco-conscious travellers (</w:t>
      </w:r>
      <w:r w:rsidRPr="002E1DEA">
        <w:rPr>
          <w:rFonts w:ascii="Times New Roman" w:eastAsia="Times New Roman" w:hAnsi="Times New Roman" w:cs="Times New Roman"/>
          <w:sz w:val="24"/>
          <w:szCs w:val="24"/>
          <w:highlight w:val="white"/>
        </w:rPr>
        <w:t>Kareem-Onagun, 2023)</w:t>
      </w:r>
      <w:r w:rsidRPr="002E1DEA">
        <w:rPr>
          <w:rFonts w:ascii="Times New Roman" w:eastAsia="Times New Roman" w:hAnsi="Times New Roman" w:cs="Times New Roman"/>
          <w:sz w:val="24"/>
          <w:szCs w:val="24"/>
        </w:rPr>
        <w:t xml:space="preserve">. Exceptional customer service fosters visitor pride and loyalty, essential for long-term achievement. These activities reflect the </w:t>
      </w:r>
      <w:r w:rsidRPr="002E1DEA">
        <w:rPr>
          <w:rFonts w:ascii="Times New Roman" w:eastAsia="Times New Roman" w:hAnsi="Times New Roman" w:cs="Times New Roman"/>
          <w:b/>
          <w:i/>
          <w:sz w:val="24"/>
          <w:szCs w:val="24"/>
        </w:rPr>
        <w:t>“Service-Profit Chain theory”</w:t>
      </w:r>
      <w:r w:rsidRPr="002E1DEA">
        <w:rPr>
          <w:rFonts w:ascii="Times New Roman" w:eastAsia="Times New Roman" w:hAnsi="Times New Roman" w:cs="Times New Roman"/>
          <w:sz w:val="24"/>
          <w:szCs w:val="24"/>
        </w:rPr>
        <w:t>, underscoring the link between employee satisfaction, customer loyalty, and financial performance (</w:t>
      </w:r>
      <w:r w:rsidRPr="002E1DEA">
        <w:rPr>
          <w:rFonts w:ascii="Times New Roman" w:eastAsia="Times New Roman" w:hAnsi="Times New Roman" w:cs="Times New Roman"/>
          <w:sz w:val="24"/>
          <w:szCs w:val="24"/>
          <w:highlight w:val="white"/>
        </w:rPr>
        <w:t>Wei and Prentice, 2022)</w:t>
      </w:r>
      <w:r w:rsidRPr="002E1DEA">
        <w:rPr>
          <w:rFonts w:ascii="Times New Roman" w:eastAsia="Times New Roman" w:hAnsi="Times New Roman" w:cs="Times New Roman"/>
          <w:sz w:val="24"/>
          <w:szCs w:val="24"/>
        </w:rPr>
        <w:t xml:space="preserve">. The features that are a part of the business are progressive activities like underwater yoga sessions or guided marine exploration excursions, offering guests unforgettable reviews. </w:t>
      </w:r>
    </w:p>
    <w:p w14:paraId="41F59B39" w14:textId="38554800"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Value Propositions</w:t>
      </w:r>
      <w:r w:rsidRPr="002E1DEA">
        <w:rPr>
          <w:rFonts w:ascii="Times New Roman" w:eastAsia="Times New Roman" w:hAnsi="Times New Roman" w:cs="Times New Roman"/>
          <w:i/>
          <w:iCs/>
          <w:sz w:val="24"/>
          <w:szCs w:val="24"/>
        </w:rPr>
        <w:t>:</w:t>
      </w:r>
      <w:r w:rsidRPr="002E1DEA">
        <w:rPr>
          <w:rFonts w:ascii="Times New Roman" w:eastAsia="Times New Roman" w:hAnsi="Times New Roman" w:cs="Times New Roman"/>
          <w:sz w:val="24"/>
          <w:szCs w:val="24"/>
        </w:rPr>
        <w:t xml:space="preserve"> The business within the UK will offer sustainable luxury, providing guests with opulent hotels while minimising environmental impact through eco-friendly practices. Distinctive experiences like underwater yoga and marine conservation workshops set it aside, appealing to adventure-seeking travellers (Refer to Appendix 2). Its dedication to eco-friendliness attracts environmentally aware visitors, at the same time as academic possibilities enhance their stay. The inn's exclusivity guarantees a customised experience, fostering guest pride and loyalty. These value propositions align with the commercial business’s mission of supplying expensive but environmentally responsible hospitality. “</w:t>
      </w:r>
      <w:r w:rsidRPr="002E1DEA">
        <w:rPr>
          <w:rFonts w:ascii="Times New Roman" w:eastAsia="Times New Roman" w:hAnsi="Times New Roman" w:cs="Times New Roman"/>
          <w:b/>
          <w:i/>
          <w:sz w:val="24"/>
          <w:szCs w:val="24"/>
        </w:rPr>
        <w:t>Maslow's Hierarchy of Needs Theory”</w:t>
      </w:r>
      <w:r w:rsidRPr="002E1DEA">
        <w:rPr>
          <w:rFonts w:ascii="Times New Roman" w:eastAsia="Times New Roman" w:hAnsi="Times New Roman" w:cs="Times New Roman"/>
          <w:sz w:val="24"/>
          <w:szCs w:val="24"/>
        </w:rPr>
        <w:t xml:space="preserve"> underlines the importance of fulfilling higher-order needs for self-actualisation and environmental stewardship (</w:t>
      </w:r>
      <w:r w:rsidRPr="002E1DEA">
        <w:rPr>
          <w:rFonts w:ascii="Times New Roman" w:eastAsia="Times New Roman" w:hAnsi="Times New Roman" w:cs="Times New Roman"/>
          <w:sz w:val="24"/>
          <w:szCs w:val="24"/>
          <w:highlight w:val="white"/>
        </w:rPr>
        <w:t xml:space="preserve">Ștefan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The value proposition of the business is attractive to target clients as they provide meaningful anecdotes that resonate with their values. It will contribute to their standard satisfaction and likelihood of returning. Thus, the business value propositions will differentiate it from the competition and will embellish its enchantment to eco-conscious tourists, ensuring its success in the UK market.</w:t>
      </w:r>
    </w:p>
    <w:p w14:paraId="0650BB91" w14:textId="17AC794A"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Customer Relationships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The enterprise within the UK fosters personalised services, loyalty programs, community engagement, and feedback systems to enhance guest experience and loyalty. Through tailored interactions, together with personali</w:t>
      </w:r>
      <w:r w:rsidR="008F2B7E" w:rsidRPr="002E1DEA">
        <w:rPr>
          <w:rFonts w:ascii="Times New Roman" w:eastAsia="Times New Roman" w:hAnsi="Times New Roman" w:cs="Times New Roman"/>
          <w:sz w:val="24"/>
          <w:szCs w:val="24"/>
        </w:rPr>
        <w:t>s</w:t>
      </w:r>
      <w:r w:rsidRPr="002E1DEA">
        <w:rPr>
          <w:rFonts w:ascii="Times New Roman" w:eastAsia="Times New Roman" w:hAnsi="Times New Roman" w:cs="Times New Roman"/>
          <w:sz w:val="24"/>
          <w:szCs w:val="24"/>
        </w:rPr>
        <w:t>ed welcome programs and devoted concierge services, visitors feel valued and liked. Loyalty packages offer perks like room enhancements or specific activities, incentivising repeat visits. Society engagement initiatives, along with beach clean-ups or partnerships with nearby artisans, enrich visitors' reviews and improve their connection to the destination (</w:t>
      </w:r>
      <w:r w:rsidRPr="002E1DEA">
        <w:rPr>
          <w:rFonts w:ascii="Times New Roman" w:eastAsia="Times New Roman" w:hAnsi="Times New Roman" w:cs="Times New Roman"/>
          <w:sz w:val="24"/>
          <w:szCs w:val="24"/>
          <w:highlight w:val="white"/>
        </w:rPr>
        <w:t xml:space="preserve">Purwanto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xml:space="preserve">. Feedback techniques, consisting of post-stay surveys and online evaluations, permit non-stop development primarily based on visitor preferences, assuring pleasure and loyalty. This strategy aligns with </w:t>
      </w:r>
      <w:r w:rsidRPr="002E1DEA">
        <w:rPr>
          <w:rFonts w:ascii="Times New Roman" w:eastAsia="Times New Roman" w:hAnsi="Times New Roman" w:cs="Times New Roman"/>
          <w:b/>
          <w:i/>
          <w:sz w:val="24"/>
          <w:szCs w:val="24"/>
        </w:rPr>
        <w:t>“Relationship Marketing theory”</w:t>
      </w:r>
      <w:r w:rsidRPr="002E1DEA">
        <w:rPr>
          <w:rFonts w:ascii="Times New Roman" w:eastAsia="Times New Roman" w:hAnsi="Times New Roman" w:cs="Times New Roman"/>
          <w:sz w:val="24"/>
          <w:szCs w:val="24"/>
        </w:rPr>
        <w:t>, stressing the significance of building and maintaining lengthy-time period relationships with customers (</w:t>
      </w:r>
      <w:r w:rsidRPr="002E1DEA">
        <w:rPr>
          <w:rFonts w:ascii="Times New Roman" w:eastAsia="Times New Roman" w:hAnsi="Times New Roman" w:cs="Times New Roman"/>
          <w:sz w:val="24"/>
          <w:szCs w:val="24"/>
          <w:highlight w:val="white"/>
        </w:rPr>
        <w:t>Veselova, 2022)</w:t>
      </w:r>
      <w:r w:rsidRPr="002E1DEA">
        <w:rPr>
          <w:rFonts w:ascii="Times New Roman" w:eastAsia="Times New Roman" w:hAnsi="Times New Roman" w:cs="Times New Roman"/>
          <w:sz w:val="24"/>
          <w:szCs w:val="24"/>
        </w:rPr>
        <w:t xml:space="preserve">. These </w:t>
      </w:r>
      <w:r w:rsidRPr="002E1DEA">
        <w:rPr>
          <w:rFonts w:ascii="Times New Roman" w:eastAsia="Times New Roman" w:hAnsi="Times New Roman" w:cs="Times New Roman"/>
          <w:sz w:val="24"/>
          <w:szCs w:val="24"/>
        </w:rPr>
        <w:lastRenderedPageBreak/>
        <w:t xml:space="preserve">customer relationships create a unique and remarkable experience, attracting and maintaining eco-aware travellers in search of meaningful interactions and contributing to the achievement of the business. </w:t>
      </w:r>
    </w:p>
    <w:p w14:paraId="623865B1" w14:textId="6D3886F6"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Customer Segments: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 xml:space="preserve">The business plan in the </w:t>
      </w:r>
      <w:r w:rsidR="007C0D6B" w:rsidRPr="002E1DEA">
        <w:rPr>
          <w:rFonts w:ascii="Times New Roman" w:eastAsia="Times New Roman" w:hAnsi="Times New Roman" w:cs="Times New Roman"/>
          <w:sz w:val="24"/>
          <w:szCs w:val="24"/>
        </w:rPr>
        <w:t>UK will</w:t>
      </w:r>
      <w:r w:rsidRPr="002E1DEA">
        <w:rPr>
          <w:rFonts w:ascii="Times New Roman" w:eastAsia="Times New Roman" w:hAnsi="Times New Roman" w:cs="Times New Roman"/>
          <w:sz w:val="24"/>
          <w:szCs w:val="24"/>
        </w:rPr>
        <w:t xml:space="preserve"> target diverse purchaser segments together with eco-conscious tourists, luxury vacationers, adventure seekers, corporate clients, and academic businesses (Refer to Appendix 2). By engaging in market research and analysing patron preferences, the hotel will customise preferences for every segment. Eco-conscious vacationers will be interested in sustainability projects, whilst luxurious tourists appreciate opulent facilities (</w:t>
      </w:r>
      <w:r w:rsidRPr="002E1DEA">
        <w:rPr>
          <w:rFonts w:ascii="Times New Roman" w:eastAsia="Times New Roman" w:hAnsi="Times New Roman" w:cs="Times New Roman"/>
          <w:sz w:val="24"/>
          <w:szCs w:val="24"/>
          <w:highlight w:val="white"/>
        </w:rPr>
        <w:t>Kusiák, 2020)</w:t>
      </w:r>
      <w:r w:rsidRPr="002E1DEA">
        <w:rPr>
          <w:rFonts w:ascii="Times New Roman" w:eastAsia="Times New Roman" w:hAnsi="Times New Roman" w:cs="Times New Roman"/>
          <w:sz w:val="24"/>
          <w:szCs w:val="24"/>
        </w:rPr>
        <w:t xml:space="preserve">. Adventure seekers will seek explicit sports like marine exploration, and corporate clients value exclusive retreat choices. Educational groups will benefit from immersive learning reviews. This method reverberates with the </w:t>
      </w:r>
      <w:r w:rsidRPr="002E1DEA">
        <w:rPr>
          <w:rFonts w:ascii="Times New Roman" w:eastAsia="Times New Roman" w:hAnsi="Times New Roman" w:cs="Times New Roman"/>
          <w:b/>
          <w:i/>
          <w:sz w:val="24"/>
          <w:szCs w:val="24"/>
        </w:rPr>
        <w:t>“Market Segmentation Theory”</w:t>
      </w:r>
      <w:r w:rsidRPr="002E1DEA">
        <w:rPr>
          <w:rFonts w:ascii="Times New Roman" w:eastAsia="Times New Roman" w:hAnsi="Times New Roman" w:cs="Times New Roman"/>
          <w:sz w:val="24"/>
          <w:szCs w:val="24"/>
        </w:rPr>
        <w:t>, and stresses the importance of understanding and targeting awesome patron segments (</w:t>
      </w:r>
      <w:r w:rsidRPr="002E1DEA">
        <w:rPr>
          <w:rFonts w:ascii="Times New Roman" w:eastAsia="Times New Roman" w:hAnsi="Times New Roman" w:cs="Times New Roman"/>
          <w:sz w:val="24"/>
          <w:szCs w:val="24"/>
          <w:highlight w:val="white"/>
        </w:rPr>
        <w:t>Visser, 2020)</w:t>
      </w:r>
      <w:r w:rsidRPr="002E1DEA">
        <w:rPr>
          <w:rFonts w:ascii="Times New Roman" w:eastAsia="Times New Roman" w:hAnsi="Times New Roman" w:cs="Times New Roman"/>
          <w:sz w:val="24"/>
          <w:szCs w:val="24"/>
        </w:rPr>
        <w:t>. With the developing call for sustainable tours, each phase affords considerable market length and boom possibilities. It will align with the motel's mission and contribute to its achievement.</w:t>
      </w:r>
    </w:p>
    <w:p w14:paraId="28A22419" w14:textId="3D55C6F2"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Key Resources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The business idea in the UK will rely on key sources such as floating structures (ship or cruise), renewable power systems, skilled personnel, natural surroundings, and advertising equipment (Refer to Appendix 2). These assets are obtained through partnerships with eco-friendly suppliers, managed successfully to decrease environmental impact, and leveraged to supply high-priced but sustainable experiences. Challenges might also arise in sourcing eco-friendly materials and keeping renewable energy structures (</w:t>
      </w:r>
      <w:r w:rsidRPr="002E1DEA">
        <w:rPr>
          <w:rFonts w:ascii="Times New Roman" w:eastAsia="Times New Roman" w:hAnsi="Times New Roman" w:cs="Times New Roman"/>
          <w:sz w:val="24"/>
          <w:szCs w:val="24"/>
          <w:highlight w:val="white"/>
        </w:rPr>
        <w:t xml:space="preserve">Mariotti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xml:space="preserve">. The possibilities exist in innovation and collaboration with neighbourhood communities. The process aligns with the </w:t>
      </w:r>
      <w:r w:rsidRPr="002E1DEA">
        <w:rPr>
          <w:rFonts w:ascii="Times New Roman" w:eastAsia="Times New Roman" w:hAnsi="Times New Roman" w:cs="Times New Roman"/>
          <w:b/>
          <w:i/>
          <w:sz w:val="24"/>
          <w:szCs w:val="24"/>
        </w:rPr>
        <w:t>"Resource-Based View theory"</w:t>
      </w:r>
      <w:r w:rsidRPr="002E1DEA">
        <w:rPr>
          <w:rFonts w:ascii="Times New Roman" w:eastAsia="Times New Roman" w:hAnsi="Times New Roman" w:cs="Times New Roman"/>
          <w:sz w:val="24"/>
          <w:szCs w:val="24"/>
        </w:rPr>
        <w:t>, and underlines the strategic governance of resources to acquire competitive growth (</w:t>
      </w:r>
      <w:r w:rsidRPr="002E1DEA">
        <w:rPr>
          <w:rFonts w:ascii="Times New Roman" w:eastAsia="Times New Roman" w:hAnsi="Times New Roman" w:cs="Times New Roman"/>
          <w:sz w:val="24"/>
          <w:szCs w:val="24"/>
          <w:highlight w:val="white"/>
        </w:rPr>
        <w:t xml:space="preserve">Freeman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2021)</w:t>
      </w:r>
      <w:r w:rsidRPr="002E1DEA">
        <w:rPr>
          <w:rFonts w:ascii="Times New Roman" w:eastAsia="Times New Roman" w:hAnsi="Times New Roman" w:cs="Times New Roman"/>
          <w:sz w:val="24"/>
          <w:szCs w:val="24"/>
        </w:rPr>
        <w:t>. By prioritising these bases, the hotel gives a unique and environmentally accountable experience. It would be petitioning to eco-conscious tourists and contributing to its achievement.</w:t>
      </w:r>
    </w:p>
    <w:p w14:paraId="6F4FA307" w14:textId="77777777" w:rsidR="00ED0173" w:rsidRPr="002E1DEA" w:rsidRDefault="00E71A96" w:rsidP="00B1442B">
      <w:pPr>
        <w:spacing w:line="360" w:lineRule="auto"/>
        <w:jc w:val="both"/>
        <w:rPr>
          <w:rFonts w:ascii="Times New Roman" w:eastAsia="Times New Roman" w:hAnsi="Times New Roman" w:cs="Times New Roman"/>
          <w:b/>
          <w:sz w:val="24"/>
          <w:szCs w:val="24"/>
        </w:rPr>
      </w:pPr>
      <w:r w:rsidRPr="002E1DEA">
        <w:rPr>
          <w:rFonts w:ascii="Times New Roman" w:eastAsia="Times New Roman" w:hAnsi="Times New Roman" w:cs="Times New Roman"/>
          <w:b/>
          <w:i/>
          <w:iCs/>
          <w:sz w:val="24"/>
          <w:szCs w:val="24"/>
        </w:rPr>
        <w:t>Channels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The business plan in the UK makes use of diverse channels to interact with clients, which include online presence, travel corporations, direct advertising, events/expos and others (Refer to Appendix 2). The online presence will enable global attain and direct bookings, whilst travel agencies extend the customer base (</w:t>
      </w:r>
      <w:r w:rsidRPr="002E1DEA">
        <w:rPr>
          <w:rFonts w:ascii="Times New Roman" w:eastAsia="Times New Roman" w:hAnsi="Times New Roman" w:cs="Times New Roman"/>
          <w:sz w:val="24"/>
          <w:szCs w:val="24"/>
          <w:highlight w:val="white"/>
        </w:rPr>
        <w:t>Kapoor and Kapoor, 2021)</w:t>
      </w:r>
      <w:r w:rsidRPr="002E1DEA">
        <w:rPr>
          <w:rFonts w:ascii="Times New Roman" w:eastAsia="Times New Roman" w:hAnsi="Times New Roman" w:cs="Times New Roman"/>
          <w:sz w:val="24"/>
          <w:szCs w:val="24"/>
        </w:rPr>
        <w:t xml:space="preserve">. The business will be operated through various social media channels like Facebook, Instagram, and Twitter to showcase the offerings and services available and attract more customers. Direct marketing will foster personalised verbal exchange, enhancing purchaser retention. </w:t>
      </w:r>
      <w:r w:rsidRPr="002E1DEA">
        <w:rPr>
          <w:rFonts w:ascii="Times New Roman" w:eastAsia="Times New Roman" w:hAnsi="Times New Roman" w:cs="Times New Roman"/>
          <w:sz w:val="24"/>
          <w:szCs w:val="24"/>
        </w:rPr>
        <w:lastRenderedPageBreak/>
        <w:t xml:space="preserve">Events and expos will offer possibilities for networking and emblem publicity. Each medium contributes to customer acquisition, retention, and emblem focus, optimising the general advertising strategy. This method resonates with the </w:t>
      </w:r>
      <w:r w:rsidRPr="002E1DEA">
        <w:rPr>
          <w:rFonts w:ascii="Times New Roman" w:eastAsia="Times New Roman" w:hAnsi="Times New Roman" w:cs="Times New Roman"/>
          <w:b/>
          <w:i/>
          <w:sz w:val="24"/>
          <w:szCs w:val="24"/>
        </w:rPr>
        <w:t>“Integrated Marketing Communications theory”,</w:t>
      </w:r>
      <w:r w:rsidRPr="002E1DEA">
        <w:rPr>
          <w:rFonts w:ascii="Times New Roman" w:eastAsia="Times New Roman" w:hAnsi="Times New Roman" w:cs="Times New Roman"/>
          <w:sz w:val="24"/>
          <w:szCs w:val="24"/>
        </w:rPr>
        <w:t xml:space="preserve"> and accentuates the synergy of numerous channels to supply steady messaging and embellish brand perception (</w:t>
      </w:r>
      <w:r w:rsidRPr="002E1DEA">
        <w:rPr>
          <w:rFonts w:ascii="Times New Roman" w:eastAsia="Times New Roman" w:hAnsi="Times New Roman" w:cs="Times New Roman"/>
          <w:sz w:val="24"/>
          <w:szCs w:val="24"/>
          <w:highlight w:val="white"/>
        </w:rPr>
        <w:t>Schultz, 2020)</w:t>
      </w:r>
      <w:r w:rsidRPr="002E1DEA">
        <w:rPr>
          <w:rFonts w:ascii="Times New Roman" w:eastAsia="Times New Roman" w:hAnsi="Times New Roman" w:cs="Times New Roman"/>
          <w:sz w:val="24"/>
          <w:szCs w:val="24"/>
        </w:rPr>
        <w:t xml:space="preserve">. By leveraging various channels, the motel maximises its visibility and attraction to eco-conscious travellers, ensuring sustained growth and success. </w:t>
      </w:r>
    </w:p>
    <w:p w14:paraId="5D2E3C7A" w14:textId="10462614" w:rsidR="00ED0173" w:rsidRPr="002E1DEA" w:rsidRDefault="00E71A96" w:rsidP="00B1442B">
      <w:pPr>
        <w:spacing w:line="360" w:lineRule="auto"/>
        <w:jc w:val="both"/>
        <w:rPr>
          <w:rFonts w:ascii="Times New Roman" w:eastAsia="Times New Roman" w:hAnsi="Times New Roman" w:cs="Times New Roman"/>
          <w:b/>
          <w:sz w:val="24"/>
          <w:szCs w:val="24"/>
        </w:rPr>
      </w:pPr>
      <w:r w:rsidRPr="002E1DEA">
        <w:rPr>
          <w:rFonts w:ascii="Times New Roman" w:eastAsia="Times New Roman" w:hAnsi="Times New Roman" w:cs="Times New Roman"/>
          <w:b/>
          <w:i/>
          <w:iCs/>
          <w:sz w:val="24"/>
          <w:szCs w:val="24"/>
        </w:rPr>
        <w:t>Cost Structure</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The cost structure of the business in the UK incorporates operational, advertising and marketing, partnership, and logistics expenses. An initial investment of range from £5 million to £10 million needs to be invested to offer amenities and generate revenue from the business. Operational charges include personnel salaries and maintenance of eco-friendly centres. Marketing costs cover online and offline promotions. Partnership costs involve collaborations with eco-friendly providers and environmental agencies. Logistics prices embody transportation and waste management (</w:t>
      </w:r>
      <w:r w:rsidRPr="002E1DEA">
        <w:rPr>
          <w:rFonts w:ascii="Times New Roman" w:eastAsia="Times New Roman" w:hAnsi="Times New Roman" w:cs="Times New Roman"/>
          <w:sz w:val="24"/>
          <w:szCs w:val="24"/>
          <w:highlight w:val="white"/>
        </w:rPr>
        <w:t xml:space="preserve">Mishra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2022)</w:t>
      </w:r>
      <w:r w:rsidRPr="002E1DEA">
        <w:rPr>
          <w:rFonts w:ascii="Times New Roman" w:eastAsia="Times New Roman" w:hAnsi="Times New Roman" w:cs="Times New Roman"/>
          <w:sz w:val="24"/>
          <w:szCs w:val="24"/>
        </w:rPr>
        <w:t>. These costs impact profitability and sustainability, ensuring efficient operations and retaining environmental standards. Cost-saving measures like energy-efficient technology and bulk purchasing can decorate profitability without compromising sustainability. This aligns with the</w:t>
      </w:r>
      <w:r w:rsidRPr="002E1DEA">
        <w:rPr>
          <w:rFonts w:ascii="Times New Roman" w:eastAsia="Times New Roman" w:hAnsi="Times New Roman" w:cs="Times New Roman"/>
          <w:b/>
          <w:i/>
          <w:sz w:val="24"/>
          <w:szCs w:val="24"/>
        </w:rPr>
        <w:t xml:space="preserve"> “Cost Leadership Theory”</w:t>
      </w:r>
      <w:r w:rsidRPr="002E1DEA">
        <w:rPr>
          <w:rFonts w:ascii="Times New Roman" w:eastAsia="Times New Roman" w:hAnsi="Times New Roman" w:cs="Times New Roman"/>
          <w:sz w:val="24"/>
          <w:szCs w:val="24"/>
        </w:rPr>
        <w:t>, which underscores cost efficiency to maintain competitive pricing and appeal to customers (</w:t>
      </w:r>
      <w:r w:rsidRPr="002E1DEA">
        <w:rPr>
          <w:rFonts w:ascii="Times New Roman" w:eastAsia="Times New Roman" w:hAnsi="Times New Roman" w:cs="Times New Roman"/>
          <w:sz w:val="24"/>
          <w:szCs w:val="24"/>
          <w:highlight w:val="white"/>
        </w:rPr>
        <w:t xml:space="preserve">Chelliah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2022)</w:t>
      </w:r>
      <w:r w:rsidRPr="002E1DEA">
        <w:rPr>
          <w:rFonts w:ascii="Times New Roman" w:eastAsia="Times New Roman" w:hAnsi="Times New Roman" w:cs="Times New Roman"/>
          <w:sz w:val="24"/>
          <w:szCs w:val="24"/>
        </w:rPr>
        <w:t>. Customers are interested in transparent pricing and environmentally responsible practices, making value management critical for long-term fulfilment.</w:t>
      </w:r>
    </w:p>
    <w:p w14:paraId="51D2F4C1" w14:textId="77777777" w:rsidR="00ED0173" w:rsidRPr="002E1DEA" w:rsidRDefault="00E71A96" w:rsidP="00B1442B">
      <w:pPr>
        <w:spacing w:line="360" w:lineRule="auto"/>
        <w:jc w:val="both"/>
        <w:rPr>
          <w:rFonts w:ascii="Times New Roman" w:eastAsia="Times New Roman" w:hAnsi="Times New Roman" w:cs="Times New Roman"/>
          <w:b/>
          <w:sz w:val="24"/>
          <w:szCs w:val="24"/>
        </w:rPr>
      </w:pPr>
      <w:r w:rsidRPr="002E1DEA">
        <w:rPr>
          <w:rFonts w:ascii="Times New Roman" w:eastAsia="Times New Roman" w:hAnsi="Times New Roman" w:cs="Times New Roman"/>
          <w:b/>
          <w:i/>
          <w:iCs/>
          <w:sz w:val="24"/>
          <w:szCs w:val="24"/>
        </w:rPr>
        <w:t>Revenue Streams: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 xml:space="preserve">The business in the UK will generate revenue through accommodation costs, activity fees, feasting place and bar income, occasion hosting, and commodities sales (Refer to Appendix 2). Accommodation costs will be priced competitively, for instance, £150-£300 per night, reflecting the posh and sustainability of the resort. Activity charges vary based totally on the experience supplied, with top-rate pricing for particular activities like marine exploration, for instance, £20-£100 per activity. Restaurant and bar sales characteristics of domestically will be sourced, sustainable delicacies, priced to draw discerning customers, for instance, £50-£200 per meal. Event hosting caters to company retreats and weddings, commanding top-rate costs, which will be £500-£5000 per event. Merchandise income offers eco-friendly souvenirs will be £5-£50 per item. With the growing demand for sustainable journeys, sales streams are poised for growth, aligning with the </w:t>
      </w:r>
      <w:r w:rsidRPr="002E1DEA">
        <w:rPr>
          <w:rFonts w:ascii="Times New Roman" w:eastAsia="Times New Roman" w:hAnsi="Times New Roman" w:cs="Times New Roman"/>
          <w:b/>
          <w:i/>
          <w:sz w:val="24"/>
          <w:szCs w:val="24"/>
        </w:rPr>
        <w:t>“Revenue Diversification Theory”</w:t>
      </w:r>
      <w:r w:rsidRPr="002E1DEA">
        <w:rPr>
          <w:rFonts w:ascii="Times New Roman" w:eastAsia="Times New Roman" w:hAnsi="Times New Roman" w:cs="Times New Roman"/>
          <w:sz w:val="24"/>
          <w:szCs w:val="24"/>
        </w:rPr>
        <w:t xml:space="preserve"> (</w:t>
      </w:r>
      <w:r w:rsidRPr="002E1DEA">
        <w:rPr>
          <w:rFonts w:ascii="Times New Roman" w:eastAsia="Times New Roman" w:hAnsi="Times New Roman" w:cs="Times New Roman"/>
          <w:sz w:val="24"/>
          <w:szCs w:val="24"/>
          <w:highlight w:val="white"/>
        </w:rPr>
        <w:t>Jimenez, and Afonso, 2022).</w:t>
      </w:r>
      <w:r w:rsidRPr="002E1DEA">
        <w:rPr>
          <w:rFonts w:ascii="Times New Roman" w:eastAsia="Times New Roman" w:hAnsi="Times New Roman" w:cs="Times New Roman"/>
          <w:sz w:val="24"/>
          <w:szCs w:val="24"/>
        </w:rPr>
        <w:t xml:space="preserve"> It accentuates the significance of multiple earnings assets to ensure enterprise resilience and growth. </w:t>
      </w:r>
    </w:p>
    <w:p w14:paraId="25046130" w14:textId="77777777" w:rsidR="00ED0173" w:rsidRPr="002E1DEA" w:rsidRDefault="00E71A96" w:rsidP="00B1442B">
      <w:pPr>
        <w:spacing w:line="360" w:lineRule="auto"/>
        <w:jc w:val="both"/>
        <w:rPr>
          <w:rFonts w:ascii="Times New Roman" w:eastAsia="Times New Roman" w:hAnsi="Times New Roman" w:cs="Times New Roman"/>
          <w:b/>
          <w:sz w:val="28"/>
          <w:szCs w:val="28"/>
        </w:rPr>
      </w:pPr>
      <w:r w:rsidRPr="002E1DEA">
        <w:rPr>
          <w:rFonts w:ascii="Times New Roman" w:eastAsia="Times New Roman" w:hAnsi="Times New Roman" w:cs="Times New Roman"/>
          <w:b/>
          <w:sz w:val="28"/>
          <w:szCs w:val="28"/>
        </w:rPr>
        <w:lastRenderedPageBreak/>
        <w:t>Conclusion</w:t>
      </w:r>
    </w:p>
    <w:p w14:paraId="444545A4" w14:textId="3551EEED"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sz w:val="24"/>
          <w:szCs w:val="24"/>
        </w:rPr>
        <w:t xml:space="preserve">This essay has established the comprehensive business version of a </w:t>
      </w:r>
      <w:r w:rsidRPr="002E1DEA">
        <w:rPr>
          <w:rFonts w:ascii="Times New Roman" w:eastAsia="Times New Roman" w:hAnsi="Times New Roman" w:cs="Times New Roman"/>
          <w:b/>
          <w:i/>
          <w:sz w:val="24"/>
          <w:szCs w:val="24"/>
        </w:rPr>
        <w:t xml:space="preserve">“Floating Eco-Hotel” </w:t>
      </w:r>
      <w:r w:rsidRPr="002E1DEA">
        <w:rPr>
          <w:rFonts w:ascii="Times New Roman" w:eastAsia="Times New Roman" w:hAnsi="Times New Roman" w:cs="Times New Roman"/>
          <w:sz w:val="24"/>
          <w:szCs w:val="24"/>
        </w:rPr>
        <w:t xml:space="preserve">within the UK. It encompasses key factors inclusive of partnerships, sports, value propositions, patron relationships, and revenue streams. It highlights the significance of sustainability, innovation, and patron-centricity inside the hospitality enterprise. Through strategic partnerships, customised experiences, and numerous sales streams, the business will offer a unique combination of luxury and environmental responsibility, appealing to eco-conscious travellers. Looking beforehand, the implications are clear: the future of hospitality lies in sustainable practices, experiential services, and non-stop variation to fulfil evolving patron desires. </w:t>
      </w:r>
    </w:p>
    <w:p w14:paraId="308D8CBB" w14:textId="77777777" w:rsidR="00ED0173" w:rsidRPr="002E1DEA" w:rsidRDefault="00E71A96" w:rsidP="00B1442B">
      <w:pPr>
        <w:spacing w:line="360" w:lineRule="auto"/>
        <w:jc w:val="both"/>
        <w:rPr>
          <w:rFonts w:ascii="Times New Roman" w:eastAsia="Times New Roman" w:hAnsi="Times New Roman" w:cs="Times New Roman"/>
          <w:b/>
          <w:sz w:val="24"/>
          <w:szCs w:val="24"/>
        </w:rPr>
      </w:pPr>
      <w:r w:rsidRPr="002E1DEA">
        <w:rPr>
          <w:rFonts w:ascii="Times New Roman" w:hAnsi="Times New Roman" w:cs="Times New Roman"/>
        </w:rPr>
        <w:br w:type="page"/>
      </w:r>
    </w:p>
    <w:p w14:paraId="415CA7D8" w14:textId="52E6FEB7" w:rsidR="00ED0173" w:rsidRPr="002E1DEA" w:rsidRDefault="00E71A96" w:rsidP="006E7FB5">
      <w:pPr>
        <w:pStyle w:val="Titlu1"/>
        <w:rPr>
          <w:highlight w:val="white"/>
        </w:rPr>
      </w:pPr>
      <w:bookmarkStart w:id="1" w:name="_Toc167377656"/>
      <w:r w:rsidRPr="002E1DEA">
        <w:lastRenderedPageBreak/>
        <w:t xml:space="preserve">Part 2: </w:t>
      </w:r>
      <w:r w:rsidR="006E7FB5">
        <w:t>Reflective Essay</w:t>
      </w:r>
      <w:bookmarkEnd w:id="1"/>
      <w:r w:rsidRPr="002E1DEA">
        <w:t xml:space="preserve"> </w:t>
      </w:r>
    </w:p>
    <w:p w14:paraId="1A9FCF01" w14:textId="77777777" w:rsidR="00ED0173" w:rsidRPr="002E1DEA" w:rsidRDefault="00E71A96" w:rsidP="00B1442B">
      <w:pPr>
        <w:spacing w:line="360" w:lineRule="auto"/>
        <w:jc w:val="both"/>
        <w:rPr>
          <w:rFonts w:ascii="Times New Roman" w:eastAsia="Times New Roman" w:hAnsi="Times New Roman" w:cs="Times New Roman"/>
          <w:sz w:val="24"/>
          <w:szCs w:val="24"/>
          <w:highlight w:val="white"/>
        </w:rPr>
      </w:pPr>
      <w:r w:rsidRPr="002E1DEA">
        <w:rPr>
          <w:rFonts w:ascii="Times New Roman" w:eastAsia="Times New Roman" w:hAnsi="Times New Roman" w:cs="Times New Roman"/>
          <w:sz w:val="24"/>
          <w:szCs w:val="24"/>
          <w:highlight w:val="white"/>
        </w:rPr>
        <w:t xml:space="preserve">In analysing my personal entrepreneurial traits through the lens of the </w:t>
      </w:r>
      <w:r w:rsidRPr="002E1DEA">
        <w:rPr>
          <w:rFonts w:ascii="Times New Roman" w:eastAsia="Times New Roman" w:hAnsi="Times New Roman" w:cs="Times New Roman"/>
          <w:b/>
          <w:i/>
          <w:sz w:val="24"/>
          <w:szCs w:val="24"/>
          <w:highlight w:val="white"/>
        </w:rPr>
        <w:t>“Gibbs reflective cycle”</w:t>
      </w:r>
      <w:r w:rsidRPr="002E1DEA">
        <w:rPr>
          <w:rFonts w:ascii="Times New Roman" w:eastAsia="Times New Roman" w:hAnsi="Times New Roman" w:cs="Times New Roman"/>
          <w:sz w:val="24"/>
          <w:szCs w:val="24"/>
          <w:highlight w:val="white"/>
        </w:rPr>
        <w:t>, I am triggered to seriously evaluate my motivations and characteristics in pursuing entrepreneurship. This reflective journey lets me to advantage perception of my strengths, weaknesses, and areas for growth as an aspiring entrepreneur.</w:t>
      </w:r>
    </w:p>
    <w:p w14:paraId="7FD5226A" w14:textId="77777777" w:rsidR="00ED0173" w:rsidRPr="002E1DEA" w:rsidRDefault="00E71A96" w:rsidP="00B1442B">
      <w:pPr>
        <w:spacing w:line="360" w:lineRule="auto"/>
        <w:jc w:val="both"/>
        <w:rPr>
          <w:rFonts w:ascii="Times New Roman" w:eastAsia="Times New Roman" w:hAnsi="Times New Roman" w:cs="Times New Roman"/>
          <w:sz w:val="24"/>
          <w:szCs w:val="24"/>
          <w:highlight w:val="white"/>
        </w:rPr>
      </w:pPr>
      <w:r w:rsidRPr="002E1DEA">
        <w:rPr>
          <w:rFonts w:ascii="Times New Roman" w:eastAsia="Times New Roman" w:hAnsi="Times New Roman" w:cs="Times New Roman"/>
          <w:b/>
          <w:i/>
          <w:iCs/>
          <w:sz w:val="24"/>
          <w:szCs w:val="24"/>
          <w:highlight w:val="white"/>
        </w:rPr>
        <w:t>Description</w:t>
      </w:r>
      <w:r w:rsidRPr="002E1DEA">
        <w:rPr>
          <w:rFonts w:ascii="Times New Roman" w:eastAsia="Times New Roman" w:hAnsi="Times New Roman" w:cs="Times New Roman"/>
          <w:b/>
          <w:sz w:val="24"/>
          <w:szCs w:val="24"/>
          <w:highlight w:val="white"/>
        </w:rPr>
        <w:t xml:space="preserve">: </w:t>
      </w:r>
      <w:r w:rsidRPr="002E1DEA">
        <w:rPr>
          <w:rFonts w:ascii="Times New Roman" w:eastAsia="Times New Roman" w:hAnsi="Times New Roman" w:cs="Times New Roman"/>
          <w:sz w:val="24"/>
          <w:szCs w:val="24"/>
          <w:highlight w:val="white"/>
        </w:rPr>
        <w:t xml:space="preserve"> Initially, I recall completing various entrepreneurial trends and leadership questionnaires in elegance, which provided precious insights into my individual traits. These checks highlighted key traits including creativity, threat-taking propensity, and management competencies, positioning me as an ability entrepreneur. </w:t>
      </w:r>
    </w:p>
    <w:p w14:paraId="2E964088" w14:textId="77777777"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Feelings: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Reflecting on the consequences, I have experienced a combination of excitement and apprehension. I felt verified by using the alignment of my traits with entrepreneurial traits and also felt a feeling of uncertainty about the manner to leverage these traits successfully in actual-world entrepreneurial endeavours.</w:t>
      </w:r>
    </w:p>
    <w:p w14:paraId="55367D58" w14:textId="31565495"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Evaluation:</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Upon analysis, I critically evaluated my entrepreneurial motivations and characteristics using educational fashions and frameworks. One such framework is the “</w:t>
      </w:r>
      <w:r w:rsidRPr="002E1DEA">
        <w:rPr>
          <w:rFonts w:ascii="Times New Roman" w:eastAsia="Times New Roman" w:hAnsi="Times New Roman" w:cs="Times New Roman"/>
          <w:b/>
          <w:i/>
          <w:sz w:val="24"/>
          <w:szCs w:val="24"/>
        </w:rPr>
        <w:t>Big Five personality traits model”</w:t>
      </w:r>
      <w:r w:rsidRPr="002E1DEA">
        <w:rPr>
          <w:rFonts w:ascii="Times New Roman" w:eastAsia="Times New Roman" w:hAnsi="Times New Roman" w:cs="Times New Roman"/>
          <w:sz w:val="24"/>
          <w:szCs w:val="24"/>
        </w:rPr>
        <w:t>, which identifies character dimensions together with openness to enjoy, conscientiousness, extraversion, agreeableness, and neuroticism (</w:t>
      </w:r>
      <w:r w:rsidRPr="002E1DEA">
        <w:rPr>
          <w:rFonts w:ascii="Times New Roman" w:eastAsia="Times New Roman" w:hAnsi="Times New Roman" w:cs="Times New Roman"/>
          <w:sz w:val="24"/>
          <w:szCs w:val="24"/>
          <w:highlight w:val="white"/>
        </w:rPr>
        <w:t xml:space="preserve">Buecker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xml:space="preserve">. Reflecting on my traits in light of this version, it is identified that my excessive openness to revel in and extraversion as fine developments for entrepreneurship, facilitating creativity, adaptability, and networking capabilities. I also have recounted the need to develop conscientiousness and resilience to navigate the demanding situations inherent in entrepreneurship. </w:t>
      </w:r>
    </w:p>
    <w:p w14:paraId="26736DF0" w14:textId="443A4147"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Analysis:</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 xml:space="preserve">Delving deeper into my motivations, I have applied the self-willpower theory, which posits that intrinsic motivation, autonomy, and competence are vital drivers of human conduct. Upon reflection, it has been realised that entrepreneurial aspirations are </w:t>
      </w:r>
      <w:r w:rsidR="007429F2" w:rsidRPr="002E1DEA">
        <w:rPr>
          <w:rFonts w:ascii="Times New Roman" w:eastAsia="Times New Roman" w:hAnsi="Times New Roman" w:cs="Times New Roman"/>
          <w:sz w:val="24"/>
          <w:szCs w:val="24"/>
        </w:rPr>
        <w:t>fuelled</w:t>
      </w:r>
      <w:r w:rsidRPr="002E1DEA">
        <w:rPr>
          <w:rFonts w:ascii="Times New Roman" w:eastAsia="Times New Roman" w:hAnsi="Times New Roman" w:cs="Times New Roman"/>
          <w:sz w:val="24"/>
          <w:szCs w:val="24"/>
        </w:rPr>
        <w:t xml:space="preserve"> by a sturdy intrinsic choice for autonomy and the pursuit of significant work (</w:t>
      </w:r>
      <w:r w:rsidRPr="002E1DEA">
        <w:rPr>
          <w:rFonts w:ascii="Times New Roman" w:eastAsia="Times New Roman" w:hAnsi="Times New Roman" w:cs="Times New Roman"/>
          <w:sz w:val="24"/>
          <w:szCs w:val="24"/>
          <w:highlight w:val="white"/>
        </w:rPr>
        <w:t xml:space="preserve">Pieper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2021)</w:t>
      </w:r>
      <w:r w:rsidRPr="002E1DEA">
        <w:rPr>
          <w:rFonts w:ascii="Times New Roman" w:eastAsia="Times New Roman" w:hAnsi="Times New Roman" w:cs="Times New Roman"/>
          <w:sz w:val="24"/>
          <w:szCs w:val="24"/>
        </w:rPr>
        <w:t xml:space="preserve">. Furthermore, I recognised the ardour for innovation and problem-fixing as key drivers of my entrepreneurial interests. </w:t>
      </w:r>
    </w:p>
    <w:p w14:paraId="75CCA181" w14:textId="2A18A07E"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Conclusion:</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 xml:space="preserve">The reflective journey has deepened my understanding of my entrepreneurial motivations and traits. While I apprehend my strengths in creativity, hazard-taking, and management, I am also aware of the significance of developing resilience, conscientiousness, and flexibility to be successful in the entrepreneurial panorama. Moving ahead, I am </w:t>
      </w:r>
      <w:r w:rsidRPr="002E1DEA">
        <w:rPr>
          <w:rFonts w:ascii="Times New Roman" w:eastAsia="Times New Roman" w:hAnsi="Times New Roman" w:cs="Times New Roman"/>
          <w:sz w:val="24"/>
          <w:szCs w:val="24"/>
        </w:rPr>
        <w:lastRenderedPageBreak/>
        <w:t>committed to leveraging my strengths even as actively operating on areas for improvement to recognise my entrepreneurial goals.</w:t>
      </w:r>
    </w:p>
    <w:p w14:paraId="465CD477" w14:textId="60A0AE1B"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i/>
          <w:iCs/>
          <w:sz w:val="24"/>
          <w:szCs w:val="24"/>
        </w:rPr>
        <w:t>Action Plan:</w:t>
      </w:r>
      <w:r w:rsidRPr="002E1DEA">
        <w:rPr>
          <w:rFonts w:ascii="Times New Roman" w:eastAsia="Times New Roman" w:hAnsi="Times New Roman" w:cs="Times New Roman"/>
          <w:b/>
          <w:sz w:val="24"/>
          <w:szCs w:val="24"/>
        </w:rPr>
        <w:t xml:space="preserve"> </w:t>
      </w:r>
      <w:r w:rsidRPr="002E1DEA">
        <w:rPr>
          <w:rFonts w:ascii="Times New Roman" w:eastAsia="Times New Roman" w:hAnsi="Times New Roman" w:cs="Times New Roman"/>
          <w:sz w:val="24"/>
          <w:szCs w:val="24"/>
        </w:rPr>
        <w:t>To enhance my entrepreneurial abilities, I plan to have interaction in continuous self-reflection and talent development. This consists of in search for mentorship and steering from experienced marketers, pursuing further training in entrepreneurship and commercial enterprise control (</w:t>
      </w:r>
      <w:r w:rsidRPr="002E1DEA">
        <w:rPr>
          <w:rFonts w:ascii="Times New Roman" w:eastAsia="Times New Roman" w:hAnsi="Times New Roman" w:cs="Times New Roman"/>
          <w:sz w:val="24"/>
          <w:szCs w:val="24"/>
          <w:highlight w:val="white"/>
        </w:rPr>
        <w:t xml:space="preserve">Adeani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It also involves actively looking for opportunities to apply my talents and understanding in real-world entrepreneurial projects. I will prioritise building a sturdy guide community and cultivating resilience to navigate the inevitable challenges and setbacks alongside my entrepreneurial journey. I can further grow my entrepreneurial capacity and make significant contributions to the entrepreneurial surroundings.</w:t>
      </w:r>
    </w:p>
    <w:p w14:paraId="086AB567" w14:textId="456F23C0" w:rsidR="00846F27"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sz w:val="24"/>
          <w:szCs w:val="24"/>
        </w:rPr>
        <w:t xml:space="preserve">Using the </w:t>
      </w:r>
      <w:r w:rsidRPr="002E1DEA">
        <w:rPr>
          <w:rFonts w:ascii="Times New Roman" w:eastAsia="Times New Roman" w:hAnsi="Times New Roman" w:cs="Times New Roman"/>
          <w:b/>
          <w:i/>
          <w:sz w:val="24"/>
          <w:szCs w:val="24"/>
        </w:rPr>
        <w:t>“Gibbs reflective model”</w:t>
      </w:r>
      <w:r w:rsidRPr="002E1DEA">
        <w:rPr>
          <w:rFonts w:ascii="Times New Roman" w:eastAsia="Times New Roman" w:hAnsi="Times New Roman" w:cs="Times New Roman"/>
          <w:sz w:val="24"/>
          <w:szCs w:val="24"/>
        </w:rPr>
        <w:t>, it has been evaluated the entrepreneurial traits and motivations. Through analysis, it has identified strengths in creativity and management, whilst acknowledging the need for more resilience and conscientiousness (</w:t>
      </w:r>
      <w:r w:rsidRPr="002E1DEA">
        <w:rPr>
          <w:rFonts w:ascii="Times New Roman" w:eastAsia="Times New Roman" w:hAnsi="Times New Roman" w:cs="Times New Roman"/>
          <w:sz w:val="24"/>
          <w:szCs w:val="24"/>
          <w:highlight w:val="white"/>
        </w:rPr>
        <w:t xml:space="preserve">Markkanen </w:t>
      </w:r>
      <w:r w:rsidR="000E5FC0" w:rsidRPr="002E1DEA">
        <w:rPr>
          <w:rFonts w:ascii="Times New Roman" w:eastAsia="Times New Roman" w:hAnsi="Times New Roman" w:cs="Times New Roman"/>
          <w:i/>
          <w:iCs/>
          <w:sz w:val="24"/>
          <w:szCs w:val="24"/>
        </w:rPr>
        <w:t xml:space="preserve">et al., </w:t>
      </w:r>
      <w:r w:rsidRPr="002E1DEA">
        <w:rPr>
          <w:rFonts w:ascii="Times New Roman" w:eastAsia="Times New Roman" w:hAnsi="Times New Roman" w:cs="Times New Roman"/>
          <w:sz w:val="24"/>
          <w:szCs w:val="24"/>
          <w:highlight w:val="white"/>
        </w:rPr>
        <w:t>2020).</w:t>
      </w:r>
      <w:r w:rsidRPr="002E1DEA">
        <w:rPr>
          <w:rFonts w:ascii="Times New Roman" w:eastAsia="Times New Roman" w:hAnsi="Times New Roman" w:cs="Times New Roman"/>
          <w:sz w:val="24"/>
          <w:szCs w:val="24"/>
        </w:rPr>
        <w:t xml:space="preserve"> Committed to non-stop development, my action plan includes looking for mentorship, further training, and actual world application to enhance my entrepreneurial potential.</w:t>
      </w:r>
    </w:p>
    <w:p w14:paraId="10EDAD95" w14:textId="77777777" w:rsidR="00846F27" w:rsidRPr="002E1DEA" w:rsidRDefault="00846F27" w:rsidP="00B1442B">
      <w:pPr>
        <w:spacing w:line="360" w:lineRule="auto"/>
        <w:rPr>
          <w:rFonts w:ascii="Times New Roman" w:eastAsia="Times New Roman" w:hAnsi="Times New Roman" w:cs="Times New Roman"/>
          <w:sz w:val="24"/>
          <w:szCs w:val="24"/>
        </w:rPr>
      </w:pPr>
      <w:r w:rsidRPr="002E1DEA">
        <w:rPr>
          <w:rFonts w:ascii="Times New Roman" w:eastAsia="Times New Roman" w:hAnsi="Times New Roman" w:cs="Times New Roman"/>
          <w:sz w:val="24"/>
          <w:szCs w:val="24"/>
        </w:rPr>
        <w:br w:type="page"/>
      </w:r>
    </w:p>
    <w:p w14:paraId="1A51189E" w14:textId="77777777" w:rsidR="00492F5A" w:rsidRPr="002E1DEA" w:rsidRDefault="00492F5A" w:rsidP="006E7FB5">
      <w:pPr>
        <w:pStyle w:val="Titlu1"/>
      </w:pPr>
      <w:bookmarkStart w:id="2" w:name="_Toc167377657"/>
      <w:r w:rsidRPr="002E1DEA">
        <w:lastRenderedPageBreak/>
        <w:t>References</w:t>
      </w:r>
      <w:bookmarkEnd w:id="2"/>
      <w:r w:rsidR="00846F27" w:rsidRPr="002E1DEA">
        <w:t xml:space="preserve"> </w:t>
      </w:r>
    </w:p>
    <w:p w14:paraId="2C96799E"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Adeani, I. S., Febriani, R. B., and Syafryadin, S. (2020). Using GIBBS’reflective cycle in making reflections of literary analysis. </w:t>
      </w:r>
      <w:r w:rsidRPr="002E1DEA">
        <w:rPr>
          <w:i/>
          <w:iCs/>
          <w:shd w:val="clear" w:color="auto" w:fill="FFFFFF"/>
        </w:rPr>
        <w:t>Indonesian EFL Journal</w:t>
      </w:r>
      <w:r w:rsidRPr="002E1DEA">
        <w:rPr>
          <w:shd w:val="clear" w:color="auto" w:fill="FFFFFF"/>
        </w:rPr>
        <w:t xml:space="preserve">, </w:t>
      </w:r>
      <w:r w:rsidRPr="002E1DEA">
        <w:rPr>
          <w:i/>
          <w:iCs/>
          <w:shd w:val="clear" w:color="auto" w:fill="FFFFFF"/>
        </w:rPr>
        <w:t>6</w:t>
      </w:r>
      <w:r w:rsidRPr="002E1DEA">
        <w:rPr>
          <w:shd w:val="clear" w:color="auto" w:fill="FFFFFF"/>
        </w:rPr>
        <w:t>(2), 139-148.</w:t>
      </w:r>
    </w:p>
    <w:p w14:paraId="23C45E45"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Buecker, S., Maes, M., Denissen, J. J., and Luhmann, M. (2020). Loneliness and the Big Five personality traits: A meta-analysis. </w:t>
      </w:r>
      <w:r w:rsidRPr="002E1DEA">
        <w:rPr>
          <w:i/>
          <w:iCs/>
          <w:shd w:val="clear" w:color="auto" w:fill="FFFFFF"/>
        </w:rPr>
        <w:t>European Journal of Personality</w:t>
      </w:r>
      <w:r w:rsidRPr="002E1DEA">
        <w:rPr>
          <w:shd w:val="clear" w:color="auto" w:fill="FFFFFF"/>
        </w:rPr>
        <w:t xml:space="preserve">, </w:t>
      </w:r>
      <w:r w:rsidRPr="002E1DEA">
        <w:rPr>
          <w:i/>
          <w:iCs/>
          <w:shd w:val="clear" w:color="auto" w:fill="FFFFFF"/>
        </w:rPr>
        <w:t>34</w:t>
      </w:r>
      <w:r w:rsidRPr="002E1DEA">
        <w:rPr>
          <w:shd w:val="clear" w:color="auto" w:fill="FFFFFF"/>
        </w:rPr>
        <w:t>(1), 8-28.</w:t>
      </w:r>
    </w:p>
    <w:p w14:paraId="3F613590"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Chelliah, M. K., Aravindan, K. L., and Muthaiyah, S. (2022). Entrepreneurial orientation and open innovation promote the performance of services SMEs: The mediating role of cost leadership. </w:t>
      </w:r>
      <w:r w:rsidRPr="002E1DEA">
        <w:rPr>
          <w:i/>
          <w:iCs/>
          <w:shd w:val="clear" w:color="auto" w:fill="FFFFFF"/>
        </w:rPr>
        <w:t>Administrative Sciences</w:t>
      </w:r>
      <w:r w:rsidRPr="002E1DEA">
        <w:rPr>
          <w:shd w:val="clear" w:color="auto" w:fill="FFFFFF"/>
        </w:rPr>
        <w:t xml:space="preserve">, </w:t>
      </w:r>
      <w:r w:rsidRPr="002E1DEA">
        <w:rPr>
          <w:i/>
          <w:iCs/>
          <w:shd w:val="clear" w:color="auto" w:fill="FFFFFF"/>
        </w:rPr>
        <w:t>13</w:t>
      </w:r>
      <w:r w:rsidRPr="002E1DEA">
        <w:rPr>
          <w:shd w:val="clear" w:color="auto" w:fill="FFFFFF"/>
        </w:rPr>
        <w:t>(1), 1.</w:t>
      </w:r>
    </w:p>
    <w:p w14:paraId="0F50AD82"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Eyo-Udo, N. L., Odimarha, A. C., and Kolade, O. O. (2024). Ethical supply chain management: balancing profit, social responsibility, and environmental stewardship. </w:t>
      </w:r>
      <w:r w:rsidRPr="002E1DEA">
        <w:rPr>
          <w:i/>
          <w:iCs/>
          <w:shd w:val="clear" w:color="auto" w:fill="FFFFFF"/>
        </w:rPr>
        <w:t>International Journal of Management and Entrepreneurship Research</w:t>
      </w:r>
      <w:r w:rsidRPr="002E1DEA">
        <w:rPr>
          <w:shd w:val="clear" w:color="auto" w:fill="FFFFFF"/>
        </w:rPr>
        <w:t xml:space="preserve">, </w:t>
      </w:r>
      <w:r w:rsidRPr="002E1DEA">
        <w:rPr>
          <w:i/>
          <w:iCs/>
          <w:shd w:val="clear" w:color="auto" w:fill="FFFFFF"/>
        </w:rPr>
        <w:t>6</w:t>
      </w:r>
      <w:r w:rsidRPr="002E1DEA">
        <w:rPr>
          <w:shd w:val="clear" w:color="auto" w:fill="FFFFFF"/>
        </w:rPr>
        <w:t>(4), 1069-1077.</w:t>
      </w:r>
    </w:p>
    <w:p w14:paraId="251CFFB0"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Farooq, Q., Fu, P., Liu, X., and Hao, Y. (2021). Basics of macro to micro level corporate social responsibility and advancement in triple bottom line theory. </w:t>
      </w:r>
      <w:r w:rsidRPr="002E1DEA">
        <w:rPr>
          <w:i/>
          <w:iCs/>
          <w:shd w:val="clear" w:color="auto" w:fill="FFFFFF"/>
        </w:rPr>
        <w:t>Corporate Social Responsibility and Environmental Management</w:t>
      </w:r>
      <w:r w:rsidRPr="002E1DEA">
        <w:rPr>
          <w:shd w:val="clear" w:color="auto" w:fill="FFFFFF"/>
        </w:rPr>
        <w:t xml:space="preserve">, </w:t>
      </w:r>
      <w:r w:rsidRPr="002E1DEA">
        <w:rPr>
          <w:i/>
          <w:iCs/>
          <w:shd w:val="clear" w:color="auto" w:fill="FFFFFF"/>
        </w:rPr>
        <w:t>28</w:t>
      </w:r>
      <w:r w:rsidRPr="002E1DEA">
        <w:rPr>
          <w:shd w:val="clear" w:color="auto" w:fill="FFFFFF"/>
        </w:rPr>
        <w:t>(3), 969-979.</w:t>
      </w:r>
    </w:p>
    <w:p w14:paraId="6489C3E6"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Freeman, R. E., Dmytriyev, S. D., and Phillips, R. A. (2021). Stakeholder theory and the resource-based view of the firm. </w:t>
      </w:r>
      <w:r w:rsidRPr="002E1DEA">
        <w:rPr>
          <w:i/>
          <w:iCs/>
          <w:shd w:val="clear" w:color="auto" w:fill="FFFFFF"/>
        </w:rPr>
        <w:t>Journal of Management</w:t>
      </w:r>
      <w:r w:rsidRPr="002E1DEA">
        <w:rPr>
          <w:shd w:val="clear" w:color="auto" w:fill="FFFFFF"/>
        </w:rPr>
        <w:t xml:space="preserve">, </w:t>
      </w:r>
      <w:r w:rsidRPr="002E1DEA">
        <w:rPr>
          <w:i/>
          <w:iCs/>
          <w:shd w:val="clear" w:color="auto" w:fill="FFFFFF"/>
        </w:rPr>
        <w:t>47</w:t>
      </w:r>
      <w:r w:rsidRPr="002E1DEA">
        <w:rPr>
          <w:shd w:val="clear" w:color="auto" w:fill="FFFFFF"/>
        </w:rPr>
        <w:t>(7), 1757-1770.</w:t>
      </w:r>
    </w:p>
    <w:p w14:paraId="142D3AE7"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Jimenez, B. S., and Afonso, W. B. (2022). Revisiting the theory of revenue diversification: Insights from an empirical analysis of municipal budgetary solvency. </w:t>
      </w:r>
      <w:r w:rsidRPr="002E1DEA">
        <w:rPr>
          <w:i/>
          <w:iCs/>
          <w:shd w:val="clear" w:color="auto" w:fill="FFFFFF"/>
        </w:rPr>
        <w:t>Public Budgeting and Finance</w:t>
      </w:r>
      <w:r w:rsidRPr="002E1DEA">
        <w:rPr>
          <w:shd w:val="clear" w:color="auto" w:fill="FFFFFF"/>
        </w:rPr>
        <w:t xml:space="preserve">, </w:t>
      </w:r>
      <w:r w:rsidRPr="002E1DEA">
        <w:rPr>
          <w:i/>
          <w:iCs/>
          <w:shd w:val="clear" w:color="auto" w:fill="FFFFFF"/>
        </w:rPr>
        <w:t>42</w:t>
      </w:r>
      <w:r w:rsidRPr="002E1DEA">
        <w:rPr>
          <w:shd w:val="clear" w:color="auto" w:fill="FFFFFF"/>
        </w:rPr>
        <w:t>(2), 196-220.</w:t>
      </w:r>
    </w:p>
    <w:p w14:paraId="26397C6C"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Kapoor, R., and Kapoor, K. (2021). The transition from traditional to digital marketing: a study of the evolution of e-marketing in the Indian hotel industry. </w:t>
      </w:r>
      <w:r w:rsidRPr="002E1DEA">
        <w:rPr>
          <w:i/>
          <w:iCs/>
          <w:shd w:val="clear" w:color="auto" w:fill="FFFFFF"/>
        </w:rPr>
        <w:t>Worldwide Hospitality and Tourism Themes</w:t>
      </w:r>
      <w:r w:rsidRPr="002E1DEA">
        <w:rPr>
          <w:shd w:val="clear" w:color="auto" w:fill="FFFFFF"/>
        </w:rPr>
        <w:t xml:space="preserve">, </w:t>
      </w:r>
      <w:r w:rsidRPr="002E1DEA">
        <w:rPr>
          <w:i/>
          <w:iCs/>
          <w:shd w:val="clear" w:color="auto" w:fill="FFFFFF"/>
        </w:rPr>
        <w:t>13</w:t>
      </w:r>
      <w:r w:rsidRPr="002E1DEA">
        <w:rPr>
          <w:shd w:val="clear" w:color="auto" w:fill="FFFFFF"/>
        </w:rPr>
        <w:t>(2), 199-213.</w:t>
      </w:r>
    </w:p>
    <w:p w14:paraId="0667002C"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Kareem-Onagun, T. B. (2023). </w:t>
      </w:r>
      <w:r w:rsidRPr="002E1DEA">
        <w:rPr>
          <w:i/>
          <w:iCs/>
          <w:shd w:val="clear" w:color="auto" w:fill="FFFFFF"/>
        </w:rPr>
        <w:t>The Green Place</w:t>
      </w:r>
      <w:r w:rsidRPr="002E1DEA">
        <w:rPr>
          <w:shd w:val="clear" w:color="auto" w:fill="FFFFFF"/>
        </w:rPr>
        <w:t xml:space="preserve"> (Doctoral dissertation).</w:t>
      </w:r>
    </w:p>
    <w:p w14:paraId="387E4FA8"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Kusiák, Á. (2020). Eco-labels and their influence on travellers' accommodation choices.</w:t>
      </w:r>
    </w:p>
    <w:p w14:paraId="60C2B84C"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Mariotti, N., Bonomo, M., Fagiolari, L., Barbero, N., Gerbaldi, C., Bella, F., and Barolo, C. (2020). Recent advances in eco-friendly and cost-effective materials towards sustainable dye-sensitized solar cells. </w:t>
      </w:r>
      <w:r w:rsidRPr="002E1DEA">
        <w:rPr>
          <w:i/>
          <w:iCs/>
          <w:shd w:val="clear" w:color="auto" w:fill="FFFFFF"/>
        </w:rPr>
        <w:t>Green chemistry</w:t>
      </w:r>
      <w:r w:rsidRPr="002E1DEA">
        <w:rPr>
          <w:shd w:val="clear" w:color="auto" w:fill="FFFFFF"/>
        </w:rPr>
        <w:t xml:space="preserve">, </w:t>
      </w:r>
      <w:r w:rsidRPr="002E1DEA">
        <w:rPr>
          <w:i/>
          <w:iCs/>
          <w:shd w:val="clear" w:color="auto" w:fill="FFFFFF"/>
        </w:rPr>
        <w:t>22</w:t>
      </w:r>
      <w:r w:rsidRPr="002E1DEA">
        <w:rPr>
          <w:shd w:val="clear" w:color="auto" w:fill="FFFFFF"/>
        </w:rPr>
        <w:t>(21), 7168-7218.</w:t>
      </w:r>
    </w:p>
    <w:p w14:paraId="29251467"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Markkanen, P., Välimäki, M., Anttila, M., and Kuuskorpi, M. (2020). A reflective cycle: Understanding challenging situations in a school setting. </w:t>
      </w:r>
      <w:r w:rsidRPr="002E1DEA">
        <w:rPr>
          <w:i/>
          <w:iCs/>
          <w:shd w:val="clear" w:color="auto" w:fill="FFFFFF"/>
        </w:rPr>
        <w:t>Educational Research</w:t>
      </w:r>
      <w:r w:rsidRPr="002E1DEA">
        <w:rPr>
          <w:shd w:val="clear" w:color="auto" w:fill="FFFFFF"/>
        </w:rPr>
        <w:t xml:space="preserve">, </w:t>
      </w:r>
      <w:r w:rsidRPr="002E1DEA">
        <w:rPr>
          <w:i/>
          <w:iCs/>
          <w:shd w:val="clear" w:color="auto" w:fill="FFFFFF"/>
        </w:rPr>
        <w:t>62</w:t>
      </w:r>
      <w:r w:rsidRPr="002E1DEA">
        <w:rPr>
          <w:shd w:val="clear" w:color="auto" w:fill="FFFFFF"/>
        </w:rPr>
        <w:t>(1), 46-62.</w:t>
      </w:r>
    </w:p>
    <w:p w14:paraId="0E8C7043"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Mishra, R., Singh, R. K., and Rana, N. P. (2022). Developing environmental collaboration among supply chain partners for sustainable consumption and production: Insights from an auto sector supply chain. </w:t>
      </w:r>
      <w:r w:rsidRPr="002E1DEA">
        <w:rPr>
          <w:i/>
          <w:iCs/>
          <w:shd w:val="clear" w:color="auto" w:fill="FFFFFF"/>
        </w:rPr>
        <w:t>Journal of Cleaner Production</w:t>
      </w:r>
      <w:r w:rsidRPr="002E1DEA">
        <w:rPr>
          <w:shd w:val="clear" w:color="auto" w:fill="FFFFFF"/>
        </w:rPr>
        <w:t xml:space="preserve">, </w:t>
      </w:r>
      <w:r w:rsidRPr="002E1DEA">
        <w:rPr>
          <w:i/>
          <w:iCs/>
          <w:shd w:val="clear" w:color="auto" w:fill="FFFFFF"/>
        </w:rPr>
        <w:t>338</w:t>
      </w:r>
      <w:r w:rsidRPr="002E1DEA">
        <w:rPr>
          <w:shd w:val="clear" w:color="auto" w:fill="FFFFFF"/>
        </w:rPr>
        <w:t>, 130619.</w:t>
      </w:r>
    </w:p>
    <w:p w14:paraId="3CBB80B3"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lastRenderedPageBreak/>
        <w:t xml:space="preserve">Pieper, M., Roelle, J., vom Hofe, R., Salle, A., and Berthold, K. (2021). Feedback in reflective journals fosters the reflection skills of student teachers. </w:t>
      </w:r>
      <w:r w:rsidRPr="002E1DEA">
        <w:rPr>
          <w:i/>
          <w:iCs/>
          <w:shd w:val="clear" w:color="auto" w:fill="FFFFFF"/>
        </w:rPr>
        <w:t>Psychology Learning and Teaching</w:t>
      </w:r>
      <w:r w:rsidRPr="002E1DEA">
        <w:rPr>
          <w:shd w:val="clear" w:color="auto" w:fill="FFFFFF"/>
        </w:rPr>
        <w:t xml:space="preserve">, </w:t>
      </w:r>
      <w:r w:rsidRPr="002E1DEA">
        <w:rPr>
          <w:i/>
          <w:iCs/>
          <w:shd w:val="clear" w:color="auto" w:fill="FFFFFF"/>
        </w:rPr>
        <w:t>20</w:t>
      </w:r>
      <w:r w:rsidRPr="002E1DEA">
        <w:rPr>
          <w:shd w:val="clear" w:color="auto" w:fill="FFFFFF"/>
        </w:rPr>
        <w:t>(1), 107-127.</w:t>
      </w:r>
    </w:p>
    <w:p w14:paraId="00451C03"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Purwanto, A., Zuiderwijk, A., and Janssen, M. (2020). Citizen engagement with open government data: Lessons learned from Indonesia’s presidential election. </w:t>
      </w:r>
      <w:r w:rsidRPr="002E1DEA">
        <w:rPr>
          <w:i/>
          <w:iCs/>
          <w:shd w:val="clear" w:color="auto" w:fill="FFFFFF"/>
        </w:rPr>
        <w:t>Transforming Government: People, Process and Policy</w:t>
      </w:r>
      <w:r w:rsidRPr="002E1DEA">
        <w:rPr>
          <w:shd w:val="clear" w:color="auto" w:fill="FFFFFF"/>
        </w:rPr>
        <w:t xml:space="preserve">, </w:t>
      </w:r>
      <w:r w:rsidRPr="002E1DEA">
        <w:rPr>
          <w:i/>
          <w:iCs/>
          <w:shd w:val="clear" w:color="auto" w:fill="FFFFFF"/>
        </w:rPr>
        <w:t>14</w:t>
      </w:r>
      <w:r w:rsidRPr="002E1DEA">
        <w:rPr>
          <w:shd w:val="clear" w:color="auto" w:fill="FFFFFF"/>
        </w:rPr>
        <w:t>(1), 1-30.</w:t>
      </w:r>
    </w:p>
    <w:p w14:paraId="76504F6A"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Schultz, D. E. (2020). From advertising to integrated marketing communications. In </w:t>
      </w:r>
      <w:r w:rsidRPr="002E1DEA">
        <w:rPr>
          <w:i/>
          <w:iCs/>
          <w:shd w:val="clear" w:color="auto" w:fill="FFFFFF"/>
        </w:rPr>
        <w:t>A reader in marketing communications</w:t>
      </w:r>
      <w:r w:rsidRPr="002E1DEA">
        <w:rPr>
          <w:shd w:val="clear" w:color="auto" w:fill="FFFFFF"/>
        </w:rPr>
        <w:t xml:space="preserve"> (pp. 10-40). Routledge.</w:t>
      </w:r>
    </w:p>
    <w:p w14:paraId="02039BC9"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Ștefan, S. C., Popa, Ș. C., and Albu, C. F. (2020). Implications of Maslow’s hierarchy of needs theory on healthcare employees’ performance. </w:t>
      </w:r>
      <w:r w:rsidRPr="002E1DEA">
        <w:rPr>
          <w:i/>
          <w:iCs/>
          <w:shd w:val="clear" w:color="auto" w:fill="FFFFFF"/>
        </w:rPr>
        <w:t>Transylvanian Review of Administrative Sciences</w:t>
      </w:r>
      <w:r w:rsidRPr="002E1DEA">
        <w:rPr>
          <w:shd w:val="clear" w:color="auto" w:fill="FFFFFF"/>
        </w:rPr>
        <w:t xml:space="preserve">, </w:t>
      </w:r>
      <w:r w:rsidRPr="002E1DEA">
        <w:rPr>
          <w:i/>
          <w:iCs/>
          <w:shd w:val="clear" w:color="auto" w:fill="FFFFFF"/>
        </w:rPr>
        <w:t>16</w:t>
      </w:r>
      <w:r w:rsidRPr="002E1DEA">
        <w:rPr>
          <w:shd w:val="clear" w:color="auto" w:fill="FFFFFF"/>
        </w:rPr>
        <w:t>(59), 124-143.</w:t>
      </w:r>
    </w:p>
    <w:p w14:paraId="5F7C1CB3"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Veselova, A. (2022). THE ROLE OF RELATIONSHIP MARKETING IN THE CONTEXT OF BUILDING CUSTOMER SATISFACTION. </w:t>
      </w:r>
      <w:r w:rsidRPr="002E1DEA">
        <w:rPr>
          <w:i/>
          <w:iCs/>
          <w:shd w:val="clear" w:color="auto" w:fill="FFFFFF"/>
        </w:rPr>
        <w:t>Scientific Programme Committee</w:t>
      </w:r>
      <w:r w:rsidRPr="002E1DEA">
        <w:rPr>
          <w:shd w:val="clear" w:color="auto" w:fill="FFFFFF"/>
        </w:rPr>
        <w:t>, 262.</w:t>
      </w:r>
    </w:p>
    <w:p w14:paraId="3765DF17"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Visser, J. H. (2020). </w:t>
      </w:r>
      <w:r w:rsidRPr="002E1DEA">
        <w:rPr>
          <w:i/>
          <w:iCs/>
          <w:shd w:val="clear" w:color="auto" w:fill="FFFFFF"/>
        </w:rPr>
        <w:t>The use of Market Segmentation Theory in Practice: Business-to-Business Marketing Practitioners’ Perspectives</w:t>
      </w:r>
      <w:r w:rsidRPr="002E1DEA">
        <w:rPr>
          <w:shd w:val="clear" w:color="auto" w:fill="FFFFFF"/>
        </w:rPr>
        <w:t xml:space="preserve"> (Doctoral dissertation).\</w:t>
      </w:r>
    </w:p>
    <w:p w14:paraId="5A2C3A97" w14:textId="77777777" w:rsidR="00756CCE" w:rsidRPr="002E1DEA" w:rsidRDefault="00756CCE" w:rsidP="00B1442B">
      <w:pPr>
        <w:pStyle w:val="NormalWeb"/>
        <w:spacing w:before="0" w:beforeAutospacing="0" w:after="0" w:afterAutospacing="0" w:line="360" w:lineRule="auto"/>
        <w:jc w:val="both"/>
      </w:pPr>
      <w:r w:rsidRPr="002E1DEA">
        <w:rPr>
          <w:shd w:val="clear" w:color="auto" w:fill="FFFFFF"/>
        </w:rPr>
        <w:t xml:space="preserve">Wei, H., and Prentice, C. (2022). Addressing service profit chain with artificial and emotional intelligence. </w:t>
      </w:r>
      <w:r w:rsidRPr="002E1DEA">
        <w:rPr>
          <w:i/>
          <w:iCs/>
          <w:shd w:val="clear" w:color="auto" w:fill="FFFFFF"/>
        </w:rPr>
        <w:t>Journal of Hospitality Marketing and Management</w:t>
      </w:r>
      <w:r w:rsidRPr="002E1DEA">
        <w:rPr>
          <w:shd w:val="clear" w:color="auto" w:fill="FFFFFF"/>
        </w:rPr>
        <w:t xml:space="preserve">, </w:t>
      </w:r>
      <w:r w:rsidRPr="002E1DEA">
        <w:rPr>
          <w:i/>
          <w:iCs/>
          <w:shd w:val="clear" w:color="auto" w:fill="FFFFFF"/>
        </w:rPr>
        <w:t>31</w:t>
      </w:r>
      <w:r w:rsidRPr="002E1DEA">
        <w:rPr>
          <w:shd w:val="clear" w:color="auto" w:fill="FFFFFF"/>
        </w:rPr>
        <w:t>(6), 730-756.</w:t>
      </w:r>
    </w:p>
    <w:p w14:paraId="724FA3C8" w14:textId="2AABC27E" w:rsidR="00ED0173" w:rsidRPr="002E1DEA" w:rsidRDefault="00E71A96" w:rsidP="00B1442B">
      <w:pPr>
        <w:spacing w:line="360" w:lineRule="auto"/>
        <w:jc w:val="both"/>
        <w:rPr>
          <w:rFonts w:ascii="Times New Roman" w:eastAsia="Times New Roman" w:hAnsi="Times New Roman" w:cs="Times New Roman"/>
          <w:b/>
          <w:bCs/>
          <w:sz w:val="24"/>
          <w:szCs w:val="24"/>
        </w:rPr>
      </w:pPr>
      <w:r w:rsidRPr="002E1DEA">
        <w:rPr>
          <w:rFonts w:ascii="Times New Roman" w:hAnsi="Times New Roman" w:cs="Times New Roman"/>
          <w:b/>
          <w:bCs/>
        </w:rPr>
        <w:br w:type="page"/>
      </w:r>
    </w:p>
    <w:p w14:paraId="744B2597" w14:textId="77777777" w:rsidR="00ED0173" w:rsidRPr="002E1DEA" w:rsidRDefault="00E71A96" w:rsidP="006E7FB5">
      <w:pPr>
        <w:pStyle w:val="Titlu1"/>
      </w:pPr>
      <w:bookmarkStart w:id="3" w:name="_Toc167377658"/>
      <w:r w:rsidRPr="002E1DEA">
        <w:lastRenderedPageBreak/>
        <w:t>Appendices</w:t>
      </w:r>
      <w:bookmarkEnd w:id="3"/>
    </w:p>
    <w:p w14:paraId="01EE0E77" w14:textId="77777777" w:rsidR="00ED0173" w:rsidRPr="002E1DEA" w:rsidRDefault="00E71A96" w:rsidP="00B1442B">
      <w:pPr>
        <w:spacing w:line="360" w:lineRule="auto"/>
        <w:jc w:val="both"/>
        <w:rPr>
          <w:rFonts w:ascii="Times New Roman" w:eastAsia="Times New Roman" w:hAnsi="Times New Roman" w:cs="Times New Roman"/>
          <w:b/>
          <w:sz w:val="26"/>
          <w:szCs w:val="26"/>
        </w:rPr>
      </w:pPr>
      <w:r w:rsidRPr="002E1DEA">
        <w:rPr>
          <w:rFonts w:ascii="Times New Roman" w:eastAsia="Times New Roman" w:hAnsi="Times New Roman" w:cs="Times New Roman"/>
          <w:b/>
          <w:sz w:val="26"/>
          <w:szCs w:val="26"/>
        </w:rPr>
        <w:t xml:space="preserve">Appendix 1: Logo of the business </w:t>
      </w:r>
    </w:p>
    <w:p w14:paraId="24ADA168" w14:textId="77777777" w:rsidR="00ED0173" w:rsidRPr="002E1DEA" w:rsidRDefault="00E71A96"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noProof/>
          <w:sz w:val="24"/>
          <w:szCs w:val="24"/>
          <w:lang w:val="en-IN" w:eastAsia="en-IN"/>
        </w:rPr>
        <w:drawing>
          <wp:inline distT="114300" distB="114300" distL="114300" distR="114300" wp14:anchorId="215040A1" wp14:editId="1ECC2700">
            <wp:extent cx="5576888" cy="31867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76888" cy="3186793"/>
                    </a:xfrm>
                    <a:prstGeom prst="rect">
                      <a:avLst/>
                    </a:prstGeom>
                    <a:ln/>
                  </pic:spPr>
                </pic:pic>
              </a:graphicData>
            </a:graphic>
          </wp:inline>
        </w:drawing>
      </w:r>
    </w:p>
    <w:p w14:paraId="3415D2C6" w14:textId="77777777" w:rsidR="00ED0173" w:rsidRPr="002E1DEA" w:rsidRDefault="00E71A96" w:rsidP="00B1442B">
      <w:pPr>
        <w:spacing w:line="360" w:lineRule="auto"/>
        <w:jc w:val="both"/>
        <w:rPr>
          <w:rFonts w:ascii="Times New Roman" w:eastAsia="Times New Roman" w:hAnsi="Times New Roman" w:cs="Times New Roman"/>
          <w:b/>
          <w:sz w:val="26"/>
          <w:szCs w:val="26"/>
        </w:rPr>
      </w:pPr>
      <w:r w:rsidRPr="002E1DEA">
        <w:rPr>
          <w:rFonts w:ascii="Times New Roman" w:eastAsia="Times New Roman" w:hAnsi="Times New Roman" w:cs="Times New Roman"/>
          <w:b/>
          <w:sz w:val="26"/>
          <w:szCs w:val="26"/>
        </w:rPr>
        <w:t>Appendix 2: Business Model Canvas</w:t>
      </w:r>
    </w:p>
    <w:tbl>
      <w:tblPr>
        <w:tblW w:w="0" w:type="auto"/>
        <w:tblCellMar>
          <w:top w:w="15" w:type="dxa"/>
          <w:left w:w="15" w:type="dxa"/>
          <w:bottom w:w="15" w:type="dxa"/>
          <w:right w:w="15" w:type="dxa"/>
        </w:tblCellMar>
        <w:tblLook w:val="04A0" w:firstRow="1" w:lastRow="0" w:firstColumn="1" w:lastColumn="0" w:noHBand="0" w:noVBand="1"/>
      </w:tblPr>
      <w:tblGrid>
        <w:gridCol w:w="1987"/>
        <w:gridCol w:w="1929"/>
        <w:gridCol w:w="1787"/>
        <w:gridCol w:w="1835"/>
        <w:gridCol w:w="1691"/>
      </w:tblGrid>
      <w:tr w:rsidR="002E1DEA" w:rsidRPr="007E687A" w14:paraId="2B02E5CD" w14:textId="77777777" w:rsidTr="007E687A">
        <w:trPr>
          <w:trHeight w:val="525"/>
        </w:trPr>
        <w:tc>
          <w:tcPr>
            <w:tcW w:w="0" w:type="auto"/>
            <w:gridSpan w:val="5"/>
            <w:tcBorders>
              <w:top w:val="single" w:sz="12" w:space="0" w:color="000000"/>
              <w:left w:val="single" w:sz="12" w:space="0" w:color="000000"/>
              <w:bottom w:val="single" w:sz="12" w:space="0" w:color="000000"/>
              <w:right w:val="single" w:sz="12" w:space="0" w:color="000000"/>
            </w:tcBorders>
            <w:shd w:val="clear" w:color="auto" w:fill="999999"/>
            <w:tcMar>
              <w:top w:w="0" w:type="dxa"/>
              <w:left w:w="100" w:type="dxa"/>
              <w:bottom w:w="0" w:type="dxa"/>
              <w:right w:w="100" w:type="dxa"/>
            </w:tcMar>
            <w:hideMark/>
          </w:tcPr>
          <w:p w14:paraId="00AA942B" w14:textId="77777777" w:rsidR="007E687A" w:rsidRPr="007E687A" w:rsidRDefault="007E687A" w:rsidP="00B1442B">
            <w:pPr>
              <w:spacing w:line="360" w:lineRule="auto"/>
              <w:jc w:val="center"/>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BUSINESS MODEL CANVAS</w:t>
            </w:r>
          </w:p>
        </w:tc>
      </w:tr>
      <w:tr w:rsidR="002E1DEA" w:rsidRPr="007E687A" w14:paraId="4B227125" w14:textId="77777777" w:rsidTr="007E687A">
        <w:trPr>
          <w:trHeight w:val="1845"/>
        </w:trPr>
        <w:tc>
          <w:tcPr>
            <w:tcW w:w="0" w:type="auto"/>
            <w:vMerge w:val="restart"/>
            <w:tcBorders>
              <w:top w:val="single" w:sz="12" w:space="0" w:color="000000"/>
              <w:left w:val="single" w:sz="6" w:space="0" w:color="000000"/>
              <w:bottom w:val="single" w:sz="6" w:space="0" w:color="000000"/>
              <w:right w:val="single" w:sz="6" w:space="0" w:color="000000"/>
            </w:tcBorders>
            <w:shd w:val="clear" w:color="auto" w:fill="FF9900"/>
            <w:tcMar>
              <w:top w:w="0" w:type="dxa"/>
              <w:left w:w="100" w:type="dxa"/>
              <w:bottom w:w="0" w:type="dxa"/>
              <w:right w:w="100" w:type="dxa"/>
            </w:tcMar>
            <w:hideMark/>
          </w:tcPr>
          <w:p w14:paraId="2936BB72"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Key Partners</w:t>
            </w:r>
          </w:p>
          <w:p w14:paraId="33C1DED1" w14:textId="77777777" w:rsidR="007E687A" w:rsidRPr="007E687A" w:rsidRDefault="007E687A" w:rsidP="00B1442B">
            <w:pPr>
              <w:numPr>
                <w:ilvl w:val="0"/>
                <w:numId w:val="3"/>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Eco-friendly construction companies</w:t>
            </w:r>
          </w:p>
          <w:p w14:paraId="2F8DC451" w14:textId="77777777" w:rsidR="007E687A" w:rsidRPr="007E687A" w:rsidRDefault="007E687A" w:rsidP="00B1442B">
            <w:pPr>
              <w:numPr>
                <w:ilvl w:val="0"/>
                <w:numId w:val="3"/>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Renewable energy providers</w:t>
            </w:r>
          </w:p>
          <w:p w14:paraId="6CB12516" w14:textId="77777777" w:rsidR="007E687A" w:rsidRPr="007E687A" w:rsidRDefault="007E687A" w:rsidP="00B1442B">
            <w:pPr>
              <w:numPr>
                <w:ilvl w:val="0"/>
                <w:numId w:val="3"/>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Marine biologists and environmental scientists</w:t>
            </w:r>
          </w:p>
          <w:p w14:paraId="62E8B463" w14:textId="77777777" w:rsidR="007E687A" w:rsidRPr="007E687A" w:rsidRDefault="007E687A" w:rsidP="00B1442B">
            <w:pPr>
              <w:numPr>
                <w:ilvl w:val="0"/>
                <w:numId w:val="3"/>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 xml:space="preserve">Travel </w:t>
            </w:r>
            <w:r w:rsidRPr="007E687A">
              <w:rPr>
                <w:rFonts w:ascii="Times New Roman" w:eastAsia="Times New Roman" w:hAnsi="Times New Roman" w:cs="Times New Roman"/>
                <w:sz w:val="24"/>
                <w:szCs w:val="24"/>
              </w:rPr>
              <w:lastRenderedPageBreak/>
              <w:t>agencies and online booking platforms</w:t>
            </w:r>
          </w:p>
          <w:p w14:paraId="145D3812" w14:textId="77777777" w:rsidR="007E687A" w:rsidRPr="007E687A" w:rsidRDefault="007E687A" w:rsidP="00B1442B">
            <w:pPr>
              <w:numPr>
                <w:ilvl w:val="0"/>
                <w:numId w:val="3"/>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Environmental NGOs and conservation groups</w:t>
            </w:r>
          </w:p>
          <w:p w14:paraId="573CD8EA" w14:textId="77777777" w:rsidR="007E687A" w:rsidRPr="007E687A" w:rsidRDefault="007E687A" w:rsidP="00B1442B">
            <w:pPr>
              <w:spacing w:line="360" w:lineRule="auto"/>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br/>
            </w:r>
            <w:r w:rsidRPr="007E687A">
              <w:rPr>
                <w:rFonts w:ascii="Times New Roman" w:eastAsia="Times New Roman" w:hAnsi="Times New Roman" w:cs="Times New Roman"/>
                <w:sz w:val="24"/>
                <w:szCs w:val="24"/>
              </w:rPr>
              <w:br/>
            </w:r>
          </w:p>
        </w:tc>
        <w:tc>
          <w:tcPr>
            <w:tcW w:w="0" w:type="auto"/>
            <w:tcBorders>
              <w:top w:val="single" w:sz="12" w:space="0" w:color="000000"/>
              <w:left w:val="single" w:sz="6" w:space="0" w:color="000000"/>
              <w:bottom w:val="single" w:sz="6" w:space="0" w:color="000000"/>
              <w:right w:val="single" w:sz="6" w:space="0" w:color="000000"/>
            </w:tcBorders>
            <w:shd w:val="clear" w:color="auto" w:fill="00FFFF"/>
            <w:tcMar>
              <w:top w:w="0" w:type="dxa"/>
              <w:left w:w="100" w:type="dxa"/>
              <w:bottom w:w="0" w:type="dxa"/>
              <w:right w:w="100" w:type="dxa"/>
            </w:tcMar>
            <w:hideMark/>
          </w:tcPr>
          <w:p w14:paraId="545A62B2"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lastRenderedPageBreak/>
              <w:t>Key Activities</w:t>
            </w:r>
          </w:p>
          <w:p w14:paraId="2A8930C4" w14:textId="77777777" w:rsidR="007E687A" w:rsidRPr="007E687A" w:rsidRDefault="007E687A" w:rsidP="00B1442B">
            <w:pPr>
              <w:numPr>
                <w:ilvl w:val="0"/>
                <w:numId w:val="4"/>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Providing eco-friendly lodges</w:t>
            </w:r>
          </w:p>
          <w:p w14:paraId="6C208A78" w14:textId="77777777" w:rsidR="007E687A" w:rsidRPr="007E687A" w:rsidRDefault="007E687A" w:rsidP="00B1442B">
            <w:pPr>
              <w:numPr>
                <w:ilvl w:val="0"/>
                <w:numId w:val="4"/>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Implementing sustainable operations (energy conservation)</w:t>
            </w:r>
          </w:p>
          <w:p w14:paraId="376D116F" w14:textId="77777777" w:rsidR="007E687A" w:rsidRPr="007E687A" w:rsidRDefault="007E687A" w:rsidP="00B1442B">
            <w:pPr>
              <w:numPr>
                <w:ilvl w:val="0"/>
                <w:numId w:val="4"/>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Delivering exception</w:t>
            </w:r>
            <w:r w:rsidRPr="007E687A">
              <w:rPr>
                <w:rFonts w:ascii="Times New Roman" w:eastAsia="Times New Roman" w:hAnsi="Times New Roman" w:cs="Times New Roman"/>
                <w:sz w:val="24"/>
                <w:szCs w:val="24"/>
              </w:rPr>
              <w:lastRenderedPageBreak/>
              <w:t>al customer service</w:t>
            </w:r>
          </w:p>
          <w:p w14:paraId="6E42A244" w14:textId="77777777" w:rsidR="007E687A" w:rsidRPr="007E687A" w:rsidRDefault="007E687A" w:rsidP="00B1442B">
            <w:pPr>
              <w:numPr>
                <w:ilvl w:val="0"/>
                <w:numId w:val="4"/>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Innovative activities </w:t>
            </w:r>
          </w:p>
          <w:p w14:paraId="0D580DD5"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 </w:t>
            </w:r>
          </w:p>
          <w:p w14:paraId="06175310"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 </w:t>
            </w:r>
          </w:p>
        </w:tc>
        <w:tc>
          <w:tcPr>
            <w:tcW w:w="0" w:type="auto"/>
            <w:vMerge w:val="restart"/>
            <w:tcBorders>
              <w:top w:val="single" w:sz="12" w:space="0" w:color="000000"/>
              <w:left w:val="single" w:sz="6" w:space="0" w:color="000000"/>
              <w:bottom w:val="single" w:sz="6" w:space="0" w:color="000000"/>
              <w:right w:val="single" w:sz="6" w:space="0" w:color="000000"/>
            </w:tcBorders>
            <w:shd w:val="clear" w:color="auto" w:fill="FF00FF"/>
            <w:tcMar>
              <w:top w:w="0" w:type="dxa"/>
              <w:left w:w="100" w:type="dxa"/>
              <w:bottom w:w="0" w:type="dxa"/>
              <w:right w:w="100" w:type="dxa"/>
            </w:tcMar>
            <w:hideMark/>
          </w:tcPr>
          <w:p w14:paraId="47DA4682"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lastRenderedPageBreak/>
              <w:t>Value Propositions</w:t>
            </w:r>
          </w:p>
          <w:p w14:paraId="1BCFBDD3" w14:textId="77777777" w:rsidR="007E687A" w:rsidRPr="007E687A" w:rsidRDefault="007E687A" w:rsidP="00B1442B">
            <w:pPr>
              <w:numPr>
                <w:ilvl w:val="0"/>
                <w:numId w:val="5"/>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Sustainable luxury accommodations</w:t>
            </w:r>
          </w:p>
          <w:p w14:paraId="0BB1FDE7" w14:textId="77777777" w:rsidR="007E687A" w:rsidRPr="007E687A" w:rsidRDefault="007E687A" w:rsidP="00B1442B">
            <w:pPr>
              <w:numPr>
                <w:ilvl w:val="0"/>
                <w:numId w:val="5"/>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 xml:space="preserve">Unique experiences (underwater yoga, marine conservation </w:t>
            </w:r>
            <w:r w:rsidRPr="007E687A">
              <w:rPr>
                <w:rFonts w:ascii="Times New Roman" w:eastAsia="Times New Roman" w:hAnsi="Times New Roman" w:cs="Times New Roman"/>
                <w:sz w:val="24"/>
                <w:szCs w:val="24"/>
              </w:rPr>
              <w:lastRenderedPageBreak/>
              <w:t>workshops)</w:t>
            </w:r>
          </w:p>
          <w:p w14:paraId="46664DE0" w14:textId="77777777" w:rsidR="007E687A" w:rsidRPr="007E687A" w:rsidRDefault="007E687A" w:rsidP="00B1442B">
            <w:pPr>
              <w:numPr>
                <w:ilvl w:val="0"/>
                <w:numId w:val="5"/>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Eco-friendly practices and operations</w:t>
            </w:r>
          </w:p>
          <w:p w14:paraId="5DC664BD" w14:textId="77777777" w:rsidR="007E687A" w:rsidRPr="007E687A" w:rsidRDefault="007E687A" w:rsidP="00B1442B">
            <w:pPr>
              <w:numPr>
                <w:ilvl w:val="0"/>
                <w:numId w:val="5"/>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Educational opportunities</w:t>
            </w:r>
          </w:p>
          <w:p w14:paraId="1F1382C0" w14:textId="77777777" w:rsidR="007E687A" w:rsidRPr="007E687A" w:rsidRDefault="007E687A" w:rsidP="00B1442B">
            <w:pPr>
              <w:numPr>
                <w:ilvl w:val="0"/>
                <w:numId w:val="5"/>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Exclusive, personalised experiences</w:t>
            </w:r>
          </w:p>
          <w:p w14:paraId="4A8BBC4B" w14:textId="77777777" w:rsidR="007E687A" w:rsidRPr="007E687A" w:rsidRDefault="007E687A" w:rsidP="00B1442B">
            <w:pPr>
              <w:spacing w:line="360" w:lineRule="auto"/>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br/>
            </w:r>
            <w:r w:rsidRPr="007E687A">
              <w:rPr>
                <w:rFonts w:ascii="Times New Roman" w:eastAsia="Times New Roman" w:hAnsi="Times New Roman" w:cs="Times New Roman"/>
                <w:sz w:val="24"/>
                <w:szCs w:val="24"/>
              </w:rPr>
              <w:br/>
            </w:r>
          </w:p>
          <w:p w14:paraId="6DC35A17" w14:textId="40D0F211" w:rsidR="007E687A" w:rsidRPr="007E687A" w:rsidRDefault="007E687A"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bCs/>
                <w:noProof/>
                <w:sz w:val="24"/>
                <w:szCs w:val="24"/>
                <w:bdr w:val="none" w:sz="0" w:space="0" w:color="auto" w:frame="1"/>
                <w:lang w:val="en-IN" w:eastAsia="en-IN"/>
              </w:rPr>
              <w:drawing>
                <wp:inline distT="0" distB="0" distL="0" distR="0" wp14:anchorId="46AA5CA3" wp14:editId="42C2A8C2">
                  <wp:extent cx="441960" cy="441960"/>
                  <wp:effectExtent l="0" t="0" r="0" b="0"/>
                  <wp:docPr id="13304776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a:ln>
                            <a:noFill/>
                          </a:ln>
                        </pic:spPr>
                      </pic:pic>
                    </a:graphicData>
                  </a:graphic>
                </wp:inline>
              </w:drawing>
            </w:r>
          </w:p>
        </w:tc>
        <w:tc>
          <w:tcPr>
            <w:tcW w:w="0" w:type="auto"/>
            <w:tcBorders>
              <w:top w:val="single" w:sz="12" w:space="0" w:color="000000"/>
              <w:left w:val="single" w:sz="6" w:space="0" w:color="000000"/>
              <w:bottom w:val="single" w:sz="6" w:space="0" w:color="000000"/>
              <w:right w:val="single" w:sz="6" w:space="0" w:color="000000"/>
            </w:tcBorders>
            <w:shd w:val="clear" w:color="auto" w:fill="FFFF00"/>
            <w:tcMar>
              <w:top w:w="0" w:type="dxa"/>
              <w:left w:w="100" w:type="dxa"/>
              <w:bottom w:w="0" w:type="dxa"/>
              <w:right w:w="100" w:type="dxa"/>
            </w:tcMar>
            <w:hideMark/>
          </w:tcPr>
          <w:p w14:paraId="7A64242E"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lastRenderedPageBreak/>
              <w:t>Customer Relationships</w:t>
            </w:r>
          </w:p>
          <w:p w14:paraId="6ECCF46A" w14:textId="30E1E64C" w:rsidR="007E687A" w:rsidRPr="007E687A" w:rsidRDefault="007E687A" w:rsidP="00B1442B">
            <w:pPr>
              <w:numPr>
                <w:ilvl w:val="0"/>
                <w:numId w:val="6"/>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Personali</w:t>
            </w:r>
            <w:r w:rsidR="00456799" w:rsidRPr="002E1DEA">
              <w:rPr>
                <w:rFonts w:ascii="Times New Roman" w:eastAsia="Times New Roman" w:hAnsi="Times New Roman" w:cs="Times New Roman"/>
                <w:sz w:val="24"/>
                <w:szCs w:val="24"/>
              </w:rPr>
              <w:t>s</w:t>
            </w:r>
            <w:r w:rsidRPr="007E687A">
              <w:rPr>
                <w:rFonts w:ascii="Times New Roman" w:eastAsia="Times New Roman" w:hAnsi="Times New Roman" w:cs="Times New Roman"/>
                <w:sz w:val="24"/>
                <w:szCs w:val="24"/>
              </w:rPr>
              <w:t>ed service (welcome packages)</w:t>
            </w:r>
          </w:p>
          <w:p w14:paraId="47C98284" w14:textId="77777777" w:rsidR="007E687A" w:rsidRPr="007E687A" w:rsidRDefault="007E687A" w:rsidP="00B1442B">
            <w:pPr>
              <w:numPr>
                <w:ilvl w:val="0"/>
                <w:numId w:val="6"/>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Loyalty programs</w:t>
            </w:r>
          </w:p>
          <w:p w14:paraId="18A0CD1C" w14:textId="77777777" w:rsidR="007E687A" w:rsidRPr="007E687A" w:rsidRDefault="007E687A" w:rsidP="00B1442B">
            <w:pPr>
              <w:numPr>
                <w:ilvl w:val="0"/>
                <w:numId w:val="6"/>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 xml:space="preserve">Community engagement (beach </w:t>
            </w:r>
            <w:r w:rsidRPr="007E687A">
              <w:rPr>
                <w:rFonts w:ascii="Times New Roman" w:eastAsia="Times New Roman" w:hAnsi="Times New Roman" w:cs="Times New Roman"/>
                <w:sz w:val="24"/>
                <w:szCs w:val="24"/>
              </w:rPr>
              <w:lastRenderedPageBreak/>
              <w:t>clean-ups, local artisan partnerships)</w:t>
            </w:r>
          </w:p>
          <w:p w14:paraId="6BE965C3" w14:textId="77777777" w:rsidR="007E687A" w:rsidRPr="007E687A" w:rsidRDefault="007E687A" w:rsidP="00B1442B">
            <w:pPr>
              <w:numPr>
                <w:ilvl w:val="0"/>
                <w:numId w:val="6"/>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Feedback systems (post-stay surveys, online reviews)</w:t>
            </w:r>
          </w:p>
          <w:p w14:paraId="73F1EBB0" w14:textId="50997CF3" w:rsidR="007E687A" w:rsidRPr="007E687A" w:rsidRDefault="007E687A" w:rsidP="00B1442B">
            <w:pPr>
              <w:spacing w:line="360" w:lineRule="auto"/>
              <w:jc w:val="both"/>
              <w:rPr>
                <w:rFonts w:ascii="Times New Roman" w:eastAsia="Times New Roman" w:hAnsi="Times New Roman" w:cs="Times New Roman"/>
                <w:sz w:val="24"/>
                <w:szCs w:val="24"/>
              </w:rPr>
            </w:pPr>
            <w:r w:rsidRPr="002E1DEA">
              <w:rPr>
                <w:rFonts w:ascii="Times New Roman" w:eastAsia="Times New Roman" w:hAnsi="Times New Roman" w:cs="Times New Roman"/>
                <w:b/>
                <w:bCs/>
                <w:noProof/>
                <w:sz w:val="24"/>
                <w:szCs w:val="24"/>
                <w:bdr w:val="none" w:sz="0" w:space="0" w:color="auto" w:frame="1"/>
                <w:lang w:val="en-IN" w:eastAsia="en-IN"/>
              </w:rPr>
              <w:drawing>
                <wp:inline distT="0" distB="0" distL="0" distR="0" wp14:anchorId="10B0AAAA" wp14:editId="1507356E">
                  <wp:extent cx="426720" cy="426720"/>
                  <wp:effectExtent l="0" t="0" r="0" b="0"/>
                  <wp:docPr id="824420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0" w:type="auto"/>
            <w:vMerge w:val="restart"/>
            <w:tcBorders>
              <w:top w:val="single" w:sz="12" w:space="0" w:color="000000"/>
              <w:left w:val="single" w:sz="6" w:space="0" w:color="000000"/>
              <w:bottom w:val="single" w:sz="6" w:space="0" w:color="000000"/>
              <w:right w:val="single" w:sz="6" w:space="0" w:color="000000"/>
            </w:tcBorders>
            <w:shd w:val="clear" w:color="auto" w:fill="00FF00"/>
            <w:tcMar>
              <w:top w:w="0" w:type="dxa"/>
              <w:left w:w="100" w:type="dxa"/>
              <w:bottom w:w="0" w:type="dxa"/>
              <w:right w:w="100" w:type="dxa"/>
            </w:tcMar>
            <w:hideMark/>
          </w:tcPr>
          <w:p w14:paraId="22EBB6E6"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lastRenderedPageBreak/>
              <w:t>Customer Segments</w:t>
            </w:r>
          </w:p>
          <w:p w14:paraId="47D4680D" w14:textId="77777777" w:rsidR="007E687A" w:rsidRPr="007E687A" w:rsidRDefault="007E687A" w:rsidP="00B1442B">
            <w:pPr>
              <w:numPr>
                <w:ilvl w:val="0"/>
                <w:numId w:val="7"/>
              </w:numPr>
              <w:spacing w:line="360" w:lineRule="auto"/>
              <w:jc w:val="both"/>
              <w:textAlignment w:val="baseline"/>
              <w:rPr>
                <w:rFonts w:ascii="Times New Roman" w:eastAsia="Times New Roman" w:hAnsi="Times New Roman" w:cs="Times New Roman"/>
                <w:b/>
                <w:bCs/>
                <w:sz w:val="24"/>
                <w:szCs w:val="24"/>
              </w:rPr>
            </w:pPr>
            <w:r w:rsidRPr="007E687A">
              <w:rPr>
                <w:rFonts w:ascii="Times New Roman" w:eastAsia="Times New Roman" w:hAnsi="Times New Roman" w:cs="Times New Roman"/>
                <w:sz w:val="24"/>
                <w:szCs w:val="24"/>
              </w:rPr>
              <w:t>Eco-conscious travellers</w:t>
            </w:r>
          </w:p>
          <w:p w14:paraId="3AA8940A" w14:textId="77777777" w:rsidR="007E687A" w:rsidRPr="007E687A" w:rsidRDefault="007E687A" w:rsidP="00B1442B">
            <w:pPr>
              <w:numPr>
                <w:ilvl w:val="0"/>
                <w:numId w:val="7"/>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Luxury travelers</w:t>
            </w:r>
          </w:p>
          <w:p w14:paraId="70440AE3" w14:textId="77777777" w:rsidR="007E687A" w:rsidRPr="007E687A" w:rsidRDefault="007E687A" w:rsidP="00B1442B">
            <w:pPr>
              <w:numPr>
                <w:ilvl w:val="0"/>
                <w:numId w:val="7"/>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Adventure seekers</w:t>
            </w:r>
          </w:p>
          <w:p w14:paraId="7D629CB3" w14:textId="77777777" w:rsidR="007E687A" w:rsidRPr="007E687A" w:rsidRDefault="007E687A" w:rsidP="00B1442B">
            <w:pPr>
              <w:numPr>
                <w:ilvl w:val="0"/>
                <w:numId w:val="7"/>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Corporate Educati</w:t>
            </w:r>
            <w:r w:rsidRPr="007E687A">
              <w:rPr>
                <w:rFonts w:ascii="Times New Roman" w:eastAsia="Times New Roman" w:hAnsi="Times New Roman" w:cs="Times New Roman"/>
                <w:sz w:val="24"/>
                <w:szCs w:val="24"/>
              </w:rPr>
              <w:lastRenderedPageBreak/>
              <w:t>onal groups</w:t>
            </w:r>
          </w:p>
        </w:tc>
      </w:tr>
      <w:tr w:rsidR="002E1DEA" w:rsidRPr="007E687A" w14:paraId="55AD24ED" w14:textId="77777777" w:rsidTr="007E687A">
        <w:trPr>
          <w:trHeight w:val="1933"/>
        </w:trPr>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035B647F" w14:textId="77777777" w:rsidR="007E687A" w:rsidRPr="007E687A" w:rsidRDefault="007E687A" w:rsidP="00B1442B">
            <w:pPr>
              <w:spacing w:line="36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CE5CD"/>
            <w:tcMar>
              <w:top w:w="0" w:type="dxa"/>
              <w:left w:w="100" w:type="dxa"/>
              <w:bottom w:w="0" w:type="dxa"/>
              <w:right w:w="100" w:type="dxa"/>
            </w:tcMar>
            <w:hideMark/>
          </w:tcPr>
          <w:p w14:paraId="642B1D9F"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Key Resources</w:t>
            </w:r>
          </w:p>
          <w:p w14:paraId="651C5385" w14:textId="77777777" w:rsidR="007E687A" w:rsidRPr="007E687A" w:rsidRDefault="007E687A" w:rsidP="00B1442B">
            <w:pPr>
              <w:numPr>
                <w:ilvl w:val="0"/>
                <w:numId w:val="8"/>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Floating structures (ship or cruise)</w:t>
            </w:r>
          </w:p>
          <w:p w14:paraId="0ABD11B3" w14:textId="77777777" w:rsidR="007E687A" w:rsidRPr="007E687A" w:rsidRDefault="007E687A" w:rsidP="00B1442B">
            <w:pPr>
              <w:numPr>
                <w:ilvl w:val="0"/>
                <w:numId w:val="8"/>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Renewable energy systems</w:t>
            </w:r>
          </w:p>
          <w:p w14:paraId="125CC796" w14:textId="77777777" w:rsidR="007E687A" w:rsidRPr="007E687A" w:rsidRDefault="007E687A" w:rsidP="00B1442B">
            <w:pPr>
              <w:numPr>
                <w:ilvl w:val="0"/>
                <w:numId w:val="8"/>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Experienced staff</w:t>
            </w:r>
          </w:p>
          <w:p w14:paraId="0C618AE1" w14:textId="77777777" w:rsidR="007E687A" w:rsidRPr="007E687A" w:rsidRDefault="007E687A" w:rsidP="00B1442B">
            <w:pPr>
              <w:numPr>
                <w:ilvl w:val="0"/>
                <w:numId w:val="8"/>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Marketing tools</w:t>
            </w:r>
          </w:p>
          <w:p w14:paraId="151994DC" w14:textId="77777777" w:rsidR="007E687A" w:rsidRPr="007E687A" w:rsidRDefault="007E687A" w:rsidP="00B1442B">
            <w:pPr>
              <w:spacing w:line="360" w:lineRule="auto"/>
              <w:rPr>
                <w:rFonts w:ascii="Times New Roman" w:eastAsia="Times New Roman" w:hAnsi="Times New Roman" w:cs="Times New Roman"/>
                <w:sz w:val="24"/>
                <w:szCs w:val="24"/>
              </w:rPr>
            </w:pPr>
          </w:p>
          <w:p w14:paraId="11707B77" w14:textId="6CF55A7C"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 </w:t>
            </w:r>
            <w:r w:rsidRPr="002E1DEA">
              <w:rPr>
                <w:rFonts w:ascii="Times New Roman" w:eastAsia="Times New Roman" w:hAnsi="Times New Roman" w:cs="Times New Roman"/>
                <w:b/>
                <w:bCs/>
                <w:noProof/>
                <w:sz w:val="24"/>
                <w:szCs w:val="24"/>
                <w:bdr w:val="none" w:sz="0" w:space="0" w:color="auto" w:frame="1"/>
                <w:lang w:val="en-IN" w:eastAsia="en-IN"/>
              </w:rPr>
              <w:drawing>
                <wp:inline distT="0" distB="0" distL="0" distR="0" wp14:anchorId="6490003E" wp14:editId="070F31C7">
                  <wp:extent cx="480060" cy="457200"/>
                  <wp:effectExtent l="0" t="0" r="0" b="0"/>
                  <wp:docPr id="176262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 cy="457200"/>
                          </a:xfrm>
                          <a:prstGeom prst="rect">
                            <a:avLst/>
                          </a:prstGeom>
                          <a:noFill/>
                          <a:ln>
                            <a:noFill/>
                          </a:ln>
                        </pic:spPr>
                      </pic:pic>
                    </a:graphicData>
                  </a:graphic>
                </wp:inline>
              </w:drawing>
            </w:r>
          </w:p>
        </w:tc>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233D38E8" w14:textId="77777777" w:rsidR="007E687A" w:rsidRPr="007E687A" w:rsidRDefault="007E687A" w:rsidP="00B1442B">
            <w:pPr>
              <w:spacing w:line="36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1C232"/>
            <w:tcMar>
              <w:top w:w="0" w:type="dxa"/>
              <w:left w:w="100" w:type="dxa"/>
              <w:bottom w:w="0" w:type="dxa"/>
              <w:right w:w="100" w:type="dxa"/>
            </w:tcMar>
            <w:hideMark/>
          </w:tcPr>
          <w:p w14:paraId="7EBCEA5A"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Channel</w:t>
            </w:r>
          </w:p>
          <w:p w14:paraId="3077893D" w14:textId="77777777" w:rsidR="007E687A" w:rsidRPr="007E687A" w:rsidRDefault="007E687A" w:rsidP="00B1442B">
            <w:pPr>
              <w:numPr>
                <w:ilvl w:val="0"/>
                <w:numId w:val="9"/>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Online presence (company website, social media)</w:t>
            </w:r>
          </w:p>
          <w:p w14:paraId="74D8BD74" w14:textId="77777777" w:rsidR="007E687A" w:rsidRPr="007E687A" w:rsidRDefault="007E687A" w:rsidP="00B1442B">
            <w:pPr>
              <w:numPr>
                <w:ilvl w:val="0"/>
                <w:numId w:val="9"/>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Travel agencies</w:t>
            </w:r>
          </w:p>
          <w:p w14:paraId="39E8F23E" w14:textId="77777777" w:rsidR="007E687A" w:rsidRPr="007E687A" w:rsidRDefault="007E687A" w:rsidP="00B1442B">
            <w:pPr>
              <w:numPr>
                <w:ilvl w:val="0"/>
                <w:numId w:val="9"/>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Direct marketing</w:t>
            </w:r>
          </w:p>
          <w:p w14:paraId="38A20BF7" w14:textId="77777777" w:rsidR="007E687A" w:rsidRPr="007E687A" w:rsidRDefault="007E687A" w:rsidP="00B1442B">
            <w:pPr>
              <w:numPr>
                <w:ilvl w:val="0"/>
                <w:numId w:val="9"/>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Events and expos</w:t>
            </w:r>
          </w:p>
          <w:p w14:paraId="3BB1DB99"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 </w:t>
            </w:r>
          </w:p>
        </w:tc>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31424065" w14:textId="77777777" w:rsidR="007E687A" w:rsidRPr="007E687A" w:rsidRDefault="007E687A" w:rsidP="00B1442B">
            <w:pPr>
              <w:spacing w:line="360" w:lineRule="auto"/>
              <w:rPr>
                <w:rFonts w:ascii="Times New Roman" w:eastAsia="Times New Roman" w:hAnsi="Times New Roman" w:cs="Times New Roman"/>
                <w:sz w:val="24"/>
                <w:szCs w:val="24"/>
              </w:rPr>
            </w:pPr>
          </w:p>
        </w:tc>
      </w:tr>
      <w:tr w:rsidR="002E1DEA" w:rsidRPr="007E687A" w14:paraId="1B421654" w14:textId="77777777" w:rsidTr="007E687A">
        <w:trPr>
          <w:trHeight w:val="196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5A6BD"/>
            <w:tcMar>
              <w:top w:w="0" w:type="dxa"/>
              <w:left w:w="100" w:type="dxa"/>
              <w:bottom w:w="0" w:type="dxa"/>
              <w:right w:w="100" w:type="dxa"/>
            </w:tcMar>
            <w:hideMark/>
          </w:tcPr>
          <w:p w14:paraId="6E6E87D0"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lastRenderedPageBreak/>
              <w:t>Cost Structure</w:t>
            </w:r>
          </w:p>
          <w:p w14:paraId="215D3019" w14:textId="77777777" w:rsidR="007E687A" w:rsidRPr="007E687A" w:rsidRDefault="007E687A" w:rsidP="00B1442B">
            <w:pPr>
              <w:numPr>
                <w:ilvl w:val="0"/>
                <w:numId w:val="10"/>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Initial investment</w:t>
            </w:r>
          </w:p>
          <w:p w14:paraId="0F0AFA8A" w14:textId="77777777" w:rsidR="007E687A" w:rsidRPr="007E687A" w:rsidRDefault="007E687A" w:rsidP="00B1442B">
            <w:pPr>
              <w:numPr>
                <w:ilvl w:val="0"/>
                <w:numId w:val="10"/>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Operational costs </w:t>
            </w:r>
          </w:p>
          <w:p w14:paraId="333A303D" w14:textId="77777777" w:rsidR="007E687A" w:rsidRPr="007E687A" w:rsidRDefault="007E687A" w:rsidP="00B1442B">
            <w:pPr>
              <w:numPr>
                <w:ilvl w:val="0"/>
                <w:numId w:val="10"/>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Marketing costs </w:t>
            </w:r>
          </w:p>
          <w:p w14:paraId="5A595F29" w14:textId="77777777" w:rsidR="007E687A" w:rsidRPr="007E687A" w:rsidRDefault="007E687A" w:rsidP="00B1442B">
            <w:pPr>
              <w:numPr>
                <w:ilvl w:val="0"/>
                <w:numId w:val="10"/>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Logistics costs</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0000"/>
            <w:tcMar>
              <w:top w:w="0" w:type="dxa"/>
              <w:left w:w="100" w:type="dxa"/>
              <w:bottom w:w="0" w:type="dxa"/>
              <w:right w:w="100" w:type="dxa"/>
            </w:tcMar>
            <w:hideMark/>
          </w:tcPr>
          <w:p w14:paraId="31A4A148" w14:textId="77777777"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Revenue Streams</w:t>
            </w:r>
          </w:p>
          <w:p w14:paraId="13CC0487" w14:textId="77777777" w:rsidR="007E687A" w:rsidRPr="007E687A" w:rsidRDefault="007E687A" w:rsidP="00B1442B">
            <w:pPr>
              <w:numPr>
                <w:ilvl w:val="0"/>
                <w:numId w:val="11"/>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Accommodation fees</w:t>
            </w:r>
          </w:p>
          <w:p w14:paraId="14D65975" w14:textId="77777777" w:rsidR="007E687A" w:rsidRPr="007E687A" w:rsidRDefault="007E687A" w:rsidP="00B1442B">
            <w:pPr>
              <w:numPr>
                <w:ilvl w:val="0"/>
                <w:numId w:val="11"/>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Activity fees</w:t>
            </w:r>
          </w:p>
          <w:p w14:paraId="7E3289A2" w14:textId="77777777" w:rsidR="007E687A" w:rsidRPr="007E687A" w:rsidRDefault="007E687A" w:rsidP="00B1442B">
            <w:pPr>
              <w:numPr>
                <w:ilvl w:val="0"/>
                <w:numId w:val="11"/>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Restaurant and bar income</w:t>
            </w:r>
          </w:p>
          <w:p w14:paraId="73D70B87" w14:textId="77777777" w:rsidR="007E687A" w:rsidRPr="007E687A" w:rsidRDefault="007E687A" w:rsidP="00B1442B">
            <w:pPr>
              <w:numPr>
                <w:ilvl w:val="0"/>
                <w:numId w:val="11"/>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Event hosting</w:t>
            </w:r>
          </w:p>
          <w:p w14:paraId="1BE227AA" w14:textId="77777777" w:rsidR="007E687A" w:rsidRPr="007E687A" w:rsidRDefault="007E687A" w:rsidP="00B1442B">
            <w:pPr>
              <w:numPr>
                <w:ilvl w:val="0"/>
                <w:numId w:val="11"/>
              </w:numPr>
              <w:spacing w:line="360" w:lineRule="auto"/>
              <w:jc w:val="both"/>
              <w:textAlignment w:val="baseline"/>
              <w:rPr>
                <w:rFonts w:ascii="Times New Roman" w:eastAsia="Times New Roman" w:hAnsi="Times New Roman" w:cs="Times New Roman"/>
                <w:sz w:val="24"/>
                <w:szCs w:val="24"/>
              </w:rPr>
            </w:pPr>
            <w:r w:rsidRPr="007E687A">
              <w:rPr>
                <w:rFonts w:ascii="Times New Roman" w:eastAsia="Times New Roman" w:hAnsi="Times New Roman" w:cs="Times New Roman"/>
                <w:sz w:val="24"/>
                <w:szCs w:val="24"/>
              </w:rPr>
              <w:t>Merchandise sales</w:t>
            </w:r>
          </w:p>
          <w:p w14:paraId="4E1874B5" w14:textId="753F665F" w:rsidR="007E687A" w:rsidRPr="007E687A" w:rsidRDefault="007E687A" w:rsidP="00B1442B">
            <w:pPr>
              <w:spacing w:line="360" w:lineRule="auto"/>
              <w:jc w:val="both"/>
              <w:rPr>
                <w:rFonts w:ascii="Times New Roman" w:eastAsia="Times New Roman" w:hAnsi="Times New Roman" w:cs="Times New Roman"/>
                <w:sz w:val="24"/>
                <w:szCs w:val="24"/>
              </w:rPr>
            </w:pPr>
            <w:r w:rsidRPr="007E687A">
              <w:rPr>
                <w:rFonts w:ascii="Times New Roman" w:eastAsia="Times New Roman" w:hAnsi="Times New Roman" w:cs="Times New Roman"/>
                <w:b/>
                <w:bCs/>
                <w:sz w:val="24"/>
                <w:szCs w:val="24"/>
              </w:rPr>
              <w:t> </w:t>
            </w:r>
            <w:r w:rsidRPr="002E1DEA">
              <w:rPr>
                <w:rFonts w:ascii="Times New Roman" w:eastAsia="Times New Roman" w:hAnsi="Times New Roman" w:cs="Times New Roman"/>
                <w:b/>
                <w:bCs/>
                <w:noProof/>
                <w:sz w:val="24"/>
                <w:szCs w:val="24"/>
                <w:bdr w:val="none" w:sz="0" w:space="0" w:color="auto" w:frame="1"/>
                <w:lang w:val="en-IN" w:eastAsia="en-IN"/>
              </w:rPr>
              <w:drawing>
                <wp:inline distT="0" distB="0" distL="0" distR="0" wp14:anchorId="0366251E" wp14:editId="23364D47">
                  <wp:extent cx="495300" cy="495300"/>
                  <wp:effectExtent l="0" t="0" r="0" b="0"/>
                  <wp:docPr id="1168442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tc>
      </w:tr>
    </w:tbl>
    <w:p w14:paraId="0C5E863B" w14:textId="77777777" w:rsidR="00ED0173" w:rsidRPr="002E1DEA" w:rsidRDefault="00ED0173" w:rsidP="00B1442B">
      <w:pPr>
        <w:spacing w:line="360" w:lineRule="auto"/>
        <w:jc w:val="both"/>
        <w:rPr>
          <w:rFonts w:ascii="Times New Roman" w:eastAsia="Times New Roman" w:hAnsi="Times New Roman" w:cs="Times New Roman"/>
          <w:b/>
          <w:sz w:val="24"/>
          <w:szCs w:val="24"/>
        </w:rPr>
      </w:pPr>
    </w:p>
    <w:sectPr w:rsidR="00ED0173" w:rsidRPr="002E1DEA" w:rsidSect="0013543D">
      <w:footerReference w:type="defaul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91DDA" w14:textId="77777777" w:rsidR="00E71A96" w:rsidRDefault="00E71A96" w:rsidP="0013543D">
      <w:pPr>
        <w:spacing w:line="240" w:lineRule="auto"/>
      </w:pPr>
      <w:r>
        <w:separator/>
      </w:r>
    </w:p>
  </w:endnote>
  <w:endnote w:type="continuationSeparator" w:id="0">
    <w:p w14:paraId="39BA6630" w14:textId="77777777" w:rsidR="00E71A96" w:rsidRDefault="00E71A96" w:rsidP="001354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810676"/>
      <w:docPartObj>
        <w:docPartGallery w:val="Page Numbers (Bottom of Page)"/>
        <w:docPartUnique/>
      </w:docPartObj>
    </w:sdtPr>
    <w:sdtEndPr>
      <w:rPr>
        <w:rFonts w:ascii="Times New Roman" w:hAnsi="Times New Roman" w:cs="Times New Roman"/>
        <w:sz w:val="20"/>
        <w:szCs w:val="20"/>
      </w:rPr>
    </w:sdtEndPr>
    <w:sdtContent>
      <w:p w14:paraId="12431ECB" w14:textId="21251643" w:rsidR="0013543D" w:rsidRPr="0013543D" w:rsidRDefault="0013543D">
        <w:pPr>
          <w:pStyle w:val="Subsol"/>
          <w:jc w:val="right"/>
          <w:rPr>
            <w:rFonts w:ascii="Times New Roman" w:hAnsi="Times New Roman" w:cs="Times New Roman"/>
            <w:sz w:val="20"/>
            <w:szCs w:val="20"/>
          </w:rPr>
        </w:pPr>
        <w:r w:rsidRPr="0013543D">
          <w:rPr>
            <w:rFonts w:ascii="Times New Roman" w:hAnsi="Times New Roman" w:cs="Times New Roman"/>
            <w:sz w:val="20"/>
            <w:szCs w:val="20"/>
          </w:rPr>
          <w:fldChar w:fldCharType="begin"/>
        </w:r>
        <w:r w:rsidRPr="0013543D">
          <w:rPr>
            <w:rFonts w:ascii="Times New Roman" w:hAnsi="Times New Roman" w:cs="Times New Roman"/>
            <w:sz w:val="20"/>
            <w:szCs w:val="20"/>
          </w:rPr>
          <w:instrText>PAGE   \* MERGEFORMAT</w:instrText>
        </w:r>
        <w:r w:rsidRPr="0013543D">
          <w:rPr>
            <w:rFonts w:ascii="Times New Roman" w:hAnsi="Times New Roman" w:cs="Times New Roman"/>
            <w:sz w:val="20"/>
            <w:szCs w:val="20"/>
          </w:rPr>
          <w:fldChar w:fldCharType="separate"/>
        </w:r>
        <w:r w:rsidR="003A7FC0">
          <w:rPr>
            <w:rFonts w:ascii="Times New Roman" w:hAnsi="Times New Roman" w:cs="Times New Roman"/>
            <w:noProof/>
            <w:sz w:val="20"/>
            <w:szCs w:val="20"/>
          </w:rPr>
          <w:t>2</w:t>
        </w:r>
        <w:r w:rsidRPr="0013543D">
          <w:rPr>
            <w:rFonts w:ascii="Times New Roman" w:hAnsi="Times New Roman" w:cs="Times New Roman"/>
            <w:sz w:val="20"/>
            <w:szCs w:val="20"/>
          </w:rPr>
          <w:fldChar w:fldCharType="end"/>
        </w:r>
      </w:p>
    </w:sdtContent>
  </w:sdt>
  <w:p w14:paraId="4FD0AADE" w14:textId="77777777" w:rsidR="0013543D" w:rsidRDefault="0013543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7D2A2" w14:textId="77777777" w:rsidR="00E71A96" w:rsidRDefault="00E71A96" w:rsidP="0013543D">
      <w:pPr>
        <w:spacing w:line="240" w:lineRule="auto"/>
      </w:pPr>
      <w:r>
        <w:separator/>
      </w:r>
    </w:p>
  </w:footnote>
  <w:footnote w:type="continuationSeparator" w:id="0">
    <w:p w14:paraId="3B3A7FBD" w14:textId="77777777" w:rsidR="00E71A96" w:rsidRDefault="00E71A96" w:rsidP="001354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2DA2"/>
    <w:multiLevelType w:val="multilevel"/>
    <w:tmpl w:val="9C62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0007A"/>
    <w:multiLevelType w:val="multilevel"/>
    <w:tmpl w:val="F3BC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63C60"/>
    <w:multiLevelType w:val="multilevel"/>
    <w:tmpl w:val="D5BC2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A31B75"/>
    <w:multiLevelType w:val="multilevel"/>
    <w:tmpl w:val="39F2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A2C57"/>
    <w:multiLevelType w:val="multilevel"/>
    <w:tmpl w:val="7D40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98543F"/>
    <w:multiLevelType w:val="multilevel"/>
    <w:tmpl w:val="88EE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2386A"/>
    <w:multiLevelType w:val="multilevel"/>
    <w:tmpl w:val="D9E48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3A7C61"/>
    <w:multiLevelType w:val="multilevel"/>
    <w:tmpl w:val="D6E8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70557D"/>
    <w:multiLevelType w:val="multilevel"/>
    <w:tmpl w:val="B02C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95E50"/>
    <w:multiLevelType w:val="multilevel"/>
    <w:tmpl w:val="EFBC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5B7B54"/>
    <w:multiLevelType w:val="hybridMultilevel"/>
    <w:tmpl w:val="128CE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1C2BBB"/>
    <w:multiLevelType w:val="multilevel"/>
    <w:tmpl w:val="A872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17848">
    <w:abstractNumId w:val="2"/>
  </w:num>
  <w:num w:numId="2" w16cid:durableId="393747473">
    <w:abstractNumId w:val="6"/>
  </w:num>
  <w:num w:numId="3" w16cid:durableId="1695301320">
    <w:abstractNumId w:val="11"/>
  </w:num>
  <w:num w:numId="4" w16cid:durableId="1947106203">
    <w:abstractNumId w:val="0"/>
  </w:num>
  <w:num w:numId="5" w16cid:durableId="1712653624">
    <w:abstractNumId w:val="1"/>
  </w:num>
  <w:num w:numId="6" w16cid:durableId="1783459086">
    <w:abstractNumId w:val="5"/>
  </w:num>
  <w:num w:numId="7" w16cid:durableId="1515415442">
    <w:abstractNumId w:val="4"/>
  </w:num>
  <w:num w:numId="8" w16cid:durableId="1262180811">
    <w:abstractNumId w:val="7"/>
  </w:num>
  <w:num w:numId="9" w16cid:durableId="2116559091">
    <w:abstractNumId w:val="3"/>
  </w:num>
  <w:num w:numId="10" w16cid:durableId="1404989264">
    <w:abstractNumId w:val="9"/>
  </w:num>
  <w:num w:numId="11" w16cid:durableId="258879693">
    <w:abstractNumId w:val="8"/>
  </w:num>
  <w:num w:numId="12" w16cid:durableId="5390537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0173"/>
    <w:rsid w:val="00071636"/>
    <w:rsid w:val="000753E5"/>
    <w:rsid w:val="000916AF"/>
    <w:rsid w:val="000E5FC0"/>
    <w:rsid w:val="0011165E"/>
    <w:rsid w:val="0013543D"/>
    <w:rsid w:val="001466A3"/>
    <w:rsid w:val="001C5CFB"/>
    <w:rsid w:val="001E29DC"/>
    <w:rsid w:val="002E1DEA"/>
    <w:rsid w:val="003A7FC0"/>
    <w:rsid w:val="00456799"/>
    <w:rsid w:val="00492F5A"/>
    <w:rsid w:val="004E0F38"/>
    <w:rsid w:val="004E6957"/>
    <w:rsid w:val="004F741D"/>
    <w:rsid w:val="005A7336"/>
    <w:rsid w:val="006E7FB5"/>
    <w:rsid w:val="007429F2"/>
    <w:rsid w:val="00756543"/>
    <w:rsid w:val="00756CCE"/>
    <w:rsid w:val="007C0D6B"/>
    <w:rsid w:val="007E687A"/>
    <w:rsid w:val="00846F27"/>
    <w:rsid w:val="00871A78"/>
    <w:rsid w:val="008F2B7E"/>
    <w:rsid w:val="00A4040D"/>
    <w:rsid w:val="00B1442B"/>
    <w:rsid w:val="00BE5489"/>
    <w:rsid w:val="00CA1D8B"/>
    <w:rsid w:val="00CD7E36"/>
    <w:rsid w:val="00D51CCF"/>
    <w:rsid w:val="00E71A96"/>
    <w:rsid w:val="00E95E34"/>
    <w:rsid w:val="00ED0173"/>
    <w:rsid w:val="00ED3DAF"/>
    <w:rsid w:val="00F87906"/>
    <w:rsid w:val="00FB7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2AEE"/>
  <w15:docId w15:val="{B9D34CD8-1E20-2242-BF7F-34814FA3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6E7FB5"/>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7E687A"/>
    <w:pPr>
      <w:spacing w:before="100" w:beforeAutospacing="1" w:after="100" w:afterAutospacing="1" w:line="240" w:lineRule="auto"/>
    </w:pPr>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13543D"/>
    <w:pPr>
      <w:tabs>
        <w:tab w:val="center" w:pos="4513"/>
        <w:tab w:val="right" w:pos="9026"/>
      </w:tabs>
      <w:spacing w:line="240" w:lineRule="auto"/>
    </w:pPr>
  </w:style>
  <w:style w:type="character" w:customStyle="1" w:styleId="AntetCaracter">
    <w:name w:val="Antet Caracter"/>
    <w:basedOn w:val="Fontdeparagrafimplicit"/>
    <w:link w:val="Antet"/>
    <w:uiPriority w:val="99"/>
    <w:rsid w:val="0013543D"/>
  </w:style>
  <w:style w:type="paragraph" w:styleId="Subsol">
    <w:name w:val="footer"/>
    <w:basedOn w:val="Normal"/>
    <w:link w:val="SubsolCaracter"/>
    <w:uiPriority w:val="99"/>
    <w:unhideWhenUsed/>
    <w:rsid w:val="0013543D"/>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3543D"/>
  </w:style>
  <w:style w:type="paragraph" w:styleId="TextnBalon">
    <w:name w:val="Balloon Text"/>
    <w:basedOn w:val="Normal"/>
    <w:link w:val="TextnBalonCaracter"/>
    <w:uiPriority w:val="99"/>
    <w:semiHidden/>
    <w:unhideWhenUsed/>
    <w:rsid w:val="00B1442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442B"/>
    <w:rPr>
      <w:rFonts w:ascii="Tahoma" w:hAnsi="Tahoma" w:cs="Tahoma"/>
      <w:sz w:val="16"/>
      <w:szCs w:val="16"/>
    </w:rPr>
  </w:style>
  <w:style w:type="paragraph" w:styleId="Titlucuprins">
    <w:name w:val="TOC Heading"/>
    <w:basedOn w:val="Titlu1"/>
    <w:next w:val="Normal"/>
    <w:uiPriority w:val="39"/>
    <w:unhideWhenUsed/>
    <w:qFormat/>
    <w:rsid w:val="006E7FB5"/>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Cuprins1">
    <w:name w:val="toc 1"/>
    <w:basedOn w:val="Normal"/>
    <w:next w:val="Normal"/>
    <w:autoRedefine/>
    <w:uiPriority w:val="39"/>
    <w:unhideWhenUsed/>
    <w:rsid w:val="006E7FB5"/>
    <w:pPr>
      <w:spacing w:after="100"/>
    </w:pPr>
  </w:style>
  <w:style w:type="character" w:styleId="Hyperlink">
    <w:name w:val="Hyperlink"/>
    <w:basedOn w:val="Fontdeparagrafimplicit"/>
    <w:uiPriority w:val="99"/>
    <w:unhideWhenUsed/>
    <w:rsid w:val="006E7F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520154">
      <w:bodyDiv w:val="1"/>
      <w:marLeft w:val="0"/>
      <w:marRight w:val="0"/>
      <w:marTop w:val="0"/>
      <w:marBottom w:val="0"/>
      <w:divBdr>
        <w:top w:val="none" w:sz="0" w:space="0" w:color="auto"/>
        <w:left w:val="none" w:sz="0" w:space="0" w:color="auto"/>
        <w:bottom w:val="none" w:sz="0" w:space="0" w:color="auto"/>
        <w:right w:val="none" w:sz="0" w:space="0" w:color="auto"/>
      </w:divBdr>
    </w:div>
    <w:div w:id="1032731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AF4EA14-A7C5-42D8-89C8-308251534B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3170</Words>
  <Characters>18389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Emanuela-Ioana Muntean (2018070)</cp:lastModifiedBy>
  <cp:revision>2</cp:revision>
  <dcterms:created xsi:type="dcterms:W3CDTF">2024-05-27T13:03:00Z</dcterms:created>
  <dcterms:modified xsi:type="dcterms:W3CDTF">2024-05-27T13:03:00Z</dcterms:modified>
</cp:coreProperties>
</file>