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-816609</wp:posOffset>
            </wp:positionH>
            <wp:positionV relativeFrom="paragraph">
              <wp:posOffset>0</wp:posOffset>
            </wp:positionV>
            <wp:extent cx="3419475" cy="1847850"/>
            <wp:effectExtent b="0" l="0" r="0" t="0"/>
            <wp:wrapTopAndBottom distB="0" distT="0"/>
            <wp:docPr id="1905909925"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3419475" cy="184785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Fonts w:ascii="Arial" w:cs="Arial" w:eastAsia="Arial" w:hAnsi="Arial"/>
          <w:rtl w:val="0"/>
        </w:rPr>
        <w:t xml:space="preserve">Module: Leading and Implementing </w:t>
      </w:r>
    </w:p>
    <w:p w:rsidR="00000000" w:rsidDel="00000000" w:rsidP="00000000" w:rsidRDefault="00000000" w:rsidRPr="00000000" w14:paraId="00000004">
      <w:pPr>
        <w:rPr>
          <w:rFonts w:ascii="Arial" w:cs="Arial" w:eastAsia="Arial" w:hAnsi="Arial"/>
        </w:rPr>
      </w:pPr>
      <w:r w:rsidDel="00000000" w:rsidR="00000000" w:rsidRPr="00000000">
        <w:rPr>
          <w:rFonts w:ascii="Arial" w:cs="Arial" w:eastAsia="Arial" w:hAnsi="Arial"/>
          <w:rtl w:val="0"/>
        </w:rPr>
        <w:t xml:space="preserve">Module Code: LCLM6003</w:t>
      </w:r>
    </w:p>
    <w:p w:rsidR="00000000" w:rsidDel="00000000" w:rsidP="00000000" w:rsidRDefault="00000000" w:rsidRPr="00000000" w14:paraId="00000005">
      <w:pPr>
        <w:rPr>
          <w:rFonts w:ascii="Arial" w:cs="Arial" w:eastAsia="Arial" w:hAnsi="Arial"/>
        </w:rPr>
      </w:pPr>
      <w:r w:rsidDel="00000000" w:rsidR="00000000" w:rsidRPr="00000000">
        <w:rPr>
          <w:rFonts w:ascii="Arial" w:cs="Arial" w:eastAsia="Arial" w:hAnsi="Arial"/>
          <w:rtl w:val="0"/>
        </w:rPr>
        <w:t xml:space="preserve">Programme: BA (Hons) Leadership and Management Skills for the Workplace</w:t>
      </w:r>
    </w:p>
    <w:p w:rsidR="00000000" w:rsidDel="00000000" w:rsidP="00000000" w:rsidRDefault="00000000" w:rsidRPr="00000000" w14:paraId="00000006">
      <w:pPr>
        <w:rPr>
          <w:rFonts w:ascii="Arial" w:cs="Arial" w:eastAsia="Arial" w:hAnsi="Arial"/>
        </w:rPr>
      </w:pPr>
      <w:r w:rsidDel="00000000" w:rsidR="00000000" w:rsidRPr="00000000">
        <w:rPr>
          <w:rFonts w:ascii="Arial" w:cs="Arial" w:eastAsia="Arial" w:hAnsi="Arial"/>
          <w:rtl w:val="0"/>
        </w:rPr>
        <w:t xml:space="preserve">Student Name: Joana Mendonca</w:t>
      </w:r>
    </w:p>
    <w:p w:rsidR="00000000" w:rsidDel="00000000" w:rsidP="00000000" w:rsidRDefault="00000000" w:rsidRPr="00000000" w14:paraId="00000007">
      <w:pPr>
        <w:rPr>
          <w:rFonts w:ascii="Arial" w:cs="Arial" w:eastAsia="Arial" w:hAnsi="Arial"/>
        </w:rPr>
      </w:pPr>
      <w:r w:rsidDel="00000000" w:rsidR="00000000" w:rsidRPr="00000000">
        <w:rPr>
          <w:rFonts w:ascii="Arial" w:cs="Arial" w:eastAsia="Arial" w:hAnsi="Arial"/>
          <w:rtl w:val="0"/>
        </w:rPr>
        <w:t xml:space="preserve">Student ID: 2312025</w:t>
      </w:r>
    </w:p>
    <w:p w:rsidR="00000000" w:rsidDel="00000000" w:rsidP="00000000" w:rsidRDefault="00000000" w:rsidRPr="00000000" w14:paraId="00000008">
      <w:pPr>
        <w:rPr>
          <w:rFonts w:ascii="Arial" w:cs="Arial" w:eastAsia="Arial" w:hAnsi="Arial"/>
        </w:rPr>
      </w:pPr>
      <w:r w:rsidDel="00000000" w:rsidR="00000000" w:rsidRPr="00000000">
        <w:rPr>
          <w:rFonts w:ascii="Arial" w:cs="Arial" w:eastAsia="Arial" w:hAnsi="Arial"/>
          <w:rtl w:val="0"/>
        </w:rPr>
        <w:t xml:space="preserve">Lecturer: Nadeem Mirza / Sujeewa Herath</w:t>
      </w:r>
    </w:p>
    <w:p w:rsidR="00000000" w:rsidDel="00000000" w:rsidP="00000000" w:rsidRDefault="00000000" w:rsidRPr="00000000" w14:paraId="00000009">
      <w:pPr>
        <w:rPr>
          <w:rFonts w:ascii="Arial" w:cs="Arial" w:eastAsia="Arial" w:hAnsi="Arial"/>
        </w:rPr>
      </w:pPr>
      <w:r w:rsidDel="00000000" w:rsidR="00000000" w:rsidRPr="00000000">
        <w:rPr>
          <w:rFonts w:ascii="Arial" w:cs="Arial" w:eastAsia="Arial" w:hAnsi="Arial"/>
          <w:rtl w:val="0"/>
        </w:rPr>
        <w:t xml:space="preserve">Assignment Title: A Strategic Change Plan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jc w:val="center"/>
        <w:rPr>
          <w:rFonts w:ascii="Arial" w:cs="Arial" w:eastAsia="Arial" w:hAnsi="Arial"/>
        </w:rPr>
      </w:pPr>
      <w:r w:rsidDel="00000000" w:rsidR="00000000" w:rsidRPr="00000000">
        <w:rPr>
          <w:rFonts w:ascii="Arial" w:cs="Arial" w:eastAsia="Arial" w:hAnsi="Arial"/>
          <w:rtl w:val="0"/>
        </w:rPr>
        <w:t xml:space="preserve">A STRATEGIC CHANGE PLAN:</w:t>
      </w:r>
    </w:p>
    <w:p w:rsidR="00000000" w:rsidDel="00000000" w:rsidP="00000000" w:rsidRDefault="00000000" w:rsidRPr="00000000" w14:paraId="0000000C">
      <w:pPr>
        <w:jc w:val="center"/>
        <w:rPr>
          <w:rFonts w:ascii="Arial" w:cs="Arial" w:eastAsia="Arial" w:hAnsi="Arial"/>
        </w:rPr>
      </w:pPr>
      <w:r w:rsidDel="00000000" w:rsidR="00000000" w:rsidRPr="00000000">
        <w:rPr>
          <w:rFonts w:ascii="Arial" w:cs="Arial" w:eastAsia="Arial" w:hAnsi="Arial"/>
          <w:rtl w:val="0"/>
        </w:rPr>
        <w:t xml:space="preserve">TRANSITIONING TO AN AI-DRIVEN MOBILITY</w:t>
      </w:r>
    </w:p>
    <w:p w:rsidR="00000000" w:rsidDel="00000000" w:rsidP="00000000" w:rsidRDefault="00000000" w:rsidRPr="00000000" w14:paraId="0000000D">
      <w:pPr>
        <w:jc w:val="center"/>
        <w:rPr>
          <w:rFonts w:ascii="Arial" w:cs="Arial" w:eastAsia="Arial" w:hAnsi="Arial"/>
        </w:rPr>
      </w:pPr>
      <w:r w:rsidDel="00000000" w:rsidR="00000000" w:rsidRPr="00000000">
        <w:rPr>
          <w:rFonts w:ascii="Arial" w:cs="Arial" w:eastAsia="Arial" w:hAnsi="Arial"/>
          <w:rtl w:val="0"/>
        </w:rPr>
        <w:t xml:space="preserve">ENTERPRISE AT TOYOTA UK</w:t>
      </w:r>
    </w:p>
    <w:p w:rsidR="00000000" w:rsidDel="00000000" w:rsidP="00000000" w:rsidRDefault="00000000" w:rsidRPr="00000000" w14:paraId="0000000E">
      <w:pPr>
        <w:jc w:val="center"/>
        <w:rPr>
          <w:rFonts w:ascii="Arial" w:cs="Arial" w:eastAsia="Arial" w:hAnsi="Arial"/>
        </w:rPr>
      </w:pPr>
      <w:r w:rsidDel="00000000" w:rsidR="00000000" w:rsidRPr="00000000">
        <w:rPr>
          <w:rtl w:val="0"/>
        </w:rPr>
      </w:r>
    </w:p>
    <w:p w:rsidR="00000000" w:rsidDel="00000000" w:rsidP="00000000" w:rsidRDefault="00000000" w:rsidRPr="00000000" w14:paraId="0000000F">
      <w:pPr>
        <w:jc w:val="center"/>
        <w:rPr>
          <w:rFonts w:ascii="Arial" w:cs="Arial" w:eastAsia="Arial" w:hAnsi="Arial"/>
        </w:rPr>
      </w:pPr>
      <w:r w:rsidDel="00000000" w:rsidR="00000000" w:rsidRPr="00000000">
        <w:rPr>
          <w:rtl w:val="0"/>
        </w:rPr>
      </w:r>
    </w:p>
    <w:p w:rsidR="00000000" w:rsidDel="00000000" w:rsidP="00000000" w:rsidRDefault="00000000" w:rsidRPr="00000000" w14:paraId="00000010">
      <w:pPr>
        <w:jc w:val="center"/>
        <w:rPr>
          <w:rFonts w:ascii="Arial" w:cs="Arial" w:eastAsia="Arial" w:hAnsi="Arial"/>
        </w:rPr>
      </w:pPr>
      <w:r w:rsidDel="00000000" w:rsidR="00000000" w:rsidRPr="00000000">
        <w:rPr>
          <w:rtl w:val="0"/>
        </w:rPr>
      </w:r>
    </w:p>
    <w:p w:rsidR="00000000" w:rsidDel="00000000" w:rsidP="00000000" w:rsidRDefault="00000000" w:rsidRPr="00000000" w14:paraId="00000011">
      <w:pPr>
        <w:jc w:val="center"/>
        <w:rPr>
          <w:rFonts w:ascii="Arial" w:cs="Arial" w:eastAsia="Arial" w:hAnsi="Arial"/>
        </w:rPr>
      </w:pPr>
      <w:r w:rsidDel="00000000" w:rsidR="00000000" w:rsidRPr="00000000">
        <w:rPr>
          <w:rtl w:val="0"/>
        </w:rPr>
      </w:r>
    </w:p>
    <w:p w:rsidR="00000000" w:rsidDel="00000000" w:rsidP="00000000" w:rsidRDefault="00000000" w:rsidRPr="00000000" w14:paraId="00000012">
      <w:pPr>
        <w:jc w:val="center"/>
        <w:rPr>
          <w:rFonts w:ascii="Arial" w:cs="Arial" w:eastAsia="Arial" w:hAnsi="Arial"/>
        </w:rPr>
      </w:pPr>
      <w:r w:rsidDel="00000000" w:rsidR="00000000" w:rsidRPr="00000000">
        <w:rPr>
          <w:rtl w:val="0"/>
        </w:rPr>
      </w:r>
    </w:p>
    <w:p w:rsidR="00000000" w:rsidDel="00000000" w:rsidP="00000000" w:rsidRDefault="00000000" w:rsidRPr="00000000" w14:paraId="00000013">
      <w:pPr>
        <w:jc w:val="center"/>
        <w:rPr>
          <w:rFonts w:ascii="Arial" w:cs="Arial" w:eastAsia="Arial" w:hAnsi="Arial"/>
        </w:rPr>
      </w:pPr>
      <w:r w:rsidDel="00000000" w:rsidR="00000000" w:rsidRPr="00000000">
        <w:rPr>
          <w:rtl w:val="0"/>
        </w:rPr>
      </w:r>
    </w:p>
    <w:p w:rsidR="00000000" w:rsidDel="00000000" w:rsidP="00000000" w:rsidRDefault="00000000" w:rsidRPr="00000000" w14:paraId="00000014">
      <w:pPr>
        <w:jc w:val="center"/>
        <w:rPr>
          <w:rFonts w:ascii="Arial" w:cs="Arial" w:eastAsia="Arial" w:hAnsi="Arial"/>
        </w:rPr>
      </w:pPr>
      <w:r w:rsidDel="00000000" w:rsidR="00000000" w:rsidRPr="00000000">
        <w:rPr>
          <w:rtl w:val="0"/>
        </w:rPr>
      </w:r>
    </w:p>
    <w:p w:rsidR="00000000" w:rsidDel="00000000" w:rsidP="00000000" w:rsidRDefault="00000000" w:rsidRPr="00000000" w14:paraId="00000015">
      <w:pPr>
        <w:jc w:val="center"/>
        <w:rPr>
          <w:rFonts w:ascii="Arial" w:cs="Arial" w:eastAsia="Arial" w:hAnsi="Arial"/>
        </w:rPr>
      </w:pPr>
      <w:r w:rsidDel="00000000" w:rsidR="00000000" w:rsidRPr="00000000">
        <w:rPr>
          <w:rtl w:val="0"/>
        </w:rPr>
      </w:r>
    </w:p>
    <w:p w:rsidR="00000000" w:rsidDel="00000000" w:rsidP="00000000" w:rsidRDefault="00000000" w:rsidRPr="00000000" w14:paraId="00000016">
      <w:pPr>
        <w:jc w:val="center"/>
        <w:rPr>
          <w:rFonts w:ascii="Arial" w:cs="Arial" w:eastAsia="Arial" w:hAnsi="Arial"/>
        </w:rPr>
      </w:pPr>
      <w:r w:rsidDel="00000000" w:rsidR="00000000" w:rsidRPr="00000000">
        <w:rPr>
          <w:rtl w:val="0"/>
        </w:rPr>
      </w:r>
    </w:p>
    <w:p w:rsidR="00000000" w:rsidDel="00000000" w:rsidP="00000000" w:rsidRDefault="00000000" w:rsidRPr="00000000" w14:paraId="00000017">
      <w:pPr>
        <w:rPr>
          <w:rFonts w:ascii="Arial" w:cs="Arial" w:eastAsia="Arial" w:hAnsi="Arial"/>
        </w:rPr>
      </w:pPr>
      <w:r w:rsidDel="00000000" w:rsidR="00000000" w:rsidRPr="00000000">
        <w:rPr>
          <w:rtl w:val="0"/>
        </w:rPr>
      </w:r>
    </w:p>
    <w:p w:rsidR="00000000" w:rsidDel="00000000" w:rsidP="00000000" w:rsidRDefault="00000000" w:rsidRPr="00000000" w14:paraId="00000018">
      <w:pPr>
        <w:rPr>
          <w:rFonts w:ascii="Arial" w:cs="Arial" w:eastAsia="Arial" w:hAnsi="Arial"/>
        </w:rPr>
      </w:pPr>
      <w:r w:rsidDel="00000000" w:rsidR="00000000" w:rsidRPr="00000000">
        <w:rPr>
          <w:rtl w:val="0"/>
        </w:rPr>
      </w:r>
    </w:p>
    <w:p w:rsidR="00000000" w:rsidDel="00000000" w:rsidP="00000000" w:rsidRDefault="00000000" w:rsidRPr="00000000" w14:paraId="00000019">
      <w:pPr>
        <w:rPr>
          <w:rFonts w:ascii="Arial" w:cs="Arial" w:eastAsia="Arial" w:hAnsi="Arial"/>
          <w:b w:val="1"/>
          <w:bCs w:val="1"/>
        </w:rPr>
      </w:pPr>
      <w:r w:rsidDel="00000000" w:rsidR="00000000" w:rsidRPr="00000000">
        <w:rPr>
          <w:rFonts w:ascii="Arial" w:cs="Arial" w:eastAsia="Arial" w:hAnsi="Arial"/>
          <w:highlight w:val="yellow"/>
          <w:rtl w:val="0"/>
        </w:rPr>
        <w:t xml:space="preserve">Executive Summary</w:t>
      </w:r>
      <w:r w:rsidDel="00000000" w:rsidR="00000000" w:rsidRPr="00000000">
        <w:rPr>
          <w:rtl w:val="0"/>
        </w:rPr>
      </w:r>
    </w:p>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This strategic report proposes a comprehensive change management plan to guide Toyota UK through its</w:t>
      </w:r>
    </w:p>
    <w:p w:rsidR="00000000" w:rsidDel="00000000" w:rsidP="00000000" w:rsidRDefault="00000000" w:rsidRPr="00000000" w14:paraId="0000001B">
      <w:pPr>
        <w:rPr>
          <w:rFonts w:ascii="Arial" w:cs="Arial" w:eastAsia="Arial" w:hAnsi="Arial"/>
          <w:sz w:val="22"/>
          <w:szCs w:val="22"/>
        </w:rPr>
      </w:pPr>
      <w:r w:rsidDel="00000000" w:rsidR="00000000" w:rsidRPr="00000000">
        <w:rPr>
          <w:rFonts w:ascii="Arial" w:cs="Arial" w:eastAsia="Arial" w:hAnsi="Arial"/>
          <w:sz w:val="22"/>
          <w:szCs w:val="22"/>
          <w:rtl w:val="0"/>
        </w:rPr>
        <w:t xml:space="preserve">transition from a traditional automotive manufacturer to a software-defined, AI-driven mobility company.</w:t>
      </w:r>
    </w:p>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Facing digital disruption, global shifts toward electric vehicles (EVs), and declining operational indicators due</w:t>
      </w:r>
    </w:p>
    <w:p w:rsidR="00000000" w:rsidDel="00000000" w:rsidP="00000000" w:rsidRDefault="00000000" w:rsidRPr="00000000" w14:paraId="0000001D">
      <w:pPr>
        <w:rPr>
          <w:rFonts w:ascii="Arial" w:cs="Arial" w:eastAsia="Arial" w:hAnsi="Arial"/>
          <w:sz w:val="22"/>
          <w:szCs w:val="22"/>
        </w:rPr>
      </w:pPr>
      <w:r w:rsidDel="00000000" w:rsidR="00000000" w:rsidRPr="00000000">
        <w:rPr>
          <w:rFonts w:ascii="Arial" w:cs="Arial" w:eastAsia="Arial" w:hAnsi="Arial"/>
          <w:sz w:val="22"/>
          <w:szCs w:val="22"/>
          <w:rtl w:val="0"/>
        </w:rPr>
        <w:t xml:space="preserve">to market saturation, Toyota must pivot. By evaluating Toyota’s macro-environment (PESTEL) and its</w:t>
      </w:r>
    </w:p>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internal culture based on the "Toyota Production System" (TPS) and McKinsey's 7S framework, this plan</w:t>
      </w:r>
    </w:p>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highlights the core tensions between historical mechanics and digital software.</w:t>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The report critically evaluates Kurt Lewin’s Three-Step Model and John Kotter’s Eight-Stage Change</w:t>
      </w:r>
    </w:p>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Methodology, justifying Kotter's model as the superior framework to guide Toyota’s complex workforce. The</w:t>
      </w:r>
    </w:p>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role of transformational leadership and cultural modification is analyzed using Edgar Schein’s cultural tiers.</w:t>
      </w:r>
    </w:p>
    <w:p w:rsidR="00000000" w:rsidDel="00000000" w:rsidP="00000000" w:rsidRDefault="00000000" w:rsidRPr="00000000" w14:paraId="00000023">
      <w:pPr>
        <w:rPr>
          <w:rFonts w:ascii="Arial" w:cs="Arial" w:eastAsia="Arial" w:hAnsi="Arial"/>
          <w:sz w:val="22"/>
          <w:szCs w:val="22"/>
        </w:rPr>
      </w:pPr>
      <w:r w:rsidDel="00000000" w:rsidR="00000000" w:rsidRPr="00000000">
        <w:rPr>
          <w:rFonts w:ascii="Arial" w:cs="Arial" w:eastAsia="Arial" w:hAnsi="Arial"/>
          <w:sz w:val="22"/>
          <w:szCs w:val="22"/>
          <w:rtl w:val="0"/>
        </w:rPr>
        <w:t xml:space="preserve">Finally, an actionable 3-year implementation roadmap is detailed, incorporating SMART objectives, a £150</w:t>
      </w:r>
    </w:p>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million budget, a communication matrix based on the Power-Interest model, and governance based on the</w:t>
      </w:r>
    </w:p>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Balanced Scorecard to ensure Toyota retains its market dominance in a digitalised era.</w:t>
      </w:r>
    </w:p>
    <w:p w:rsidR="00000000" w:rsidDel="00000000" w:rsidP="00000000" w:rsidRDefault="00000000" w:rsidRPr="00000000" w14:paraId="000000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8">
      <w:pPr>
        <w:rPr>
          <w:rFonts w:ascii="Arial" w:cs="Arial" w:eastAsia="Arial" w:hAnsi="Arial"/>
          <w:color w:val="0000ff"/>
          <w:sz w:val="22"/>
          <w:szCs w:val="22"/>
          <w:highlight w:val="yellow"/>
        </w:rPr>
      </w:pPr>
      <w:r w:rsidDel="00000000" w:rsidR="00000000" w:rsidRPr="00000000">
        <w:rPr>
          <w:rtl w:val="0"/>
        </w:rPr>
      </w:r>
    </w:p>
    <w:p w:rsidR="00000000" w:rsidDel="00000000" w:rsidP="00000000" w:rsidRDefault="00000000" w:rsidRPr="00000000" w14:paraId="00000029">
      <w:pPr>
        <w:rPr>
          <w:rFonts w:ascii="Arial" w:cs="Arial" w:eastAsia="Arial" w:hAnsi="Arial"/>
          <w:color w:val="0000ff"/>
          <w:sz w:val="22"/>
          <w:szCs w:val="22"/>
          <w:highlight w:val="yellow"/>
        </w:rPr>
      </w:pPr>
      <w:r w:rsidDel="00000000" w:rsidR="00000000" w:rsidRPr="00000000">
        <w:rPr>
          <w:rtl w:val="0"/>
        </w:rPr>
      </w:r>
    </w:p>
    <w:p w:rsidR="00000000" w:rsidDel="00000000" w:rsidP="00000000" w:rsidRDefault="00000000" w:rsidRPr="00000000" w14:paraId="0000002A">
      <w:pPr>
        <w:rPr>
          <w:rFonts w:ascii="Arial" w:cs="Arial" w:eastAsia="Arial" w:hAnsi="Arial"/>
          <w:color w:val="0000ff"/>
          <w:sz w:val="22"/>
          <w:szCs w:val="22"/>
          <w:highlight w:val="yellow"/>
        </w:rPr>
      </w:pPr>
      <w:r w:rsidDel="00000000" w:rsidR="00000000" w:rsidRPr="00000000">
        <w:rPr>
          <w:rtl w:val="0"/>
        </w:rPr>
      </w:r>
    </w:p>
    <w:p w:rsidR="00000000" w:rsidDel="00000000" w:rsidP="00000000" w:rsidRDefault="00000000" w:rsidRPr="00000000" w14:paraId="0000002B">
      <w:pPr>
        <w:rPr>
          <w:rFonts w:ascii="Arial" w:cs="Arial" w:eastAsia="Arial" w:hAnsi="Arial"/>
          <w:color w:val="0000ff"/>
          <w:sz w:val="22"/>
          <w:szCs w:val="22"/>
          <w:highlight w:val="yellow"/>
        </w:rPr>
      </w:pPr>
      <w:r w:rsidDel="00000000" w:rsidR="00000000" w:rsidRPr="00000000">
        <w:rPr>
          <w:rtl w:val="0"/>
        </w:rPr>
      </w:r>
    </w:p>
    <w:p w:rsidR="00000000" w:rsidDel="00000000" w:rsidP="00000000" w:rsidRDefault="00000000" w:rsidRPr="00000000" w14:paraId="0000002C">
      <w:pPr>
        <w:rPr>
          <w:rFonts w:ascii="Arial" w:cs="Arial" w:eastAsia="Arial" w:hAnsi="Arial"/>
          <w:color w:val="0000ff"/>
          <w:sz w:val="22"/>
          <w:szCs w:val="22"/>
          <w:highlight w:val="yellow"/>
        </w:rPr>
      </w:pPr>
      <w:r w:rsidDel="00000000" w:rsidR="00000000" w:rsidRPr="00000000">
        <w:rPr>
          <w:rFonts w:ascii="Arial" w:cs="Arial" w:eastAsia="Arial" w:hAnsi="Arial"/>
          <w:color w:val="0000ff"/>
          <w:sz w:val="22"/>
          <w:szCs w:val="22"/>
          <w:highlight w:val="yellow"/>
          <w:rtl w:val="0"/>
        </w:rPr>
        <w:t xml:space="preserve">Table of contents</w:t>
      </w:r>
    </w:p>
    <w:p w:rsidR="00000000" w:rsidDel="00000000" w:rsidP="00000000" w:rsidRDefault="00000000" w:rsidRPr="00000000" w14:paraId="0000002D">
      <w:pPr>
        <w:rPr>
          <w:rFonts w:ascii="Arial" w:cs="Arial" w:eastAsia="Arial" w:hAnsi="Arial"/>
          <w:color w:val="0000ff"/>
          <w:sz w:val="22"/>
          <w:szCs w:val="22"/>
          <w:highlight w:val="yellow"/>
        </w:rPr>
      </w:pPr>
      <w:r w:rsidDel="00000000" w:rsidR="00000000" w:rsidRPr="00000000">
        <w:rPr>
          <w:rtl w:val="0"/>
        </w:rPr>
      </w:r>
    </w:p>
    <w:p w:rsidR="00000000" w:rsidDel="00000000" w:rsidP="00000000" w:rsidRDefault="00000000" w:rsidRPr="00000000" w14:paraId="0000002E">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Executive Summary</w:t>
      </w:r>
      <w:r w:rsidDel="00000000" w:rsidR="00000000" w:rsidRPr="00000000">
        <w:rPr>
          <w:rFonts w:ascii="Arial" w:cs="Arial" w:eastAsia="Arial" w:hAnsi="Arial"/>
          <w:sz w:val="22"/>
          <w:szCs w:val="22"/>
          <w:rtl w:val="0"/>
        </w:rPr>
        <w:t xml:space="preserve"> .................................................................................................................... ii</w:t>
      </w:r>
    </w:p>
    <w:p w:rsidR="00000000" w:rsidDel="00000000" w:rsidP="00000000" w:rsidRDefault="00000000" w:rsidRPr="00000000" w14:paraId="0000002F">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1. Introduction</w:t>
      </w:r>
      <w:r w:rsidDel="00000000" w:rsidR="00000000" w:rsidRPr="00000000">
        <w:rPr>
          <w:rFonts w:ascii="Arial" w:cs="Arial" w:eastAsia="Arial" w:hAnsi="Arial"/>
          <w:sz w:val="22"/>
          <w:szCs w:val="22"/>
          <w:rtl w:val="0"/>
        </w:rPr>
        <w:t xml:space="preserve"> .............................................................................................................................. 1</w:t>
      </w:r>
    </w:p>
    <w:p w:rsidR="00000000" w:rsidDel="00000000" w:rsidP="00000000" w:rsidRDefault="00000000" w:rsidRPr="00000000" w14:paraId="00000030">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2. Environmental Analysis and Digital Disruption at Toyota</w:t>
      </w:r>
      <w:r w:rsidDel="00000000" w:rsidR="00000000" w:rsidRPr="00000000">
        <w:rPr>
          <w:rFonts w:ascii="Arial" w:cs="Arial" w:eastAsia="Arial" w:hAnsi="Arial"/>
          <w:sz w:val="22"/>
          <w:szCs w:val="22"/>
          <w:rtl w:val="0"/>
        </w:rPr>
        <w:t xml:space="preserve"> ............................................................ 2</w:t>
      </w:r>
    </w:p>
    <w:p w:rsidR="00000000" w:rsidDel="00000000" w:rsidP="00000000" w:rsidRDefault="00000000" w:rsidRPr="00000000" w14:paraId="00000031">
      <w:pPr>
        <w:numPr>
          <w:ilvl w:val="0"/>
          <w:numId w:val="3"/>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2.1 Macro-Environmental Analysis (PESTEL) ......................................................................... 2</w:t>
      </w:r>
    </w:p>
    <w:p w:rsidR="00000000" w:rsidDel="00000000" w:rsidP="00000000" w:rsidRDefault="00000000" w:rsidRPr="00000000" w14:paraId="00000032">
      <w:pPr>
        <w:numPr>
          <w:ilvl w:val="0"/>
          <w:numId w:val="3"/>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2.2 Internal Capability Analysis (McKinsey’s 7S) ..................................................................... 3</w:t>
      </w:r>
    </w:p>
    <w:p w:rsidR="00000000" w:rsidDel="00000000" w:rsidP="00000000" w:rsidRDefault="00000000" w:rsidRPr="00000000" w14:paraId="00000033">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3. Critical Evaluation of Change Management Models</w:t>
      </w:r>
      <w:r w:rsidDel="00000000" w:rsidR="00000000" w:rsidRPr="00000000">
        <w:rPr>
          <w:rFonts w:ascii="Arial" w:cs="Arial" w:eastAsia="Arial" w:hAnsi="Arial"/>
          <w:sz w:val="22"/>
          <w:szCs w:val="22"/>
          <w:rtl w:val="0"/>
        </w:rPr>
        <w:t xml:space="preserve"> ................................................................ 4</w:t>
      </w:r>
    </w:p>
    <w:p w:rsidR="00000000" w:rsidDel="00000000" w:rsidP="00000000" w:rsidRDefault="00000000" w:rsidRPr="00000000" w14:paraId="00000034">
      <w:pPr>
        <w:numPr>
          <w:ilvl w:val="0"/>
          <w:numId w:val="8"/>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3.1 Lewin’s Three-Step Model ................................................................................................... 4</w:t>
      </w:r>
    </w:p>
    <w:p w:rsidR="00000000" w:rsidDel="00000000" w:rsidP="00000000" w:rsidRDefault="00000000" w:rsidRPr="00000000" w14:paraId="00000035">
      <w:pPr>
        <w:numPr>
          <w:ilvl w:val="0"/>
          <w:numId w:val="8"/>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3.2 Kotter’s Eight-Stage Change Methodology ....................................................................... 5</w:t>
      </w:r>
    </w:p>
    <w:p w:rsidR="00000000" w:rsidDel="00000000" w:rsidP="00000000" w:rsidRDefault="00000000" w:rsidRPr="00000000" w14:paraId="00000036">
      <w:pPr>
        <w:numPr>
          <w:ilvl w:val="0"/>
          <w:numId w:val="8"/>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3.3 Selection and Justification of the Model ............................................................................. 6</w:t>
      </w:r>
    </w:p>
    <w:p w:rsidR="00000000" w:rsidDel="00000000" w:rsidP="00000000" w:rsidRDefault="00000000" w:rsidRPr="00000000" w14:paraId="00000037">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4. Leadership and Cultural Dynamics in Change Management</w:t>
      </w:r>
      <w:r w:rsidDel="00000000" w:rsidR="00000000" w:rsidRPr="00000000">
        <w:rPr>
          <w:rFonts w:ascii="Arial" w:cs="Arial" w:eastAsia="Arial" w:hAnsi="Arial"/>
          <w:sz w:val="22"/>
          <w:szCs w:val="22"/>
          <w:rtl w:val="0"/>
        </w:rPr>
        <w:t xml:space="preserve"> ................................................. 7</w:t>
      </w:r>
    </w:p>
    <w:p w:rsidR="00000000" w:rsidDel="00000000" w:rsidP="00000000" w:rsidRDefault="00000000" w:rsidRPr="00000000" w14:paraId="00000038">
      <w:pPr>
        <w:numPr>
          <w:ilvl w:val="0"/>
          <w:numId w:val="6"/>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4.1 Transformational vs. Transactional Leadership Styles ....................................................... 7</w:t>
      </w:r>
    </w:p>
    <w:p w:rsidR="00000000" w:rsidDel="00000000" w:rsidP="00000000" w:rsidRDefault="00000000" w:rsidRPr="00000000" w14:paraId="00000039">
      <w:pPr>
        <w:numPr>
          <w:ilvl w:val="0"/>
          <w:numId w:val="6"/>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4.2 Managing Organizational Culture using Schein’s Model ................................................... 8</w:t>
      </w:r>
    </w:p>
    <w:p w:rsidR="00000000" w:rsidDel="00000000" w:rsidP="00000000" w:rsidRDefault="00000000" w:rsidRPr="00000000" w14:paraId="0000003A">
      <w:pPr>
        <w:numPr>
          <w:ilvl w:val="0"/>
          <w:numId w:val="6"/>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4.3 Overcoming Resistance to Change .................................................................................... 9</w:t>
      </w:r>
    </w:p>
    <w:p w:rsidR="00000000" w:rsidDel="00000000" w:rsidP="00000000" w:rsidRDefault="00000000" w:rsidRPr="00000000" w14:paraId="0000003B">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5. The Proposed Strategic Change Management Plan</w:t>
      </w:r>
      <w:r w:rsidDel="00000000" w:rsidR="00000000" w:rsidRPr="00000000">
        <w:rPr>
          <w:rFonts w:ascii="Arial" w:cs="Arial" w:eastAsia="Arial" w:hAnsi="Arial"/>
          <w:sz w:val="22"/>
          <w:szCs w:val="22"/>
          <w:rtl w:val="0"/>
        </w:rPr>
        <w:t xml:space="preserve"> ................................................................ 10</w:t>
      </w:r>
    </w:p>
    <w:p w:rsidR="00000000" w:rsidDel="00000000" w:rsidP="00000000" w:rsidRDefault="00000000" w:rsidRPr="00000000" w14:paraId="0000003C">
      <w:pPr>
        <w:numPr>
          <w:ilvl w:val="0"/>
          <w:numId w:val="7"/>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5.1 Strategic Objectives (SMART) ............................................................................................ 10</w:t>
      </w:r>
    </w:p>
    <w:p w:rsidR="00000000" w:rsidDel="00000000" w:rsidP="00000000" w:rsidRDefault="00000000" w:rsidRPr="00000000" w14:paraId="0000003D">
      <w:pPr>
        <w:numPr>
          <w:ilvl w:val="0"/>
          <w:numId w:val="7"/>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5.2 Financial Plan (Budget &amp; ROI) ............................................................................................ 11</w:t>
      </w:r>
    </w:p>
    <w:p w:rsidR="00000000" w:rsidDel="00000000" w:rsidP="00000000" w:rsidRDefault="00000000" w:rsidRPr="00000000" w14:paraId="0000003E">
      <w:pPr>
        <w:numPr>
          <w:ilvl w:val="0"/>
          <w:numId w:val="7"/>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5.3 Communication Plan (Power-Interest Matrix) .................................................................. 12</w:t>
      </w:r>
    </w:p>
    <w:p w:rsidR="00000000" w:rsidDel="00000000" w:rsidP="00000000" w:rsidRDefault="00000000" w:rsidRPr="00000000" w14:paraId="0000003F">
      <w:pPr>
        <w:numPr>
          <w:ilvl w:val="0"/>
          <w:numId w:val="7"/>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5.4 Governance and Evaluation Plan ..................................................................................... 13</w:t>
      </w:r>
    </w:p>
    <w:p w:rsidR="00000000" w:rsidDel="00000000" w:rsidP="00000000" w:rsidRDefault="00000000" w:rsidRPr="00000000" w14:paraId="00000040">
      <w:pPr>
        <w:spacing w:after="240" w:before="240" w:lineRule="auto"/>
        <w:rPr>
          <w:rFonts w:ascii="Arial" w:cs="Arial" w:eastAsia="Arial" w:hAnsi="Arial"/>
        </w:rPr>
      </w:pPr>
      <w:r w:rsidDel="00000000" w:rsidR="00000000" w:rsidRPr="00000000">
        <w:rPr>
          <w:rFonts w:ascii="Arial" w:cs="Arial" w:eastAsia="Arial" w:hAnsi="Arial"/>
          <w:b w:val="1"/>
          <w:bCs w:val="1"/>
          <w:rtl w:val="0"/>
        </w:rPr>
        <w:t xml:space="preserve">6. Personal and Professional Reflection</w:t>
      </w:r>
      <w:r w:rsidDel="00000000" w:rsidR="00000000" w:rsidRPr="00000000">
        <w:rPr>
          <w:rFonts w:ascii="Arial" w:cs="Arial" w:eastAsia="Arial" w:hAnsi="Arial"/>
          <w:rtl w:val="0"/>
        </w:rPr>
        <w:t xml:space="preserve"> ....................................................................................... 14</w:t>
      </w:r>
    </w:p>
    <w:p w:rsidR="00000000" w:rsidDel="00000000" w:rsidP="00000000" w:rsidRDefault="00000000" w:rsidRPr="00000000" w14:paraId="00000041">
      <w:pPr>
        <w:numPr>
          <w:ilvl w:val="0"/>
          <w:numId w:val="4"/>
        </w:numPr>
        <w:spacing w:after="0" w:afterAutospacing="0" w:before="240" w:lineRule="auto"/>
        <w:ind w:left="720" w:hanging="360"/>
        <w:rPr>
          <w:rFonts w:ascii="Arial" w:cs="Arial" w:eastAsia="Arial" w:hAnsi="Arial"/>
        </w:rPr>
      </w:pPr>
      <w:r w:rsidDel="00000000" w:rsidR="00000000" w:rsidRPr="00000000">
        <w:rPr>
          <w:rFonts w:ascii="Arial" w:cs="Arial" w:eastAsia="Arial" w:hAnsi="Arial"/>
          <w:rtl w:val="0"/>
        </w:rPr>
        <w:t xml:space="preserve">6.1 Description of the Experience ............................................................................................ 14</w:t>
      </w:r>
    </w:p>
    <w:p w:rsidR="00000000" w:rsidDel="00000000" w:rsidP="00000000" w:rsidRDefault="00000000" w:rsidRPr="00000000" w14:paraId="00000042">
      <w:pPr>
        <w:numPr>
          <w:ilvl w:val="0"/>
          <w:numId w:val="4"/>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6.2 Feelings ............................................................................................................................ 14</w:t>
      </w:r>
    </w:p>
    <w:p w:rsidR="00000000" w:rsidDel="00000000" w:rsidP="00000000" w:rsidRDefault="00000000" w:rsidRPr="00000000" w14:paraId="00000043">
      <w:pPr>
        <w:numPr>
          <w:ilvl w:val="0"/>
          <w:numId w:val="4"/>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6.3 Evaluation .......................................................................................................................... 15</w:t>
      </w:r>
    </w:p>
    <w:p w:rsidR="00000000" w:rsidDel="00000000" w:rsidP="00000000" w:rsidRDefault="00000000" w:rsidRPr="00000000" w14:paraId="00000044">
      <w:pPr>
        <w:numPr>
          <w:ilvl w:val="0"/>
          <w:numId w:val="4"/>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6.4 Analysis .............................................................................................................................. 15</w:t>
      </w:r>
    </w:p>
    <w:p w:rsidR="00000000" w:rsidDel="00000000" w:rsidP="00000000" w:rsidRDefault="00000000" w:rsidRPr="00000000" w14:paraId="00000045">
      <w:pPr>
        <w:numPr>
          <w:ilvl w:val="0"/>
          <w:numId w:val="4"/>
        </w:numPr>
        <w:spacing w:after="0" w:afterAutospacing="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6.5 Conclusion ......................................................................................................................... 16</w:t>
      </w:r>
    </w:p>
    <w:p w:rsidR="00000000" w:rsidDel="00000000" w:rsidP="00000000" w:rsidRDefault="00000000" w:rsidRPr="00000000" w14:paraId="00000046">
      <w:pPr>
        <w:numPr>
          <w:ilvl w:val="0"/>
          <w:numId w:val="4"/>
        </w:numPr>
        <w:spacing w:after="240" w:before="0" w:beforeAutospacing="0" w:lineRule="auto"/>
        <w:ind w:left="720" w:hanging="360"/>
        <w:rPr>
          <w:rFonts w:ascii="Arial" w:cs="Arial" w:eastAsia="Arial" w:hAnsi="Arial"/>
        </w:rPr>
      </w:pPr>
      <w:r w:rsidDel="00000000" w:rsidR="00000000" w:rsidRPr="00000000">
        <w:rPr>
          <w:rFonts w:ascii="Arial" w:cs="Arial" w:eastAsia="Arial" w:hAnsi="Arial"/>
          <w:rtl w:val="0"/>
        </w:rPr>
        <w:t xml:space="preserve">6.6 Action Plan ......................................................................................................................... 16</w:t>
      </w:r>
    </w:p>
    <w:p w:rsidR="00000000" w:rsidDel="00000000" w:rsidP="00000000" w:rsidRDefault="00000000" w:rsidRPr="00000000" w14:paraId="00000047">
      <w:pPr>
        <w:spacing w:after="240" w:before="240" w:lineRule="auto"/>
        <w:rPr>
          <w:rFonts w:ascii="Arial" w:cs="Arial" w:eastAsia="Arial" w:hAnsi="Arial"/>
        </w:rPr>
      </w:pPr>
      <w:r w:rsidDel="00000000" w:rsidR="00000000" w:rsidRPr="00000000">
        <w:rPr>
          <w:rFonts w:ascii="Arial" w:cs="Arial" w:eastAsia="Arial" w:hAnsi="Arial"/>
          <w:b w:val="1"/>
          <w:bCs w:val="1"/>
          <w:rtl w:val="0"/>
        </w:rPr>
        <w:t xml:space="preserve">7. References</w:t>
      </w:r>
      <w:r w:rsidDel="00000000" w:rsidR="00000000" w:rsidRPr="00000000">
        <w:rPr>
          <w:rFonts w:ascii="Arial" w:cs="Arial" w:eastAsia="Arial" w:hAnsi="Arial"/>
          <w:rtl w:val="0"/>
        </w:rPr>
        <w:t xml:space="preserve"> ................................................................................................................................ 17</w:t>
      </w:r>
    </w:p>
    <w:p w:rsidR="00000000" w:rsidDel="00000000" w:rsidP="00000000" w:rsidRDefault="00000000" w:rsidRPr="00000000" w14:paraId="00000048">
      <w:pPr>
        <w:rPr>
          <w:rFonts w:ascii="Arial" w:cs="Arial" w:eastAsia="Arial" w:hAnsi="Arial"/>
        </w:rPr>
      </w:pPr>
      <w:r w:rsidDel="00000000" w:rsidR="00000000" w:rsidRPr="00000000">
        <w:rPr>
          <w:rtl w:val="0"/>
        </w:rPr>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1. </w:t>
      </w:r>
      <w:r w:rsidDel="00000000" w:rsidR="00000000" w:rsidRPr="00000000">
        <w:rPr>
          <w:rFonts w:ascii="Arial" w:cs="Arial" w:eastAsia="Arial" w:hAnsi="Arial"/>
          <w:sz w:val="22"/>
          <w:szCs w:val="22"/>
          <w:highlight w:val="green"/>
          <w:rtl w:val="0"/>
        </w:rPr>
        <w:t xml:space="preserve">Introduction</w:t>
      </w:r>
      <w:r w:rsidDel="00000000" w:rsidR="00000000" w:rsidRPr="00000000">
        <w:rPr>
          <w:rtl w:val="0"/>
        </w:rPr>
      </w:r>
    </w:p>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The global automotive sector is experiencing a massive paradigm shift. Legacy vehicle manufacturers are</w:t>
      </w:r>
    </w:p>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pressured by the rapid emergence of Artificial Intelligence (AI), Software-Defined Vehicles (SDVs), and</w:t>
      </w:r>
    </w:p>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automated production systems. This report presents a strategic change plan for Toyota UK, specifically</w:t>
      </w:r>
    </w:p>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focusing on its manufacturing and business ecosystem as it faces declining growth rates in traditional</w:t>
      </w:r>
    </w:p>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engine categories and rising competition from digital-first, electric car makers.</w:t>
      </w:r>
    </w:p>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As the newly appointed Senior Strategic Manager, the goal of this report is to lay down a robust strategic</w:t>
      </w:r>
    </w:p>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plan that integrates digital intelligence into Toyota UK’s Burnaston manufacturing plant and its wider supply</w:t>
      </w:r>
    </w:p>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chains. By combining academic models with real-world sector analyses, this report bridges the gap between</w:t>
      </w:r>
    </w:p>
    <w:p w:rsidR="00000000" w:rsidDel="00000000" w:rsidP="00000000" w:rsidRDefault="00000000" w:rsidRPr="00000000" w14:paraId="00000052">
      <w:pPr>
        <w:rPr>
          <w:rFonts w:ascii="Arial" w:cs="Arial" w:eastAsia="Arial" w:hAnsi="Arial"/>
          <w:sz w:val="22"/>
          <w:szCs w:val="22"/>
        </w:rPr>
      </w:pPr>
      <w:r w:rsidDel="00000000" w:rsidR="00000000" w:rsidRPr="00000000">
        <w:rPr>
          <w:rFonts w:ascii="Arial" w:cs="Arial" w:eastAsia="Arial" w:hAnsi="Arial"/>
          <w:sz w:val="22"/>
          <w:szCs w:val="22"/>
          <w:rtl w:val="0"/>
        </w:rPr>
        <w:t xml:space="preserve">change theory and practical execution in a complex, volatile market.</w:t>
      </w:r>
    </w:p>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rPr>
          <w:rFonts w:ascii="Arial" w:cs="Arial" w:eastAsia="Arial" w:hAnsi="Arial"/>
        </w:rPr>
      </w:pPr>
      <w:r w:rsidDel="00000000" w:rsidR="00000000" w:rsidRPr="00000000">
        <w:rPr>
          <w:rtl w:val="0"/>
        </w:rPr>
      </w:r>
    </w:p>
    <w:p w:rsidR="00000000" w:rsidDel="00000000" w:rsidP="00000000" w:rsidRDefault="00000000" w:rsidRPr="00000000" w14:paraId="00000060">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2. </w:t>
      </w:r>
      <w:r w:rsidDel="00000000" w:rsidR="00000000" w:rsidRPr="00000000">
        <w:rPr>
          <w:rFonts w:ascii="Arial" w:cs="Arial" w:eastAsia="Arial" w:hAnsi="Arial"/>
          <w:b w:val="1"/>
          <w:bCs w:val="1"/>
          <w:sz w:val="22"/>
          <w:szCs w:val="22"/>
          <w:highlight w:val="cyan"/>
          <w:rtl w:val="0"/>
        </w:rPr>
        <w:t xml:space="preserve">Environmental Analysis and Digital Disruption at Toyota</w:t>
      </w:r>
      <w:r w:rsidDel="00000000" w:rsidR="00000000" w:rsidRPr="00000000">
        <w:rPr>
          <w:rtl w:val="0"/>
        </w:rPr>
      </w:r>
    </w:p>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sz w:val="22"/>
          <w:szCs w:val="22"/>
          <w:rtl w:val="0"/>
        </w:rPr>
        <w:t xml:space="preserve">To design an effective change plan, we must evaluate both the external pressures forcing Toyota to change</w:t>
      </w:r>
    </w:p>
    <w:p w:rsidR="00000000" w:rsidDel="00000000" w:rsidP="00000000" w:rsidRDefault="00000000" w:rsidRPr="00000000" w14:paraId="00000062">
      <w:pPr>
        <w:rPr>
          <w:rFonts w:ascii="Arial" w:cs="Arial" w:eastAsia="Arial" w:hAnsi="Arial"/>
          <w:sz w:val="22"/>
          <w:szCs w:val="22"/>
        </w:rPr>
      </w:pPr>
      <w:r w:rsidDel="00000000" w:rsidR="00000000" w:rsidRPr="00000000">
        <w:rPr>
          <w:rFonts w:ascii="Arial" w:cs="Arial" w:eastAsia="Arial" w:hAnsi="Arial"/>
          <w:sz w:val="22"/>
          <w:szCs w:val="22"/>
          <w:rtl w:val="0"/>
        </w:rPr>
        <w:t xml:space="preserve">and its internal capability to execute that change.</w:t>
      </w:r>
    </w:p>
    <w:p w:rsidR="00000000" w:rsidDel="00000000" w:rsidP="00000000" w:rsidRDefault="00000000" w:rsidRPr="00000000" w14:paraId="0000006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2.1 Macro-Environmental Analysis (PESTEL)</w:t>
      </w:r>
    </w:p>
    <w:p w:rsidR="00000000" w:rsidDel="00000000" w:rsidP="00000000" w:rsidRDefault="00000000" w:rsidRPr="00000000" w14:paraId="00000064">
      <w:pPr>
        <w:rPr>
          <w:rFonts w:ascii="Arial" w:cs="Arial" w:eastAsia="Arial" w:hAnsi="Arial"/>
        </w:rPr>
      </w:pPr>
      <w:r w:rsidDel="00000000" w:rsidR="00000000" w:rsidRPr="00000000">
        <w:rPr>
          <w:rFonts w:ascii="Arial" w:cs="Arial" w:eastAsia="Arial" w:hAnsi="Arial"/>
        </w:rPr>
        <w:drawing>
          <wp:inline distB="114300" distT="114300" distL="114300" distR="114300">
            <wp:extent cx="5943600" cy="3390900"/>
            <wp:effectExtent b="0" l="0" r="0" t="0"/>
            <wp:docPr id="1905909926"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33909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From a Political and Legal perspective, Toyota UK is heavily impacted by the UK's Net Zero strategy and the</w:t>
      </w:r>
    </w:p>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upcoming restrictions on internal combustion engine (ICE) passenger cars (Department for Transport,</w:t>
      </w:r>
    </w:p>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2023).</w:t>
      </w:r>
    </w:p>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Economically, Toyota UK suffers from rising material costs and market saturation of hybrid cars, meaning</w:t>
      </w:r>
    </w:p>
    <w:p w:rsidR="00000000" w:rsidDel="00000000" w:rsidP="00000000" w:rsidRDefault="00000000" w:rsidRPr="00000000" w14:paraId="00000069">
      <w:pPr>
        <w:rPr>
          <w:rFonts w:ascii="Arial" w:cs="Arial" w:eastAsia="Arial" w:hAnsi="Arial"/>
          <w:sz w:val="22"/>
          <w:szCs w:val="22"/>
        </w:rPr>
      </w:pPr>
      <w:r w:rsidDel="00000000" w:rsidR="00000000" w:rsidRPr="00000000">
        <w:rPr>
          <w:rFonts w:ascii="Arial" w:cs="Arial" w:eastAsia="Arial" w:hAnsi="Arial"/>
          <w:sz w:val="22"/>
          <w:szCs w:val="22"/>
          <w:rtl w:val="0"/>
        </w:rPr>
        <w:t xml:space="preserve">the company must find new efficiency avenues to protect its margins (Automotive Council UK, 2022).</w:t>
      </w:r>
    </w:p>
    <w:p w:rsidR="00000000" w:rsidDel="00000000" w:rsidP="00000000" w:rsidRDefault="00000000" w:rsidRPr="00000000" w14:paraId="0000006A">
      <w:pPr>
        <w:rPr>
          <w:rFonts w:ascii="Arial" w:cs="Arial" w:eastAsia="Arial" w:hAnsi="Arial"/>
          <w:sz w:val="22"/>
          <w:szCs w:val="22"/>
        </w:rPr>
      </w:pPr>
      <w:r w:rsidDel="00000000" w:rsidR="00000000" w:rsidRPr="00000000">
        <w:rPr>
          <w:rFonts w:ascii="Arial" w:cs="Arial" w:eastAsia="Arial" w:hAnsi="Arial"/>
          <w:sz w:val="22"/>
          <w:szCs w:val="22"/>
          <w:rtl w:val="0"/>
        </w:rPr>
        <w:t xml:space="preserve">Socially, premium customers demand that cars act as "smartphones on wheels" with seamless software</w:t>
      </w:r>
    </w:p>
    <w:p w:rsidR="00000000" w:rsidDel="00000000" w:rsidP="00000000" w:rsidRDefault="00000000" w:rsidRPr="00000000" w14:paraId="0000006B">
      <w:pPr>
        <w:rPr>
          <w:rFonts w:ascii="Arial" w:cs="Arial" w:eastAsia="Arial" w:hAnsi="Arial"/>
          <w:sz w:val="22"/>
          <w:szCs w:val="22"/>
        </w:rPr>
      </w:pPr>
      <w:r w:rsidDel="00000000" w:rsidR="00000000" w:rsidRPr="00000000">
        <w:rPr>
          <w:rFonts w:ascii="Arial" w:cs="Arial" w:eastAsia="Arial" w:hAnsi="Arial"/>
          <w:sz w:val="22"/>
          <w:szCs w:val="22"/>
          <w:rtl w:val="0"/>
        </w:rPr>
        <w:t xml:space="preserve">updates, changing the baseline of passenger expectations (Müller, 2021).</w:t>
      </w:r>
    </w:p>
    <w:p w:rsidR="00000000" w:rsidDel="00000000" w:rsidP="00000000" w:rsidRDefault="00000000" w:rsidRPr="00000000" w14:paraId="0000006C">
      <w:pPr>
        <w:rPr>
          <w:rFonts w:ascii="Arial" w:cs="Arial" w:eastAsia="Arial" w:hAnsi="Arial"/>
          <w:sz w:val="22"/>
          <w:szCs w:val="22"/>
        </w:rPr>
      </w:pPr>
      <w:r w:rsidDel="00000000" w:rsidR="00000000" w:rsidRPr="00000000">
        <w:rPr>
          <w:rFonts w:ascii="Arial" w:cs="Arial" w:eastAsia="Arial" w:hAnsi="Arial"/>
          <w:sz w:val="22"/>
          <w:szCs w:val="22"/>
          <w:rtl w:val="0"/>
        </w:rPr>
        <w:t xml:space="preserve">Technologically, digital disruption is real. The integration of Machine Learning (ML) on manufacturing floors</w:t>
      </w:r>
    </w:p>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(predictive maintenance) and inside vehicles (AI driving aids) represents a massive departure from</w:t>
      </w:r>
    </w:p>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traditional mechanical vehicle design (Lee et al., 2018).</w:t>
      </w:r>
    </w:p>
    <w:p w:rsidR="00000000" w:rsidDel="00000000" w:rsidP="00000000" w:rsidRDefault="00000000" w:rsidRPr="00000000" w14:paraId="000000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0">
      <w:pPr>
        <w:rPr>
          <w:rFonts w:ascii="Arial" w:cs="Arial" w:eastAsia="Arial" w:hAnsi="Arial"/>
        </w:rPr>
      </w:pPr>
      <w:r w:rsidDel="00000000" w:rsidR="00000000" w:rsidRPr="00000000">
        <w:rPr>
          <w:rtl w:val="0"/>
        </w:rPr>
      </w:r>
    </w:p>
    <w:p w:rsidR="00000000" w:rsidDel="00000000" w:rsidP="00000000" w:rsidRDefault="00000000" w:rsidRPr="00000000" w14:paraId="00000071">
      <w:pPr>
        <w:rPr>
          <w:rFonts w:ascii="Arial" w:cs="Arial" w:eastAsia="Arial" w:hAnsi="Arial"/>
        </w:rPr>
      </w:pPr>
      <w:r w:rsidDel="00000000" w:rsidR="00000000" w:rsidRPr="00000000">
        <w:rPr>
          <w:rtl w:val="0"/>
        </w:rPr>
      </w:r>
    </w:p>
    <w:p w:rsidR="00000000" w:rsidDel="00000000" w:rsidP="00000000" w:rsidRDefault="00000000" w:rsidRPr="00000000" w14:paraId="00000072">
      <w:pPr>
        <w:rPr>
          <w:rFonts w:ascii="Arial" w:cs="Arial" w:eastAsia="Arial" w:hAnsi="Arial"/>
        </w:rPr>
      </w:pPr>
      <w:r w:rsidDel="00000000" w:rsidR="00000000" w:rsidRPr="00000000">
        <w:rPr>
          <w:rtl w:val="0"/>
        </w:rPr>
      </w:r>
    </w:p>
    <w:p w:rsidR="00000000" w:rsidDel="00000000" w:rsidP="00000000" w:rsidRDefault="00000000" w:rsidRPr="00000000" w14:paraId="00000073">
      <w:pPr>
        <w:rPr>
          <w:rFonts w:ascii="Arial" w:cs="Arial" w:eastAsia="Arial" w:hAnsi="Arial"/>
        </w:rPr>
      </w:pPr>
      <w:r w:rsidDel="00000000" w:rsidR="00000000" w:rsidRPr="00000000">
        <w:rPr>
          <w:rtl w:val="0"/>
        </w:rPr>
      </w:r>
    </w:p>
    <w:p w:rsidR="00000000" w:rsidDel="00000000" w:rsidP="00000000" w:rsidRDefault="00000000" w:rsidRPr="00000000" w14:paraId="00000074">
      <w:pPr>
        <w:rPr>
          <w:rFonts w:ascii="Arial" w:cs="Arial" w:eastAsia="Arial" w:hAnsi="Arial"/>
        </w:rPr>
      </w:pPr>
      <w:r w:rsidDel="00000000" w:rsidR="00000000" w:rsidRPr="00000000">
        <w:rPr>
          <w:rtl w:val="0"/>
        </w:rPr>
      </w:r>
    </w:p>
    <w:p w:rsidR="00000000" w:rsidDel="00000000" w:rsidP="00000000" w:rsidRDefault="00000000" w:rsidRPr="00000000" w14:paraId="00000075">
      <w:pPr>
        <w:rPr>
          <w:rFonts w:ascii="Arial" w:cs="Arial" w:eastAsia="Arial" w:hAnsi="Arial"/>
        </w:rPr>
      </w:pPr>
      <w:r w:rsidDel="00000000" w:rsidR="00000000" w:rsidRPr="00000000">
        <w:rPr>
          <w:rtl w:val="0"/>
        </w:rPr>
      </w:r>
    </w:p>
    <w:p w:rsidR="00000000" w:rsidDel="00000000" w:rsidP="00000000" w:rsidRDefault="00000000" w:rsidRPr="00000000" w14:paraId="00000076">
      <w:pPr>
        <w:rPr>
          <w:rFonts w:ascii="Arial" w:cs="Arial" w:eastAsia="Arial" w:hAnsi="Arial"/>
        </w:rPr>
      </w:pPr>
      <w:r w:rsidDel="00000000" w:rsidR="00000000" w:rsidRPr="00000000">
        <w:rPr>
          <w:rtl w:val="0"/>
        </w:rPr>
      </w:r>
    </w:p>
    <w:p w:rsidR="00000000" w:rsidDel="00000000" w:rsidP="00000000" w:rsidRDefault="00000000" w:rsidRPr="00000000" w14:paraId="00000077">
      <w:pPr>
        <w:rPr>
          <w:rFonts w:ascii="Arial" w:cs="Arial" w:eastAsia="Arial" w:hAnsi="Arial"/>
        </w:rPr>
      </w:pPr>
      <w:r w:rsidDel="00000000" w:rsidR="00000000" w:rsidRPr="00000000">
        <w:rPr>
          <w:rtl w:val="0"/>
        </w:rPr>
      </w:r>
    </w:p>
    <w:p w:rsidR="00000000" w:rsidDel="00000000" w:rsidP="00000000" w:rsidRDefault="00000000" w:rsidRPr="00000000" w14:paraId="00000078">
      <w:pPr>
        <w:rPr>
          <w:rFonts w:ascii="Arial" w:cs="Arial" w:eastAsia="Arial" w:hAnsi="Arial"/>
        </w:rPr>
      </w:pPr>
      <w:r w:rsidDel="00000000" w:rsidR="00000000" w:rsidRPr="00000000">
        <w:rPr>
          <w:rtl w:val="0"/>
        </w:rPr>
      </w:r>
    </w:p>
    <w:p w:rsidR="00000000" w:rsidDel="00000000" w:rsidP="00000000" w:rsidRDefault="00000000" w:rsidRPr="00000000" w14:paraId="00000079">
      <w:pPr>
        <w:rPr>
          <w:rFonts w:ascii="Arial" w:cs="Arial" w:eastAsia="Arial" w:hAnsi="Arial"/>
        </w:rPr>
      </w:pPr>
      <w:r w:rsidDel="00000000" w:rsidR="00000000" w:rsidRPr="00000000">
        <w:rPr>
          <w:rtl w:val="0"/>
        </w:rPr>
      </w:r>
    </w:p>
    <w:p w:rsidR="00000000" w:rsidDel="00000000" w:rsidP="00000000" w:rsidRDefault="00000000" w:rsidRPr="00000000" w14:paraId="0000007A">
      <w:pPr>
        <w:rPr>
          <w:rFonts w:ascii="Arial" w:cs="Arial" w:eastAsia="Arial" w:hAnsi="Arial"/>
        </w:rPr>
      </w:pPr>
      <w:r w:rsidDel="00000000" w:rsidR="00000000" w:rsidRPr="00000000">
        <w:rPr>
          <w:rtl w:val="0"/>
        </w:rPr>
      </w:r>
    </w:p>
    <w:p w:rsidR="00000000" w:rsidDel="00000000" w:rsidP="00000000" w:rsidRDefault="00000000" w:rsidRPr="00000000" w14:paraId="0000007B">
      <w:pPr>
        <w:rPr>
          <w:rFonts w:ascii="Arial" w:cs="Arial" w:eastAsia="Arial" w:hAnsi="Arial"/>
        </w:rPr>
      </w:pPr>
      <w:r w:rsidDel="00000000" w:rsidR="00000000" w:rsidRPr="00000000">
        <w:rPr>
          <w:rtl w:val="0"/>
        </w:rPr>
      </w:r>
    </w:p>
    <w:p w:rsidR="00000000" w:rsidDel="00000000" w:rsidP="00000000" w:rsidRDefault="00000000" w:rsidRPr="00000000" w14:paraId="0000007C">
      <w:pPr>
        <w:rPr>
          <w:rFonts w:ascii="Arial" w:cs="Arial" w:eastAsia="Arial" w:hAnsi="Arial"/>
        </w:rPr>
      </w:pPr>
      <w:r w:rsidDel="00000000" w:rsidR="00000000" w:rsidRPr="00000000">
        <w:rPr>
          <w:rtl w:val="0"/>
        </w:rPr>
      </w:r>
    </w:p>
    <w:p w:rsidR="00000000" w:rsidDel="00000000" w:rsidP="00000000" w:rsidRDefault="00000000" w:rsidRPr="00000000" w14:paraId="0000007D">
      <w:pPr>
        <w:rPr>
          <w:rFonts w:ascii="Arial" w:cs="Arial" w:eastAsia="Arial" w:hAnsi="Arial"/>
        </w:rPr>
      </w:pPr>
      <w:r w:rsidDel="00000000" w:rsidR="00000000" w:rsidRPr="00000000">
        <w:rPr>
          <w:rtl w:val="0"/>
        </w:rPr>
      </w:r>
    </w:p>
    <w:p w:rsidR="00000000" w:rsidDel="00000000" w:rsidP="00000000" w:rsidRDefault="00000000" w:rsidRPr="00000000" w14:paraId="0000007E">
      <w:pPr>
        <w:rPr>
          <w:rFonts w:ascii="Arial" w:cs="Arial" w:eastAsia="Arial" w:hAnsi="Arial"/>
        </w:rPr>
      </w:pPr>
      <w:r w:rsidDel="00000000" w:rsidR="00000000" w:rsidRPr="00000000">
        <w:rPr>
          <w:rtl w:val="0"/>
        </w:rPr>
      </w:r>
    </w:p>
    <w:p w:rsidR="00000000" w:rsidDel="00000000" w:rsidP="00000000" w:rsidRDefault="00000000" w:rsidRPr="00000000" w14:paraId="0000007F">
      <w:pPr>
        <w:rPr>
          <w:rFonts w:ascii="Arial" w:cs="Arial" w:eastAsia="Arial" w:hAnsi="Arial"/>
        </w:rPr>
      </w:pPr>
      <w:r w:rsidDel="00000000" w:rsidR="00000000" w:rsidRPr="00000000">
        <w:rPr>
          <w:rtl w:val="0"/>
        </w:rPr>
      </w:r>
    </w:p>
    <w:p w:rsidR="00000000" w:rsidDel="00000000" w:rsidP="00000000" w:rsidRDefault="00000000" w:rsidRPr="00000000" w14:paraId="00000080">
      <w:pPr>
        <w:rPr>
          <w:rFonts w:ascii="Arial" w:cs="Arial" w:eastAsia="Arial" w:hAnsi="Arial"/>
        </w:rPr>
      </w:pPr>
      <w:r w:rsidDel="00000000" w:rsidR="00000000" w:rsidRPr="00000000">
        <w:rPr>
          <w:rtl w:val="0"/>
        </w:rPr>
      </w:r>
    </w:p>
    <w:p w:rsidR="00000000" w:rsidDel="00000000" w:rsidP="00000000" w:rsidRDefault="00000000" w:rsidRPr="00000000" w14:paraId="00000081">
      <w:pPr>
        <w:rPr>
          <w:rFonts w:ascii="Arial" w:cs="Arial" w:eastAsia="Arial" w:hAnsi="Arial"/>
        </w:rPr>
      </w:pPr>
      <w:r w:rsidDel="00000000" w:rsidR="00000000" w:rsidRPr="00000000">
        <w:rPr>
          <w:rtl w:val="0"/>
        </w:rPr>
      </w:r>
    </w:p>
    <w:p w:rsidR="00000000" w:rsidDel="00000000" w:rsidP="00000000" w:rsidRDefault="00000000" w:rsidRPr="00000000" w14:paraId="00000082">
      <w:pPr>
        <w:rPr>
          <w:rFonts w:ascii="Arial" w:cs="Arial" w:eastAsia="Arial" w:hAnsi="Arial"/>
        </w:rPr>
      </w:pPr>
      <w:r w:rsidDel="00000000" w:rsidR="00000000" w:rsidRPr="00000000">
        <w:rPr>
          <w:rtl w:val="0"/>
        </w:rPr>
      </w:r>
    </w:p>
    <w:p w:rsidR="00000000" w:rsidDel="00000000" w:rsidP="00000000" w:rsidRDefault="00000000" w:rsidRPr="00000000" w14:paraId="00000083">
      <w:pPr>
        <w:rPr>
          <w:rFonts w:ascii="Arial" w:cs="Arial" w:eastAsia="Arial" w:hAnsi="Arial"/>
        </w:rPr>
      </w:pPr>
      <w:r w:rsidDel="00000000" w:rsidR="00000000" w:rsidRPr="00000000">
        <w:rPr>
          <w:rtl w:val="0"/>
        </w:rPr>
      </w:r>
    </w:p>
    <w:p w:rsidR="00000000" w:rsidDel="00000000" w:rsidP="00000000" w:rsidRDefault="00000000" w:rsidRPr="00000000" w14:paraId="00000084">
      <w:pPr>
        <w:rPr>
          <w:rFonts w:ascii="Arial" w:cs="Arial" w:eastAsia="Arial" w:hAnsi="Arial"/>
        </w:rPr>
      </w:pPr>
      <w:r w:rsidDel="00000000" w:rsidR="00000000" w:rsidRPr="00000000">
        <w:rPr>
          <w:rtl w:val="0"/>
        </w:rPr>
      </w:r>
    </w:p>
    <w:p w:rsidR="00000000" w:rsidDel="00000000" w:rsidP="00000000" w:rsidRDefault="00000000" w:rsidRPr="00000000" w14:paraId="00000085">
      <w:pPr>
        <w:rPr>
          <w:rFonts w:ascii="Arial" w:cs="Arial" w:eastAsia="Arial" w:hAnsi="Arial"/>
        </w:rPr>
      </w:pPr>
      <w:r w:rsidDel="00000000" w:rsidR="00000000" w:rsidRPr="00000000">
        <w:rPr>
          <w:rtl w:val="0"/>
        </w:rPr>
      </w:r>
    </w:p>
    <w:p w:rsidR="00000000" w:rsidDel="00000000" w:rsidP="00000000" w:rsidRDefault="00000000" w:rsidRPr="00000000" w14:paraId="00000086">
      <w:pPr>
        <w:rPr>
          <w:rFonts w:ascii="Arial" w:cs="Arial" w:eastAsia="Arial" w:hAnsi="Arial"/>
        </w:rPr>
      </w:pPr>
      <w:r w:rsidDel="00000000" w:rsidR="00000000" w:rsidRPr="00000000">
        <w:rPr>
          <w:rtl w:val="0"/>
        </w:rPr>
      </w:r>
    </w:p>
    <w:p w:rsidR="00000000" w:rsidDel="00000000" w:rsidP="00000000" w:rsidRDefault="00000000" w:rsidRPr="00000000" w14:paraId="00000087">
      <w:pPr>
        <w:rPr>
          <w:rFonts w:ascii="Arial" w:cs="Arial" w:eastAsia="Arial" w:hAnsi="Arial"/>
          <w:b w:val="1"/>
          <w:bCs w:val="1"/>
          <w:sz w:val="22"/>
          <w:szCs w:val="22"/>
          <w:highlight w:val="darkCyan"/>
        </w:rPr>
      </w:pPr>
      <w:r w:rsidDel="00000000" w:rsidR="00000000" w:rsidRPr="00000000">
        <w:rPr>
          <w:rFonts w:ascii="Arial" w:cs="Arial" w:eastAsia="Arial" w:hAnsi="Arial"/>
          <w:sz w:val="22"/>
          <w:szCs w:val="22"/>
          <w:rtl w:val="0"/>
        </w:rPr>
        <w:t xml:space="preserve">2.2 </w:t>
      </w:r>
      <w:r w:rsidDel="00000000" w:rsidR="00000000" w:rsidRPr="00000000">
        <w:rPr>
          <w:rFonts w:ascii="Arial" w:cs="Arial" w:eastAsia="Arial" w:hAnsi="Arial"/>
          <w:b w:val="1"/>
          <w:bCs w:val="1"/>
          <w:sz w:val="22"/>
          <w:szCs w:val="22"/>
          <w:highlight w:val="darkCyan"/>
          <w:rtl w:val="0"/>
        </w:rPr>
        <w:t xml:space="preserve">Internal Capability Analysis (McKinsey's 7S)</w:t>
      </w:r>
    </w:p>
    <w:p w:rsidR="00000000" w:rsidDel="00000000" w:rsidP="00000000" w:rsidRDefault="00000000" w:rsidRPr="00000000" w14:paraId="00000088">
      <w:pPr>
        <w:rPr>
          <w:rFonts w:ascii="Arial" w:cs="Arial" w:eastAsia="Arial" w:hAnsi="Arial"/>
          <w:b w:val="1"/>
          <w:bCs w:val="1"/>
          <w:sz w:val="22"/>
          <w:szCs w:val="22"/>
          <w:highlight w:val="darkCyan"/>
        </w:rPr>
      </w:pPr>
      <w:r w:rsidDel="00000000" w:rsidR="00000000" w:rsidRPr="00000000">
        <w:rPr>
          <w:rtl w:val="0"/>
        </w:rPr>
      </w:r>
    </w:p>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The McKinsey 7S framework allows us to examine the alignment of Toyota's internal elements during this</w:t>
      </w:r>
    </w:p>
    <w:p w:rsidR="00000000" w:rsidDel="00000000" w:rsidP="00000000" w:rsidRDefault="00000000" w:rsidRPr="00000000" w14:paraId="0000008A">
      <w:pPr>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shift:</w:t>
      </w:r>
    </w:p>
    <w:p w:rsidR="00000000" w:rsidDel="00000000" w:rsidP="00000000" w:rsidRDefault="00000000" w:rsidRPr="00000000" w14:paraId="0000008B">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Strategy: Toyota’s global strategy is moving toward "multi-pathway" electrification (hybrids, hydrogen,</w:t>
      </w:r>
    </w:p>
    <w:p w:rsidR="00000000" w:rsidDel="00000000" w:rsidP="00000000" w:rsidRDefault="00000000" w:rsidRPr="00000000" w14:paraId="0000008C">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and battery electric cars). However, transitioning its UK plants requires massive software and plant</w:t>
      </w:r>
    </w:p>
    <w:p w:rsidR="00000000" w:rsidDel="00000000" w:rsidP="00000000" w:rsidRDefault="00000000" w:rsidRPr="00000000" w14:paraId="0000008D">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upgrades.</w:t>
      </w:r>
    </w:p>
    <w:p w:rsidR="00000000" w:rsidDel="00000000" w:rsidP="00000000" w:rsidRDefault="00000000" w:rsidRPr="00000000" w14:paraId="0000008E">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 Structure: Toyota UK has historically operated under a highly disciplined, top-down structure. While</w:t>
      </w:r>
    </w:p>
    <w:p w:rsidR="00000000" w:rsidDel="00000000" w:rsidP="00000000" w:rsidRDefault="00000000" w:rsidRPr="00000000" w14:paraId="0000008F">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highly efficient for mechanical production, it can slow down the fast-paced software development</w:t>
      </w:r>
    </w:p>
    <w:p w:rsidR="00000000" w:rsidDel="00000000" w:rsidP="00000000" w:rsidRDefault="00000000" w:rsidRPr="00000000" w14:paraId="00000090">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cycles needed for digital technologies (Schwab, 2017).</w:t>
      </w:r>
    </w:p>
    <w:p w:rsidR="00000000" w:rsidDel="00000000" w:rsidP="00000000" w:rsidRDefault="00000000" w:rsidRPr="00000000" w14:paraId="00000091">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 Systems: Built on the famous Toyota Production System (TPS) and "Just-In-Time" (JIT) delivery,</w:t>
      </w:r>
    </w:p>
    <w:p w:rsidR="00000000" w:rsidDel="00000000" w:rsidP="00000000" w:rsidRDefault="00000000" w:rsidRPr="00000000" w14:paraId="00000092">
      <w:pPr>
        <w:numPr>
          <w:ilvl w:val="0"/>
          <w:numId w:val="2"/>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Toyota's systems are world-class. However, they lack real-time AI capabilities to predict global</w:t>
      </w:r>
    </w:p>
    <w:p w:rsidR="00000000" w:rsidDel="00000000" w:rsidP="00000000" w:rsidRDefault="00000000" w:rsidRPr="00000000" w14:paraId="00000093">
      <w:pPr>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microchip shortages before they occur (Ivanov, 2020).</w:t>
      </w:r>
    </w:p>
    <w:p w:rsidR="00000000" w:rsidDel="00000000" w:rsidP="00000000" w:rsidRDefault="00000000" w:rsidRPr="00000000" w14:paraId="00000094">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 Style (Leadership): Traditional management at Toyota values "Nemawashi" (consensus-building).</w:t>
      </w:r>
    </w:p>
    <w:p w:rsidR="00000000" w:rsidDel="00000000" w:rsidP="00000000" w:rsidRDefault="00000000" w:rsidRPr="00000000" w14:paraId="00000095">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While this ensures alignment, it can delay immediate action in a fast-moving, digitally disrupted</w:t>
      </w:r>
    </w:p>
    <w:p w:rsidR="00000000" w:rsidDel="00000000" w:rsidP="00000000" w:rsidRDefault="00000000" w:rsidRPr="00000000" w14:paraId="00000096">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market.</w:t>
      </w:r>
    </w:p>
    <w:p w:rsidR="00000000" w:rsidDel="00000000" w:rsidP="00000000" w:rsidRDefault="00000000" w:rsidRPr="00000000" w14:paraId="00000097">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 Staff: Highly skilled in manufacturing, assembly, and mechanical engineering, but with a major skill</w:t>
      </w:r>
    </w:p>
    <w:p w:rsidR="00000000" w:rsidDel="00000000" w:rsidP="00000000" w:rsidRDefault="00000000" w:rsidRPr="00000000" w14:paraId="00000098">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gap in software architecture, cloud data analysis, and AI development (World Economic Forum,</w:t>
      </w:r>
    </w:p>
    <w:p w:rsidR="00000000" w:rsidDel="00000000" w:rsidP="00000000" w:rsidRDefault="00000000" w:rsidRPr="00000000" w14:paraId="00000099">
      <w:pPr>
        <w:numPr>
          <w:ilvl w:val="0"/>
          <w:numId w:val="2"/>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2023).</w:t>
      </w:r>
    </w:p>
    <w:p w:rsidR="00000000" w:rsidDel="00000000" w:rsidP="00000000" w:rsidRDefault="00000000" w:rsidRPr="00000000" w14:paraId="0000009A">
      <w:pPr>
        <w:numPr>
          <w:ilvl w:val="0"/>
          <w:numId w:val="2"/>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Skills: The primary competitive advantage has always been mechanical reliability. Toyota must now</w:t>
      </w:r>
    </w:p>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develop new capabilities in software engineering and cloud-to-car data management.</w:t>
      </w:r>
    </w:p>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Shared Values: The core philosophy of "Kaizen" (continuous improvement) is Toyota’s strongest</w:t>
      </w:r>
    </w:p>
    <w:p w:rsidR="00000000" w:rsidDel="00000000" w:rsidP="00000000" w:rsidRDefault="00000000" w:rsidRPr="00000000" w14:paraId="0000009D">
      <w:pPr>
        <w:rPr>
          <w:rFonts w:ascii="Arial" w:cs="Arial" w:eastAsia="Arial" w:hAnsi="Arial"/>
        </w:rPr>
      </w:pPr>
      <w:r w:rsidDel="00000000" w:rsidR="00000000" w:rsidRPr="00000000">
        <w:rPr>
          <w:rFonts w:ascii="Arial" w:cs="Arial" w:eastAsia="Arial" w:hAnsi="Arial"/>
          <w:rtl w:val="0"/>
        </w:rPr>
        <w:t xml:space="preserve">asset. Retraining the organization to apply "Kaizen" to digital systems and software development is</w:t>
      </w:r>
    </w:p>
    <w:p w:rsidR="00000000" w:rsidDel="00000000" w:rsidP="00000000" w:rsidRDefault="00000000" w:rsidRPr="00000000" w14:paraId="0000009E">
      <w:pPr>
        <w:rPr>
          <w:rFonts w:ascii="Arial" w:cs="Arial" w:eastAsia="Arial" w:hAnsi="Arial"/>
        </w:rPr>
      </w:pPr>
      <w:r w:rsidDel="00000000" w:rsidR="00000000" w:rsidRPr="00000000">
        <w:rPr>
          <w:rFonts w:ascii="Arial" w:cs="Arial" w:eastAsia="Arial" w:hAnsi="Arial"/>
          <w:rtl w:val="0"/>
        </w:rPr>
        <w:t xml:space="preserve">key to this transformation (Schein, 2010).</w:t>
      </w:r>
    </w:p>
    <w:p w:rsidR="00000000" w:rsidDel="00000000" w:rsidP="00000000" w:rsidRDefault="00000000" w:rsidRPr="00000000" w14:paraId="0000009F">
      <w:pPr>
        <w:rPr>
          <w:rFonts w:ascii="Arial" w:cs="Arial" w:eastAsia="Arial" w:hAnsi="Arial"/>
        </w:rPr>
      </w:pPr>
      <w:r w:rsidDel="00000000" w:rsidR="00000000" w:rsidRPr="00000000">
        <w:rPr>
          <w:rtl w:val="0"/>
        </w:rPr>
      </w:r>
    </w:p>
    <w:p w:rsidR="00000000" w:rsidDel="00000000" w:rsidP="00000000" w:rsidRDefault="00000000" w:rsidRPr="00000000" w14:paraId="000000A0">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3. </w:t>
      </w:r>
      <w:r w:rsidDel="00000000" w:rsidR="00000000" w:rsidRPr="00000000">
        <w:rPr>
          <w:rFonts w:ascii="Arial" w:cs="Arial" w:eastAsia="Arial" w:hAnsi="Arial"/>
          <w:b w:val="1"/>
          <w:bCs w:val="1"/>
          <w:sz w:val="22"/>
          <w:szCs w:val="22"/>
          <w:rtl w:val="0"/>
        </w:rPr>
        <w:t xml:space="preserve">Critical Evaluation of Change </w:t>
      </w:r>
    </w:p>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Management Models Managing this digital shift at Toyota UK requires a structured change management framework. We will</w:t>
      </w:r>
    </w:p>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critically compare Kurt Lewin's Three-Step Model and John Kotter’s Eight-Stage Change Methodology.</w:t>
      </w:r>
    </w:p>
    <w:p w:rsidR="00000000" w:rsidDel="00000000" w:rsidP="00000000" w:rsidRDefault="00000000" w:rsidRPr="00000000" w14:paraId="000000A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3.1 Lewin's Three-Step Model</w:t>
      </w:r>
    </w:p>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Kurt Lewin’s (1951) classic model outlines change as a three-stage sequence:</w:t>
      </w:r>
    </w:p>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 Unfreezing: Breaking down the current routines and mindsets at Toyota UK, demonstrating that</w:t>
      </w:r>
    </w:p>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relying solely on mechanical hybrid vehicles is no longer legally or financially viable in the long term</w:t>
      </w:r>
    </w:p>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(Burnes, 2004).</w:t>
      </w:r>
    </w:p>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 Changing: Shifting employees to the new state. This involves training plant floor workers to use</w:t>
      </w:r>
    </w:p>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AI-powered quality tools and establishing new digital collaboration models (Cummings et al., 2016).</w:t>
      </w:r>
    </w:p>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 Refreezing: Solidifying the new habits and technological routines into Toyota’s daily work processes</w:t>
      </w:r>
    </w:p>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to ensure the factory does not slip back into old manufacturing habits (Lewin, 1951).</w:t>
      </w:r>
    </w:p>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sz w:val="22"/>
          <w:szCs w:val="22"/>
          <w:rtl w:val="0"/>
        </w:rPr>
        <w:t xml:space="preserve">Critique: Although Lewin’s model is clear and easy to grasp, it assumes a stable, slow-moving environment</w:t>
      </w:r>
    </w:p>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where change is an episodic event (Kanban, 2018). In today's automotive sector, change is continuous.</w:t>
      </w:r>
    </w:p>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Refreezing Toyota UK permanently is impossible; the company must instead build a permanent capability for</w:t>
      </w:r>
    </w:p>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flexible, agile change (Burnes, 2020).</w:t>
      </w:r>
    </w:p>
    <w:p w:rsidR="00000000" w:rsidDel="00000000" w:rsidP="00000000" w:rsidRDefault="00000000" w:rsidRPr="00000000" w14:paraId="000000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1">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3.2 </w:t>
      </w:r>
      <w:r w:rsidDel="00000000" w:rsidR="00000000" w:rsidRPr="00000000">
        <w:rPr>
          <w:rFonts w:ascii="Arial" w:cs="Arial" w:eastAsia="Arial" w:hAnsi="Arial"/>
          <w:b w:val="1"/>
          <w:bCs w:val="1"/>
          <w:sz w:val="22"/>
          <w:szCs w:val="22"/>
          <w:rtl w:val="0"/>
        </w:rPr>
        <w:t xml:space="preserve">Kotter's Eight-Stage Change Methodology</w:t>
      </w:r>
    </w:p>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John Kotter (1996) designed a more detailed, sequential process to guide massive corporate change</w:t>
      </w:r>
    </w:p>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without losing momentum:</w:t>
      </w:r>
    </w:p>
    <w:p w:rsidR="00000000" w:rsidDel="00000000" w:rsidP="00000000" w:rsidRDefault="00000000" w:rsidRPr="00000000" w14:paraId="000000B4">
      <w:pPr>
        <w:rPr>
          <w:rFonts w:ascii="Arial" w:cs="Arial" w:eastAsia="Arial" w:hAnsi="Arial"/>
        </w:rPr>
      </w:pPr>
      <w:r w:rsidDel="00000000" w:rsidR="00000000" w:rsidRPr="00000000">
        <w:rPr>
          <w:rFonts w:ascii="Arial" w:cs="Arial" w:eastAsia="Arial" w:hAnsi="Arial"/>
          <w:sz w:val="22"/>
          <w:szCs w:val="22"/>
          <w:rtl w:val="0"/>
        </w:rPr>
        <w:t xml:space="preserve">1. </w:t>
      </w:r>
      <w:r w:rsidDel="00000000" w:rsidR="00000000" w:rsidRPr="00000000">
        <w:rPr>
          <w:rFonts w:ascii="Arial" w:cs="Arial" w:eastAsia="Arial" w:hAnsi="Arial"/>
          <w:b w:val="1"/>
          <w:bCs w:val="1"/>
          <w:sz w:val="22"/>
          <w:szCs w:val="22"/>
          <w:rtl w:val="0"/>
        </w:rPr>
        <w:t xml:space="preserve">Create a Sense of Urgency</w:t>
      </w:r>
      <w:r w:rsidDel="00000000" w:rsidR="00000000" w:rsidRPr="00000000">
        <w:rPr>
          <w:rFonts w:ascii="Arial" w:cs="Arial" w:eastAsia="Arial" w:hAnsi="Arial"/>
          <w:rtl w:val="0"/>
        </w:rPr>
        <w:t xml:space="preserve">: </w:t>
      </w:r>
    </w:p>
    <w:p w:rsidR="00000000" w:rsidDel="00000000" w:rsidP="00000000" w:rsidRDefault="00000000" w:rsidRPr="00000000" w14:paraId="000000B5">
      <w:pP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Highlighting the competitive threat of software-centric competitors and</w:t>
      </w:r>
    </w:p>
    <w:p w:rsidR="00000000" w:rsidDel="00000000" w:rsidP="00000000" w:rsidRDefault="00000000" w:rsidRPr="00000000" w14:paraId="000000B6">
      <w:pPr>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regulatory deadlines to Toyota’s employees.</w:t>
      </w:r>
    </w:p>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u w:val="single"/>
          <w:rtl w:val="0"/>
        </w:rPr>
        <w:t xml:space="preserve">2. </w:t>
      </w:r>
      <w:r w:rsidDel="00000000" w:rsidR="00000000" w:rsidRPr="00000000">
        <w:rPr>
          <w:rFonts w:ascii="Arial" w:cs="Arial" w:eastAsia="Arial" w:hAnsi="Arial"/>
          <w:b w:val="1"/>
          <w:bCs w:val="1"/>
          <w:sz w:val="22"/>
          <w:szCs w:val="22"/>
          <w:u w:val="single"/>
          <w:rtl w:val="0"/>
        </w:rPr>
        <w:t xml:space="preserve">Build a Guiding Coalition</w:t>
      </w:r>
      <w:r w:rsidDel="00000000" w:rsidR="00000000" w:rsidRPr="00000000">
        <w:rPr>
          <w:rFonts w:ascii="Arial" w:cs="Arial" w:eastAsia="Arial" w:hAnsi="Arial"/>
          <w:sz w:val="22"/>
          <w:szCs w:val="22"/>
          <w:u w:val="single"/>
          <w:rtl w:val="0"/>
        </w:rPr>
        <w:t xml:space="preserve">: Assembling a team of executives, </w:t>
      </w:r>
      <w:r w:rsidDel="00000000" w:rsidR="00000000" w:rsidRPr="00000000">
        <w:rPr>
          <w:rFonts w:ascii="Arial" w:cs="Arial" w:eastAsia="Arial" w:hAnsi="Arial"/>
          <w:sz w:val="22"/>
          <w:szCs w:val="22"/>
          <w:rtl w:val="0"/>
        </w:rPr>
        <w:t xml:space="preserve">manufacturing managers, software</w:t>
      </w:r>
    </w:p>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developers, and trade union representatives to drive the change.</w:t>
      </w:r>
    </w:p>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3. </w:t>
      </w:r>
      <w:r w:rsidDel="00000000" w:rsidR="00000000" w:rsidRPr="00000000">
        <w:rPr>
          <w:rFonts w:ascii="Arial" w:cs="Arial" w:eastAsia="Arial" w:hAnsi="Arial"/>
          <w:b w:val="1"/>
          <w:bCs w:val="1"/>
          <w:sz w:val="22"/>
          <w:szCs w:val="22"/>
          <w:rtl w:val="0"/>
        </w:rPr>
        <w:t xml:space="preserve">Form a Strategic Vision</w:t>
      </w:r>
      <w:r w:rsidDel="00000000" w:rsidR="00000000" w:rsidRPr="00000000">
        <w:rPr>
          <w:rFonts w:ascii="Arial" w:cs="Arial" w:eastAsia="Arial" w:hAnsi="Arial"/>
          <w:sz w:val="22"/>
          <w:szCs w:val="22"/>
          <w:rtl w:val="0"/>
        </w:rPr>
        <w:t xml:space="preserve">: Crafting a clear, inspiring vision of Toyota UK as an eco-friendly,</w:t>
      </w:r>
    </w:p>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AI-powered mobility pioneer.</w:t>
      </w:r>
    </w:p>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4. </w:t>
      </w:r>
      <w:r w:rsidDel="00000000" w:rsidR="00000000" w:rsidRPr="00000000">
        <w:rPr>
          <w:rFonts w:ascii="Arial" w:cs="Arial" w:eastAsia="Arial" w:hAnsi="Arial"/>
          <w:b w:val="1"/>
          <w:bCs w:val="1"/>
          <w:sz w:val="22"/>
          <w:szCs w:val="22"/>
          <w:rtl w:val="0"/>
        </w:rPr>
        <w:t xml:space="preserve">Enlist a Volunteer Army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Communicating the vision widely to secure employee buy-in.</w:t>
      </w:r>
    </w:p>
    <w:p w:rsidR="00000000" w:rsidDel="00000000" w:rsidP="00000000" w:rsidRDefault="00000000" w:rsidRPr="00000000" w14:paraId="000000BD">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5. </w:t>
      </w:r>
      <w:r w:rsidDel="00000000" w:rsidR="00000000" w:rsidRPr="00000000">
        <w:rPr>
          <w:rFonts w:ascii="Arial" w:cs="Arial" w:eastAsia="Arial" w:hAnsi="Arial"/>
          <w:b w:val="1"/>
          <w:bCs w:val="1"/>
          <w:sz w:val="22"/>
          <w:szCs w:val="22"/>
          <w:rtl w:val="0"/>
        </w:rPr>
        <w:t xml:space="preserve">Enable Action by Removing</w:t>
      </w:r>
    </w:p>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Barriers: Changing structures and providing training to empower</w:t>
      </w:r>
    </w:p>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sz w:val="22"/>
          <w:szCs w:val="22"/>
          <w:rtl w:val="0"/>
        </w:rPr>
        <w:t xml:space="preserve">workers to use new digital technologies.</w:t>
      </w:r>
    </w:p>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6. </w:t>
      </w:r>
      <w:r w:rsidDel="00000000" w:rsidR="00000000" w:rsidRPr="00000000">
        <w:rPr>
          <w:rFonts w:ascii="Arial" w:cs="Arial" w:eastAsia="Arial" w:hAnsi="Arial"/>
          <w:b w:val="1"/>
          <w:bCs w:val="1"/>
          <w:sz w:val="22"/>
          <w:szCs w:val="22"/>
          <w:rtl w:val="0"/>
        </w:rPr>
        <w:t xml:space="preserve">Generate Short-Term Wins</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 Identifying and celebrating early successes, such as installing an AI</w:t>
      </w:r>
    </w:p>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diagnostic tool on a single assembly line and showing immediate safety or quality improvements.</w:t>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7. </w:t>
      </w:r>
      <w:r w:rsidDel="00000000" w:rsidR="00000000" w:rsidRPr="00000000">
        <w:rPr>
          <w:rFonts w:ascii="Arial" w:cs="Arial" w:eastAsia="Arial" w:hAnsi="Arial"/>
          <w:b w:val="1"/>
          <w:bCs w:val="1"/>
          <w:sz w:val="22"/>
          <w:szCs w:val="22"/>
          <w:rtl w:val="0"/>
        </w:rPr>
        <w:t xml:space="preserve">Sustain Acceleration</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Using the confidence of early wins to push for wider digital transformations</w:t>
      </w:r>
    </w:p>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across the entire plant.</w:t>
      </w:r>
    </w:p>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8. </w:t>
      </w:r>
      <w:r w:rsidDel="00000000" w:rsidR="00000000" w:rsidRPr="00000000">
        <w:rPr>
          <w:rFonts w:ascii="Arial" w:cs="Arial" w:eastAsia="Arial" w:hAnsi="Arial"/>
          <w:b w:val="1"/>
          <w:bCs w:val="1"/>
          <w:sz w:val="22"/>
          <w:szCs w:val="22"/>
          <w:rtl w:val="0"/>
        </w:rPr>
        <w:t xml:space="preserve">Institute Change</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 Anchoring the digital-first and agile habits deep into Toyota’s official policies,</w:t>
      </w:r>
    </w:p>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training schemes, and workplace culture.</w:t>
      </w:r>
    </w:p>
    <w:p w:rsidR="00000000" w:rsidDel="00000000" w:rsidP="00000000" w:rsidRDefault="00000000" w:rsidRPr="00000000" w14:paraId="000000C9">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3.3 </w:t>
      </w:r>
      <w:r w:rsidDel="00000000" w:rsidR="00000000" w:rsidRPr="00000000">
        <w:rPr>
          <w:rFonts w:ascii="Arial" w:cs="Arial" w:eastAsia="Arial" w:hAnsi="Arial"/>
          <w:b w:val="1"/>
          <w:bCs w:val="1"/>
          <w:sz w:val="22"/>
          <w:szCs w:val="22"/>
          <w:rtl w:val="0"/>
        </w:rPr>
        <w:t xml:space="preserve">Selection and Justification of the Model</w:t>
      </w:r>
    </w:p>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For Toyota UK, Kotter’s Eight-Stage Methodology is the chosen framework. Toyota UK employs</w:t>
      </w:r>
    </w:p>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thousands of workers on highly synchronized assembly lines. Altering their daily routines to introduce</w:t>
      </w:r>
    </w:p>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complex AI systems can trigger severe operational friction and worker resistance (Bovey and Hede, 2001).</w:t>
      </w:r>
    </w:p>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Kotter's model is highly effective because it focuses heavily on the human, political, and cultural aspects of</w:t>
      </w:r>
    </w:p>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change—specifically through coalition-building, persistent communication, and structural barrier removal (Appelbaum et al., 2012; Todnem By, 2005).</w:t>
      </w:r>
    </w:p>
    <w:p w:rsidR="00000000" w:rsidDel="00000000" w:rsidP="00000000" w:rsidRDefault="00000000" w:rsidRPr="00000000" w14:paraId="000000C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0">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4. </w:t>
      </w:r>
      <w:r w:rsidDel="00000000" w:rsidR="00000000" w:rsidRPr="00000000">
        <w:rPr>
          <w:rFonts w:ascii="Arial" w:cs="Arial" w:eastAsia="Arial" w:hAnsi="Arial"/>
          <w:b w:val="1"/>
          <w:bCs w:val="1"/>
          <w:sz w:val="22"/>
          <w:szCs w:val="22"/>
          <w:rtl w:val="0"/>
        </w:rPr>
        <w:t xml:space="preserve">Leadership and Cultural Dynamics in Change Management</w:t>
      </w:r>
    </w:p>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Successfully integrating AI and software engineering into a mechanical heritage brand requires strong</w:t>
      </w:r>
    </w:p>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leadership and a proactive approach to culture.</w:t>
      </w:r>
    </w:p>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sz w:val="22"/>
          <w:szCs w:val="22"/>
          <w:rtl w:val="0"/>
        </w:rPr>
        <w:t xml:space="preserve">4.1 </w:t>
      </w:r>
      <w:r w:rsidDel="00000000" w:rsidR="00000000" w:rsidRPr="00000000">
        <w:rPr>
          <w:rFonts w:ascii="Arial" w:cs="Arial" w:eastAsia="Arial" w:hAnsi="Arial"/>
          <w:b w:val="1"/>
          <w:bCs w:val="1"/>
          <w:sz w:val="22"/>
          <w:szCs w:val="22"/>
          <w:rtl w:val="0"/>
        </w:rPr>
        <w:t xml:space="preserve">Transformational vs. Transactional Leadership</w:t>
      </w:r>
      <w:r w:rsidDel="00000000" w:rsidR="00000000" w:rsidRPr="00000000">
        <w:rPr>
          <w:rtl w:val="0"/>
        </w:rPr>
      </w:r>
    </w:p>
    <w:p w:rsidR="00000000" w:rsidDel="00000000" w:rsidP="00000000" w:rsidRDefault="00000000" w:rsidRPr="00000000" w14:paraId="000000D4">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adoption of new technologies often fails due to leadership styles that prioritize compliance over commitment. In large manufacturing plants like Burnaston, leadership has historically relied on Transactional Leadership principles to maintain operational precision, strict safety protocols, and daily quota adherence.</w:t>
      </w:r>
    </w:p>
    <w:p w:rsidR="00000000" w:rsidDel="00000000" w:rsidP="00000000" w:rsidRDefault="00000000" w:rsidRPr="00000000" w14:paraId="000000D5">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Transactional leadership operates primarily through contingent rewards and management-by-exception. It relies on clear targets and task execution linked to operational metrics, intervening mainly when standards or production schedules are missed. While this approach remains essential for day-to-day assembly line safety, zero-defect quality control, and schedule compliance, it exhibits critical limitations when managing technological disruption. Transactional mechanics fail to foster the level of innovation, adaptability, or psychological safety required for a workforce to embrace rapid digital shifts.</w:t>
      </w:r>
    </w:p>
    <w:p w:rsidR="00000000" w:rsidDel="00000000" w:rsidP="00000000" w:rsidRDefault="00000000" w:rsidRPr="00000000" w14:paraId="000000D6">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contrast, driving an enterprise-wide digital transformation demands a Transformational Leadership approach. Transformational leaders inspire and motivate their teams by focusing on four core dimensions, as conceptualized by Bass and Avolio:</w:t>
      </w:r>
    </w:p>
    <w:p w:rsidR="00000000" w:rsidDel="00000000" w:rsidP="00000000" w:rsidRDefault="00000000" w:rsidRPr="00000000" w14:paraId="000000D7">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First, through </w:t>
      </w:r>
      <w:r w:rsidDel="00000000" w:rsidR="00000000" w:rsidRPr="00000000">
        <w:rPr>
          <w:rFonts w:ascii="Arial" w:cs="Arial" w:eastAsia="Arial" w:hAnsi="Arial"/>
          <w:b w:val="1"/>
          <w:bCs w:val="1"/>
          <w:sz w:val="22"/>
          <w:szCs w:val="22"/>
          <w:rtl w:val="0"/>
        </w:rPr>
        <w:t xml:space="preserve">Inspirational Motivation</w:t>
      </w:r>
      <w:r w:rsidDel="00000000" w:rsidR="00000000" w:rsidRPr="00000000">
        <w:rPr>
          <w:rFonts w:ascii="Arial" w:cs="Arial" w:eastAsia="Arial" w:hAnsi="Arial"/>
          <w:sz w:val="22"/>
          <w:szCs w:val="22"/>
          <w:rtl w:val="0"/>
        </w:rPr>
        <w:t xml:space="preserve">, leaders articulate a clear, compelling vision of Toyota UK’s future. This vision positions artificial intelligence not as a tool for workforce reduction, but as an engine to enhance human craftsmanship and keep the plant internationally competitive.</w:t>
      </w:r>
    </w:p>
    <w:p w:rsidR="00000000" w:rsidDel="00000000" w:rsidP="00000000" w:rsidRDefault="00000000" w:rsidRPr="00000000" w14:paraId="000000D8">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Second, through </w:t>
      </w:r>
      <w:r w:rsidDel="00000000" w:rsidR="00000000" w:rsidRPr="00000000">
        <w:rPr>
          <w:rFonts w:ascii="Arial" w:cs="Arial" w:eastAsia="Arial" w:hAnsi="Arial"/>
          <w:b w:val="1"/>
          <w:bCs w:val="1"/>
          <w:sz w:val="22"/>
          <w:szCs w:val="22"/>
          <w:rtl w:val="0"/>
        </w:rPr>
        <w:t xml:space="preserve">Intellectual Stimulation</w:t>
      </w:r>
      <w:r w:rsidDel="00000000" w:rsidR="00000000" w:rsidRPr="00000000">
        <w:rPr>
          <w:rFonts w:ascii="Arial" w:cs="Arial" w:eastAsia="Arial" w:hAnsi="Arial"/>
          <w:sz w:val="22"/>
          <w:szCs w:val="22"/>
          <w:rtl w:val="0"/>
        </w:rPr>
        <w:t xml:space="preserve">, leaders encourage engineers, line managers, and assembly workers to re-evaluate traditional operational bottlenecks. Staff are empowered to explore how predictive AI models and digital twin environments can solve complex production challenges.</w:t>
      </w:r>
    </w:p>
    <w:p w:rsidR="00000000" w:rsidDel="00000000" w:rsidP="00000000" w:rsidRDefault="00000000" w:rsidRPr="00000000" w14:paraId="000000D9">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Third, through </w:t>
      </w:r>
      <w:r w:rsidDel="00000000" w:rsidR="00000000" w:rsidRPr="00000000">
        <w:rPr>
          <w:rFonts w:ascii="Arial" w:cs="Arial" w:eastAsia="Arial" w:hAnsi="Arial"/>
          <w:b w:val="1"/>
          <w:bCs w:val="1"/>
          <w:sz w:val="22"/>
          <w:szCs w:val="22"/>
          <w:rtl w:val="0"/>
        </w:rPr>
        <w:t xml:space="preserve">Individualized Consideration</w:t>
      </w:r>
      <w:r w:rsidDel="00000000" w:rsidR="00000000" w:rsidRPr="00000000">
        <w:rPr>
          <w:rFonts w:ascii="Arial" w:cs="Arial" w:eastAsia="Arial" w:hAnsi="Arial"/>
          <w:sz w:val="22"/>
          <w:szCs w:val="22"/>
          <w:rtl w:val="0"/>
        </w:rPr>
        <w:t xml:space="preserve">, leadership acknowledges that digital literacy varies significantly across the workforce. By offering tailored support and personalized retraining programs, managers ensure that every employee is equipped to transition into the digital era.</w:t>
      </w:r>
    </w:p>
    <w:p w:rsidR="00000000" w:rsidDel="00000000" w:rsidP="00000000" w:rsidRDefault="00000000" w:rsidRPr="00000000" w14:paraId="000000DA">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Finally, through </w:t>
      </w:r>
      <w:r w:rsidDel="00000000" w:rsidR="00000000" w:rsidRPr="00000000">
        <w:rPr>
          <w:rFonts w:ascii="Arial" w:cs="Arial" w:eastAsia="Arial" w:hAnsi="Arial"/>
          <w:b w:val="1"/>
          <w:bCs w:val="1"/>
          <w:sz w:val="22"/>
          <w:szCs w:val="22"/>
          <w:rtl w:val="0"/>
        </w:rPr>
        <w:t xml:space="preserve">Idealized Influence</w:t>
      </w:r>
      <w:r w:rsidDel="00000000" w:rsidR="00000000" w:rsidRPr="00000000">
        <w:rPr>
          <w:rFonts w:ascii="Arial" w:cs="Arial" w:eastAsia="Arial" w:hAnsi="Arial"/>
          <w:sz w:val="22"/>
          <w:szCs w:val="22"/>
          <w:rtl w:val="0"/>
        </w:rPr>
        <w:t xml:space="preserve">, executive leaders act as active role models for change. By demonstrating personal engagement with new digital tools and participating in factory-floor learning initiatives, leaders build trust and reinforce corporate commitment to the strategic transformation.</w:t>
      </w:r>
    </w:p>
    <w:p w:rsidR="00000000" w:rsidDel="00000000" w:rsidP="00000000" w:rsidRDefault="00000000" w:rsidRPr="00000000" w14:paraId="000000DB">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While transactional controls must be maintained for operational discipline and safety, transformational techniques must lead the overarching change strategy to secure deep workforce commitment.</w:t>
      </w:r>
    </w:p>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The adoption of new technologies often fails due to leadership styles that prioritize compliance over commitment. In large manufacturing plants like Burnaston, leadership has historically relied on Transactional Leadership principles to maintain operational precision, strict safety protocols, and daily quota adherence.</w:t>
      </w:r>
    </w:p>
    <w:p w:rsidR="00000000" w:rsidDel="00000000" w:rsidP="00000000" w:rsidRDefault="00000000" w:rsidRPr="00000000" w14:paraId="000000DD">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Transactional leadership operates primarily through contingent rewards and management-by-exception. It relies on clear targets and task execution linked to operational metrics, intervening mainly when standards or production schedules are missed. While this approach remains essential for day-to-day assembly line safety, zero-defect quality control, and schedule compliance, it exhibits critical limitations when managing technological disruption. Transactional mechanics fail to foster the level of innovation, adaptability, or psychological safety required for a workforce to embrace rapid digital shifts.</w:t>
      </w:r>
    </w:p>
    <w:p w:rsidR="00000000" w:rsidDel="00000000" w:rsidP="00000000" w:rsidRDefault="00000000" w:rsidRPr="00000000" w14:paraId="000000DE">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contrast, driving an enterprise-wide digital transformation demands a Transformational Leadership approach. Transformational leaders inspire and motivate their teams by focusing on four core dimensions, as conceptualized by Bass and Avolio:</w:t>
      </w:r>
    </w:p>
    <w:p w:rsidR="00000000" w:rsidDel="00000000" w:rsidP="00000000" w:rsidRDefault="00000000" w:rsidRPr="00000000" w14:paraId="000000DF">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First, through </w:t>
      </w:r>
      <w:r w:rsidDel="00000000" w:rsidR="00000000" w:rsidRPr="00000000">
        <w:rPr>
          <w:rFonts w:ascii="Arial" w:cs="Arial" w:eastAsia="Arial" w:hAnsi="Arial"/>
          <w:b w:val="1"/>
          <w:bCs w:val="1"/>
          <w:sz w:val="22"/>
          <w:szCs w:val="22"/>
          <w:rtl w:val="0"/>
        </w:rPr>
        <w:t xml:space="preserve">Inspirational Motivation</w:t>
      </w:r>
      <w:r w:rsidDel="00000000" w:rsidR="00000000" w:rsidRPr="00000000">
        <w:rPr>
          <w:rFonts w:ascii="Arial" w:cs="Arial" w:eastAsia="Arial" w:hAnsi="Arial"/>
          <w:sz w:val="22"/>
          <w:szCs w:val="22"/>
          <w:rtl w:val="0"/>
        </w:rPr>
        <w:t xml:space="preserve">, leaders articulate a clear, compelling vision of Toyota UK’s future. This vision positions artificial intelligence not as a tool for workforce reduction, but as an engine to enhance human craftsmanship and keep the plant internationally competitive.</w:t>
      </w:r>
    </w:p>
    <w:p w:rsidR="00000000" w:rsidDel="00000000" w:rsidP="00000000" w:rsidRDefault="00000000" w:rsidRPr="00000000" w14:paraId="000000E0">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Second, through </w:t>
      </w:r>
      <w:r w:rsidDel="00000000" w:rsidR="00000000" w:rsidRPr="00000000">
        <w:rPr>
          <w:rFonts w:ascii="Arial" w:cs="Arial" w:eastAsia="Arial" w:hAnsi="Arial"/>
          <w:b w:val="1"/>
          <w:bCs w:val="1"/>
          <w:sz w:val="22"/>
          <w:szCs w:val="22"/>
          <w:rtl w:val="0"/>
        </w:rPr>
        <w:t xml:space="preserve">Intellectual Stimulation</w:t>
      </w:r>
      <w:r w:rsidDel="00000000" w:rsidR="00000000" w:rsidRPr="00000000">
        <w:rPr>
          <w:rFonts w:ascii="Arial" w:cs="Arial" w:eastAsia="Arial" w:hAnsi="Arial"/>
          <w:sz w:val="22"/>
          <w:szCs w:val="22"/>
          <w:rtl w:val="0"/>
        </w:rPr>
        <w:t xml:space="preserve">, leaders encourage engineers, line managers, and assembly workers to re-evaluate traditional operational bottlenecks. Staff are empowered to explore how predictive AI models and digital twin environments can solve complex production challenges.</w:t>
      </w:r>
    </w:p>
    <w:p w:rsidR="00000000" w:rsidDel="00000000" w:rsidP="00000000" w:rsidRDefault="00000000" w:rsidRPr="00000000" w14:paraId="000000E1">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Third, through </w:t>
      </w:r>
      <w:r w:rsidDel="00000000" w:rsidR="00000000" w:rsidRPr="00000000">
        <w:rPr>
          <w:rFonts w:ascii="Arial" w:cs="Arial" w:eastAsia="Arial" w:hAnsi="Arial"/>
          <w:b w:val="1"/>
          <w:bCs w:val="1"/>
          <w:sz w:val="22"/>
          <w:szCs w:val="22"/>
          <w:rtl w:val="0"/>
        </w:rPr>
        <w:t xml:space="preserve">Individualized Consideration</w:t>
      </w:r>
      <w:r w:rsidDel="00000000" w:rsidR="00000000" w:rsidRPr="00000000">
        <w:rPr>
          <w:rFonts w:ascii="Arial" w:cs="Arial" w:eastAsia="Arial" w:hAnsi="Arial"/>
          <w:sz w:val="22"/>
          <w:szCs w:val="22"/>
          <w:rtl w:val="0"/>
        </w:rPr>
        <w:t xml:space="preserve">, leadership acknowledges that digital literacy varies significantly across the workforce. By offering tailored support and personalized retraining programs, managers ensure that every employee is equipped to transition into the digital era.</w:t>
      </w:r>
    </w:p>
    <w:p w:rsidR="00000000" w:rsidDel="00000000" w:rsidP="00000000" w:rsidRDefault="00000000" w:rsidRPr="00000000" w14:paraId="000000E2">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Finally, through </w:t>
      </w:r>
      <w:r w:rsidDel="00000000" w:rsidR="00000000" w:rsidRPr="00000000">
        <w:rPr>
          <w:rFonts w:ascii="Arial" w:cs="Arial" w:eastAsia="Arial" w:hAnsi="Arial"/>
          <w:b w:val="1"/>
          <w:bCs w:val="1"/>
          <w:sz w:val="22"/>
          <w:szCs w:val="22"/>
          <w:rtl w:val="0"/>
        </w:rPr>
        <w:t xml:space="preserve">Idealized Influence</w:t>
      </w:r>
      <w:r w:rsidDel="00000000" w:rsidR="00000000" w:rsidRPr="00000000">
        <w:rPr>
          <w:rFonts w:ascii="Arial" w:cs="Arial" w:eastAsia="Arial" w:hAnsi="Arial"/>
          <w:sz w:val="22"/>
          <w:szCs w:val="22"/>
          <w:rtl w:val="0"/>
        </w:rPr>
        <w:t xml:space="preserve">, executive leaders act as active role models for </w:t>
      </w:r>
      <w:r w:rsidDel="00000000" w:rsidR="00000000" w:rsidRPr="00000000">
        <w:rPr>
          <w:rFonts w:ascii="Arial" w:cs="Arial" w:eastAsia="Arial" w:hAnsi="Arial"/>
          <w:rtl w:val="0"/>
        </w:rPr>
        <w:t xml:space="preserve">change. </w:t>
      </w:r>
      <w:r w:rsidDel="00000000" w:rsidR="00000000" w:rsidRPr="00000000">
        <w:rPr>
          <w:rFonts w:ascii="Arial" w:cs="Arial" w:eastAsia="Arial" w:hAnsi="Arial"/>
          <w:sz w:val="22"/>
          <w:szCs w:val="22"/>
          <w:rtl w:val="0"/>
        </w:rPr>
        <w:t xml:space="preserve">By demonstrating personal engagement with new digital tools and participating in factory-floor learning initiatives, leaders build trust and reinforce corporate commitment to the strategic transformation.</w:t>
      </w:r>
    </w:p>
    <w:p w:rsidR="00000000" w:rsidDel="00000000" w:rsidP="00000000" w:rsidRDefault="00000000" w:rsidRPr="00000000" w14:paraId="000000E3">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While transactional controls must be maintained for operational discipline and safety, transformational techniques must lead the overarching change strategy to secure deep workforce commitment.</w:t>
      </w:r>
    </w:p>
    <w:p w:rsidR="00000000" w:rsidDel="00000000" w:rsidP="00000000" w:rsidRDefault="00000000" w:rsidRPr="00000000" w14:paraId="000000E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To drive this change, Toyota UK’s management must adopt a Transformational Leadership style. By</w:t>
      </w:r>
    </w:p>
    <w:p w:rsidR="00000000" w:rsidDel="00000000" w:rsidP="00000000" w:rsidRDefault="00000000" w:rsidRPr="00000000" w14:paraId="000000E6">
      <w:pPr>
        <w:rPr>
          <w:rFonts w:ascii="Arial" w:cs="Arial" w:eastAsia="Arial" w:hAnsi="Arial"/>
          <w:sz w:val="22"/>
          <w:szCs w:val="22"/>
        </w:rPr>
      </w:pPr>
      <w:r w:rsidDel="00000000" w:rsidR="00000000" w:rsidRPr="00000000">
        <w:rPr>
          <w:rFonts w:ascii="Arial" w:cs="Arial" w:eastAsia="Arial" w:hAnsi="Arial"/>
          <w:sz w:val="22"/>
          <w:szCs w:val="22"/>
          <w:rtl w:val="0"/>
        </w:rPr>
        <w:t xml:space="preserve">utilizing inspirational motivation, leaders can paint a clear picture of why a legacy automotive brand must</w:t>
      </w:r>
    </w:p>
    <w:p w:rsidR="00000000" w:rsidDel="00000000" w:rsidP="00000000" w:rsidRDefault="00000000" w:rsidRPr="00000000" w14:paraId="000000E7">
      <w:pPr>
        <w:rPr>
          <w:rFonts w:ascii="Arial" w:cs="Arial" w:eastAsia="Arial" w:hAnsi="Arial"/>
          <w:sz w:val="22"/>
          <w:szCs w:val="22"/>
        </w:rPr>
      </w:pPr>
      <w:r w:rsidDel="00000000" w:rsidR="00000000" w:rsidRPr="00000000">
        <w:rPr>
          <w:rFonts w:ascii="Arial" w:cs="Arial" w:eastAsia="Arial" w:hAnsi="Arial"/>
          <w:sz w:val="22"/>
          <w:szCs w:val="22"/>
          <w:rtl w:val="0"/>
        </w:rPr>
        <w:t xml:space="preserve">become a modern digital mobility leader (Avolio and Yammarino, 2013). Through intellectual stimulation,</w:t>
      </w:r>
    </w:p>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managers can encourage workers to look at old quality control bottlenecks and think about how machine</w:t>
      </w:r>
    </w:p>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learning can solve them, turning resistance into creativity (Eisenbach et al., 1999).</w:t>
      </w:r>
    </w:p>
    <w:p w:rsidR="00000000" w:rsidDel="00000000" w:rsidP="00000000" w:rsidRDefault="00000000" w:rsidRPr="00000000" w14:paraId="000000EA">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4.2 </w:t>
      </w:r>
      <w:r w:rsidDel="00000000" w:rsidR="00000000" w:rsidRPr="00000000">
        <w:rPr>
          <w:rFonts w:ascii="Arial" w:cs="Arial" w:eastAsia="Arial" w:hAnsi="Arial"/>
          <w:b w:val="1"/>
          <w:bCs w:val="1"/>
          <w:sz w:val="22"/>
          <w:szCs w:val="22"/>
          <w:rtl w:val="0"/>
        </w:rPr>
        <w:t xml:space="preserve">Cultural Management using Schein's Model</w:t>
      </w:r>
    </w:p>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We can analyze Toyota UK’s deep corporate culture using Edgar Schein’s (2010) three levels:</w:t>
      </w:r>
    </w:p>
    <w:p w:rsidR="00000000" w:rsidDel="00000000" w:rsidP="00000000" w:rsidRDefault="00000000" w:rsidRPr="00000000" w14:paraId="000000EC">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Toyota’s corporate culture is deeply rooted in the world-renowned Toyota Production System (TPS). While TPS emphasizes continuous improvement (Kaizen) and respect for people, long-held organizational norms can act as silent barriers to rapid digital implementation. To effectively modify Toyota UK’s culture, the organization must be analyzed through Edgar Schein’s three levels of culture: Artifacts, Espoused Values, and Underlying Assumptions.</w:t>
      </w:r>
    </w:p>
    <w:p w:rsidR="00000000" w:rsidDel="00000000" w:rsidP="00000000" w:rsidRDefault="00000000" w:rsidRPr="00000000" w14:paraId="000000ED">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 the level of </w:t>
      </w:r>
      <w:r w:rsidDel="00000000" w:rsidR="00000000" w:rsidRPr="00000000">
        <w:rPr>
          <w:rFonts w:ascii="Arial" w:cs="Arial" w:eastAsia="Arial" w:hAnsi="Arial"/>
          <w:b w:val="1"/>
          <w:bCs w:val="1"/>
          <w:sz w:val="22"/>
          <w:szCs w:val="22"/>
          <w:rtl w:val="0"/>
        </w:rPr>
        <w:t xml:space="preserve">Artifacts</w:t>
      </w:r>
      <w:r w:rsidDel="00000000" w:rsidR="00000000" w:rsidRPr="00000000">
        <w:rPr>
          <w:rFonts w:ascii="Arial" w:cs="Arial" w:eastAsia="Arial" w:hAnsi="Arial"/>
          <w:sz w:val="22"/>
          <w:szCs w:val="22"/>
          <w:rtl w:val="0"/>
        </w:rPr>
        <w:t xml:space="preserve">—the visible structures, processes, and physical environment—Toyota’s traditional culture is marked by heavy physical machinery, automated welding robots, and manual quality-control checkpoints. To signal cultural change, leadership must introduce new digital artifacts across the Burnaston plant. These include real-time predictive diagnostic screens on assembly lines, tablet-based worker interfaces, and live digital twin monitoring dashboards that make data-driven operations visible to all employees.</w:t>
      </w:r>
    </w:p>
    <w:p w:rsidR="00000000" w:rsidDel="00000000" w:rsidP="00000000" w:rsidRDefault="00000000" w:rsidRPr="00000000" w14:paraId="000000EE">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 the level of </w:t>
      </w:r>
      <w:r w:rsidDel="00000000" w:rsidR="00000000" w:rsidRPr="00000000">
        <w:rPr>
          <w:rFonts w:ascii="Arial" w:cs="Arial" w:eastAsia="Arial" w:hAnsi="Arial"/>
          <w:b w:val="1"/>
          <w:bCs w:val="1"/>
          <w:sz w:val="22"/>
          <w:szCs w:val="22"/>
          <w:rtl w:val="0"/>
        </w:rPr>
        <w:t xml:space="preserve">Espoused Values</w:t>
      </w:r>
      <w:r w:rsidDel="00000000" w:rsidR="00000000" w:rsidRPr="00000000">
        <w:rPr>
          <w:rFonts w:ascii="Arial" w:cs="Arial" w:eastAsia="Arial" w:hAnsi="Arial"/>
          <w:sz w:val="22"/>
          <w:szCs w:val="22"/>
          <w:rtl w:val="0"/>
        </w:rPr>
        <w:t xml:space="preserve">—the articulated strategies, goals, and philosophies—Toyota has long been guided by concepts like </w:t>
      </w:r>
      <w:r w:rsidDel="00000000" w:rsidR="00000000" w:rsidRPr="00000000">
        <w:rPr>
          <w:rFonts w:ascii="Arial" w:cs="Arial" w:eastAsia="Arial" w:hAnsi="Arial"/>
          <w:i w:val="1"/>
          <w:iCs w:val="1"/>
          <w:sz w:val="22"/>
          <w:szCs w:val="22"/>
          <w:rtl w:val="0"/>
        </w:rPr>
        <w:t xml:space="preserve">Kaizen</w:t>
      </w:r>
      <w:r w:rsidDel="00000000" w:rsidR="00000000" w:rsidRPr="00000000">
        <w:rPr>
          <w:rFonts w:ascii="Arial" w:cs="Arial" w:eastAsia="Arial" w:hAnsi="Arial"/>
          <w:sz w:val="22"/>
          <w:szCs w:val="22"/>
          <w:rtl w:val="0"/>
        </w:rPr>
        <w:t xml:space="preserve"> (continuous improvement), </w:t>
      </w:r>
      <w:r w:rsidDel="00000000" w:rsidR="00000000" w:rsidRPr="00000000">
        <w:rPr>
          <w:rFonts w:ascii="Arial" w:cs="Arial" w:eastAsia="Arial" w:hAnsi="Arial"/>
          <w:i w:val="1"/>
          <w:iCs w:val="1"/>
          <w:sz w:val="22"/>
          <w:szCs w:val="22"/>
          <w:rtl w:val="0"/>
        </w:rPr>
        <w:t xml:space="preserve">Muda</w:t>
      </w:r>
      <w:r w:rsidDel="00000000" w:rsidR="00000000" w:rsidRPr="00000000">
        <w:rPr>
          <w:rFonts w:ascii="Arial" w:cs="Arial" w:eastAsia="Arial" w:hAnsi="Arial"/>
          <w:sz w:val="22"/>
          <w:szCs w:val="22"/>
          <w:rtl w:val="0"/>
        </w:rPr>
        <w:t xml:space="preserve"> (the elimination of waste), and </w:t>
      </w:r>
      <w:r w:rsidDel="00000000" w:rsidR="00000000" w:rsidRPr="00000000">
        <w:rPr>
          <w:rFonts w:ascii="Arial" w:cs="Arial" w:eastAsia="Arial" w:hAnsi="Arial"/>
          <w:i w:val="1"/>
          <w:iCs w:val="1"/>
          <w:sz w:val="22"/>
          <w:szCs w:val="22"/>
          <w:rtl w:val="0"/>
        </w:rPr>
        <w:t xml:space="preserve">Nemawashi</w:t>
      </w:r>
      <w:r w:rsidDel="00000000" w:rsidR="00000000" w:rsidRPr="00000000">
        <w:rPr>
          <w:rFonts w:ascii="Arial" w:cs="Arial" w:eastAsia="Arial" w:hAnsi="Arial"/>
          <w:sz w:val="22"/>
          <w:szCs w:val="22"/>
          <w:rtl w:val="0"/>
        </w:rPr>
        <w:t xml:space="preserve"> (thorough consensus-building). The proposed change management A successful strategic transition from traditional mechanical manufacturing to an AI-driven mobility model requires a substantial, well-structured financial commitment. To execute this three-year transformation at Toyota UK, a total capital investment of £150 million has plan reframes these core principles to include "Digital Kaizen". Leaders must communicate that continuous improvement in a modern automotive context requires integrating algorithmic testing, machine learning analysis, and digital agility alongside traditional physical refinements.</w:t>
      </w:r>
    </w:p>
    <w:p w:rsidR="00000000" w:rsidDel="00000000" w:rsidP="00000000" w:rsidRDefault="00000000" w:rsidRPr="00000000" w14:paraId="000000EF">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 the level of </w:t>
      </w:r>
      <w:r w:rsidDel="00000000" w:rsidR="00000000" w:rsidRPr="00000000">
        <w:rPr>
          <w:rFonts w:ascii="Arial" w:cs="Arial" w:eastAsia="Arial" w:hAnsi="Arial"/>
          <w:b w:val="1"/>
          <w:bCs w:val="1"/>
          <w:sz w:val="22"/>
          <w:szCs w:val="22"/>
          <w:rtl w:val="0"/>
        </w:rPr>
        <w:t xml:space="preserve">Basic Underlying Assumptions</w:t>
      </w:r>
      <w:r w:rsidDel="00000000" w:rsidR="00000000" w:rsidRPr="00000000">
        <w:rPr>
          <w:rFonts w:ascii="Arial" w:cs="Arial" w:eastAsia="Arial" w:hAnsi="Arial"/>
          <w:sz w:val="22"/>
          <w:szCs w:val="22"/>
          <w:rtl w:val="0"/>
        </w:rPr>
        <w:t xml:space="preserve">—the unconscious, taken-for-granted beliefs that truly drive behavior—many long-term employees operate under the deep-seated assumption that Toyota’s true identity resides strictly in mechanical engineering. Software and digital automation are often viewed as secondary components or potential threats to job security.</w:t>
      </w:r>
    </w:p>
    <w:p w:rsidR="00000000" w:rsidDel="00000000" w:rsidP="00000000" w:rsidRDefault="00000000" w:rsidRPr="00000000" w14:paraId="000000F0">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achieve lasting cultural transformation, transformational leaders must evolve this foundational belief into an assumption of "Human-Centric Digital Intelligence". Leadership must continuously demonstrate that AI tools do not diminish human expertise; instead, they elevate the worker by taking over repetitive diagnostic tasks and allowing staff to focus on higher-value engineering and problem-solving.</w:t>
      </w:r>
    </w:p>
    <w:p w:rsidR="00000000" w:rsidDel="00000000" w:rsidP="00000000" w:rsidRDefault="00000000" w:rsidRPr="00000000" w14:paraId="000000F1">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Toyota’s corporate culture is deeply rooted in the world-renowned Toyota Production System (TPS). While TPS emphasizes continuous improvement (Kaizen) and respect for people, long-held organizational norms can act as silent barriers to rapid digital implementation. To effectively modify Toyota UK’s culture, the organization must be analyzed through Edgar Schein’s three levels of culture: Artifacts, Espoused Values, and Underlying Assumptions.</w:t>
      </w:r>
    </w:p>
    <w:p w:rsidR="00000000" w:rsidDel="00000000" w:rsidP="00000000" w:rsidRDefault="00000000" w:rsidRPr="00000000" w14:paraId="000000F2">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 the level of </w:t>
      </w:r>
      <w:r w:rsidDel="00000000" w:rsidR="00000000" w:rsidRPr="00000000">
        <w:rPr>
          <w:rFonts w:ascii="Arial" w:cs="Arial" w:eastAsia="Arial" w:hAnsi="Arial"/>
          <w:b w:val="1"/>
          <w:bCs w:val="1"/>
          <w:sz w:val="22"/>
          <w:szCs w:val="22"/>
          <w:rtl w:val="0"/>
        </w:rPr>
        <w:t xml:space="preserve">Artifacts</w:t>
      </w:r>
      <w:r w:rsidDel="00000000" w:rsidR="00000000" w:rsidRPr="00000000">
        <w:rPr>
          <w:rFonts w:ascii="Arial" w:cs="Arial" w:eastAsia="Arial" w:hAnsi="Arial"/>
          <w:sz w:val="22"/>
          <w:szCs w:val="22"/>
          <w:rtl w:val="0"/>
        </w:rPr>
        <w:t xml:space="preserve">—the visible structures, processes, and physical environment—Toyota’s traditional culture is marked by heavy physical machinery, automated welding robots, and manual quality-control checkpoints. To signal cultural change, leadership must introduce new digital artifacts across the Burnaston plant. These include real-time predictive diagnostic screens on assembly lines, tablet-based worker interfaces, and live digital twin monitoring dashboards that make data-driven operations visible to all employees.</w:t>
      </w:r>
    </w:p>
    <w:p w:rsidR="00000000" w:rsidDel="00000000" w:rsidP="00000000" w:rsidRDefault="00000000" w:rsidRPr="00000000" w14:paraId="000000F3">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 the level of </w:t>
      </w:r>
      <w:r w:rsidDel="00000000" w:rsidR="00000000" w:rsidRPr="00000000">
        <w:rPr>
          <w:rFonts w:ascii="Arial" w:cs="Arial" w:eastAsia="Arial" w:hAnsi="Arial"/>
          <w:b w:val="1"/>
          <w:bCs w:val="1"/>
          <w:sz w:val="22"/>
          <w:szCs w:val="22"/>
          <w:rtl w:val="0"/>
        </w:rPr>
        <w:t xml:space="preserve">Espoused Values</w:t>
      </w:r>
      <w:r w:rsidDel="00000000" w:rsidR="00000000" w:rsidRPr="00000000">
        <w:rPr>
          <w:rFonts w:ascii="Arial" w:cs="Arial" w:eastAsia="Arial" w:hAnsi="Arial"/>
          <w:sz w:val="22"/>
          <w:szCs w:val="22"/>
          <w:rtl w:val="0"/>
        </w:rPr>
        <w:t xml:space="preserve">—the articulated strategies, goals, and philosophies—Toyota has long been guided by concepts like </w:t>
      </w:r>
      <w:r w:rsidDel="00000000" w:rsidR="00000000" w:rsidRPr="00000000">
        <w:rPr>
          <w:rFonts w:ascii="Arial" w:cs="Arial" w:eastAsia="Arial" w:hAnsi="Arial"/>
          <w:i w:val="1"/>
          <w:iCs w:val="1"/>
          <w:sz w:val="22"/>
          <w:szCs w:val="22"/>
          <w:rtl w:val="0"/>
        </w:rPr>
        <w:t xml:space="preserve">Kaizen</w:t>
      </w:r>
      <w:r w:rsidDel="00000000" w:rsidR="00000000" w:rsidRPr="00000000">
        <w:rPr>
          <w:rFonts w:ascii="Arial" w:cs="Arial" w:eastAsia="Arial" w:hAnsi="Arial"/>
          <w:sz w:val="22"/>
          <w:szCs w:val="22"/>
          <w:rtl w:val="0"/>
        </w:rPr>
        <w:t xml:space="preserve"> (continuous improvement), </w:t>
      </w:r>
      <w:r w:rsidDel="00000000" w:rsidR="00000000" w:rsidRPr="00000000">
        <w:rPr>
          <w:rFonts w:ascii="Arial" w:cs="Arial" w:eastAsia="Arial" w:hAnsi="Arial"/>
          <w:i w:val="1"/>
          <w:iCs w:val="1"/>
          <w:sz w:val="22"/>
          <w:szCs w:val="22"/>
          <w:rtl w:val="0"/>
        </w:rPr>
        <w:t xml:space="preserve">Muda</w:t>
      </w:r>
      <w:r w:rsidDel="00000000" w:rsidR="00000000" w:rsidRPr="00000000">
        <w:rPr>
          <w:rFonts w:ascii="Arial" w:cs="Arial" w:eastAsia="Arial" w:hAnsi="Arial"/>
          <w:sz w:val="22"/>
          <w:szCs w:val="22"/>
          <w:rtl w:val="0"/>
        </w:rPr>
        <w:t xml:space="preserve"> (the elimination of waste), and </w:t>
      </w:r>
      <w:r w:rsidDel="00000000" w:rsidR="00000000" w:rsidRPr="00000000">
        <w:rPr>
          <w:rFonts w:ascii="Arial" w:cs="Arial" w:eastAsia="Arial" w:hAnsi="Arial"/>
          <w:i w:val="1"/>
          <w:iCs w:val="1"/>
          <w:sz w:val="22"/>
          <w:szCs w:val="22"/>
          <w:rtl w:val="0"/>
        </w:rPr>
        <w:t xml:space="preserve">Nemawashi</w:t>
      </w:r>
      <w:r w:rsidDel="00000000" w:rsidR="00000000" w:rsidRPr="00000000">
        <w:rPr>
          <w:rFonts w:ascii="Arial" w:cs="Arial" w:eastAsia="Arial" w:hAnsi="Arial"/>
          <w:sz w:val="22"/>
          <w:szCs w:val="22"/>
          <w:rtl w:val="0"/>
        </w:rPr>
        <w:t xml:space="preserve"> (thorough consensus-building). The proposed change management plan reframes these core principles to include "Digital Kaizen". Leaders must communicate that continuous improvement in a modern automotive context requires integrating algorithmic testing, machine learning analysis, and digital agility alongside traditional physical refinements.</w:t>
      </w:r>
    </w:p>
    <w:p w:rsidR="00000000" w:rsidDel="00000000" w:rsidP="00000000" w:rsidRDefault="00000000" w:rsidRPr="00000000" w14:paraId="000000F4">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At the level of </w:t>
      </w:r>
      <w:r w:rsidDel="00000000" w:rsidR="00000000" w:rsidRPr="00000000">
        <w:rPr>
          <w:rFonts w:ascii="Arial" w:cs="Arial" w:eastAsia="Arial" w:hAnsi="Arial"/>
          <w:b w:val="1"/>
          <w:bCs w:val="1"/>
          <w:sz w:val="22"/>
          <w:szCs w:val="22"/>
          <w:rtl w:val="0"/>
        </w:rPr>
        <w:t xml:space="preserve">Basic Underlying Assumptions</w:t>
      </w:r>
      <w:r w:rsidDel="00000000" w:rsidR="00000000" w:rsidRPr="00000000">
        <w:rPr>
          <w:rFonts w:ascii="Arial" w:cs="Arial" w:eastAsia="Arial" w:hAnsi="Arial"/>
          <w:sz w:val="22"/>
          <w:szCs w:val="22"/>
          <w:rtl w:val="0"/>
        </w:rPr>
        <w:t xml:space="preserve">—the unconscious, taken-for-granted beliefs that truly drive behavior—many long-term employees operate under the deep-seated assumption that Toyota’s true identity resides strictly in mechanical engineering. Software and digital automation are often viewed as secondary components or potential threats to job security.</w:t>
      </w:r>
    </w:p>
    <w:p w:rsidR="00000000" w:rsidDel="00000000" w:rsidP="00000000" w:rsidRDefault="00000000" w:rsidRPr="00000000" w14:paraId="000000F5">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achieve lasting cultural transformation, transformational leaders must evolve this foundational belief into an assumption of "Human-Centric Digital Intelligence". Leadership must continuously demonstrate that AI tools do not diminish human expertise; instead, they elevate the worker by taking over repetitive diagnostic tasks and allowing staff to focus on higher-value engineering and problem-solving.</w:t>
      </w:r>
    </w:p>
    <w:p w:rsidR="00000000" w:rsidDel="00000000" w:rsidP="00000000" w:rsidRDefault="00000000" w:rsidRPr="00000000" w14:paraId="000000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sz w:val="22"/>
          <w:szCs w:val="22"/>
          <w:rtl w:val="0"/>
        </w:rPr>
        <w:t xml:space="preserve">Historically, Toyota’s artifacts are highly physical, centered on heavy metal presses, high-speed robot</w:t>
      </w:r>
    </w:p>
    <w:p w:rsidR="00000000" w:rsidDel="00000000" w:rsidP="00000000" w:rsidRDefault="00000000" w:rsidRPr="00000000" w14:paraId="000000F8">
      <w:pPr>
        <w:rPr>
          <w:rFonts w:ascii="Arial" w:cs="Arial" w:eastAsia="Arial" w:hAnsi="Arial"/>
          <w:sz w:val="22"/>
          <w:szCs w:val="22"/>
        </w:rPr>
      </w:pPr>
      <w:r w:rsidDel="00000000" w:rsidR="00000000" w:rsidRPr="00000000">
        <w:rPr>
          <w:rFonts w:ascii="Arial" w:cs="Arial" w:eastAsia="Arial" w:hAnsi="Arial"/>
          <w:sz w:val="22"/>
          <w:szCs w:val="22"/>
          <w:rtl w:val="0"/>
        </w:rPr>
        <w:t xml:space="preserve">welders, and precise manual quality checks. Its espoused values promote "Kaizen" and waste elimination</w:t>
      </w:r>
    </w:p>
    <w:p w:rsidR="00000000" w:rsidDel="00000000" w:rsidP="00000000" w:rsidRDefault="00000000" w:rsidRPr="00000000" w14:paraId="000000F9">
      <w:pPr>
        <w:rPr>
          <w:rFonts w:ascii="Arial" w:cs="Arial" w:eastAsia="Arial" w:hAnsi="Arial"/>
          <w:sz w:val="22"/>
          <w:szCs w:val="22"/>
        </w:rPr>
      </w:pPr>
      <w:r w:rsidDel="00000000" w:rsidR="00000000" w:rsidRPr="00000000">
        <w:rPr>
          <w:rFonts w:ascii="Arial" w:cs="Arial" w:eastAsia="Arial" w:hAnsi="Arial"/>
          <w:sz w:val="22"/>
          <w:szCs w:val="22"/>
          <w:rtl w:val="0"/>
        </w:rPr>
        <w:t xml:space="preserve">("Muda"). However, the underlying assumption of many long-term employees is that mechanical engineering</w:t>
      </w:r>
    </w:p>
    <w:p w:rsidR="00000000" w:rsidDel="00000000" w:rsidP="00000000" w:rsidRDefault="00000000" w:rsidRPr="00000000" w14:paraId="000000FA">
      <w:pPr>
        <w:rPr>
          <w:rFonts w:ascii="Arial" w:cs="Arial" w:eastAsia="Arial" w:hAnsi="Arial"/>
          <w:sz w:val="22"/>
          <w:szCs w:val="22"/>
        </w:rPr>
      </w:pPr>
      <w:r w:rsidDel="00000000" w:rsidR="00000000" w:rsidRPr="00000000">
        <w:rPr>
          <w:rFonts w:ascii="Arial" w:cs="Arial" w:eastAsia="Arial" w:hAnsi="Arial"/>
          <w:sz w:val="22"/>
          <w:szCs w:val="22"/>
          <w:rtl w:val="0"/>
        </w:rPr>
        <w:t xml:space="preserve">is Toyota’s true identity, and software or AI are merely secondary components.</w:t>
      </w:r>
    </w:p>
    <w:p w:rsidR="00000000" w:rsidDel="00000000" w:rsidP="00000000" w:rsidRDefault="00000000" w:rsidRPr="00000000" w14:paraId="000000FB">
      <w:pPr>
        <w:rPr>
          <w:rFonts w:ascii="Arial" w:cs="Arial" w:eastAsia="Arial" w:hAnsi="Arial"/>
          <w:sz w:val="22"/>
          <w:szCs w:val="22"/>
        </w:rPr>
      </w:pPr>
      <w:r w:rsidDel="00000000" w:rsidR="00000000" w:rsidRPr="00000000">
        <w:rPr>
          <w:rFonts w:ascii="Arial" w:cs="Arial" w:eastAsia="Arial" w:hAnsi="Arial"/>
          <w:sz w:val="22"/>
          <w:szCs w:val="22"/>
          <w:rtl w:val="0"/>
        </w:rPr>
        <w:t xml:space="preserve">Introducing complex software systems and AI automation can cause anxiety among workers who fear their</w:t>
      </w:r>
    </w:p>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physical assembly skills will become redundant (Bovey and Hede, 2001). To address this, transformational</w:t>
      </w:r>
    </w:p>
    <w:p w:rsidR="00000000" w:rsidDel="00000000" w:rsidP="00000000" w:rsidRDefault="00000000" w:rsidRPr="00000000" w14:paraId="000000FD">
      <w:pPr>
        <w:rPr>
          <w:rFonts w:ascii="Arial" w:cs="Arial" w:eastAsia="Arial" w:hAnsi="Arial"/>
          <w:sz w:val="22"/>
          <w:szCs w:val="22"/>
        </w:rPr>
      </w:pPr>
      <w:r w:rsidDel="00000000" w:rsidR="00000000" w:rsidRPr="00000000">
        <w:rPr>
          <w:rFonts w:ascii="Arial" w:cs="Arial" w:eastAsia="Arial" w:hAnsi="Arial"/>
          <w:sz w:val="22"/>
          <w:szCs w:val="22"/>
          <w:rtl w:val="0"/>
        </w:rPr>
        <w:t xml:space="preserve">leaders must reframe the narrative: they should present AI not as a replacement for human work, but as a</w:t>
      </w:r>
    </w:p>
    <w:p w:rsidR="00000000" w:rsidDel="00000000" w:rsidP="00000000" w:rsidRDefault="00000000" w:rsidRPr="00000000" w14:paraId="000000FE">
      <w:pPr>
        <w:rPr>
          <w:rFonts w:ascii="Arial" w:cs="Arial" w:eastAsia="Arial" w:hAnsi="Arial"/>
          <w:sz w:val="22"/>
          <w:szCs w:val="22"/>
        </w:rPr>
      </w:pPr>
      <w:r w:rsidDel="00000000" w:rsidR="00000000" w:rsidRPr="00000000">
        <w:rPr>
          <w:rFonts w:ascii="Arial" w:cs="Arial" w:eastAsia="Arial" w:hAnsi="Arial"/>
          <w:sz w:val="22"/>
          <w:szCs w:val="22"/>
          <w:rtl w:val="0"/>
        </w:rPr>
        <w:t xml:space="preserve">tool that enhances "Kaizen" by automating repetitive, heavy tasks, allowing staff to focus on high-value,</w:t>
      </w:r>
    </w:p>
    <w:p w:rsidR="00000000" w:rsidDel="00000000" w:rsidP="00000000" w:rsidRDefault="00000000" w:rsidRPr="00000000" w14:paraId="000000FF">
      <w:pPr>
        <w:rPr>
          <w:rFonts w:ascii="Arial" w:cs="Arial" w:eastAsia="Arial" w:hAnsi="Arial"/>
          <w:sz w:val="22"/>
          <w:szCs w:val="22"/>
        </w:rPr>
      </w:pPr>
      <w:r w:rsidDel="00000000" w:rsidR="00000000" w:rsidRPr="00000000">
        <w:rPr>
          <w:rFonts w:ascii="Arial" w:cs="Arial" w:eastAsia="Arial" w:hAnsi="Arial"/>
          <w:sz w:val="22"/>
          <w:szCs w:val="22"/>
          <w:rtl w:val="0"/>
        </w:rPr>
        <w:t xml:space="preserve">creative problems (Schein, 2010).</w:t>
      </w:r>
    </w:p>
    <w:p w:rsidR="00000000" w:rsidDel="00000000" w:rsidP="00000000" w:rsidRDefault="00000000" w:rsidRPr="00000000" w14:paraId="00000100">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5. </w:t>
      </w:r>
      <w:r w:rsidDel="00000000" w:rsidR="00000000" w:rsidRPr="00000000">
        <w:rPr>
          <w:rFonts w:ascii="Arial" w:cs="Arial" w:eastAsia="Arial" w:hAnsi="Arial"/>
          <w:b w:val="1"/>
          <w:bCs w:val="1"/>
          <w:sz w:val="22"/>
          <w:szCs w:val="22"/>
          <w:rtl w:val="0"/>
        </w:rPr>
        <w:t xml:space="preserve">The Proposed Strategic Change Management Plan</w:t>
      </w:r>
    </w:p>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This section details a structured, 36-month Strategic Change Plan to introduce AI systems and digital</w:t>
      </w:r>
    </w:p>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sz w:val="22"/>
          <w:szCs w:val="22"/>
          <w:rtl w:val="0"/>
        </w:rPr>
        <w:t xml:space="preserve">operations at Toyota UK.</w:t>
      </w:r>
    </w:p>
    <w:p w:rsidR="00000000" w:rsidDel="00000000" w:rsidP="00000000" w:rsidRDefault="00000000" w:rsidRPr="00000000" w14:paraId="0000010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5.1 Strategic Objectives (SMART)</w:t>
      </w:r>
    </w:p>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sz w:val="22"/>
          <w:szCs w:val="22"/>
          <w:rtl w:val="0"/>
        </w:rPr>
        <w:t xml:space="preserve">To ensure clear focus and tracking, the plan is governed by four SMART objectives:</w:t>
      </w:r>
    </w:p>
    <w:p w:rsidR="00000000" w:rsidDel="00000000" w:rsidP="00000000" w:rsidRDefault="00000000" w:rsidRPr="00000000" w14:paraId="00000105">
      <w:pPr>
        <w:rPr>
          <w:rFonts w:ascii="Arial" w:cs="Arial" w:eastAsia="Arial" w:hAnsi="Arial"/>
          <w:sz w:val="22"/>
          <w:szCs w:val="22"/>
        </w:rPr>
      </w:pPr>
      <w:r w:rsidDel="00000000" w:rsidR="00000000" w:rsidRPr="00000000">
        <w:rPr>
          <w:rFonts w:ascii="Arial" w:cs="Arial" w:eastAsia="Arial" w:hAnsi="Arial"/>
          <w:sz w:val="22"/>
          <w:szCs w:val="22"/>
          <w:rtl w:val="0"/>
        </w:rPr>
        <w:t xml:space="preserve">1. Objective 1 (Operations): IMPLEMENT predictive AI diagnostics across 100% of the primary</w:t>
      </w:r>
    </w:p>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sz w:val="22"/>
          <w:szCs w:val="22"/>
          <w:rtl w:val="0"/>
        </w:rPr>
        <w:t xml:space="preserve">assembly lines at the Burnaston plant within 24 months, reducing manufacturing downtime by 30%.</w:t>
      </w:r>
    </w:p>
    <w:p w:rsidR="00000000" w:rsidDel="00000000" w:rsidP="00000000" w:rsidRDefault="00000000" w:rsidRPr="00000000" w14:paraId="00000107">
      <w:pPr>
        <w:rPr>
          <w:rFonts w:ascii="Arial" w:cs="Arial" w:eastAsia="Arial" w:hAnsi="Arial"/>
          <w:sz w:val="22"/>
          <w:szCs w:val="22"/>
        </w:rPr>
      </w:pPr>
      <w:r w:rsidDel="00000000" w:rsidR="00000000" w:rsidRPr="00000000">
        <w:rPr>
          <w:rFonts w:ascii="Arial" w:cs="Arial" w:eastAsia="Arial" w:hAnsi="Arial"/>
          <w:sz w:val="22"/>
          <w:szCs w:val="22"/>
          <w:rtl w:val="0"/>
        </w:rPr>
        <w:t xml:space="preserve">2. Objective 2 (People): RETRAIN at least 85% of Toyota UK's factory and engineering personnel</w:t>
      </w:r>
    </w:p>
    <w:p w:rsidR="00000000" w:rsidDel="00000000" w:rsidP="00000000" w:rsidRDefault="00000000" w:rsidRPr="00000000" w14:paraId="00000108">
      <w:pPr>
        <w:rPr>
          <w:rFonts w:ascii="Arial" w:cs="Arial" w:eastAsia="Arial" w:hAnsi="Arial"/>
          <w:sz w:val="22"/>
          <w:szCs w:val="22"/>
        </w:rPr>
      </w:pPr>
      <w:r w:rsidDel="00000000" w:rsidR="00000000" w:rsidRPr="00000000">
        <w:rPr>
          <w:rFonts w:ascii="Arial" w:cs="Arial" w:eastAsia="Arial" w:hAnsi="Arial"/>
          <w:sz w:val="22"/>
          <w:szCs w:val="22"/>
          <w:rtl w:val="0"/>
        </w:rPr>
        <w:t xml:space="preserve">(approximately 2,500 employees) in basic data analysis, digital twins, and collaborative AI tools within</w:t>
      </w:r>
    </w:p>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sz w:val="22"/>
          <w:szCs w:val="22"/>
          <w:rtl w:val="0"/>
        </w:rPr>
        <w:t xml:space="preserve">36 months.</w:t>
      </w:r>
    </w:p>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3. Objective 3 (Product): REDUCE software-related vehicle diagnostic issues by 45% within 18 months</w:t>
      </w:r>
    </w:p>
    <w:p w:rsidR="00000000" w:rsidDel="00000000" w:rsidP="00000000" w:rsidRDefault="00000000" w:rsidRPr="00000000" w14:paraId="0000010B">
      <w:pPr>
        <w:rPr>
          <w:rFonts w:ascii="Arial" w:cs="Arial" w:eastAsia="Arial" w:hAnsi="Arial"/>
          <w:sz w:val="22"/>
          <w:szCs w:val="22"/>
        </w:rPr>
      </w:pPr>
      <w:r w:rsidDel="00000000" w:rsidR="00000000" w:rsidRPr="00000000">
        <w:rPr>
          <w:rFonts w:ascii="Arial" w:cs="Arial" w:eastAsia="Arial" w:hAnsi="Arial"/>
          <w:sz w:val="22"/>
          <w:szCs w:val="22"/>
          <w:rtl w:val="0"/>
        </w:rPr>
        <w:t xml:space="preserve">through AI-assisted code testing and real-time digital feedback loops.</w:t>
      </w:r>
    </w:p>
    <w:p w:rsidR="00000000" w:rsidDel="00000000" w:rsidP="00000000" w:rsidRDefault="00000000" w:rsidRPr="00000000" w14:paraId="0000010C">
      <w:pPr>
        <w:rPr>
          <w:rFonts w:ascii="Arial" w:cs="Arial" w:eastAsia="Arial" w:hAnsi="Arial"/>
          <w:sz w:val="22"/>
          <w:szCs w:val="22"/>
        </w:rPr>
      </w:pPr>
      <w:r w:rsidDel="00000000" w:rsidR="00000000" w:rsidRPr="00000000">
        <w:rPr>
          <w:rFonts w:ascii="Arial" w:cs="Arial" w:eastAsia="Arial" w:hAnsi="Arial"/>
          <w:sz w:val="22"/>
          <w:szCs w:val="22"/>
          <w:rtl w:val="0"/>
        </w:rPr>
        <w:t xml:space="preserve">4. Objective 4 (Sustainability): ALIGN all production processes with green energy standards, aiming</w:t>
      </w:r>
    </w:p>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sz w:val="22"/>
          <w:szCs w:val="22"/>
          <w:rtl w:val="0"/>
        </w:rPr>
        <w:t xml:space="preserve">for zero-carbon emissions at UK manufacturing sites by 2030.</w:t>
      </w:r>
    </w:p>
    <w:p w:rsidR="00000000" w:rsidDel="00000000" w:rsidP="00000000" w:rsidRDefault="00000000" w:rsidRPr="00000000" w14:paraId="0000010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5.2 Financial Plan (Budget &amp; ROI</w:t>
      </w:r>
    </w:p>
    <w:p w:rsidR="00000000" w:rsidDel="00000000" w:rsidP="00000000" w:rsidRDefault="00000000" w:rsidRPr="00000000" w14:paraId="0000010F">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been allocated. This financial plan outlines both the capital distribution across key strategic categories and the projected financial returns, establishing a clear path toward long-term operational profitability.</w:t>
      </w:r>
    </w:p>
    <w:p w:rsidR="00000000" w:rsidDel="00000000" w:rsidP="00000000" w:rsidRDefault="00000000" w:rsidRPr="00000000" w14:paraId="00000110">
      <w:pPr>
        <w:pStyle w:val="Heading3"/>
        <w:keepNext w:val="0"/>
        <w:keepLines w:val="0"/>
        <w:spacing w:before="0" w:line="276" w:lineRule="auto"/>
        <w:rPr>
          <w:rFonts w:ascii="Arial" w:cs="Arial" w:eastAsia="Arial" w:hAnsi="Arial"/>
          <w:b w:val="1"/>
          <w:bCs w:val="1"/>
          <w:color w:val="000000"/>
          <w:sz w:val="22"/>
          <w:szCs w:val="22"/>
        </w:rPr>
      </w:pPr>
      <w:bookmarkStart w:colFirst="0" w:colLast="0" w:name="_heading=h.oyd5oxynixhq" w:id="0"/>
      <w:bookmarkEnd w:id="0"/>
      <w:r w:rsidDel="00000000" w:rsidR="00000000" w:rsidRPr="00000000">
        <w:rPr>
          <w:rFonts w:ascii="Arial" w:cs="Arial" w:eastAsia="Arial" w:hAnsi="Arial"/>
          <w:b w:val="1"/>
          <w:bCs w:val="1"/>
          <w:color w:val="000000"/>
          <w:sz w:val="22"/>
          <w:szCs w:val="22"/>
          <w:rtl w:val="0"/>
        </w:rPr>
        <w:t xml:space="preserve">Capital Allocation and Spending Distribution</w:t>
      </w:r>
    </w:p>
    <w:p w:rsidR="00000000" w:rsidDel="00000000" w:rsidP="00000000" w:rsidRDefault="00000000" w:rsidRPr="00000000" w14:paraId="00000111">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£150 million strategic budget is distributed across five fundamental expense categories spanning a three-year implementation timeline:</w:t>
      </w:r>
    </w:p>
    <w:p w:rsidR="00000000" w:rsidDel="00000000" w:rsidP="00000000" w:rsidRDefault="00000000" w:rsidRPr="00000000" w14:paraId="00000112">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First, Industrial AI and Software Licensing accounts for £50 million of the total budget, distributed as £20 million in Year 1, £18 million in Year 2, and £12 million in Year 3. This expenditure funds the deployment of enterprise-grade artificial intelligence systems, predictive algorithm models, machine learning frameworks, and essential smart diagnostic software licenses required across the production environment.</w:t>
      </w:r>
    </w:p>
    <w:p w:rsidR="00000000" w:rsidDel="00000000" w:rsidP="00000000" w:rsidRDefault="00000000" w:rsidRPr="00000000" w14:paraId="00000113">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Second, Plant Retooling and Digital Twins represents the largest single investment category at £55 million, allocated as £25 million in Year 1, £20 million in Year 2, and £10 million in Year 3. These funds are directed toward upgrading physical assembly lines, integrating internet-of-things sensor networks, and constructing real-time digital twins of the Burnaston manufacturing plant to enable virtual modeling and optimization.</w:t>
      </w:r>
    </w:p>
    <w:p w:rsidR="00000000" w:rsidDel="00000000" w:rsidP="00000000" w:rsidRDefault="00000000" w:rsidRPr="00000000" w14:paraId="00000114">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Third, Staff Retraining and the Toyota Digital Academy receives a dedicated £30 million investment, structured as £10 million in Year 1, £12 million in Year 2, and £8 million in Year 3. This capital finances the establishment of the Toyota Digital Academy, curriculum development, external instruction, and paid upskilling programs to ensure that approximately 2,500 manufacturing and engineering employees acquire necessary digital competencies.</w:t>
      </w:r>
    </w:p>
    <w:p w:rsidR="00000000" w:rsidDel="00000000" w:rsidP="00000000" w:rsidRDefault="00000000" w:rsidRPr="00000000" w14:paraId="00000115">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Fourth, Change Management and Cultural Consultancy is allocated £10 million, divided as £5 million in Year 1, £3 million in Year 2, and £2 million in Year 3. This funding supports specialized culture transformation workshops, internal change communication campaigns, and external expert advisory services to ensure seamless organizational adoption.</w:t>
      </w:r>
    </w:p>
    <w:p w:rsidR="00000000" w:rsidDel="00000000" w:rsidP="00000000" w:rsidRDefault="00000000" w:rsidRPr="00000000" w14:paraId="00000116">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Fifth, a Contingency Fund of £5 million is reserved, structured as £2 million in Year 1, £2 million in Year 2, and £1 million in Year 3. This financial safeguard is designated to mitigate potential technical integration delays, microchip supply chain disruptions, or </w:t>
      </w:r>
      <w:r w:rsidDel="00000000" w:rsidR="00000000" w:rsidRPr="00000000">
        <w:rPr>
          <w:rFonts w:ascii="Arial" w:cs="Arial" w:eastAsia="Arial" w:hAnsi="Arial"/>
          <w:rtl w:val="0"/>
        </w:rPr>
        <w:t xml:space="preserve">unanticipated software </w:t>
      </w:r>
      <w:r w:rsidDel="00000000" w:rsidR="00000000" w:rsidRPr="00000000">
        <w:rPr>
          <w:rFonts w:ascii="Arial" w:cs="Arial" w:eastAsia="Arial" w:hAnsi="Arial"/>
          <w:sz w:val="22"/>
          <w:szCs w:val="22"/>
          <w:rtl w:val="0"/>
        </w:rPr>
        <w:t xml:space="preserve">development overheads.</w:t>
      </w:r>
    </w:p>
    <w:p w:rsidR="00000000" w:rsidDel="00000000" w:rsidP="00000000" w:rsidRDefault="00000000" w:rsidRPr="00000000" w14:paraId="00000117">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total, annual expenditures are front-loaded to accelerate initial technological integration: £62 million in Year 1, £55 million in Year 2, and £33 million in Year 3, fully funded through Toyota’s internal strategic investment reserves.</w:t>
      </w:r>
    </w:p>
    <w:p w:rsidR="00000000" w:rsidDel="00000000" w:rsidP="00000000" w:rsidRDefault="00000000" w:rsidRPr="00000000" w14:paraId="00000118">
      <w:pPr>
        <w:pStyle w:val="Heading3"/>
        <w:keepNext w:val="0"/>
        <w:keepLines w:val="0"/>
        <w:spacing w:before="0" w:line="276" w:lineRule="auto"/>
        <w:rPr>
          <w:rFonts w:ascii="Arial" w:cs="Arial" w:eastAsia="Arial" w:hAnsi="Arial"/>
          <w:color w:val="000000"/>
          <w:sz w:val="22"/>
          <w:szCs w:val="22"/>
        </w:rPr>
      </w:pPr>
      <w:bookmarkStart w:colFirst="0" w:colLast="0" w:name="_heading=h.n654k95en9h2" w:id="1"/>
      <w:bookmarkEnd w:id="1"/>
      <w:r w:rsidDel="00000000" w:rsidR="00000000" w:rsidRPr="00000000">
        <w:rPr>
          <w:rFonts w:ascii="Arial" w:cs="Arial" w:eastAsia="Arial" w:hAnsi="Arial"/>
          <w:b w:val="1"/>
          <w:bCs w:val="1"/>
          <w:color w:val="000000"/>
          <w:sz w:val="22"/>
          <w:szCs w:val="22"/>
          <w:rtl w:val="0"/>
        </w:rPr>
        <w:t xml:space="preserve">Financial Returns and Return on Investment (ROI)</w:t>
      </w:r>
      <w:r w:rsidDel="00000000" w:rsidR="00000000" w:rsidRPr="00000000">
        <w:rPr>
          <w:rtl w:val="0"/>
        </w:rPr>
      </w:r>
    </w:p>
    <w:p w:rsidR="00000000" w:rsidDel="00000000" w:rsidP="00000000" w:rsidRDefault="00000000" w:rsidRPr="00000000" w14:paraId="00000119">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financial strategy is designed to deliver significant operational cost reductions and efficiency gains across three main avenues:</w:t>
      </w:r>
    </w:p>
    <w:p w:rsidR="00000000" w:rsidDel="00000000" w:rsidP="00000000" w:rsidRDefault="00000000" w:rsidRPr="00000000" w14:paraId="0000011A">
      <w:pPr>
        <w:numPr>
          <w:ilvl w:val="0"/>
          <w:numId w:val="1"/>
        </w:numPr>
        <w:spacing w:after="0" w:afterAutospacing="0" w:line="276" w:lineRule="auto"/>
        <w:ind w:left="720" w:hanging="360"/>
        <w:rPr>
          <w:sz w:val="22"/>
          <w:szCs w:val="22"/>
        </w:rPr>
      </w:pPr>
      <w:r w:rsidDel="00000000" w:rsidR="00000000" w:rsidRPr="00000000">
        <w:rPr>
          <w:rFonts w:ascii="Arial" w:cs="Arial" w:eastAsia="Arial" w:hAnsi="Arial"/>
          <w:sz w:val="22"/>
          <w:szCs w:val="22"/>
          <w:rtl w:val="0"/>
        </w:rPr>
        <w:t xml:space="preserve">Downtime Reduction via Predictive AI Diagnostics: By anticipating equipment failures before they occur, predictive AI diagnostics generate substantial financial savings. Projected annual savings start at £6 million in Year 1, increasing to £18 million in Year 2, £28 million in Year 3, £32 million in Year 4, and reaching £36 million in Year 5, resulting in a cumulative five-year benefit of £120 million.</w:t>
      </w:r>
    </w:p>
    <w:p w:rsidR="00000000" w:rsidDel="00000000" w:rsidP="00000000" w:rsidRDefault="00000000" w:rsidRPr="00000000" w14:paraId="0000011B">
      <w:pPr>
        <w:numPr>
          <w:ilvl w:val="0"/>
          <w:numId w:val="1"/>
        </w:numPr>
        <w:spacing w:after="0" w:afterAutospacing="0" w:line="276" w:lineRule="auto"/>
        <w:ind w:left="720" w:hanging="360"/>
        <w:rPr>
          <w:sz w:val="22"/>
          <w:szCs w:val="22"/>
        </w:rPr>
      </w:pPr>
      <w:r w:rsidDel="00000000" w:rsidR="00000000" w:rsidRPr="00000000">
        <w:rPr>
          <w:rFonts w:ascii="Arial" w:cs="Arial" w:eastAsia="Arial" w:hAnsi="Arial"/>
          <w:sz w:val="22"/>
          <w:szCs w:val="22"/>
          <w:rtl w:val="0"/>
        </w:rPr>
        <w:t xml:space="preserve">Just-In-Time (JIT) Supply Chain Optimization: Algorithmic forecasting improves inventory management and supply chain resilience. This yields savings of £8 million in Year 1, £12 million in Year 2, £16 million in Year 3, £22 million in Year 4, and £24 million in Year 5, delivering a cumulative five-year benefit of £82 million.</w:t>
      </w:r>
    </w:p>
    <w:p w:rsidR="00000000" w:rsidDel="00000000" w:rsidP="00000000" w:rsidRDefault="00000000" w:rsidRPr="00000000" w14:paraId="0000011C">
      <w:pPr>
        <w:numPr>
          <w:ilvl w:val="0"/>
          <w:numId w:val="1"/>
        </w:numPr>
        <w:spacing w:after="240" w:line="276" w:lineRule="auto"/>
        <w:ind w:left="720" w:hanging="360"/>
        <w:rPr>
          <w:sz w:val="22"/>
          <w:szCs w:val="22"/>
        </w:rPr>
      </w:pPr>
      <w:r w:rsidDel="00000000" w:rsidR="00000000" w:rsidRPr="00000000">
        <w:rPr>
          <w:rFonts w:ascii="Arial" w:cs="Arial" w:eastAsia="Arial" w:hAnsi="Arial"/>
          <w:sz w:val="22"/>
          <w:szCs w:val="22"/>
          <w:rtl w:val="0"/>
        </w:rPr>
        <w:t xml:space="preserve">Warranty and Software Correction Cost Reductions: AI-assisted pre-production testing reduces early vehicle software errors and post-sale warranty claims. Financial savings are projected at £2 million in Year 1, £8 million in Year 2, £11 million in Year 3, £14 million in Year 4, and £17 million in Year 5, producing a cumulative benefit of £52 million.</w:t>
      </w:r>
    </w:p>
    <w:p w:rsidR="00000000" w:rsidDel="00000000" w:rsidP="00000000" w:rsidRDefault="00000000" w:rsidRPr="00000000" w14:paraId="0000011D">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Combining these revenue streams, total annual financial benefits grow progressively from £16 million in Year 1 and £38 million in Year 2, to £55 million in Year 3, £68 million in Year 4, and £77 million in Year 5. This produces a cumulative total benefit of £254 million over five years.</w:t>
      </w:r>
    </w:p>
    <w:p w:rsidR="00000000" w:rsidDel="00000000" w:rsidP="00000000" w:rsidRDefault="00000000" w:rsidRPr="00000000" w14:paraId="0000011E">
      <w:pPr>
        <w:spacing w:after="24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When evaluated against the initial £150 million capital outlay, the project achieves a net break-even position within 30 months (midway through Year 3). By the end of Year 5, the change plan delivers a net cumulative positive return of £104 million, fully recovering the initial investment while establishing a permanently modernized, cost-efficient manufacturing standard at Toyota UK.</w:t>
      </w:r>
    </w:p>
    <w:p w:rsidR="00000000" w:rsidDel="00000000" w:rsidP="00000000" w:rsidRDefault="00000000" w:rsidRPr="00000000" w14:paraId="0000011F">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2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5.3 Communication Plan (Power-Interest Matrix)</w:t>
      </w:r>
    </w:p>
    <w:p w:rsidR="00000000" w:rsidDel="00000000" w:rsidP="00000000" w:rsidRDefault="00000000" w:rsidRPr="00000000" w14:paraId="0000012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successful change management strategy relies on targeted, transparent, and structured stakeholder communication. Introducing artificial intelligence, smart diagnostics, and automated workflows across Toyota UK fundamentally alters operational processes for groups with vastly different levels of organizational influence and personal concern.</w:t>
      </w:r>
    </w:p>
    <w:p w:rsidR="00000000" w:rsidDel="00000000" w:rsidP="00000000" w:rsidRDefault="00000000" w:rsidRPr="00000000" w14:paraId="0000012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systematically address these distinct needs, communication is structured around Aubrey Mendelow’s </w:t>
      </w:r>
      <w:r w:rsidDel="00000000" w:rsidR="00000000" w:rsidRPr="00000000">
        <w:rPr>
          <w:rFonts w:ascii="Arial" w:cs="Arial" w:eastAsia="Arial" w:hAnsi="Arial"/>
          <w:b w:val="1"/>
          <w:bCs w:val="1"/>
          <w:sz w:val="22"/>
          <w:szCs w:val="22"/>
          <w:rtl w:val="0"/>
        </w:rPr>
        <w:t xml:space="preserve">Power-Interest Matrix</w:t>
      </w:r>
      <w:r w:rsidDel="00000000" w:rsidR="00000000" w:rsidRPr="00000000">
        <w:rPr>
          <w:rFonts w:ascii="Arial" w:cs="Arial" w:eastAsia="Arial" w:hAnsi="Arial"/>
          <w:sz w:val="22"/>
          <w:szCs w:val="22"/>
          <w:rtl w:val="0"/>
        </w:rPr>
        <w:t xml:space="preserve">. This model categorizes internal and external stakeholders into four operational quadrants based on their power to influence project execution and their interest in the transformation’s outcome, establishing a tailored communication approach for each key group.</w:t>
      </w:r>
    </w:p>
    <w:p w:rsidR="00000000" w:rsidDel="00000000" w:rsidP="00000000" w:rsidRDefault="00000000" w:rsidRPr="00000000" w14:paraId="00000123">
      <w:pPr>
        <w:pStyle w:val="Heading3"/>
        <w:keepNext w:val="0"/>
        <w:keepLines w:val="0"/>
        <w:spacing w:before="280" w:lineRule="auto"/>
        <w:rPr>
          <w:rFonts w:ascii="Arial" w:cs="Arial" w:eastAsia="Arial" w:hAnsi="Arial"/>
          <w:b w:val="1"/>
          <w:bCs w:val="1"/>
          <w:color w:val="000000"/>
          <w:sz w:val="22"/>
          <w:szCs w:val="22"/>
        </w:rPr>
      </w:pPr>
      <w:bookmarkStart w:colFirst="0" w:colLast="0" w:name="_heading=h.w73osc9836qa" w:id="2"/>
      <w:bookmarkEnd w:id="2"/>
      <w:r w:rsidDel="00000000" w:rsidR="00000000" w:rsidRPr="00000000">
        <w:rPr>
          <w:rtl w:val="0"/>
        </w:rPr>
      </w:r>
    </w:p>
    <w:p w:rsidR="00000000" w:rsidDel="00000000" w:rsidP="00000000" w:rsidRDefault="00000000" w:rsidRPr="00000000" w14:paraId="00000124">
      <w:pPr>
        <w:pStyle w:val="Heading3"/>
        <w:keepNext w:val="0"/>
        <w:keepLines w:val="0"/>
        <w:spacing w:before="280" w:lineRule="auto"/>
        <w:rPr>
          <w:rFonts w:ascii="Arial" w:cs="Arial" w:eastAsia="Arial" w:hAnsi="Arial"/>
          <w:b w:val="1"/>
          <w:bCs w:val="1"/>
          <w:color w:val="000000"/>
          <w:sz w:val="22"/>
          <w:szCs w:val="22"/>
        </w:rPr>
      </w:pPr>
      <w:bookmarkStart w:colFirst="0" w:colLast="0" w:name="_heading=h.mghv05erxihh" w:id="3"/>
      <w:bookmarkEnd w:id="3"/>
      <w:r w:rsidDel="00000000" w:rsidR="00000000" w:rsidRPr="00000000">
        <w:rPr>
          <w:rtl w:val="0"/>
        </w:rPr>
      </w:r>
    </w:p>
    <w:p w:rsidR="00000000" w:rsidDel="00000000" w:rsidP="00000000" w:rsidRDefault="00000000" w:rsidRPr="00000000" w14:paraId="00000125">
      <w:pPr>
        <w:pStyle w:val="Heading3"/>
        <w:keepNext w:val="0"/>
        <w:keepLines w:val="0"/>
        <w:spacing w:before="280" w:lineRule="auto"/>
        <w:rPr>
          <w:rFonts w:ascii="Arial" w:cs="Arial" w:eastAsia="Arial" w:hAnsi="Arial"/>
          <w:b w:val="1"/>
          <w:bCs w:val="1"/>
          <w:color w:val="000000"/>
          <w:sz w:val="22"/>
          <w:szCs w:val="22"/>
        </w:rPr>
      </w:pPr>
      <w:bookmarkStart w:colFirst="0" w:colLast="0" w:name="_heading=h.pmwohz36vqsc" w:id="4"/>
      <w:bookmarkEnd w:id="4"/>
      <w:r w:rsidDel="00000000" w:rsidR="00000000" w:rsidRPr="00000000">
        <w:rPr>
          <w:rtl w:val="0"/>
        </w:rPr>
      </w:r>
    </w:p>
    <w:p w:rsidR="00000000" w:rsidDel="00000000" w:rsidP="00000000" w:rsidRDefault="00000000" w:rsidRPr="00000000" w14:paraId="00000126">
      <w:pPr>
        <w:pStyle w:val="Heading3"/>
        <w:keepNext w:val="0"/>
        <w:keepLines w:val="0"/>
        <w:spacing w:before="280" w:lineRule="auto"/>
        <w:rPr>
          <w:rFonts w:ascii="Arial" w:cs="Arial" w:eastAsia="Arial" w:hAnsi="Arial"/>
          <w:b w:val="1"/>
          <w:bCs w:val="1"/>
          <w:color w:val="000000"/>
          <w:sz w:val="22"/>
          <w:szCs w:val="22"/>
        </w:rPr>
      </w:pPr>
      <w:bookmarkStart w:colFirst="0" w:colLast="0" w:name="_heading=h.wkk8cbjufoj4" w:id="5"/>
      <w:bookmarkEnd w:id="5"/>
      <w:r w:rsidDel="00000000" w:rsidR="00000000" w:rsidRPr="00000000">
        <w:rPr>
          <w:rtl w:val="0"/>
        </w:rPr>
      </w:r>
    </w:p>
    <w:p w:rsidR="00000000" w:rsidDel="00000000" w:rsidP="00000000" w:rsidRDefault="00000000" w:rsidRPr="00000000" w14:paraId="00000127">
      <w:pPr>
        <w:pStyle w:val="Heading3"/>
        <w:keepNext w:val="0"/>
        <w:keepLines w:val="0"/>
        <w:spacing w:before="280" w:lineRule="auto"/>
        <w:rPr>
          <w:rFonts w:ascii="Arial" w:cs="Arial" w:eastAsia="Arial" w:hAnsi="Arial"/>
          <w:b w:val="1"/>
          <w:bCs w:val="1"/>
          <w:color w:val="000000"/>
          <w:sz w:val="22"/>
          <w:szCs w:val="22"/>
        </w:rPr>
      </w:pPr>
      <w:bookmarkStart w:colFirst="0" w:colLast="0" w:name="_heading=h.8m179tnbysyt" w:id="6"/>
      <w:bookmarkEnd w:id="6"/>
      <w:r w:rsidDel="00000000" w:rsidR="00000000" w:rsidRPr="00000000">
        <w:rPr>
          <w:rFonts w:ascii="Arial" w:cs="Arial" w:eastAsia="Arial" w:hAnsi="Arial"/>
          <w:b w:val="1"/>
          <w:bCs w:val="1"/>
          <w:color w:val="000000"/>
          <w:sz w:val="22"/>
          <w:szCs w:val="22"/>
          <w:rtl w:val="0"/>
        </w:rPr>
        <w:t xml:space="preserve">Quadrant 1: High Power / High Interest — Manage Closely</w:t>
      </w:r>
    </w:p>
    <w:p w:rsidR="00000000" w:rsidDel="00000000" w:rsidP="00000000" w:rsidRDefault="00000000" w:rsidRPr="00000000" w14:paraId="00000128">
      <w:pPr>
        <w:rPr>
          <w:sz w:val="22"/>
          <w:szCs w:val="22"/>
        </w:rPr>
      </w:pPr>
      <w:r w:rsidDel="00000000" w:rsidR="00000000" w:rsidRPr="00000000">
        <w:rPr>
          <w:rtl w:val="0"/>
        </w:rPr>
      </w:r>
    </w:p>
    <w:p w:rsidR="00000000" w:rsidDel="00000000" w:rsidP="00000000" w:rsidRDefault="00000000" w:rsidRPr="00000000" w14:paraId="0000012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Stakeholders in this quadrant hold substantial authority over resource allocation and strategic direction, while simultaneously facing direct operational impacts from the transformation. They are the core drivers of change and require continuous, collaborative engagement.</w:t>
      </w:r>
    </w:p>
    <w:p w:rsidR="00000000" w:rsidDel="00000000" w:rsidP="00000000" w:rsidRDefault="00000000" w:rsidRPr="00000000" w14:paraId="0000012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primary internal group in this category consists of the </w:t>
      </w:r>
      <w:r w:rsidDel="00000000" w:rsidR="00000000" w:rsidRPr="00000000">
        <w:rPr>
          <w:rFonts w:ascii="Arial" w:cs="Arial" w:eastAsia="Arial" w:hAnsi="Arial"/>
          <w:b w:val="1"/>
          <w:bCs w:val="1"/>
          <w:sz w:val="22"/>
          <w:szCs w:val="22"/>
          <w:rtl w:val="0"/>
        </w:rPr>
        <w:t xml:space="preserve">Board of Directors and Executive Leadership</w:t>
      </w:r>
      <w:r w:rsidDel="00000000" w:rsidR="00000000" w:rsidRPr="00000000">
        <w:rPr>
          <w:rFonts w:ascii="Arial" w:cs="Arial" w:eastAsia="Arial" w:hAnsi="Arial"/>
          <w:sz w:val="22"/>
          <w:szCs w:val="22"/>
          <w:rtl w:val="0"/>
        </w:rPr>
        <w:t xml:space="preserve">. Their primary concerns revolve around return on investment, long-term brand competitiveness, market share preservation, and operational risk management. Communication with this group is conducted on a monthly basis through formal board briefings, key performance indicator dashboards, and strategic milestone reports. The core narrative emphasizes that transitioning to digital intelligence secures Toyota’s market position by converting historical mechanical efficiency into software-driven competitive advantage.</w:t>
      </w:r>
    </w:p>
    <w:p w:rsidR="00000000" w:rsidDel="00000000" w:rsidP="00000000" w:rsidRDefault="00000000" w:rsidRPr="00000000" w14:paraId="0000012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second key group comprises </w:t>
      </w:r>
      <w:r w:rsidDel="00000000" w:rsidR="00000000" w:rsidRPr="00000000">
        <w:rPr>
          <w:rFonts w:ascii="Arial" w:cs="Arial" w:eastAsia="Arial" w:hAnsi="Arial"/>
          <w:b w:val="1"/>
          <w:bCs w:val="1"/>
          <w:sz w:val="22"/>
          <w:szCs w:val="22"/>
          <w:rtl w:val="0"/>
        </w:rPr>
        <w:t xml:space="preserve">Trade Union Representatives and Plant Operations Managers</w:t>
      </w:r>
      <w:r w:rsidDel="00000000" w:rsidR="00000000" w:rsidRPr="00000000">
        <w:rPr>
          <w:rFonts w:ascii="Arial" w:cs="Arial" w:eastAsia="Arial" w:hAnsi="Arial"/>
          <w:sz w:val="22"/>
          <w:szCs w:val="22"/>
          <w:rtl w:val="0"/>
        </w:rPr>
        <w:t xml:space="preserve">. Their core concerns focus on job security, fair working conditions, workplace safety, and adequate retraining provisions for assembly workers. Engagement occurs bi-weekly through dedicated joint consultative committee meetings and union leadership workshops. The central message reinforces that £30 million has been explicitly allocated to upskill the existing workforce, guaranteeing that technological modernization builds upon human craftsmanship rather than replacing it.</w:t>
      </w:r>
    </w:p>
    <w:p w:rsidR="00000000" w:rsidDel="00000000" w:rsidP="00000000" w:rsidRDefault="00000000" w:rsidRPr="00000000" w14:paraId="0000012C">
      <w:pPr>
        <w:pStyle w:val="Heading3"/>
        <w:keepNext w:val="0"/>
        <w:keepLines w:val="0"/>
        <w:spacing w:before="280" w:lineRule="auto"/>
        <w:rPr>
          <w:rFonts w:ascii="Arial" w:cs="Arial" w:eastAsia="Arial" w:hAnsi="Arial"/>
          <w:b w:val="1"/>
          <w:bCs w:val="1"/>
          <w:color w:val="000000"/>
          <w:sz w:val="22"/>
          <w:szCs w:val="22"/>
        </w:rPr>
      </w:pPr>
      <w:bookmarkStart w:colFirst="0" w:colLast="0" w:name="_heading=h.qb4rhg62hxi3" w:id="7"/>
      <w:bookmarkEnd w:id="7"/>
      <w:r w:rsidDel="00000000" w:rsidR="00000000" w:rsidRPr="00000000">
        <w:rPr>
          <w:rFonts w:ascii="Arial" w:cs="Arial" w:eastAsia="Arial" w:hAnsi="Arial"/>
          <w:b w:val="1"/>
          <w:bCs w:val="1"/>
          <w:color w:val="000000"/>
          <w:sz w:val="22"/>
          <w:szCs w:val="22"/>
          <w:rtl w:val="0"/>
        </w:rPr>
        <w:t xml:space="preserve">Quadrant 2: High Power / Low Interest — Keep Satisfied</w:t>
      </w:r>
    </w:p>
    <w:p w:rsidR="00000000" w:rsidDel="00000000" w:rsidP="00000000" w:rsidRDefault="00000000" w:rsidRPr="00000000" w14:paraId="0000012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Stakeholders possessing high decision-making power or regulatory authority, but limited direct involvement in day-to-day plant operations, belong to this quadrant. Engagement focuses on maintaining alignment, compliance, and satisfaction without overloading them with routine administrative details.</w:t>
      </w:r>
    </w:p>
    <w:p w:rsidR="00000000" w:rsidDel="00000000" w:rsidP="00000000" w:rsidRDefault="00000000" w:rsidRPr="00000000" w14:paraId="0000012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primary external entity in this group includes </w:t>
      </w:r>
      <w:r w:rsidDel="00000000" w:rsidR="00000000" w:rsidRPr="00000000">
        <w:rPr>
          <w:rFonts w:ascii="Arial" w:cs="Arial" w:eastAsia="Arial" w:hAnsi="Arial"/>
          <w:b w:val="1"/>
          <w:bCs w:val="1"/>
          <w:sz w:val="22"/>
          <w:szCs w:val="22"/>
          <w:rtl w:val="0"/>
        </w:rPr>
        <w:t xml:space="preserve">UK Government Authorities and Industrial Regulators</w:t>
      </w:r>
      <w:r w:rsidDel="00000000" w:rsidR="00000000" w:rsidRPr="00000000">
        <w:rPr>
          <w:rFonts w:ascii="Arial" w:cs="Arial" w:eastAsia="Arial" w:hAnsi="Arial"/>
          <w:sz w:val="22"/>
          <w:szCs w:val="22"/>
          <w:rtl w:val="0"/>
        </w:rPr>
        <w:t xml:space="preserve">. Their priorities centre on zero-emission transport compliance, national green energy targets, legal data privacy regulations, and domestic employment preservation. Communication takes place quarterly through formal compliance reviews, legal submissions, and policy alignment briefings. The fundamental message positions Toyota UK as a major industrial partner contributing to national sustainability goals and investing heavily in low-carbon, smart manufacturing facilities.</w:t>
      </w:r>
    </w:p>
    <w:p w:rsidR="00000000" w:rsidDel="00000000" w:rsidP="00000000" w:rsidRDefault="00000000" w:rsidRPr="00000000" w14:paraId="0000012F">
      <w:pPr>
        <w:pStyle w:val="Heading3"/>
        <w:keepNext w:val="0"/>
        <w:keepLines w:val="0"/>
        <w:spacing w:before="280" w:lineRule="auto"/>
        <w:rPr>
          <w:rFonts w:ascii="Arial" w:cs="Arial" w:eastAsia="Arial" w:hAnsi="Arial"/>
          <w:b w:val="1"/>
          <w:bCs w:val="1"/>
          <w:color w:val="000000"/>
          <w:sz w:val="22"/>
          <w:szCs w:val="22"/>
        </w:rPr>
      </w:pPr>
      <w:bookmarkStart w:colFirst="0" w:colLast="0" w:name="_heading=h.k2io25ld43nv" w:id="8"/>
      <w:bookmarkEnd w:id="8"/>
      <w:r w:rsidDel="00000000" w:rsidR="00000000" w:rsidRPr="00000000">
        <w:rPr>
          <w:rFonts w:ascii="Arial" w:cs="Arial" w:eastAsia="Arial" w:hAnsi="Arial"/>
          <w:b w:val="1"/>
          <w:bCs w:val="1"/>
          <w:color w:val="000000"/>
          <w:sz w:val="22"/>
          <w:szCs w:val="22"/>
          <w:rtl w:val="0"/>
        </w:rPr>
        <w:t xml:space="preserve">Quadrant 3: Low Power / High Interest — Keep Informed</w:t>
      </w:r>
    </w:p>
    <w:p w:rsidR="00000000" w:rsidDel="00000000" w:rsidP="00000000" w:rsidRDefault="00000000" w:rsidRPr="00000000" w14:paraId="0000013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group includes internal and external stakeholders who are directly affected by the day-to-day implementation of new technologies but do not hold formal executive decision-making authority. Maintaining open, transparent communication with this quadrant is critical to preventing resistance, reducing anxiety, and building active grass-roots support.</w:t>
      </w:r>
    </w:p>
    <w:p w:rsidR="00000000" w:rsidDel="00000000" w:rsidP="00000000" w:rsidRDefault="00000000" w:rsidRPr="00000000" w14:paraId="0000013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primary audience here is the </w:t>
      </w:r>
      <w:r w:rsidDel="00000000" w:rsidR="00000000" w:rsidRPr="00000000">
        <w:rPr>
          <w:rFonts w:ascii="Arial" w:cs="Arial" w:eastAsia="Arial" w:hAnsi="Arial"/>
          <w:b w:val="1"/>
          <w:bCs w:val="1"/>
          <w:sz w:val="22"/>
          <w:szCs w:val="22"/>
          <w:rtl w:val="0"/>
        </w:rPr>
        <w:t xml:space="preserve">Manufacturing Workforce and Floor Engineers</w:t>
      </w:r>
      <w:r w:rsidDel="00000000" w:rsidR="00000000" w:rsidRPr="00000000">
        <w:rPr>
          <w:rFonts w:ascii="Arial" w:cs="Arial" w:eastAsia="Arial" w:hAnsi="Arial"/>
          <w:sz w:val="22"/>
          <w:szCs w:val="22"/>
          <w:rtl w:val="0"/>
        </w:rPr>
        <w:t xml:space="preserve"> at the Burnaston plant. Their major concerns include potential task changes, steep learning curves, fears of automation, and day-to-day line adjustments. Engagement is maintained on a weekly cadence using interactive town hall meetings, shift-level huddles, team briefings, and open question-and-answer forums. The core message emphasizes that AI tools are designed as supportive assistants to reduce heavy, repetitive manual tasks, and that comprehensive upskilling is fully guaranteed through the Toyota Digital Academy.</w:t>
      </w:r>
    </w:p>
    <w:p w:rsidR="00000000" w:rsidDel="00000000" w:rsidP="00000000" w:rsidRDefault="00000000" w:rsidRPr="00000000" w14:paraId="0000013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Secondary stakeholders in this quadrant include </w:t>
      </w:r>
      <w:r w:rsidDel="00000000" w:rsidR="00000000" w:rsidRPr="00000000">
        <w:rPr>
          <w:rFonts w:ascii="Arial" w:cs="Arial" w:eastAsia="Arial" w:hAnsi="Arial"/>
          <w:b w:val="1"/>
          <w:bCs w:val="1"/>
          <w:sz w:val="22"/>
          <w:szCs w:val="22"/>
          <w:rtl w:val="0"/>
        </w:rPr>
        <w:t xml:space="preserve">Dealership Retailers and Fleet Customers</w:t>
      </w:r>
      <w:r w:rsidDel="00000000" w:rsidR="00000000" w:rsidRPr="00000000">
        <w:rPr>
          <w:rFonts w:ascii="Arial" w:cs="Arial" w:eastAsia="Arial" w:hAnsi="Arial"/>
          <w:sz w:val="22"/>
          <w:szCs w:val="22"/>
          <w:rtl w:val="0"/>
        </w:rPr>
        <w:t xml:space="preserve">, whose interest centers on product delivery timelines, software stability, and connected vehicle capabilities. They are kept informed through monthly digital bulletins and product roadmap updates detailing how manufacturing improvements enhance vehicle reliability.</w:t>
      </w:r>
    </w:p>
    <w:p w:rsidR="00000000" w:rsidDel="00000000" w:rsidP="00000000" w:rsidRDefault="00000000" w:rsidRPr="00000000" w14:paraId="00000133">
      <w:pPr>
        <w:pStyle w:val="Heading3"/>
        <w:keepNext w:val="0"/>
        <w:keepLines w:val="0"/>
        <w:spacing w:before="280" w:lineRule="auto"/>
        <w:rPr>
          <w:rFonts w:ascii="Arial" w:cs="Arial" w:eastAsia="Arial" w:hAnsi="Arial"/>
          <w:b w:val="1"/>
          <w:bCs w:val="1"/>
          <w:color w:val="000000"/>
          <w:sz w:val="22"/>
          <w:szCs w:val="22"/>
        </w:rPr>
      </w:pPr>
      <w:bookmarkStart w:colFirst="0" w:colLast="0" w:name="_heading=h.yrchp5may8dv" w:id="9"/>
      <w:bookmarkEnd w:id="9"/>
      <w:r w:rsidDel="00000000" w:rsidR="00000000" w:rsidRPr="00000000">
        <w:rPr>
          <w:rFonts w:ascii="Arial" w:cs="Arial" w:eastAsia="Arial" w:hAnsi="Arial"/>
          <w:b w:val="1"/>
          <w:bCs w:val="1"/>
          <w:color w:val="000000"/>
          <w:sz w:val="22"/>
          <w:szCs w:val="22"/>
          <w:rtl w:val="0"/>
        </w:rPr>
        <w:t xml:space="preserve">Quadrant 4: Low Power / Low Interest — Monitor Only</w:t>
      </w:r>
    </w:p>
    <w:p w:rsidR="00000000" w:rsidDel="00000000" w:rsidP="00000000" w:rsidRDefault="00000000" w:rsidRPr="00000000" w14:paraId="0000013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Stakeholders with minimal direct involvement and low structural power require light-touch, passive communication. The </w:t>
      </w:r>
      <w:r w:rsidDel="00000000" w:rsidR="00000000" w:rsidRPr="00000000">
        <w:rPr>
          <w:rFonts w:ascii="Arial" w:cs="Arial" w:eastAsia="Arial" w:hAnsi="Arial"/>
          <w:b w:val="1"/>
          <w:bCs w:val="1"/>
          <w:sz w:val="22"/>
          <w:szCs w:val="22"/>
          <w:rtl w:val="0"/>
        </w:rPr>
        <w:t xml:space="preserve">General Public and Industry Media</w:t>
      </w:r>
      <w:r w:rsidDel="00000000" w:rsidR="00000000" w:rsidRPr="00000000">
        <w:rPr>
          <w:rFonts w:ascii="Arial" w:cs="Arial" w:eastAsia="Arial" w:hAnsi="Arial"/>
          <w:sz w:val="22"/>
          <w:szCs w:val="22"/>
          <w:rtl w:val="0"/>
        </w:rPr>
        <w:t xml:space="preserve"> represent this category. Their interest is monitored periodically, and they receive external updates through standard corporate press releases, corporate social responsibility reports, and public marketing announcements highlighting Toyota UK’s technological and environmental progress.</w:t>
      </w:r>
    </w:p>
    <w:p w:rsidR="00000000" w:rsidDel="00000000" w:rsidP="00000000" w:rsidRDefault="00000000" w:rsidRPr="00000000" w14:paraId="0000013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By tailoring the channel, frequency, and core message to each quadrant of the Power-Interest Matrix, Toyota UK ensures governance transparency, minimizes operational friction, and builds widespread organizational commitment across all levels of the enterprise.</w:t>
      </w:r>
    </w:p>
    <w:p w:rsidR="00000000" w:rsidDel="00000000" w:rsidP="00000000" w:rsidRDefault="00000000" w:rsidRPr="00000000" w14:paraId="0000013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Para mais informações sobre as origens e a aplicação de modelos de matriz de partes interessadas em transformações empresariais, pode consultar o</w:t>
      </w:r>
      <w:hyperlink r:id="rId9">
        <w:r w:rsidDel="00000000" w:rsidR="00000000" w:rsidRPr="00000000">
          <w:rPr>
            <w:rFonts w:ascii="Arial" w:cs="Arial" w:eastAsia="Arial" w:hAnsi="Arial"/>
            <w:sz w:val="22"/>
            <w:szCs w:val="22"/>
            <w:rtl w:val="0"/>
          </w:rPr>
          <w:t xml:space="preserve"> </w:t>
        </w:r>
      </w:hyperlink>
      <w:hyperlink r:id="rId10">
        <w:r w:rsidDel="00000000" w:rsidR="00000000" w:rsidRPr="00000000">
          <w:rPr>
            <w:rFonts w:ascii="Arial" w:cs="Arial" w:eastAsia="Arial" w:hAnsi="Arial"/>
            <w:sz w:val="22"/>
            <w:szCs w:val="22"/>
            <w:u w:val="single"/>
            <w:rtl w:val="0"/>
          </w:rPr>
          <w:t xml:space="preserve">Análise do Modelo de Matriz de Mendelow</w:t>
        </w:r>
      </w:hyperlink>
      <w:r w:rsidDel="00000000" w:rsidR="00000000" w:rsidRPr="00000000">
        <w:rPr>
          <w:rFonts w:ascii="Arial" w:cs="Arial" w:eastAsia="Arial" w:hAnsi="Arial"/>
          <w:sz w:val="22"/>
          <w:szCs w:val="22"/>
          <w:rtl w:val="0"/>
        </w:rPr>
        <w:t xml:space="preserve">. Este recurso explica os quatro quadrantes e como categorizar adequadamente as partes interessadas para gerir a comunicação com eficácia.</w:t>
      </w:r>
    </w:p>
    <w:p w:rsidR="00000000" w:rsidDel="00000000" w:rsidP="00000000" w:rsidRDefault="00000000" w:rsidRPr="00000000" w14:paraId="000001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8">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5.4 </w:t>
      </w:r>
      <w:r w:rsidDel="00000000" w:rsidR="00000000" w:rsidRPr="00000000">
        <w:rPr>
          <w:rFonts w:ascii="Arial" w:cs="Arial" w:eastAsia="Arial" w:hAnsi="Arial"/>
          <w:b w:val="1"/>
          <w:bCs w:val="1"/>
          <w:sz w:val="22"/>
          <w:szCs w:val="22"/>
          <w:rtl w:val="0"/>
        </w:rPr>
        <w:t xml:space="preserve">Governance and Evaluation Plan</w:t>
      </w:r>
    </w:p>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A dedicated Strategic Change Board (SCB)—led by the CEO and including representatives from the union</w:t>
      </w:r>
    </w:p>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and software departments—will meet monthly to review budgets and KPIs. A Change Management Office</w:t>
      </w:r>
    </w:p>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sz w:val="22"/>
          <w:szCs w:val="22"/>
          <w:rtl w:val="0"/>
        </w:rPr>
        <w:t xml:space="preserve">(CMO) will handle daily tracking.</w:t>
      </w:r>
    </w:p>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To monitor progress across multiple dimensions, Toyota UK will use a custom Balanced Scorecard:</w:t>
      </w:r>
    </w:p>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 Financial: Tracking actual spend against our £150M budget and calculating cost savings from</w:t>
      </w:r>
    </w:p>
    <w:p w:rsidR="00000000" w:rsidDel="00000000" w:rsidP="00000000" w:rsidRDefault="00000000" w:rsidRPr="00000000" w14:paraId="0000013E">
      <w:pPr>
        <w:rPr>
          <w:rFonts w:ascii="Arial" w:cs="Arial" w:eastAsia="Arial" w:hAnsi="Arial"/>
        </w:rPr>
      </w:pPr>
      <w:r w:rsidDel="00000000" w:rsidR="00000000" w:rsidRPr="00000000">
        <w:rPr>
          <w:rFonts w:ascii="Arial" w:cs="Arial" w:eastAsia="Arial" w:hAnsi="Arial"/>
          <w:rtl w:val="0"/>
        </w:rPr>
        <w:t xml:space="preserve">reduced downtime.</w:t>
      </w:r>
    </w:p>
    <w:p w:rsidR="00000000" w:rsidDel="00000000" w:rsidP="00000000" w:rsidRDefault="00000000" w:rsidRPr="00000000" w14:paraId="0000013F">
      <w:pPr>
        <w:rPr>
          <w:rFonts w:ascii="Arial" w:cs="Arial" w:eastAsia="Arial" w:hAnsi="Arial"/>
          <w:sz w:val="22"/>
          <w:szCs w:val="22"/>
        </w:rPr>
      </w:pPr>
      <w:r w:rsidDel="00000000" w:rsidR="00000000" w:rsidRPr="00000000">
        <w:rPr>
          <w:rFonts w:ascii="Arial" w:cs="Arial" w:eastAsia="Arial" w:hAnsi="Arial"/>
          <w:rtl w:val="0"/>
        </w:rPr>
        <w:t xml:space="preserve">●</w:t>
      </w:r>
      <w:r w:rsidDel="00000000" w:rsidR="00000000" w:rsidRPr="00000000">
        <w:rPr>
          <w:rFonts w:ascii="Arial" w:cs="Arial" w:eastAsia="Arial" w:hAnsi="Arial"/>
          <w:sz w:val="22"/>
          <w:szCs w:val="22"/>
          <w:rtl w:val="0"/>
        </w:rPr>
        <w:t xml:space="preserve"> Customer: Measuring software reliability, app integration reviews, and customer satisfaction metrics.</w:t>
      </w:r>
    </w:p>
    <w:p w:rsidR="00000000" w:rsidDel="00000000" w:rsidP="00000000" w:rsidRDefault="00000000" w:rsidRPr="00000000" w14:paraId="00000140">
      <w:pPr>
        <w:rPr>
          <w:rFonts w:ascii="Arial" w:cs="Arial" w:eastAsia="Arial" w:hAnsi="Arial"/>
          <w:sz w:val="22"/>
          <w:szCs w:val="22"/>
        </w:rPr>
      </w:pPr>
      <w:r w:rsidDel="00000000" w:rsidR="00000000" w:rsidRPr="00000000">
        <w:rPr>
          <w:rFonts w:ascii="Arial" w:cs="Arial" w:eastAsia="Arial" w:hAnsi="Arial"/>
          <w:sz w:val="22"/>
          <w:szCs w:val="22"/>
          <w:rtl w:val="0"/>
        </w:rPr>
        <w:t xml:space="preserve">● Internal Processes: Monitoring the progress of AI retooling at Burnaston and tracking any changes in</w:t>
      </w:r>
    </w:p>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average factory downtime.</w:t>
      </w:r>
    </w:p>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 Learning &amp; Growth: Tracking the percentage of workers who complete Digital Academy courses and</w:t>
      </w:r>
    </w:p>
    <w:p w:rsidR="00000000" w:rsidDel="00000000" w:rsidP="00000000" w:rsidRDefault="00000000" w:rsidRPr="00000000" w14:paraId="00000143">
      <w:pPr>
        <w:rPr>
          <w:rFonts w:ascii="Arial" w:cs="Arial" w:eastAsia="Arial" w:hAnsi="Arial"/>
          <w:sz w:val="22"/>
          <w:szCs w:val="22"/>
        </w:rPr>
      </w:pPr>
      <w:r w:rsidDel="00000000" w:rsidR="00000000" w:rsidRPr="00000000">
        <w:rPr>
          <w:rFonts w:ascii="Arial" w:cs="Arial" w:eastAsia="Arial" w:hAnsi="Arial"/>
          <w:sz w:val="22"/>
          <w:szCs w:val="22"/>
          <w:rtl w:val="0"/>
        </w:rPr>
        <w:t xml:space="preserve">measuring employee sentiment surveys.</w:t>
      </w:r>
    </w:p>
    <w:p w:rsidR="00000000" w:rsidDel="00000000" w:rsidP="00000000" w:rsidRDefault="00000000" w:rsidRPr="00000000" w14:paraId="00000144">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6. </w:t>
      </w:r>
      <w:r w:rsidDel="00000000" w:rsidR="00000000" w:rsidRPr="00000000">
        <w:rPr>
          <w:rFonts w:ascii="Arial" w:cs="Arial" w:eastAsia="Arial" w:hAnsi="Arial"/>
          <w:sz w:val="22"/>
          <w:szCs w:val="22"/>
          <w:highlight w:val="green"/>
          <w:rtl w:val="0"/>
        </w:rPr>
        <w:t xml:space="preserve">Personal and Professional Reflection</w:t>
      </w:r>
      <w:r w:rsidDel="00000000" w:rsidR="00000000" w:rsidRPr="00000000">
        <w:rPr>
          <w:rtl w:val="0"/>
        </w:rPr>
      </w:r>
    </w:p>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Note: This section uses Gibbs' Reflective Cycle (1988) to analyze my learning during this change</w:t>
      </w:r>
    </w:p>
    <w:p w:rsidR="00000000" w:rsidDel="00000000" w:rsidP="00000000" w:rsidRDefault="00000000" w:rsidRPr="00000000" w14:paraId="00000146">
      <w:pPr>
        <w:rPr>
          <w:rFonts w:ascii="Arial" w:cs="Arial" w:eastAsia="Arial" w:hAnsi="Arial"/>
          <w:sz w:val="22"/>
          <w:szCs w:val="22"/>
        </w:rPr>
      </w:pPr>
      <w:r w:rsidDel="00000000" w:rsidR="00000000" w:rsidRPr="00000000">
        <w:rPr>
          <w:rFonts w:ascii="Arial" w:cs="Arial" w:eastAsia="Arial" w:hAnsi="Arial"/>
          <w:sz w:val="22"/>
          <w:szCs w:val="22"/>
          <w:rtl w:val="0"/>
        </w:rPr>
        <w:t xml:space="preserve">management module.</w:t>
      </w:r>
    </w:p>
    <w:p w:rsidR="00000000" w:rsidDel="00000000" w:rsidP="00000000" w:rsidRDefault="00000000" w:rsidRPr="00000000" w14:paraId="00000147">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6.1 </w:t>
      </w:r>
      <w:r w:rsidDel="00000000" w:rsidR="00000000" w:rsidRPr="00000000">
        <w:rPr>
          <w:rFonts w:ascii="Arial" w:cs="Arial" w:eastAsia="Arial" w:hAnsi="Arial"/>
          <w:b w:val="1"/>
          <w:bCs w:val="1"/>
          <w:sz w:val="22"/>
          <w:szCs w:val="22"/>
          <w:highlight w:val="blue"/>
          <w:rtl w:val="0"/>
        </w:rPr>
        <w:t xml:space="preserve">Description of the Experience</w:t>
      </w:r>
      <w:r w:rsidDel="00000000" w:rsidR="00000000" w:rsidRPr="00000000">
        <w:rPr>
          <w:rtl w:val="0"/>
        </w:rPr>
      </w:r>
    </w:p>
    <w:p w:rsidR="00000000" w:rsidDel="00000000" w:rsidP="00000000" w:rsidRDefault="00000000" w:rsidRPr="00000000" w14:paraId="00000148">
      <w:pPr>
        <w:rPr>
          <w:rFonts w:ascii="Arial" w:cs="Arial" w:eastAsia="Arial" w:hAnsi="Arial"/>
          <w:sz w:val="22"/>
          <w:szCs w:val="22"/>
        </w:rPr>
      </w:pPr>
      <w:r w:rsidDel="00000000" w:rsidR="00000000" w:rsidRPr="00000000">
        <w:rPr>
          <w:rFonts w:ascii="Arial" w:cs="Arial" w:eastAsia="Arial" w:hAnsi="Arial"/>
          <w:sz w:val="22"/>
          <w:szCs w:val="22"/>
          <w:rtl w:val="0"/>
        </w:rPr>
        <w:t xml:space="preserve">During this module, I studied the theories, processes, and emotional dynamics of leading corporate change.</w:t>
      </w:r>
    </w:p>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Designing a comprehensive Strategic Change Plan for Toyota UK forced me to combine highly complex</w:t>
      </w:r>
    </w:p>
    <w:p w:rsidR="00000000" w:rsidDel="00000000" w:rsidP="00000000" w:rsidRDefault="00000000" w:rsidRPr="00000000" w14:paraId="0000014A">
      <w:pPr>
        <w:rPr>
          <w:rFonts w:ascii="Arial" w:cs="Arial" w:eastAsia="Arial" w:hAnsi="Arial"/>
          <w:sz w:val="22"/>
          <w:szCs w:val="22"/>
        </w:rPr>
      </w:pPr>
      <w:r w:rsidDel="00000000" w:rsidR="00000000" w:rsidRPr="00000000">
        <w:rPr>
          <w:rFonts w:ascii="Arial" w:cs="Arial" w:eastAsia="Arial" w:hAnsi="Arial"/>
          <w:sz w:val="22"/>
          <w:szCs w:val="22"/>
          <w:rtl w:val="0"/>
        </w:rPr>
        <w:t xml:space="preserve">theories (such as Kotter’s 8-Stage model, Schein’s cultural framework, and McKinsey's 7S) with real-world</w:t>
      </w:r>
    </w:p>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sector data regarding the automotive transition to digitalized and software-defined systems.</w:t>
      </w:r>
    </w:p>
    <w:p w:rsidR="00000000" w:rsidDel="00000000" w:rsidP="00000000" w:rsidRDefault="00000000" w:rsidRPr="00000000" w14:paraId="0000014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highlight w:val="magenta"/>
          <w:rtl w:val="0"/>
        </w:rPr>
        <w:t xml:space="preserve">6.2 Feelings</w:t>
      </w:r>
      <w:r w:rsidDel="00000000" w:rsidR="00000000" w:rsidRPr="00000000">
        <w:rPr>
          <w:rtl w:val="0"/>
        </w:rPr>
      </w:r>
    </w:p>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When I first started, I felt a bit overwhelmed. The automotive industry is incredibly complex, and trying to</w:t>
      </w:r>
    </w:p>
    <w:p w:rsidR="00000000" w:rsidDel="00000000" w:rsidP="00000000" w:rsidRDefault="00000000" w:rsidRPr="00000000" w14:paraId="0000014E">
      <w:pPr>
        <w:rPr>
          <w:rFonts w:ascii="Arial" w:cs="Arial" w:eastAsia="Arial" w:hAnsi="Arial"/>
          <w:sz w:val="22"/>
          <w:szCs w:val="22"/>
        </w:rPr>
      </w:pPr>
      <w:r w:rsidDel="00000000" w:rsidR="00000000" w:rsidRPr="00000000">
        <w:rPr>
          <w:rFonts w:ascii="Arial" w:cs="Arial" w:eastAsia="Arial" w:hAnsi="Arial"/>
          <w:sz w:val="22"/>
          <w:szCs w:val="22"/>
          <w:rtl w:val="0"/>
        </w:rPr>
        <w:t xml:space="preserve">integrate advanced AI into a legendary system like the Toyota Production System (TPS) seemed like a</w:t>
      </w:r>
    </w:p>
    <w:p w:rsidR="00000000" w:rsidDel="00000000" w:rsidP="00000000" w:rsidRDefault="00000000" w:rsidRPr="00000000" w14:paraId="0000014F">
      <w:pPr>
        <w:rPr>
          <w:rFonts w:ascii="Arial" w:cs="Arial" w:eastAsia="Arial" w:hAnsi="Arial"/>
          <w:sz w:val="22"/>
          <w:szCs w:val="22"/>
        </w:rPr>
      </w:pPr>
      <w:r w:rsidDel="00000000" w:rsidR="00000000" w:rsidRPr="00000000">
        <w:rPr>
          <w:rFonts w:ascii="Arial" w:cs="Arial" w:eastAsia="Arial" w:hAnsi="Arial"/>
          <w:sz w:val="22"/>
          <w:szCs w:val="22"/>
          <w:rtl w:val="0"/>
        </w:rPr>
        <w:t xml:space="preserve">massive task. However, as I applied the models step-by-step, I felt much more confident. I realized that</w:t>
      </w:r>
    </w:p>
    <w:p w:rsidR="00000000" w:rsidDel="00000000" w:rsidP="00000000" w:rsidRDefault="00000000" w:rsidRPr="00000000" w14:paraId="00000150">
      <w:pPr>
        <w:rPr>
          <w:rFonts w:ascii="Arial" w:cs="Arial" w:eastAsia="Arial" w:hAnsi="Arial"/>
          <w:sz w:val="22"/>
          <w:szCs w:val="22"/>
        </w:rPr>
      </w:pPr>
      <w:r w:rsidDel="00000000" w:rsidR="00000000" w:rsidRPr="00000000">
        <w:rPr>
          <w:rFonts w:ascii="Arial" w:cs="Arial" w:eastAsia="Arial" w:hAnsi="Arial"/>
          <w:sz w:val="22"/>
          <w:szCs w:val="22"/>
          <w:rtl w:val="0"/>
        </w:rPr>
        <w:t xml:space="preserve">successful change management is not just about writing code; it is about bringing people along with you.</w:t>
      </w:r>
    </w:p>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 6.3 Evaluation</w:t>
      </w:r>
    </w:p>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The experience was highly practical and rewarding. It pushed me beyond simple descriptions ("what is</w:t>
      </w:r>
    </w:p>
    <w:p w:rsidR="00000000" w:rsidDel="00000000" w:rsidP="00000000" w:rsidRDefault="00000000" w:rsidRPr="00000000" w14:paraId="00000153">
      <w:pPr>
        <w:rPr>
          <w:rFonts w:ascii="Arial" w:cs="Arial" w:eastAsia="Arial" w:hAnsi="Arial"/>
          <w:sz w:val="22"/>
          <w:szCs w:val="22"/>
        </w:rPr>
      </w:pPr>
      <w:r w:rsidDel="00000000" w:rsidR="00000000" w:rsidRPr="00000000">
        <w:rPr>
          <w:rFonts w:ascii="Arial" w:cs="Arial" w:eastAsia="Arial" w:hAnsi="Arial"/>
          <w:sz w:val="22"/>
          <w:szCs w:val="22"/>
          <w:rtl w:val="0"/>
        </w:rPr>
        <w:t xml:space="preserve">happening") and challenged me to explain the deeper mechanisms ("why, how, and at what cost"). For</w:t>
      </w:r>
    </w:p>
    <w:p w:rsidR="00000000" w:rsidDel="00000000" w:rsidP="00000000" w:rsidRDefault="00000000" w:rsidRPr="00000000" w14:paraId="00000154">
      <w:pPr>
        <w:rPr>
          <w:rFonts w:ascii="Arial" w:cs="Arial" w:eastAsia="Arial" w:hAnsi="Arial"/>
          <w:sz w:val="22"/>
          <w:szCs w:val="22"/>
        </w:rPr>
      </w:pPr>
      <w:r w:rsidDel="00000000" w:rsidR="00000000" w:rsidRPr="00000000">
        <w:rPr>
          <w:rFonts w:ascii="Arial" w:cs="Arial" w:eastAsia="Arial" w:hAnsi="Arial"/>
          <w:sz w:val="22"/>
          <w:szCs w:val="22"/>
          <w:rtl w:val="0"/>
        </w:rPr>
        <w:t xml:space="preserve">example, I learned that a brilliant technological system is useless if the workforce resists using it due to a</w:t>
      </w:r>
    </w:p>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lack of communication or trust.</w:t>
      </w:r>
    </w:p>
    <w:p w:rsidR="00000000" w:rsidDel="00000000" w:rsidP="00000000" w:rsidRDefault="00000000" w:rsidRPr="00000000" w14:paraId="0000015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6.4 Analysis</w:t>
      </w:r>
    </w:p>
    <w:p w:rsidR="00000000" w:rsidDel="00000000" w:rsidP="00000000" w:rsidRDefault="00000000" w:rsidRPr="00000000" w14:paraId="00000157">
      <w:pPr>
        <w:rPr>
          <w:rFonts w:ascii="Arial" w:cs="Arial" w:eastAsia="Arial" w:hAnsi="Arial"/>
          <w:sz w:val="22"/>
          <w:szCs w:val="22"/>
        </w:rPr>
      </w:pPr>
      <w:r w:rsidDel="00000000" w:rsidR="00000000" w:rsidRPr="00000000">
        <w:rPr>
          <w:rFonts w:ascii="Arial" w:cs="Arial" w:eastAsia="Arial" w:hAnsi="Arial"/>
          <w:sz w:val="22"/>
          <w:szCs w:val="22"/>
          <w:rtl w:val="0"/>
        </w:rPr>
        <w:t xml:space="preserve">Studies show that over 70% of large corporate change programs fail, mostly because leaders ignore the</w:t>
      </w:r>
    </w:p>
    <w:p w:rsidR="00000000" w:rsidDel="00000000" w:rsidP="00000000" w:rsidRDefault="00000000" w:rsidRPr="00000000" w14:paraId="00000158">
      <w:pPr>
        <w:rPr>
          <w:rFonts w:ascii="Arial" w:cs="Arial" w:eastAsia="Arial" w:hAnsi="Arial"/>
          <w:sz w:val="22"/>
          <w:szCs w:val="22"/>
        </w:rPr>
      </w:pPr>
      <w:r w:rsidDel="00000000" w:rsidR="00000000" w:rsidRPr="00000000">
        <w:rPr>
          <w:rFonts w:ascii="Arial" w:cs="Arial" w:eastAsia="Arial" w:hAnsi="Arial"/>
          <w:sz w:val="22"/>
          <w:szCs w:val="22"/>
          <w:rtl w:val="0"/>
        </w:rPr>
        <w:t xml:space="preserve">human element (Kotter, 2012; Burnes, 2020). Writing this report made me realize why this happens.</w:t>
      </w:r>
    </w:p>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Toyota’s historical culture is built on mechanical consistency. Shifting this mindset toward digital agility is a</w:t>
      </w:r>
    </w:p>
    <w:p w:rsidR="00000000" w:rsidDel="00000000" w:rsidP="00000000" w:rsidRDefault="00000000" w:rsidRPr="00000000" w14:paraId="0000015A">
      <w:pPr>
        <w:rPr>
          <w:rFonts w:ascii="Arial" w:cs="Arial" w:eastAsia="Arial" w:hAnsi="Arial"/>
          <w:sz w:val="22"/>
          <w:szCs w:val="22"/>
        </w:rPr>
      </w:pPr>
      <w:r w:rsidDel="00000000" w:rsidR="00000000" w:rsidRPr="00000000">
        <w:rPr>
          <w:rFonts w:ascii="Arial" w:cs="Arial" w:eastAsia="Arial" w:hAnsi="Arial"/>
          <w:sz w:val="22"/>
          <w:szCs w:val="22"/>
          <w:rtl w:val="0"/>
        </w:rPr>
        <w:t xml:space="preserve">major challenge. Kotter’s framework was perfect for this because it provides a step-by-step process that</w:t>
      </w:r>
    </w:p>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addresses human feelings, coalition-building, and communication, making the change much safer to</w:t>
      </w:r>
    </w:p>
    <w:p w:rsidR="00000000" w:rsidDel="00000000" w:rsidP="00000000" w:rsidRDefault="00000000" w:rsidRPr="00000000" w14:paraId="0000015C">
      <w:pPr>
        <w:rPr>
          <w:rFonts w:ascii="Arial" w:cs="Arial" w:eastAsia="Arial" w:hAnsi="Arial"/>
          <w:sz w:val="22"/>
          <w:szCs w:val="22"/>
        </w:rPr>
      </w:pPr>
      <w:r w:rsidDel="00000000" w:rsidR="00000000" w:rsidRPr="00000000">
        <w:rPr>
          <w:rFonts w:ascii="Arial" w:cs="Arial" w:eastAsia="Arial" w:hAnsi="Arial"/>
          <w:sz w:val="22"/>
          <w:szCs w:val="22"/>
          <w:rtl w:val="0"/>
        </w:rPr>
        <w:t xml:space="preserve">execute.</w:t>
      </w:r>
    </w:p>
    <w:p w:rsidR="00000000" w:rsidDel="00000000" w:rsidP="00000000" w:rsidRDefault="00000000" w:rsidRPr="00000000" w14:paraId="0000015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6.5 Conclusion</w:t>
      </w:r>
    </w:p>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sz w:val="22"/>
          <w:szCs w:val="22"/>
          <w:rtl w:val="0"/>
        </w:rPr>
        <w:t xml:space="preserve">This module has changed how I view leadership. I now understand that leading change is not about giving</w:t>
      </w:r>
    </w:p>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orders through transactional management. True leadership is transformational—it is about sharing a clear,</w:t>
      </w:r>
    </w:p>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sz w:val="22"/>
          <w:szCs w:val="22"/>
          <w:rtl w:val="0"/>
        </w:rPr>
        <w:t xml:space="preserve">encouraging vision, supporting employees through upskilling, and treating corporate culture as an asset</w:t>
      </w:r>
    </w:p>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rather than a hurdle.</w:t>
      </w:r>
    </w:p>
    <w:p w:rsidR="00000000" w:rsidDel="00000000" w:rsidP="00000000" w:rsidRDefault="00000000" w:rsidRPr="00000000" w14:paraId="00000162">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6.6 </w:t>
      </w:r>
      <w:r w:rsidDel="00000000" w:rsidR="00000000" w:rsidRPr="00000000">
        <w:rPr>
          <w:rFonts w:ascii="Arial" w:cs="Arial" w:eastAsia="Arial" w:hAnsi="Arial"/>
          <w:color w:val="000000"/>
          <w:sz w:val="22"/>
          <w:szCs w:val="22"/>
          <w:highlight w:val="yellow"/>
          <w:rtl w:val="0"/>
        </w:rPr>
        <w:t xml:space="preserve">Action Plan</w:t>
      </w:r>
      <w:r w:rsidDel="00000000" w:rsidR="00000000" w:rsidRPr="00000000">
        <w:rPr>
          <w:rtl w:val="0"/>
        </w:rPr>
      </w:r>
    </w:p>
    <w:p w:rsidR="00000000" w:rsidDel="00000000" w:rsidP="00000000" w:rsidRDefault="00000000" w:rsidRPr="00000000" w14:paraId="00000163">
      <w:pPr>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In my future professional career, I will:</w:t>
      </w:r>
    </w:p>
    <w:p w:rsidR="00000000" w:rsidDel="00000000" w:rsidP="00000000" w:rsidRDefault="00000000" w:rsidRPr="00000000" w14:paraId="0000016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22"/>
          <w:szCs w:val="22"/>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Use Transformational Techniques</w:t>
      </w:r>
      <w:r w:rsidDel="00000000" w:rsidR="00000000" w:rsidRPr="00000000">
        <w:rPr>
          <w:rtl w:val="0"/>
        </w:rPr>
      </w:r>
    </w:p>
    <w:p w:rsidR="00000000" w:rsidDel="00000000" w:rsidP="00000000" w:rsidRDefault="00000000" w:rsidRPr="00000000" w14:paraId="0000016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rial" w:cs="Arial" w:eastAsia="Arial" w:hAnsi="Arial"/>
          <w:b w:val="0"/>
          <w:bCs w:val="0"/>
          <w:i w:val="0"/>
          <w:iCs w:val="0"/>
          <w:smallCaps w:val="0"/>
          <w:strike w:val="0"/>
          <w:color w:val="000000"/>
          <w:sz w:val="22"/>
          <w:szCs w:val="22"/>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will focus on explaining the "why" behind decisions and</w:t>
      </w:r>
    </w:p>
    <w:p w:rsidR="00000000" w:rsidDel="00000000" w:rsidP="00000000" w:rsidRDefault="00000000" w:rsidRPr="00000000" w14:paraId="00000166">
      <w:pPr>
        <w:rPr>
          <w:rFonts w:ascii="Arial" w:cs="Arial" w:eastAsia="Arial" w:hAnsi="Arial"/>
          <w:sz w:val="22"/>
          <w:szCs w:val="22"/>
        </w:rPr>
      </w:pPr>
      <w:r w:rsidDel="00000000" w:rsidR="00000000" w:rsidRPr="00000000">
        <w:rPr>
          <w:rFonts w:ascii="Arial" w:cs="Arial" w:eastAsia="Arial" w:hAnsi="Arial"/>
          <w:sz w:val="22"/>
          <w:szCs w:val="22"/>
          <w:rtl w:val="0"/>
        </w:rPr>
        <w:t xml:space="preserve">involving my future teams in the design process to secure active buy-in.</w:t>
      </w:r>
    </w:p>
    <w:p w:rsidR="00000000" w:rsidDel="00000000" w:rsidP="00000000" w:rsidRDefault="00000000" w:rsidRPr="00000000" w14:paraId="0000016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2. Map Out Stakeholders</w:t>
      </w:r>
    </w:p>
    <w:p w:rsidR="00000000" w:rsidDel="00000000" w:rsidP="00000000" w:rsidRDefault="00000000" w:rsidRPr="00000000" w14:paraId="00000168">
      <w:pPr>
        <w:rPr>
          <w:rFonts w:ascii="Arial" w:cs="Arial" w:eastAsia="Arial" w:hAnsi="Arial"/>
          <w:sz w:val="22"/>
          <w:szCs w:val="22"/>
        </w:rPr>
      </w:pPr>
      <w:r w:rsidDel="00000000" w:rsidR="00000000" w:rsidRPr="00000000">
        <w:rPr>
          <w:rFonts w:ascii="Arial" w:cs="Arial" w:eastAsia="Arial" w:hAnsi="Arial"/>
          <w:sz w:val="22"/>
          <w:szCs w:val="22"/>
          <w:rtl w:val="0"/>
        </w:rPr>
        <w:t xml:space="preserve"> early: I will always use a Power-Interest Matrix at the start of any major</w:t>
      </w:r>
    </w:p>
    <w:p w:rsidR="00000000" w:rsidDel="00000000" w:rsidP="00000000" w:rsidRDefault="00000000" w:rsidRPr="00000000" w14:paraId="00000169">
      <w:pPr>
        <w:rPr>
          <w:rFonts w:ascii="Arial" w:cs="Arial" w:eastAsia="Arial" w:hAnsi="Arial"/>
          <w:sz w:val="22"/>
          <w:szCs w:val="22"/>
        </w:rPr>
      </w:pPr>
      <w:r w:rsidDel="00000000" w:rsidR="00000000" w:rsidRPr="00000000">
        <w:rPr>
          <w:rFonts w:ascii="Arial" w:cs="Arial" w:eastAsia="Arial" w:hAnsi="Arial"/>
          <w:sz w:val="22"/>
          <w:szCs w:val="22"/>
          <w:rtl w:val="0"/>
        </w:rPr>
        <w:t xml:space="preserve">project to ensure my communications are properly tailored.</w:t>
      </w:r>
    </w:p>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3. </w:t>
      </w:r>
      <w:r w:rsidDel="00000000" w:rsidR="00000000" w:rsidRPr="00000000">
        <w:rPr>
          <w:rFonts w:ascii="Arial" w:cs="Arial" w:eastAsia="Arial" w:hAnsi="Arial"/>
          <w:b w:val="1"/>
          <w:bCs w:val="1"/>
          <w:sz w:val="22"/>
          <w:szCs w:val="22"/>
          <w:rtl w:val="0"/>
        </w:rPr>
        <w:t xml:space="preserve">Invest in Digital Literacy</w:t>
      </w:r>
      <w:r w:rsidDel="00000000" w:rsidR="00000000" w:rsidRPr="00000000">
        <w:rPr>
          <w:rFonts w:ascii="Arial" w:cs="Arial" w:eastAsia="Arial" w:hAnsi="Arial"/>
          <w:sz w:val="22"/>
          <w:szCs w:val="22"/>
          <w:rtl w:val="0"/>
        </w:rPr>
        <w:t xml:space="preserve">: Recognizing the rapid rise of AI, I will keep learning about data</w:t>
      </w:r>
    </w:p>
    <w:p w:rsidR="00000000" w:rsidDel="00000000" w:rsidP="00000000" w:rsidRDefault="00000000" w:rsidRPr="00000000" w14:paraId="0000016B">
      <w:pPr>
        <w:rPr>
          <w:rFonts w:ascii="Arial" w:cs="Arial" w:eastAsia="Arial" w:hAnsi="Arial"/>
          <w:sz w:val="22"/>
          <w:szCs w:val="22"/>
        </w:rPr>
      </w:pPr>
      <w:r w:rsidDel="00000000" w:rsidR="00000000" w:rsidRPr="00000000">
        <w:rPr>
          <w:rFonts w:ascii="Arial" w:cs="Arial" w:eastAsia="Arial" w:hAnsi="Arial"/>
          <w:sz w:val="22"/>
          <w:szCs w:val="22"/>
          <w:rtl w:val="0"/>
        </w:rPr>
        <w:t xml:space="preserve">applications so I can lead by example on future projects.</w:t>
      </w:r>
    </w:p>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7. </w:t>
      </w:r>
      <w:r w:rsidDel="00000000" w:rsidR="00000000" w:rsidRPr="00000000">
        <w:rPr>
          <w:rFonts w:ascii="Arial" w:cs="Arial" w:eastAsia="Arial" w:hAnsi="Arial"/>
          <w:b w:val="1"/>
          <w:bCs w:val="1"/>
          <w:sz w:val="22"/>
          <w:szCs w:val="22"/>
          <w:rtl w:val="0"/>
        </w:rPr>
        <w:t xml:space="preserve">References</w:t>
      </w:r>
      <w:r w:rsidDel="00000000" w:rsidR="00000000" w:rsidRPr="00000000">
        <w:rPr>
          <w:rtl w:val="0"/>
        </w:rPr>
      </w:r>
    </w:p>
    <w:p w:rsidR="00000000" w:rsidDel="00000000" w:rsidP="00000000" w:rsidRDefault="00000000" w:rsidRPr="00000000" w14:paraId="0000016D">
      <w:pPr>
        <w:rPr>
          <w:rFonts w:ascii="Arial" w:cs="Arial" w:eastAsia="Arial" w:hAnsi="Arial"/>
          <w:sz w:val="22"/>
          <w:szCs w:val="22"/>
        </w:rPr>
      </w:pPr>
      <w:r w:rsidDel="00000000" w:rsidR="00000000" w:rsidRPr="00000000">
        <w:rPr>
          <w:rFonts w:ascii="Arial" w:cs="Arial" w:eastAsia="Arial" w:hAnsi="Arial"/>
          <w:sz w:val="22"/>
          <w:szCs w:val="22"/>
          <w:rtl w:val="0"/>
        </w:rPr>
        <w:t xml:space="preserve">● Appelbaum, S.H., Habashy, S., Malo, J.L. and Grimaldi, M. (2012) ‘Back to the future: revisiting</w:t>
      </w:r>
    </w:p>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sz w:val="22"/>
          <w:szCs w:val="22"/>
          <w:rtl w:val="0"/>
        </w:rPr>
        <w:t xml:space="preserve">Kotter's 1996 change model’, Journal of Management Development, 31(8), pp. 764-782.</w:t>
      </w:r>
    </w:p>
    <w:p w:rsidR="00000000" w:rsidDel="00000000" w:rsidP="00000000" w:rsidRDefault="00000000" w:rsidRPr="00000000" w14:paraId="0000016F">
      <w:pPr>
        <w:rPr>
          <w:rFonts w:ascii="Arial" w:cs="Arial" w:eastAsia="Arial" w:hAnsi="Arial"/>
          <w:sz w:val="22"/>
          <w:szCs w:val="22"/>
        </w:rPr>
      </w:pPr>
      <w:r w:rsidDel="00000000" w:rsidR="00000000" w:rsidRPr="00000000">
        <w:rPr>
          <w:rFonts w:ascii="Arial" w:cs="Arial" w:eastAsia="Arial" w:hAnsi="Arial"/>
          <w:rtl w:val="0"/>
        </w:rPr>
        <w:t xml:space="preserve">●</w:t>
      </w:r>
      <w:r w:rsidDel="00000000" w:rsidR="00000000" w:rsidRPr="00000000">
        <w:rPr>
          <w:rFonts w:ascii="Arial" w:cs="Arial" w:eastAsia="Arial" w:hAnsi="Arial"/>
          <w:sz w:val="22"/>
          <w:szCs w:val="22"/>
          <w:rtl w:val="0"/>
        </w:rPr>
        <w:t xml:space="preserve"> Automotive Council UK (2022) The UK Automotive Sector: Transitioning to Net Zero. London:</w:t>
      </w:r>
    </w:p>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Automotive Council.</w:t>
      </w:r>
    </w:p>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 Avolio, B.J. and Yammarino, F.J. (eds.) (2013) Transformational and Charismatic Leadership: The</w:t>
      </w:r>
    </w:p>
    <w:p w:rsidR="00000000" w:rsidDel="00000000" w:rsidP="00000000" w:rsidRDefault="00000000" w:rsidRPr="00000000" w14:paraId="00000172">
      <w:pPr>
        <w:rPr>
          <w:rFonts w:ascii="Arial" w:cs="Arial" w:eastAsia="Arial" w:hAnsi="Arial"/>
          <w:sz w:val="22"/>
          <w:szCs w:val="22"/>
        </w:rPr>
      </w:pPr>
      <w:r w:rsidDel="00000000" w:rsidR="00000000" w:rsidRPr="00000000">
        <w:rPr>
          <w:rFonts w:ascii="Arial" w:cs="Arial" w:eastAsia="Arial" w:hAnsi="Arial"/>
          <w:sz w:val="22"/>
          <w:szCs w:val="22"/>
          <w:rtl w:val="0"/>
        </w:rPr>
        <w:t xml:space="preserve">Road Ahead. 2nd edn. London: Emerald Group Publishing.</w:t>
      </w:r>
    </w:p>
    <w:p w:rsidR="00000000" w:rsidDel="00000000" w:rsidP="00000000" w:rsidRDefault="00000000" w:rsidRPr="00000000" w14:paraId="00000173">
      <w:pPr>
        <w:rPr>
          <w:rFonts w:ascii="Arial" w:cs="Arial" w:eastAsia="Arial" w:hAnsi="Arial"/>
          <w:sz w:val="22"/>
          <w:szCs w:val="22"/>
        </w:rPr>
      </w:pPr>
      <w:r w:rsidDel="00000000" w:rsidR="00000000" w:rsidRPr="00000000">
        <w:rPr>
          <w:rFonts w:ascii="Arial" w:cs="Arial" w:eastAsia="Arial" w:hAnsi="Arial"/>
          <w:sz w:val="22"/>
          <w:szCs w:val="22"/>
          <w:rtl w:val="0"/>
        </w:rPr>
        <w:t xml:space="preserve">● Bass, B.M. (1985) Leadership and Performance Beyond Expectations. New York: Free Press.</w:t>
      </w:r>
    </w:p>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 Bass, B.M. and Avolio, B.J. (1994) Improving Organizational Effectiveness Through Transformational Leadership. Thousand Oaks: Sage Publications.</w:t>
      </w:r>
    </w:p>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22"/>
          <w:szCs w:val="22"/>
          <w:rtl w:val="0"/>
        </w:rPr>
        <w:t xml:space="preserve">● Bovey, W.H. and Hede, A. (2001) ‘Resistance to organisational change: the role of cognitive and</w:t>
      </w:r>
    </w:p>
    <w:p w:rsidR="00000000" w:rsidDel="00000000" w:rsidP="00000000" w:rsidRDefault="00000000" w:rsidRPr="00000000" w14:paraId="00000176">
      <w:pPr>
        <w:rPr>
          <w:rFonts w:ascii="Arial" w:cs="Arial" w:eastAsia="Arial" w:hAnsi="Arial"/>
          <w:sz w:val="22"/>
          <w:szCs w:val="22"/>
        </w:rPr>
      </w:pPr>
      <w:r w:rsidDel="00000000" w:rsidR="00000000" w:rsidRPr="00000000">
        <w:rPr>
          <w:rFonts w:ascii="Arial" w:cs="Arial" w:eastAsia="Arial" w:hAnsi="Arial"/>
          <w:sz w:val="22"/>
          <w:szCs w:val="22"/>
          <w:rtl w:val="0"/>
        </w:rPr>
        <w:t xml:space="preserve">affective processes’, Journal of Managerial Psychology, 16(7), pp. 534-548.</w:t>
      </w:r>
    </w:p>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 Burnes, B. (2004) ‘Kurt Lewin and the planned approach to change: a re-appraisal’, Journal of</w:t>
      </w:r>
    </w:p>
    <w:p w:rsidR="00000000" w:rsidDel="00000000" w:rsidP="00000000" w:rsidRDefault="00000000" w:rsidRPr="00000000" w14:paraId="00000178">
      <w:pPr>
        <w:rPr>
          <w:rFonts w:ascii="Arial" w:cs="Arial" w:eastAsia="Arial" w:hAnsi="Arial"/>
          <w:sz w:val="22"/>
          <w:szCs w:val="22"/>
        </w:rPr>
      </w:pPr>
      <w:r w:rsidDel="00000000" w:rsidR="00000000" w:rsidRPr="00000000">
        <w:rPr>
          <w:rFonts w:ascii="Arial" w:cs="Arial" w:eastAsia="Arial" w:hAnsi="Arial"/>
          <w:sz w:val="22"/>
          <w:szCs w:val="22"/>
          <w:rtl w:val="0"/>
        </w:rPr>
        <w:t xml:space="preserve">Management Studies, 41(6), pp. 977-1002.</w:t>
      </w:r>
    </w:p>
    <w:p w:rsidR="00000000" w:rsidDel="00000000" w:rsidP="00000000" w:rsidRDefault="00000000" w:rsidRPr="00000000" w14:paraId="00000179">
      <w:pPr>
        <w:rPr>
          <w:rFonts w:ascii="Arial" w:cs="Arial" w:eastAsia="Arial" w:hAnsi="Arial"/>
          <w:sz w:val="22"/>
          <w:szCs w:val="22"/>
        </w:rPr>
      </w:pPr>
      <w:r w:rsidDel="00000000" w:rsidR="00000000" w:rsidRPr="00000000">
        <w:rPr>
          <w:rFonts w:ascii="Arial" w:cs="Arial" w:eastAsia="Arial" w:hAnsi="Arial"/>
          <w:sz w:val="22"/>
          <w:szCs w:val="22"/>
          <w:rtl w:val="0"/>
        </w:rPr>
        <w:t xml:space="preserve">● Burnes, B. (2020) Managing Change. 8th edn. London: Pearson Education.</w:t>
      </w:r>
    </w:p>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sz w:val="22"/>
          <w:szCs w:val="22"/>
          <w:rtl w:val="0"/>
        </w:rPr>
        <w:t xml:space="preserve">● Cummings, S., Bridgman, T. and Brown, K.G. (2016) ‘Unfreezing change as three steps: rethinking</w:t>
      </w:r>
    </w:p>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Kurt Lewin’s legacy for change management’, Human Relations, 69(1), pp. 33-60.</w:t>
      </w:r>
    </w:p>
    <w:p w:rsidR="00000000" w:rsidDel="00000000" w:rsidP="00000000" w:rsidRDefault="00000000" w:rsidRPr="00000000" w14:paraId="0000017C">
      <w:pPr>
        <w:rPr>
          <w:rFonts w:ascii="Arial" w:cs="Arial" w:eastAsia="Arial" w:hAnsi="Arial"/>
          <w:sz w:val="22"/>
          <w:szCs w:val="22"/>
        </w:rPr>
      </w:pPr>
      <w:r w:rsidDel="00000000" w:rsidR="00000000" w:rsidRPr="00000000">
        <w:rPr>
          <w:rFonts w:ascii="Arial" w:cs="Arial" w:eastAsia="Arial" w:hAnsi="Arial"/>
          <w:sz w:val="22"/>
          <w:szCs w:val="22"/>
          <w:rtl w:val="0"/>
        </w:rPr>
        <w:t xml:space="preserve">● Department for Transport (2023) The Pathway to Zero Emission Vehicles by 2035 in the UK. London:</w:t>
      </w:r>
    </w:p>
    <w:p w:rsidR="00000000" w:rsidDel="00000000" w:rsidP="00000000" w:rsidRDefault="00000000" w:rsidRPr="00000000" w14:paraId="0000017D">
      <w:pPr>
        <w:rPr>
          <w:rFonts w:ascii="Arial" w:cs="Arial" w:eastAsia="Arial" w:hAnsi="Arial"/>
          <w:sz w:val="22"/>
          <w:szCs w:val="22"/>
        </w:rPr>
      </w:pPr>
      <w:r w:rsidDel="00000000" w:rsidR="00000000" w:rsidRPr="00000000">
        <w:rPr>
          <w:rFonts w:ascii="Arial" w:cs="Arial" w:eastAsia="Arial" w:hAnsi="Arial"/>
          <w:sz w:val="22"/>
          <w:szCs w:val="22"/>
          <w:rtl w:val="0"/>
        </w:rPr>
        <w:t xml:space="preserve">HMSO.</w:t>
      </w:r>
    </w:p>
    <w:p w:rsidR="00000000" w:rsidDel="00000000" w:rsidP="00000000" w:rsidRDefault="00000000" w:rsidRPr="00000000" w14:paraId="0000017E">
      <w:pPr>
        <w:rPr>
          <w:rFonts w:ascii="Arial" w:cs="Arial" w:eastAsia="Arial" w:hAnsi="Arial"/>
          <w:sz w:val="22"/>
          <w:szCs w:val="22"/>
        </w:rPr>
      </w:pPr>
      <w:r w:rsidDel="00000000" w:rsidR="00000000" w:rsidRPr="00000000">
        <w:rPr>
          <w:rFonts w:ascii="Arial" w:cs="Arial" w:eastAsia="Arial" w:hAnsi="Arial"/>
          <w:rtl w:val="0"/>
        </w:rPr>
        <w:t xml:space="preserve">●</w:t>
      </w:r>
      <w:r w:rsidDel="00000000" w:rsidR="00000000" w:rsidRPr="00000000">
        <w:rPr>
          <w:rFonts w:ascii="Arial" w:cs="Arial" w:eastAsia="Arial" w:hAnsi="Arial"/>
          <w:sz w:val="22"/>
          <w:szCs w:val="22"/>
          <w:rtl w:val="0"/>
        </w:rPr>
        <w:t xml:space="preserve"> Eisenbach, R., Watson, K. and Pillai, R. (1999) ‘Transformational leadership in the context of</w:t>
      </w:r>
    </w:p>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22"/>
          <w:szCs w:val="22"/>
          <w:rtl w:val="0"/>
        </w:rPr>
        <w:t xml:space="preserve">organizational change’, Journal of Organizational Change Management, 12(2), pp. 80-89.</w:t>
      </w:r>
    </w:p>
    <w:p w:rsidR="00000000" w:rsidDel="00000000" w:rsidP="00000000" w:rsidRDefault="00000000" w:rsidRPr="00000000" w14:paraId="00000180">
      <w:pPr>
        <w:rPr>
          <w:rFonts w:ascii="Arial" w:cs="Arial" w:eastAsia="Arial" w:hAnsi="Arial"/>
          <w:sz w:val="22"/>
          <w:szCs w:val="22"/>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sz w:val="22"/>
          <w:szCs w:val="22"/>
          <w:rtl w:val="0"/>
        </w:rPr>
        <w:t xml:space="preserve">Gibbs, G. (1988) Learning by Doing: A Guide to Teaching and Learning Methods. Further Education</w:t>
      </w:r>
    </w:p>
    <w:p w:rsidR="00000000" w:rsidDel="00000000" w:rsidP="00000000" w:rsidRDefault="00000000" w:rsidRPr="00000000" w14:paraId="00000181">
      <w:pPr>
        <w:rPr>
          <w:rFonts w:ascii="Arial" w:cs="Arial" w:eastAsia="Arial" w:hAnsi="Arial"/>
          <w:sz w:val="22"/>
          <w:szCs w:val="22"/>
        </w:rPr>
      </w:pPr>
      <w:r w:rsidDel="00000000" w:rsidR="00000000" w:rsidRPr="00000000">
        <w:rPr>
          <w:rFonts w:ascii="Arial" w:cs="Arial" w:eastAsia="Arial" w:hAnsi="Arial"/>
          <w:sz w:val="22"/>
          <w:szCs w:val="22"/>
          <w:rtl w:val="0"/>
        </w:rPr>
        <w:t xml:space="preserve">Unit. Oxford: Oxford Polytechnic.</w:t>
      </w:r>
    </w:p>
    <w:p w:rsidR="00000000" w:rsidDel="00000000" w:rsidP="00000000" w:rsidRDefault="00000000" w:rsidRPr="00000000" w14:paraId="00000182">
      <w:pPr>
        <w:rPr>
          <w:rFonts w:ascii="Arial" w:cs="Arial" w:eastAsia="Arial" w:hAnsi="Arial"/>
          <w:sz w:val="22"/>
          <w:szCs w:val="22"/>
        </w:rPr>
      </w:pPr>
      <w:r w:rsidDel="00000000" w:rsidR="00000000" w:rsidRPr="00000000">
        <w:rPr>
          <w:rFonts w:ascii="Arial" w:cs="Arial" w:eastAsia="Arial" w:hAnsi="Arial"/>
          <w:sz w:val="22"/>
          <w:szCs w:val="22"/>
          <w:rtl w:val="0"/>
        </w:rPr>
        <w:t xml:space="preserve">● Ivanov, D. (2020) ‘Predicting the impacts of epidemic outbreaks on global supply chains: a digital twin</w:t>
      </w:r>
    </w:p>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22"/>
          <w:szCs w:val="22"/>
          <w:rtl w:val="0"/>
        </w:rPr>
        <w:t xml:space="preserve">analytical approach’, Transportation Research Part E: Logistics and Transportation Review, 136, p.</w:t>
      </w:r>
    </w:p>
    <w:p w:rsidR="00000000" w:rsidDel="00000000" w:rsidP="00000000" w:rsidRDefault="00000000" w:rsidRPr="00000000" w14:paraId="00000184">
      <w:pPr>
        <w:rPr>
          <w:rFonts w:ascii="Arial" w:cs="Arial" w:eastAsia="Arial" w:hAnsi="Arial"/>
          <w:sz w:val="22"/>
          <w:szCs w:val="22"/>
        </w:rPr>
      </w:pPr>
      <w:r w:rsidDel="00000000" w:rsidR="00000000" w:rsidRPr="00000000">
        <w:rPr>
          <w:rFonts w:ascii="Arial" w:cs="Arial" w:eastAsia="Arial" w:hAnsi="Arial"/>
          <w:sz w:val="22"/>
          <w:szCs w:val="22"/>
          <w:rtl w:val="0"/>
        </w:rPr>
        <w:t xml:space="preserve">101922.</w:t>
      </w:r>
    </w:p>
    <w:p w:rsidR="00000000" w:rsidDel="00000000" w:rsidP="00000000" w:rsidRDefault="00000000" w:rsidRPr="00000000" w14:paraId="00000185">
      <w:pPr>
        <w:rPr>
          <w:rFonts w:ascii="Arial" w:cs="Arial" w:eastAsia="Arial" w:hAnsi="Arial"/>
          <w:sz w:val="22"/>
          <w:szCs w:val="22"/>
        </w:rPr>
      </w:pPr>
      <w:r w:rsidDel="00000000" w:rsidR="00000000" w:rsidRPr="00000000">
        <w:rPr>
          <w:rFonts w:ascii="Arial" w:cs="Arial" w:eastAsia="Arial" w:hAnsi="Arial"/>
          <w:sz w:val="22"/>
          <w:szCs w:val="22"/>
          <w:rtl w:val="0"/>
        </w:rPr>
        <w:t xml:space="preserve">● Kanban, M. (2018) ‘Continuous change vs. episodic change in high-tech industries’, Journal of</w:t>
      </w:r>
    </w:p>
    <w:p w:rsidR="00000000" w:rsidDel="00000000" w:rsidP="00000000" w:rsidRDefault="00000000" w:rsidRPr="00000000" w14:paraId="00000186">
      <w:pPr>
        <w:rPr>
          <w:rFonts w:ascii="Arial" w:cs="Arial" w:eastAsia="Arial" w:hAnsi="Arial"/>
          <w:sz w:val="22"/>
          <w:szCs w:val="22"/>
        </w:rPr>
      </w:pPr>
      <w:r w:rsidDel="00000000" w:rsidR="00000000" w:rsidRPr="00000000">
        <w:rPr>
          <w:rFonts w:ascii="Arial" w:cs="Arial" w:eastAsia="Arial" w:hAnsi="Arial"/>
          <w:sz w:val="22"/>
          <w:szCs w:val="22"/>
          <w:rtl w:val="0"/>
        </w:rPr>
        <w:t xml:space="preserve">Change Management, 18(3), pp. 211-229.</w:t>
      </w:r>
    </w:p>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sz w:val="22"/>
          <w:szCs w:val="22"/>
          <w:rtl w:val="0"/>
        </w:rPr>
        <w:t xml:space="preserve">● Kotter, J.P. (1996) Leading Change. Boston: Harvard Business School Press.</w:t>
      </w:r>
    </w:p>
    <w:p w:rsidR="00000000" w:rsidDel="00000000" w:rsidP="00000000" w:rsidRDefault="00000000" w:rsidRPr="00000000" w14:paraId="00000188">
      <w:pPr>
        <w:rPr>
          <w:rFonts w:ascii="Arial" w:cs="Arial" w:eastAsia="Arial" w:hAnsi="Arial"/>
          <w:sz w:val="22"/>
          <w:szCs w:val="22"/>
        </w:rPr>
      </w:pPr>
      <w:r w:rsidDel="00000000" w:rsidR="00000000" w:rsidRPr="00000000">
        <w:rPr>
          <w:rFonts w:ascii="Arial" w:cs="Arial" w:eastAsia="Arial" w:hAnsi="Arial"/>
          <w:sz w:val="22"/>
          <w:szCs w:val="22"/>
          <w:rtl w:val="0"/>
        </w:rPr>
        <w:t xml:space="preserve">● Kotter, J.P. (2012) Leading Change, With a New Preface by the Author. Boston: Harvard Business</w:t>
      </w:r>
    </w:p>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Review Press.</w:t>
      </w:r>
    </w:p>
    <w:p w:rsidR="00000000" w:rsidDel="00000000" w:rsidP="00000000" w:rsidRDefault="00000000" w:rsidRPr="00000000" w14:paraId="0000018A">
      <w:pPr>
        <w:rPr>
          <w:rFonts w:ascii="Arial" w:cs="Arial" w:eastAsia="Arial" w:hAnsi="Arial"/>
          <w:sz w:val="22"/>
          <w:szCs w:val="22"/>
        </w:rPr>
      </w:pPr>
      <w:r w:rsidDel="00000000" w:rsidR="00000000" w:rsidRPr="00000000">
        <w:rPr>
          <w:rFonts w:ascii="Arial" w:cs="Arial" w:eastAsia="Arial" w:hAnsi="Arial"/>
          <w:sz w:val="22"/>
          <w:szCs w:val="22"/>
          <w:rtl w:val="0"/>
        </w:rPr>
        <w:t xml:space="preserve">● Lee, J., Davari, H., Singh, J. and Pandhare, V. (2018) ‘Industrial Artificial Intelligence for smart</w:t>
      </w:r>
    </w:p>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22"/>
          <w:szCs w:val="22"/>
          <w:rtl w:val="0"/>
        </w:rPr>
        <w:t xml:space="preserve">manufacturing systems’, Production Planning &amp; Control, 29(16), pp. 1375-1391.</w:t>
      </w:r>
    </w:p>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 Lewin, K. (1951) Field Theory in Social Science. New York: Harper &amp; Row.</w:t>
      </w:r>
    </w:p>
    <w:p w:rsidR="00000000" w:rsidDel="00000000" w:rsidP="00000000" w:rsidRDefault="00000000" w:rsidRPr="00000000" w14:paraId="0000018D">
      <w:pPr>
        <w:rPr>
          <w:rFonts w:ascii="Arial" w:cs="Arial" w:eastAsia="Arial" w:hAnsi="Arial"/>
          <w:sz w:val="22"/>
          <w:szCs w:val="22"/>
        </w:rPr>
      </w:pPr>
      <w:r w:rsidDel="00000000" w:rsidR="00000000" w:rsidRPr="00000000">
        <w:rPr>
          <w:rFonts w:ascii="Arial" w:cs="Arial" w:eastAsia="Arial" w:hAnsi="Arial"/>
          <w:sz w:val="22"/>
          <w:szCs w:val="22"/>
          <w:rtl w:val="0"/>
        </w:rPr>
        <w:t xml:space="preserve">● Müller, J. (2021) ‘The digital automotive buyer: how connectivity and software define modern vehicles’,</w:t>
      </w:r>
    </w:p>
    <w:p w:rsidR="00000000" w:rsidDel="00000000" w:rsidP="00000000" w:rsidRDefault="00000000" w:rsidRPr="00000000" w14:paraId="0000018E">
      <w:pPr>
        <w:rPr>
          <w:rFonts w:ascii="Arial" w:cs="Arial" w:eastAsia="Arial" w:hAnsi="Arial"/>
          <w:sz w:val="22"/>
          <w:szCs w:val="22"/>
        </w:rPr>
      </w:pPr>
      <w:r w:rsidDel="00000000" w:rsidR="00000000" w:rsidRPr="00000000">
        <w:rPr>
          <w:rFonts w:ascii="Arial" w:cs="Arial" w:eastAsia="Arial" w:hAnsi="Arial"/>
          <w:sz w:val="22"/>
          <w:szCs w:val="22"/>
          <w:rtl w:val="0"/>
        </w:rPr>
        <w:t xml:space="preserve">Journal of Premium Brand Management, 8(2), pp. 102-115.</w:t>
      </w:r>
    </w:p>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 Schein, E.H. (2010) Organizational Culture and Leadership. 4th edn. San Francisco: Jossey-Bass.</w:t>
      </w:r>
    </w:p>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 Schwab, K. (2017) The Fourth Industrial Revolution. London: Portfolio Penguin.</w:t>
      </w:r>
    </w:p>
    <w:p w:rsidR="00000000" w:rsidDel="00000000" w:rsidP="00000000" w:rsidRDefault="00000000" w:rsidRPr="00000000" w14:paraId="00000191">
      <w:pPr>
        <w:rPr>
          <w:rFonts w:ascii="Arial" w:cs="Arial" w:eastAsia="Arial" w:hAnsi="Arial"/>
          <w:sz w:val="22"/>
          <w:szCs w:val="22"/>
        </w:rPr>
      </w:pPr>
      <w:r w:rsidDel="00000000" w:rsidR="00000000" w:rsidRPr="00000000">
        <w:rPr>
          <w:rFonts w:ascii="Arial" w:cs="Arial" w:eastAsia="Arial" w:hAnsi="Arial"/>
          <w:sz w:val="22"/>
          <w:szCs w:val="22"/>
          <w:rtl w:val="0"/>
        </w:rPr>
        <w:t xml:space="preserve">● Todnem By, R. (2005) ‘Organisational change management: a critical review’, Journal of Change</w:t>
      </w:r>
    </w:p>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22"/>
          <w:szCs w:val="22"/>
          <w:rtl w:val="0"/>
        </w:rPr>
        <w:t xml:space="preserve">Management, 5(4), pp. 369-380.</w:t>
      </w:r>
    </w:p>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 World Economic Forum (2023) The Future of Jobs Report 2023: Automotive and Advanced</w:t>
      </w:r>
    </w:p>
    <w:p w:rsidR="00000000" w:rsidDel="00000000" w:rsidP="00000000" w:rsidRDefault="00000000" w:rsidRPr="00000000" w14:paraId="00000194">
      <w:pPr>
        <w:rPr>
          <w:rFonts w:ascii="Arial" w:cs="Arial" w:eastAsia="Arial" w:hAnsi="Arial"/>
          <w:sz w:val="22"/>
          <w:szCs w:val="22"/>
        </w:rPr>
      </w:pPr>
      <w:r w:rsidDel="00000000" w:rsidR="00000000" w:rsidRPr="00000000">
        <w:rPr>
          <w:rFonts w:ascii="Arial" w:cs="Arial" w:eastAsia="Arial" w:hAnsi="Arial"/>
          <w:sz w:val="22"/>
          <w:szCs w:val="22"/>
          <w:rtl w:val="0"/>
        </w:rPr>
        <w:t xml:space="preserve">Manufacturing. Geneva: WEF.</w:t>
      </w:r>
    </w:p>
    <w:p w:rsidR="00000000" w:rsidDel="00000000" w:rsidP="00000000" w:rsidRDefault="00000000" w:rsidRPr="00000000" w14:paraId="000001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B">
      <w:pPr>
        <w:rPr>
          <w:rFonts w:ascii="Arial" w:cs="Arial" w:eastAsia="Arial" w:hAnsi="Arial"/>
          <w:sz w:val="22"/>
          <w:szCs w:val="22"/>
        </w:rPr>
      </w:pPr>
      <w:r w:rsidDel="00000000" w:rsidR="00000000" w:rsidRPr="00000000">
        <w:rPr>
          <w:rtl w:val="0"/>
        </w:rPr>
      </w:r>
    </w:p>
    <w:sectPr>
      <w:headerReference r:id="rId11" w:type="default"/>
      <w:headerReference r:id="rId12" w:type="first"/>
      <w:headerReference r:id="rId13" w:type="even"/>
      <w:footerReference r:id="rId14" w:type="default"/>
      <w:footerReference r:id="rId15" w:type="first"/>
      <w:footerReference r:id="rId16" w:type="even"/>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36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36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rFonts w:ascii="Arial" w:cs="Arial" w:eastAsia="Arial" w:hAnsi="Arial"/>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850C3F"/>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850C3F"/>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850C3F"/>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50C3F"/>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850C3F"/>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850C3F"/>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850C3F"/>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850C3F"/>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850C3F"/>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850C3F"/>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850C3F"/>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850C3F"/>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850C3F"/>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850C3F"/>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850C3F"/>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850C3F"/>
    <w:rPr>
      <w:i w:val="1"/>
      <w:iCs w:val="1"/>
      <w:color w:val="404040" w:themeColor="text1" w:themeTint="0000BF"/>
    </w:rPr>
  </w:style>
  <w:style w:type="paragraph" w:styleId="ListParagraph">
    <w:name w:val="List Paragraph"/>
    <w:basedOn w:val="Normal"/>
    <w:uiPriority w:val="34"/>
    <w:qFormat w:val="1"/>
    <w:rsid w:val="00850C3F"/>
    <w:pPr>
      <w:ind w:left="720"/>
      <w:contextualSpacing w:val="1"/>
    </w:pPr>
  </w:style>
  <w:style w:type="character" w:styleId="IntenseEmphasis">
    <w:name w:val="Intense Emphasis"/>
    <w:basedOn w:val="DefaultParagraphFont"/>
    <w:uiPriority w:val="21"/>
    <w:qFormat w:val="1"/>
    <w:rsid w:val="00850C3F"/>
    <w:rPr>
      <w:i w:val="1"/>
      <w:iCs w:val="1"/>
      <w:color w:val="0f4761" w:themeColor="accent1" w:themeShade="0000BF"/>
    </w:rPr>
  </w:style>
  <w:style w:type="paragraph" w:styleId="IntenseQuote">
    <w:name w:val="Intense Quote"/>
    <w:basedOn w:val="Normal"/>
    <w:next w:val="Normal"/>
    <w:link w:val="IntenseQuoteChar"/>
    <w:uiPriority w:val="30"/>
    <w:qFormat w:val="1"/>
    <w:rsid w:val="00850C3F"/>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850C3F"/>
    <w:rPr>
      <w:i w:val="1"/>
      <w:iCs w:val="1"/>
      <w:color w:val="0f4761" w:themeColor="accent1" w:themeShade="0000BF"/>
    </w:rPr>
  </w:style>
  <w:style w:type="character" w:styleId="IntenseReference">
    <w:name w:val="Intense Reference"/>
    <w:basedOn w:val="DefaultParagraphFont"/>
    <w:uiPriority w:val="32"/>
    <w:qFormat w:val="1"/>
    <w:rsid w:val="00850C3F"/>
    <w:rPr>
      <w:b w:val="1"/>
      <w:bCs w:val="1"/>
      <w:smallCaps w:val="1"/>
      <w:color w:val="0f4761" w:themeColor="accent1" w:themeShade="0000BF"/>
      <w:spacing w:val="5"/>
    </w:rPr>
  </w:style>
  <w:style w:type="paragraph" w:styleId="Header">
    <w:name w:val="header"/>
    <w:basedOn w:val="Normal"/>
    <w:link w:val="HeaderChar"/>
    <w:uiPriority w:val="99"/>
    <w:unhideWhenUsed w:val="1"/>
    <w:rsid w:val="00611837"/>
    <w:pPr>
      <w:tabs>
        <w:tab w:val="center" w:pos="4680"/>
        <w:tab w:val="right" w:pos="9360"/>
      </w:tabs>
      <w:spacing w:after="0" w:line="240" w:lineRule="auto"/>
    </w:pPr>
  </w:style>
  <w:style w:type="character" w:styleId="HeaderChar" w:customStyle="1">
    <w:name w:val="Header Char"/>
    <w:basedOn w:val="DefaultParagraphFont"/>
    <w:link w:val="Header"/>
    <w:uiPriority w:val="99"/>
    <w:rsid w:val="00611837"/>
  </w:style>
  <w:style w:type="paragraph" w:styleId="Footer">
    <w:name w:val="footer"/>
    <w:basedOn w:val="Normal"/>
    <w:link w:val="FooterChar"/>
    <w:uiPriority w:val="99"/>
    <w:unhideWhenUsed w:val="1"/>
    <w:rsid w:val="00611837"/>
    <w:pPr>
      <w:tabs>
        <w:tab w:val="center" w:pos="4680"/>
        <w:tab w:val="right" w:pos="9360"/>
      </w:tabs>
      <w:spacing w:after="0" w:line="240" w:lineRule="auto"/>
    </w:pPr>
  </w:style>
  <w:style w:type="character" w:styleId="FooterChar" w:customStyle="1">
    <w:name w:val="Footer Char"/>
    <w:basedOn w:val="DefaultParagraphFont"/>
    <w:link w:val="Footer"/>
    <w:uiPriority w:val="99"/>
    <w:rsid w:val="00611837"/>
  </w:style>
  <w:style w:type="character" w:styleId="PageNumber">
    <w:name w:val="page number"/>
    <w:basedOn w:val="DefaultParagraphFont"/>
    <w:uiPriority w:val="99"/>
    <w:semiHidden w:val="1"/>
    <w:unhideWhenUsed w:val="1"/>
    <w:rsid w:val="00611837"/>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eader" Target="header2.xml"/><Relationship Id="rId10" Type="http://schemas.openxmlformats.org/officeDocument/2006/relationships/hyperlink" Target="https://www.youtube.com/watch?v=s5Zu8YcWOiI" TargetMode="External"/><Relationship Id="rId13" Type="http://schemas.openxmlformats.org/officeDocument/2006/relationships/header" Target="header1.xml"/><Relationship Id="rId12" Type="http://schemas.openxmlformats.org/officeDocument/2006/relationships/header" Target="header3.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youtube.com/watch?v=s5Zu8YcWOiI" TargetMode="External"/><Relationship Id="rId15" Type="http://schemas.openxmlformats.org/officeDocument/2006/relationships/footer" Target="footer3.xml"/><Relationship Id="rId14" Type="http://schemas.openxmlformats.org/officeDocument/2006/relationships/footer" Target="footer2.xm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0FHvRo+gviIgFKI6ES4Cnula/A==">CgMxLjAyDmgub3lkNW94eW5peGhxMg5oLm42NTRrOTVlbjloMjIOaC53NzNvc2M5ODM2cWEyDmgubWdodjA1ZXJ4aWhoMg5oLnBtd29oejM2dnFzYzIOaC53a2s4Y2JqdWZvajQyDmguOG0xNzl0bmJ5c3l0Mg5oLnFiNHJoZzYyaHhpMzIOaC5rMmlvMjVsZDQzbnYyDmgueXJjaHA1bWF5OGR2OAByITFXQ2JzTnBBbnpGU3dUQ19GUXNNQU9xamZHTHNKRXZfQw==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2026-07-15T09:13:00Z</dcterms:created>
  <dc:creator>Joana Mendonca</dc:creator>
</cp:coreProperties>
</file>