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7010020"/>
        <w:docPartObj>
          <w:docPartGallery w:val="Cover Pages"/>
          <w:docPartUnique/>
        </w:docPartObj>
      </w:sdtPr>
      <w:sdtEndPr>
        <w:rPr>
          <w:rFonts w:ascii="Arial" w:hAnsi="Arial" w:cs="Arial"/>
          <w:sz w:val="24"/>
          <w:szCs w:val="24"/>
        </w:rPr>
      </w:sdtEndPr>
      <w:sdtContent>
        <w:p w14:paraId="6B4977BB" w14:textId="70040804" w:rsidR="00A9227F" w:rsidRPr="004D722A" w:rsidRDefault="00A9227F">
          <w:pPr>
            <w:rPr>
              <w:rFonts w:ascii="Arial" w:hAnsi="Arial" w:cs="Arial"/>
              <w:sz w:val="24"/>
              <w:szCs w:val="24"/>
            </w:rPr>
          </w:pPr>
          <w:r w:rsidRPr="004D722A">
            <w:rPr>
              <w:rFonts w:ascii="Arial" w:hAnsi="Arial" w:cs="Arial"/>
              <w:noProof/>
              <w:sz w:val="24"/>
              <w:szCs w:val="24"/>
            </w:rPr>
            <mc:AlternateContent>
              <mc:Choice Requires="wpg">
                <w:drawing>
                  <wp:anchor distT="0" distB="0" distL="114300" distR="114300" simplePos="0" relativeHeight="251662336" behindDoc="0" locked="0" layoutInCell="1" allowOverlap="1" wp14:anchorId="7C832E2D" wp14:editId="4F8F6E4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FE87C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4D722A">
            <w:rPr>
              <w:rFonts w:ascii="Arial" w:hAnsi="Arial" w:cs="Arial"/>
              <w:noProof/>
              <w:sz w:val="24"/>
              <w:szCs w:val="24"/>
            </w:rPr>
            <mc:AlternateContent>
              <mc:Choice Requires="wps">
                <w:drawing>
                  <wp:anchor distT="0" distB="0" distL="114300" distR="114300" simplePos="0" relativeHeight="251660288" behindDoc="0" locked="0" layoutInCell="1" allowOverlap="1" wp14:anchorId="4C85A1D5" wp14:editId="3D9E49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8B57B9" w14:textId="796FFA1A" w:rsidR="00A9227F" w:rsidRDefault="00351842">
                                    <w:pPr>
                                      <w:pStyle w:val="NoSpacing"/>
                                      <w:jc w:val="right"/>
                                      <w:rPr>
                                        <w:color w:val="595959" w:themeColor="text1" w:themeTint="A6"/>
                                        <w:sz w:val="28"/>
                                        <w:szCs w:val="28"/>
                                      </w:rPr>
                                    </w:pPr>
                                    <w:r>
                                      <w:rPr>
                                        <w:color w:val="595959" w:themeColor="text1" w:themeTint="A6"/>
                                        <w:sz w:val="28"/>
                                        <w:szCs w:val="28"/>
                                      </w:rPr>
                                      <w:t xml:space="preserve">     </w:t>
                                    </w:r>
                                  </w:p>
                                </w:sdtContent>
                              </w:sdt>
                              <w:p w14:paraId="10B10BCF" w14:textId="52F62BD5" w:rsidR="00A9227F" w:rsidRDefault="00A9227F" w:rsidP="0035184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184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85A1D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8B57B9" w14:textId="796FFA1A" w:rsidR="00A9227F" w:rsidRDefault="00351842">
                              <w:pPr>
                                <w:pStyle w:val="NoSpacing"/>
                                <w:jc w:val="right"/>
                                <w:rPr>
                                  <w:color w:val="595959" w:themeColor="text1" w:themeTint="A6"/>
                                  <w:sz w:val="28"/>
                                  <w:szCs w:val="28"/>
                                </w:rPr>
                              </w:pPr>
                              <w:r>
                                <w:rPr>
                                  <w:color w:val="595959" w:themeColor="text1" w:themeTint="A6"/>
                                  <w:sz w:val="28"/>
                                  <w:szCs w:val="28"/>
                                </w:rPr>
                                <w:t xml:space="preserve">     </w:t>
                              </w:r>
                            </w:p>
                          </w:sdtContent>
                        </w:sdt>
                        <w:p w14:paraId="10B10BCF" w14:textId="52F62BD5" w:rsidR="00A9227F" w:rsidRDefault="00A9227F" w:rsidP="0035184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1842">
                                <w:rPr>
                                  <w:color w:val="595959" w:themeColor="text1" w:themeTint="A6"/>
                                  <w:sz w:val="18"/>
                                  <w:szCs w:val="18"/>
                                </w:rPr>
                                <w:t xml:space="preserve">     </w:t>
                              </w:r>
                            </w:sdtContent>
                          </w:sdt>
                        </w:p>
                      </w:txbxContent>
                    </v:textbox>
                    <w10:wrap type="square" anchorx="page" anchory="page"/>
                  </v:shape>
                </w:pict>
              </mc:Fallback>
            </mc:AlternateContent>
          </w:r>
          <w:r w:rsidRPr="004D722A">
            <w:rPr>
              <w:rFonts w:ascii="Arial" w:hAnsi="Arial" w:cs="Arial"/>
              <w:noProof/>
              <w:sz w:val="24"/>
              <w:szCs w:val="24"/>
            </w:rPr>
            <mc:AlternateContent>
              <mc:Choice Requires="wps">
                <w:drawing>
                  <wp:anchor distT="0" distB="0" distL="114300" distR="114300" simplePos="0" relativeHeight="251661312" behindDoc="0" locked="0" layoutInCell="1" allowOverlap="1" wp14:anchorId="7C7BC335" wp14:editId="55EADDB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318842" w14:textId="1054D240" w:rsidR="00A9227F" w:rsidRDefault="00A9227F">
                                <w:pPr>
                                  <w:pStyle w:val="NoSpacing"/>
                                  <w:jc w:val="right"/>
                                  <w:rPr>
                                    <w:color w:val="4472C4" w:themeColor="accent1"/>
                                    <w:sz w:val="28"/>
                                    <w:szCs w:val="28"/>
                                  </w:rPr>
                                </w:pPr>
                                <w:r>
                                  <w:rPr>
                                    <w:color w:val="4472C4" w:themeColor="accent1"/>
                                    <w:sz w:val="28"/>
                                    <w:szCs w:val="28"/>
                                  </w:rPr>
                                  <w:t>Shannon Davies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645552C" w14:textId="0135FBD9" w:rsidR="00A9227F" w:rsidRDefault="00A9227F">
                                    <w:pPr>
                                      <w:pStyle w:val="NoSpacing"/>
                                      <w:jc w:val="right"/>
                                      <w:rPr>
                                        <w:color w:val="595959" w:themeColor="text1" w:themeTint="A6"/>
                                        <w:sz w:val="20"/>
                                        <w:szCs w:val="20"/>
                                      </w:rPr>
                                    </w:pPr>
                                    <w:r>
                                      <w:rPr>
                                        <w:color w:val="595959" w:themeColor="text1" w:themeTint="A6"/>
                                        <w:sz w:val="20"/>
                                        <w:szCs w:val="20"/>
                                      </w:rPr>
                                      <w:t>2306055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7BC335"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318842" w14:textId="1054D240" w:rsidR="00A9227F" w:rsidRDefault="00A9227F">
                          <w:pPr>
                            <w:pStyle w:val="NoSpacing"/>
                            <w:jc w:val="right"/>
                            <w:rPr>
                              <w:color w:val="4472C4" w:themeColor="accent1"/>
                              <w:sz w:val="28"/>
                              <w:szCs w:val="28"/>
                            </w:rPr>
                          </w:pPr>
                          <w:r>
                            <w:rPr>
                              <w:color w:val="4472C4" w:themeColor="accent1"/>
                              <w:sz w:val="28"/>
                              <w:szCs w:val="28"/>
                            </w:rPr>
                            <w:t>Shannon Davies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645552C" w14:textId="0135FBD9" w:rsidR="00A9227F" w:rsidRDefault="00A9227F">
                              <w:pPr>
                                <w:pStyle w:val="NoSpacing"/>
                                <w:jc w:val="right"/>
                                <w:rPr>
                                  <w:color w:val="595959" w:themeColor="text1" w:themeTint="A6"/>
                                  <w:sz w:val="20"/>
                                  <w:szCs w:val="20"/>
                                </w:rPr>
                              </w:pPr>
                              <w:r>
                                <w:rPr>
                                  <w:color w:val="595959" w:themeColor="text1" w:themeTint="A6"/>
                                  <w:sz w:val="20"/>
                                  <w:szCs w:val="20"/>
                                </w:rPr>
                                <w:t>2306055</w:t>
                              </w:r>
                            </w:p>
                          </w:sdtContent>
                        </w:sdt>
                      </w:txbxContent>
                    </v:textbox>
                    <w10:wrap type="square" anchorx="page" anchory="page"/>
                  </v:shape>
                </w:pict>
              </mc:Fallback>
            </mc:AlternateContent>
          </w:r>
          <w:r w:rsidRPr="004D722A">
            <w:rPr>
              <w:rFonts w:ascii="Arial" w:hAnsi="Arial" w:cs="Arial"/>
              <w:noProof/>
              <w:sz w:val="24"/>
              <w:szCs w:val="24"/>
            </w:rPr>
            <mc:AlternateContent>
              <mc:Choice Requires="wps">
                <w:drawing>
                  <wp:anchor distT="0" distB="0" distL="114300" distR="114300" simplePos="0" relativeHeight="251659264" behindDoc="0" locked="0" layoutInCell="1" allowOverlap="1" wp14:anchorId="28AB4AC5" wp14:editId="7510626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D1D5BF" w14:textId="1FB8CF2E" w:rsidR="00A9227F" w:rsidRDefault="00A922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9227F">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01AAB8" w14:textId="6F88A325" w:rsidR="00A9227F" w:rsidRDefault="00A9227F">
                                    <w:pPr>
                                      <w:jc w:val="right"/>
                                      <w:rPr>
                                        <w:smallCaps/>
                                        <w:color w:val="404040" w:themeColor="text1" w:themeTint="BF"/>
                                        <w:sz w:val="36"/>
                                        <w:szCs w:val="36"/>
                                      </w:rPr>
                                    </w:pPr>
                                    <w:r>
                                      <w:rPr>
                                        <w:color w:val="404040" w:themeColor="text1" w:themeTint="BF"/>
                                        <w:sz w:val="36"/>
                                        <w:szCs w:val="36"/>
                                      </w:rPr>
                                      <w:t>Study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AB4AC5"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8D1D5BF" w14:textId="1FB8CF2E" w:rsidR="00A9227F" w:rsidRDefault="00A922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9227F">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01AAB8" w14:textId="6F88A325" w:rsidR="00A9227F" w:rsidRDefault="00A9227F">
                              <w:pPr>
                                <w:jc w:val="right"/>
                                <w:rPr>
                                  <w:smallCaps/>
                                  <w:color w:val="404040" w:themeColor="text1" w:themeTint="BF"/>
                                  <w:sz w:val="36"/>
                                  <w:szCs w:val="36"/>
                                </w:rPr>
                              </w:pPr>
                              <w:r>
                                <w:rPr>
                                  <w:color w:val="404040" w:themeColor="text1" w:themeTint="BF"/>
                                  <w:sz w:val="36"/>
                                  <w:szCs w:val="36"/>
                                </w:rPr>
                                <w:t>Study Skills</w:t>
                              </w:r>
                            </w:p>
                          </w:sdtContent>
                        </w:sdt>
                      </w:txbxContent>
                    </v:textbox>
                    <w10:wrap type="square" anchorx="page" anchory="page"/>
                  </v:shape>
                </w:pict>
              </mc:Fallback>
            </mc:AlternateContent>
          </w:r>
        </w:p>
        <w:p w14:paraId="26515157" w14:textId="0C9FF844" w:rsidR="004D722A" w:rsidRPr="004D722A" w:rsidRDefault="00A9227F" w:rsidP="004D722A">
          <w:pPr>
            <w:rPr>
              <w:rFonts w:ascii="Arial" w:hAnsi="Arial" w:cs="Arial"/>
              <w:sz w:val="24"/>
              <w:szCs w:val="24"/>
            </w:rPr>
          </w:pPr>
          <w:r w:rsidRPr="004D722A">
            <w:rPr>
              <w:rFonts w:ascii="Arial" w:hAnsi="Arial" w:cs="Arial"/>
              <w:sz w:val="24"/>
              <w:szCs w:val="24"/>
            </w:rPr>
            <w:br w:type="page"/>
          </w:r>
        </w:p>
        <w:p w14:paraId="6A4AF03E" w14:textId="5763AF84" w:rsidR="004D722A" w:rsidRPr="004D722A" w:rsidRDefault="00A9227F" w:rsidP="004D722A">
          <w:pPr>
            <w:rPr>
              <w:rFonts w:ascii="Arial" w:hAnsi="Arial" w:cs="Arial"/>
              <w:sz w:val="24"/>
              <w:szCs w:val="24"/>
            </w:rPr>
          </w:pPr>
        </w:p>
      </w:sdtContent>
    </w:sdt>
    <w:sdt>
      <w:sdtPr>
        <w:rPr>
          <w:rFonts w:ascii="Arial" w:hAnsi="Arial" w:cs="Arial"/>
          <w:sz w:val="24"/>
          <w:szCs w:val="24"/>
        </w:rPr>
        <w:id w:val="739607388"/>
        <w:docPartObj>
          <w:docPartGallery w:val="Table of Contents"/>
          <w:docPartUnique/>
        </w:docPartObj>
      </w:sdtPr>
      <w:sdtEndPr>
        <w:rPr>
          <w:rFonts w:eastAsiaTheme="minorHAnsi"/>
          <w:b/>
          <w:bCs/>
          <w:color w:val="auto"/>
          <w:kern w:val="2"/>
          <w:lang w:eastAsia="en-US"/>
          <w14:ligatures w14:val="standardContextual"/>
        </w:rPr>
      </w:sdtEndPr>
      <w:sdtContent>
        <w:p w14:paraId="097EF704" w14:textId="3F2553C2" w:rsidR="004D722A" w:rsidRPr="00351842" w:rsidRDefault="004D722A">
          <w:pPr>
            <w:pStyle w:val="TOCHeading"/>
            <w:rPr>
              <w:rStyle w:val="Heading1Char"/>
            </w:rPr>
          </w:pPr>
          <w:r w:rsidRPr="00351842">
            <w:rPr>
              <w:rStyle w:val="Heading1Char"/>
            </w:rPr>
            <w:t>Contents</w:t>
          </w:r>
        </w:p>
        <w:p w14:paraId="12CF1F7F" w14:textId="669584FF" w:rsidR="00AC1585" w:rsidRDefault="004D722A">
          <w:pPr>
            <w:pStyle w:val="TOC1"/>
            <w:tabs>
              <w:tab w:val="right" w:leader="dot" w:pos="9016"/>
            </w:tabs>
            <w:rPr>
              <w:rFonts w:eastAsiaTheme="minorEastAsia"/>
              <w:noProof/>
              <w:lang w:eastAsia="en-GB"/>
            </w:rPr>
          </w:pPr>
          <w:r w:rsidRPr="004D722A">
            <w:rPr>
              <w:rFonts w:ascii="Arial" w:hAnsi="Arial" w:cs="Arial"/>
              <w:sz w:val="24"/>
              <w:szCs w:val="24"/>
            </w:rPr>
            <w:fldChar w:fldCharType="begin"/>
          </w:r>
          <w:r w:rsidRPr="004D722A">
            <w:rPr>
              <w:rFonts w:ascii="Arial" w:hAnsi="Arial" w:cs="Arial"/>
              <w:sz w:val="24"/>
              <w:szCs w:val="24"/>
            </w:rPr>
            <w:instrText xml:space="preserve"> TOC \o "1-3" \h \z \u </w:instrText>
          </w:r>
          <w:r w:rsidRPr="004D722A">
            <w:rPr>
              <w:rFonts w:ascii="Arial" w:hAnsi="Arial" w:cs="Arial"/>
              <w:sz w:val="24"/>
              <w:szCs w:val="24"/>
            </w:rPr>
            <w:fldChar w:fldCharType="separate"/>
          </w:r>
          <w:hyperlink w:anchor="_Toc157113653" w:history="1">
            <w:r w:rsidR="00AC1585" w:rsidRPr="0019382E">
              <w:rPr>
                <w:rStyle w:val="Hyperlink"/>
                <w:rFonts w:ascii="Arial" w:hAnsi="Arial" w:cs="Arial"/>
                <w:noProof/>
              </w:rPr>
              <w:t>Main body</w:t>
            </w:r>
            <w:r w:rsidR="00AC1585">
              <w:rPr>
                <w:noProof/>
                <w:webHidden/>
              </w:rPr>
              <w:tab/>
            </w:r>
            <w:r w:rsidR="00AC1585">
              <w:rPr>
                <w:noProof/>
                <w:webHidden/>
              </w:rPr>
              <w:fldChar w:fldCharType="begin"/>
            </w:r>
            <w:r w:rsidR="00AC1585">
              <w:rPr>
                <w:noProof/>
                <w:webHidden/>
              </w:rPr>
              <w:instrText xml:space="preserve"> PAGEREF _Toc157113653 \h </w:instrText>
            </w:r>
            <w:r w:rsidR="00AC1585">
              <w:rPr>
                <w:noProof/>
                <w:webHidden/>
              </w:rPr>
            </w:r>
            <w:r w:rsidR="00AC1585">
              <w:rPr>
                <w:noProof/>
                <w:webHidden/>
              </w:rPr>
              <w:fldChar w:fldCharType="separate"/>
            </w:r>
            <w:r w:rsidR="0026117A">
              <w:rPr>
                <w:noProof/>
                <w:webHidden/>
              </w:rPr>
              <w:t>2</w:t>
            </w:r>
            <w:r w:rsidR="00AC1585">
              <w:rPr>
                <w:noProof/>
                <w:webHidden/>
              </w:rPr>
              <w:fldChar w:fldCharType="end"/>
            </w:r>
          </w:hyperlink>
        </w:p>
        <w:p w14:paraId="2EF7FED7" w14:textId="7B63084C" w:rsidR="00AC1585" w:rsidRDefault="00AC1585">
          <w:pPr>
            <w:pStyle w:val="TOC1"/>
            <w:tabs>
              <w:tab w:val="right" w:leader="dot" w:pos="9016"/>
            </w:tabs>
            <w:rPr>
              <w:rFonts w:eastAsiaTheme="minorEastAsia"/>
              <w:noProof/>
              <w:lang w:eastAsia="en-GB"/>
            </w:rPr>
          </w:pPr>
          <w:hyperlink w:anchor="_Toc157113654" w:history="1">
            <w:r w:rsidRPr="001938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_Toc157113654 \h </w:instrText>
            </w:r>
            <w:r>
              <w:rPr>
                <w:noProof/>
                <w:webHidden/>
              </w:rPr>
            </w:r>
            <w:r>
              <w:rPr>
                <w:noProof/>
                <w:webHidden/>
              </w:rPr>
              <w:fldChar w:fldCharType="separate"/>
            </w:r>
            <w:r w:rsidR="0026117A">
              <w:rPr>
                <w:noProof/>
                <w:webHidden/>
              </w:rPr>
              <w:t>2</w:t>
            </w:r>
            <w:r>
              <w:rPr>
                <w:noProof/>
                <w:webHidden/>
              </w:rPr>
              <w:fldChar w:fldCharType="end"/>
            </w:r>
          </w:hyperlink>
        </w:p>
        <w:p w14:paraId="7AF83E51" w14:textId="08E46AFC" w:rsidR="00AC1585" w:rsidRDefault="00AC1585">
          <w:pPr>
            <w:pStyle w:val="TOC2"/>
            <w:tabs>
              <w:tab w:val="right" w:leader="dot" w:pos="9016"/>
            </w:tabs>
            <w:rPr>
              <w:rFonts w:eastAsiaTheme="minorEastAsia"/>
              <w:noProof/>
              <w:lang w:eastAsia="en-GB"/>
            </w:rPr>
          </w:pPr>
          <w:hyperlink w:anchor="_Toc157113655" w:history="1">
            <w:r w:rsidRPr="0019382E">
              <w:rPr>
                <w:rStyle w:val="Hyperlink"/>
                <w:rFonts w:ascii="Arial" w:hAnsi="Arial" w:cs="Arial"/>
                <w:noProof/>
              </w:rPr>
              <w:t>Referencing</w:t>
            </w:r>
            <w:r>
              <w:rPr>
                <w:noProof/>
                <w:webHidden/>
              </w:rPr>
              <w:tab/>
            </w:r>
            <w:r>
              <w:rPr>
                <w:noProof/>
                <w:webHidden/>
              </w:rPr>
              <w:fldChar w:fldCharType="begin"/>
            </w:r>
            <w:r>
              <w:rPr>
                <w:noProof/>
                <w:webHidden/>
              </w:rPr>
              <w:instrText xml:space="preserve"> PAGEREF _Toc157113655 \h </w:instrText>
            </w:r>
            <w:r>
              <w:rPr>
                <w:noProof/>
                <w:webHidden/>
              </w:rPr>
            </w:r>
            <w:r>
              <w:rPr>
                <w:noProof/>
                <w:webHidden/>
              </w:rPr>
              <w:fldChar w:fldCharType="separate"/>
            </w:r>
            <w:r w:rsidR="0026117A">
              <w:rPr>
                <w:noProof/>
                <w:webHidden/>
              </w:rPr>
              <w:t>2</w:t>
            </w:r>
            <w:r>
              <w:rPr>
                <w:noProof/>
                <w:webHidden/>
              </w:rPr>
              <w:fldChar w:fldCharType="end"/>
            </w:r>
          </w:hyperlink>
        </w:p>
        <w:p w14:paraId="207B9CD1" w14:textId="2C5B9BBA" w:rsidR="00AC1585" w:rsidRDefault="00AC1585">
          <w:pPr>
            <w:pStyle w:val="TOC2"/>
            <w:tabs>
              <w:tab w:val="right" w:leader="dot" w:pos="9016"/>
            </w:tabs>
            <w:rPr>
              <w:rFonts w:eastAsiaTheme="minorEastAsia"/>
              <w:noProof/>
              <w:lang w:eastAsia="en-GB"/>
            </w:rPr>
          </w:pPr>
          <w:hyperlink w:anchor="_Toc157113656" w:history="1">
            <w:r w:rsidRPr="0019382E">
              <w:rPr>
                <w:rStyle w:val="Hyperlink"/>
                <w:rFonts w:ascii="Arial" w:hAnsi="Arial" w:cs="Arial"/>
                <w:noProof/>
              </w:rPr>
              <w:t>Critical thinking</w:t>
            </w:r>
            <w:r>
              <w:rPr>
                <w:noProof/>
                <w:webHidden/>
              </w:rPr>
              <w:tab/>
            </w:r>
            <w:r>
              <w:rPr>
                <w:noProof/>
                <w:webHidden/>
              </w:rPr>
              <w:fldChar w:fldCharType="begin"/>
            </w:r>
            <w:r>
              <w:rPr>
                <w:noProof/>
                <w:webHidden/>
              </w:rPr>
              <w:instrText xml:space="preserve"> PAGEREF _Toc157113656 \h </w:instrText>
            </w:r>
            <w:r>
              <w:rPr>
                <w:noProof/>
                <w:webHidden/>
              </w:rPr>
            </w:r>
            <w:r>
              <w:rPr>
                <w:noProof/>
                <w:webHidden/>
              </w:rPr>
              <w:fldChar w:fldCharType="separate"/>
            </w:r>
            <w:r w:rsidR="0026117A">
              <w:rPr>
                <w:noProof/>
                <w:webHidden/>
              </w:rPr>
              <w:t>3</w:t>
            </w:r>
            <w:r>
              <w:rPr>
                <w:noProof/>
                <w:webHidden/>
              </w:rPr>
              <w:fldChar w:fldCharType="end"/>
            </w:r>
          </w:hyperlink>
        </w:p>
        <w:p w14:paraId="413BCD46" w14:textId="1AF0C167" w:rsidR="00AC1585" w:rsidRDefault="00AC1585">
          <w:pPr>
            <w:pStyle w:val="TOC2"/>
            <w:tabs>
              <w:tab w:val="right" w:leader="dot" w:pos="9016"/>
            </w:tabs>
            <w:rPr>
              <w:rFonts w:eastAsiaTheme="minorEastAsia"/>
              <w:noProof/>
              <w:lang w:eastAsia="en-GB"/>
            </w:rPr>
          </w:pPr>
          <w:hyperlink w:anchor="_Toc157113657" w:history="1">
            <w:r w:rsidRPr="0019382E">
              <w:rPr>
                <w:rStyle w:val="Hyperlink"/>
                <w:rFonts w:ascii="Arial" w:hAnsi="Arial" w:cs="Arial"/>
                <w:noProof/>
              </w:rPr>
              <w:t>The power of reflection</w:t>
            </w:r>
            <w:r>
              <w:rPr>
                <w:noProof/>
                <w:webHidden/>
              </w:rPr>
              <w:tab/>
            </w:r>
            <w:r>
              <w:rPr>
                <w:noProof/>
                <w:webHidden/>
              </w:rPr>
              <w:fldChar w:fldCharType="begin"/>
            </w:r>
            <w:r>
              <w:rPr>
                <w:noProof/>
                <w:webHidden/>
              </w:rPr>
              <w:instrText xml:space="preserve"> PAGEREF _Toc157113657 \h </w:instrText>
            </w:r>
            <w:r>
              <w:rPr>
                <w:noProof/>
                <w:webHidden/>
              </w:rPr>
            </w:r>
            <w:r>
              <w:rPr>
                <w:noProof/>
                <w:webHidden/>
              </w:rPr>
              <w:fldChar w:fldCharType="separate"/>
            </w:r>
            <w:r w:rsidR="0026117A">
              <w:rPr>
                <w:noProof/>
                <w:webHidden/>
              </w:rPr>
              <w:t>4</w:t>
            </w:r>
            <w:r>
              <w:rPr>
                <w:noProof/>
                <w:webHidden/>
              </w:rPr>
              <w:fldChar w:fldCharType="end"/>
            </w:r>
          </w:hyperlink>
        </w:p>
        <w:p w14:paraId="2E3EDDFB" w14:textId="070ED953" w:rsidR="00AC1585" w:rsidRDefault="00AC1585">
          <w:pPr>
            <w:pStyle w:val="TOC2"/>
            <w:tabs>
              <w:tab w:val="right" w:leader="dot" w:pos="9016"/>
            </w:tabs>
            <w:rPr>
              <w:rFonts w:eastAsiaTheme="minorEastAsia"/>
              <w:noProof/>
              <w:lang w:eastAsia="en-GB"/>
            </w:rPr>
          </w:pPr>
          <w:hyperlink w:anchor="_Toc157113658" w:history="1">
            <w:r w:rsidRPr="0019382E">
              <w:rPr>
                <w:rStyle w:val="Hyperlink"/>
                <w:rFonts w:ascii="Arial" w:hAnsi="Arial" w:cs="Arial"/>
                <w:noProof/>
              </w:rPr>
              <w:t>Academic Misconduct</w:t>
            </w:r>
            <w:r>
              <w:rPr>
                <w:noProof/>
                <w:webHidden/>
              </w:rPr>
              <w:tab/>
            </w:r>
            <w:r>
              <w:rPr>
                <w:noProof/>
                <w:webHidden/>
              </w:rPr>
              <w:fldChar w:fldCharType="begin"/>
            </w:r>
            <w:r>
              <w:rPr>
                <w:noProof/>
                <w:webHidden/>
              </w:rPr>
              <w:instrText xml:space="preserve"> PAGEREF _Toc157113658 \h </w:instrText>
            </w:r>
            <w:r>
              <w:rPr>
                <w:noProof/>
                <w:webHidden/>
              </w:rPr>
            </w:r>
            <w:r>
              <w:rPr>
                <w:noProof/>
                <w:webHidden/>
              </w:rPr>
              <w:fldChar w:fldCharType="separate"/>
            </w:r>
            <w:r w:rsidR="0026117A">
              <w:rPr>
                <w:noProof/>
                <w:webHidden/>
              </w:rPr>
              <w:t>5</w:t>
            </w:r>
            <w:r>
              <w:rPr>
                <w:noProof/>
                <w:webHidden/>
              </w:rPr>
              <w:fldChar w:fldCharType="end"/>
            </w:r>
          </w:hyperlink>
        </w:p>
        <w:p w14:paraId="3CD6C112" w14:textId="13DAC6BF" w:rsidR="00AC1585" w:rsidRDefault="00AC1585">
          <w:pPr>
            <w:pStyle w:val="TOC1"/>
            <w:tabs>
              <w:tab w:val="right" w:leader="dot" w:pos="9016"/>
            </w:tabs>
            <w:rPr>
              <w:rFonts w:eastAsiaTheme="minorEastAsia"/>
              <w:noProof/>
              <w:lang w:eastAsia="en-GB"/>
            </w:rPr>
          </w:pPr>
          <w:hyperlink w:anchor="_Toc157113659" w:history="1">
            <w:r w:rsidRPr="001938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_Toc157113659 \h </w:instrText>
            </w:r>
            <w:r>
              <w:rPr>
                <w:noProof/>
                <w:webHidden/>
              </w:rPr>
            </w:r>
            <w:r>
              <w:rPr>
                <w:noProof/>
                <w:webHidden/>
              </w:rPr>
              <w:fldChar w:fldCharType="separate"/>
            </w:r>
            <w:r w:rsidR="0026117A">
              <w:rPr>
                <w:noProof/>
                <w:webHidden/>
              </w:rPr>
              <w:t>6</w:t>
            </w:r>
            <w:r>
              <w:rPr>
                <w:noProof/>
                <w:webHidden/>
              </w:rPr>
              <w:fldChar w:fldCharType="end"/>
            </w:r>
          </w:hyperlink>
        </w:p>
        <w:p w14:paraId="15B9B60B" w14:textId="6EC0A1EE" w:rsidR="00AC1585" w:rsidRDefault="00AC1585">
          <w:pPr>
            <w:pStyle w:val="TOC1"/>
            <w:tabs>
              <w:tab w:val="right" w:leader="dot" w:pos="9016"/>
            </w:tabs>
            <w:rPr>
              <w:rFonts w:eastAsiaTheme="minorEastAsia"/>
              <w:noProof/>
              <w:lang w:eastAsia="en-GB"/>
            </w:rPr>
          </w:pPr>
          <w:hyperlink w:anchor="_Toc157113660" w:history="1">
            <w:r w:rsidRPr="0019382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_Toc157113660 \h </w:instrText>
            </w:r>
            <w:r>
              <w:rPr>
                <w:noProof/>
                <w:webHidden/>
              </w:rPr>
            </w:r>
            <w:r>
              <w:rPr>
                <w:noProof/>
                <w:webHidden/>
              </w:rPr>
              <w:fldChar w:fldCharType="separate"/>
            </w:r>
            <w:r w:rsidR="0026117A">
              <w:rPr>
                <w:noProof/>
                <w:webHidden/>
              </w:rPr>
              <w:t>8</w:t>
            </w:r>
            <w:r>
              <w:rPr>
                <w:noProof/>
                <w:webHidden/>
              </w:rPr>
              <w:fldChar w:fldCharType="end"/>
            </w:r>
          </w:hyperlink>
        </w:p>
        <w:p w14:paraId="66D701EF" w14:textId="10898A0F" w:rsidR="004D722A" w:rsidRPr="004D722A" w:rsidRDefault="004D722A">
          <w:pPr>
            <w:rPr>
              <w:rFonts w:ascii="Arial" w:hAnsi="Arial" w:cs="Arial"/>
              <w:sz w:val="24"/>
              <w:szCs w:val="24"/>
            </w:rPr>
          </w:pPr>
          <w:r w:rsidRPr="004D722A">
            <w:rPr>
              <w:rFonts w:ascii="Arial" w:hAnsi="Arial" w:cs="Arial"/>
              <w:b/>
              <w:bCs/>
              <w:sz w:val="24"/>
              <w:szCs w:val="24"/>
            </w:rPr>
            <w:fldChar w:fldCharType="end"/>
          </w:r>
        </w:p>
      </w:sdtContent>
    </w:sdt>
    <w:p w14:paraId="14C3571B" w14:textId="77777777" w:rsidR="004D722A" w:rsidRPr="004D722A" w:rsidRDefault="004D722A" w:rsidP="004D722A">
      <w:pPr>
        <w:pStyle w:val="Heading1"/>
        <w:spacing w:line="480" w:lineRule="auto"/>
        <w:rPr>
          <w:rFonts w:ascii="Arial" w:hAnsi="Arial" w:cs="Arial"/>
          <w:sz w:val="24"/>
          <w:szCs w:val="24"/>
        </w:rPr>
      </w:pPr>
    </w:p>
    <w:p w14:paraId="5A804FEC" w14:textId="77777777" w:rsidR="004D722A" w:rsidRPr="004D722A" w:rsidRDefault="004D722A" w:rsidP="004D722A">
      <w:pPr>
        <w:pStyle w:val="Heading1"/>
        <w:spacing w:line="480" w:lineRule="auto"/>
        <w:rPr>
          <w:rFonts w:ascii="Arial" w:hAnsi="Arial" w:cs="Arial"/>
          <w:sz w:val="24"/>
          <w:szCs w:val="24"/>
        </w:rPr>
      </w:pPr>
    </w:p>
    <w:p w14:paraId="606E5DB7" w14:textId="77777777" w:rsidR="004D722A" w:rsidRPr="004D722A" w:rsidRDefault="004D722A" w:rsidP="004D722A">
      <w:pPr>
        <w:pStyle w:val="Heading1"/>
        <w:spacing w:line="480" w:lineRule="auto"/>
        <w:rPr>
          <w:rFonts w:ascii="Arial" w:hAnsi="Arial" w:cs="Arial"/>
          <w:sz w:val="24"/>
          <w:szCs w:val="24"/>
        </w:rPr>
      </w:pPr>
    </w:p>
    <w:p w14:paraId="0AE6C681" w14:textId="77777777" w:rsidR="004D722A" w:rsidRPr="004D722A" w:rsidRDefault="004D722A" w:rsidP="004D722A">
      <w:pPr>
        <w:pStyle w:val="Heading1"/>
        <w:spacing w:line="480" w:lineRule="auto"/>
        <w:rPr>
          <w:rFonts w:ascii="Arial" w:hAnsi="Arial" w:cs="Arial"/>
          <w:sz w:val="24"/>
          <w:szCs w:val="24"/>
        </w:rPr>
      </w:pPr>
    </w:p>
    <w:p w14:paraId="5F1E66DB" w14:textId="77777777" w:rsidR="004D722A" w:rsidRPr="004D722A" w:rsidRDefault="004D722A" w:rsidP="004D722A">
      <w:pPr>
        <w:pStyle w:val="Heading1"/>
        <w:spacing w:line="480" w:lineRule="auto"/>
        <w:rPr>
          <w:rFonts w:ascii="Arial" w:hAnsi="Arial" w:cs="Arial"/>
          <w:sz w:val="24"/>
          <w:szCs w:val="24"/>
        </w:rPr>
      </w:pPr>
    </w:p>
    <w:p w14:paraId="7DCB1E01" w14:textId="77777777" w:rsidR="004D722A" w:rsidRPr="004D722A" w:rsidRDefault="004D722A" w:rsidP="004D722A">
      <w:pPr>
        <w:pStyle w:val="Heading1"/>
        <w:spacing w:line="480" w:lineRule="auto"/>
        <w:rPr>
          <w:rFonts w:ascii="Arial" w:hAnsi="Arial" w:cs="Arial"/>
          <w:sz w:val="24"/>
          <w:szCs w:val="24"/>
        </w:rPr>
      </w:pPr>
    </w:p>
    <w:p w14:paraId="58D1779A" w14:textId="77777777" w:rsidR="004D722A" w:rsidRPr="004D722A" w:rsidRDefault="004D722A" w:rsidP="004D722A">
      <w:pPr>
        <w:pStyle w:val="Heading1"/>
        <w:spacing w:line="480" w:lineRule="auto"/>
        <w:rPr>
          <w:rFonts w:ascii="Arial" w:hAnsi="Arial" w:cs="Arial"/>
          <w:sz w:val="24"/>
          <w:szCs w:val="24"/>
        </w:rPr>
      </w:pPr>
    </w:p>
    <w:p w14:paraId="791E9D03" w14:textId="77777777" w:rsidR="004D722A" w:rsidRPr="004D722A" w:rsidRDefault="004D722A" w:rsidP="004D722A">
      <w:pPr>
        <w:rPr>
          <w:rFonts w:ascii="Arial" w:hAnsi="Arial" w:cs="Arial"/>
          <w:sz w:val="24"/>
          <w:szCs w:val="24"/>
        </w:rPr>
      </w:pPr>
    </w:p>
    <w:p w14:paraId="43FF1AFE" w14:textId="77777777" w:rsidR="004D722A" w:rsidRPr="004D722A" w:rsidRDefault="004D722A" w:rsidP="004D722A">
      <w:pPr>
        <w:rPr>
          <w:rFonts w:ascii="Arial" w:hAnsi="Arial" w:cs="Arial"/>
          <w:sz w:val="24"/>
          <w:szCs w:val="24"/>
        </w:rPr>
      </w:pPr>
    </w:p>
    <w:p w14:paraId="66651A65" w14:textId="77777777" w:rsidR="00AC1585" w:rsidRDefault="00AC1585" w:rsidP="00AC1585">
      <w:pPr>
        <w:pStyle w:val="Heading1"/>
        <w:spacing w:line="480" w:lineRule="auto"/>
        <w:rPr>
          <w:rFonts w:ascii="Arial" w:hAnsi="Arial" w:cs="Arial"/>
          <w:sz w:val="24"/>
          <w:szCs w:val="24"/>
        </w:rPr>
      </w:pPr>
    </w:p>
    <w:p w14:paraId="7B13640B" w14:textId="77777777" w:rsidR="00AC1585" w:rsidRDefault="00AC1585" w:rsidP="00AC1585"/>
    <w:p w14:paraId="2B3506FC" w14:textId="77777777" w:rsidR="00AC1585" w:rsidRDefault="00AC1585" w:rsidP="00AC1585"/>
    <w:p w14:paraId="06A98285" w14:textId="77777777" w:rsidR="00AC1585" w:rsidRPr="00AC1585" w:rsidRDefault="00AC1585" w:rsidP="00AC1585"/>
    <w:p w14:paraId="606000C8" w14:textId="77777777" w:rsidR="00AC1585" w:rsidRPr="004D722A" w:rsidRDefault="00AC1585" w:rsidP="00AC1585">
      <w:pPr>
        <w:pStyle w:val="Heading1"/>
        <w:spacing w:line="480" w:lineRule="auto"/>
        <w:rPr>
          <w:rFonts w:ascii="Arial" w:hAnsi="Arial" w:cs="Arial"/>
          <w:sz w:val="24"/>
          <w:szCs w:val="24"/>
        </w:rPr>
      </w:pPr>
      <w:bookmarkStart w:id="0" w:name="_Toc157113654"/>
      <w:r w:rsidRPr="004D722A">
        <w:rPr>
          <w:rFonts w:ascii="Arial" w:hAnsi="Arial" w:cs="Arial"/>
          <w:sz w:val="24"/>
          <w:szCs w:val="24"/>
        </w:rPr>
        <w:lastRenderedPageBreak/>
        <w:t>Introduction</w:t>
      </w:r>
      <w:bookmarkEnd w:id="0"/>
    </w:p>
    <w:p w14:paraId="1715A63A" w14:textId="3496BF0F" w:rsidR="00554A64" w:rsidRDefault="00A63F7F" w:rsidP="00554A64">
      <w:pPr>
        <w:spacing w:line="480" w:lineRule="auto"/>
        <w:rPr>
          <w:rFonts w:ascii="Arial" w:hAnsi="Arial" w:cs="Arial"/>
          <w:sz w:val="24"/>
          <w:szCs w:val="24"/>
        </w:rPr>
      </w:pPr>
      <w:r w:rsidRPr="004D722A">
        <w:rPr>
          <w:rFonts w:ascii="Arial" w:hAnsi="Arial" w:cs="Arial"/>
          <w:sz w:val="24"/>
          <w:szCs w:val="24"/>
        </w:rPr>
        <w:t xml:space="preserve">Study skills are integral to higher education and are imperative in enhancing the standard of work students produce while also preparing students for the workplace by providing them with vital transferable skills they will use throughout life. The primary aim of this paper will be to discuss the grounds that study skills </w:t>
      </w:r>
      <w:r w:rsidR="00A9227F" w:rsidRPr="004D722A">
        <w:rPr>
          <w:rFonts w:ascii="Arial" w:hAnsi="Arial" w:cs="Arial"/>
          <w:sz w:val="24"/>
          <w:szCs w:val="24"/>
        </w:rPr>
        <w:t>foster</w:t>
      </w:r>
      <w:r w:rsidRPr="004D722A">
        <w:rPr>
          <w:rFonts w:ascii="Arial" w:hAnsi="Arial" w:cs="Arial"/>
          <w:sz w:val="24"/>
          <w:szCs w:val="24"/>
        </w:rPr>
        <w:t xml:space="preserve"> improved work and why study skills are paramount in higher education by deconstructing each element. Many elements fall under the term ‘study skills’, including referencing, critical thinking, the power of reflection and academic misconduct. This paper will start with a dialogue on how each aspect can be defined; the paper will then progress to state why they are essential and will finally end with a brief conclusion.</w:t>
      </w:r>
      <w:bookmarkStart w:id="1" w:name="_Toc157113655"/>
      <w:bookmarkStart w:id="2" w:name="_Toc157113653"/>
    </w:p>
    <w:p w14:paraId="445B2C89" w14:textId="77777777" w:rsidR="00554A64" w:rsidRDefault="00554A64" w:rsidP="00554A64">
      <w:pPr>
        <w:spacing w:line="480" w:lineRule="auto"/>
        <w:rPr>
          <w:rFonts w:ascii="Arial" w:hAnsi="Arial" w:cs="Arial"/>
          <w:sz w:val="24"/>
          <w:szCs w:val="24"/>
        </w:rPr>
      </w:pPr>
    </w:p>
    <w:p w14:paraId="60424349" w14:textId="1E35F571" w:rsidR="00AC1585" w:rsidRPr="004D722A" w:rsidRDefault="00AC1585" w:rsidP="00AC1585">
      <w:pPr>
        <w:pStyle w:val="Heading1"/>
        <w:spacing w:line="480" w:lineRule="auto"/>
        <w:rPr>
          <w:rFonts w:ascii="Arial" w:hAnsi="Arial" w:cs="Arial"/>
          <w:sz w:val="24"/>
          <w:szCs w:val="24"/>
        </w:rPr>
      </w:pPr>
      <w:r w:rsidRPr="004D722A">
        <w:rPr>
          <w:rFonts w:ascii="Arial" w:hAnsi="Arial" w:cs="Arial"/>
          <w:sz w:val="24"/>
          <w:szCs w:val="24"/>
        </w:rPr>
        <w:t>Main body</w:t>
      </w:r>
      <w:bookmarkEnd w:id="2"/>
    </w:p>
    <w:p w14:paraId="52C6FAEF" w14:textId="17760E27" w:rsidR="00A9227F" w:rsidRPr="004D722A" w:rsidRDefault="00A9227F" w:rsidP="004D722A">
      <w:pPr>
        <w:pStyle w:val="Heading2"/>
        <w:spacing w:line="480" w:lineRule="auto"/>
        <w:rPr>
          <w:rFonts w:ascii="Arial" w:hAnsi="Arial" w:cs="Arial"/>
          <w:sz w:val="24"/>
          <w:szCs w:val="24"/>
        </w:rPr>
      </w:pPr>
      <w:r w:rsidRPr="004D722A">
        <w:rPr>
          <w:rFonts w:ascii="Arial" w:hAnsi="Arial" w:cs="Arial"/>
          <w:sz w:val="24"/>
          <w:szCs w:val="24"/>
        </w:rPr>
        <w:t>Referencing</w:t>
      </w:r>
      <w:bookmarkEnd w:id="1"/>
    </w:p>
    <w:p w14:paraId="7268E33B" w14:textId="3B76AC91" w:rsidR="00A9227F" w:rsidRPr="004D722A" w:rsidRDefault="00E03A82" w:rsidP="004D722A">
      <w:pPr>
        <w:spacing w:line="480" w:lineRule="auto"/>
        <w:rPr>
          <w:rFonts w:ascii="Arial" w:hAnsi="Arial" w:cs="Arial"/>
          <w:sz w:val="24"/>
          <w:szCs w:val="24"/>
        </w:rPr>
      </w:pPr>
      <w:r w:rsidRPr="004D722A">
        <w:rPr>
          <w:rFonts w:ascii="Arial" w:hAnsi="Arial" w:cs="Arial"/>
          <w:sz w:val="24"/>
          <w:szCs w:val="24"/>
        </w:rPr>
        <w:t>To gain a deeper understanding of the importance of referencing in higher education, foremost referencing must be defined; according to Cite Them Right (2021), referencing is giving credit to other individuals's work when incorporating it in assignments, which in conjunction permits the reader to read the sources that are being presented themselves and see how reliable the delivered argument and evidence is, referencing also includes the act of citing sources in text and a reference list; this depicts that when writing an assignment, when sources are referenced, the lecturer reading the document can effortlessly access where the information was discovered and, therefore, can see that the point constructed is valid and reinforces the argument that</w:t>
      </w:r>
      <w:r w:rsidRPr="004D722A">
        <w:rPr>
          <w:rFonts w:ascii="Arial" w:hAnsi="Arial" w:cs="Arial"/>
          <w:sz w:val="24"/>
          <w:szCs w:val="24"/>
        </w:rPr>
        <w:t xml:space="preserve"> is</w:t>
      </w:r>
      <w:r w:rsidRPr="004D722A">
        <w:rPr>
          <w:rFonts w:ascii="Arial" w:hAnsi="Arial" w:cs="Arial"/>
          <w:sz w:val="24"/>
          <w:szCs w:val="24"/>
        </w:rPr>
        <w:t xml:space="preserve"> being made; this is important in higher education </w:t>
      </w:r>
      <w:r w:rsidRPr="004D722A">
        <w:rPr>
          <w:rFonts w:ascii="Arial" w:hAnsi="Arial" w:cs="Arial"/>
          <w:sz w:val="24"/>
          <w:szCs w:val="24"/>
        </w:rPr>
        <w:lastRenderedPageBreak/>
        <w:t>as it makes the lecturer's position more manageable instead of scouring the internet for the information while also making the assignment more reliable and factual, and overall adds a level of authenticity to the writing and if referencing is overlooked it can result in plagiarism (</w:t>
      </w:r>
      <w:proofErr w:type="spellStart"/>
      <w:r w:rsidRPr="004D722A">
        <w:rPr>
          <w:rFonts w:ascii="Arial" w:hAnsi="Arial" w:cs="Arial"/>
          <w:sz w:val="24"/>
          <w:szCs w:val="24"/>
        </w:rPr>
        <w:t>Rordorf</w:t>
      </w:r>
      <w:proofErr w:type="spellEnd"/>
      <w:r w:rsidRPr="004D722A">
        <w:rPr>
          <w:rFonts w:ascii="Arial" w:hAnsi="Arial" w:cs="Arial"/>
          <w:sz w:val="24"/>
          <w:szCs w:val="24"/>
        </w:rPr>
        <w:t xml:space="preserve">, D. 2016). Referencing can be used as a way for students to show their understanding and level of research about a subject, which shows critical thinking and further investigation (Vardi, I. 2012). During a study by Neville, C. (2010), 150 university students out of the 201 who participated made negative comments about referencing for various reasons like anxiety concerning plagiarism, complications with referencing various sources and time management issues and 11 students went as far as saying they seriously disliked referencing, this </w:t>
      </w:r>
      <w:r w:rsidRPr="004D722A">
        <w:rPr>
          <w:rFonts w:ascii="Arial" w:hAnsi="Arial" w:cs="Arial"/>
          <w:sz w:val="24"/>
          <w:szCs w:val="24"/>
        </w:rPr>
        <w:t>highlights</w:t>
      </w:r>
      <w:r w:rsidRPr="004D722A">
        <w:rPr>
          <w:rFonts w:ascii="Arial" w:hAnsi="Arial" w:cs="Arial"/>
          <w:sz w:val="24"/>
          <w:szCs w:val="24"/>
        </w:rPr>
        <w:t xml:space="preserve"> the necessity for study skills and for students to be guided on how to reference efficiently. However, the fear of plagiarism also suggests that universities should teach students how to avoid this, for instance, how to paraphrase and when intext citations are needed, which portrays the significance of study skills.</w:t>
      </w:r>
    </w:p>
    <w:p w14:paraId="4A5AAD15" w14:textId="77777777" w:rsidR="00A9227F" w:rsidRPr="004D722A" w:rsidRDefault="00A9227F" w:rsidP="004D722A">
      <w:pPr>
        <w:pStyle w:val="Heading2"/>
        <w:spacing w:line="480" w:lineRule="auto"/>
        <w:rPr>
          <w:rFonts w:ascii="Arial" w:hAnsi="Arial" w:cs="Arial"/>
          <w:sz w:val="24"/>
          <w:szCs w:val="24"/>
        </w:rPr>
      </w:pPr>
      <w:bookmarkStart w:id="3" w:name="_Toc157113656"/>
      <w:r w:rsidRPr="004D722A">
        <w:rPr>
          <w:rFonts w:ascii="Arial" w:hAnsi="Arial" w:cs="Arial"/>
          <w:sz w:val="24"/>
          <w:szCs w:val="24"/>
        </w:rPr>
        <w:t>Critical thinking</w:t>
      </w:r>
      <w:bookmarkEnd w:id="3"/>
    </w:p>
    <w:p w14:paraId="7D76CFAC" w14:textId="51BC92DB" w:rsidR="00E03A82" w:rsidRPr="004D722A" w:rsidRDefault="00E03A82" w:rsidP="004D722A">
      <w:pPr>
        <w:spacing w:line="480" w:lineRule="auto"/>
        <w:rPr>
          <w:rFonts w:ascii="Arial" w:hAnsi="Arial" w:cs="Arial"/>
          <w:sz w:val="24"/>
          <w:szCs w:val="24"/>
        </w:rPr>
      </w:pPr>
      <w:r w:rsidRPr="004D722A">
        <w:rPr>
          <w:rFonts w:ascii="Arial" w:hAnsi="Arial" w:cs="Arial"/>
          <w:sz w:val="24"/>
          <w:szCs w:val="24"/>
        </w:rPr>
        <w:t xml:space="preserve">Critical thinking can be characterised as analysing, evaluating information and reasoning to construct new beliefs, understanding and hypotheses; critical thinking also comprises an individual's ability to make decisions and have good problem-solving skills (Heard et al., 2020); for a student, this means writing critically rather than taking the citations at face value deconstructing it and finding their conclusion, it can also allude to students identifying what a study lacks and utilising problem-solving to comment on what further research is necessary. Liu et al. (2014) state that critical thinking is a crucial skill for students' academic work and for when they graduate so they can effectively contribute to the global workforce; critical thinking is not only relevant when students are in university but once they have completed their </w:t>
      </w:r>
      <w:r w:rsidRPr="004D722A">
        <w:rPr>
          <w:rFonts w:ascii="Arial" w:hAnsi="Arial" w:cs="Arial"/>
          <w:sz w:val="24"/>
          <w:szCs w:val="24"/>
        </w:rPr>
        <w:lastRenderedPageBreak/>
        <w:t xml:space="preserve">course exemplifying that study skills in higher education are salient in preparing students for their future and academic </w:t>
      </w:r>
      <w:proofErr w:type="spellStart"/>
      <w:r w:rsidRPr="004D722A">
        <w:rPr>
          <w:rFonts w:ascii="Arial" w:hAnsi="Arial" w:cs="Arial"/>
          <w:sz w:val="24"/>
          <w:szCs w:val="24"/>
        </w:rPr>
        <w:t>success.</w:t>
      </w:r>
      <w:proofErr w:type="spellEnd"/>
      <w:r w:rsidRPr="004D722A">
        <w:rPr>
          <w:rFonts w:ascii="Arial" w:hAnsi="Arial" w:cs="Arial"/>
          <w:sz w:val="24"/>
          <w:szCs w:val="24"/>
        </w:rPr>
        <w:t xml:space="preserve"> Lenin, I. (2019) highlights that lecturers in higher education establishments attempt to teach critical thinking in various ways, for instance, in an entirely different unit, critical thinking being integrated into everything being taught and lastly, a mixed approach; this illustrates that different ways could be advantageous in different ways, an entire unit could be pragmatic for transferable skills whereas learning throughout the entire course would adapt critical thinking more towards the university course being taught, a mixed approach could combat both issues and combine transferable skills while setting up students for academic success, which would benefit students further and prepare them for the workforce. However, there needs to be more research regarding the best way to teach critical thinking, and figures would add authenticity to the claim. </w:t>
      </w:r>
    </w:p>
    <w:p w14:paraId="07720D91" w14:textId="77777777" w:rsidR="00A9227F" w:rsidRPr="004D722A" w:rsidRDefault="00A9227F" w:rsidP="004D722A">
      <w:pPr>
        <w:pStyle w:val="Heading2"/>
        <w:spacing w:line="480" w:lineRule="auto"/>
        <w:rPr>
          <w:rFonts w:ascii="Arial" w:hAnsi="Arial" w:cs="Arial"/>
          <w:sz w:val="24"/>
          <w:szCs w:val="24"/>
        </w:rPr>
      </w:pPr>
      <w:bookmarkStart w:id="4" w:name="_Toc157113657"/>
      <w:r w:rsidRPr="004D722A">
        <w:rPr>
          <w:rFonts w:ascii="Arial" w:hAnsi="Arial" w:cs="Arial"/>
          <w:sz w:val="24"/>
          <w:szCs w:val="24"/>
        </w:rPr>
        <w:t>The power of reflection</w:t>
      </w:r>
      <w:bookmarkEnd w:id="4"/>
    </w:p>
    <w:p w14:paraId="7F0C27B8" w14:textId="0F13D8D5" w:rsidR="00E03A82" w:rsidRPr="004D722A" w:rsidRDefault="00E03A82" w:rsidP="004D722A">
      <w:pPr>
        <w:spacing w:line="480" w:lineRule="auto"/>
        <w:rPr>
          <w:rFonts w:ascii="Arial" w:hAnsi="Arial" w:cs="Arial"/>
          <w:sz w:val="24"/>
          <w:szCs w:val="24"/>
        </w:rPr>
      </w:pPr>
      <w:r w:rsidRPr="004D722A">
        <w:rPr>
          <w:rFonts w:ascii="Arial" w:hAnsi="Arial" w:cs="Arial"/>
          <w:sz w:val="24"/>
          <w:szCs w:val="24"/>
        </w:rPr>
        <w:t>The power of reflection is an essential skill for students, particularly self-reflection; self-reflection can be explained as assessing thoughts, emotions and how an individual behaves; this can promote self-growth and includes asking yourself what went wrong instead of why. Self-reflection can decrease self-criticism and make an individual more aware of how to develop new or pre-existing skills (Harris, L. 2023). Students can use this to develop their academic skills, for instance, writing, by reviewing the feedback provided by their lecturer. Then, instead of thinking negatively about a poor mark on a paper, an individual can use the feedback to better future assignments and expand their academic skills. Gupta, (2023) indicates that self-reflection can become harmful as it can cause an individual to criticise themselves, judge themselves, and compare themselves to others; this reveals the need for study skills in higher education so students can be taught how to use self-</w:t>
      </w:r>
      <w:r w:rsidRPr="004D722A">
        <w:rPr>
          <w:rFonts w:ascii="Arial" w:hAnsi="Arial" w:cs="Arial"/>
          <w:sz w:val="24"/>
          <w:szCs w:val="24"/>
        </w:rPr>
        <w:lastRenderedPageBreak/>
        <w:t xml:space="preserve">reflection positively; this can be done through various different methods, for example, Gibbs, this reflective cycle has six elements, describing the event, talking about feelings in relation to the event, evaluating the event by concluding the negative and positive details, analysing what happened based of research, the individual draws a conclusion of what should have been done during the event and an action plan to finalise what should be done if the situation arose again (Wain, A. 2017), there are other ways to self-reflect too like journaling or meditating, according to Lew, M.D. and Schmidt, H.G. (2011) reflection journals contain different concepts that students learn, any accidents they make while learning or anything a lecturer has told them throughout their course; this can be looked back on so students don’t make the same mistakes repeatedly as a result of this students problem solving skills increase which is a transferable skill students will not only use during their education but once in the workplace.  </w:t>
      </w:r>
    </w:p>
    <w:p w14:paraId="60EF977F" w14:textId="77777777" w:rsidR="00A9227F" w:rsidRPr="004D722A" w:rsidRDefault="00A9227F" w:rsidP="004D722A">
      <w:pPr>
        <w:pStyle w:val="Heading2"/>
        <w:spacing w:line="480" w:lineRule="auto"/>
        <w:rPr>
          <w:rFonts w:ascii="Arial" w:hAnsi="Arial" w:cs="Arial"/>
          <w:sz w:val="24"/>
          <w:szCs w:val="24"/>
        </w:rPr>
      </w:pPr>
      <w:bookmarkStart w:id="5" w:name="_Toc157113658"/>
      <w:r w:rsidRPr="004D722A">
        <w:rPr>
          <w:rFonts w:ascii="Arial" w:hAnsi="Arial" w:cs="Arial"/>
          <w:sz w:val="24"/>
          <w:szCs w:val="24"/>
        </w:rPr>
        <w:t>Academic Misconduct</w:t>
      </w:r>
      <w:bookmarkEnd w:id="5"/>
    </w:p>
    <w:p w14:paraId="5CACE666" w14:textId="6A3A7A4B" w:rsidR="00A9227F" w:rsidRPr="004D722A" w:rsidRDefault="00A9227F" w:rsidP="004D722A">
      <w:pPr>
        <w:spacing w:line="480" w:lineRule="auto"/>
        <w:rPr>
          <w:rFonts w:ascii="Arial" w:hAnsi="Arial" w:cs="Arial"/>
          <w:sz w:val="24"/>
          <w:szCs w:val="24"/>
        </w:rPr>
      </w:pPr>
      <w:r w:rsidRPr="004D722A">
        <w:rPr>
          <w:rFonts w:ascii="Arial" w:hAnsi="Arial" w:cs="Arial"/>
          <w:sz w:val="24"/>
          <w:szCs w:val="24"/>
        </w:rPr>
        <w:t>Academic misconduct can result from neglecting the need for study skills; it can be caused by poor referencing and paraphrasing and exemplifies the need for study skills in higher education. Academic misconduct is a student giving themselves an unfair advantage or doing something that grants another student an unfair advantage; this includes plagiarism (presenting another person's work/ideas as your own authentic ideas); an individual can also commit self-plagiarism by submitting work that has previously been submitted, giving false evidence and data, false authorship which is the result of another person completing the students work and the student claiming it as their own, Using AI services, cheating in exams which also includes having technology or material that is not authorised during exams or trying to view assessment materials prior to exams (Academic Quality Handbook 2023-</w:t>
      </w:r>
      <w:r w:rsidRPr="004D722A">
        <w:rPr>
          <w:rFonts w:ascii="Arial" w:hAnsi="Arial" w:cs="Arial"/>
          <w:sz w:val="24"/>
          <w:szCs w:val="24"/>
        </w:rPr>
        <w:lastRenderedPageBreak/>
        <w:t xml:space="preserve">2024, 2023), study skills plays a role a role in students understanding this, the results of a study from Shepard (2006, cited in Perry, 2010) displays that 1,000 students in over 100 UK higher education institutions illustrated that copying from friends was habitual and many students looked for assignments online, study skills can educate students regarding why this is wrong and the disciplinary results of these actions, there is no better time than the present since services where people can write essays for students are becoming more prominent and they are now advertising services on social media (Perkins et al., 2020). Academic misconduct can result in many things, for instance, academic misconduct being put onto the student's record, a warning, being awarded a mark of 0%, or even being expelled from university (Academic Quality Handbook 2023-2024, 2023). Yeo, M.A. (2023) indicated that </w:t>
      </w:r>
      <w:proofErr w:type="gramStart"/>
      <w:r w:rsidRPr="004D722A">
        <w:rPr>
          <w:rFonts w:ascii="Arial" w:hAnsi="Arial" w:cs="Arial"/>
          <w:sz w:val="24"/>
          <w:szCs w:val="24"/>
        </w:rPr>
        <w:t>In</w:t>
      </w:r>
      <w:proofErr w:type="gramEnd"/>
      <w:r w:rsidRPr="004D722A">
        <w:rPr>
          <w:rFonts w:ascii="Arial" w:hAnsi="Arial" w:cs="Arial"/>
          <w:sz w:val="24"/>
          <w:szCs w:val="24"/>
        </w:rPr>
        <w:t xml:space="preserve"> recent years, AI has been expanded to be utilised in assignments; if students utilise these tools, it is plagiarism, and any assignments being submitted and marked can make the process less fair and reliable to other students due to them not being written by the individual but rather by software.</w:t>
      </w:r>
    </w:p>
    <w:p w14:paraId="6B9FAF5F" w14:textId="6A3A7A4B" w:rsidR="00A9227F" w:rsidRPr="004D722A" w:rsidRDefault="00A9227F" w:rsidP="004D722A">
      <w:pPr>
        <w:pStyle w:val="Heading1"/>
        <w:spacing w:line="480" w:lineRule="auto"/>
        <w:rPr>
          <w:rFonts w:ascii="Arial" w:hAnsi="Arial" w:cs="Arial"/>
          <w:sz w:val="24"/>
          <w:szCs w:val="24"/>
        </w:rPr>
      </w:pPr>
      <w:bookmarkStart w:id="6" w:name="_Toc157113659"/>
      <w:r w:rsidRPr="004D722A">
        <w:rPr>
          <w:rFonts w:ascii="Arial" w:hAnsi="Arial" w:cs="Arial"/>
          <w:sz w:val="24"/>
          <w:szCs w:val="24"/>
        </w:rPr>
        <w:t>Conclusion</w:t>
      </w:r>
      <w:bookmarkEnd w:id="6"/>
    </w:p>
    <w:p w14:paraId="67E847D2" w14:textId="4CF845EF" w:rsidR="00A63F7F" w:rsidRPr="004D722A" w:rsidRDefault="00A9227F" w:rsidP="004D722A">
      <w:pPr>
        <w:spacing w:line="480" w:lineRule="auto"/>
        <w:rPr>
          <w:rFonts w:ascii="Arial" w:hAnsi="Arial" w:cs="Arial"/>
          <w:sz w:val="24"/>
          <w:szCs w:val="24"/>
        </w:rPr>
      </w:pPr>
      <w:r w:rsidRPr="004D722A">
        <w:rPr>
          <w:rFonts w:ascii="Arial" w:hAnsi="Arial" w:cs="Arial"/>
          <w:sz w:val="24"/>
          <w:szCs w:val="24"/>
        </w:rPr>
        <w:t xml:space="preserve">This report set out to discuss the importance of study skills in higher education; this report has identified that study skills play a crucial role in teaching students transferable skills they can use once they enter the workforce and have a significant impact on academic success, this is because of things like critical thinking being explained and encouraged which in conjunction student's boosts problem-solving skills and makes them deconstruct points opposed to taking things at face value, self-reflection being used to improve work and develop skills, teaching what academic misconduct is and the disciplinary actions that are taken when a case is brought to attention also teaches students why they should avoid carrying out </w:t>
      </w:r>
      <w:r w:rsidRPr="004D722A">
        <w:rPr>
          <w:rFonts w:ascii="Arial" w:hAnsi="Arial" w:cs="Arial"/>
          <w:sz w:val="24"/>
          <w:szCs w:val="24"/>
        </w:rPr>
        <w:lastRenderedPageBreak/>
        <w:t>specific actions for example, plagiarism, teaching referencing also helps this due to teaching students how not to misuse others work, how to paraphrase correctly and give correct referencing which gives credit to the original author. A limitation of a study found was that Shepard (2006, cited in Perry, 2010) stated that 'many' students searched for assignments online, copied friends, and did not highlight any figures.</w:t>
      </w:r>
    </w:p>
    <w:p w14:paraId="4AFBC6C0" w14:textId="77777777" w:rsidR="004D722A" w:rsidRPr="004D722A" w:rsidRDefault="004D722A" w:rsidP="004D722A">
      <w:pPr>
        <w:spacing w:line="480" w:lineRule="auto"/>
        <w:rPr>
          <w:rFonts w:ascii="Arial" w:hAnsi="Arial" w:cs="Arial"/>
          <w:sz w:val="24"/>
          <w:szCs w:val="24"/>
        </w:rPr>
      </w:pPr>
    </w:p>
    <w:p w14:paraId="6BB6F97B" w14:textId="77777777" w:rsidR="004D722A" w:rsidRPr="004D722A" w:rsidRDefault="004D722A" w:rsidP="004D722A">
      <w:pPr>
        <w:spacing w:line="480" w:lineRule="auto"/>
        <w:rPr>
          <w:rFonts w:ascii="Arial" w:hAnsi="Arial" w:cs="Arial"/>
          <w:sz w:val="24"/>
          <w:szCs w:val="24"/>
        </w:rPr>
      </w:pPr>
    </w:p>
    <w:p w14:paraId="0EB4557E" w14:textId="77777777" w:rsidR="004D722A" w:rsidRPr="004D722A" w:rsidRDefault="004D722A" w:rsidP="004D722A">
      <w:pPr>
        <w:spacing w:line="480" w:lineRule="auto"/>
        <w:rPr>
          <w:rFonts w:ascii="Arial" w:hAnsi="Arial" w:cs="Arial"/>
          <w:sz w:val="24"/>
          <w:szCs w:val="24"/>
        </w:rPr>
      </w:pPr>
    </w:p>
    <w:p w14:paraId="3F4763F3" w14:textId="77777777" w:rsidR="004D722A" w:rsidRPr="004D722A" w:rsidRDefault="004D722A" w:rsidP="004D722A">
      <w:pPr>
        <w:spacing w:line="480" w:lineRule="auto"/>
        <w:rPr>
          <w:rFonts w:ascii="Arial" w:hAnsi="Arial" w:cs="Arial"/>
          <w:sz w:val="24"/>
          <w:szCs w:val="24"/>
        </w:rPr>
      </w:pPr>
    </w:p>
    <w:p w14:paraId="096CBF84" w14:textId="77777777" w:rsidR="004D722A" w:rsidRPr="004D722A" w:rsidRDefault="004D722A" w:rsidP="004D722A">
      <w:pPr>
        <w:spacing w:line="480" w:lineRule="auto"/>
        <w:rPr>
          <w:rFonts w:ascii="Arial" w:hAnsi="Arial" w:cs="Arial"/>
          <w:sz w:val="24"/>
          <w:szCs w:val="24"/>
        </w:rPr>
      </w:pPr>
    </w:p>
    <w:p w14:paraId="7B907119" w14:textId="77777777" w:rsidR="004D722A" w:rsidRPr="004D722A" w:rsidRDefault="004D722A" w:rsidP="004D722A">
      <w:pPr>
        <w:spacing w:line="480" w:lineRule="auto"/>
        <w:rPr>
          <w:rFonts w:ascii="Arial" w:hAnsi="Arial" w:cs="Arial"/>
          <w:sz w:val="24"/>
          <w:szCs w:val="24"/>
        </w:rPr>
      </w:pPr>
    </w:p>
    <w:p w14:paraId="652029E3" w14:textId="77777777" w:rsidR="004D722A" w:rsidRPr="004D722A" w:rsidRDefault="004D722A" w:rsidP="004D722A">
      <w:pPr>
        <w:spacing w:line="480" w:lineRule="auto"/>
        <w:rPr>
          <w:rFonts w:ascii="Arial" w:hAnsi="Arial" w:cs="Arial"/>
          <w:sz w:val="24"/>
          <w:szCs w:val="24"/>
        </w:rPr>
      </w:pPr>
    </w:p>
    <w:p w14:paraId="2C5050BC" w14:textId="77777777" w:rsidR="004D722A" w:rsidRPr="004D722A" w:rsidRDefault="004D722A" w:rsidP="004D722A">
      <w:pPr>
        <w:spacing w:line="480" w:lineRule="auto"/>
        <w:rPr>
          <w:rFonts w:ascii="Arial" w:hAnsi="Arial" w:cs="Arial"/>
          <w:sz w:val="24"/>
          <w:szCs w:val="24"/>
        </w:rPr>
      </w:pPr>
    </w:p>
    <w:p w14:paraId="50E3091A" w14:textId="77777777" w:rsidR="004D722A" w:rsidRPr="004D722A" w:rsidRDefault="004D722A" w:rsidP="004D722A">
      <w:pPr>
        <w:spacing w:line="480" w:lineRule="auto"/>
        <w:rPr>
          <w:rFonts w:ascii="Arial" w:hAnsi="Arial" w:cs="Arial"/>
          <w:sz w:val="24"/>
          <w:szCs w:val="24"/>
        </w:rPr>
      </w:pPr>
    </w:p>
    <w:p w14:paraId="4209C63A" w14:textId="77777777" w:rsidR="004D722A" w:rsidRPr="004D722A" w:rsidRDefault="004D722A" w:rsidP="004D722A">
      <w:pPr>
        <w:spacing w:line="480" w:lineRule="auto"/>
        <w:rPr>
          <w:rFonts w:ascii="Arial" w:hAnsi="Arial" w:cs="Arial"/>
          <w:sz w:val="24"/>
          <w:szCs w:val="24"/>
        </w:rPr>
      </w:pPr>
    </w:p>
    <w:p w14:paraId="3DE82043" w14:textId="77777777" w:rsidR="004D722A" w:rsidRDefault="004D722A" w:rsidP="004D722A">
      <w:pPr>
        <w:spacing w:line="480" w:lineRule="auto"/>
      </w:pPr>
    </w:p>
    <w:p w14:paraId="34E6B5D2" w14:textId="77777777" w:rsidR="004D722A" w:rsidRDefault="004D722A" w:rsidP="004D722A">
      <w:pPr>
        <w:spacing w:line="480" w:lineRule="auto"/>
      </w:pPr>
    </w:p>
    <w:p w14:paraId="759590BC" w14:textId="77777777" w:rsidR="004D722A" w:rsidRDefault="004D722A" w:rsidP="004D722A">
      <w:pPr>
        <w:spacing w:line="480" w:lineRule="auto"/>
      </w:pPr>
    </w:p>
    <w:p w14:paraId="4391A9DD" w14:textId="77777777" w:rsidR="004D722A" w:rsidRDefault="004D722A" w:rsidP="004D722A">
      <w:pPr>
        <w:spacing w:line="480" w:lineRule="auto"/>
      </w:pPr>
    </w:p>
    <w:p w14:paraId="7D8071BB" w14:textId="77777777" w:rsidR="004D722A" w:rsidRDefault="004D722A" w:rsidP="004D722A">
      <w:pPr>
        <w:spacing w:line="480" w:lineRule="auto"/>
      </w:pPr>
    </w:p>
    <w:p w14:paraId="3B9BDD77" w14:textId="77777777" w:rsidR="004D722A" w:rsidRDefault="004D722A" w:rsidP="004D722A">
      <w:pPr>
        <w:spacing w:line="480" w:lineRule="auto"/>
      </w:pPr>
    </w:p>
    <w:p w14:paraId="45EF39C1" w14:textId="77777777" w:rsidR="004D722A" w:rsidRDefault="004D722A" w:rsidP="004D722A">
      <w:pPr>
        <w:spacing w:line="480" w:lineRule="auto"/>
      </w:pPr>
    </w:p>
    <w:p w14:paraId="5C405713" w14:textId="77777777" w:rsidR="00AC1585" w:rsidRPr="004D722A" w:rsidRDefault="00AC1585" w:rsidP="00AC1585">
      <w:pPr>
        <w:pStyle w:val="Heading1"/>
        <w:rPr>
          <w:rFonts w:ascii="Arial" w:hAnsi="Arial" w:cs="Arial"/>
          <w:sz w:val="24"/>
          <w:szCs w:val="24"/>
        </w:rPr>
      </w:pPr>
      <w:bookmarkStart w:id="7" w:name="_Toc157113660"/>
      <w:r w:rsidRPr="004D722A">
        <w:rPr>
          <w:rFonts w:ascii="Arial" w:hAnsi="Arial" w:cs="Arial"/>
          <w:sz w:val="24"/>
          <w:szCs w:val="24"/>
        </w:rPr>
        <w:t>Reference list</w:t>
      </w:r>
      <w:bookmarkEnd w:id="7"/>
      <w:r w:rsidRPr="004D722A">
        <w:rPr>
          <w:rFonts w:ascii="Arial" w:hAnsi="Arial" w:cs="Arial"/>
          <w:sz w:val="24"/>
          <w:szCs w:val="24"/>
        </w:rPr>
        <w:t xml:space="preserve"> </w:t>
      </w:r>
    </w:p>
    <w:p w14:paraId="393717CE" w14:textId="77777777" w:rsidR="004D722A" w:rsidRDefault="004D722A" w:rsidP="004D722A">
      <w:pPr>
        <w:spacing w:line="480" w:lineRule="auto"/>
      </w:pPr>
    </w:p>
    <w:p w14:paraId="37F0CCE4" w14:textId="08F737A3" w:rsidR="004D722A" w:rsidRDefault="00AC1585" w:rsidP="004D722A">
      <w:pPr>
        <w:spacing w:line="480" w:lineRule="auto"/>
      </w:pPr>
      <w:r w:rsidRPr="00AC1585">
        <w:rPr>
          <w:i/>
          <w:iCs/>
        </w:rPr>
        <w:t>Academic Quality Handbook 2023-2024</w:t>
      </w:r>
      <w:r w:rsidRPr="00AC1585">
        <w:t xml:space="preserve"> (2023), University of Wales Trinity Saint David. Available: </w:t>
      </w:r>
      <w:hyperlink r:id="rId13" w:history="1">
        <w:r w:rsidRPr="00AB1033">
          <w:rPr>
            <w:rStyle w:val="Hyperlink"/>
          </w:rPr>
          <w:t>https://www.uwtsd.ac.uk/academic-office/academic-quality-handbook/</w:t>
        </w:r>
      </w:hyperlink>
    </w:p>
    <w:p w14:paraId="400F6D17" w14:textId="77777777" w:rsidR="00351842" w:rsidRDefault="00351842" w:rsidP="004D722A">
      <w:pPr>
        <w:spacing w:line="480" w:lineRule="auto"/>
      </w:pPr>
    </w:p>
    <w:p w14:paraId="20A487CB" w14:textId="43160D77" w:rsidR="00AC1585" w:rsidRDefault="00AC1585" w:rsidP="004D722A">
      <w:pPr>
        <w:spacing w:line="480" w:lineRule="auto"/>
      </w:pPr>
      <w:r w:rsidRPr="00AC1585">
        <w:t xml:space="preserve">Gupta, S. (2023) </w:t>
      </w:r>
      <w:r w:rsidRPr="00AC1585">
        <w:rPr>
          <w:i/>
          <w:iCs/>
        </w:rPr>
        <w:t xml:space="preserve">How self-reflection can improve your mental health, </w:t>
      </w:r>
      <w:proofErr w:type="spellStart"/>
      <w:r w:rsidRPr="00AC1585">
        <w:rPr>
          <w:i/>
          <w:iCs/>
        </w:rPr>
        <w:t>Verywell</w:t>
      </w:r>
      <w:proofErr w:type="spellEnd"/>
      <w:r w:rsidRPr="00AC1585">
        <w:rPr>
          <w:i/>
          <w:iCs/>
        </w:rPr>
        <w:t xml:space="preserve"> Mind</w:t>
      </w:r>
      <w:r w:rsidRPr="00AC1585">
        <w:t>. Available at: https://www.verywellmind.com/self-reflection-importance-benefits-and-strategies-7500858 (Accessed: 12 January 2024).</w:t>
      </w:r>
    </w:p>
    <w:p w14:paraId="5D9E43AE" w14:textId="77777777" w:rsidR="00351842" w:rsidRDefault="00351842" w:rsidP="004D722A">
      <w:pPr>
        <w:spacing w:line="480" w:lineRule="auto"/>
      </w:pPr>
    </w:p>
    <w:p w14:paraId="1308A5C6" w14:textId="4EB87243" w:rsidR="00AC1585" w:rsidRDefault="00AC1585" w:rsidP="004D722A">
      <w:pPr>
        <w:spacing w:line="480" w:lineRule="auto"/>
      </w:pPr>
      <w:r w:rsidRPr="00AC1585">
        <w:t xml:space="preserve">Harris, L. (2023) 'What is self-reflection &amp; how to reflect', </w:t>
      </w:r>
      <w:proofErr w:type="spellStart"/>
      <w:r w:rsidRPr="00347969">
        <w:rPr>
          <w:i/>
          <w:iCs/>
        </w:rPr>
        <w:t>thriveworks</w:t>
      </w:r>
      <w:proofErr w:type="spellEnd"/>
      <w:r w:rsidRPr="00347969">
        <w:rPr>
          <w:i/>
          <w:iCs/>
        </w:rPr>
        <w:t>,</w:t>
      </w:r>
      <w:r w:rsidRPr="00AC1585">
        <w:t xml:space="preserve"> 23 October 2023. Available at: </w:t>
      </w:r>
      <w:r w:rsidR="00351842" w:rsidRPr="00351842">
        <w:t>https://thriveworks.com/blog/importance-self-reflection-improvement/</w:t>
      </w:r>
      <w:r w:rsidR="00351842" w:rsidRPr="00351842">
        <w:t xml:space="preserve"> </w:t>
      </w:r>
      <w:r w:rsidRPr="00AC1585">
        <w:t xml:space="preserve">| </w:t>
      </w:r>
      <w:proofErr w:type="spellStart"/>
      <w:r w:rsidRPr="00AC1585">
        <w:t>Thriveworks</w:t>
      </w:r>
      <w:proofErr w:type="spellEnd"/>
      <w:r w:rsidRPr="00AC1585">
        <w:t xml:space="preserve"> (Accessed: January 12</w:t>
      </w:r>
      <w:proofErr w:type="gramStart"/>
      <w:r w:rsidRPr="00AC1585">
        <w:t xml:space="preserve"> 2024</w:t>
      </w:r>
      <w:proofErr w:type="gramEnd"/>
      <w:r w:rsidRPr="00AC1585">
        <w:t>).</w:t>
      </w:r>
    </w:p>
    <w:p w14:paraId="171FE11E" w14:textId="77777777" w:rsidR="00351842" w:rsidRDefault="00351842" w:rsidP="004D722A">
      <w:pPr>
        <w:spacing w:line="480" w:lineRule="auto"/>
      </w:pPr>
    </w:p>
    <w:p w14:paraId="4D1C487D" w14:textId="1B97518A" w:rsidR="00347969" w:rsidRDefault="00347969" w:rsidP="004D722A">
      <w:pPr>
        <w:spacing w:line="480" w:lineRule="auto"/>
      </w:pPr>
      <w:r w:rsidRPr="00347969">
        <w:t xml:space="preserve">Heard, J. et al. (2020) </w:t>
      </w:r>
      <w:r w:rsidRPr="00347969">
        <w:rPr>
          <w:i/>
          <w:iCs/>
        </w:rPr>
        <w:t>Critical thinking: Definition and structure</w:t>
      </w:r>
      <w:r w:rsidRPr="00347969">
        <w:t>. Victoria, Melbourne: Australian Council for Educational Research (ACER).</w:t>
      </w:r>
    </w:p>
    <w:p w14:paraId="11AB1C5B" w14:textId="77777777" w:rsidR="00351842" w:rsidRDefault="00351842" w:rsidP="004D722A">
      <w:pPr>
        <w:spacing w:line="480" w:lineRule="auto"/>
      </w:pPr>
    </w:p>
    <w:p w14:paraId="52B31A32" w14:textId="3D0C0867" w:rsidR="00347969" w:rsidRDefault="00347969" w:rsidP="004D722A">
      <w:pPr>
        <w:spacing w:line="480" w:lineRule="auto"/>
      </w:pPr>
      <w:r w:rsidRPr="00347969">
        <w:t xml:space="preserve">Lenin, I. (2019) '‘Critical Thinking and </w:t>
      </w:r>
      <w:proofErr w:type="spellStart"/>
      <w:r w:rsidRPr="00347969">
        <w:t>it's</w:t>
      </w:r>
      <w:proofErr w:type="spellEnd"/>
      <w:r w:rsidRPr="00347969">
        <w:t xml:space="preserve"> Importance in Education', </w:t>
      </w:r>
      <w:proofErr w:type="spellStart"/>
      <w:proofErr w:type="gramStart"/>
      <w:r w:rsidRPr="00347969">
        <w:rPr>
          <w:i/>
          <w:iCs/>
        </w:rPr>
        <w:t>Cognitive,Psychological</w:t>
      </w:r>
      <w:proofErr w:type="spellEnd"/>
      <w:proofErr w:type="gramEnd"/>
      <w:r w:rsidRPr="00347969">
        <w:rPr>
          <w:i/>
          <w:iCs/>
        </w:rPr>
        <w:t xml:space="preserve"> and Behavioural Perspectives in Education conference</w:t>
      </w:r>
      <w:r w:rsidRPr="00347969">
        <w:t xml:space="preserve">, </w:t>
      </w:r>
      <w:proofErr w:type="spellStart"/>
      <w:r w:rsidRPr="00347969">
        <w:t>karaikudi</w:t>
      </w:r>
      <w:proofErr w:type="spellEnd"/>
      <w:r w:rsidRPr="00347969">
        <w:t xml:space="preserve">, 11 July 2019.  Available at: </w:t>
      </w:r>
      <w:hyperlink r:id="rId14" w:history="1">
        <w:r w:rsidRPr="00AB1033">
          <w:rPr>
            <w:rStyle w:val="Hyperlink"/>
          </w:rPr>
          <w:t>https://www.researchgate.net/publication/339433132_Critical_Thinking_and_it's_Importance_in_Education</w:t>
        </w:r>
      </w:hyperlink>
      <w:r>
        <w:t>.</w:t>
      </w:r>
    </w:p>
    <w:p w14:paraId="2F88B9D1" w14:textId="77777777" w:rsidR="00351842" w:rsidRDefault="00351842" w:rsidP="004D722A">
      <w:pPr>
        <w:spacing w:line="480" w:lineRule="auto"/>
      </w:pPr>
    </w:p>
    <w:p w14:paraId="284E25A7" w14:textId="47E1766B" w:rsidR="00347969" w:rsidRDefault="00347969" w:rsidP="004D722A">
      <w:pPr>
        <w:spacing w:line="480" w:lineRule="auto"/>
      </w:pPr>
      <w:r w:rsidRPr="00347969">
        <w:lastRenderedPageBreak/>
        <w:t xml:space="preserve">Lew, M.D. and Schmidt, H.G. (2011) ‘Self-reflection and academic performance: Is there a relationship?’, </w:t>
      </w:r>
      <w:r w:rsidRPr="00347969">
        <w:rPr>
          <w:i/>
          <w:iCs/>
        </w:rPr>
        <w:t>Advances in Health Sciences Education</w:t>
      </w:r>
      <w:r w:rsidRPr="00347969">
        <w:t>, 16(4), pp. 529–545. doi:10.1007/s10459-011-9298-z.</w:t>
      </w:r>
    </w:p>
    <w:p w14:paraId="62829D82" w14:textId="77777777" w:rsidR="00351842" w:rsidRDefault="00351842" w:rsidP="004D722A">
      <w:pPr>
        <w:spacing w:line="480" w:lineRule="auto"/>
      </w:pPr>
    </w:p>
    <w:p w14:paraId="34A6CA41" w14:textId="150456CC" w:rsidR="00347969" w:rsidRDefault="00347969" w:rsidP="004D722A">
      <w:pPr>
        <w:spacing w:line="480" w:lineRule="auto"/>
      </w:pPr>
      <w:r w:rsidRPr="00347969">
        <w:t>Liu, O.L., Frankel, L. and Roohr, K.C. (2014) ‘</w:t>
      </w:r>
      <w:r w:rsidRPr="00347969">
        <w:rPr>
          <w:i/>
          <w:iCs/>
        </w:rPr>
        <w:t>Assessing critical thinking in higher education: Current State and directions for next‐generation assessment’</w:t>
      </w:r>
      <w:r w:rsidRPr="00347969">
        <w:t xml:space="preserve">, ETS Research Report Series, 2014(1), pp. 1–23. doi:10.1002/ets2.12009. </w:t>
      </w:r>
    </w:p>
    <w:p w14:paraId="2DE41B73" w14:textId="77777777" w:rsidR="00351842" w:rsidRDefault="00351842" w:rsidP="004D722A">
      <w:pPr>
        <w:spacing w:line="480" w:lineRule="auto"/>
      </w:pPr>
    </w:p>
    <w:p w14:paraId="2EA80162" w14:textId="063B5979" w:rsidR="00347969" w:rsidRDefault="00347969" w:rsidP="004D722A">
      <w:pPr>
        <w:spacing w:line="480" w:lineRule="auto"/>
      </w:pPr>
      <w:r w:rsidRPr="00347969">
        <w:t>Neville, C. (2010) ‘</w:t>
      </w:r>
      <w:r w:rsidRPr="00347969">
        <w:rPr>
          <w:i/>
          <w:iCs/>
        </w:rPr>
        <w:t>The complete guide to referencing and avoiding plagiarism</w:t>
      </w:r>
      <w:r w:rsidRPr="00347969">
        <w:t xml:space="preserve">.’ 2nd </w:t>
      </w:r>
      <w:proofErr w:type="spellStart"/>
      <w:r w:rsidRPr="00347969">
        <w:t>edn</w:t>
      </w:r>
      <w:proofErr w:type="spellEnd"/>
      <w:r w:rsidRPr="00347969">
        <w:t>. Maidenhead: Open University Press</w:t>
      </w:r>
    </w:p>
    <w:p w14:paraId="7E1C16E4" w14:textId="77777777" w:rsidR="00351842" w:rsidRDefault="00351842" w:rsidP="004D722A">
      <w:pPr>
        <w:spacing w:line="480" w:lineRule="auto"/>
      </w:pPr>
    </w:p>
    <w:p w14:paraId="3969101B" w14:textId="22FDCFDD" w:rsidR="00347969" w:rsidRDefault="00347969" w:rsidP="004D722A">
      <w:pPr>
        <w:spacing w:line="480" w:lineRule="auto"/>
      </w:pPr>
      <w:r w:rsidRPr="00347969">
        <w:t xml:space="preserve">Perkins, M., Gezgin, U.B. and Roe, J. (2020) ‘Reducing plagiarism through academic misconduct education’, </w:t>
      </w:r>
      <w:r w:rsidRPr="00347969">
        <w:rPr>
          <w:i/>
          <w:iCs/>
        </w:rPr>
        <w:t>International Journal for Educational Integrity</w:t>
      </w:r>
      <w:r w:rsidRPr="00347969">
        <w:t>, 16(1). doi:10.1007/s40979-020-00052-8.</w:t>
      </w:r>
    </w:p>
    <w:p w14:paraId="24655A86" w14:textId="77777777" w:rsidR="00351842" w:rsidRDefault="00351842" w:rsidP="00347969">
      <w:pPr>
        <w:spacing w:line="480" w:lineRule="auto"/>
      </w:pPr>
    </w:p>
    <w:p w14:paraId="5309C05D" w14:textId="16A71F38" w:rsidR="00347969" w:rsidRDefault="00347969" w:rsidP="00347969">
      <w:pPr>
        <w:spacing w:line="480" w:lineRule="auto"/>
      </w:pPr>
      <w:r>
        <w:t xml:space="preserve">Perry, B. (2010) ‘Exploring academic misconduct: Some insights into student behaviour’, </w:t>
      </w:r>
      <w:r w:rsidRPr="00347969">
        <w:rPr>
          <w:i/>
          <w:iCs/>
        </w:rPr>
        <w:t>Active learning in higher education,</w:t>
      </w:r>
      <w:r>
        <w:t xml:space="preserve"> 11(2), pp. 98. Available at: </w:t>
      </w:r>
      <w:hyperlink r:id="rId15" w:history="1">
        <w:r w:rsidRPr="00AB1033">
          <w:rPr>
            <w:rStyle w:val="Hyperlink"/>
          </w:rPr>
          <w:t>https://doi.org/10.1177/1469787410365657</w:t>
        </w:r>
      </w:hyperlink>
      <w:r>
        <w:t>.</w:t>
      </w:r>
    </w:p>
    <w:p w14:paraId="0829ED16" w14:textId="75783D3D" w:rsidR="00347969" w:rsidRPr="007C3D11" w:rsidRDefault="00347969" w:rsidP="00347969">
      <w:pPr>
        <w:shd w:val="clear" w:color="auto" w:fill="FFFFFF"/>
        <w:spacing w:line="0" w:lineRule="auto"/>
        <w:rPr>
          <w:rFonts w:ascii="ff2" w:hAnsi="ff2"/>
          <w:color w:val="000000"/>
          <w:sz w:val="72"/>
          <w:szCs w:val="72"/>
        </w:rPr>
      </w:pPr>
    </w:p>
    <w:p w14:paraId="610A3E31" w14:textId="77777777" w:rsidR="00351842" w:rsidRDefault="00351842" w:rsidP="00347969">
      <w:pPr>
        <w:spacing w:line="480" w:lineRule="auto"/>
      </w:pPr>
    </w:p>
    <w:p w14:paraId="1C94BF00" w14:textId="5F4E7C7A" w:rsidR="00347969" w:rsidRDefault="00347969" w:rsidP="00347969">
      <w:pPr>
        <w:spacing w:line="480" w:lineRule="auto"/>
      </w:pPr>
      <w:proofErr w:type="spellStart"/>
      <w:r>
        <w:t>Rordorf</w:t>
      </w:r>
      <w:proofErr w:type="spellEnd"/>
      <w:r>
        <w:t>, D. (2016) ‘8 Simple Rules to Avoid Plagiarism’</w:t>
      </w:r>
      <w:r w:rsidRPr="00351842">
        <w:rPr>
          <w:i/>
          <w:iCs/>
        </w:rPr>
        <w:t xml:space="preserve">, </w:t>
      </w:r>
      <w:proofErr w:type="spellStart"/>
      <w:r w:rsidRPr="00351842">
        <w:rPr>
          <w:i/>
          <w:iCs/>
        </w:rPr>
        <w:t>Ediqo</w:t>
      </w:r>
      <w:proofErr w:type="spellEnd"/>
      <w:r w:rsidRPr="00351842">
        <w:rPr>
          <w:i/>
          <w:iCs/>
        </w:rPr>
        <w:t xml:space="preserve"> Research Matters</w:t>
      </w:r>
      <w:r>
        <w:t xml:space="preserve">, (1), pp.1. Available at: </w:t>
      </w:r>
      <w:r w:rsidR="00351842">
        <w:rPr>
          <w:rFonts w:ascii="Roboto" w:hAnsi="Roboto"/>
          <w:color w:val="555555"/>
          <w:sz w:val="21"/>
          <w:szCs w:val="21"/>
          <w:shd w:val="clear" w:color="auto" w:fill="FFFFFF"/>
        </w:rPr>
        <w:t>DOI:</w:t>
      </w:r>
      <w:hyperlink r:id="rId16" w:tgtFrame="_blank" w:history="1">
        <w:r w:rsidR="00351842">
          <w:rPr>
            <w:rStyle w:val="Hyperlink"/>
            <w:rFonts w:ascii="Roboto" w:hAnsi="Roboto"/>
            <w:sz w:val="21"/>
            <w:szCs w:val="21"/>
            <w:bdr w:val="none" w:sz="0" w:space="0" w:color="auto" w:frame="1"/>
            <w:shd w:val="clear" w:color="auto" w:fill="FFFFFF"/>
          </w:rPr>
          <w:t>10.13140/RG</w:t>
        </w:r>
        <w:r w:rsidR="00351842">
          <w:rPr>
            <w:rStyle w:val="Hyperlink"/>
            <w:rFonts w:ascii="Roboto" w:hAnsi="Roboto"/>
            <w:sz w:val="21"/>
            <w:szCs w:val="21"/>
            <w:bdr w:val="none" w:sz="0" w:space="0" w:color="auto" w:frame="1"/>
            <w:shd w:val="clear" w:color="auto" w:fill="FFFFFF"/>
          </w:rPr>
          <w:t>.</w:t>
        </w:r>
        <w:r w:rsidR="00351842">
          <w:rPr>
            <w:rStyle w:val="Hyperlink"/>
            <w:rFonts w:ascii="Roboto" w:hAnsi="Roboto"/>
            <w:sz w:val="21"/>
            <w:szCs w:val="21"/>
            <w:bdr w:val="none" w:sz="0" w:space="0" w:color="auto" w:frame="1"/>
            <w:shd w:val="clear" w:color="auto" w:fill="FFFFFF"/>
          </w:rPr>
          <w:t>2.2.33702.93766</w:t>
        </w:r>
      </w:hyperlink>
      <w:r w:rsidR="00351842">
        <w:t xml:space="preserve"> </w:t>
      </w:r>
      <w:r>
        <w:t xml:space="preserve"> </w:t>
      </w:r>
    </w:p>
    <w:p w14:paraId="775A94AA" w14:textId="77777777" w:rsidR="00351842" w:rsidRDefault="00351842" w:rsidP="00347969">
      <w:pPr>
        <w:spacing w:line="480" w:lineRule="auto"/>
      </w:pPr>
    </w:p>
    <w:p w14:paraId="0FFAFF97" w14:textId="6100D0E4" w:rsidR="00347969" w:rsidRDefault="00351842" w:rsidP="00347969">
      <w:pPr>
        <w:spacing w:line="480" w:lineRule="auto"/>
      </w:pPr>
      <w:r w:rsidRPr="00351842">
        <w:lastRenderedPageBreak/>
        <w:t xml:space="preserve">Vardi, I. (2012) ‘Developing students’ referencing skills: a matter of plagiarism, punishment and morality or of learning to write critically?’, </w:t>
      </w:r>
      <w:r w:rsidRPr="00351842">
        <w:rPr>
          <w:i/>
          <w:iCs/>
        </w:rPr>
        <w:t>Higher education research and development</w:t>
      </w:r>
      <w:r w:rsidRPr="00351842">
        <w:t xml:space="preserve">, 31(6), pp. 921–930. Available at: https://doi.org/10.1080/07294360.2012.673120. </w:t>
      </w:r>
    </w:p>
    <w:p w14:paraId="2E4A8649" w14:textId="77777777" w:rsidR="00351842" w:rsidRDefault="00351842" w:rsidP="00351842"/>
    <w:p w14:paraId="2D896474" w14:textId="690635CA" w:rsidR="00351842" w:rsidRPr="00351842" w:rsidRDefault="00351842" w:rsidP="00351842">
      <w:r w:rsidRPr="00351842">
        <w:t xml:space="preserve">Wain, A. (2017) 'Learning through reflection', </w:t>
      </w:r>
      <w:r w:rsidRPr="00351842">
        <w:rPr>
          <w:i/>
          <w:iCs/>
        </w:rPr>
        <w:t>British Journal of Midwifery,</w:t>
      </w:r>
      <w:r w:rsidRPr="00351842">
        <w:t xml:space="preserve"> 25(10), pp. 662-663. Available at: https://www.researchgate.net/publication/320342913_Learning_through_reflection</w:t>
      </w:r>
    </w:p>
    <w:p w14:paraId="31ED04A8" w14:textId="77777777" w:rsidR="00351842" w:rsidRDefault="00351842" w:rsidP="00347969">
      <w:pPr>
        <w:spacing w:line="480" w:lineRule="auto"/>
      </w:pPr>
    </w:p>
    <w:p w14:paraId="63E09A43" w14:textId="5583875E" w:rsidR="00351842" w:rsidRDefault="00351842" w:rsidP="00347969">
      <w:pPr>
        <w:spacing w:line="480" w:lineRule="auto"/>
      </w:pPr>
      <w:r w:rsidRPr="00351842">
        <w:t xml:space="preserve">‘What is referencing?’ (2021) </w:t>
      </w:r>
      <w:r w:rsidRPr="00351842">
        <w:rPr>
          <w:i/>
          <w:iCs/>
        </w:rPr>
        <w:t>Cite Them Right online - The Basics.</w:t>
      </w:r>
      <w:r w:rsidRPr="00351842">
        <w:t xml:space="preserve"> Available at: https://www-citethemrightonline-com.ezproxy.uwtsd.ac.uk/article?docid=b-9781350928060&amp;tocid=b-9781350928060-what-is-referencing (Accessed: 08 January 2023).</w:t>
      </w:r>
    </w:p>
    <w:p w14:paraId="6D7DCF09" w14:textId="77777777" w:rsidR="00351842" w:rsidRDefault="00351842" w:rsidP="00351842">
      <w:pPr>
        <w:spacing w:line="480" w:lineRule="auto"/>
      </w:pPr>
    </w:p>
    <w:p w14:paraId="0B48B717" w14:textId="11E9110E" w:rsidR="00351842" w:rsidRDefault="00351842" w:rsidP="00351842">
      <w:pPr>
        <w:spacing w:line="480" w:lineRule="auto"/>
      </w:pPr>
      <w:r>
        <w:t>Yeo, M.A. (2023) ‘Academic integrity in the age of Artificial Intelligence (AI) authoring apps’,</w:t>
      </w:r>
      <w:r w:rsidRPr="00351842">
        <w:rPr>
          <w:i/>
          <w:iCs/>
        </w:rPr>
        <w:t xml:space="preserve"> TESOL</w:t>
      </w:r>
      <w:r>
        <w:t xml:space="preserve"> </w:t>
      </w:r>
      <w:r>
        <w:t>Journal</w:t>
      </w:r>
      <w:r>
        <w:t>, 14(3). Available at: https://doi.org/10.1002/tesj.716.</w:t>
      </w:r>
    </w:p>
    <w:sectPr w:rsidR="00351842" w:rsidSect="00A94F6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29824" w14:textId="77777777" w:rsidR="00A94F60" w:rsidRDefault="00A94F60" w:rsidP="004D722A">
      <w:pPr>
        <w:spacing w:after="0" w:line="240" w:lineRule="auto"/>
      </w:pPr>
      <w:r>
        <w:separator/>
      </w:r>
    </w:p>
  </w:endnote>
  <w:endnote w:type="continuationSeparator" w:id="0">
    <w:p w14:paraId="74E87C31" w14:textId="77777777" w:rsidR="00A94F60" w:rsidRDefault="00A94F60" w:rsidP="004D7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193099"/>
      <w:docPartObj>
        <w:docPartGallery w:val="Page Numbers (Bottom of Page)"/>
        <w:docPartUnique/>
      </w:docPartObj>
    </w:sdtPr>
    <w:sdtContent>
      <w:p w14:paraId="38E14BD4" w14:textId="77777777" w:rsidR="004D722A" w:rsidRDefault="004D722A">
        <w:pPr>
          <w:pStyle w:val="Footer"/>
          <w:jc w:val="right"/>
        </w:pPr>
      </w:p>
      <w:p w14:paraId="6073B4C0" w14:textId="4549BCEB" w:rsidR="004D722A" w:rsidRDefault="004D722A">
        <w:pPr>
          <w:pStyle w:val="Footer"/>
          <w:jc w:val="right"/>
        </w:pPr>
        <w:r>
          <w:fldChar w:fldCharType="begin"/>
        </w:r>
        <w:r>
          <w:instrText>PAGE   \* MERGEFORMAT</w:instrText>
        </w:r>
        <w:r>
          <w:fldChar w:fldCharType="separate"/>
        </w:r>
        <w:r>
          <w:t>2</w:t>
        </w:r>
        <w:r>
          <w:fldChar w:fldCharType="end"/>
        </w:r>
      </w:p>
    </w:sdtContent>
  </w:sdt>
  <w:p w14:paraId="5F8F74A0" w14:textId="77777777" w:rsidR="004D722A" w:rsidRDefault="004D7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958CA" w14:textId="77777777" w:rsidR="00A94F60" w:rsidRDefault="00A94F60" w:rsidP="004D722A">
      <w:pPr>
        <w:spacing w:after="0" w:line="240" w:lineRule="auto"/>
      </w:pPr>
      <w:r>
        <w:separator/>
      </w:r>
    </w:p>
  </w:footnote>
  <w:footnote w:type="continuationSeparator" w:id="0">
    <w:p w14:paraId="1AC08CE8" w14:textId="77777777" w:rsidR="00A94F60" w:rsidRDefault="00A94F60" w:rsidP="004D72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F7F"/>
    <w:rsid w:val="0026117A"/>
    <w:rsid w:val="00347969"/>
    <w:rsid w:val="00351842"/>
    <w:rsid w:val="004D722A"/>
    <w:rsid w:val="00554A64"/>
    <w:rsid w:val="0097555F"/>
    <w:rsid w:val="00A63F7F"/>
    <w:rsid w:val="00A9227F"/>
    <w:rsid w:val="00A94F60"/>
    <w:rsid w:val="00AC1585"/>
    <w:rsid w:val="00E0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A63C9F"/>
  <w15:chartTrackingRefBased/>
  <w15:docId w15:val="{2127493D-BAC5-45EA-9F7E-F10C91D03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2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72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227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9227F"/>
    <w:rPr>
      <w:rFonts w:eastAsiaTheme="minorEastAsia"/>
      <w:kern w:val="0"/>
      <w:lang w:eastAsia="en-GB"/>
      <w14:ligatures w14:val="none"/>
    </w:rPr>
  </w:style>
  <w:style w:type="character" w:customStyle="1" w:styleId="Heading1Char">
    <w:name w:val="Heading 1 Char"/>
    <w:basedOn w:val="DefaultParagraphFont"/>
    <w:link w:val="Heading1"/>
    <w:uiPriority w:val="9"/>
    <w:rsid w:val="00A922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722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D722A"/>
    <w:pPr>
      <w:outlineLvl w:val="9"/>
    </w:pPr>
    <w:rPr>
      <w:kern w:val="0"/>
      <w:lang w:eastAsia="en-GB"/>
      <w14:ligatures w14:val="none"/>
    </w:rPr>
  </w:style>
  <w:style w:type="paragraph" w:styleId="TOC1">
    <w:name w:val="toc 1"/>
    <w:basedOn w:val="Normal"/>
    <w:next w:val="Normal"/>
    <w:autoRedefine/>
    <w:uiPriority w:val="39"/>
    <w:unhideWhenUsed/>
    <w:rsid w:val="004D722A"/>
    <w:pPr>
      <w:spacing w:after="100"/>
    </w:pPr>
  </w:style>
  <w:style w:type="paragraph" w:styleId="TOC2">
    <w:name w:val="toc 2"/>
    <w:basedOn w:val="Normal"/>
    <w:next w:val="Normal"/>
    <w:autoRedefine/>
    <w:uiPriority w:val="39"/>
    <w:unhideWhenUsed/>
    <w:rsid w:val="004D722A"/>
    <w:pPr>
      <w:spacing w:after="100"/>
      <w:ind w:left="220"/>
    </w:pPr>
  </w:style>
  <w:style w:type="character" w:styleId="Hyperlink">
    <w:name w:val="Hyperlink"/>
    <w:basedOn w:val="DefaultParagraphFont"/>
    <w:uiPriority w:val="99"/>
    <w:unhideWhenUsed/>
    <w:rsid w:val="004D722A"/>
    <w:rPr>
      <w:color w:val="0563C1" w:themeColor="hyperlink"/>
      <w:u w:val="single"/>
    </w:rPr>
  </w:style>
  <w:style w:type="paragraph" w:styleId="Header">
    <w:name w:val="header"/>
    <w:basedOn w:val="Normal"/>
    <w:link w:val="HeaderChar"/>
    <w:uiPriority w:val="99"/>
    <w:unhideWhenUsed/>
    <w:rsid w:val="004D7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22A"/>
  </w:style>
  <w:style w:type="paragraph" w:styleId="Footer">
    <w:name w:val="footer"/>
    <w:basedOn w:val="Normal"/>
    <w:link w:val="FooterChar"/>
    <w:uiPriority w:val="99"/>
    <w:unhideWhenUsed/>
    <w:rsid w:val="004D7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22A"/>
  </w:style>
  <w:style w:type="character" w:styleId="UnresolvedMention">
    <w:name w:val="Unresolved Mention"/>
    <w:basedOn w:val="DefaultParagraphFont"/>
    <w:uiPriority w:val="99"/>
    <w:semiHidden/>
    <w:unhideWhenUsed/>
    <w:rsid w:val="00AC1585"/>
    <w:rPr>
      <w:color w:val="605E5C"/>
      <w:shd w:val="clear" w:color="auto" w:fill="E1DFDD"/>
    </w:rPr>
  </w:style>
  <w:style w:type="paragraph" w:styleId="NormalWeb">
    <w:name w:val="Normal (Web)"/>
    <w:basedOn w:val="Normal"/>
    <w:uiPriority w:val="99"/>
    <w:unhideWhenUsed/>
    <w:rsid w:val="00AC15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3518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academic-office/academic-quality-handboo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dx.doi.org/10.13140/RG.2.2.33702.9376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doi.org/10.1177/1469787410365657"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39433132_Critical_Thinking_and_it's_Importance_in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2306055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560009-7B5D-45CD-B50C-D9FA855E8802}">
  <ds:schemaRefs>
    <ds:schemaRef ds:uri="http://schemas.openxmlformats.org/officeDocument/2006/bibliography"/>
  </ds:schemaRefs>
</ds:datastoreItem>
</file>

<file path=customXml/itemProps3.xml><?xml version="1.0" encoding="utf-8"?>
<ds:datastoreItem xmlns:ds="http://schemas.openxmlformats.org/officeDocument/2006/customXml" ds:itemID="{052549CF-0D18-4261-8DA1-07BA186F9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16033-FEE1-402D-9E66-695B83863C45}">
  <ds:schemaRefs>
    <ds:schemaRef ds:uri="http://schemas.microsoft.com/sharepoint/v3/contenttype/forms"/>
  </ds:schemaRefs>
</ds:datastoreItem>
</file>

<file path=customXml/itemProps5.xml><?xml version="1.0" encoding="utf-8"?>
<ds:datastoreItem xmlns:ds="http://schemas.openxmlformats.org/officeDocument/2006/customXml" ds:itemID="{66F4F446-AA58-4503-9EC5-44D942CED7BC}">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1866</Words>
  <Characters>11225</Characters>
  <Application>Microsoft Office Word</Application>
  <DocSecurity>0</DocSecurity>
  <Lines>228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study skills in Higher Education</dc:title>
  <dc:subject>Study Skills</dc:subject>
  <dc:creator/>
  <cp:keywords/>
  <dc:description/>
  <cp:lastModifiedBy>Shannon Davies</cp:lastModifiedBy>
  <cp:revision>2</cp:revision>
  <dcterms:created xsi:type="dcterms:W3CDTF">2024-01-25T20:14:00Z</dcterms:created>
  <dcterms:modified xsi:type="dcterms:W3CDTF">2024-01-25T22:52:00Z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ccaf29a4-8c84-49d7-9d10-ea94bdd58f38</vt:lpwstr>
  </property>
  <property fmtid="{D5CDD505-2E9C-101B-9397-08002B2CF9AE}" pid="3" name="ContentTypeId">
    <vt:lpwstr>0x01010096C48B67E562FF45ADD1FE43E2BC7706</vt:lpwstr>
  </property>
</Properties>
</file>