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822DB" w14:textId="77777777" w:rsidR="00305552" w:rsidRDefault="00305552" w:rsidP="007C435F">
      <w:pPr>
        <w:jc w:val="center"/>
        <w:rPr>
          <w:rFonts w:ascii="Times New Roman" w:hAnsi="Times New Roman" w:cs="Times New Roman"/>
          <w:sz w:val="40"/>
          <w:szCs w:val="40"/>
        </w:rPr>
      </w:pPr>
    </w:p>
    <w:p w14:paraId="3097FFE6" w14:textId="77777777" w:rsidR="00305552" w:rsidRDefault="00305552" w:rsidP="00305552">
      <w:pPr>
        <w:spacing w:after="0" w:line="240" w:lineRule="auto"/>
        <w:jc w:val="center"/>
        <w:rPr>
          <w:rFonts w:ascii="Times New Roman" w:hAnsi="Times New Roman" w:cs="Times New Roman"/>
          <w:sz w:val="40"/>
          <w:szCs w:val="40"/>
        </w:rPr>
      </w:pPr>
      <w:r w:rsidRPr="001211BF">
        <w:rPr>
          <w:rFonts w:ascii="Times New Roman" w:eastAsia="Times New Roman" w:hAnsi="Times New Roman" w:cs="Times New Roman"/>
          <w:noProof/>
          <w:kern w:val="0"/>
          <w:lang w:eastAsia="en-GB"/>
          <w14:ligatures w14:val="none"/>
        </w:rPr>
        <w:drawing>
          <wp:inline distT="0" distB="0" distL="0" distR="0" wp14:anchorId="1E0B5113" wp14:editId="3A4560C9">
            <wp:extent cx="1426029" cy="1419172"/>
            <wp:effectExtent l="0" t="0" r="0" b="3810"/>
            <wp:docPr id="1976788872" name="Picture 1" descr="Tile: ASSESSMENT BRIEFS AND SUBMISSION LINKS - OCTOBER 2025 | Principles of Marketing (LCBB5015_LON)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ile: ASSESSMENT BRIEFS AND SUBMISSION LINKS - OCTOBER 2025 | Principles of Marketing (LCBB5015_LON) | Hom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75987" cy="1568409"/>
                    </a:xfrm>
                    <a:prstGeom prst="rect">
                      <a:avLst/>
                    </a:prstGeom>
                    <a:noFill/>
                    <a:ln>
                      <a:noFill/>
                    </a:ln>
                  </pic:spPr>
                </pic:pic>
              </a:graphicData>
            </a:graphic>
          </wp:inline>
        </w:drawing>
      </w:r>
    </w:p>
    <w:p w14:paraId="212EB564" w14:textId="77777777" w:rsidR="00305552" w:rsidRPr="00DA1BAA" w:rsidRDefault="00305552" w:rsidP="00305552">
      <w:pPr>
        <w:spacing w:after="0" w:line="240" w:lineRule="auto"/>
        <w:jc w:val="center"/>
        <w:rPr>
          <w:rFonts w:ascii="Times New Roman" w:hAnsi="Times New Roman" w:cs="Times New Roman"/>
          <w:color w:val="000000" w:themeColor="text1"/>
          <w:sz w:val="40"/>
          <w:szCs w:val="40"/>
        </w:rPr>
      </w:pPr>
    </w:p>
    <w:p w14:paraId="066A835F" w14:textId="77777777" w:rsidR="00DA1BAA" w:rsidRPr="00DA1BAA" w:rsidRDefault="00DA1BAA" w:rsidP="009155E9">
      <w:pPr>
        <w:pStyle w:val="Heading1"/>
        <w:numPr>
          <w:ilvl w:val="0"/>
          <w:numId w:val="0"/>
        </w:numPr>
        <w:spacing w:before="0" w:after="0"/>
        <w:ind w:left="432"/>
        <w:jc w:val="center"/>
        <w:rPr>
          <w:rFonts w:ascii="Times New Roman" w:hAnsi="Times New Roman" w:cs="Times New Roman"/>
          <w:color w:val="000000" w:themeColor="text1"/>
        </w:rPr>
      </w:pPr>
      <w:bookmarkStart w:id="0" w:name="_Toc217078161"/>
      <w:bookmarkStart w:id="1" w:name="_Toc217078287"/>
      <w:r w:rsidRPr="00DA1BAA">
        <w:rPr>
          <w:rFonts w:ascii="Times New Roman" w:hAnsi="Times New Roman" w:cs="Times New Roman"/>
          <w:color w:val="000000" w:themeColor="text1"/>
        </w:rPr>
        <w:t>Principles of Marketing (LCBB5015_LON)</w:t>
      </w:r>
      <w:bookmarkEnd w:id="0"/>
      <w:bookmarkEnd w:id="1"/>
    </w:p>
    <w:p w14:paraId="43F614EC" w14:textId="77777777" w:rsidR="00DA1BAA" w:rsidRDefault="00DA1BAA" w:rsidP="00305552">
      <w:pPr>
        <w:spacing w:after="0" w:line="240" w:lineRule="auto"/>
        <w:jc w:val="center"/>
        <w:rPr>
          <w:rFonts w:ascii="Times New Roman" w:hAnsi="Times New Roman" w:cs="Times New Roman"/>
          <w:sz w:val="40"/>
          <w:szCs w:val="40"/>
        </w:rPr>
      </w:pPr>
    </w:p>
    <w:p w14:paraId="2D8E5FD3" w14:textId="77777777" w:rsidR="00DA1BAA" w:rsidRPr="00DA1BAA" w:rsidRDefault="00DA1BAA" w:rsidP="00DA1BAA">
      <w:pPr>
        <w:wordWrap w:val="0"/>
        <w:spacing w:after="0" w:line="240" w:lineRule="auto"/>
        <w:jc w:val="center"/>
        <w:textAlignment w:val="baseline"/>
        <w:rPr>
          <w:rFonts w:ascii="Times New Roman" w:eastAsia="Times New Roman" w:hAnsi="Times New Roman" w:cs="Times New Roman"/>
          <w:color w:val="242424"/>
          <w:kern w:val="0"/>
          <w:sz w:val="32"/>
          <w:szCs w:val="32"/>
          <w:bdr w:val="none" w:sz="0" w:space="0" w:color="auto" w:frame="1"/>
          <w:lang w:val="it-IT" w:eastAsia="en-GB"/>
          <w14:ligatures w14:val="none"/>
        </w:rPr>
      </w:pPr>
      <w:proofErr w:type="spellStart"/>
      <w:r w:rsidRPr="00DA1BAA">
        <w:rPr>
          <w:rFonts w:ascii="Times New Roman" w:eastAsia="Times New Roman" w:hAnsi="Times New Roman" w:cs="Times New Roman"/>
          <w:color w:val="242424"/>
          <w:kern w:val="0"/>
          <w:sz w:val="32"/>
          <w:szCs w:val="32"/>
          <w:bdr w:val="none" w:sz="0" w:space="0" w:color="auto" w:frame="1"/>
          <w:lang w:val="it-IT" w:eastAsia="en-GB"/>
          <w14:ligatures w14:val="none"/>
        </w:rPr>
        <w:t>Piyumika</w:t>
      </w:r>
      <w:proofErr w:type="spellEnd"/>
      <w:r w:rsidRPr="00DA1BAA">
        <w:rPr>
          <w:rFonts w:ascii="Times New Roman" w:eastAsia="Times New Roman" w:hAnsi="Times New Roman" w:cs="Times New Roman"/>
          <w:color w:val="242424"/>
          <w:kern w:val="0"/>
          <w:sz w:val="32"/>
          <w:szCs w:val="32"/>
          <w:bdr w:val="none" w:sz="0" w:space="0" w:color="auto" w:frame="1"/>
          <w:lang w:val="it-IT" w:eastAsia="en-GB"/>
          <w14:ligatures w14:val="none"/>
        </w:rPr>
        <w:t xml:space="preserve"> </w:t>
      </w:r>
      <w:proofErr w:type="spellStart"/>
      <w:r w:rsidRPr="00DA1BAA">
        <w:rPr>
          <w:rFonts w:ascii="Times New Roman" w:eastAsia="Times New Roman" w:hAnsi="Times New Roman" w:cs="Times New Roman"/>
          <w:color w:val="242424"/>
          <w:kern w:val="0"/>
          <w:sz w:val="32"/>
          <w:szCs w:val="32"/>
          <w:bdr w:val="none" w:sz="0" w:space="0" w:color="auto" w:frame="1"/>
          <w:lang w:val="it-IT" w:eastAsia="en-GB"/>
          <w14:ligatures w14:val="none"/>
        </w:rPr>
        <w:t>Kithulgoda</w:t>
      </w:r>
      <w:proofErr w:type="spellEnd"/>
      <w:r w:rsidRPr="00DA1BAA">
        <w:rPr>
          <w:rFonts w:ascii="Times New Roman" w:eastAsia="Times New Roman" w:hAnsi="Times New Roman" w:cs="Times New Roman"/>
          <w:color w:val="242424"/>
          <w:kern w:val="0"/>
          <w:sz w:val="32"/>
          <w:szCs w:val="32"/>
          <w:bdr w:val="none" w:sz="0" w:space="0" w:color="auto" w:frame="1"/>
          <w:lang w:val="it-IT" w:eastAsia="en-GB"/>
          <w14:ligatures w14:val="none"/>
        </w:rPr>
        <w:t xml:space="preserve"> </w:t>
      </w:r>
      <w:proofErr w:type="spellStart"/>
      <w:r w:rsidRPr="00DA1BAA">
        <w:rPr>
          <w:rFonts w:ascii="Times New Roman" w:eastAsia="Times New Roman" w:hAnsi="Times New Roman" w:cs="Times New Roman"/>
          <w:color w:val="242424"/>
          <w:kern w:val="0"/>
          <w:sz w:val="32"/>
          <w:szCs w:val="32"/>
          <w:bdr w:val="none" w:sz="0" w:space="0" w:color="auto" w:frame="1"/>
          <w:lang w:val="it-IT" w:eastAsia="en-GB"/>
          <w14:ligatures w14:val="none"/>
        </w:rPr>
        <w:t>Gamage</w:t>
      </w:r>
      <w:proofErr w:type="spellEnd"/>
    </w:p>
    <w:p w14:paraId="55D56FBB" w14:textId="77777777" w:rsidR="00DA1BAA" w:rsidRDefault="00DA1BAA" w:rsidP="00305552">
      <w:pPr>
        <w:spacing w:after="0" w:line="240" w:lineRule="auto"/>
        <w:jc w:val="center"/>
        <w:rPr>
          <w:rFonts w:ascii="Times New Roman" w:hAnsi="Times New Roman" w:cs="Times New Roman"/>
          <w:sz w:val="40"/>
          <w:szCs w:val="40"/>
        </w:rPr>
      </w:pPr>
    </w:p>
    <w:p w14:paraId="10150E5C" w14:textId="77777777" w:rsidR="00DA1BAA" w:rsidRDefault="00DA1BAA" w:rsidP="00305552">
      <w:pPr>
        <w:spacing w:after="0" w:line="240" w:lineRule="auto"/>
        <w:jc w:val="center"/>
        <w:rPr>
          <w:rFonts w:ascii="Times New Roman" w:hAnsi="Times New Roman" w:cs="Times New Roman"/>
          <w:sz w:val="40"/>
          <w:szCs w:val="40"/>
        </w:rPr>
      </w:pPr>
    </w:p>
    <w:p w14:paraId="02F9F1DD" w14:textId="77777777" w:rsidR="00DA1BAA" w:rsidRPr="00DA1BAA" w:rsidRDefault="00DA1BAA" w:rsidP="00DA1BAA">
      <w:pPr>
        <w:pStyle w:val="Title"/>
        <w:jc w:val="center"/>
        <w:rPr>
          <w:rFonts w:ascii="Times New Roman" w:hAnsi="Times New Roman" w:cs="Times New Roman"/>
          <w:sz w:val="44"/>
          <w:szCs w:val="44"/>
        </w:rPr>
      </w:pPr>
      <w:r w:rsidRPr="00DA1BAA">
        <w:rPr>
          <w:rFonts w:ascii="Times New Roman" w:hAnsi="Times New Roman" w:cs="Times New Roman"/>
          <w:sz w:val="44"/>
          <w:szCs w:val="44"/>
        </w:rPr>
        <w:t>Marketing Plan of Cadbury</w:t>
      </w:r>
    </w:p>
    <w:p w14:paraId="28FDB22B" w14:textId="77777777" w:rsidR="00DA1BAA" w:rsidRDefault="00DA1BAA" w:rsidP="00305552">
      <w:pPr>
        <w:spacing w:after="0" w:line="240" w:lineRule="auto"/>
        <w:jc w:val="center"/>
        <w:rPr>
          <w:rFonts w:ascii="Times New Roman" w:hAnsi="Times New Roman" w:cs="Times New Roman"/>
          <w:sz w:val="32"/>
          <w:szCs w:val="32"/>
        </w:rPr>
      </w:pPr>
    </w:p>
    <w:p w14:paraId="5A52529F" w14:textId="77777777" w:rsidR="00DA1BAA" w:rsidRDefault="00DA1BAA" w:rsidP="00305552">
      <w:pPr>
        <w:spacing w:after="0" w:line="240" w:lineRule="auto"/>
        <w:jc w:val="center"/>
        <w:rPr>
          <w:rFonts w:ascii="Times New Roman" w:hAnsi="Times New Roman" w:cs="Times New Roman"/>
          <w:sz w:val="32"/>
          <w:szCs w:val="32"/>
        </w:rPr>
      </w:pPr>
    </w:p>
    <w:p w14:paraId="4973738E" w14:textId="77777777" w:rsidR="00DA1BAA" w:rsidRDefault="00DA1BAA" w:rsidP="00305552">
      <w:pPr>
        <w:spacing w:after="0" w:line="240" w:lineRule="auto"/>
        <w:jc w:val="center"/>
        <w:rPr>
          <w:rFonts w:ascii="Times New Roman" w:hAnsi="Times New Roman" w:cs="Times New Roman"/>
          <w:sz w:val="32"/>
          <w:szCs w:val="32"/>
        </w:rPr>
      </w:pPr>
      <w:r>
        <w:rPr>
          <w:rFonts w:ascii="Times New Roman" w:hAnsi="Times New Roman" w:cs="Times New Roman"/>
          <w:sz w:val="32"/>
          <w:szCs w:val="32"/>
        </w:rPr>
        <w:t>Osama El Fadel 2313452</w:t>
      </w:r>
    </w:p>
    <w:p w14:paraId="13F6AE4C" w14:textId="77777777" w:rsidR="00DA1BAA" w:rsidRDefault="00DA1BAA" w:rsidP="00305552">
      <w:pPr>
        <w:spacing w:after="0" w:line="240" w:lineRule="auto"/>
        <w:jc w:val="center"/>
        <w:rPr>
          <w:rFonts w:ascii="Times New Roman" w:hAnsi="Times New Roman" w:cs="Times New Roman"/>
          <w:sz w:val="32"/>
          <w:szCs w:val="32"/>
        </w:rPr>
      </w:pPr>
      <w:r>
        <w:rPr>
          <w:rFonts w:ascii="Times New Roman" w:hAnsi="Times New Roman" w:cs="Times New Roman"/>
          <w:sz w:val="32"/>
          <w:szCs w:val="32"/>
        </w:rPr>
        <w:t>Alin Claudiu Grigorescu 2416749</w:t>
      </w:r>
    </w:p>
    <w:p w14:paraId="77E2D1FC" w14:textId="539E9866" w:rsidR="00DA1BAA" w:rsidRDefault="00DA1BAA" w:rsidP="00305552">
      <w:pPr>
        <w:spacing w:after="0" w:line="240" w:lineRule="auto"/>
        <w:jc w:val="center"/>
        <w:rPr>
          <w:rFonts w:ascii="Times New Roman" w:hAnsi="Times New Roman" w:cs="Times New Roman"/>
          <w:sz w:val="32"/>
          <w:szCs w:val="32"/>
        </w:rPr>
      </w:pPr>
      <w:r w:rsidRPr="006676A4">
        <w:rPr>
          <w:rFonts w:ascii="Times New Roman" w:hAnsi="Times New Roman" w:cs="Times New Roman"/>
          <w:sz w:val="32"/>
          <w:szCs w:val="32"/>
        </w:rPr>
        <w:t xml:space="preserve">Andra </w:t>
      </w:r>
      <w:proofErr w:type="spellStart"/>
      <w:r w:rsidRPr="006676A4">
        <w:rPr>
          <w:rFonts w:ascii="Times New Roman" w:hAnsi="Times New Roman" w:cs="Times New Roman"/>
          <w:sz w:val="32"/>
          <w:szCs w:val="32"/>
        </w:rPr>
        <w:t>Tabaras</w:t>
      </w:r>
      <w:proofErr w:type="spellEnd"/>
      <w:r w:rsidRPr="006676A4">
        <w:rPr>
          <w:rFonts w:ascii="Times New Roman" w:hAnsi="Times New Roman" w:cs="Times New Roman"/>
          <w:sz w:val="32"/>
          <w:szCs w:val="32"/>
        </w:rPr>
        <w:t xml:space="preserve"> 2335892</w:t>
      </w:r>
    </w:p>
    <w:p w14:paraId="4BCE7086" w14:textId="49BFA629" w:rsidR="00DA1BAA" w:rsidRDefault="00DA1BAA" w:rsidP="00305552">
      <w:pPr>
        <w:spacing w:after="0" w:line="240" w:lineRule="auto"/>
        <w:jc w:val="center"/>
        <w:rPr>
          <w:rFonts w:ascii="Times New Roman" w:hAnsi="Times New Roman" w:cs="Times New Roman"/>
          <w:sz w:val="32"/>
          <w:szCs w:val="32"/>
        </w:rPr>
      </w:pPr>
      <w:r w:rsidRPr="006676A4">
        <w:rPr>
          <w:rFonts w:ascii="Times New Roman" w:hAnsi="Times New Roman" w:cs="Times New Roman"/>
          <w:sz w:val="32"/>
          <w:szCs w:val="32"/>
        </w:rPr>
        <w:t>Liliya Radoslavova Radeva 2418897</w:t>
      </w:r>
    </w:p>
    <w:p w14:paraId="03996527" w14:textId="77777777" w:rsidR="00DA1BAA" w:rsidRDefault="00DA1BAA" w:rsidP="00305552">
      <w:pPr>
        <w:spacing w:after="0" w:line="240" w:lineRule="auto"/>
        <w:jc w:val="center"/>
        <w:rPr>
          <w:rFonts w:ascii="Times New Roman" w:hAnsi="Times New Roman" w:cs="Times New Roman"/>
          <w:sz w:val="40"/>
          <w:szCs w:val="40"/>
        </w:rPr>
      </w:pPr>
    </w:p>
    <w:p w14:paraId="1DC20BEB" w14:textId="77777777" w:rsidR="00DA1BAA" w:rsidRDefault="00DA1BAA" w:rsidP="00305552">
      <w:pPr>
        <w:spacing w:after="0" w:line="240" w:lineRule="auto"/>
        <w:jc w:val="center"/>
        <w:rPr>
          <w:rFonts w:ascii="Times New Roman" w:hAnsi="Times New Roman" w:cs="Times New Roman"/>
          <w:sz w:val="40"/>
          <w:szCs w:val="40"/>
        </w:rPr>
      </w:pPr>
    </w:p>
    <w:p w14:paraId="71B322FC" w14:textId="77777777" w:rsidR="00DA1BAA" w:rsidRDefault="00DA1BAA" w:rsidP="00305552">
      <w:pPr>
        <w:spacing w:after="0" w:line="240" w:lineRule="auto"/>
        <w:jc w:val="center"/>
        <w:rPr>
          <w:rFonts w:ascii="Times New Roman" w:hAnsi="Times New Roman" w:cs="Times New Roman"/>
          <w:sz w:val="40"/>
          <w:szCs w:val="40"/>
        </w:rPr>
      </w:pPr>
    </w:p>
    <w:p w14:paraId="698E3D72" w14:textId="77777777" w:rsidR="00DA1BAA" w:rsidRDefault="00DA1BAA" w:rsidP="00305552">
      <w:pPr>
        <w:spacing w:after="0" w:line="240" w:lineRule="auto"/>
        <w:jc w:val="center"/>
        <w:rPr>
          <w:rFonts w:ascii="Times New Roman" w:hAnsi="Times New Roman" w:cs="Times New Roman"/>
          <w:sz w:val="40"/>
          <w:szCs w:val="40"/>
        </w:rPr>
      </w:pPr>
    </w:p>
    <w:p w14:paraId="50211366" w14:textId="77777777" w:rsidR="00DA1BAA" w:rsidRDefault="00DA1BAA" w:rsidP="00305552">
      <w:pPr>
        <w:spacing w:after="0" w:line="240" w:lineRule="auto"/>
        <w:jc w:val="center"/>
        <w:rPr>
          <w:rFonts w:ascii="Times New Roman" w:hAnsi="Times New Roman" w:cs="Times New Roman"/>
          <w:sz w:val="40"/>
          <w:szCs w:val="40"/>
        </w:rPr>
      </w:pPr>
    </w:p>
    <w:p w14:paraId="25B9ED9D" w14:textId="77777777" w:rsidR="00DA1BAA" w:rsidRDefault="00DA1BAA" w:rsidP="00305552">
      <w:pPr>
        <w:spacing w:after="0" w:line="240" w:lineRule="auto"/>
        <w:jc w:val="center"/>
        <w:rPr>
          <w:rFonts w:ascii="Times New Roman" w:hAnsi="Times New Roman" w:cs="Times New Roman"/>
          <w:sz w:val="40"/>
          <w:szCs w:val="40"/>
        </w:rPr>
      </w:pPr>
    </w:p>
    <w:p w14:paraId="0EE4EE3D" w14:textId="77777777" w:rsidR="00DA1BAA" w:rsidRDefault="00DA1BAA" w:rsidP="00305552">
      <w:pPr>
        <w:spacing w:after="0" w:line="240" w:lineRule="auto"/>
        <w:jc w:val="center"/>
        <w:rPr>
          <w:rFonts w:ascii="Times New Roman" w:hAnsi="Times New Roman" w:cs="Times New Roman"/>
          <w:sz w:val="40"/>
          <w:szCs w:val="40"/>
        </w:rPr>
      </w:pPr>
    </w:p>
    <w:p w14:paraId="77705803" w14:textId="77777777" w:rsidR="00DA1BAA" w:rsidRDefault="00DA1BAA" w:rsidP="00305552">
      <w:pPr>
        <w:spacing w:after="0" w:line="240" w:lineRule="auto"/>
        <w:jc w:val="center"/>
        <w:rPr>
          <w:rFonts w:ascii="Times New Roman" w:hAnsi="Times New Roman" w:cs="Times New Roman"/>
          <w:sz w:val="40"/>
          <w:szCs w:val="40"/>
        </w:rPr>
      </w:pPr>
    </w:p>
    <w:p w14:paraId="4EC9A787" w14:textId="77777777" w:rsidR="00DA1BAA" w:rsidRDefault="00DA1BAA" w:rsidP="00305552">
      <w:pPr>
        <w:spacing w:after="0" w:line="240" w:lineRule="auto"/>
        <w:jc w:val="center"/>
        <w:rPr>
          <w:rFonts w:ascii="Times New Roman" w:hAnsi="Times New Roman" w:cs="Times New Roman"/>
          <w:sz w:val="40"/>
          <w:szCs w:val="40"/>
        </w:rPr>
      </w:pPr>
    </w:p>
    <w:p w14:paraId="33A20018" w14:textId="77777777" w:rsidR="00DA1BAA" w:rsidRDefault="00DA1BAA" w:rsidP="00305552">
      <w:pPr>
        <w:spacing w:after="0" w:line="240" w:lineRule="auto"/>
        <w:jc w:val="center"/>
        <w:rPr>
          <w:rFonts w:ascii="Times New Roman" w:hAnsi="Times New Roman" w:cs="Times New Roman"/>
          <w:sz w:val="40"/>
          <w:szCs w:val="40"/>
        </w:rPr>
      </w:pPr>
    </w:p>
    <w:p w14:paraId="052AA5DF" w14:textId="77777777" w:rsidR="00DA1BAA" w:rsidRDefault="00DA1BAA" w:rsidP="00DA1BAA">
      <w:pPr>
        <w:spacing w:after="0" w:line="240" w:lineRule="auto"/>
        <w:rPr>
          <w:rFonts w:ascii="Times New Roman" w:hAnsi="Times New Roman" w:cs="Times New Roman"/>
          <w:sz w:val="40"/>
          <w:szCs w:val="40"/>
        </w:rPr>
      </w:pPr>
    </w:p>
    <w:p w14:paraId="44F3C6D8" w14:textId="4B751F66" w:rsidR="009155E9" w:rsidRDefault="009155E9" w:rsidP="00DA1BAA">
      <w:pPr>
        <w:spacing w:after="0" w:line="240" w:lineRule="auto"/>
        <w:rPr>
          <w:rFonts w:ascii="Times New Roman" w:eastAsia="Times New Roman" w:hAnsi="Times New Roman" w:cs="Times New Roman"/>
          <w:kern w:val="0"/>
          <w:lang w:eastAsia="en-GB"/>
          <w14:ligatures w14:val="none"/>
        </w:rPr>
      </w:pPr>
    </w:p>
    <w:p w14:paraId="7BD8F1DA" w14:textId="7B5A9F05" w:rsidR="009155E9" w:rsidRPr="009155E9" w:rsidRDefault="009155E9" w:rsidP="009155E9">
      <w:pPr>
        <w:rPr>
          <w:rFonts w:ascii="Times New Roman" w:eastAsia="Times New Roman" w:hAnsi="Times New Roman" w:cs="Times New Roman"/>
          <w:kern w:val="0"/>
          <w:lang w:eastAsia="en-GB"/>
          <w14:ligatures w14:val="none"/>
        </w:rPr>
      </w:pPr>
    </w:p>
    <w:sdt>
      <w:sdtPr>
        <w:id w:val="-145163007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CC3418A" w14:textId="05BA3CD9" w:rsidR="009155E9" w:rsidRDefault="009155E9">
          <w:pPr>
            <w:pStyle w:val="TOCHeading"/>
          </w:pPr>
          <w:r>
            <w:t>Table of Contents</w:t>
          </w:r>
        </w:p>
        <w:p w14:paraId="69F71B0F" w14:textId="7B5825D6" w:rsidR="009155E9" w:rsidRDefault="009155E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7078287" w:history="1">
            <w:r w:rsidRPr="00A50610">
              <w:rPr>
                <w:rStyle w:val="Hyperlink"/>
                <w:rFonts w:ascii="Times New Roman" w:hAnsi="Times New Roman" w:cs="Times New Roman"/>
                <w:noProof/>
              </w:rPr>
              <w:t>Principles of Marketing (LCBB5015_LON)</w:t>
            </w:r>
            <w:r>
              <w:rPr>
                <w:noProof/>
                <w:webHidden/>
              </w:rPr>
              <w:tab/>
            </w:r>
            <w:r>
              <w:rPr>
                <w:noProof/>
                <w:webHidden/>
              </w:rPr>
              <w:fldChar w:fldCharType="begin"/>
            </w:r>
            <w:r>
              <w:rPr>
                <w:noProof/>
                <w:webHidden/>
              </w:rPr>
              <w:instrText xml:space="preserve"> PAGEREF _Toc217078287 \h </w:instrText>
            </w:r>
            <w:r>
              <w:rPr>
                <w:noProof/>
                <w:webHidden/>
              </w:rPr>
            </w:r>
            <w:r>
              <w:rPr>
                <w:noProof/>
                <w:webHidden/>
              </w:rPr>
              <w:fldChar w:fldCharType="separate"/>
            </w:r>
            <w:r>
              <w:rPr>
                <w:noProof/>
                <w:webHidden/>
              </w:rPr>
              <w:t>1</w:t>
            </w:r>
            <w:r>
              <w:rPr>
                <w:noProof/>
                <w:webHidden/>
              </w:rPr>
              <w:fldChar w:fldCharType="end"/>
            </w:r>
          </w:hyperlink>
        </w:p>
        <w:p w14:paraId="47D604FC" w14:textId="3245E7F5" w:rsidR="009155E9" w:rsidRDefault="009155E9">
          <w:pPr>
            <w:pStyle w:val="TOC1"/>
            <w:tabs>
              <w:tab w:val="right" w:leader="dot" w:pos="9016"/>
            </w:tabs>
            <w:rPr>
              <w:rFonts w:eastAsiaTheme="minorEastAsia"/>
              <w:b w:val="0"/>
              <w:bCs w:val="0"/>
              <w:i w:val="0"/>
              <w:iCs w:val="0"/>
              <w:noProof/>
              <w:lang w:eastAsia="en-GB"/>
            </w:rPr>
          </w:pPr>
          <w:hyperlink w:anchor="_Toc217078288" w:history="1">
            <w:r w:rsidRPr="00A50610">
              <w:rPr>
                <w:rStyle w:val="Hyperlink"/>
                <w:rFonts w:ascii="Times New Roman" w:hAnsi="Times New Roman" w:cs="Times New Roman"/>
                <w:noProof/>
              </w:rPr>
              <w:t>Marketing Plan of Cadbury</w:t>
            </w:r>
            <w:r>
              <w:rPr>
                <w:noProof/>
                <w:webHidden/>
              </w:rPr>
              <w:tab/>
            </w:r>
            <w:r>
              <w:rPr>
                <w:noProof/>
                <w:webHidden/>
              </w:rPr>
              <w:fldChar w:fldCharType="begin"/>
            </w:r>
            <w:r>
              <w:rPr>
                <w:noProof/>
                <w:webHidden/>
              </w:rPr>
              <w:instrText xml:space="preserve"> PAGEREF _Toc217078288 \h </w:instrText>
            </w:r>
            <w:r>
              <w:rPr>
                <w:noProof/>
                <w:webHidden/>
              </w:rPr>
            </w:r>
            <w:r>
              <w:rPr>
                <w:noProof/>
                <w:webHidden/>
              </w:rPr>
              <w:fldChar w:fldCharType="separate"/>
            </w:r>
            <w:r>
              <w:rPr>
                <w:noProof/>
                <w:webHidden/>
              </w:rPr>
              <w:t>3</w:t>
            </w:r>
            <w:r>
              <w:rPr>
                <w:noProof/>
                <w:webHidden/>
              </w:rPr>
              <w:fldChar w:fldCharType="end"/>
            </w:r>
          </w:hyperlink>
        </w:p>
        <w:p w14:paraId="788A1F05" w14:textId="42FC3629" w:rsidR="009155E9" w:rsidRDefault="009155E9">
          <w:pPr>
            <w:pStyle w:val="TOC1"/>
            <w:tabs>
              <w:tab w:val="right" w:leader="dot" w:pos="9016"/>
            </w:tabs>
            <w:rPr>
              <w:rFonts w:eastAsiaTheme="minorEastAsia"/>
              <w:b w:val="0"/>
              <w:bCs w:val="0"/>
              <w:i w:val="0"/>
              <w:iCs w:val="0"/>
              <w:noProof/>
              <w:lang w:eastAsia="en-GB"/>
            </w:rPr>
          </w:pPr>
          <w:hyperlink w:anchor="_Toc217078289" w:history="1">
            <w:r w:rsidRPr="00A50610">
              <w:rPr>
                <w:rStyle w:val="Hyperlink"/>
                <w:rFonts w:ascii="Times New Roman" w:hAnsi="Times New Roman" w:cs="Times New Roman"/>
                <w:noProof/>
              </w:rPr>
              <w:t>Introduction (Osama El Fadel 2313452)</w:t>
            </w:r>
            <w:r>
              <w:rPr>
                <w:noProof/>
                <w:webHidden/>
              </w:rPr>
              <w:tab/>
            </w:r>
            <w:r>
              <w:rPr>
                <w:noProof/>
                <w:webHidden/>
              </w:rPr>
              <w:fldChar w:fldCharType="begin"/>
            </w:r>
            <w:r>
              <w:rPr>
                <w:noProof/>
                <w:webHidden/>
              </w:rPr>
              <w:instrText xml:space="preserve"> PAGEREF _Toc217078289 \h </w:instrText>
            </w:r>
            <w:r>
              <w:rPr>
                <w:noProof/>
                <w:webHidden/>
              </w:rPr>
            </w:r>
            <w:r>
              <w:rPr>
                <w:noProof/>
                <w:webHidden/>
              </w:rPr>
              <w:fldChar w:fldCharType="separate"/>
            </w:r>
            <w:r>
              <w:rPr>
                <w:noProof/>
                <w:webHidden/>
              </w:rPr>
              <w:t>3</w:t>
            </w:r>
            <w:r>
              <w:rPr>
                <w:noProof/>
                <w:webHidden/>
              </w:rPr>
              <w:fldChar w:fldCharType="end"/>
            </w:r>
          </w:hyperlink>
        </w:p>
        <w:p w14:paraId="65D4FD19" w14:textId="5948A2BA" w:rsidR="009155E9" w:rsidRDefault="009155E9">
          <w:pPr>
            <w:pStyle w:val="TOC1"/>
            <w:tabs>
              <w:tab w:val="right" w:leader="dot" w:pos="9016"/>
            </w:tabs>
            <w:rPr>
              <w:rFonts w:eastAsiaTheme="minorEastAsia"/>
              <w:b w:val="0"/>
              <w:bCs w:val="0"/>
              <w:i w:val="0"/>
              <w:iCs w:val="0"/>
              <w:noProof/>
              <w:lang w:eastAsia="en-GB"/>
            </w:rPr>
          </w:pPr>
          <w:hyperlink w:anchor="_Toc217078290" w:history="1">
            <w:r w:rsidRPr="00A50610">
              <w:rPr>
                <w:rStyle w:val="Hyperlink"/>
                <w:rFonts w:ascii="Times New Roman" w:hAnsi="Times New Roman" w:cs="Times New Roman"/>
                <w:noProof/>
              </w:rPr>
              <w:t>Environmental Analysis (Alin Claudiu Grigorescu 2416749)</w:t>
            </w:r>
            <w:r>
              <w:rPr>
                <w:noProof/>
                <w:webHidden/>
              </w:rPr>
              <w:tab/>
            </w:r>
            <w:r>
              <w:rPr>
                <w:noProof/>
                <w:webHidden/>
              </w:rPr>
              <w:fldChar w:fldCharType="begin"/>
            </w:r>
            <w:r>
              <w:rPr>
                <w:noProof/>
                <w:webHidden/>
              </w:rPr>
              <w:instrText xml:space="preserve"> PAGEREF _Toc217078290 \h </w:instrText>
            </w:r>
            <w:r>
              <w:rPr>
                <w:noProof/>
                <w:webHidden/>
              </w:rPr>
            </w:r>
            <w:r>
              <w:rPr>
                <w:noProof/>
                <w:webHidden/>
              </w:rPr>
              <w:fldChar w:fldCharType="separate"/>
            </w:r>
            <w:r>
              <w:rPr>
                <w:noProof/>
                <w:webHidden/>
              </w:rPr>
              <w:t>4</w:t>
            </w:r>
            <w:r>
              <w:rPr>
                <w:noProof/>
                <w:webHidden/>
              </w:rPr>
              <w:fldChar w:fldCharType="end"/>
            </w:r>
          </w:hyperlink>
        </w:p>
        <w:p w14:paraId="36FE92B5" w14:textId="1BD6B6A1"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291" w:history="1">
            <w:r w:rsidRPr="00A50610">
              <w:rPr>
                <w:rStyle w:val="Hyperlink"/>
                <w:noProof/>
              </w:rPr>
              <w:t>1.1.</w:t>
            </w:r>
            <w:r>
              <w:rPr>
                <w:rFonts w:eastAsiaTheme="minorEastAsia"/>
                <w:b w:val="0"/>
                <w:bCs w:val="0"/>
                <w:noProof/>
                <w:sz w:val="24"/>
                <w:szCs w:val="24"/>
                <w:lang w:eastAsia="en-GB"/>
              </w:rPr>
              <w:tab/>
            </w:r>
            <w:r w:rsidRPr="00A50610">
              <w:rPr>
                <w:rStyle w:val="Hyperlink"/>
                <w:noProof/>
              </w:rPr>
              <w:t>Political &amp; Legal</w:t>
            </w:r>
            <w:r>
              <w:rPr>
                <w:noProof/>
                <w:webHidden/>
              </w:rPr>
              <w:tab/>
            </w:r>
            <w:r>
              <w:rPr>
                <w:noProof/>
                <w:webHidden/>
              </w:rPr>
              <w:fldChar w:fldCharType="begin"/>
            </w:r>
            <w:r>
              <w:rPr>
                <w:noProof/>
                <w:webHidden/>
              </w:rPr>
              <w:instrText xml:space="preserve"> PAGEREF _Toc217078291 \h </w:instrText>
            </w:r>
            <w:r>
              <w:rPr>
                <w:noProof/>
                <w:webHidden/>
              </w:rPr>
            </w:r>
            <w:r>
              <w:rPr>
                <w:noProof/>
                <w:webHidden/>
              </w:rPr>
              <w:fldChar w:fldCharType="separate"/>
            </w:r>
            <w:r>
              <w:rPr>
                <w:noProof/>
                <w:webHidden/>
              </w:rPr>
              <w:t>4</w:t>
            </w:r>
            <w:r>
              <w:rPr>
                <w:noProof/>
                <w:webHidden/>
              </w:rPr>
              <w:fldChar w:fldCharType="end"/>
            </w:r>
          </w:hyperlink>
        </w:p>
        <w:p w14:paraId="5F4EEF70" w14:textId="1BABC1D1"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292" w:history="1">
            <w:r w:rsidRPr="00A50610">
              <w:rPr>
                <w:rStyle w:val="Hyperlink"/>
                <w:noProof/>
              </w:rPr>
              <w:t>1.1</w:t>
            </w:r>
            <w:r>
              <w:rPr>
                <w:rFonts w:eastAsiaTheme="minorEastAsia"/>
                <w:b w:val="0"/>
                <w:bCs w:val="0"/>
                <w:noProof/>
                <w:sz w:val="24"/>
                <w:szCs w:val="24"/>
                <w:lang w:eastAsia="en-GB"/>
              </w:rPr>
              <w:tab/>
            </w:r>
            <w:r w:rsidRPr="00A50610">
              <w:rPr>
                <w:rStyle w:val="Hyperlink"/>
                <w:noProof/>
              </w:rPr>
              <w:t>Economic</w:t>
            </w:r>
            <w:r>
              <w:rPr>
                <w:noProof/>
                <w:webHidden/>
              </w:rPr>
              <w:tab/>
            </w:r>
            <w:r>
              <w:rPr>
                <w:noProof/>
                <w:webHidden/>
              </w:rPr>
              <w:fldChar w:fldCharType="begin"/>
            </w:r>
            <w:r>
              <w:rPr>
                <w:noProof/>
                <w:webHidden/>
              </w:rPr>
              <w:instrText xml:space="preserve"> PAGEREF _Toc217078292 \h </w:instrText>
            </w:r>
            <w:r>
              <w:rPr>
                <w:noProof/>
                <w:webHidden/>
              </w:rPr>
            </w:r>
            <w:r>
              <w:rPr>
                <w:noProof/>
                <w:webHidden/>
              </w:rPr>
              <w:fldChar w:fldCharType="separate"/>
            </w:r>
            <w:r>
              <w:rPr>
                <w:noProof/>
                <w:webHidden/>
              </w:rPr>
              <w:t>5</w:t>
            </w:r>
            <w:r>
              <w:rPr>
                <w:noProof/>
                <w:webHidden/>
              </w:rPr>
              <w:fldChar w:fldCharType="end"/>
            </w:r>
          </w:hyperlink>
        </w:p>
        <w:p w14:paraId="724472AD" w14:textId="08B6E086"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293" w:history="1">
            <w:r w:rsidRPr="00A50610">
              <w:rPr>
                <w:rStyle w:val="Hyperlink"/>
                <w:noProof/>
              </w:rPr>
              <w:t>1.2</w:t>
            </w:r>
            <w:r>
              <w:rPr>
                <w:rFonts w:eastAsiaTheme="minorEastAsia"/>
                <w:b w:val="0"/>
                <w:bCs w:val="0"/>
                <w:noProof/>
                <w:sz w:val="24"/>
                <w:szCs w:val="24"/>
                <w:lang w:eastAsia="en-GB"/>
              </w:rPr>
              <w:tab/>
            </w:r>
            <w:r w:rsidRPr="00A50610">
              <w:rPr>
                <w:rStyle w:val="Hyperlink"/>
                <w:noProof/>
              </w:rPr>
              <w:t>Social</w:t>
            </w:r>
            <w:r>
              <w:rPr>
                <w:noProof/>
                <w:webHidden/>
              </w:rPr>
              <w:tab/>
            </w:r>
            <w:r>
              <w:rPr>
                <w:noProof/>
                <w:webHidden/>
              </w:rPr>
              <w:fldChar w:fldCharType="begin"/>
            </w:r>
            <w:r>
              <w:rPr>
                <w:noProof/>
                <w:webHidden/>
              </w:rPr>
              <w:instrText xml:space="preserve"> PAGEREF _Toc217078293 \h </w:instrText>
            </w:r>
            <w:r>
              <w:rPr>
                <w:noProof/>
                <w:webHidden/>
              </w:rPr>
            </w:r>
            <w:r>
              <w:rPr>
                <w:noProof/>
                <w:webHidden/>
              </w:rPr>
              <w:fldChar w:fldCharType="separate"/>
            </w:r>
            <w:r>
              <w:rPr>
                <w:noProof/>
                <w:webHidden/>
              </w:rPr>
              <w:t>5</w:t>
            </w:r>
            <w:r>
              <w:rPr>
                <w:noProof/>
                <w:webHidden/>
              </w:rPr>
              <w:fldChar w:fldCharType="end"/>
            </w:r>
          </w:hyperlink>
        </w:p>
        <w:p w14:paraId="46F052A1" w14:textId="51813718"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294" w:history="1">
            <w:r w:rsidRPr="00A50610">
              <w:rPr>
                <w:rStyle w:val="Hyperlink"/>
                <w:noProof/>
              </w:rPr>
              <w:t>1.3</w:t>
            </w:r>
            <w:r>
              <w:rPr>
                <w:rFonts w:eastAsiaTheme="minorEastAsia"/>
                <w:b w:val="0"/>
                <w:bCs w:val="0"/>
                <w:noProof/>
                <w:sz w:val="24"/>
                <w:szCs w:val="24"/>
                <w:lang w:eastAsia="en-GB"/>
              </w:rPr>
              <w:tab/>
            </w:r>
            <w:r w:rsidRPr="00A50610">
              <w:rPr>
                <w:rStyle w:val="Hyperlink"/>
                <w:noProof/>
              </w:rPr>
              <w:t>Technological &amp; Environmental</w:t>
            </w:r>
            <w:r>
              <w:rPr>
                <w:noProof/>
                <w:webHidden/>
              </w:rPr>
              <w:tab/>
            </w:r>
            <w:r>
              <w:rPr>
                <w:noProof/>
                <w:webHidden/>
              </w:rPr>
              <w:fldChar w:fldCharType="begin"/>
            </w:r>
            <w:r>
              <w:rPr>
                <w:noProof/>
                <w:webHidden/>
              </w:rPr>
              <w:instrText xml:space="preserve"> PAGEREF _Toc217078294 \h </w:instrText>
            </w:r>
            <w:r>
              <w:rPr>
                <w:noProof/>
                <w:webHidden/>
              </w:rPr>
            </w:r>
            <w:r>
              <w:rPr>
                <w:noProof/>
                <w:webHidden/>
              </w:rPr>
              <w:fldChar w:fldCharType="separate"/>
            </w:r>
            <w:r>
              <w:rPr>
                <w:noProof/>
                <w:webHidden/>
              </w:rPr>
              <w:t>6</w:t>
            </w:r>
            <w:r>
              <w:rPr>
                <w:noProof/>
                <w:webHidden/>
              </w:rPr>
              <w:fldChar w:fldCharType="end"/>
            </w:r>
          </w:hyperlink>
        </w:p>
        <w:p w14:paraId="0C9EC707" w14:textId="50E5784A"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295" w:history="1">
            <w:r w:rsidRPr="00A50610">
              <w:rPr>
                <w:rStyle w:val="Hyperlink"/>
                <w:noProof/>
              </w:rPr>
              <w:t>1.4</w:t>
            </w:r>
            <w:r>
              <w:rPr>
                <w:rFonts w:eastAsiaTheme="minorEastAsia"/>
                <w:b w:val="0"/>
                <w:bCs w:val="0"/>
                <w:noProof/>
                <w:sz w:val="24"/>
                <w:szCs w:val="24"/>
                <w:lang w:eastAsia="en-GB"/>
              </w:rPr>
              <w:tab/>
            </w:r>
            <w:r w:rsidRPr="00A50610">
              <w:rPr>
                <w:rStyle w:val="Hyperlink"/>
                <w:noProof/>
              </w:rPr>
              <w:t>Environmental</w:t>
            </w:r>
            <w:r>
              <w:rPr>
                <w:noProof/>
                <w:webHidden/>
              </w:rPr>
              <w:tab/>
            </w:r>
            <w:r>
              <w:rPr>
                <w:noProof/>
                <w:webHidden/>
              </w:rPr>
              <w:fldChar w:fldCharType="begin"/>
            </w:r>
            <w:r>
              <w:rPr>
                <w:noProof/>
                <w:webHidden/>
              </w:rPr>
              <w:instrText xml:space="preserve"> PAGEREF _Toc217078295 \h </w:instrText>
            </w:r>
            <w:r>
              <w:rPr>
                <w:noProof/>
                <w:webHidden/>
              </w:rPr>
            </w:r>
            <w:r>
              <w:rPr>
                <w:noProof/>
                <w:webHidden/>
              </w:rPr>
              <w:fldChar w:fldCharType="separate"/>
            </w:r>
            <w:r>
              <w:rPr>
                <w:noProof/>
                <w:webHidden/>
              </w:rPr>
              <w:t>6</w:t>
            </w:r>
            <w:r>
              <w:rPr>
                <w:noProof/>
                <w:webHidden/>
              </w:rPr>
              <w:fldChar w:fldCharType="end"/>
            </w:r>
          </w:hyperlink>
        </w:p>
        <w:p w14:paraId="42461788" w14:textId="77016A15" w:rsidR="009155E9" w:rsidRDefault="009155E9">
          <w:pPr>
            <w:pStyle w:val="TOC1"/>
            <w:tabs>
              <w:tab w:val="right" w:leader="dot" w:pos="9016"/>
            </w:tabs>
            <w:rPr>
              <w:rFonts w:eastAsiaTheme="minorEastAsia"/>
              <w:b w:val="0"/>
              <w:bCs w:val="0"/>
              <w:i w:val="0"/>
              <w:iCs w:val="0"/>
              <w:noProof/>
              <w:lang w:eastAsia="en-GB"/>
            </w:rPr>
          </w:pPr>
          <w:hyperlink w:anchor="_Toc217078296" w:history="1">
            <w:r w:rsidRPr="00A50610">
              <w:rPr>
                <w:rStyle w:val="Hyperlink"/>
                <w:rFonts w:ascii="Times New Roman" w:hAnsi="Times New Roman" w:cs="Times New Roman"/>
                <w:noProof/>
              </w:rPr>
              <w:t>Porter’s Five Forces</w:t>
            </w:r>
            <w:r>
              <w:rPr>
                <w:noProof/>
                <w:webHidden/>
              </w:rPr>
              <w:tab/>
            </w:r>
            <w:r>
              <w:rPr>
                <w:noProof/>
                <w:webHidden/>
              </w:rPr>
              <w:fldChar w:fldCharType="begin"/>
            </w:r>
            <w:r>
              <w:rPr>
                <w:noProof/>
                <w:webHidden/>
              </w:rPr>
              <w:instrText xml:space="preserve"> PAGEREF _Toc217078296 \h </w:instrText>
            </w:r>
            <w:r>
              <w:rPr>
                <w:noProof/>
                <w:webHidden/>
              </w:rPr>
            </w:r>
            <w:r>
              <w:rPr>
                <w:noProof/>
                <w:webHidden/>
              </w:rPr>
              <w:fldChar w:fldCharType="separate"/>
            </w:r>
            <w:r>
              <w:rPr>
                <w:noProof/>
                <w:webHidden/>
              </w:rPr>
              <w:t>7</w:t>
            </w:r>
            <w:r>
              <w:rPr>
                <w:noProof/>
                <w:webHidden/>
              </w:rPr>
              <w:fldChar w:fldCharType="end"/>
            </w:r>
          </w:hyperlink>
        </w:p>
        <w:p w14:paraId="16019AE5" w14:textId="6514BD13" w:rsidR="009155E9" w:rsidRDefault="009155E9">
          <w:pPr>
            <w:pStyle w:val="TOC1"/>
            <w:tabs>
              <w:tab w:val="right" w:leader="dot" w:pos="9016"/>
            </w:tabs>
            <w:rPr>
              <w:rFonts w:eastAsiaTheme="minorEastAsia"/>
              <w:b w:val="0"/>
              <w:bCs w:val="0"/>
              <w:i w:val="0"/>
              <w:iCs w:val="0"/>
              <w:noProof/>
              <w:lang w:eastAsia="en-GB"/>
            </w:rPr>
          </w:pPr>
          <w:hyperlink w:anchor="_Toc217078297" w:history="1">
            <w:r w:rsidRPr="00A50610">
              <w:rPr>
                <w:rStyle w:val="Hyperlink"/>
                <w:rFonts w:ascii="Times New Roman" w:hAnsi="Times New Roman" w:cs="Times New Roman"/>
                <w:noProof/>
              </w:rPr>
              <w:t>SWOT Summary</w:t>
            </w:r>
            <w:r>
              <w:rPr>
                <w:noProof/>
                <w:webHidden/>
              </w:rPr>
              <w:tab/>
            </w:r>
            <w:r>
              <w:rPr>
                <w:noProof/>
                <w:webHidden/>
              </w:rPr>
              <w:fldChar w:fldCharType="begin"/>
            </w:r>
            <w:r>
              <w:rPr>
                <w:noProof/>
                <w:webHidden/>
              </w:rPr>
              <w:instrText xml:space="preserve"> PAGEREF _Toc217078297 \h </w:instrText>
            </w:r>
            <w:r>
              <w:rPr>
                <w:noProof/>
                <w:webHidden/>
              </w:rPr>
            </w:r>
            <w:r>
              <w:rPr>
                <w:noProof/>
                <w:webHidden/>
              </w:rPr>
              <w:fldChar w:fldCharType="separate"/>
            </w:r>
            <w:r>
              <w:rPr>
                <w:noProof/>
                <w:webHidden/>
              </w:rPr>
              <w:t>7</w:t>
            </w:r>
            <w:r>
              <w:rPr>
                <w:noProof/>
                <w:webHidden/>
              </w:rPr>
              <w:fldChar w:fldCharType="end"/>
            </w:r>
          </w:hyperlink>
        </w:p>
        <w:p w14:paraId="569FF88A" w14:textId="776493CD" w:rsidR="009155E9" w:rsidRDefault="009155E9">
          <w:pPr>
            <w:pStyle w:val="TOC1"/>
            <w:tabs>
              <w:tab w:val="right" w:leader="dot" w:pos="9016"/>
            </w:tabs>
            <w:rPr>
              <w:rFonts w:eastAsiaTheme="minorEastAsia"/>
              <w:b w:val="0"/>
              <w:bCs w:val="0"/>
              <w:i w:val="0"/>
              <w:iCs w:val="0"/>
              <w:noProof/>
              <w:lang w:eastAsia="en-GB"/>
            </w:rPr>
          </w:pPr>
          <w:hyperlink w:anchor="_Toc217078298" w:history="1">
            <w:r w:rsidRPr="00A50610">
              <w:rPr>
                <w:rStyle w:val="Hyperlink"/>
                <w:rFonts w:ascii="Times New Roman" w:hAnsi="Times New Roman" w:cs="Times New Roman"/>
                <w:noProof/>
              </w:rPr>
              <w:t>STP Analysis (Segmentation, Targeting, Positioning)</w:t>
            </w:r>
            <w:r w:rsidRPr="00A50610">
              <w:rPr>
                <w:rStyle w:val="Hyperlink"/>
                <w:noProof/>
              </w:rPr>
              <w:t xml:space="preserve"> (</w:t>
            </w:r>
            <w:r w:rsidRPr="00A50610">
              <w:rPr>
                <w:rStyle w:val="Hyperlink"/>
                <w:rFonts w:ascii="Times New Roman" w:hAnsi="Times New Roman" w:cs="Times New Roman"/>
                <w:noProof/>
              </w:rPr>
              <w:t>Andra Tabaras 2335892)</w:t>
            </w:r>
            <w:r>
              <w:rPr>
                <w:noProof/>
                <w:webHidden/>
              </w:rPr>
              <w:tab/>
            </w:r>
            <w:r>
              <w:rPr>
                <w:noProof/>
                <w:webHidden/>
              </w:rPr>
              <w:fldChar w:fldCharType="begin"/>
            </w:r>
            <w:r>
              <w:rPr>
                <w:noProof/>
                <w:webHidden/>
              </w:rPr>
              <w:instrText xml:space="preserve"> PAGEREF _Toc217078298 \h </w:instrText>
            </w:r>
            <w:r>
              <w:rPr>
                <w:noProof/>
                <w:webHidden/>
              </w:rPr>
            </w:r>
            <w:r>
              <w:rPr>
                <w:noProof/>
                <w:webHidden/>
              </w:rPr>
              <w:fldChar w:fldCharType="separate"/>
            </w:r>
            <w:r>
              <w:rPr>
                <w:noProof/>
                <w:webHidden/>
              </w:rPr>
              <w:t>9</w:t>
            </w:r>
            <w:r>
              <w:rPr>
                <w:noProof/>
                <w:webHidden/>
              </w:rPr>
              <w:fldChar w:fldCharType="end"/>
            </w:r>
          </w:hyperlink>
        </w:p>
        <w:p w14:paraId="520EAC8F" w14:textId="200B41B9" w:rsidR="009155E9" w:rsidRDefault="009155E9">
          <w:pPr>
            <w:pStyle w:val="TOC3"/>
            <w:tabs>
              <w:tab w:val="right" w:leader="dot" w:pos="9016"/>
            </w:tabs>
            <w:rPr>
              <w:rFonts w:eastAsiaTheme="minorEastAsia"/>
              <w:noProof/>
              <w:sz w:val="24"/>
              <w:szCs w:val="24"/>
              <w:lang w:eastAsia="en-GB"/>
            </w:rPr>
          </w:pPr>
          <w:hyperlink w:anchor="_Toc217078299" w:history="1">
            <w:r w:rsidRPr="00A50610">
              <w:rPr>
                <w:rStyle w:val="Hyperlink"/>
                <w:rFonts w:ascii="Times New Roman" w:hAnsi="Times New Roman" w:cs="Times New Roman"/>
                <w:noProof/>
              </w:rPr>
              <w:t>1.4.1</w:t>
            </w:r>
            <w:r>
              <w:rPr>
                <w:noProof/>
                <w:webHidden/>
              </w:rPr>
              <w:tab/>
            </w:r>
            <w:r>
              <w:rPr>
                <w:noProof/>
                <w:webHidden/>
              </w:rPr>
              <w:fldChar w:fldCharType="begin"/>
            </w:r>
            <w:r>
              <w:rPr>
                <w:noProof/>
                <w:webHidden/>
              </w:rPr>
              <w:instrText xml:space="preserve"> PAGEREF _Toc217078299 \h </w:instrText>
            </w:r>
            <w:r>
              <w:rPr>
                <w:noProof/>
                <w:webHidden/>
              </w:rPr>
            </w:r>
            <w:r>
              <w:rPr>
                <w:noProof/>
                <w:webHidden/>
              </w:rPr>
              <w:fldChar w:fldCharType="separate"/>
            </w:r>
            <w:r>
              <w:rPr>
                <w:noProof/>
                <w:webHidden/>
              </w:rPr>
              <w:t>9</w:t>
            </w:r>
            <w:r>
              <w:rPr>
                <w:noProof/>
                <w:webHidden/>
              </w:rPr>
              <w:fldChar w:fldCharType="end"/>
            </w:r>
          </w:hyperlink>
        </w:p>
        <w:p w14:paraId="17FECF68" w14:textId="73ECFF7D"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00" w:history="1">
            <w:r w:rsidRPr="00A50610">
              <w:rPr>
                <w:rStyle w:val="Hyperlink"/>
                <w:noProof/>
              </w:rPr>
              <w:t>1.5</w:t>
            </w:r>
            <w:r>
              <w:rPr>
                <w:rFonts w:eastAsiaTheme="minorEastAsia"/>
                <w:b w:val="0"/>
                <w:bCs w:val="0"/>
                <w:noProof/>
                <w:sz w:val="24"/>
                <w:szCs w:val="24"/>
                <w:lang w:eastAsia="en-GB"/>
              </w:rPr>
              <w:tab/>
            </w:r>
            <w:r w:rsidRPr="00A50610">
              <w:rPr>
                <w:rStyle w:val="Hyperlink"/>
                <w:noProof/>
              </w:rPr>
              <w:t>Segmentation</w:t>
            </w:r>
            <w:r>
              <w:rPr>
                <w:noProof/>
                <w:webHidden/>
              </w:rPr>
              <w:tab/>
            </w:r>
            <w:r>
              <w:rPr>
                <w:noProof/>
                <w:webHidden/>
              </w:rPr>
              <w:fldChar w:fldCharType="begin"/>
            </w:r>
            <w:r>
              <w:rPr>
                <w:noProof/>
                <w:webHidden/>
              </w:rPr>
              <w:instrText xml:space="preserve"> PAGEREF _Toc217078300 \h </w:instrText>
            </w:r>
            <w:r>
              <w:rPr>
                <w:noProof/>
                <w:webHidden/>
              </w:rPr>
            </w:r>
            <w:r>
              <w:rPr>
                <w:noProof/>
                <w:webHidden/>
              </w:rPr>
              <w:fldChar w:fldCharType="separate"/>
            </w:r>
            <w:r>
              <w:rPr>
                <w:noProof/>
                <w:webHidden/>
              </w:rPr>
              <w:t>9</w:t>
            </w:r>
            <w:r>
              <w:rPr>
                <w:noProof/>
                <w:webHidden/>
              </w:rPr>
              <w:fldChar w:fldCharType="end"/>
            </w:r>
          </w:hyperlink>
        </w:p>
        <w:p w14:paraId="25677A03" w14:textId="66D92068"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01" w:history="1">
            <w:r w:rsidRPr="00A50610">
              <w:rPr>
                <w:rStyle w:val="Hyperlink"/>
                <w:noProof/>
              </w:rPr>
              <w:t>1.6</w:t>
            </w:r>
            <w:r>
              <w:rPr>
                <w:rFonts w:eastAsiaTheme="minorEastAsia"/>
                <w:b w:val="0"/>
                <w:bCs w:val="0"/>
                <w:noProof/>
                <w:sz w:val="24"/>
                <w:szCs w:val="24"/>
                <w:lang w:eastAsia="en-GB"/>
              </w:rPr>
              <w:tab/>
            </w:r>
            <w:r w:rsidRPr="00A50610">
              <w:rPr>
                <w:rStyle w:val="Hyperlink"/>
                <w:noProof/>
              </w:rPr>
              <w:t>Targeting</w:t>
            </w:r>
            <w:r>
              <w:rPr>
                <w:noProof/>
                <w:webHidden/>
              </w:rPr>
              <w:tab/>
            </w:r>
            <w:r>
              <w:rPr>
                <w:noProof/>
                <w:webHidden/>
              </w:rPr>
              <w:fldChar w:fldCharType="begin"/>
            </w:r>
            <w:r>
              <w:rPr>
                <w:noProof/>
                <w:webHidden/>
              </w:rPr>
              <w:instrText xml:space="preserve"> PAGEREF _Toc217078301 \h </w:instrText>
            </w:r>
            <w:r>
              <w:rPr>
                <w:noProof/>
                <w:webHidden/>
              </w:rPr>
            </w:r>
            <w:r>
              <w:rPr>
                <w:noProof/>
                <w:webHidden/>
              </w:rPr>
              <w:fldChar w:fldCharType="separate"/>
            </w:r>
            <w:r>
              <w:rPr>
                <w:noProof/>
                <w:webHidden/>
              </w:rPr>
              <w:t>10</w:t>
            </w:r>
            <w:r>
              <w:rPr>
                <w:noProof/>
                <w:webHidden/>
              </w:rPr>
              <w:fldChar w:fldCharType="end"/>
            </w:r>
          </w:hyperlink>
        </w:p>
        <w:p w14:paraId="0DC08588" w14:textId="1A9FB1D7"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02" w:history="1">
            <w:r w:rsidRPr="00A50610">
              <w:rPr>
                <w:rStyle w:val="Hyperlink"/>
                <w:noProof/>
              </w:rPr>
              <w:t>1.7</w:t>
            </w:r>
            <w:r>
              <w:rPr>
                <w:rFonts w:eastAsiaTheme="minorEastAsia"/>
                <w:b w:val="0"/>
                <w:bCs w:val="0"/>
                <w:noProof/>
                <w:sz w:val="24"/>
                <w:szCs w:val="24"/>
                <w:lang w:eastAsia="en-GB"/>
              </w:rPr>
              <w:tab/>
            </w:r>
            <w:r w:rsidRPr="00A50610">
              <w:rPr>
                <w:rStyle w:val="Hyperlink"/>
                <w:noProof/>
              </w:rPr>
              <w:t>Positioning</w:t>
            </w:r>
            <w:r>
              <w:rPr>
                <w:noProof/>
                <w:webHidden/>
              </w:rPr>
              <w:tab/>
            </w:r>
            <w:r>
              <w:rPr>
                <w:noProof/>
                <w:webHidden/>
              </w:rPr>
              <w:fldChar w:fldCharType="begin"/>
            </w:r>
            <w:r>
              <w:rPr>
                <w:noProof/>
                <w:webHidden/>
              </w:rPr>
              <w:instrText xml:space="preserve"> PAGEREF _Toc217078302 \h </w:instrText>
            </w:r>
            <w:r>
              <w:rPr>
                <w:noProof/>
                <w:webHidden/>
              </w:rPr>
            </w:r>
            <w:r>
              <w:rPr>
                <w:noProof/>
                <w:webHidden/>
              </w:rPr>
              <w:fldChar w:fldCharType="separate"/>
            </w:r>
            <w:r>
              <w:rPr>
                <w:noProof/>
                <w:webHidden/>
              </w:rPr>
              <w:t>10</w:t>
            </w:r>
            <w:r>
              <w:rPr>
                <w:noProof/>
                <w:webHidden/>
              </w:rPr>
              <w:fldChar w:fldCharType="end"/>
            </w:r>
          </w:hyperlink>
        </w:p>
        <w:p w14:paraId="2DCF6DFA" w14:textId="0453BC0D" w:rsidR="009155E9" w:rsidRDefault="009155E9">
          <w:pPr>
            <w:pStyle w:val="TOC1"/>
            <w:tabs>
              <w:tab w:val="right" w:leader="dot" w:pos="9016"/>
            </w:tabs>
            <w:rPr>
              <w:rFonts w:eastAsiaTheme="minorEastAsia"/>
              <w:b w:val="0"/>
              <w:bCs w:val="0"/>
              <w:i w:val="0"/>
              <w:iCs w:val="0"/>
              <w:noProof/>
              <w:lang w:eastAsia="en-GB"/>
            </w:rPr>
          </w:pPr>
          <w:hyperlink w:anchor="_Toc217078303" w:history="1">
            <w:r w:rsidRPr="00A50610">
              <w:rPr>
                <w:rStyle w:val="Hyperlink"/>
                <w:rFonts w:ascii="Times New Roman" w:hAnsi="Times New Roman" w:cs="Times New Roman"/>
                <w:noProof/>
              </w:rPr>
              <w:t>Strategic Growth Framework: Ansoff Matrix</w:t>
            </w:r>
            <w:r>
              <w:rPr>
                <w:noProof/>
                <w:webHidden/>
              </w:rPr>
              <w:tab/>
            </w:r>
            <w:r>
              <w:rPr>
                <w:noProof/>
                <w:webHidden/>
              </w:rPr>
              <w:fldChar w:fldCharType="begin"/>
            </w:r>
            <w:r>
              <w:rPr>
                <w:noProof/>
                <w:webHidden/>
              </w:rPr>
              <w:instrText xml:space="preserve"> PAGEREF _Toc217078303 \h </w:instrText>
            </w:r>
            <w:r>
              <w:rPr>
                <w:noProof/>
                <w:webHidden/>
              </w:rPr>
            </w:r>
            <w:r>
              <w:rPr>
                <w:noProof/>
                <w:webHidden/>
              </w:rPr>
              <w:fldChar w:fldCharType="separate"/>
            </w:r>
            <w:r>
              <w:rPr>
                <w:noProof/>
                <w:webHidden/>
              </w:rPr>
              <w:t>11</w:t>
            </w:r>
            <w:r>
              <w:rPr>
                <w:noProof/>
                <w:webHidden/>
              </w:rPr>
              <w:fldChar w:fldCharType="end"/>
            </w:r>
          </w:hyperlink>
        </w:p>
        <w:p w14:paraId="09BAD2CF" w14:textId="1750634E" w:rsidR="009155E9" w:rsidRDefault="009155E9">
          <w:pPr>
            <w:pStyle w:val="TOC1"/>
            <w:tabs>
              <w:tab w:val="right" w:leader="dot" w:pos="9016"/>
            </w:tabs>
            <w:rPr>
              <w:rFonts w:eastAsiaTheme="minorEastAsia"/>
              <w:b w:val="0"/>
              <w:bCs w:val="0"/>
              <w:i w:val="0"/>
              <w:iCs w:val="0"/>
              <w:noProof/>
              <w:lang w:eastAsia="en-GB"/>
            </w:rPr>
          </w:pPr>
          <w:hyperlink w:anchor="_Toc217078304" w:history="1">
            <w:r w:rsidRPr="00A50610">
              <w:rPr>
                <w:rStyle w:val="Hyperlink"/>
                <w:rFonts w:ascii="Times New Roman" w:hAnsi="Times New Roman" w:cs="Times New Roman"/>
                <w:noProof/>
              </w:rPr>
              <w:t>Integrated Marketing Communications (IMC)</w:t>
            </w:r>
            <w:r>
              <w:rPr>
                <w:noProof/>
                <w:webHidden/>
              </w:rPr>
              <w:tab/>
            </w:r>
            <w:r>
              <w:rPr>
                <w:noProof/>
                <w:webHidden/>
              </w:rPr>
              <w:fldChar w:fldCharType="begin"/>
            </w:r>
            <w:r>
              <w:rPr>
                <w:noProof/>
                <w:webHidden/>
              </w:rPr>
              <w:instrText xml:space="preserve"> PAGEREF _Toc217078304 \h </w:instrText>
            </w:r>
            <w:r>
              <w:rPr>
                <w:noProof/>
                <w:webHidden/>
              </w:rPr>
            </w:r>
            <w:r>
              <w:rPr>
                <w:noProof/>
                <w:webHidden/>
              </w:rPr>
              <w:fldChar w:fldCharType="separate"/>
            </w:r>
            <w:r>
              <w:rPr>
                <w:noProof/>
                <w:webHidden/>
              </w:rPr>
              <w:t>11</w:t>
            </w:r>
            <w:r>
              <w:rPr>
                <w:noProof/>
                <w:webHidden/>
              </w:rPr>
              <w:fldChar w:fldCharType="end"/>
            </w:r>
          </w:hyperlink>
        </w:p>
        <w:p w14:paraId="5F361182" w14:textId="193049BC" w:rsidR="009155E9" w:rsidRDefault="009155E9">
          <w:pPr>
            <w:pStyle w:val="TOC1"/>
            <w:tabs>
              <w:tab w:val="right" w:leader="dot" w:pos="9016"/>
            </w:tabs>
            <w:rPr>
              <w:rFonts w:eastAsiaTheme="minorEastAsia"/>
              <w:b w:val="0"/>
              <w:bCs w:val="0"/>
              <w:i w:val="0"/>
              <w:iCs w:val="0"/>
              <w:noProof/>
              <w:lang w:eastAsia="en-GB"/>
            </w:rPr>
          </w:pPr>
          <w:hyperlink w:anchor="_Toc217078305" w:history="1">
            <w:r w:rsidRPr="00A50610">
              <w:rPr>
                <w:rStyle w:val="Hyperlink"/>
                <w:rFonts w:ascii="Times New Roman" w:eastAsia="Times New Roman" w:hAnsi="Times New Roman" w:cs="Times New Roman"/>
                <w:noProof/>
                <w:lang w:eastAsia="en-GB"/>
              </w:rPr>
              <w:t xml:space="preserve">Marketing Mix (7Ps) </w:t>
            </w:r>
            <w:r w:rsidRPr="00A50610">
              <w:rPr>
                <w:rStyle w:val="Hyperlink"/>
                <w:rFonts w:ascii="Times New Roman" w:hAnsi="Times New Roman" w:cs="Times New Roman"/>
                <w:noProof/>
                <w:lang w:eastAsia="en-GB"/>
              </w:rPr>
              <w:t>(Liliya Radoslavova Radeva 2418897)</w:t>
            </w:r>
            <w:r>
              <w:rPr>
                <w:noProof/>
                <w:webHidden/>
              </w:rPr>
              <w:tab/>
            </w:r>
            <w:r>
              <w:rPr>
                <w:noProof/>
                <w:webHidden/>
              </w:rPr>
              <w:fldChar w:fldCharType="begin"/>
            </w:r>
            <w:r>
              <w:rPr>
                <w:noProof/>
                <w:webHidden/>
              </w:rPr>
              <w:instrText xml:space="preserve"> PAGEREF _Toc217078305 \h </w:instrText>
            </w:r>
            <w:r>
              <w:rPr>
                <w:noProof/>
                <w:webHidden/>
              </w:rPr>
            </w:r>
            <w:r>
              <w:rPr>
                <w:noProof/>
                <w:webHidden/>
              </w:rPr>
              <w:fldChar w:fldCharType="separate"/>
            </w:r>
            <w:r>
              <w:rPr>
                <w:noProof/>
                <w:webHidden/>
              </w:rPr>
              <w:t>12</w:t>
            </w:r>
            <w:r>
              <w:rPr>
                <w:noProof/>
                <w:webHidden/>
              </w:rPr>
              <w:fldChar w:fldCharType="end"/>
            </w:r>
          </w:hyperlink>
        </w:p>
        <w:p w14:paraId="384A9EEA" w14:textId="6CFA7377"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06" w:history="1">
            <w:r w:rsidRPr="00A50610">
              <w:rPr>
                <w:rStyle w:val="Hyperlink"/>
                <w:rFonts w:eastAsia="Times New Roman"/>
                <w:noProof/>
                <w:lang w:eastAsia="en-GB"/>
              </w:rPr>
              <w:t>1.8</w:t>
            </w:r>
            <w:r>
              <w:rPr>
                <w:rFonts w:eastAsiaTheme="minorEastAsia"/>
                <w:b w:val="0"/>
                <w:bCs w:val="0"/>
                <w:noProof/>
                <w:sz w:val="24"/>
                <w:szCs w:val="24"/>
                <w:lang w:eastAsia="en-GB"/>
              </w:rPr>
              <w:tab/>
            </w:r>
            <w:r w:rsidRPr="00A50610">
              <w:rPr>
                <w:rStyle w:val="Hyperlink"/>
                <w:rFonts w:eastAsia="Times New Roman"/>
                <w:noProof/>
                <w:lang w:val="en-US" w:eastAsia="en-GB"/>
              </w:rPr>
              <w:t>Product</w:t>
            </w:r>
            <w:r>
              <w:rPr>
                <w:noProof/>
                <w:webHidden/>
              </w:rPr>
              <w:tab/>
            </w:r>
            <w:r>
              <w:rPr>
                <w:noProof/>
                <w:webHidden/>
              </w:rPr>
              <w:fldChar w:fldCharType="begin"/>
            </w:r>
            <w:r>
              <w:rPr>
                <w:noProof/>
                <w:webHidden/>
              </w:rPr>
              <w:instrText xml:space="preserve"> PAGEREF _Toc217078306 \h </w:instrText>
            </w:r>
            <w:r>
              <w:rPr>
                <w:noProof/>
                <w:webHidden/>
              </w:rPr>
            </w:r>
            <w:r>
              <w:rPr>
                <w:noProof/>
                <w:webHidden/>
              </w:rPr>
              <w:fldChar w:fldCharType="separate"/>
            </w:r>
            <w:r>
              <w:rPr>
                <w:noProof/>
                <w:webHidden/>
              </w:rPr>
              <w:t>12</w:t>
            </w:r>
            <w:r>
              <w:rPr>
                <w:noProof/>
                <w:webHidden/>
              </w:rPr>
              <w:fldChar w:fldCharType="end"/>
            </w:r>
          </w:hyperlink>
        </w:p>
        <w:p w14:paraId="21BF460F" w14:textId="4C326ED0"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07" w:history="1">
            <w:r w:rsidRPr="00A50610">
              <w:rPr>
                <w:rStyle w:val="Hyperlink"/>
                <w:rFonts w:eastAsia="Times New Roman"/>
                <w:noProof/>
                <w:lang w:eastAsia="en-GB"/>
              </w:rPr>
              <w:t>1.9</w:t>
            </w:r>
            <w:r>
              <w:rPr>
                <w:rFonts w:eastAsiaTheme="minorEastAsia"/>
                <w:b w:val="0"/>
                <w:bCs w:val="0"/>
                <w:noProof/>
                <w:sz w:val="24"/>
                <w:szCs w:val="24"/>
                <w:lang w:eastAsia="en-GB"/>
              </w:rPr>
              <w:tab/>
            </w:r>
            <w:r w:rsidRPr="00A50610">
              <w:rPr>
                <w:rStyle w:val="Hyperlink"/>
                <w:rFonts w:eastAsia="Times New Roman"/>
                <w:noProof/>
                <w:lang w:eastAsia="en-GB"/>
              </w:rPr>
              <w:t>Price</w:t>
            </w:r>
            <w:r>
              <w:rPr>
                <w:noProof/>
                <w:webHidden/>
              </w:rPr>
              <w:tab/>
            </w:r>
            <w:r>
              <w:rPr>
                <w:noProof/>
                <w:webHidden/>
              </w:rPr>
              <w:fldChar w:fldCharType="begin"/>
            </w:r>
            <w:r>
              <w:rPr>
                <w:noProof/>
                <w:webHidden/>
              </w:rPr>
              <w:instrText xml:space="preserve"> PAGEREF _Toc217078307 \h </w:instrText>
            </w:r>
            <w:r>
              <w:rPr>
                <w:noProof/>
                <w:webHidden/>
              </w:rPr>
            </w:r>
            <w:r>
              <w:rPr>
                <w:noProof/>
                <w:webHidden/>
              </w:rPr>
              <w:fldChar w:fldCharType="separate"/>
            </w:r>
            <w:r>
              <w:rPr>
                <w:noProof/>
                <w:webHidden/>
              </w:rPr>
              <w:t>12</w:t>
            </w:r>
            <w:r>
              <w:rPr>
                <w:noProof/>
                <w:webHidden/>
              </w:rPr>
              <w:fldChar w:fldCharType="end"/>
            </w:r>
          </w:hyperlink>
        </w:p>
        <w:p w14:paraId="41EF7921" w14:textId="260AB48C"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08" w:history="1">
            <w:r w:rsidRPr="00A50610">
              <w:rPr>
                <w:rStyle w:val="Hyperlink"/>
                <w:noProof/>
                <w:lang w:eastAsia="en-GB"/>
              </w:rPr>
              <w:t>1.10</w:t>
            </w:r>
            <w:r>
              <w:rPr>
                <w:rFonts w:eastAsiaTheme="minorEastAsia"/>
                <w:b w:val="0"/>
                <w:bCs w:val="0"/>
                <w:noProof/>
                <w:sz w:val="24"/>
                <w:szCs w:val="24"/>
                <w:lang w:eastAsia="en-GB"/>
              </w:rPr>
              <w:tab/>
            </w:r>
            <w:r w:rsidRPr="00A50610">
              <w:rPr>
                <w:rStyle w:val="Hyperlink"/>
                <w:noProof/>
                <w:lang w:eastAsia="en-GB"/>
              </w:rPr>
              <w:t>Place</w:t>
            </w:r>
            <w:r>
              <w:rPr>
                <w:noProof/>
                <w:webHidden/>
              </w:rPr>
              <w:tab/>
            </w:r>
            <w:r>
              <w:rPr>
                <w:noProof/>
                <w:webHidden/>
              </w:rPr>
              <w:fldChar w:fldCharType="begin"/>
            </w:r>
            <w:r>
              <w:rPr>
                <w:noProof/>
                <w:webHidden/>
              </w:rPr>
              <w:instrText xml:space="preserve"> PAGEREF _Toc217078308 \h </w:instrText>
            </w:r>
            <w:r>
              <w:rPr>
                <w:noProof/>
                <w:webHidden/>
              </w:rPr>
            </w:r>
            <w:r>
              <w:rPr>
                <w:noProof/>
                <w:webHidden/>
              </w:rPr>
              <w:fldChar w:fldCharType="separate"/>
            </w:r>
            <w:r>
              <w:rPr>
                <w:noProof/>
                <w:webHidden/>
              </w:rPr>
              <w:t>13</w:t>
            </w:r>
            <w:r>
              <w:rPr>
                <w:noProof/>
                <w:webHidden/>
              </w:rPr>
              <w:fldChar w:fldCharType="end"/>
            </w:r>
          </w:hyperlink>
        </w:p>
        <w:p w14:paraId="1B06AC00" w14:textId="081357CE"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09" w:history="1">
            <w:r w:rsidRPr="00A50610">
              <w:rPr>
                <w:rStyle w:val="Hyperlink"/>
                <w:noProof/>
                <w:lang w:eastAsia="en-GB"/>
              </w:rPr>
              <w:t>1.11</w:t>
            </w:r>
            <w:r>
              <w:rPr>
                <w:rFonts w:eastAsiaTheme="minorEastAsia"/>
                <w:b w:val="0"/>
                <w:bCs w:val="0"/>
                <w:noProof/>
                <w:sz w:val="24"/>
                <w:szCs w:val="24"/>
                <w:lang w:eastAsia="en-GB"/>
              </w:rPr>
              <w:tab/>
            </w:r>
            <w:r w:rsidRPr="00A50610">
              <w:rPr>
                <w:rStyle w:val="Hyperlink"/>
                <w:noProof/>
                <w:lang w:eastAsia="en-GB"/>
              </w:rPr>
              <w:t>Promotion</w:t>
            </w:r>
            <w:r>
              <w:rPr>
                <w:noProof/>
                <w:webHidden/>
              </w:rPr>
              <w:tab/>
            </w:r>
            <w:r>
              <w:rPr>
                <w:noProof/>
                <w:webHidden/>
              </w:rPr>
              <w:fldChar w:fldCharType="begin"/>
            </w:r>
            <w:r>
              <w:rPr>
                <w:noProof/>
                <w:webHidden/>
              </w:rPr>
              <w:instrText xml:space="preserve"> PAGEREF _Toc217078309 \h </w:instrText>
            </w:r>
            <w:r>
              <w:rPr>
                <w:noProof/>
                <w:webHidden/>
              </w:rPr>
            </w:r>
            <w:r>
              <w:rPr>
                <w:noProof/>
                <w:webHidden/>
              </w:rPr>
              <w:fldChar w:fldCharType="separate"/>
            </w:r>
            <w:r>
              <w:rPr>
                <w:noProof/>
                <w:webHidden/>
              </w:rPr>
              <w:t>13</w:t>
            </w:r>
            <w:r>
              <w:rPr>
                <w:noProof/>
                <w:webHidden/>
              </w:rPr>
              <w:fldChar w:fldCharType="end"/>
            </w:r>
          </w:hyperlink>
        </w:p>
        <w:p w14:paraId="6A013AA3" w14:textId="7979026E"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10" w:history="1">
            <w:r w:rsidRPr="00A50610">
              <w:rPr>
                <w:rStyle w:val="Hyperlink"/>
                <w:noProof/>
                <w:lang w:eastAsia="en-GB"/>
              </w:rPr>
              <w:t>1.12</w:t>
            </w:r>
            <w:r>
              <w:rPr>
                <w:rFonts w:eastAsiaTheme="minorEastAsia"/>
                <w:b w:val="0"/>
                <w:bCs w:val="0"/>
                <w:noProof/>
                <w:sz w:val="24"/>
                <w:szCs w:val="24"/>
                <w:lang w:eastAsia="en-GB"/>
              </w:rPr>
              <w:tab/>
            </w:r>
            <w:r w:rsidRPr="00A50610">
              <w:rPr>
                <w:rStyle w:val="Hyperlink"/>
                <w:noProof/>
                <w:lang w:eastAsia="en-GB"/>
              </w:rPr>
              <w:t>People</w:t>
            </w:r>
            <w:r>
              <w:rPr>
                <w:noProof/>
                <w:webHidden/>
              </w:rPr>
              <w:tab/>
            </w:r>
            <w:r>
              <w:rPr>
                <w:noProof/>
                <w:webHidden/>
              </w:rPr>
              <w:fldChar w:fldCharType="begin"/>
            </w:r>
            <w:r>
              <w:rPr>
                <w:noProof/>
                <w:webHidden/>
              </w:rPr>
              <w:instrText xml:space="preserve"> PAGEREF _Toc217078310 \h </w:instrText>
            </w:r>
            <w:r>
              <w:rPr>
                <w:noProof/>
                <w:webHidden/>
              </w:rPr>
            </w:r>
            <w:r>
              <w:rPr>
                <w:noProof/>
                <w:webHidden/>
              </w:rPr>
              <w:fldChar w:fldCharType="separate"/>
            </w:r>
            <w:r>
              <w:rPr>
                <w:noProof/>
                <w:webHidden/>
              </w:rPr>
              <w:t>14</w:t>
            </w:r>
            <w:r>
              <w:rPr>
                <w:noProof/>
                <w:webHidden/>
              </w:rPr>
              <w:fldChar w:fldCharType="end"/>
            </w:r>
          </w:hyperlink>
        </w:p>
        <w:p w14:paraId="4C3379B9" w14:textId="0749767B"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11" w:history="1">
            <w:r w:rsidRPr="00A50610">
              <w:rPr>
                <w:rStyle w:val="Hyperlink"/>
                <w:noProof/>
              </w:rPr>
              <w:t>1.13</w:t>
            </w:r>
            <w:r>
              <w:rPr>
                <w:rFonts w:eastAsiaTheme="minorEastAsia"/>
                <w:b w:val="0"/>
                <w:bCs w:val="0"/>
                <w:noProof/>
                <w:sz w:val="24"/>
                <w:szCs w:val="24"/>
                <w:lang w:eastAsia="en-GB"/>
              </w:rPr>
              <w:tab/>
            </w:r>
            <w:r w:rsidRPr="00A50610">
              <w:rPr>
                <w:rStyle w:val="Hyperlink"/>
                <w:noProof/>
              </w:rPr>
              <w:t>Process</w:t>
            </w:r>
            <w:r>
              <w:rPr>
                <w:noProof/>
                <w:webHidden/>
              </w:rPr>
              <w:tab/>
            </w:r>
            <w:r>
              <w:rPr>
                <w:noProof/>
                <w:webHidden/>
              </w:rPr>
              <w:fldChar w:fldCharType="begin"/>
            </w:r>
            <w:r>
              <w:rPr>
                <w:noProof/>
                <w:webHidden/>
              </w:rPr>
              <w:instrText xml:space="preserve"> PAGEREF _Toc217078311 \h </w:instrText>
            </w:r>
            <w:r>
              <w:rPr>
                <w:noProof/>
                <w:webHidden/>
              </w:rPr>
            </w:r>
            <w:r>
              <w:rPr>
                <w:noProof/>
                <w:webHidden/>
              </w:rPr>
              <w:fldChar w:fldCharType="separate"/>
            </w:r>
            <w:r>
              <w:rPr>
                <w:noProof/>
                <w:webHidden/>
              </w:rPr>
              <w:t>14</w:t>
            </w:r>
            <w:r>
              <w:rPr>
                <w:noProof/>
                <w:webHidden/>
              </w:rPr>
              <w:fldChar w:fldCharType="end"/>
            </w:r>
          </w:hyperlink>
        </w:p>
        <w:p w14:paraId="6DD1875F" w14:textId="12795F3C" w:rsidR="009155E9" w:rsidRDefault="009155E9">
          <w:pPr>
            <w:pStyle w:val="TOC2"/>
            <w:tabs>
              <w:tab w:val="left" w:pos="960"/>
              <w:tab w:val="right" w:leader="dot" w:pos="9016"/>
            </w:tabs>
            <w:rPr>
              <w:rFonts w:eastAsiaTheme="minorEastAsia"/>
              <w:b w:val="0"/>
              <w:bCs w:val="0"/>
              <w:noProof/>
              <w:sz w:val="24"/>
              <w:szCs w:val="24"/>
              <w:lang w:eastAsia="en-GB"/>
            </w:rPr>
          </w:pPr>
          <w:hyperlink w:anchor="_Toc217078312" w:history="1">
            <w:r w:rsidRPr="00A50610">
              <w:rPr>
                <w:rStyle w:val="Hyperlink"/>
                <w:noProof/>
              </w:rPr>
              <w:t>1.14</w:t>
            </w:r>
            <w:r>
              <w:rPr>
                <w:rFonts w:eastAsiaTheme="minorEastAsia"/>
                <w:b w:val="0"/>
                <w:bCs w:val="0"/>
                <w:noProof/>
                <w:sz w:val="24"/>
                <w:szCs w:val="24"/>
                <w:lang w:eastAsia="en-GB"/>
              </w:rPr>
              <w:tab/>
            </w:r>
            <w:r w:rsidRPr="00A50610">
              <w:rPr>
                <w:rStyle w:val="Hyperlink"/>
                <w:noProof/>
              </w:rPr>
              <w:t>Physical Evidence</w:t>
            </w:r>
            <w:r>
              <w:rPr>
                <w:noProof/>
                <w:webHidden/>
              </w:rPr>
              <w:tab/>
            </w:r>
            <w:r>
              <w:rPr>
                <w:noProof/>
                <w:webHidden/>
              </w:rPr>
              <w:fldChar w:fldCharType="begin"/>
            </w:r>
            <w:r>
              <w:rPr>
                <w:noProof/>
                <w:webHidden/>
              </w:rPr>
              <w:instrText xml:space="preserve"> PAGEREF _Toc217078312 \h </w:instrText>
            </w:r>
            <w:r>
              <w:rPr>
                <w:noProof/>
                <w:webHidden/>
              </w:rPr>
            </w:r>
            <w:r>
              <w:rPr>
                <w:noProof/>
                <w:webHidden/>
              </w:rPr>
              <w:fldChar w:fldCharType="separate"/>
            </w:r>
            <w:r>
              <w:rPr>
                <w:noProof/>
                <w:webHidden/>
              </w:rPr>
              <w:t>15</w:t>
            </w:r>
            <w:r>
              <w:rPr>
                <w:noProof/>
                <w:webHidden/>
              </w:rPr>
              <w:fldChar w:fldCharType="end"/>
            </w:r>
          </w:hyperlink>
        </w:p>
        <w:p w14:paraId="1A432733" w14:textId="28BE46D1" w:rsidR="009155E9" w:rsidRDefault="009155E9">
          <w:pPr>
            <w:pStyle w:val="TOC1"/>
            <w:tabs>
              <w:tab w:val="right" w:leader="dot" w:pos="9016"/>
            </w:tabs>
            <w:rPr>
              <w:rFonts w:eastAsiaTheme="minorEastAsia"/>
              <w:b w:val="0"/>
              <w:bCs w:val="0"/>
              <w:i w:val="0"/>
              <w:iCs w:val="0"/>
              <w:noProof/>
              <w:lang w:eastAsia="en-GB"/>
            </w:rPr>
          </w:pPr>
          <w:hyperlink w:anchor="_Toc217078313" w:history="1">
            <w:r w:rsidRPr="00A50610">
              <w:rPr>
                <w:rStyle w:val="Hyperlink"/>
                <w:rFonts w:ascii="Times New Roman" w:hAnsi="Times New Roman" w:cs="Times New Roman"/>
                <w:noProof/>
              </w:rPr>
              <w:t>Implementation and Control (Osama El Fadel 2313452)</w:t>
            </w:r>
            <w:r>
              <w:rPr>
                <w:noProof/>
                <w:webHidden/>
              </w:rPr>
              <w:tab/>
            </w:r>
            <w:r>
              <w:rPr>
                <w:noProof/>
                <w:webHidden/>
              </w:rPr>
              <w:fldChar w:fldCharType="begin"/>
            </w:r>
            <w:r>
              <w:rPr>
                <w:noProof/>
                <w:webHidden/>
              </w:rPr>
              <w:instrText xml:space="preserve"> PAGEREF _Toc217078313 \h </w:instrText>
            </w:r>
            <w:r>
              <w:rPr>
                <w:noProof/>
                <w:webHidden/>
              </w:rPr>
            </w:r>
            <w:r>
              <w:rPr>
                <w:noProof/>
                <w:webHidden/>
              </w:rPr>
              <w:fldChar w:fldCharType="separate"/>
            </w:r>
            <w:r>
              <w:rPr>
                <w:noProof/>
                <w:webHidden/>
              </w:rPr>
              <w:t>16</w:t>
            </w:r>
            <w:r>
              <w:rPr>
                <w:noProof/>
                <w:webHidden/>
              </w:rPr>
              <w:fldChar w:fldCharType="end"/>
            </w:r>
          </w:hyperlink>
        </w:p>
        <w:p w14:paraId="1D43815B" w14:textId="386BB43B" w:rsidR="009155E9" w:rsidRDefault="009155E9">
          <w:pPr>
            <w:pStyle w:val="TOC1"/>
            <w:tabs>
              <w:tab w:val="right" w:leader="dot" w:pos="9016"/>
            </w:tabs>
            <w:rPr>
              <w:rFonts w:eastAsiaTheme="minorEastAsia"/>
              <w:b w:val="0"/>
              <w:bCs w:val="0"/>
              <w:i w:val="0"/>
              <w:iCs w:val="0"/>
              <w:noProof/>
              <w:lang w:eastAsia="en-GB"/>
            </w:rPr>
          </w:pPr>
          <w:hyperlink w:anchor="_Toc217078314" w:history="1">
            <w:r w:rsidRPr="00A50610">
              <w:rPr>
                <w:rStyle w:val="Hyperlink"/>
                <w:rFonts w:ascii="Times New Roman" w:hAnsi="Times New Roman" w:cs="Times New Roman"/>
                <w:noProof/>
              </w:rPr>
              <w:t>Conclusion and Recommendations</w:t>
            </w:r>
            <w:r>
              <w:rPr>
                <w:noProof/>
                <w:webHidden/>
              </w:rPr>
              <w:tab/>
            </w:r>
            <w:r>
              <w:rPr>
                <w:noProof/>
                <w:webHidden/>
              </w:rPr>
              <w:fldChar w:fldCharType="begin"/>
            </w:r>
            <w:r>
              <w:rPr>
                <w:noProof/>
                <w:webHidden/>
              </w:rPr>
              <w:instrText xml:space="preserve"> PAGEREF _Toc217078314 \h </w:instrText>
            </w:r>
            <w:r>
              <w:rPr>
                <w:noProof/>
                <w:webHidden/>
              </w:rPr>
            </w:r>
            <w:r>
              <w:rPr>
                <w:noProof/>
                <w:webHidden/>
              </w:rPr>
              <w:fldChar w:fldCharType="separate"/>
            </w:r>
            <w:r>
              <w:rPr>
                <w:noProof/>
                <w:webHidden/>
              </w:rPr>
              <w:t>18</w:t>
            </w:r>
            <w:r>
              <w:rPr>
                <w:noProof/>
                <w:webHidden/>
              </w:rPr>
              <w:fldChar w:fldCharType="end"/>
            </w:r>
          </w:hyperlink>
        </w:p>
        <w:p w14:paraId="41C651E1" w14:textId="463195EC" w:rsidR="009155E9" w:rsidRDefault="009155E9">
          <w:pPr>
            <w:pStyle w:val="TOC1"/>
            <w:tabs>
              <w:tab w:val="right" w:leader="dot" w:pos="9016"/>
            </w:tabs>
            <w:rPr>
              <w:rFonts w:eastAsiaTheme="minorEastAsia"/>
              <w:b w:val="0"/>
              <w:bCs w:val="0"/>
              <w:i w:val="0"/>
              <w:iCs w:val="0"/>
              <w:noProof/>
              <w:lang w:eastAsia="en-GB"/>
            </w:rPr>
          </w:pPr>
          <w:hyperlink w:anchor="_Toc217078315" w:history="1">
            <w:r w:rsidRPr="00A50610">
              <w:rPr>
                <w:rStyle w:val="Hyperlink"/>
                <w:rFonts w:ascii="Times New Roman" w:hAnsi="Times New Roman" w:cs="Times New Roman"/>
                <w:noProof/>
                <w:lang w:val="it-IT"/>
              </w:rPr>
              <w:t>Reference List</w:t>
            </w:r>
            <w:r>
              <w:rPr>
                <w:noProof/>
                <w:webHidden/>
              </w:rPr>
              <w:tab/>
            </w:r>
            <w:r>
              <w:rPr>
                <w:noProof/>
                <w:webHidden/>
              </w:rPr>
              <w:fldChar w:fldCharType="begin"/>
            </w:r>
            <w:r>
              <w:rPr>
                <w:noProof/>
                <w:webHidden/>
              </w:rPr>
              <w:instrText xml:space="preserve"> PAGEREF _Toc217078315 \h </w:instrText>
            </w:r>
            <w:r>
              <w:rPr>
                <w:noProof/>
                <w:webHidden/>
              </w:rPr>
            </w:r>
            <w:r>
              <w:rPr>
                <w:noProof/>
                <w:webHidden/>
              </w:rPr>
              <w:fldChar w:fldCharType="separate"/>
            </w:r>
            <w:r>
              <w:rPr>
                <w:noProof/>
                <w:webHidden/>
              </w:rPr>
              <w:t>19</w:t>
            </w:r>
            <w:r>
              <w:rPr>
                <w:noProof/>
                <w:webHidden/>
              </w:rPr>
              <w:fldChar w:fldCharType="end"/>
            </w:r>
          </w:hyperlink>
        </w:p>
        <w:p w14:paraId="79B62305" w14:textId="775151C0" w:rsidR="009155E9" w:rsidRDefault="009155E9">
          <w:r>
            <w:rPr>
              <w:b/>
              <w:bCs/>
              <w:noProof/>
            </w:rPr>
            <w:lastRenderedPageBreak/>
            <w:fldChar w:fldCharType="end"/>
          </w:r>
        </w:p>
      </w:sdtContent>
    </w:sdt>
    <w:p w14:paraId="259E3E9C" w14:textId="766AD777" w:rsidR="00305552" w:rsidRPr="009155E9" w:rsidRDefault="00305552" w:rsidP="009155E9">
      <w:pPr>
        <w:rPr>
          <w:rFonts w:ascii="Times New Roman" w:eastAsia="Times New Roman" w:hAnsi="Times New Roman" w:cs="Times New Roman"/>
          <w:kern w:val="0"/>
          <w:lang w:eastAsia="en-GB"/>
          <w14:ligatures w14:val="none"/>
        </w:rPr>
      </w:pPr>
    </w:p>
    <w:p w14:paraId="2A4FF180" w14:textId="769DFA75" w:rsidR="005E30C4" w:rsidRPr="009155E9" w:rsidRDefault="007C435F" w:rsidP="009155E9">
      <w:pPr>
        <w:pStyle w:val="Heading1"/>
        <w:numPr>
          <w:ilvl w:val="0"/>
          <w:numId w:val="0"/>
        </w:numPr>
        <w:ind w:left="432"/>
        <w:jc w:val="center"/>
        <w:rPr>
          <w:rFonts w:ascii="Times New Roman" w:hAnsi="Times New Roman" w:cs="Times New Roman"/>
          <w:sz w:val="44"/>
          <w:szCs w:val="44"/>
        </w:rPr>
      </w:pPr>
      <w:bookmarkStart w:id="2" w:name="_Toc217078162"/>
      <w:bookmarkStart w:id="3" w:name="_Toc217078288"/>
      <w:r w:rsidRPr="009155E9">
        <w:rPr>
          <w:rFonts w:ascii="Times New Roman" w:hAnsi="Times New Roman" w:cs="Times New Roman"/>
          <w:sz w:val="44"/>
          <w:szCs w:val="44"/>
        </w:rPr>
        <w:t>Marketing Plan of Cadbury</w:t>
      </w:r>
      <w:bookmarkEnd w:id="2"/>
      <w:bookmarkEnd w:id="3"/>
    </w:p>
    <w:p w14:paraId="4DF2E947" w14:textId="77777777" w:rsidR="007C435F" w:rsidRDefault="007C435F" w:rsidP="007C435F">
      <w:pPr>
        <w:jc w:val="center"/>
        <w:rPr>
          <w:rFonts w:ascii="Times New Roman" w:hAnsi="Times New Roman" w:cs="Times New Roman"/>
          <w:sz w:val="32"/>
          <w:szCs w:val="32"/>
        </w:rPr>
      </w:pPr>
    </w:p>
    <w:p w14:paraId="51AB7EFF" w14:textId="30DA578E" w:rsidR="007C435F" w:rsidRPr="003C5040" w:rsidRDefault="007C435F" w:rsidP="008239B5">
      <w:pPr>
        <w:pStyle w:val="Heading1"/>
        <w:numPr>
          <w:ilvl w:val="0"/>
          <w:numId w:val="0"/>
        </w:numPr>
        <w:rPr>
          <w:rFonts w:ascii="Times New Roman" w:hAnsi="Times New Roman" w:cs="Times New Roman"/>
        </w:rPr>
      </w:pPr>
      <w:bookmarkStart w:id="4" w:name="_Toc217078163"/>
      <w:bookmarkStart w:id="5" w:name="_Toc217078289"/>
      <w:r w:rsidRPr="003C5040">
        <w:rPr>
          <w:rFonts w:ascii="Times New Roman" w:hAnsi="Times New Roman" w:cs="Times New Roman"/>
        </w:rPr>
        <w:t>Introduction (Osama</w:t>
      </w:r>
      <w:r w:rsidR="00C94D21" w:rsidRPr="003C5040">
        <w:rPr>
          <w:rFonts w:ascii="Times New Roman" w:hAnsi="Times New Roman" w:cs="Times New Roman"/>
        </w:rPr>
        <w:t xml:space="preserve"> El Fadel</w:t>
      </w:r>
      <w:r w:rsidRPr="003C5040">
        <w:rPr>
          <w:rFonts w:ascii="Times New Roman" w:hAnsi="Times New Roman" w:cs="Times New Roman"/>
        </w:rPr>
        <w:t xml:space="preserve"> 2313452)</w:t>
      </w:r>
      <w:bookmarkEnd w:id="4"/>
      <w:bookmarkEnd w:id="5"/>
    </w:p>
    <w:p w14:paraId="758D73B9" w14:textId="13FF5ECD" w:rsidR="007C435F" w:rsidRPr="00924395" w:rsidRDefault="007C435F" w:rsidP="005C4433">
      <w:pPr>
        <w:spacing w:line="360" w:lineRule="auto"/>
        <w:jc w:val="both"/>
        <w:rPr>
          <w:rFonts w:ascii="Times New Roman" w:hAnsi="Times New Roman" w:cs="Times New Roman"/>
        </w:rPr>
      </w:pPr>
      <w:r w:rsidRPr="00924395">
        <w:rPr>
          <w:rFonts w:ascii="Times New Roman" w:hAnsi="Times New Roman" w:cs="Times New Roman"/>
          <w:kern w:val="0"/>
          <w14:ligatures w14:val="none"/>
        </w:rPr>
        <w:t>Cadbury Chocolate UK holds a strategic position within the British confectionery industry, blending a distinguished history with modern commercial reach. Founded in 1824 in Birmingham, Cadbury's historic development and its social experiment in Bournville remain central to its brand image and social credibility (Cadbury, 2025; Clegg, 2021). On an organisational level, Cadbury is part of Mondelez International and provides not only distribution efficiencies and research and development but also a clearly defined corporate sustainability framework (Ipsos, 2019). Its product range is extensive, including flagship Dairy Milk variants, seasonal lines, and other limited-edition innovations; the company competes through its taste, perceived quality, and symbolic links rooted in British culture.</w:t>
      </w:r>
    </w:p>
    <w:p w14:paraId="4E9D88BA" w14:textId="0B90E721" w:rsidR="007C435F" w:rsidRPr="00924395" w:rsidRDefault="007C435F" w:rsidP="005C4433">
      <w:pPr>
        <w:spacing w:line="360" w:lineRule="auto"/>
        <w:jc w:val="both"/>
        <w:rPr>
          <w:rFonts w:ascii="Times New Roman" w:hAnsi="Times New Roman" w:cs="Times New Roman"/>
          <w:kern w:val="0"/>
          <w14:ligatures w14:val="none"/>
        </w:rPr>
      </w:pPr>
      <w:r w:rsidRPr="00924395">
        <w:rPr>
          <w:rFonts w:ascii="Times New Roman" w:hAnsi="Times New Roman" w:cs="Times New Roman"/>
          <w:color w:val="000000" w:themeColor="text1"/>
          <w:kern w:val="0"/>
          <w14:ligatures w14:val="none"/>
        </w:rPr>
        <w:t xml:space="preserve">The marketing plan will assess the strategies and implementations needed to achieve Cadbury's primary objective, which is to secure a 3% increase in sales. </w:t>
      </w:r>
      <w:r w:rsidRPr="00924395">
        <w:rPr>
          <w:rFonts w:ascii="Times New Roman" w:hAnsi="Times New Roman" w:cs="Times New Roman"/>
          <w:kern w:val="0"/>
          <w14:ligatures w14:val="none"/>
        </w:rPr>
        <w:t>This plan will also evaluate Cadbury UK's strategic positioning and propose coherent initiatives to build on sales patterns and brand equity using an integrated STP and 7Ps framework. The report includes a suitable structure: a situational analysis (PESTLE and SWOT), strategy development (STP and Ansoff), marketing-mix creation (7Ps), and a practical implementation with a control model to translate objectives into action. </w:t>
      </w:r>
    </w:p>
    <w:p w14:paraId="22765C42" w14:textId="77777777" w:rsidR="007C435F" w:rsidRPr="00924395" w:rsidRDefault="007C435F" w:rsidP="005C4433">
      <w:pPr>
        <w:spacing w:line="360" w:lineRule="auto"/>
        <w:jc w:val="both"/>
        <w:rPr>
          <w:rFonts w:ascii="Times New Roman" w:hAnsi="Times New Roman" w:cs="Times New Roman"/>
          <w:kern w:val="0"/>
          <w14:ligatures w14:val="none"/>
        </w:rPr>
      </w:pPr>
    </w:p>
    <w:p w14:paraId="100DABCE" w14:textId="77777777" w:rsidR="007C435F" w:rsidRPr="00924395" w:rsidRDefault="007C435F" w:rsidP="005C4433">
      <w:pPr>
        <w:spacing w:line="360" w:lineRule="auto"/>
        <w:jc w:val="both"/>
        <w:rPr>
          <w:rFonts w:ascii="Times New Roman" w:hAnsi="Times New Roman" w:cs="Times New Roman"/>
          <w:kern w:val="0"/>
          <w14:ligatures w14:val="none"/>
        </w:rPr>
      </w:pPr>
    </w:p>
    <w:p w14:paraId="3B9B38D1" w14:textId="77777777" w:rsidR="007C435F" w:rsidRPr="00924395" w:rsidRDefault="007C435F" w:rsidP="005C4433">
      <w:pPr>
        <w:spacing w:line="360" w:lineRule="auto"/>
        <w:jc w:val="both"/>
        <w:rPr>
          <w:rFonts w:ascii="Times New Roman" w:hAnsi="Times New Roman" w:cs="Times New Roman"/>
          <w:kern w:val="0"/>
          <w14:ligatures w14:val="none"/>
        </w:rPr>
      </w:pPr>
    </w:p>
    <w:p w14:paraId="35B7C8E9" w14:textId="77777777" w:rsidR="007C435F" w:rsidRPr="00924395" w:rsidRDefault="007C435F" w:rsidP="005C4433">
      <w:pPr>
        <w:spacing w:line="360" w:lineRule="auto"/>
        <w:jc w:val="both"/>
        <w:rPr>
          <w:rFonts w:ascii="Times New Roman" w:hAnsi="Times New Roman" w:cs="Times New Roman"/>
          <w:kern w:val="0"/>
          <w14:ligatures w14:val="none"/>
        </w:rPr>
      </w:pPr>
    </w:p>
    <w:p w14:paraId="25A56CCF" w14:textId="77777777" w:rsidR="007C435F" w:rsidRPr="00924395" w:rsidRDefault="007C435F" w:rsidP="005C4433">
      <w:pPr>
        <w:spacing w:line="360" w:lineRule="auto"/>
        <w:jc w:val="both"/>
        <w:rPr>
          <w:rFonts w:ascii="Times New Roman" w:hAnsi="Times New Roman" w:cs="Times New Roman"/>
          <w:kern w:val="0"/>
          <w14:ligatures w14:val="none"/>
        </w:rPr>
      </w:pPr>
    </w:p>
    <w:p w14:paraId="3D12CA35" w14:textId="77777777" w:rsidR="007C435F" w:rsidRPr="00924395" w:rsidRDefault="007C435F" w:rsidP="005C4433">
      <w:pPr>
        <w:spacing w:line="360" w:lineRule="auto"/>
        <w:jc w:val="both"/>
        <w:rPr>
          <w:rFonts w:ascii="Times New Roman" w:hAnsi="Times New Roman" w:cs="Times New Roman"/>
          <w:kern w:val="0"/>
          <w14:ligatures w14:val="none"/>
        </w:rPr>
      </w:pPr>
    </w:p>
    <w:p w14:paraId="0F72111A" w14:textId="77777777" w:rsidR="007C435F" w:rsidRPr="00924395" w:rsidRDefault="007C435F" w:rsidP="005C4433">
      <w:pPr>
        <w:spacing w:line="360" w:lineRule="auto"/>
        <w:jc w:val="both"/>
        <w:rPr>
          <w:rFonts w:ascii="Times New Roman" w:hAnsi="Times New Roman" w:cs="Times New Roman"/>
          <w:kern w:val="0"/>
          <w14:ligatures w14:val="none"/>
        </w:rPr>
      </w:pPr>
    </w:p>
    <w:p w14:paraId="660C7778" w14:textId="596A8B47" w:rsidR="007C435F" w:rsidRPr="003C5040" w:rsidRDefault="007C435F" w:rsidP="008239B5">
      <w:pPr>
        <w:pStyle w:val="Heading1"/>
        <w:numPr>
          <w:ilvl w:val="0"/>
          <w:numId w:val="0"/>
        </w:numPr>
        <w:rPr>
          <w:rFonts w:ascii="Times New Roman" w:hAnsi="Times New Roman" w:cs="Times New Roman"/>
        </w:rPr>
      </w:pPr>
      <w:bookmarkStart w:id="6" w:name="_Toc217078164"/>
      <w:bookmarkStart w:id="7" w:name="_Toc217078290"/>
      <w:r w:rsidRPr="003C5040">
        <w:rPr>
          <w:rFonts w:ascii="Times New Roman" w:hAnsi="Times New Roman" w:cs="Times New Roman"/>
        </w:rPr>
        <w:lastRenderedPageBreak/>
        <w:t>Environmental Analysis (Alin</w:t>
      </w:r>
      <w:r w:rsidR="00C94D21" w:rsidRPr="003C5040">
        <w:rPr>
          <w:rFonts w:ascii="Times New Roman" w:hAnsi="Times New Roman" w:cs="Times New Roman"/>
        </w:rPr>
        <w:t xml:space="preserve"> </w:t>
      </w:r>
      <w:r w:rsidR="00C94D21" w:rsidRPr="003C5040">
        <w:rPr>
          <w:rFonts w:ascii="Times New Roman" w:hAnsi="Times New Roman" w:cs="Times New Roman"/>
        </w:rPr>
        <w:t>Claudiu Grigorescu</w:t>
      </w:r>
      <w:r w:rsidRPr="003C5040">
        <w:rPr>
          <w:rFonts w:ascii="Times New Roman" w:hAnsi="Times New Roman" w:cs="Times New Roman"/>
        </w:rPr>
        <w:t xml:space="preserve"> </w:t>
      </w:r>
      <w:r w:rsidR="00C94D21" w:rsidRPr="003C5040">
        <w:rPr>
          <w:rFonts w:ascii="Times New Roman" w:hAnsi="Times New Roman" w:cs="Times New Roman"/>
        </w:rPr>
        <w:t>2416749</w:t>
      </w:r>
      <w:r w:rsidRPr="003C5040">
        <w:rPr>
          <w:rFonts w:ascii="Times New Roman" w:hAnsi="Times New Roman" w:cs="Times New Roman"/>
        </w:rPr>
        <w:t>)</w:t>
      </w:r>
      <w:bookmarkEnd w:id="6"/>
      <w:bookmarkEnd w:id="7"/>
    </w:p>
    <w:p w14:paraId="01697BF1"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The size of the UK chocolate market is expected to reach approximately USD 12.46 billion in 2025, and it is projected that it will be worth USD 16.20 billion by 2030, with super-premiumization and online retail being key drivers for growth. Chocolate is still a mass-market addiction: 95% of UK adults eat chocolate. Yet the business landscape is being reshaped thanks to health regulation, cost-of-living pressures and climate-driven supply shocks, and environmental analysis is key to Cadbury’s UK strategy.</w:t>
      </w:r>
    </w:p>
    <w:p w14:paraId="09D9F350" w14:textId="77777777" w:rsidR="007C435F" w:rsidRPr="003C5040" w:rsidRDefault="007C435F" w:rsidP="005C4433">
      <w:pPr>
        <w:spacing w:line="360" w:lineRule="auto"/>
        <w:rPr>
          <w:rFonts w:ascii="Times New Roman" w:hAnsi="Times New Roman" w:cs="Times New Roman"/>
          <w:b/>
        </w:rPr>
      </w:pPr>
    </w:p>
    <w:p w14:paraId="46C48426" w14:textId="4B9AB9E2" w:rsidR="007C435F" w:rsidRPr="00D22DB7" w:rsidRDefault="007C435F" w:rsidP="00CB2B3F">
      <w:pPr>
        <w:pStyle w:val="Heading2"/>
        <w:numPr>
          <w:ilvl w:val="1"/>
          <w:numId w:val="7"/>
        </w:numPr>
      </w:pPr>
      <w:bookmarkStart w:id="8" w:name="_Toc217078165"/>
      <w:bookmarkStart w:id="9" w:name="_Toc217078291"/>
      <w:r w:rsidRPr="00D22DB7">
        <w:t>Political &amp; Legal</w:t>
      </w:r>
      <w:bookmarkEnd w:id="8"/>
      <w:bookmarkEnd w:id="9"/>
      <w:r w:rsidRPr="00D22DB7">
        <w:t xml:space="preserve"> </w:t>
      </w:r>
    </w:p>
    <w:p w14:paraId="7C0E771A" w14:textId="273E92E3"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 xml:space="preserve">The UK regulatory climate is becoming more difficult for companies such as Cadbury's. Unhealthy food and drink high in sugar, fat, and salt is raising a negative image with consumers following the government’s clampdown on HFSS (High Fat, Salt, Sugar) legislation bars stores from displaying any high-sugar products at till points or checkouts both in-store and online; from October 2025 restrictions </w:t>
      </w:r>
      <w:r w:rsidR="006676A4" w:rsidRPr="00924395">
        <w:rPr>
          <w:rFonts w:ascii="Times New Roman" w:hAnsi="Times New Roman" w:cs="Times New Roman"/>
        </w:rPr>
        <w:t xml:space="preserve">started </w:t>
      </w:r>
      <w:r w:rsidRPr="00924395">
        <w:rPr>
          <w:rFonts w:ascii="Times New Roman" w:hAnsi="Times New Roman" w:cs="Times New Roman"/>
        </w:rPr>
        <w:t xml:space="preserve">on volume-based promotions (for example “buy one get one free”) of HFSS-labelled goods under the new proposals to tackle obesity (Bidfood 2025: </w:t>
      </w:r>
      <w:proofErr w:type="spellStart"/>
      <w:r w:rsidRPr="00924395">
        <w:rPr>
          <w:rFonts w:ascii="Times New Roman" w:hAnsi="Times New Roman" w:cs="Times New Roman"/>
        </w:rPr>
        <w:t>GovUK</w:t>
      </w:r>
      <w:proofErr w:type="spellEnd"/>
      <w:r w:rsidRPr="00924395">
        <w:rPr>
          <w:rFonts w:ascii="Times New Roman" w:hAnsi="Times New Roman" w:cs="Times New Roman"/>
        </w:rPr>
        <w:t xml:space="preserve"> 2024). In turn, this places a neat boundary around Cadbury’s core retail approaches – such as checkout-end displays and promotion packaging. Finally, greater crackdowns on imported confectionery that violate the UK additive and labelling guidelines (The Guardian 2025) underline growing scrutiny of confectionery supply chain practices and the requirement for adherence to rules. The revocation of its royal warrant after 2024 could also diminish Cadbury’s heritage prestige as a symbolic, yet possibly potent, marketing resource (The Guardian 2024). So, politically and then legally, regulation tightens up as traditional levers of promotion are restricted and compliance and disclosure is tightened.</w:t>
      </w:r>
    </w:p>
    <w:p w14:paraId="6F0BA793" w14:textId="77777777" w:rsidR="007C435F" w:rsidRPr="00924395" w:rsidRDefault="007C435F" w:rsidP="005C4433">
      <w:pPr>
        <w:spacing w:line="360" w:lineRule="auto"/>
        <w:rPr>
          <w:rFonts w:ascii="Times New Roman" w:hAnsi="Times New Roman" w:cs="Times New Roman"/>
          <w:b/>
        </w:rPr>
      </w:pPr>
    </w:p>
    <w:p w14:paraId="09AFA038" w14:textId="77777777" w:rsidR="007C435F" w:rsidRPr="00924395" w:rsidRDefault="007C435F" w:rsidP="005C4433">
      <w:pPr>
        <w:spacing w:line="360" w:lineRule="auto"/>
        <w:rPr>
          <w:rFonts w:ascii="Times New Roman" w:hAnsi="Times New Roman" w:cs="Times New Roman"/>
          <w:b/>
        </w:rPr>
      </w:pPr>
    </w:p>
    <w:p w14:paraId="385B186B" w14:textId="77777777" w:rsidR="007C435F" w:rsidRPr="00924395" w:rsidRDefault="007C435F" w:rsidP="005C4433">
      <w:pPr>
        <w:spacing w:line="360" w:lineRule="auto"/>
        <w:rPr>
          <w:rFonts w:ascii="Times New Roman" w:hAnsi="Times New Roman" w:cs="Times New Roman"/>
          <w:b/>
        </w:rPr>
      </w:pPr>
    </w:p>
    <w:p w14:paraId="18B3B01E" w14:textId="77777777" w:rsidR="007C435F" w:rsidRPr="00924395" w:rsidRDefault="007C435F" w:rsidP="005C4433">
      <w:pPr>
        <w:spacing w:line="360" w:lineRule="auto"/>
        <w:rPr>
          <w:rFonts w:ascii="Times New Roman" w:hAnsi="Times New Roman" w:cs="Times New Roman"/>
          <w:b/>
        </w:rPr>
      </w:pPr>
    </w:p>
    <w:p w14:paraId="5EE7CAB9" w14:textId="77777777" w:rsidR="007C435F" w:rsidRPr="00924395" w:rsidRDefault="007C435F" w:rsidP="005C4433">
      <w:pPr>
        <w:spacing w:line="360" w:lineRule="auto"/>
        <w:rPr>
          <w:rFonts w:ascii="Times New Roman" w:hAnsi="Times New Roman" w:cs="Times New Roman"/>
          <w:b/>
        </w:rPr>
      </w:pPr>
    </w:p>
    <w:p w14:paraId="51FC08D2" w14:textId="40783721" w:rsidR="007C435F" w:rsidRPr="00924395" w:rsidRDefault="007C435F" w:rsidP="00CB2B3F">
      <w:pPr>
        <w:pStyle w:val="Heading2"/>
      </w:pPr>
      <w:bookmarkStart w:id="10" w:name="_Toc217078166"/>
      <w:bookmarkStart w:id="11" w:name="_Toc217078292"/>
      <w:r w:rsidRPr="00924395">
        <w:lastRenderedPageBreak/>
        <w:t>Economic</w:t>
      </w:r>
      <w:bookmarkEnd w:id="10"/>
      <w:bookmarkEnd w:id="11"/>
      <w:r w:rsidRPr="00924395">
        <w:t xml:space="preserve"> </w:t>
      </w:r>
    </w:p>
    <w:p w14:paraId="4CEB3B2D"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The UK economy currently faces headwinds and tailwinds. Overall, UK inflation has settled at 3–4 per cent by the end of 2024–25, according to the Office for National Statistics (ONS) (2015). But the price of chocolate has skyrocketed: according to reports, retail chocolate prices rose around 15 per cent in the year to August 2025 and by around 43 per cent since 2014 – largely due to booming cocoa costs (The Guardian 2025). These cost pressures squeeze margins and heighten competition; a price-sensitive consumer, feeling pressure from the cost of living, raises the risk that shoppers will trade down to cheaper private-label offerings -- while inexpensive simple indulgence products remain desirable.</w:t>
      </w:r>
    </w:p>
    <w:p w14:paraId="631F37B3" w14:textId="77777777" w:rsidR="007C435F" w:rsidRPr="00924395" w:rsidRDefault="007C435F" w:rsidP="005C4433">
      <w:pPr>
        <w:spacing w:line="360" w:lineRule="auto"/>
        <w:rPr>
          <w:rFonts w:ascii="Times New Roman" w:hAnsi="Times New Roman" w:cs="Times New Roman"/>
          <w:b/>
          <w:sz w:val="28"/>
          <w:szCs w:val="28"/>
        </w:rPr>
      </w:pPr>
    </w:p>
    <w:p w14:paraId="774A13D9" w14:textId="2B00087E" w:rsidR="007C435F" w:rsidRPr="00924395" w:rsidRDefault="007C435F" w:rsidP="00D22DB7">
      <w:pPr>
        <w:pStyle w:val="Heading2"/>
      </w:pPr>
      <w:bookmarkStart w:id="12" w:name="_Toc217078167"/>
      <w:bookmarkStart w:id="13" w:name="_Toc217078293"/>
      <w:r w:rsidRPr="00924395">
        <w:t>Social</w:t>
      </w:r>
      <w:bookmarkEnd w:id="12"/>
      <w:bookmarkEnd w:id="13"/>
    </w:p>
    <w:p w14:paraId="6FE85840"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 xml:space="preserve">Socio-demographic trends continue to be generally </w:t>
      </w:r>
      <w:proofErr w:type="gramStart"/>
      <w:r w:rsidRPr="00924395">
        <w:rPr>
          <w:rFonts w:ascii="Times New Roman" w:hAnsi="Times New Roman" w:cs="Times New Roman"/>
        </w:rPr>
        <w:t>supportive ,</w:t>
      </w:r>
      <w:proofErr w:type="gramEnd"/>
      <w:r w:rsidRPr="00924395">
        <w:rPr>
          <w:rFonts w:ascii="Times New Roman" w:hAnsi="Times New Roman" w:cs="Times New Roman"/>
        </w:rPr>
        <w:t xml:space="preserve"> albeit changing in nature. Cadbury still enjoys the power of a strong brand and with its emotional associations to family, comfort food, gifting seasonally- particularly during holidays and celebrations (Mordor Intelligence 2025). Such cultural and emotional connections help maintain the demand, particularly for gifting and sharing variants. Broadly, the ever-increasing health-consciousness and escalated worry regarding sugar consumption, obesity and HFSS-related health consequences lead many consumers to limit daily chocolate intake or seek controlled-portion or sugar-reduced offerings (The Grocer 2024). </w:t>
      </w:r>
    </w:p>
    <w:p w14:paraId="3F8E8929"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At the same time, ethical consumerism – from ethical sourcing of cocoa to labour standards and environmental impact – is growing among younger, values-driven consumers in developed markets; Cadbury faces rising pressure to ensure that all aspects of its value chain are sustainable and that it demonstrates a public commitment to corporate social responsibility.</w:t>
      </w:r>
    </w:p>
    <w:p w14:paraId="23F4C65F" w14:textId="77777777" w:rsidR="007C435F" w:rsidRPr="00924395" w:rsidRDefault="007C435F" w:rsidP="005C4433">
      <w:pPr>
        <w:spacing w:line="360" w:lineRule="auto"/>
        <w:rPr>
          <w:rFonts w:ascii="Times New Roman" w:hAnsi="Times New Roman" w:cs="Times New Roman"/>
          <w:b/>
        </w:rPr>
      </w:pPr>
    </w:p>
    <w:p w14:paraId="23033458" w14:textId="77777777" w:rsidR="007C435F" w:rsidRPr="00924395" w:rsidRDefault="007C435F" w:rsidP="005C4433">
      <w:pPr>
        <w:spacing w:line="360" w:lineRule="auto"/>
        <w:rPr>
          <w:rFonts w:ascii="Times New Roman" w:hAnsi="Times New Roman" w:cs="Times New Roman"/>
          <w:b/>
        </w:rPr>
      </w:pPr>
    </w:p>
    <w:p w14:paraId="7680AE7B" w14:textId="77777777" w:rsidR="007C435F" w:rsidRPr="00924395" w:rsidRDefault="007C435F" w:rsidP="005C4433">
      <w:pPr>
        <w:spacing w:line="360" w:lineRule="auto"/>
        <w:rPr>
          <w:rFonts w:ascii="Times New Roman" w:hAnsi="Times New Roman" w:cs="Times New Roman"/>
          <w:b/>
        </w:rPr>
      </w:pPr>
    </w:p>
    <w:p w14:paraId="5A13AFA4" w14:textId="77777777" w:rsidR="007C435F" w:rsidRPr="00924395" w:rsidRDefault="007C435F" w:rsidP="005C4433">
      <w:pPr>
        <w:spacing w:line="360" w:lineRule="auto"/>
        <w:rPr>
          <w:rFonts w:ascii="Times New Roman" w:hAnsi="Times New Roman" w:cs="Times New Roman"/>
          <w:b/>
        </w:rPr>
      </w:pPr>
    </w:p>
    <w:p w14:paraId="59BB8CD5" w14:textId="77777777" w:rsidR="007C435F" w:rsidRPr="00924395" w:rsidRDefault="007C435F" w:rsidP="005C4433">
      <w:pPr>
        <w:spacing w:line="360" w:lineRule="auto"/>
        <w:rPr>
          <w:rFonts w:ascii="Times New Roman" w:hAnsi="Times New Roman" w:cs="Times New Roman"/>
          <w:b/>
        </w:rPr>
      </w:pPr>
    </w:p>
    <w:p w14:paraId="5A30B1C0" w14:textId="4046085C" w:rsidR="007C435F" w:rsidRPr="00924395" w:rsidRDefault="007C435F" w:rsidP="00D22DB7">
      <w:pPr>
        <w:pStyle w:val="Heading2"/>
      </w:pPr>
      <w:bookmarkStart w:id="14" w:name="_Toc217078168"/>
      <w:bookmarkStart w:id="15" w:name="_Toc217078294"/>
      <w:r w:rsidRPr="00924395">
        <w:lastRenderedPageBreak/>
        <w:t>Technological &amp; Environmental</w:t>
      </w:r>
      <w:bookmarkEnd w:id="14"/>
      <w:bookmarkEnd w:id="15"/>
      <w:r w:rsidRPr="00924395">
        <w:t xml:space="preserve"> </w:t>
      </w:r>
    </w:p>
    <w:p w14:paraId="191FF402"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Technological and environmental issues continue to link ever more closely in influencing strategic challenges and opportunities facing Cadbury. ​Climate change has been damaging important cocoa-growing regions. Uncommonly high temperatures and irregular rainfall in West Africa led to record-low yields during the 2023–24 cacao season, with spikes in cocoa prices from around $2,500 to more than $10,000 per ton (Salata Institute 2025). In the case of cocoa, predictions are that prices have increased by about 400 per cent over recent years at least partly because disruptions to production caused by climate change (Christian Aid Media Centre 2025). That kind of input cost volatility and supply risk is a threat to margins and continuity, which concerns Cadbury. Its parent company, Mondelez International, has in turn invested significantly through its own sustainability-cocoa programme (Cocoa Life) for the sourcing of 100 per cent sustainable cocoa by 2025 — a figure which currently encompasses around 91 per cent of its global cocoa volume (Cocoa Life 2022). On the packaging side, Cadbury in the UK has shifted sharing bars to wrappers made from 80% recycled plastic, showing growing environmental regulation and consumer demand for sustainable packaging (Mondelez/Amcor 2024–25). Advances in manufacturing efficiency, sustainable packaging materials and e-commerce companies are all technological advances that help Cadbury thrive despite the demands of regulation, cost containment and consumer choice.</w:t>
      </w:r>
    </w:p>
    <w:p w14:paraId="79E0C1B9" w14:textId="41B28BA3" w:rsidR="007C435F" w:rsidRPr="00924395" w:rsidRDefault="007C435F" w:rsidP="00D22DB7">
      <w:pPr>
        <w:pStyle w:val="Heading2"/>
      </w:pPr>
      <w:bookmarkStart w:id="16" w:name="_Toc217078169"/>
      <w:bookmarkStart w:id="17" w:name="_Toc217078295"/>
      <w:r w:rsidRPr="00924395">
        <w:t>Environmental</w:t>
      </w:r>
      <w:bookmarkEnd w:id="16"/>
      <w:bookmarkEnd w:id="17"/>
    </w:p>
    <w:p w14:paraId="43DB9E5D"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 xml:space="preserve"> The wider environmental backdrop features climate change concerns over cocoa supply, packaging waste legislation and growing consumer tastes for </w:t>
      </w:r>
      <w:proofErr w:type="gramStart"/>
      <w:r w:rsidRPr="00924395">
        <w:rPr>
          <w:rFonts w:ascii="Times New Roman" w:hAnsi="Times New Roman" w:cs="Times New Roman"/>
        </w:rPr>
        <w:t>sustainably-sourced</w:t>
      </w:r>
      <w:proofErr w:type="gramEnd"/>
      <w:r w:rsidRPr="00924395">
        <w:rPr>
          <w:rFonts w:ascii="Times New Roman" w:hAnsi="Times New Roman" w:cs="Times New Roman"/>
        </w:rPr>
        <w:t xml:space="preserve"> products. Instability in the cocoa regions makes Cadbury’s raw material supply </w:t>
      </w:r>
      <w:proofErr w:type="gramStart"/>
      <w:r w:rsidRPr="00924395">
        <w:rPr>
          <w:rFonts w:ascii="Times New Roman" w:hAnsi="Times New Roman" w:cs="Times New Roman"/>
        </w:rPr>
        <w:t>more risky</w:t>
      </w:r>
      <w:proofErr w:type="gramEnd"/>
      <w:r w:rsidRPr="00924395">
        <w:rPr>
          <w:rFonts w:ascii="Times New Roman" w:hAnsi="Times New Roman" w:cs="Times New Roman"/>
        </w:rPr>
        <w:t xml:space="preserve"> and may lead to higher prices. However, now packaging laws are transforming, and consumer preferences have changed to require sustainable materials and recycling – Cadbury’s plastic-recycled content wrappers are part of the solution. So, for competitive distinction, environmental sustainability is then both a threat and an opportunity.</w:t>
      </w:r>
    </w:p>
    <w:p w14:paraId="01A90B30" w14:textId="77777777" w:rsidR="007C435F" w:rsidRPr="00924395" w:rsidRDefault="007C435F" w:rsidP="005C4433">
      <w:pPr>
        <w:spacing w:line="360" w:lineRule="auto"/>
        <w:rPr>
          <w:rFonts w:ascii="Times New Roman" w:hAnsi="Times New Roman" w:cs="Times New Roman"/>
          <w:b/>
        </w:rPr>
      </w:pPr>
    </w:p>
    <w:p w14:paraId="348AA026" w14:textId="77777777" w:rsidR="007C435F" w:rsidRPr="00924395" w:rsidRDefault="007C435F" w:rsidP="005C4433">
      <w:pPr>
        <w:spacing w:line="360" w:lineRule="auto"/>
        <w:rPr>
          <w:rFonts w:ascii="Times New Roman" w:hAnsi="Times New Roman" w:cs="Times New Roman"/>
          <w:b/>
        </w:rPr>
      </w:pPr>
    </w:p>
    <w:p w14:paraId="2884A13F" w14:textId="77777777" w:rsidR="007C435F" w:rsidRPr="00924395" w:rsidRDefault="007C435F" w:rsidP="005C4433">
      <w:pPr>
        <w:spacing w:line="360" w:lineRule="auto"/>
        <w:rPr>
          <w:rFonts w:ascii="Times New Roman" w:hAnsi="Times New Roman" w:cs="Times New Roman"/>
          <w:b/>
        </w:rPr>
      </w:pPr>
    </w:p>
    <w:p w14:paraId="1A03AA57" w14:textId="77777777" w:rsidR="007C435F" w:rsidRPr="00924395" w:rsidRDefault="007C435F" w:rsidP="005C4433">
      <w:pPr>
        <w:spacing w:line="360" w:lineRule="auto"/>
        <w:rPr>
          <w:rFonts w:ascii="Times New Roman" w:hAnsi="Times New Roman" w:cs="Times New Roman"/>
          <w:b/>
        </w:rPr>
      </w:pPr>
    </w:p>
    <w:p w14:paraId="358784D7" w14:textId="77777777" w:rsidR="003C5040" w:rsidRDefault="003C5040" w:rsidP="005C4433">
      <w:pPr>
        <w:spacing w:line="360" w:lineRule="auto"/>
        <w:rPr>
          <w:rFonts w:ascii="Times New Roman" w:hAnsi="Times New Roman" w:cs="Times New Roman"/>
          <w:b/>
          <w:sz w:val="28"/>
          <w:szCs w:val="28"/>
        </w:rPr>
      </w:pPr>
    </w:p>
    <w:p w14:paraId="1F9AD6A0" w14:textId="2C723C7E" w:rsidR="007C435F" w:rsidRPr="00DA1BAA" w:rsidRDefault="007C435F" w:rsidP="008239B5">
      <w:pPr>
        <w:pStyle w:val="Heading1"/>
        <w:numPr>
          <w:ilvl w:val="0"/>
          <w:numId w:val="0"/>
        </w:numPr>
        <w:rPr>
          <w:rFonts w:ascii="Times New Roman" w:hAnsi="Times New Roman" w:cs="Times New Roman"/>
        </w:rPr>
      </w:pPr>
      <w:bookmarkStart w:id="18" w:name="_Toc217078170"/>
      <w:bookmarkStart w:id="19" w:name="_Toc217078296"/>
      <w:r w:rsidRPr="00DA1BAA">
        <w:rPr>
          <w:rFonts w:ascii="Times New Roman" w:hAnsi="Times New Roman" w:cs="Times New Roman"/>
        </w:rPr>
        <w:lastRenderedPageBreak/>
        <w:t>Porter’s Five Forces</w:t>
      </w:r>
      <w:bookmarkEnd w:id="18"/>
      <w:bookmarkEnd w:id="19"/>
      <w:r w:rsidRPr="00DA1BAA">
        <w:rPr>
          <w:rFonts w:ascii="Times New Roman" w:hAnsi="Times New Roman" w:cs="Times New Roman"/>
        </w:rPr>
        <w:t xml:space="preserve"> </w:t>
      </w:r>
    </w:p>
    <w:p w14:paraId="12288082"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 xml:space="preserve">Competition in the UK chocolate market is fierce. A small number of major brands make up about 70% of everyday chocolate sales and battle over shelf space </w:t>
      </w:r>
      <w:proofErr w:type="gramStart"/>
      <w:r w:rsidRPr="00924395">
        <w:rPr>
          <w:rFonts w:ascii="Times New Roman" w:hAnsi="Times New Roman" w:cs="Times New Roman"/>
        </w:rPr>
        <w:t>an</w:t>
      </w:r>
      <w:proofErr w:type="gramEnd"/>
      <w:r w:rsidRPr="00924395">
        <w:rPr>
          <w:rFonts w:ascii="Times New Roman" w:hAnsi="Times New Roman" w:cs="Times New Roman"/>
        </w:rPr>
        <w:t xml:space="preserve"> retailer focus (Mintel 2024). Buyer power is strong: Too few large supermarket chains control grocery distribution and can negotiate hard for price discounting, placement deals and promotional terms to the detriment of margins. The power of the supplier is high because cocoa production is heavily concentrated in </w:t>
      </w:r>
      <w:proofErr w:type="gramStart"/>
      <w:r w:rsidRPr="00924395">
        <w:rPr>
          <w:rFonts w:ascii="Times New Roman" w:hAnsi="Times New Roman" w:cs="Times New Roman"/>
        </w:rPr>
        <w:t>a number of</w:t>
      </w:r>
      <w:proofErr w:type="gramEnd"/>
      <w:r w:rsidRPr="00924395">
        <w:rPr>
          <w:rFonts w:ascii="Times New Roman" w:hAnsi="Times New Roman" w:cs="Times New Roman"/>
        </w:rPr>
        <w:t xml:space="preserve"> highly climate-sensitive areas; short supply and fluctuating prices diminish Cadbury’s negotiating strength regarding the price of raw materials (WBS 2025). The possibility of substitution is real: consumers might choose other non-chocolate snacks (e.g., nuts, protein bars), better-for-you options, premium craft chocolate, or even indulge themselves with an activity that’s not food. In the meantime, any new national-level challengers face a barrier of entry that is still costlier than it used to be due to Cadbury’s entrenched brand equity, supply chain scale and long-term retailer relationships.</w:t>
      </w:r>
    </w:p>
    <w:p w14:paraId="45210E2E" w14:textId="77777777" w:rsidR="007C435F" w:rsidRPr="00924395" w:rsidRDefault="007C435F" w:rsidP="005C4433">
      <w:pPr>
        <w:spacing w:line="360" w:lineRule="auto"/>
        <w:rPr>
          <w:rFonts w:ascii="Times New Roman" w:hAnsi="Times New Roman" w:cs="Times New Roman"/>
          <w:b/>
        </w:rPr>
      </w:pPr>
    </w:p>
    <w:p w14:paraId="2029D560" w14:textId="77777777" w:rsidR="007C435F" w:rsidRPr="00DA1BAA" w:rsidRDefault="007C435F" w:rsidP="008239B5">
      <w:pPr>
        <w:pStyle w:val="Heading1"/>
        <w:numPr>
          <w:ilvl w:val="0"/>
          <w:numId w:val="0"/>
        </w:numPr>
        <w:rPr>
          <w:rFonts w:ascii="Times New Roman" w:hAnsi="Times New Roman" w:cs="Times New Roman"/>
        </w:rPr>
      </w:pPr>
      <w:bookmarkStart w:id="20" w:name="_Toc217078171"/>
      <w:bookmarkStart w:id="21" w:name="_Toc217078297"/>
      <w:r w:rsidRPr="00DA1BAA">
        <w:rPr>
          <w:rFonts w:ascii="Times New Roman" w:hAnsi="Times New Roman" w:cs="Times New Roman"/>
        </w:rPr>
        <w:t>SWOT Summary</w:t>
      </w:r>
      <w:bookmarkEnd w:id="20"/>
      <w:bookmarkEnd w:id="21"/>
      <w:r w:rsidRPr="00DA1BAA">
        <w:rPr>
          <w:rFonts w:ascii="Times New Roman" w:hAnsi="Times New Roman" w:cs="Times New Roman"/>
        </w:rPr>
        <w:t xml:space="preserve"> </w:t>
      </w:r>
    </w:p>
    <w:p w14:paraId="7FEB9578"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Cadbury is entering 2025 as a well-established brand with extremely strong qualities; it enjoys high awareness and deep emotional connections in the UK, based on decades of heritage, making it the only choice for comfort, celebration and everyday treats. It has the backing of extensive distribution in the UK from all major supermarkets and convenience channels, as well as being supported by Mondelez International for capital investment but also a global sustainability platform through Cocoa Life and packaging innovation. Cadbury’s switch to recycled-content wrappers and its sustainability credentials support the brand in an era when consumer and regulatory beliefs around ethical sourcing and environmental impact continue to increase.</w:t>
      </w:r>
    </w:p>
    <w:p w14:paraId="38247D52" w14:textId="77777777" w:rsidR="007C435F" w:rsidRPr="00924395" w:rsidRDefault="007C435F" w:rsidP="005C4433">
      <w:pPr>
        <w:spacing w:line="360" w:lineRule="auto"/>
        <w:rPr>
          <w:rFonts w:ascii="Times New Roman" w:hAnsi="Times New Roman" w:cs="Times New Roman"/>
        </w:rPr>
      </w:pPr>
    </w:p>
    <w:p w14:paraId="54747BD1" w14:textId="77777777" w:rsidR="00D10B6E" w:rsidRPr="00924395" w:rsidRDefault="00D10B6E" w:rsidP="005C4433">
      <w:pPr>
        <w:spacing w:line="360" w:lineRule="auto"/>
        <w:rPr>
          <w:rFonts w:ascii="Times New Roman" w:hAnsi="Times New Roman" w:cs="Times New Roman"/>
        </w:rPr>
      </w:pPr>
    </w:p>
    <w:p w14:paraId="1DCCAC81" w14:textId="77777777" w:rsidR="00D10B6E" w:rsidRPr="00924395" w:rsidRDefault="00D10B6E" w:rsidP="005C4433">
      <w:pPr>
        <w:spacing w:line="360" w:lineRule="auto"/>
        <w:rPr>
          <w:rFonts w:ascii="Times New Roman" w:hAnsi="Times New Roman" w:cs="Times New Roman"/>
        </w:rPr>
      </w:pPr>
    </w:p>
    <w:p w14:paraId="0DEED483" w14:textId="77777777" w:rsidR="00D10B6E" w:rsidRPr="00924395" w:rsidRDefault="00D10B6E" w:rsidP="005C4433">
      <w:pPr>
        <w:spacing w:line="360" w:lineRule="auto"/>
        <w:rPr>
          <w:rFonts w:ascii="Times New Roman" w:hAnsi="Times New Roman" w:cs="Times New Roman"/>
        </w:rPr>
      </w:pPr>
    </w:p>
    <w:p w14:paraId="3007A346" w14:textId="77777777" w:rsidR="00D10B6E" w:rsidRPr="00924395" w:rsidRDefault="00D10B6E" w:rsidP="005C4433">
      <w:pPr>
        <w:spacing w:line="360" w:lineRule="auto"/>
        <w:rPr>
          <w:rFonts w:ascii="Times New Roman" w:hAnsi="Times New Roman" w:cs="Times New Roman"/>
        </w:rPr>
      </w:pPr>
    </w:p>
    <w:p w14:paraId="158AFC96" w14:textId="1E5B4F8D"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lastRenderedPageBreak/>
        <w:t>However, Cadbury’s historical flagship portfolio is overwhelmingly focused on HFSS-compliant products—making it susceptible to regulatory pressures and increasing health-consciousness. It also contends with unpredictable input costs associated with world cocoa supply shocks, which undermine profitability and limit price competitiveness. Increasing consumer price awareness (particularly as the increasing cost of living restrains consumer spending) heightens the risk of trade down to cheaper private-label alternatives. At the same time, ongoing public scrutiny over health credentials, sugar content and ethical sourcing means brand reputations are occasionally pained among ethically or health-conscious consumers.</w:t>
      </w:r>
    </w:p>
    <w:p w14:paraId="1008D1E0" w14:textId="77777777" w:rsidR="007C435F"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However, there is hope: Cadbury is well-placed to use their brand and resources to innovate with lower-sugar or portion-constrained alternatives in line with HFSS legislation, meeting the growing consumer demand for on-trend health- and sugar-related needs whilst maintaining indulgence credentials. The company’s investments in sustainable packaging and certified cocoa sourcing can serve as another way to stand out for a growing segment of consumers who are buying with the planet in mind. The development of e-commerce and direct-to-consumer channels also provides additional opportunity to for personalised marketing of subscription-based “treat” boxes, potentially lessening the need for supermarket shelf-space and promotions.</w:t>
      </w:r>
    </w:p>
    <w:p w14:paraId="21B741C2" w14:textId="0E627AA2" w:rsidR="00D10B6E" w:rsidRPr="00924395" w:rsidRDefault="007C435F" w:rsidP="005C4433">
      <w:pPr>
        <w:spacing w:line="360" w:lineRule="auto"/>
        <w:rPr>
          <w:rFonts w:ascii="Times New Roman" w:hAnsi="Times New Roman" w:cs="Times New Roman"/>
        </w:rPr>
      </w:pPr>
      <w:r w:rsidRPr="00924395">
        <w:rPr>
          <w:rFonts w:ascii="Times New Roman" w:hAnsi="Times New Roman" w:cs="Times New Roman"/>
        </w:rPr>
        <w:t xml:space="preserve">However, the following key risks the company can face: (1) Regulatory crackdowns on advertising and where HFSS products can be promoted will limit Cadbury’s exposure through traditional promotions; (2) Cocoa marketing's supply fluctuations as a result of climate change could lead to more pricing spikes or sourcing challenges; (3) The negotiating </w:t>
      </w:r>
      <w:proofErr w:type="spellStart"/>
      <w:r w:rsidRPr="00924395">
        <w:rPr>
          <w:rFonts w:ascii="Times New Roman" w:hAnsi="Times New Roman" w:cs="Times New Roman"/>
        </w:rPr>
        <w:t>prowess</w:t>
      </w:r>
      <w:proofErr w:type="spellEnd"/>
      <w:r w:rsidRPr="00924395">
        <w:rPr>
          <w:rFonts w:ascii="Times New Roman" w:hAnsi="Times New Roman" w:cs="Times New Roman"/>
        </w:rPr>
        <w:t xml:space="preserve"> of retailers and, especially, private-label competitors will further erode price elasticity; and 4. Competitive encroachment for healthier snacks from premium chocolate, Artesian preparation or non-chocolate indulgence reduces its historical market share.</w:t>
      </w:r>
    </w:p>
    <w:p w14:paraId="02FA3396" w14:textId="77777777" w:rsidR="00C94D21" w:rsidRPr="00924395" w:rsidRDefault="00C94D21" w:rsidP="005C4433">
      <w:pPr>
        <w:spacing w:line="360" w:lineRule="auto"/>
        <w:rPr>
          <w:rFonts w:ascii="Times New Roman" w:hAnsi="Times New Roman" w:cs="Times New Roman"/>
        </w:rPr>
      </w:pPr>
    </w:p>
    <w:p w14:paraId="57EF5386" w14:textId="77777777" w:rsidR="002827BC" w:rsidRPr="00924395" w:rsidRDefault="002827BC" w:rsidP="005C4433">
      <w:pPr>
        <w:spacing w:line="360" w:lineRule="auto"/>
        <w:jc w:val="center"/>
        <w:rPr>
          <w:rFonts w:ascii="Times New Roman" w:hAnsi="Times New Roman" w:cs="Times New Roman"/>
        </w:rPr>
      </w:pPr>
    </w:p>
    <w:p w14:paraId="00F0C89F" w14:textId="77777777" w:rsidR="002827BC" w:rsidRPr="00924395" w:rsidRDefault="002827BC" w:rsidP="005C4433">
      <w:pPr>
        <w:spacing w:line="360" w:lineRule="auto"/>
        <w:jc w:val="center"/>
        <w:rPr>
          <w:rFonts w:ascii="Times New Roman" w:hAnsi="Times New Roman" w:cs="Times New Roman"/>
        </w:rPr>
      </w:pPr>
    </w:p>
    <w:p w14:paraId="0A2858A8" w14:textId="0CB6CA85" w:rsidR="00D10B6E" w:rsidRPr="00924395" w:rsidRDefault="00D10B6E" w:rsidP="005C4433">
      <w:pPr>
        <w:spacing w:line="360" w:lineRule="auto"/>
        <w:jc w:val="center"/>
        <w:rPr>
          <w:rFonts w:ascii="Times New Roman" w:hAnsi="Times New Roman" w:cs="Times New Roman"/>
        </w:rPr>
      </w:pPr>
    </w:p>
    <w:p w14:paraId="51F28223" w14:textId="2CC56160" w:rsidR="00D10B6E" w:rsidRPr="00924395" w:rsidRDefault="00D10B6E" w:rsidP="008239B5">
      <w:pPr>
        <w:pStyle w:val="Heading1"/>
        <w:numPr>
          <w:ilvl w:val="0"/>
          <w:numId w:val="0"/>
        </w:numPr>
      </w:pPr>
      <w:bookmarkStart w:id="22" w:name="_Toc217078172"/>
      <w:bookmarkStart w:id="23" w:name="_Toc217078298"/>
      <w:r w:rsidRPr="00DA1BAA">
        <w:rPr>
          <w:rFonts w:ascii="Times New Roman" w:hAnsi="Times New Roman" w:cs="Times New Roman"/>
        </w:rPr>
        <w:lastRenderedPageBreak/>
        <w:t>STP Analysis (Segmentation, Targeting, Positioning)</w:t>
      </w:r>
      <w:r w:rsidR="00DA1BAA">
        <w:t xml:space="preserve"> </w:t>
      </w:r>
      <w:r w:rsidR="00DA1BAA" w:rsidRPr="00DA1BAA">
        <w:t>(</w:t>
      </w:r>
      <w:r w:rsidR="00DA1BAA" w:rsidRPr="00DA1BAA">
        <w:rPr>
          <w:rFonts w:ascii="Times New Roman" w:hAnsi="Times New Roman" w:cs="Times New Roman"/>
        </w:rPr>
        <w:t xml:space="preserve">Andra </w:t>
      </w:r>
      <w:proofErr w:type="spellStart"/>
      <w:r w:rsidR="00DA1BAA" w:rsidRPr="00DA1BAA">
        <w:rPr>
          <w:rFonts w:ascii="Times New Roman" w:hAnsi="Times New Roman" w:cs="Times New Roman"/>
        </w:rPr>
        <w:t>Tabaras</w:t>
      </w:r>
      <w:proofErr w:type="spellEnd"/>
      <w:r w:rsidR="00DA1BAA" w:rsidRPr="00DA1BAA">
        <w:rPr>
          <w:rFonts w:ascii="Times New Roman" w:hAnsi="Times New Roman" w:cs="Times New Roman"/>
        </w:rPr>
        <w:t xml:space="preserve"> 2335892</w:t>
      </w:r>
      <w:r w:rsidR="00DA1BAA" w:rsidRPr="00DA1BAA">
        <w:rPr>
          <w:rFonts w:ascii="Times New Roman" w:hAnsi="Times New Roman" w:cs="Times New Roman"/>
        </w:rPr>
        <w:t>)</w:t>
      </w:r>
      <w:bookmarkEnd w:id="22"/>
      <w:bookmarkEnd w:id="23"/>
    </w:p>
    <w:p w14:paraId="5F7758FF" w14:textId="6517025A" w:rsidR="00D10B6E" w:rsidRPr="00924395" w:rsidRDefault="00F201CF" w:rsidP="005C4433">
      <w:pPr>
        <w:autoSpaceDE w:val="0"/>
        <w:autoSpaceDN w:val="0"/>
        <w:adjustRightInd w:val="0"/>
        <w:spacing w:line="360" w:lineRule="auto"/>
        <w:jc w:val="both"/>
        <w:rPr>
          <w:rFonts w:ascii="Times New Roman" w:hAnsi="Times New Roman" w:cs="Times New Roman"/>
          <w:kern w:val="0"/>
        </w:rPr>
      </w:pPr>
      <w:r w:rsidRPr="00924395">
        <w:rPr>
          <w:rFonts w:ascii="Times New Roman" w:hAnsi="Times New Roman" w:cs="Times New Roman"/>
          <w:kern w:val="0"/>
          <w14:ligatures w14:val="none"/>
        </w:rPr>
        <w:t xml:space="preserve">The STP framework is a fundamental marketing tool that aids organisations in resource allocation and in designing offerings that better suit specific consumer needs, as outlined by Padgett and Loos (2023). According to Kotler </w:t>
      </w:r>
      <w:r w:rsidRPr="00924395">
        <w:rPr>
          <w:rFonts w:ascii="Times New Roman" w:hAnsi="Times New Roman" w:cs="Times New Roman"/>
          <w:i/>
          <w:iCs/>
          <w:kern w:val="0"/>
          <w14:ligatures w14:val="none"/>
        </w:rPr>
        <w:t>et al</w:t>
      </w:r>
      <w:r w:rsidRPr="00924395">
        <w:rPr>
          <w:rFonts w:ascii="Times New Roman" w:hAnsi="Times New Roman" w:cs="Times New Roman"/>
          <w:kern w:val="0"/>
          <w14:ligatures w14:val="none"/>
        </w:rPr>
        <w:t>. (2019), effective marketing strategies focus on customer engagement, value creation, and long-term relationships, utilising segmentation, targeting, differentiation, and positioning to divide the overall market into smaller segments, select those that can be served most effectively, and determine how to deliver superior value to them.</w:t>
      </w:r>
    </w:p>
    <w:p w14:paraId="009E1824" w14:textId="77777777" w:rsidR="00D10B6E" w:rsidRPr="00924395" w:rsidRDefault="00D10B6E" w:rsidP="005C4433">
      <w:pPr>
        <w:autoSpaceDE w:val="0"/>
        <w:autoSpaceDN w:val="0"/>
        <w:adjustRightInd w:val="0"/>
        <w:spacing w:line="360" w:lineRule="auto"/>
        <w:rPr>
          <w:rFonts w:ascii="Times New Roman" w:hAnsi="Times New Roman" w:cs="Times New Roman"/>
          <w:kern w:val="0"/>
        </w:rPr>
      </w:pPr>
      <w:r w:rsidRPr="00924395">
        <w:rPr>
          <w:rFonts w:ascii="Times New Roman" w:hAnsi="Times New Roman" w:cs="Times New Roman"/>
          <w:noProof/>
          <w:kern w:val="0"/>
        </w:rPr>
        <mc:AlternateContent>
          <mc:Choice Requires="wps">
            <w:drawing>
              <wp:anchor distT="0" distB="0" distL="114300" distR="114300" simplePos="0" relativeHeight="251659264" behindDoc="0" locked="0" layoutInCell="1" allowOverlap="1" wp14:anchorId="30109F33" wp14:editId="08B84245">
                <wp:simplePos x="0" y="0"/>
                <wp:positionH relativeFrom="column">
                  <wp:posOffset>0</wp:posOffset>
                </wp:positionH>
                <wp:positionV relativeFrom="paragraph">
                  <wp:posOffset>1646555</wp:posOffset>
                </wp:positionV>
                <wp:extent cx="5943600" cy="457200"/>
                <wp:effectExtent l="0" t="0" r="12700" b="12700"/>
                <wp:wrapNone/>
                <wp:docPr id="538495494" name="Text Box 2"/>
                <wp:cNvGraphicFramePr/>
                <a:graphic xmlns:a="http://schemas.openxmlformats.org/drawingml/2006/main">
                  <a:graphicData uri="http://schemas.microsoft.com/office/word/2010/wordprocessingShape">
                    <wps:wsp>
                      <wps:cNvSpPr txBox="1"/>
                      <wps:spPr>
                        <a:xfrm>
                          <a:off x="0" y="0"/>
                          <a:ext cx="5943600" cy="457200"/>
                        </a:xfrm>
                        <a:prstGeom prst="rect">
                          <a:avLst/>
                        </a:prstGeom>
                        <a:solidFill>
                          <a:schemeClr val="lt1"/>
                        </a:solidFill>
                        <a:ln w="6350">
                          <a:solidFill>
                            <a:prstClr val="black"/>
                          </a:solidFill>
                        </a:ln>
                      </wps:spPr>
                      <wps:txbx>
                        <w:txbxContent>
                          <w:p w14:paraId="3BC8DCFA" w14:textId="77777777" w:rsidR="00D10B6E" w:rsidRPr="00933551" w:rsidRDefault="00D10B6E" w:rsidP="00D10B6E">
                            <w:pPr>
                              <w:jc w:val="right"/>
                              <w:rPr>
                                <w:rFonts w:ascii="Arial" w:hAnsi="Arial" w:cs="Arial"/>
                                <w:b/>
                                <w:bCs/>
                                <w:i/>
                                <w:iCs/>
                              </w:rPr>
                            </w:pPr>
                            <w:r w:rsidRPr="00933551">
                              <w:rPr>
                                <w:rFonts w:ascii="Arial" w:hAnsi="Arial" w:cs="Arial"/>
                                <w:b/>
                                <w:bCs/>
                                <w:i/>
                                <w:iCs/>
                              </w:rPr>
                              <w:t>Figure 7.1: Designing a customer-driven marketing strategy (Kotler et al., 2019, p. 199)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0109F33" id="_x0000_t202" coordsize="21600,21600" o:spt="202" path="m,l,21600r21600,l21600,xe">
                <v:stroke joinstyle="miter"/>
                <v:path gradientshapeok="t" o:connecttype="rect"/>
              </v:shapetype>
              <v:shape id="Text Box 2" o:spid="_x0000_s1026" type="#_x0000_t202" style="position:absolute;margin-left:0;margin-top:129.65pt;width:468pt;height:3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" fillcolor="white [3201]" strokeweight=".5pt">
                <v:textbox>
                  <w:txbxContent>
                    <w:p w14:paraId="3BC8DCFA" w14:textId="77777777" w:rsidR="00D10B6E" w:rsidRPr="00933551" w:rsidRDefault="00D10B6E" w:rsidP="00D10B6E">
                      <w:pPr>
                        <w:jc w:val="right"/>
                        <w:rPr>
                          <w:rFonts w:ascii="Arial" w:hAnsi="Arial" w:cs="Arial"/>
                          <w:b/>
                          <w:bCs/>
                          <w:i/>
                          <w:iCs/>
                        </w:rPr>
                      </w:pPr>
                      <w:r w:rsidRPr="00933551">
                        <w:rPr>
                          <w:rFonts w:ascii="Arial" w:hAnsi="Arial" w:cs="Arial"/>
                          <w:b/>
                          <w:bCs/>
                          <w:i/>
                          <w:iCs/>
                        </w:rPr>
                        <w:t>Figure 7.1: Designing a customer-driven marketing strategy (Kotler et al., 2019, p. 199)</w:t>
                      </w:r>
                    </w:p>
                  </w:txbxContent>
                </v:textbox>
              </v:shape>
            </w:pict>
          </mc:Fallback>
        </mc:AlternateContent>
      </w:r>
      <w:r w:rsidRPr="00924395">
        <w:rPr>
          <w:rFonts w:ascii="Times New Roman" w:hAnsi="Times New Roman" w:cs="Times New Roman"/>
          <w:noProof/>
          <w:kern w:val="0"/>
        </w:rPr>
        <w:drawing>
          <wp:inline distT="0" distB="0" distL="0" distR="0" wp14:anchorId="1FD30345" wp14:editId="300F801C">
            <wp:extent cx="5943600" cy="1651635"/>
            <wp:effectExtent l="0" t="0" r="0" b="0"/>
            <wp:docPr id="412567033" name="Picture 1" descr="A red sign with white text and blue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67033" name="Picture 1" descr="A red sign with white text and blue arrow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1651635"/>
                    </a:xfrm>
                    <a:prstGeom prst="rect">
                      <a:avLst/>
                    </a:prstGeom>
                  </pic:spPr>
                </pic:pic>
              </a:graphicData>
            </a:graphic>
          </wp:inline>
        </w:drawing>
      </w:r>
    </w:p>
    <w:p w14:paraId="4C10C6F6" w14:textId="77777777" w:rsidR="00D10B6E" w:rsidRPr="00924395" w:rsidRDefault="00D10B6E" w:rsidP="005C4433">
      <w:pPr>
        <w:autoSpaceDE w:val="0"/>
        <w:autoSpaceDN w:val="0"/>
        <w:adjustRightInd w:val="0"/>
        <w:spacing w:line="360" w:lineRule="auto"/>
        <w:rPr>
          <w:rFonts w:ascii="Times New Roman" w:hAnsi="Times New Roman" w:cs="Times New Roman"/>
          <w:kern w:val="0"/>
        </w:rPr>
      </w:pPr>
    </w:p>
    <w:p w14:paraId="3AADB9D0" w14:textId="77777777" w:rsidR="00D10B6E" w:rsidRPr="00924395" w:rsidRDefault="00D10B6E" w:rsidP="005C4433">
      <w:pPr>
        <w:pStyle w:val="Heading3"/>
        <w:spacing w:line="360" w:lineRule="auto"/>
        <w:jc w:val="both"/>
        <w:rPr>
          <w:rFonts w:ascii="Times New Roman" w:hAnsi="Times New Roman" w:cs="Times New Roman"/>
          <w:sz w:val="24"/>
          <w:szCs w:val="24"/>
        </w:rPr>
      </w:pPr>
      <w:bookmarkStart w:id="24" w:name="_Toc217078173"/>
      <w:bookmarkStart w:id="25" w:name="_Toc217078299"/>
      <w:bookmarkEnd w:id="24"/>
      <w:bookmarkEnd w:id="25"/>
    </w:p>
    <w:p w14:paraId="35BE3BD3" w14:textId="77777777" w:rsidR="00D10B6E" w:rsidRPr="003C5040" w:rsidRDefault="00D10B6E" w:rsidP="00D22DB7">
      <w:pPr>
        <w:pStyle w:val="Heading2"/>
      </w:pPr>
      <w:bookmarkStart w:id="26" w:name="_Toc217078174"/>
      <w:bookmarkStart w:id="27" w:name="_Toc217078300"/>
      <w:r w:rsidRPr="003C5040">
        <w:t>Segmentation</w:t>
      </w:r>
      <w:bookmarkEnd w:id="26"/>
      <w:bookmarkEnd w:id="27"/>
    </w:p>
    <w:p w14:paraId="5E09F0A2" w14:textId="10048A95" w:rsidR="00D10B6E" w:rsidRPr="00924395" w:rsidRDefault="00F201CF" w:rsidP="005C4433">
      <w:pPr>
        <w:autoSpaceDE w:val="0"/>
        <w:autoSpaceDN w:val="0"/>
        <w:adjustRightInd w:val="0"/>
        <w:spacing w:line="360" w:lineRule="auto"/>
        <w:jc w:val="both"/>
        <w:rPr>
          <w:rFonts w:ascii="Times New Roman" w:hAnsi="Times New Roman" w:cs="Times New Roman"/>
          <w:kern w:val="0"/>
        </w:rPr>
      </w:pPr>
      <w:r w:rsidRPr="00924395">
        <w:rPr>
          <w:rFonts w:ascii="Times New Roman" w:hAnsi="Times New Roman" w:cs="Times New Roman"/>
          <w:kern w:val="0"/>
          <w14:ligatures w14:val="none"/>
        </w:rPr>
        <w:t xml:space="preserve">From a strategic perspective, market segmentation can be understood, following Ferrell </w:t>
      </w:r>
      <w:r w:rsidRPr="00924395">
        <w:rPr>
          <w:rFonts w:ascii="Times New Roman" w:hAnsi="Times New Roman" w:cs="Times New Roman"/>
          <w:i/>
          <w:iCs/>
          <w:kern w:val="0"/>
          <w14:ligatures w14:val="none"/>
        </w:rPr>
        <w:t>et al.</w:t>
      </w:r>
      <w:r w:rsidRPr="00924395">
        <w:rPr>
          <w:rFonts w:ascii="Times New Roman" w:hAnsi="Times New Roman" w:cs="Times New Roman"/>
          <w:kern w:val="0"/>
          <w14:ligatures w14:val="none"/>
        </w:rPr>
        <w:t xml:space="preserve"> (2021), as the process of dividing the overall market for a product category into relatively homogeneous groups whose members share similar preferences, while remaining clearly distinct from other groups. In this context, </w:t>
      </w:r>
      <w:proofErr w:type="spellStart"/>
      <w:r w:rsidRPr="00924395">
        <w:rPr>
          <w:rFonts w:ascii="Times New Roman" w:hAnsi="Times New Roman" w:cs="Times New Roman"/>
          <w:kern w:val="0"/>
          <w14:ligatures w14:val="none"/>
        </w:rPr>
        <w:t>Carbury’s</w:t>
      </w:r>
      <w:proofErr w:type="spellEnd"/>
      <w:r w:rsidRPr="00924395">
        <w:rPr>
          <w:rFonts w:ascii="Times New Roman" w:hAnsi="Times New Roman" w:cs="Times New Roman"/>
          <w:kern w:val="0"/>
          <w14:ligatures w14:val="none"/>
        </w:rPr>
        <w:t xml:space="preserve"> market can be segmented using demographic variables such as age (Gen Z, Millennials, Gen X), income bands such as low-mid and mid–high, and family status (single consumers and parents), alongside psychographic variables such as lifestyle (health-conscious versus indulgence-seeking) and values (sustainability-oriented versus price-focused). Recent literature highlights the importance of the conscious consumer segment, which prioritises ethical production and transparency, and the digital native segment, which is particularly responsive to social media interactions over traditional advertising (</w:t>
      </w:r>
      <w:proofErr w:type="spellStart"/>
      <w:r w:rsidRPr="00924395">
        <w:rPr>
          <w:rFonts w:ascii="Times New Roman" w:hAnsi="Times New Roman" w:cs="Times New Roman"/>
          <w:kern w:val="0"/>
          <w14:ligatures w14:val="none"/>
        </w:rPr>
        <w:t>Ghvanidze</w:t>
      </w:r>
      <w:proofErr w:type="spellEnd"/>
      <w:r w:rsidRPr="00924395">
        <w:rPr>
          <w:rFonts w:ascii="Times New Roman" w:hAnsi="Times New Roman" w:cs="Times New Roman"/>
          <w:kern w:val="0"/>
          <w14:ligatures w14:val="none"/>
        </w:rPr>
        <w:t xml:space="preserve"> </w:t>
      </w:r>
      <w:r w:rsidRPr="00924395">
        <w:rPr>
          <w:rFonts w:ascii="Times New Roman" w:hAnsi="Times New Roman" w:cs="Times New Roman"/>
          <w:i/>
          <w:iCs/>
          <w:kern w:val="0"/>
          <w14:ligatures w14:val="none"/>
        </w:rPr>
        <w:t>et al</w:t>
      </w:r>
      <w:r w:rsidRPr="00924395">
        <w:rPr>
          <w:rFonts w:ascii="Times New Roman" w:hAnsi="Times New Roman" w:cs="Times New Roman"/>
          <w:kern w:val="0"/>
          <w14:ligatures w14:val="none"/>
        </w:rPr>
        <w:t>., 2019).</w:t>
      </w:r>
    </w:p>
    <w:p w14:paraId="3E614EAB" w14:textId="77777777" w:rsidR="00D10B6E" w:rsidRPr="003C5040" w:rsidRDefault="00D10B6E" w:rsidP="00D22DB7">
      <w:pPr>
        <w:pStyle w:val="Heading2"/>
      </w:pPr>
      <w:bookmarkStart w:id="28" w:name="_Toc217078175"/>
      <w:bookmarkStart w:id="29" w:name="_Toc217078301"/>
      <w:r w:rsidRPr="003C5040">
        <w:lastRenderedPageBreak/>
        <w:t>Targeting</w:t>
      </w:r>
      <w:bookmarkEnd w:id="28"/>
      <w:bookmarkEnd w:id="29"/>
      <w:r w:rsidRPr="003C5040">
        <w:t xml:space="preserve"> </w:t>
      </w:r>
    </w:p>
    <w:p w14:paraId="3613CB77" w14:textId="47536983" w:rsidR="00D10B6E" w:rsidRPr="00924395" w:rsidRDefault="00F201CF" w:rsidP="005C44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kern w:val="0"/>
        </w:rPr>
      </w:pPr>
      <w:r w:rsidRPr="00924395">
        <w:rPr>
          <w:rFonts w:ascii="Times New Roman" w:hAnsi="Times New Roman" w:cs="Times New Roman"/>
          <w:kern w:val="0"/>
          <w14:ligatures w14:val="none"/>
        </w:rPr>
        <w:t xml:space="preserve">According to Padgett and Loos (2019), the reason for segmenting a market is to reveal meaningful differences between groups so that a company can decide which specific segments should receive concentrated marketing attention. This process of targeting involves assessing each segment in terms of its attractiveness and </w:t>
      </w:r>
      <w:proofErr w:type="gramStart"/>
      <w:r w:rsidRPr="00924395">
        <w:rPr>
          <w:rFonts w:ascii="Times New Roman" w:hAnsi="Times New Roman" w:cs="Times New Roman"/>
          <w:kern w:val="0"/>
          <w14:ligatures w14:val="none"/>
        </w:rPr>
        <w:t>its</w:t>
      </w:r>
      <w:proofErr w:type="gramEnd"/>
      <w:r w:rsidRPr="00924395">
        <w:rPr>
          <w:rFonts w:ascii="Times New Roman" w:hAnsi="Times New Roman" w:cs="Times New Roman"/>
          <w:kern w:val="0"/>
          <w14:ligatures w14:val="none"/>
        </w:rPr>
        <w:t xml:space="preserve"> fit with the organisation’s objectives and resources, so that the chosen target markets promise sufficient size, growth potential, and profitability to justify investment. Based on this, </w:t>
      </w:r>
      <w:proofErr w:type="spellStart"/>
      <w:r w:rsidRPr="00924395">
        <w:rPr>
          <w:rFonts w:ascii="Times New Roman" w:hAnsi="Times New Roman" w:cs="Times New Roman"/>
          <w:kern w:val="0"/>
          <w14:ligatures w14:val="none"/>
        </w:rPr>
        <w:t>Carbury</w:t>
      </w:r>
      <w:proofErr w:type="spellEnd"/>
      <w:r w:rsidRPr="00924395">
        <w:rPr>
          <w:rFonts w:ascii="Times New Roman" w:hAnsi="Times New Roman" w:cs="Times New Roman"/>
          <w:kern w:val="0"/>
          <w14:ligatures w14:val="none"/>
        </w:rPr>
        <w:t xml:space="preserve"> is advised to focus on two main groups: the first comprises conscious indulgers, which includes Millennials and Gen Z consumers aged roughly 18–40 who seek premium treats aligned with ethical sourcing and sustainable packaging, and are willing to pay more for guilt-free snacking. The second group consists of traditional-loyal consumers, mostly older consumers aged 45 and above, who feel nostalgic loyalty to the brand but increasingly require innovations like reduced-sugar options to sustain their consumption.</w:t>
      </w:r>
    </w:p>
    <w:p w14:paraId="307169CD" w14:textId="77777777" w:rsidR="00D10B6E" w:rsidRPr="003C5040" w:rsidRDefault="00D10B6E" w:rsidP="00D22DB7">
      <w:pPr>
        <w:pStyle w:val="Heading2"/>
      </w:pPr>
      <w:bookmarkStart w:id="30" w:name="_Toc217078176"/>
      <w:bookmarkStart w:id="31" w:name="_Toc217078302"/>
      <w:r w:rsidRPr="003C5040">
        <w:t>Positioning</w:t>
      </w:r>
      <w:bookmarkEnd w:id="30"/>
      <w:bookmarkEnd w:id="31"/>
    </w:p>
    <w:p w14:paraId="09F4A196" w14:textId="6F86FDBF" w:rsidR="00D10B6E" w:rsidRPr="00924395" w:rsidRDefault="00F201CF" w:rsidP="005C4433">
      <w:pPr>
        <w:autoSpaceDE w:val="0"/>
        <w:autoSpaceDN w:val="0"/>
        <w:adjustRightInd w:val="0"/>
        <w:spacing w:line="360" w:lineRule="auto"/>
        <w:jc w:val="both"/>
        <w:rPr>
          <w:rFonts w:ascii="Times New Roman" w:hAnsi="Times New Roman" w:cs="Times New Roman"/>
          <w:kern w:val="0"/>
        </w:rPr>
      </w:pPr>
      <w:r w:rsidRPr="00924395">
        <w:rPr>
          <w:rFonts w:ascii="Times New Roman" w:hAnsi="Times New Roman" w:cs="Times New Roman"/>
          <w:kern w:val="0"/>
          <w14:ligatures w14:val="none"/>
        </w:rPr>
        <w:t xml:space="preserve">Strengthening an existing market position essentially involves continually raising customer expectations so that the brand stays distinctive and hard to imitate. As Bishop (2012) argues, effective positioning can be maintained over time when the company has or develops a strong competitive advantage that remains highly relevant to target customers and continues to influence their purchasing behaviour. In line with this principle, </w:t>
      </w:r>
      <w:proofErr w:type="spellStart"/>
      <w:r w:rsidRPr="00924395">
        <w:rPr>
          <w:rFonts w:ascii="Times New Roman" w:hAnsi="Times New Roman" w:cs="Times New Roman"/>
          <w:kern w:val="0"/>
          <w14:ligatures w14:val="none"/>
        </w:rPr>
        <w:t>Carbury</w:t>
      </w:r>
      <w:proofErr w:type="spellEnd"/>
      <w:r w:rsidRPr="00924395">
        <w:rPr>
          <w:rFonts w:ascii="Times New Roman" w:hAnsi="Times New Roman" w:cs="Times New Roman"/>
          <w:kern w:val="0"/>
          <w14:ligatures w14:val="none"/>
        </w:rPr>
        <w:t xml:space="preserve"> aims to position itself as the modern embodiment of Britain’s confectionery heritage, blending traditional British flavours with contemporary ethical practices such as fully recyclable packaging and fair-trade cocoa. It offers a value proposition of enduring taste and a mindful future, reflecting recent evidence that successful modern positioning combines emotional connection with perceived ethical value.</w:t>
      </w:r>
    </w:p>
    <w:p w14:paraId="4B1CB332" w14:textId="77777777" w:rsidR="006676A4" w:rsidRPr="00924395" w:rsidRDefault="006676A4" w:rsidP="005C4433">
      <w:pPr>
        <w:autoSpaceDE w:val="0"/>
        <w:autoSpaceDN w:val="0"/>
        <w:adjustRightInd w:val="0"/>
        <w:spacing w:line="360" w:lineRule="auto"/>
        <w:rPr>
          <w:rStyle w:val="Heading2Char"/>
          <w:sz w:val="24"/>
          <w:szCs w:val="24"/>
        </w:rPr>
      </w:pPr>
    </w:p>
    <w:p w14:paraId="2BF72922" w14:textId="77777777" w:rsidR="006676A4" w:rsidRPr="00924395" w:rsidRDefault="006676A4" w:rsidP="005C4433">
      <w:pPr>
        <w:autoSpaceDE w:val="0"/>
        <w:autoSpaceDN w:val="0"/>
        <w:adjustRightInd w:val="0"/>
        <w:spacing w:line="360" w:lineRule="auto"/>
        <w:rPr>
          <w:rStyle w:val="Heading2Char"/>
          <w:sz w:val="24"/>
          <w:szCs w:val="24"/>
        </w:rPr>
      </w:pPr>
    </w:p>
    <w:p w14:paraId="284C7802" w14:textId="77777777" w:rsidR="005C4433" w:rsidRPr="00924395" w:rsidRDefault="005C4433" w:rsidP="005C4433">
      <w:pPr>
        <w:autoSpaceDE w:val="0"/>
        <w:autoSpaceDN w:val="0"/>
        <w:adjustRightInd w:val="0"/>
        <w:spacing w:line="360" w:lineRule="auto"/>
        <w:rPr>
          <w:rStyle w:val="Heading2Char"/>
          <w:sz w:val="24"/>
          <w:szCs w:val="24"/>
        </w:rPr>
      </w:pPr>
    </w:p>
    <w:p w14:paraId="7F417F9C" w14:textId="77777777" w:rsidR="005C4433" w:rsidRPr="00924395" w:rsidRDefault="005C4433" w:rsidP="005C4433">
      <w:pPr>
        <w:autoSpaceDE w:val="0"/>
        <w:autoSpaceDN w:val="0"/>
        <w:adjustRightInd w:val="0"/>
        <w:spacing w:line="360" w:lineRule="auto"/>
        <w:rPr>
          <w:rStyle w:val="Heading2Char"/>
          <w:sz w:val="24"/>
          <w:szCs w:val="24"/>
        </w:rPr>
      </w:pPr>
    </w:p>
    <w:p w14:paraId="2F2CBC0E" w14:textId="77777777" w:rsidR="003C5040" w:rsidRDefault="003C5040" w:rsidP="005C4433">
      <w:pPr>
        <w:autoSpaceDE w:val="0"/>
        <w:autoSpaceDN w:val="0"/>
        <w:adjustRightInd w:val="0"/>
        <w:spacing w:line="360" w:lineRule="auto"/>
        <w:rPr>
          <w:rStyle w:val="Heading2Char"/>
          <w:sz w:val="24"/>
          <w:szCs w:val="24"/>
        </w:rPr>
      </w:pPr>
    </w:p>
    <w:p w14:paraId="7956BFB8" w14:textId="77777777" w:rsidR="003C5040" w:rsidRDefault="003C5040" w:rsidP="005C4433">
      <w:pPr>
        <w:autoSpaceDE w:val="0"/>
        <w:autoSpaceDN w:val="0"/>
        <w:adjustRightInd w:val="0"/>
        <w:spacing w:line="360" w:lineRule="auto"/>
        <w:rPr>
          <w:rStyle w:val="Heading2Char"/>
          <w:sz w:val="24"/>
          <w:szCs w:val="24"/>
        </w:rPr>
      </w:pPr>
    </w:p>
    <w:p w14:paraId="08E7AF3E" w14:textId="62372A18" w:rsidR="00D10B6E" w:rsidRPr="00DA1BAA" w:rsidRDefault="00D10B6E" w:rsidP="008239B5">
      <w:pPr>
        <w:pStyle w:val="Heading1"/>
        <w:numPr>
          <w:ilvl w:val="0"/>
          <w:numId w:val="0"/>
        </w:numPr>
        <w:rPr>
          <w:rFonts w:ascii="Times New Roman" w:hAnsi="Times New Roman" w:cs="Times New Roman"/>
        </w:rPr>
      </w:pPr>
      <w:bookmarkStart w:id="32" w:name="_Toc217078177"/>
      <w:bookmarkStart w:id="33" w:name="_Toc217078303"/>
      <w:r w:rsidRPr="00DA1BAA">
        <w:rPr>
          <w:rStyle w:val="Heading2Char"/>
          <w:sz w:val="40"/>
          <w:szCs w:val="40"/>
        </w:rPr>
        <w:lastRenderedPageBreak/>
        <w:t>Strategic Growth Framework: Ansoff Matrix</w:t>
      </w:r>
      <w:bookmarkEnd w:id="32"/>
      <w:bookmarkEnd w:id="33"/>
    </w:p>
    <w:p w14:paraId="3B3A9665" w14:textId="505B4745" w:rsidR="00D10B6E" w:rsidRPr="00924395" w:rsidRDefault="00F201CF" w:rsidP="005C4433">
      <w:pPr>
        <w:autoSpaceDE w:val="0"/>
        <w:autoSpaceDN w:val="0"/>
        <w:adjustRightInd w:val="0"/>
        <w:spacing w:line="360" w:lineRule="auto"/>
        <w:jc w:val="both"/>
        <w:rPr>
          <w:rFonts w:ascii="Times New Roman" w:hAnsi="Times New Roman" w:cs="Times New Roman"/>
          <w:kern w:val="0"/>
        </w:rPr>
      </w:pPr>
      <w:bookmarkStart w:id="34" w:name="OLE_LINK6"/>
      <w:r w:rsidRPr="00924395">
        <w:rPr>
          <w:rFonts w:ascii="Times New Roman" w:hAnsi="Times New Roman" w:cs="Times New Roman"/>
          <w:kern w:val="0"/>
          <w14:ligatures w14:val="none"/>
        </w:rPr>
        <w:t xml:space="preserve">According to Doyle (2016), the Ansoff Matrix provides a structured model for analysing product–market growth options. </w:t>
      </w:r>
      <w:proofErr w:type="spellStart"/>
      <w:r w:rsidRPr="00924395">
        <w:rPr>
          <w:rFonts w:ascii="Times New Roman" w:hAnsi="Times New Roman" w:cs="Times New Roman"/>
          <w:kern w:val="0"/>
          <w14:ligatures w14:val="none"/>
        </w:rPr>
        <w:t>Ecobici</w:t>
      </w:r>
      <w:proofErr w:type="spellEnd"/>
      <w:r w:rsidRPr="00924395">
        <w:rPr>
          <w:rFonts w:ascii="Times New Roman" w:hAnsi="Times New Roman" w:cs="Times New Roman"/>
          <w:kern w:val="0"/>
          <w14:ligatures w14:val="none"/>
        </w:rPr>
        <w:t xml:space="preserve"> (2017) adds to this by distinguishing between market penetration, market development, product development, and diversification as alternative strategic paths. To increase sales, </w:t>
      </w:r>
      <w:proofErr w:type="spellStart"/>
      <w:r w:rsidRPr="00924395">
        <w:rPr>
          <w:rFonts w:ascii="Times New Roman" w:hAnsi="Times New Roman" w:cs="Times New Roman"/>
          <w:kern w:val="0"/>
          <w14:ligatures w14:val="none"/>
        </w:rPr>
        <w:t>Carbury</w:t>
      </w:r>
      <w:proofErr w:type="spellEnd"/>
      <w:r w:rsidRPr="00924395">
        <w:rPr>
          <w:rFonts w:ascii="Times New Roman" w:hAnsi="Times New Roman" w:cs="Times New Roman"/>
          <w:kern w:val="0"/>
          <w14:ligatures w14:val="none"/>
        </w:rPr>
        <w:t xml:space="preserve"> can apply this framework by prioritising market penetration and product development, using the former primarily to stimulate higher usage among existing customers through loyalty schemes and bundled family offers supported by personalised digital communications. The latter can be utilised to introduce new variants such as a reduced-sugar </w:t>
      </w:r>
      <w:proofErr w:type="spellStart"/>
      <w:r w:rsidRPr="00924395">
        <w:rPr>
          <w:rFonts w:ascii="Times New Roman" w:hAnsi="Times New Roman" w:cs="Times New Roman"/>
          <w:kern w:val="0"/>
          <w14:ligatures w14:val="none"/>
        </w:rPr>
        <w:t>Carbury</w:t>
      </w:r>
      <w:proofErr w:type="spellEnd"/>
      <w:r w:rsidRPr="00924395">
        <w:rPr>
          <w:rFonts w:ascii="Times New Roman" w:hAnsi="Times New Roman" w:cs="Times New Roman"/>
          <w:kern w:val="0"/>
          <w14:ligatures w14:val="none"/>
        </w:rPr>
        <w:t xml:space="preserve"> Lite range and a vegan </w:t>
      </w:r>
      <w:proofErr w:type="spellStart"/>
      <w:r w:rsidRPr="00924395">
        <w:rPr>
          <w:rFonts w:ascii="Times New Roman" w:hAnsi="Times New Roman" w:cs="Times New Roman"/>
          <w:kern w:val="0"/>
          <w14:ligatures w14:val="none"/>
        </w:rPr>
        <w:t>Carbury</w:t>
      </w:r>
      <w:proofErr w:type="spellEnd"/>
      <w:r w:rsidRPr="00924395">
        <w:rPr>
          <w:rFonts w:ascii="Times New Roman" w:hAnsi="Times New Roman" w:cs="Times New Roman"/>
          <w:kern w:val="0"/>
          <w14:ligatures w14:val="none"/>
        </w:rPr>
        <w:t xml:space="preserve"> Plant line that cater to the health-conscious segment. Meanwhile, diversification is currently considered too risky for the short-term aim of boosting sales within the present financial year and is thus deprioritised in favour of consolidating core capabilities.</w:t>
      </w:r>
    </w:p>
    <w:p w14:paraId="51A8755C" w14:textId="505B4745" w:rsidR="00D10B6E" w:rsidRPr="00DA1BAA" w:rsidRDefault="00D10B6E" w:rsidP="00CB2B3F">
      <w:pPr>
        <w:pStyle w:val="Heading1"/>
        <w:numPr>
          <w:ilvl w:val="0"/>
          <w:numId w:val="0"/>
        </w:numPr>
        <w:rPr>
          <w:rFonts w:ascii="Times New Roman" w:hAnsi="Times New Roman" w:cs="Times New Roman"/>
        </w:rPr>
      </w:pPr>
      <w:bookmarkStart w:id="35" w:name="_Toc217078178"/>
      <w:bookmarkStart w:id="36" w:name="_Toc217078304"/>
      <w:r w:rsidRPr="00DA1BAA">
        <w:rPr>
          <w:rStyle w:val="Heading2Char"/>
          <w:sz w:val="40"/>
          <w:szCs w:val="40"/>
        </w:rPr>
        <w:t>Integrated Marketing Communications (IMC)</w:t>
      </w:r>
      <w:bookmarkEnd w:id="34"/>
      <w:bookmarkEnd w:id="35"/>
      <w:bookmarkEnd w:id="36"/>
    </w:p>
    <w:p w14:paraId="44332821" w14:textId="385FF381" w:rsidR="006676A4" w:rsidRPr="00924395" w:rsidRDefault="00F201CF" w:rsidP="005C4433">
      <w:pPr>
        <w:autoSpaceDE w:val="0"/>
        <w:autoSpaceDN w:val="0"/>
        <w:adjustRightInd w:val="0"/>
        <w:spacing w:line="360" w:lineRule="auto"/>
        <w:jc w:val="both"/>
        <w:rPr>
          <w:rFonts w:ascii="Times New Roman" w:hAnsi="Times New Roman" w:cs="Times New Roman"/>
          <w:kern w:val="0"/>
        </w:rPr>
      </w:pPr>
      <w:r w:rsidRPr="00924395">
        <w:rPr>
          <w:rFonts w:ascii="Times New Roman" w:hAnsi="Times New Roman" w:cs="Times New Roman"/>
          <w:kern w:val="0"/>
          <w14:ligatures w14:val="none"/>
        </w:rPr>
        <w:t xml:space="preserve">Shakila and Nasution (2023) emphasise that an effective integrated marketing communications strategy ensures consistent messaging across all brand touchpoints, which is essential for building trust and strengthening brand equity. Additionally, Kotler </w:t>
      </w:r>
      <w:r w:rsidRPr="00924395">
        <w:rPr>
          <w:rFonts w:ascii="Times New Roman" w:hAnsi="Times New Roman" w:cs="Times New Roman"/>
          <w:i/>
          <w:iCs/>
          <w:kern w:val="0"/>
          <w14:ligatures w14:val="none"/>
        </w:rPr>
        <w:t>et al</w:t>
      </w:r>
      <w:r w:rsidRPr="00924395">
        <w:rPr>
          <w:rFonts w:ascii="Times New Roman" w:hAnsi="Times New Roman" w:cs="Times New Roman"/>
          <w:kern w:val="0"/>
          <w14:ligatures w14:val="none"/>
        </w:rPr>
        <w:t xml:space="preserve">. note that when a company seeks to alter entrenched perceptions within its existing target market, it typically needs to commit substantial resources to a coherent IMC initiative. In this context, </w:t>
      </w:r>
      <w:proofErr w:type="spellStart"/>
      <w:r w:rsidRPr="00924395">
        <w:rPr>
          <w:rFonts w:ascii="Times New Roman" w:hAnsi="Times New Roman" w:cs="Times New Roman"/>
          <w:kern w:val="0"/>
          <w14:ligatures w14:val="none"/>
        </w:rPr>
        <w:t>Carbury</w:t>
      </w:r>
      <w:proofErr w:type="spellEnd"/>
      <w:r w:rsidRPr="00924395">
        <w:rPr>
          <w:rFonts w:ascii="Times New Roman" w:hAnsi="Times New Roman" w:cs="Times New Roman"/>
          <w:kern w:val="0"/>
          <w14:ligatures w14:val="none"/>
        </w:rPr>
        <w:t xml:space="preserve"> can adopt a digital-first hybrid approach that uses TikTok and Instagram for transparent behind-the-scenes and recipe content, collaborates with UK-based foodie and eco-lifestyle micro-influencers to promote sustainable and vegan lines, and complements these with traditional tools such as in-store point-of-sale displays highlighting “New Look, Same Great Taste” and sponsorship of local community events to reinforce the heritage dimension. All these efforts should be coordinated through strong management systems to minimise the risk of fragmented or inconsistent brand communication.</w:t>
      </w:r>
    </w:p>
    <w:p w14:paraId="7C4F7114" w14:textId="77777777" w:rsidR="005C4433" w:rsidRPr="00924395" w:rsidRDefault="005C4433" w:rsidP="005C4433">
      <w:pPr>
        <w:autoSpaceDE w:val="0"/>
        <w:autoSpaceDN w:val="0"/>
        <w:adjustRightInd w:val="0"/>
        <w:spacing w:line="360" w:lineRule="auto"/>
        <w:jc w:val="center"/>
        <w:rPr>
          <w:rFonts w:ascii="Times New Roman" w:hAnsi="Times New Roman" w:cs="Times New Roman"/>
        </w:rPr>
      </w:pPr>
    </w:p>
    <w:p w14:paraId="607B1EFE" w14:textId="77777777" w:rsidR="005C4433" w:rsidRPr="00924395" w:rsidRDefault="005C4433" w:rsidP="005C4433">
      <w:pPr>
        <w:autoSpaceDE w:val="0"/>
        <w:autoSpaceDN w:val="0"/>
        <w:adjustRightInd w:val="0"/>
        <w:spacing w:line="360" w:lineRule="auto"/>
        <w:jc w:val="center"/>
        <w:rPr>
          <w:rFonts w:ascii="Times New Roman" w:hAnsi="Times New Roman" w:cs="Times New Roman"/>
        </w:rPr>
      </w:pPr>
    </w:p>
    <w:p w14:paraId="19CC940D" w14:textId="77777777" w:rsidR="003C5040" w:rsidRDefault="003C5040" w:rsidP="005C4433">
      <w:pPr>
        <w:autoSpaceDE w:val="0"/>
        <w:autoSpaceDN w:val="0"/>
        <w:adjustRightInd w:val="0"/>
        <w:spacing w:line="360" w:lineRule="auto"/>
        <w:jc w:val="center"/>
        <w:rPr>
          <w:rFonts w:ascii="Times New Roman" w:hAnsi="Times New Roman" w:cs="Times New Roman"/>
        </w:rPr>
      </w:pPr>
    </w:p>
    <w:p w14:paraId="360395C3" w14:textId="58740E67" w:rsidR="00C94D21" w:rsidRPr="005D4057" w:rsidRDefault="00C94D21" w:rsidP="00CB2B3F">
      <w:pPr>
        <w:pStyle w:val="Heading1"/>
        <w:numPr>
          <w:ilvl w:val="0"/>
          <w:numId w:val="0"/>
        </w:numPr>
        <w:spacing w:line="360" w:lineRule="auto"/>
        <w:rPr>
          <w:rFonts w:ascii="Times New Roman" w:hAnsi="Times New Roman" w:cs="Times New Roman"/>
        </w:rPr>
      </w:pPr>
      <w:bookmarkStart w:id="37" w:name="_Toc217078179"/>
      <w:bookmarkStart w:id="38" w:name="_Toc217078305"/>
      <w:r w:rsidRPr="005D4057">
        <w:rPr>
          <w:rFonts w:ascii="Times New Roman" w:eastAsia="Times New Roman" w:hAnsi="Times New Roman" w:cs="Times New Roman"/>
          <w:lang w:eastAsia="en-GB"/>
        </w:rPr>
        <w:lastRenderedPageBreak/>
        <w:t>Marketing Mix (7Ps)</w:t>
      </w:r>
      <w:r w:rsidRPr="005D4057">
        <w:rPr>
          <w:rFonts w:ascii="Times New Roman" w:eastAsia="Times New Roman" w:hAnsi="Times New Roman" w:cs="Times New Roman"/>
          <w:lang w:eastAsia="en-GB"/>
        </w:rPr>
        <w:t xml:space="preserve"> </w:t>
      </w:r>
      <w:r w:rsidR="002827BC" w:rsidRPr="005D4057">
        <w:rPr>
          <w:rFonts w:ascii="Times New Roman" w:hAnsi="Times New Roman" w:cs="Times New Roman"/>
          <w:lang w:eastAsia="en-GB"/>
        </w:rPr>
        <w:t>(</w:t>
      </w:r>
      <w:r w:rsidRPr="005D4057">
        <w:rPr>
          <w:rFonts w:ascii="Times New Roman" w:hAnsi="Times New Roman" w:cs="Times New Roman"/>
          <w:lang w:eastAsia="en-GB"/>
        </w:rPr>
        <w:t xml:space="preserve">Liliya </w:t>
      </w:r>
      <w:proofErr w:type="spellStart"/>
      <w:r w:rsidRPr="005D4057">
        <w:rPr>
          <w:rFonts w:ascii="Times New Roman" w:hAnsi="Times New Roman" w:cs="Times New Roman"/>
          <w:lang w:eastAsia="en-GB"/>
        </w:rPr>
        <w:t>Radoslavova</w:t>
      </w:r>
      <w:proofErr w:type="spellEnd"/>
      <w:r w:rsidRPr="005D4057">
        <w:rPr>
          <w:rFonts w:ascii="Times New Roman" w:hAnsi="Times New Roman" w:cs="Times New Roman"/>
          <w:lang w:eastAsia="en-GB"/>
        </w:rPr>
        <w:t xml:space="preserve"> Radeva 2418897</w:t>
      </w:r>
      <w:r w:rsidR="002827BC" w:rsidRPr="005D4057">
        <w:rPr>
          <w:rFonts w:ascii="Times New Roman" w:hAnsi="Times New Roman" w:cs="Times New Roman"/>
          <w:lang w:eastAsia="en-GB"/>
        </w:rPr>
        <w:t>)</w:t>
      </w:r>
      <w:bookmarkEnd w:id="37"/>
      <w:bookmarkEnd w:id="38"/>
    </w:p>
    <w:p w14:paraId="42951B54" w14:textId="7B7AE26B" w:rsidR="00C94D21" w:rsidRPr="00924395" w:rsidRDefault="00F201CF" w:rsidP="005C4433">
      <w:pPr>
        <w:spacing w:line="360" w:lineRule="auto"/>
        <w:rPr>
          <w:rFonts w:ascii="Times New Roman" w:hAnsi="Times New Roman" w:cs="Times New Roman"/>
          <w:lang w:eastAsia="en-GB"/>
        </w:rPr>
      </w:pPr>
      <w:r w:rsidRPr="00924395">
        <w:rPr>
          <w:rFonts w:ascii="Times New Roman" w:hAnsi="Times New Roman" w:cs="Times New Roman"/>
          <w:kern w:val="0"/>
          <w:lang w:eastAsia="en-GB"/>
          <w14:ligatures w14:val="none"/>
        </w:rPr>
        <w:t xml:space="preserve">The marketing mix offers a structured framework through which organisations convert strategic objectives into tactical choices (Kotler, Armstrong, &amp; </w:t>
      </w:r>
      <w:proofErr w:type="spellStart"/>
      <w:r w:rsidRPr="00924395">
        <w:rPr>
          <w:rFonts w:ascii="Times New Roman" w:hAnsi="Times New Roman" w:cs="Times New Roman"/>
          <w:kern w:val="0"/>
          <w:lang w:eastAsia="en-GB"/>
          <w14:ligatures w14:val="none"/>
        </w:rPr>
        <w:t>Opresnik</w:t>
      </w:r>
      <w:proofErr w:type="spellEnd"/>
      <w:r w:rsidRPr="00924395">
        <w:rPr>
          <w:rFonts w:ascii="Times New Roman" w:hAnsi="Times New Roman" w:cs="Times New Roman"/>
          <w:kern w:val="0"/>
          <w:lang w:eastAsia="en-GB"/>
          <w14:ligatures w14:val="none"/>
        </w:rPr>
        <w:t>, 2018). For Cadbury, a leading player in the UK confectionery market, the 7Ps model is crucial for assessing how effectively the brand competes in a mature, highly competitive, and increasingly health-conscious environment. A thorough evaluation of each element highlights Cadbury’s strengths as well as areas needing significant strategic adjustment.</w:t>
      </w:r>
    </w:p>
    <w:p w14:paraId="6D4635E9" w14:textId="77777777" w:rsidR="00C94D21" w:rsidRPr="00924395" w:rsidRDefault="00C94D21" w:rsidP="005C4433">
      <w:pPr>
        <w:spacing w:line="360" w:lineRule="auto"/>
        <w:rPr>
          <w:rFonts w:ascii="Times New Roman" w:hAnsi="Times New Roman" w:cs="Times New Roman"/>
          <w:lang w:eastAsia="en-GB"/>
        </w:rPr>
      </w:pPr>
    </w:p>
    <w:p w14:paraId="398F2807" w14:textId="0C437A2E" w:rsidR="00C94D21" w:rsidRPr="003C5040" w:rsidRDefault="00C94D21" w:rsidP="00D22DB7">
      <w:pPr>
        <w:pStyle w:val="Heading2"/>
        <w:rPr>
          <w:rFonts w:eastAsia="Times New Roman"/>
          <w:lang w:eastAsia="en-GB"/>
        </w:rPr>
      </w:pPr>
      <w:r w:rsidRPr="003C5040">
        <w:rPr>
          <w:rFonts w:eastAsia="Times New Roman"/>
          <w:lang w:val="en-US" w:eastAsia="en-GB"/>
        </w:rPr>
        <w:t xml:space="preserve"> </w:t>
      </w:r>
      <w:bookmarkStart w:id="39" w:name="_Toc217078180"/>
      <w:bookmarkStart w:id="40" w:name="_Toc217078306"/>
      <w:r w:rsidRPr="003C5040">
        <w:rPr>
          <w:rFonts w:eastAsia="Times New Roman"/>
          <w:lang w:val="en-US" w:eastAsia="en-GB"/>
        </w:rPr>
        <w:t>Product</w:t>
      </w:r>
      <w:bookmarkEnd w:id="39"/>
      <w:bookmarkEnd w:id="40"/>
    </w:p>
    <w:p w14:paraId="43FF5C19" w14:textId="083D5E95" w:rsidR="00C94D21" w:rsidRPr="00924395" w:rsidRDefault="00F201CF" w:rsidP="005C4433">
      <w:pPr>
        <w:spacing w:line="360" w:lineRule="auto"/>
        <w:rPr>
          <w:rFonts w:ascii="Times New Roman" w:hAnsi="Times New Roman" w:cs="Times New Roman"/>
          <w:lang w:val="en-US" w:eastAsia="en-GB"/>
        </w:rPr>
      </w:pPr>
      <w:r w:rsidRPr="00924395">
        <w:rPr>
          <w:rFonts w:ascii="Times New Roman" w:hAnsi="Times New Roman" w:cs="Times New Roman"/>
          <w:kern w:val="0"/>
          <w:lang w:val="en-US" w:eastAsia="en-GB"/>
          <w14:ligatures w14:val="none"/>
        </w:rPr>
        <w:t>Cadbury offers a wide range of chocolate products, from popular bars like Dairy Milk and Wispa to seasonal varieties and limited editions. The use of family branding enhances customer recognition and emotional connection, supporting long-term brand value (Keller &amp; Swaminathan, 2020). Consistent packaging and a sense of heritage strengthen the brand’s identity in busy retail settings, where visual cues heavily influence consumer choices (Solomon, 2018).</w:t>
      </w:r>
    </w:p>
    <w:p w14:paraId="367D16D4" w14:textId="45887CEC" w:rsidR="00C94D21" w:rsidRPr="00924395" w:rsidRDefault="00F201CF" w:rsidP="005C4433">
      <w:pPr>
        <w:spacing w:line="360" w:lineRule="auto"/>
        <w:rPr>
          <w:rFonts w:ascii="Times New Roman" w:hAnsi="Times New Roman" w:cs="Times New Roman"/>
        </w:rPr>
      </w:pPr>
      <w:r w:rsidRPr="00924395">
        <w:rPr>
          <w:rFonts w:ascii="Times New Roman" w:hAnsi="Times New Roman" w:cs="Times New Roman"/>
          <w:kern w:val="0"/>
          <w14:ligatures w14:val="none"/>
        </w:rPr>
        <w:t>However, market pressures related to health awareness, ethical sourcing, and sustainability require more innovative product development. Although reduced-sugar options are available, Cadbury risks falling behind competitors who are advancing more quickly in plant-based and organic confectionery. As Baines, Fill &amp; Page (2014) argue, product innovation is essential for competitive differentiation in saturated markets. Therefore, expanding into vegan formulas, ethically certified cocoa lines, and functional chocolate would help Cadbury address changing consumer priorities.</w:t>
      </w:r>
    </w:p>
    <w:p w14:paraId="05DE4572" w14:textId="77777777" w:rsidR="003C5040" w:rsidRDefault="003C5040" w:rsidP="009155E9">
      <w:pPr>
        <w:pStyle w:val="Heading2"/>
        <w:numPr>
          <w:ilvl w:val="0"/>
          <w:numId w:val="0"/>
        </w:numPr>
        <w:rPr>
          <w:rFonts w:eastAsia="Times New Roman"/>
          <w:lang w:eastAsia="en-GB"/>
        </w:rPr>
      </w:pPr>
    </w:p>
    <w:p w14:paraId="2670820B" w14:textId="2438B864" w:rsidR="00C94D21" w:rsidRPr="003C5040" w:rsidRDefault="00C94D21" w:rsidP="00D22DB7">
      <w:pPr>
        <w:pStyle w:val="Heading2"/>
        <w:rPr>
          <w:rFonts w:eastAsia="Times New Roman"/>
          <w:lang w:eastAsia="en-GB"/>
        </w:rPr>
      </w:pPr>
      <w:r w:rsidRPr="003C5040">
        <w:rPr>
          <w:rFonts w:eastAsia="Times New Roman"/>
          <w:lang w:eastAsia="en-GB"/>
        </w:rPr>
        <w:t xml:space="preserve"> </w:t>
      </w:r>
      <w:bookmarkStart w:id="41" w:name="_Toc217078181"/>
      <w:bookmarkStart w:id="42" w:name="_Toc217078307"/>
      <w:r w:rsidRPr="003C5040">
        <w:rPr>
          <w:rFonts w:eastAsia="Times New Roman"/>
          <w:lang w:eastAsia="en-GB"/>
        </w:rPr>
        <w:t>Price</w:t>
      </w:r>
      <w:bookmarkEnd w:id="41"/>
      <w:bookmarkEnd w:id="42"/>
    </w:p>
    <w:p w14:paraId="453994AC" w14:textId="2464A801" w:rsidR="00C94D21" w:rsidRPr="00924395" w:rsidRDefault="00C94D21" w:rsidP="005C4433">
      <w:pPr>
        <w:spacing w:line="360" w:lineRule="auto"/>
        <w:rPr>
          <w:rFonts w:ascii="Times New Roman" w:hAnsi="Times New Roman" w:cs="Times New Roman"/>
          <w:lang w:eastAsia="en-GB"/>
        </w:rPr>
      </w:pPr>
      <w:r w:rsidRPr="00924395">
        <w:rPr>
          <w:rFonts w:ascii="Times New Roman" w:hAnsi="Times New Roman" w:cs="Times New Roman"/>
          <w:lang w:eastAsia="en-GB"/>
        </w:rPr>
        <w:t xml:space="preserve">Cadbury generally </w:t>
      </w:r>
      <w:r w:rsidR="00F201CF" w:rsidRPr="00924395">
        <w:rPr>
          <w:rFonts w:ascii="Times New Roman" w:hAnsi="Times New Roman" w:cs="Times New Roman"/>
          <w:lang w:eastAsia="en-GB"/>
        </w:rPr>
        <w:t>employ</w:t>
      </w:r>
      <w:r w:rsidRPr="00924395">
        <w:rPr>
          <w:rFonts w:ascii="Times New Roman" w:hAnsi="Times New Roman" w:cs="Times New Roman"/>
          <w:lang w:eastAsia="en-GB"/>
        </w:rPr>
        <w:t xml:space="preserve">s competitive pricing, a common strategy in FMCG markets where products are frequently purchased and substituted (Kotler et al., 2018). Low-cost pricing for standard chocolate bars </w:t>
      </w:r>
      <w:r w:rsidR="00F201CF" w:rsidRPr="00924395">
        <w:rPr>
          <w:rFonts w:ascii="Times New Roman" w:hAnsi="Times New Roman" w:cs="Times New Roman"/>
          <w:lang w:eastAsia="en-GB"/>
        </w:rPr>
        <w:t>promot</w:t>
      </w:r>
      <w:r w:rsidRPr="00924395">
        <w:rPr>
          <w:rFonts w:ascii="Times New Roman" w:hAnsi="Times New Roman" w:cs="Times New Roman"/>
          <w:lang w:eastAsia="en-GB"/>
        </w:rPr>
        <w:t>es impulse purchases, a key behaviour in confectionery consumption (Solomon, 2018). The affordability of Cadbury products has historically contributed to their strong household penetration.</w:t>
      </w:r>
    </w:p>
    <w:p w14:paraId="4D09588F" w14:textId="2A945744" w:rsidR="00C94D21" w:rsidRPr="00924395" w:rsidRDefault="00F201CF" w:rsidP="005C4433">
      <w:pPr>
        <w:spacing w:line="360" w:lineRule="auto"/>
        <w:rPr>
          <w:rFonts w:ascii="Times New Roman" w:hAnsi="Times New Roman" w:cs="Times New Roman"/>
          <w:lang w:eastAsia="en-GB"/>
        </w:rPr>
      </w:pPr>
      <w:r w:rsidRPr="00924395">
        <w:rPr>
          <w:rFonts w:ascii="Times New Roman" w:hAnsi="Times New Roman" w:cs="Times New Roman"/>
          <w:kern w:val="0"/>
          <w:lang w:eastAsia="en-GB"/>
          <w14:ligatures w14:val="none"/>
        </w:rPr>
        <w:lastRenderedPageBreak/>
        <w:t xml:space="preserve">For premium offerings such as </w:t>
      </w:r>
      <w:proofErr w:type="spellStart"/>
      <w:r w:rsidRPr="00924395">
        <w:rPr>
          <w:rFonts w:ascii="Times New Roman" w:hAnsi="Times New Roman" w:cs="Times New Roman"/>
          <w:kern w:val="0"/>
          <w:lang w:eastAsia="en-GB"/>
          <w14:ligatures w14:val="none"/>
        </w:rPr>
        <w:t>Darkmilk</w:t>
      </w:r>
      <w:proofErr w:type="spellEnd"/>
      <w:r w:rsidRPr="00924395">
        <w:rPr>
          <w:rFonts w:ascii="Times New Roman" w:hAnsi="Times New Roman" w:cs="Times New Roman"/>
          <w:kern w:val="0"/>
          <w:lang w:eastAsia="en-GB"/>
          <w14:ligatures w14:val="none"/>
        </w:rPr>
        <w:t>, selection boxes, and seasonal gift sets, the company employs value-based and psychological pricing, where higher perceived quality justifies a premium (Keller &amp; Swaminathan, 2020). However, inflationary pressures and rising living costs may reduce consumer willingness to pay extra, increasing the risk of switching to supermarket private labels. West, Ford &amp; Ibrahim (2015) emphasise that in such circumstances, brands need to reinforce perceived value through differentiation rather than relying on pricing alone.</w:t>
      </w:r>
    </w:p>
    <w:p w14:paraId="7A974A20" w14:textId="77777777" w:rsidR="00C94D21" w:rsidRPr="00924395" w:rsidRDefault="00C94D21" w:rsidP="005C4433">
      <w:pPr>
        <w:spacing w:line="360" w:lineRule="auto"/>
        <w:rPr>
          <w:rFonts w:ascii="Times New Roman" w:hAnsi="Times New Roman" w:cs="Times New Roman"/>
        </w:rPr>
      </w:pPr>
    </w:p>
    <w:p w14:paraId="1903A836" w14:textId="77777777" w:rsidR="00C94D21" w:rsidRPr="00924395" w:rsidRDefault="00C94D21" w:rsidP="005C4433">
      <w:pPr>
        <w:spacing w:line="360" w:lineRule="auto"/>
        <w:rPr>
          <w:rFonts w:ascii="Times New Roman" w:hAnsi="Times New Roman" w:cs="Times New Roman"/>
        </w:rPr>
      </w:pPr>
    </w:p>
    <w:p w14:paraId="3C58D963" w14:textId="35017CA9" w:rsidR="00C94D21" w:rsidRPr="003C5040" w:rsidRDefault="00C94D21" w:rsidP="00D22DB7">
      <w:pPr>
        <w:pStyle w:val="Heading2"/>
        <w:rPr>
          <w:lang w:eastAsia="en-GB"/>
        </w:rPr>
      </w:pPr>
      <w:r w:rsidRPr="003C5040">
        <w:rPr>
          <w:lang w:eastAsia="en-GB"/>
        </w:rPr>
        <w:t xml:space="preserve"> </w:t>
      </w:r>
      <w:bookmarkStart w:id="43" w:name="_Toc217078182"/>
      <w:bookmarkStart w:id="44" w:name="_Toc217078308"/>
      <w:r w:rsidRPr="003C5040">
        <w:rPr>
          <w:lang w:eastAsia="en-GB"/>
        </w:rPr>
        <w:t>Place</w:t>
      </w:r>
      <w:bookmarkEnd w:id="43"/>
      <w:bookmarkEnd w:id="44"/>
    </w:p>
    <w:p w14:paraId="37988687" w14:textId="601F831A" w:rsidR="00C94D21" w:rsidRPr="00924395" w:rsidRDefault="00F201CF" w:rsidP="005C4433">
      <w:pPr>
        <w:spacing w:line="360" w:lineRule="auto"/>
        <w:rPr>
          <w:rFonts w:ascii="Times New Roman" w:hAnsi="Times New Roman" w:cs="Times New Roman"/>
          <w:lang w:eastAsia="en-GB"/>
        </w:rPr>
      </w:pPr>
      <w:r w:rsidRPr="00924395">
        <w:rPr>
          <w:rFonts w:ascii="Times New Roman" w:hAnsi="Times New Roman" w:cs="Times New Roman"/>
          <w:kern w:val="0"/>
          <w:lang w:eastAsia="en-GB"/>
          <w14:ligatures w14:val="none"/>
        </w:rPr>
        <w:t>Cadbury utilises an intensive distribution approach, ensuring its products are available in supermarkets, convenience stores, petrol stations, vending machines, and digital platforms. Intensive distribution is particularly effective for low-involvement goods where consumers value convenience and familiarity (Baines et al., 2014).</w:t>
      </w:r>
    </w:p>
    <w:p w14:paraId="716DC188" w14:textId="0E418E66" w:rsidR="00C94D21" w:rsidRPr="00924395" w:rsidRDefault="00F201CF" w:rsidP="005C4433">
      <w:pPr>
        <w:spacing w:line="360" w:lineRule="auto"/>
        <w:rPr>
          <w:rFonts w:ascii="Times New Roman" w:hAnsi="Times New Roman" w:cs="Times New Roman"/>
          <w:lang w:eastAsia="en-GB"/>
        </w:rPr>
      </w:pPr>
      <w:r w:rsidRPr="00924395">
        <w:rPr>
          <w:rFonts w:ascii="Times New Roman" w:hAnsi="Times New Roman" w:cs="Times New Roman"/>
          <w:kern w:val="0"/>
          <w:lang w:eastAsia="en-GB"/>
          <w14:ligatures w14:val="none"/>
        </w:rPr>
        <w:t>The brand relies heavily on indirect distribution channels, which offer national reach but diminish Cadbury’s control over retail presentation, pricing, and shelf placement. Large retailers possess significant bargaining power in FMCG markets, which can limit brand influence over in-store promotion (Kotler et al., 2018).</w:t>
      </w:r>
    </w:p>
    <w:p w14:paraId="1AA66C1B" w14:textId="77777777" w:rsidR="00C94D21" w:rsidRPr="00924395" w:rsidRDefault="00C94D21" w:rsidP="005C4433">
      <w:pPr>
        <w:spacing w:line="360" w:lineRule="auto"/>
        <w:rPr>
          <w:rFonts w:ascii="Times New Roman" w:hAnsi="Times New Roman" w:cs="Times New Roman"/>
          <w:lang w:eastAsia="en-GB"/>
        </w:rPr>
      </w:pPr>
    </w:p>
    <w:p w14:paraId="7D8DF849" w14:textId="67062E61" w:rsidR="00C94D21" w:rsidRPr="003C5040" w:rsidRDefault="00C94D21" w:rsidP="00D22DB7">
      <w:pPr>
        <w:pStyle w:val="Heading2"/>
        <w:rPr>
          <w:lang w:eastAsia="en-GB"/>
        </w:rPr>
      </w:pPr>
      <w:bookmarkStart w:id="45" w:name="_Toc217078183"/>
      <w:bookmarkStart w:id="46" w:name="_Toc217078309"/>
      <w:r w:rsidRPr="003C5040">
        <w:rPr>
          <w:lang w:eastAsia="en-GB"/>
        </w:rPr>
        <w:t>Promotion</w:t>
      </w:r>
      <w:bookmarkEnd w:id="45"/>
      <w:bookmarkEnd w:id="46"/>
    </w:p>
    <w:p w14:paraId="4A7AF65D" w14:textId="18C04BB6" w:rsidR="00C94D21" w:rsidRPr="00924395" w:rsidRDefault="00F201CF" w:rsidP="005C4433">
      <w:pPr>
        <w:spacing w:line="360" w:lineRule="auto"/>
        <w:rPr>
          <w:rFonts w:ascii="Times New Roman" w:hAnsi="Times New Roman" w:cs="Times New Roman"/>
          <w:lang w:eastAsia="en-GB"/>
        </w:rPr>
      </w:pPr>
      <w:r w:rsidRPr="00924395">
        <w:rPr>
          <w:rFonts w:ascii="Times New Roman" w:hAnsi="Times New Roman" w:cs="Times New Roman"/>
          <w:kern w:val="0"/>
          <w:lang w:eastAsia="en-GB"/>
          <w14:ligatures w14:val="none"/>
        </w:rPr>
        <w:t>Cadbury’s promotional strategy is based on emotionally driven advertising. Campaigns such as “Gorilla” and “Glass and a Half in Everyone” demonstrate the power of emotional storytelling in strengthening brand identity. Studies have shown that emotional branding encourages loyalty and enhances brand attachment (Solomon, 2018).</w:t>
      </w:r>
    </w:p>
    <w:p w14:paraId="6A4A3290" w14:textId="63A4A1FA" w:rsidR="00C94D21" w:rsidRPr="00924395" w:rsidRDefault="00F201CF" w:rsidP="005C4433">
      <w:pPr>
        <w:spacing w:line="360" w:lineRule="auto"/>
        <w:rPr>
          <w:rFonts w:ascii="Times New Roman" w:hAnsi="Times New Roman" w:cs="Times New Roman"/>
          <w:lang w:eastAsia="en-GB"/>
        </w:rPr>
      </w:pPr>
      <w:r w:rsidRPr="00924395">
        <w:rPr>
          <w:rFonts w:ascii="Times New Roman" w:hAnsi="Times New Roman" w:cs="Times New Roman"/>
          <w:kern w:val="0"/>
          <w:lang w:eastAsia="en-GB"/>
          <w14:ligatures w14:val="none"/>
        </w:rPr>
        <w:t>Cadbury's volume-driven strategy depends heavily on sales promotions like price discounts and multibuy offers. While these are effective for boosting short-term sales, excessive reliance on discounting can diminish perceived value if not complemented with brand-building communications (Smith &amp; Zook, 2016).</w:t>
      </w:r>
    </w:p>
    <w:p w14:paraId="3B82A3EA" w14:textId="2A090094" w:rsidR="00C94D21" w:rsidRPr="00924395" w:rsidRDefault="00C94D21" w:rsidP="005C4433">
      <w:pPr>
        <w:spacing w:line="360" w:lineRule="auto"/>
        <w:rPr>
          <w:rFonts w:ascii="Times New Roman" w:hAnsi="Times New Roman" w:cs="Times New Roman"/>
          <w:lang w:eastAsia="en-GB"/>
        </w:rPr>
      </w:pPr>
      <w:r w:rsidRPr="00924395">
        <w:rPr>
          <w:rFonts w:ascii="Times New Roman" w:hAnsi="Times New Roman" w:cs="Times New Roman"/>
          <w:lang w:eastAsia="en-GB"/>
        </w:rPr>
        <w:t xml:space="preserve">Cadbury’s digital marketing activity remains less agile </w:t>
      </w:r>
      <w:r w:rsidR="00F201CF" w:rsidRPr="00924395">
        <w:rPr>
          <w:rFonts w:ascii="Times New Roman" w:hAnsi="Times New Roman" w:cs="Times New Roman"/>
          <w:lang w:eastAsia="en-GB"/>
        </w:rPr>
        <w:t>than</w:t>
      </w:r>
      <w:r w:rsidRPr="00924395">
        <w:rPr>
          <w:rFonts w:ascii="Times New Roman" w:hAnsi="Times New Roman" w:cs="Times New Roman"/>
          <w:lang w:eastAsia="en-GB"/>
        </w:rPr>
        <w:t xml:space="preserve"> </w:t>
      </w:r>
      <w:r w:rsidR="00F201CF" w:rsidRPr="00924395">
        <w:rPr>
          <w:rFonts w:ascii="Times New Roman" w:hAnsi="Times New Roman" w:cs="Times New Roman"/>
          <w:lang w:eastAsia="en-GB"/>
        </w:rPr>
        <w:t>its</w:t>
      </w:r>
      <w:r w:rsidRPr="00924395">
        <w:rPr>
          <w:rFonts w:ascii="Times New Roman" w:hAnsi="Times New Roman" w:cs="Times New Roman"/>
          <w:lang w:eastAsia="en-GB"/>
        </w:rPr>
        <w:t xml:space="preserve"> competitors, investing heavily in influencer partnerships. Keller &amp; Swaminathan (2020) emphasise that contemporary </w:t>
      </w:r>
      <w:r w:rsidRPr="00924395">
        <w:rPr>
          <w:rFonts w:ascii="Times New Roman" w:hAnsi="Times New Roman" w:cs="Times New Roman"/>
          <w:lang w:eastAsia="en-GB"/>
        </w:rPr>
        <w:lastRenderedPageBreak/>
        <w:t xml:space="preserve">branding requires consistent engagement across digital touchpoints. Expanding TikTok and Instagram campaigns could </w:t>
      </w:r>
      <w:r w:rsidR="00F201CF" w:rsidRPr="00924395">
        <w:rPr>
          <w:rFonts w:ascii="Times New Roman" w:hAnsi="Times New Roman" w:cs="Times New Roman"/>
          <w:lang w:eastAsia="en-GB"/>
        </w:rPr>
        <w:t>enhance</w:t>
      </w:r>
      <w:r w:rsidRPr="00924395">
        <w:rPr>
          <w:rFonts w:ascii="Times New Roman" w:hAnsi="Times New Roman" w:cs="Times New Roman"/>
          <w:lang w:eastAsia="en-GB"/>
        </w:rPr>
        <w:t xml:space="preserve"> visibility among younger consumers.</w:t>
      </w:r>
    </w:p>
    <w:p w14:paraId="1DD72D8A" w14:textId="77777777" w:rsidR="00C94D21" w:rsidRPr="00924395" w:rsidRDefault="00C94D21" w:rsidP="005C4433">
      <w:pPr>
        <w:spacing w:line="360" w:lineRule="auto"/>
        <w:rPr>
          <w:rFonts w:ascii="Times New Roman" w:hAnsi="Times New Roman" w:cs="Times New Roman"/>
          <w:lang w:eastAsia="en-GB"/>
        </w:rPr>
      </w:pPr>
    </w:p>
    <w:p w14:paraId="62FABF54" w14:textId="1284BE0E" w:rsidR="00C94D21" w:rsidRPr="003C5040" w:rsidRDefault="00C94D21" w:rsidP="00D22DB7">
      <w:pPr>
        <w:pStyle w:val="Heading2"/>
        <w:rPr>
          <w:lang w:eastAsia="en-GB"/>
        </w:rPr>
      </w:pPr>
      <w:r w:rsidRPr="003C5040">
        <w:rPr>
          <w:lang w:eastAsia="en-GB"/>
        </w:rPr>
        <w:t xml:space="preserve"> </w:t>
      </w:r>
      <w:bookmarkStart w:id="47" w:name="_Toc217078184"/>
      <w:bookmarkStart w:id="48" w:name="_Toc217078310"/>
      <w:r w:rsidRPr="003C5040">
        <w:rPr>
          <w:lang w:eastAsia="en-GB"/>
        </w:rPr>
        <w:t>People</w:t>
      </w:r>
      <w:bookmarkEnd w:id="47"/>
      <w:bookmarkEnd w:id="48"/>
    </w:p>
    <w:p w14:paraId="488ADC32" w14:textId="77777777" w:rsidR="00C94D21" w:rsidRPr="00924395" w:rsidRDefault="00C94D21" w:rsidP="005C4433">
      <w:pPr>
        <w:spacing w:line="360" w:lineRule="auto"/>
        <w:rPr>
          <w:rFonts w:ascii="Times New Roman" w:hAnsi="Times New Roman" w:cs="Times New Roman"/>
          <w:lang w:eastAsia="en-GB"/>
        </w:rPr>
      </w:pPr>
      <w:r w:rsidRPr="00924395">
        <w:rPr>
          <w:rFonts w:ascii="Times New Roman" w:hAnsi="Times New Roman" w:cs="Times New Roman"/>
          <w:lang w:eastAsia="en-GB"/>
        </w:rPr>
        <w:t>Although Cadbury produces physical goods, its employees significantly influence product quality, brand reputation, and consumer trust. Staff working in R&amp;D, manufacturing, customer service, and sustainability initiatives contribute to the overall brand experience. As Baines et al. (2014) explain, the “people” element is crucial in creating value.</w:t>
      </w:r>
    </w:p>
    <w:p w14:paraId="122E4C79" w14:textId="77777777" w:rsidR="00C94D21" w:rsidRPr="00924395" w:rsidRDefault="00C94D21" w:rsidP="005C4433">
      <w:pPr>
        <w:spacing w:line="360" w:lineRule="auto"/>
        <w:rPr>
          <w:rFonts w:ascii="Times New Roman" w:hAnsi="Times New Roman" w:cs="Times New Roman"/>
          <w:lang w:eastAsia="en-GB"/>
        </w:rPr>
      </w:pPr>
      <w:r w:rsidRPr="00924395">
        <w:rPr>
          <w:rFonts w:ascii="Times New Roman" w:hAnsi="Times New Roman" w:cs="Times New Roman"/>
          <w:lang w:eastAsia="en-GB"/>
        </w:rPr>
        <w:t>Given rising public scrutiny over ethical cocoa sourcing, Cadbury must ensure employees responsible for sustainability have the competencies needed to represent the brand transparently. Ethical behaviour and skilled communication can strengthen stakeholder trust and differentiate the brand (West et al., 2015).</w:t>
      </w:r>
    </w:p>
    <w:p w14:paraId="15387D6D" w14:textId="77777777" w:rsidR="00C94D21" w:rsidRPr="00924395" w:rsidRDefault="00C94D21" w:rsidP="005C4433">
      <w:pPr>
        <w:spacing w:line="360" w:lineRule="auto"/>
        <w:rPr>
          <w:rFonts w:ascii="Times New Roman" w:hAnsi="Times New Roman" w:cs="Times New Roman"/>
          <w:lang w:eastAsia="en-GB"/>
        </w:rPr>
      </w:pPr>
    </w:p>
    <w:p w14:paraId="33306C4E" w14:textId="77777777" w:rsidR="00C94D21" w:rsidRPr="00924395" w:rsidRDefault="00C94D21" w:rsidP="005C4433">
      <w:pPr>
        <w:spacing w:line="360" w:lineRule="auto"/>
        <w:rPr>
          <w:rFonts w:ascii="Times New Roman" w:hAnsi="Times New Roman" w:cs="Times New Roman"/>
          <w:lang w:eastAsia="en-GB"/>
        </w:rPr>
      </w:pPr>
    </w:p>
    <w:p w14:paraId="63B7BE88" w14:textId="77777777" w:rsidR="00C94D21" w:rsidRPr="00924395" w:rsidRDefault="00C94D21" w:rsidP="005C4433">
      <w:pPr>
        <w:spacing w:line="360" w:lineRule="auto"/>
        <w:rPr>
          <w:rFonts w:ascii="Times New Roman" w:hAnsi="Times New Roman" w:cs="Times New Roman"/>
          <w:lang w:eastAsia="en-GB"/>
        </w:rPr>
      </w:pPr>
    </w:p>
    <w:p w14:paraId="1B154B37" w14:textId="21C4F93D" w:rsidR="00C94D21" w:rsidRPr="003C5040" w:rsidRDefault="00C94D21" w:rsidP="00D22DB7">
      <w:pPr>
        <w:pStyle w:val="Heading2"/>
      </w:pPr>
      <w:r w:rsidRPr="003C5040">
        <w:t xml:space="preserve"> </w:t>
      </w:r>
      <w:bookmarkStart w:id="49" w:name="_Toc217078185"/>
      <w:bookmarkStart w:id="50" w:name="_Toc217078311"/>
      <w:r w:rsidRPr="003C5040">
        <w:t>Process</w:t>
      </w:r>
      <w:bookmarkEnd w:id="49"/>
      <w:bookmarkEnd w:id="50"/>
    </w:p>
    <w:p w14:paraId="1AF32E5C" w14:textId="77777777" w:rsidR="00C94D21" w:rsidRPr="00924395" w:rsidRDefault="00C94D21" w:rsidP="005C4433">
      <w:pPr>
        <w:spacing w:line="360" w:lineRule="auto"/>
        <w:rPr>
          <w:rFonts w:ascii="Times New Roman" w:hAnsi="Times New Roman" w:cs="Times New Roman"/>
        </w:rPr>
      </w:pPr>
      <w:r w:rsidRPr="00924395">
        <w:rPr>
          <w:rFonts w:ascii="Times New Roman" w:hAnsi="Times New Roman" w:cs="Times New Roman"/>
        </w:rPr>
        <w:t>Cadbury’s operational processes, from sourcing cocoa to manufacturing, packaging, and logistics, are central to delivering consistent product quality. Efficient processes reduce waste and ensure availability during peak seasons. According to Kotler et al. (2018), streamlined processes are vital for value creation and customer satisfaction.</w:t>
      </w:r>
    </w:p>
    <w:p w14:paraId="7E464DCB" w14:textId="77777777" w:rsidR="00C94D21" w:rsidRPr="00924395" w:rsidRDefault="00C94D21" w:rsidP="005C4433">
      <w:pPr>
        <w:spacing w:line="360" w:lineRule="auto"/>
        <w:rPr>
          <w:rFonts w:ascii="Times New Roman" w:hAnsi="Times New Roman" w:cs="Times New Roman"/>
        </w:rPr>
      </w:pPr>
      <w:r w:rsidRPr="00924395">
        <w:rPr>
          <w:rFonts w:ascii="Times New Roman" w:hAnsi="Times New Roman" w:cs="Times New Roman"/>
        </w:rPr>
        <w:t>To improve operational agility, Cadbury could adopt data-driven supply chain technologies, such as predictive analytics for demand forecasting. Integrating consumer insights into operational planning strengthens responsiveness and allows brands to adapt quickly to preferences (Smith &amp; Zook, 2016).</w:t>
      </w:r>
    </w:p>
    <w:p w14:paraId="6A2364CC" w14:textId="77777777" w:rsidR="00C94D21" w:rsidRDefault="00C94D21" w:rsidP="005C4433">
      <w:pPr>
        <w:spacing w:line="360" w:lineRule="auto"/>
        <w:rPr>
          <w:rFonts w:ascii="Times New Roman" w:hAnsi="Times New Roman" w:cs="Times New Roman"/>
        </w:rPr>
      </w:pPr>
    </w:p>
    <w:p w14:paraId="4AB4EEE9" w14:textId="77777777" w:rsidR="009155E9" w:rsidRPr="00924395" w:rsidRDefault="009155E9" w:rsidP="005C4433">
      <w:pPr>
        <w:spacing w:line="360" w:lineRule="auto"/>
        <w:rPr>
          <w:rFonts w:ascii="Times New Roman" w:hAnsi="Times New Roman" w:cs="Times New Roman"/>
        </w:rPr>
      </w:pPr>
    </w:p>
    <w:p w14:paraId="6ADED048" w14:textId="6AACE14B" w:rsidR="00C94D21" w:rsidRPr="003C5040" w:rsidRDefault="00C94D21" w:rsidP="00D22DB7">
      <w:pPr>
        <w:pStyle w:val="Heading2"/>
      </w:pPr>
      <w:r w:rsidRPr="003C5040">
        <w:lastRenderedPageBreak/>
        <w:t xml:space="preserve"> </w:t>
      </w:r>
      <w:bookmarkStart w:id="51" w:name="_Toc217078186"/>
      <w:bookmarkStart w:id="52" w:name="_Toc217078312"/>
      <w:r w:rsidRPr="003C5040">
        <w:t>Physical Evidence</w:t>
      </w:r>
      <w:bookmarkEnd w:id="51"/>
      <w:bookmarkEnd w:id="52"/>
    </w:p>
    <w:p w14:paraId="00E942C3" w14:textId="77777777" w:rsidR="00C94D21" w:rsidRPr="00924395" w:rsidRDefault="00C94D21" w:rsidP="005C4433">
      <w:pPr>
        <w:spacing w:line="360" w:lineRule="auto"/>
        <w:rPr>
          <w:rFonts w:ascii="Times New Roman" w:hAnsi="Times New Roman" w:cs="Times New Roman"/>
        </w:rPr>
      </w:pPr>
      <w:r w:rsidRPr="00924395">
        <w:rPr>
          <w:rFonts w:ascii="Times New Roman" w:hAnsi="Times New Roman" w:cs="Times New Roman"/>
        </w:rPr>
        <w:t>Cadbury’s physical evidence includes its distinctive purple packaging, iconic logo, and consistent visual identity. Visual differentiation plays a major role in FMCG markets where consumers make rapid decisions (Solomon, 2018).</w:t>
      </w:r>
    </w:p>
    <w:p w14:paraId="0FB2D5D6" w14:textId="77777777" w:rsidR="00C94D21" w:rsidRPr="00924395" w:rsidRDefault="00C94D21" w:rsidP="005C4433">
      <w:pPr>
        <w:spacing w:line="360" w:lineRule="auto"/>
        <w:rPr>
          <w:rFonts w:ascii="Times New Roman" w:hAnsi="Times New Roman" w:cs="Times New Roman"/>
        </w:rPr>
      </w:pPr>
      <w:r w:rsidRPr="00924395">
        <w:rPr>
          <w:rFonts w:ascii="Times New Roman" w:hAnsi="Times New Roman" w:cs="Times New Roman"/>
        </w:rPr>
        <w:t>An emerging challenge for Cadbury is addressing consumer demand for environmentally responsible packaging. Many competitors have introduced biodegradable or reduced-plastic designs. Strengthening Cadbury’s commitment to sustainable packaging and communicating this progress transparently would enhance competitiveness.</w:t>
      </w:r>
    </w:p>
    <w:p w14:paraId="51654B38" w14:textId="77777777" w:rsidR="00C94D21" w:rsidRPr="00924395" w:rsidRDefault="00C94D21" w:rsidP="005C4433">
      <w:pPr>
        <w:spacing w:line="360" w:lineRule="auto"/>
        <w:rPr>
          <w:rFonts w:ascii="Times New Roman" w:hAnsi="Times New Roman" w:cs="Times New Roman"/>
        </w:rPr>
      </w:pPr>
    </w:p>
    <w:p w14:paraId="6808D338" w14:textId="77777777" w:rsidR="005C4433" w:rsidRPr="00924395" w:rsidRDefault="005C4433" w:rsidP="005C4433">
      <w:pPr>
        <w:spacing w:line="360" w:lineRule="auto"/>
        <w:jc w:val="both"/>
        <w:rPr>
          <w:rFonts w:ascii="Times New Roman" w:hAnsi="Times New Roman" w:cs="Times New Roman"/>
        </w:rPr>
      </w:pPr>
    </w:p>
    <w:p w14:paraId="3DBBD3CF" w14:textId="77777777" w:rsidR="005C4433" w:rsidRPr="00924395" w:rsidRDefault="005C4433" w:rsidP="005C4433">
      <w:pPr>
        <w:spacing w:line="360" w:lineRule="auto"/>
        <w:jc w:val="both"/>
        <w:rPr>
          <w:rFonts w:ascii="Times New Roman" w:hAnsi="Times New Roman" w:cs="Times New Roman"/>
        </w:rPr>
      </w:pPr>
    </w:p>
    <w:p w14:paraId="0C8EC85C" w14:textId="77777777" w:rsidR="005C4433" w:rsidRPr="00924395" w:rsidRDefault="005C4433" w:rsidP="005C4433">
      <w:pPr>
        <w:spacing w:line="360" w:lineRule="auto"/>
        <w:jc w:val="both"/>
        <w:rPr>
          <w:rFonts w:ascii="Times New Roman" w:hAnsi="Times New Roman" w:cs="Times New Roman"/>
        </w:rPr>
      </w:pPr>
    </w:p>
    <w:p w14:paraId="62E4BB9A" w14:textId="77777777" w:rsidR="005C4433" w:rsidRPr="00924395" w:rsidRDefault="005C4433" w:rsidP="005C4433">
      <w:pPr>
        <w:spacing w:line="360" w:lineRule="auto"/>
        <w:jc w:val="both"/>
        <w:rPr>
          <w:rFonts w:ascii="Times New Roman" w:hAnsi="Times New Roman" w:cs="Times New Roman"/>
        </w:rPr>
      </w:pPr>
    </w:p>
    <w:p w14:paraId="556218D0" w14:textId="77777777" w:rsidR="005C4433" w:rsidRPr="00924395" w:rsidRDefault="005C4433" w:rsidP="005C4433">
      <w:pPr>
        <w:spacing w:line="360" w:lineRule="auto"/>
        <w:jc w:val="both"/>
        <w:rPr>
          <w:rFonts w:ascii="Times New Roman" w:hAnsi="Times New Roman" w:cs="Times New Roman"/>
        </w:rPr>
      </w:pPr>
    </w:p>
    <w:p w14:paraId="5F3BF99B" w14:textId="77777777" w:rsidR="005C4433" w:rsidRPr="00924395" w:rsidRDefault="005C4433" w:rsidP="005C4433">
      <w:pPr>
        <w:spacing w:line="360" w:lineRule="auto"/>
        <w:jc w:val="both"/>
        <w:rPr>
          <w:rFonts w:ascii="Times New Roman" w:hAnsi="Times New Roman" w:cs="Times New Roman"/>
        </w:rPr>
      </w:pPr>
    </w:p>
    <w:p w14:paraId="2B1ECE48" w14:textId="77777777" w:rsidR="005C4433" w:rsidRPr="00924395" w:rsidRDefault="005C4433" w:rsidP="005C4433">
      <w:pPr>
        <w:spacing w:line="360" w:lineRule="auto"/>
        <w:jc w:val="both"/>
        <w:rPr>
          <w:rFonts w:ascii="Times New Roman" w:hAnsi="Times New Roman" w:cs="Times New Roman"/>
        </w:rPr>
      </w:pPr>
    </w:p>
    <w:p w14:paraId="3E3B9496" w14:textId="77777777" w:rsidR="005C4433" w:rsidRPr="00924395" w:rsidRDefault="005C4433" w:rsidP="005C4433">
      <w:pPr>
        <w:spacing w:line="360" w:lineRule="auto"/>
        <w:jc w:val="both"/>
        <w:rPr>
          <w:rFonts w:ascii="Times New Roman" w:hAnsi="Times New Roman" w:cs="Times New Roman"/>
        </w:rPr>
      </w:pPr>
    </w:p>
    <w:p w14:paraId="205E5A31" w14:textId="77777777" w:rsidR="00924395" w:rsidRPr="00924395" w:rsidRDefault="00924395" w:rsidP="005C4433">
      <w:pPr>
        <w:spacing w:line="360" w:lineRule="auto"/>
        <w:jc w:val="both"/>
        <w:rPr>
          <w:rFonts w:ascii="Times New Roman" w:hAnsi="Times New Roman" w:cs="Times New Roman"/>
        </w:rPr>
      </w:pPr>
    </w:p>
    <w:p w14:paraId="0AEBCF95" w14:textId="77777777" w:rsidR="003C5040" w:rsidRDefault="003C5040" w:rsidP="005C4433">
      <w:pPr>
        <w:spacing w:line="360" w:lineRule="auto"/>
        <w:jc w:val="both"/>
        <w:rPr>
          <w:rFonts w:ascii="Times New Roman" w:hAnsi="Times New Roman" w:cs="Times New Roman"/>
        </w:rPr>
      </w:pPr>
    </w:p>
    <w:p w14:paraId="047BC8A7" w14:textId="77777777" w:rsidR="005D4057" w:rsidRDefault="005D4057" w:rsidP="005C4433">
      <w:pPr>
        <w:spacing w:line="360" w:lineRule="auto"/>
        <w:jc w:val="both"/>
        <w:rPr>
          <w:rFonts w:ascii="Times New Roman" w:hAnsi="Times New Roman" w:cs="Times New Roman"/>
        </w:rPr>
      </w:pPr>
    </w:p>
    <w:p w14:paraId="693B79EF" w14:textId="77777777" w:rsidR="00CB2B3F" w:rsidRDefault="00CB2B3F" w:rsidP="00CB2B3F">
      <w:pPr>
        <w:pStyle w:val="Heading1"/>
        <w:numPr>
          <w:ilvl w:val="0"/>
          <w:numId w:val="0"/>
        </w:numPr>
      </w:pPr>
    </w:p>
    <w:p w14:paraId="08E27736" w14:textId="77777777" w:rsidR="00CB2B3F" w:rsidRDefault="00CB2B3F" w:rsidP="00CB2B3F"/>
    <w:p w14:paraId="7D19F080" w14:textId="77777777" w:rsidR="00CB2B3F" w:rsidRPr="00CB2B3F" w:rsidRDefault="00CB2B3F" w:rsidP="00CB2B3F"/>
    <w:p w14:paraId="7B736C6B" w14:textId="2FBC6355" w:rsidR="007C435F" w:rsidRPr="00CB2B3F" w:rsidRDefault="002827BC" w:rsidP="00CB2B3F">
      <w:pPr>
        <w:pStyle w:val="Heading1"/>
        <w:numPr>
          <w:ilvl w:val="0"/>
          <w:numId w:val="0"/>
        </w:numPr>
        <w:rPr>
          <w:rFonts w:ascii="Times New Roman" w:hAnsi="Times New Roman" w:cs="Times New Roman"/>
        </w:rPr>
      </w:pPr>
      <w:bookmarkStart w:id="53" w:name="_Toc217078187"/>
      <w:bookmarkStart w:id="54" w:name="_Toc217078313"/>
      <w:r w:rsidRPr="00CB2B3F">
        <w:rPr>
          <w:rFonts w:ascii="Times New Roman" w:hAnsi="Times New Roman" w:cs="Times New Roman"/>
        </w:rPr>
        <w:lastRenderedPageBreak/>
        <w:t>Implementation and Control</w:t>
      </w:r>
      <w:r w:rsidR="00DD1BA0" w:rsidRPr="00CB2B3F">
        <w:rPr>
          <w:rFonts w:ascii="Times New Roman" w:hAnsi="Times New Roman" w:cs="Times New Roman"/>
        </w:rPr>
        <w:t xml:space="preserve"> </w:t>
      </w:r>
      <w:r w:rsidR="00DD1BA0" w:rsidRPr="00CB2B3F">
        <w:rPr>
          <w:rFonts w:ascii="Times New Roman" w:hAnsi="Times New Roman" w:cs="Times New Roman"/>
        </w:rPr>
        <w:t>(Osama El Fadel 2313452)</w:t>
      </w:r>
      <w:bookmarkEnd w:id="53"/>
      <w:bookmarkEnd w:id="54"/>
    </w:p>
    <w:p w14:paraId="57FD5908" w14:textId="77777777" w:rsidR="002827BC" w:rsidRPr="00924395" w:rsidRDefault="002827BC" w:rsidP="005C4433">
      <w:pPr>
        <w:spacing w:line="360" w:lineRule="auto"/>
        <w:jc w:val="both"/>
        <w:rPr>
          <w:rFonts w:ascii="Times New Roman" w:hAnsi="Times New Roman" w:cs="Times New Roman"/>
        </w:rPr>
      </w:pPr>
      <w:r w:rsidRPr="00924395">
        <w:rPr>
          <w:rFonts w:ascii="Times New Roman" w:hAnsi="Times New Roman" w:cs="Times New Roman"/>
        </w:rPr>
        <w:t xml:space="preserve">To reinforce the marketing strategy successfully, the commitments of Cadbury involve specific and quantifiable commitments that will influence the decision-making in marketing, sales, operations, and sustainability functions.  </w:t>
      </w:r>
    </w:p>
    <w:p w14:paraId="232BCA5E" w14:textId="77777777" w:rsidR="00DD1BA0" w:rsidRPr="00924395" w:rsidRDefault="00DD1BA0" w:rsidP="005C4433">
      <w:pPr>
        <w:spacing w:line="360" w:lineRule="auto"/>
        <w:jc w:val="both"/>
        <w:rPr>
          <w:rFonts w:ascii="Times New Roman" w:hAnsi="Times New Roman" w:cs="Times New Roman"/>
        </w:rPr>
      </w:pPr>
    </w:p>
    <w:p w14:paraId="43269B2D" w14:textId="77777777" w:rsidR="00DD1BA0" w:rsidRPr="00924395" w:rsidRDefault="00DD1BA0" w:rsidP="005C4433">
      <w:pPr>
        <w:spacing w:line="360" w:lineRule="auto"/>
        <w:jc w:val="both"/>
        <w:rPr>
          <w:rFonts w:ascii="Times New Roman" w:hAnsi="Times New Roman" w:cs="Times New Roman"/>
        </w:rPr>
      </w:pPr>
      <w:r w:rsidRPr="00924395">
        <w:rPr>
          <w:rFonts w:ascii="Times New Roman" w:hAnsi="Times New Roman" w:cs="Times New Roman"/>
        </w:rPr>
        <w:t xml:space="preserve">The SMART objectives that Cadbury </w:t>
      </w:r>
      <w:proofErr w:type="gramStart"/>
      <w:r w:rsidRPr="00924395">
        <w:rPr>
          <w:rFonts w:ascii="Times New Roman" w:hAnsi="Times New Roman" w:cs="Times New Roman"/>
        </w:rPr>
        <w:t>has to</w:t>
      </w:r>
      <w:proofErr w:type="gramEnd"/>
      <w:r w:rsidRPr="00924395">
        <w:rPr>
          <w:rFonts w:ascii="Times New Roman" w:hAnsi="Times New Roman" w:cs="Times New Roman"/>
        </w:rPr>
        <w:t xml:space="preserve"> implement are the following:  </w:t>
      </w:r>
    </w:p>
    <w:p w14:paraId="3B1BED08" w14:textId="77777777" w:rsidR="00DD1BA0" w:rsidRPr="00924395" w:rsidRDefault="00DD1BA0" w:rsidP="005C4433">
      <w:pPr>
        <w:pStyle w:val="ListParagraph"/>
        <w:numPr>
          <w:ilvl w:val="0"/>
          <w:numId w:val="1"/>
        </w:numPr>
        <w:spacing w:line="360" w:lineRule="auto"/>
        <w:jc w:val="both"/>
        <w:rPr>
          <w:rFonts w:ascii="Times New Roman" w:hAnsi="Times New Roman" w:cs="Times New Roman"/>
        </w:rPr>
      </w:pPr>
      <w:r w:rsidRPr="00924395">
        <w:rPr>
          <w:rFonts w:ascii="Times New Roman" w:hAnsi="Times New Roman" w:cs="Times New Roman"/>
        </w:rPr>
        <w:t xml:space="preserve">Gain a 3% position in the UK Dairy Milk market share in 12 months by investing in specific promotional activities, online interaction and more in-store activation.  </w:t>
      </w:r>
    </w:p>
    <w:p w14:paraId="39612406" w14:textId="77777777" w:rsidR="00DD1BA0" w:rsidRPr="00924395" w:rsidRDefault="00DD1BA0" w:rsidP="005C4433">
      <w:pPr>
        <w:pStyle w:val="ListParagraph"/>
        <w:spacing w:line="360" w:lineRule="auto"/>
        <w:jc w:val="both"/>
        <w:rPr>
          <w:rFonts w:ascii="Times New Roman" w:hAnsi="Times New Roman" w:cs="Times New Roman"/>
        </w:rPr>
      </w:pPr>
    </w:p>
    <w:p w14:paraId="5EAFC508" w14:textId="77777777" w:rsidR="00DD1BA0" w:rsidRPr="00924395" w:rsidRDefault="00DD1BA0" w:rsidP="005C4433">
      <w:pPr>
        <w:pStyle w:val="ListParagraph"/>
        <w:numPr>
          <w:ilvl w:val="0"/>
          <w:numId w:val="1"/>
        </w:numPr>
        <w:spacing w:line="360" w:lineRule="auto"/>
        <w:jc w:val="both"/>
        <w:rPr>
          <w:rFonts w:ascii="Times New Roman" w:hAnsi="Times New Roman" w:cs="Times New Roman"/>
        </w:rPr>
      </w:pPr>
      <w:r w:rsidRPr="00924395">
        <w:rPr>
          <w:rFonts w:ascii="Times New Roman" w:hAnsi="Times New Roman" w:cs="Times New Roman"/>
        </w:rPr>
        <w:t xml:space="preserve">Increase digital participation by 20% in 12 months, based on the rates of interaction of social media platforms and performance of online campaigns.  </w:t>
      </w:r>
    </w:p>
    <w:p w14:paraId="1F21FBAB" w14:textId="77777777" w:rsidR="00DD1BA0" w:rsidRPr="00924395" w:rsidRDefault="00DD1BA0" w:rsidP="005C4433">
      <w:pPr>
        <w:pStyle w:val="ListParagraph"/>
        <w:spacing w:line="360" w:lineRule="auto"/>
        <w:jc w:val="both"/>
        <w:rPr>
          <w:rFonts w:ascii="Times New Roman" w:hAnsi="Times New Roman" w:cs="Times New Roman"/>
        </w:rPr>
      </w:pPr>
    </w:p>
    <w:p w14:paraId="75C09F24" w14:textId="77777777" w:rsidR="00DD1BA0" w:rsidRPr="00924395" w:rsidRDefault="00DD1BA0" w:rsidP="005C4433">
      <w:pPr>
        <w:pStyle w:val="ListParagraph"/>
        <w:numPr>
          <w:ilvl w:val="0"/>
          <w:numId w:val="1"/>
        </w:numPr>
        <w:spacing w:line="360" w:lineRule="auto"/>
        <w:jc w:val="both"/>
        <w:rPr>
          <w:rFonts w:ascii="Times New Roman" w:hAnsi="Times New Roman" w:cs="Times New Roman"/>
        </w:rPr>
      </w:pPr>
      <w:r w:rsidRPr="00924395">
        <w:rPr>
          <w:rFonts w:ascii="Times New Roman" w:hAnsi="Times New Roman" w:cs="Times New Roman"/>
        </w:rPr>
        <w:t xml:space="preserve">Aim to ensure that by the year 2026, 80% of cocoa will be sourced through Cocoa Life, through better traceability and farmer-support systems.  </w:t>
      </w:r>
    </w:p>
    <w:p w14:paraId="0BDF1BE3" w14:textId="77777777" w:rsidR="00DD1BA0" w:rsidRPr="00924395" w:rsidRDefault="00DD1BA0" w:rsidP="005C4433">
      <w:pPr>
        <w:spacing w:line="360" w:lineRule="auto"/>
        <w:jc w:val="both"/>
        <w:rPr>
          <w:rFonts w:ascii="Times New Roman" w:hAnsi="Times New Roman" w:cs="Times New Roman"/>
        </w:rPr>
      </w:pPr>
    </w:p>
    <w:p w14:paraId="7167AF12" w14:textId="77777777" w:rsidR="00DD1BA0" w:rsidRPr="00924395" w:rsidRDefault="00DD1BA0" w:rsidP="005C4433">
      <w:pPr>
        <w:pStyle w:val="NormalWeb"/>
        <w:spacing w:line="360" w:lineRule="auto"/>
        <w:jc w:val="both"/>
      </w:pPr>
      <w:r w:rsidRPr="00924395">
        <w:t xml:space="preserve">Balanced Scorecard provides a control architecture which is the basis of the subsequent key performance indicators (KPIs): </w:t>
      </w:r>
    </w:p>
    <w:p w14:paraId="31B42DFE" w14:textId="77777777" w:rsidR="00DD1BA0" w:rsidRPr="00924395" w:rsidRDefault="00DD1BA0" w:rsidP="005C4433">
      <w:pPr>
        <w:pStyle w:val="NormalWeb"/>
        <w:spacing w:line="360" w:lineRule="auto"/>
        <w:jc w:val="both"/>
      </w:pPr>
      <w:r w:rsidRPr="00924395">
        <w:t xml:space="preserve">Financial KPIs </w:t>
      </w:r>
    </w:p>
    <w:p w14:paraId="685524B0" w14:textId="77777777" w:rsidR="00DD1BA0" w:rsidRPr="00924395" w:rsidRDefault="00DD1BA0" w:rsidP="005C4433">
      <w:pPr>
        <w:pStyle w:val="NormalWeb"/>
        <w:spacing w:line="360" w:lineRule="auto"/>
        <w:jc w:val="both"/>
      </w:pPr>
      <w:r w:rsidRPr="00924395">
        <w:t xml:space="preserve">- 5% or higher year-on-year growth in the mainstream chocolate segment. </w:t>
      </w:r>
    </w:p>
    <w:p w14:paraId="256D75B7" w14:textId="77777777" w:rsidR="00DD1BA0" w:rsidRPr="00924395" w:rsidRDefault="00DD1BA0" w:rsidP="005C4433">
      <w:pPr>
        <w:pStyle w:val="NormalWeb"/>
        <w:spacing w:line="360" w:lineRule="auto"/>
        <w:jc w:val="both"/>
      </w:pPr>
      <w:r w:rsidRPr="00924395">
        <w:t xml:space="preserve">- 15% and above marketing return on investment on large digital campaigns. </w:t>
      </w:r>
    </w:p>
    <w:p w14:paraId="6E2600D7" w14:textId="7C61053E" w:rsidR="00DD1BA0" w:rsidRPr="00924395" w:rsidRDefault="00DD1BA0" w:rsidP="005C4433">
      <w:pPr>
        <w:pStyle w:val="NormalWeb"/>
        <w:spacing w:line="360" w:lineRule="auto"/>
        <w:jc w:val="both"/>
      </w:pPr>
      <w:r w:rsidRPr="00924395">
        <w:t xml:space="preserve">Customer KPIs </w:t>
      </w:r>
    </w:p>
    <w:p w14:paraId="42FB3490" w14:textId="77777777" w:rsidR="00DD1BA0" w:rsidRPr="00924395" w:rsidRDefault="00DD1BA0" w:rsidP="005C4433">
      <w:pPr>
        <w:pStyle w:val="NormalWeb"/>
        <w:spacing w:line="360" w:lineRule="auto"/>
        <w:jc w:val="both"/>
      </w:pPr>
      <w:r w:rsidRPr="00924395">
        <w:t xml:space="preserve">- 10% points improvement in Net Promoter Score in 18 months. </w:t>
      </w:r>
    </w:p>
    <w:p w14:paraId="3A1C46EA" w14:textId="77777777" w:rsidR="00DD1BA0" w:rsidRPr="00924395" w:rsidRDefault="00DD1BA0" w:rsidP="005C4433">
      <w:pPr>
        <w:pStyle w:val="NormalWeb"/>
        <w:spacing w:line="360" w:lineRule="auto"/>
        <w:jc w:val="both"/>
      </w:pPr>
      <w:r w:rsidRPr="00924395">
        <w:t xml:space="preserve">- Increase digital (flagship campaigns) engagement rates to a 35% level. </w:t>
      </w:r>
    </w:p>
    <w:p w14:paraId="69D9473D" w14:textId="77777777" w:rsidR="00DD1BA0" w:rsidRPr="00924395" w:rsidRDefault="00DD1BA0" w:rsidP="005C4433">
      <w:pPr>
        <w:pStyle w:val="NormalWeb"/>
        <w:spacing w:line="360" w:lineRule="auto"/>
        <w:jc w:val="both"/>
      </w:pPr>
      <w:r w:rsidRPr="00924395">
        <w:t xml:space="preserve">- Increase brand recall among </w:t>
      </w:r>
      <w:proofErr w:type="gramStart"/>
      <w:r w:rsidRPr="00924395">
        <w:t>18-34 year olds</w:t>
      </w:r>
      <w:proofErr w:type="gramEnd"/>
      <w:r w:rsidRPr="00924395">
        <w:t xml:space="preserve"> by 8%</w:t>
      </w:r>
    </w:p>
    <w:p w14:paraId="13BB0C43" w14:textId="77777777" w:rsidR="005C4433" w:rsidRPr="00924395" w:rsidRDefault="005C4433" w:rsidP="005C4433">
      <w:pPr>
        <w:pStyle w:val="NormalWeb"/>
        <w:spacing w:line="360" w:lineRule="auto"/>
        <w:jc w:val="both"/>
      </w:pPr>
    </w:p>
    <w:p w14:paraId="5FB33060" w14:textId="77777777" w:rsidR="005C4433" w:rsidRPr="00924395" w:rsidRDefault="005C4433" w:rsidP="005C4433">
      <w:pPr>
        <w:pStyle w:val="NormalWeb"/>
        <w:spacing w:line="360" w:lineRule="auto"/>
        <w:jc w:val="both"/>
      </w:pPr>
    </w:p>
    <w:p w14:paraId="4F8ECCE5" w14:textId="09D2311F" w:rsidR="00DD1BA0" w:rsidRPr="00924395" w:rsidRDefault="00DD1BA0" w:rsidP="005C4433">
      <w:pPr>
        <w:pStyle w:val="NormalWeb"/>
        <w:spacing w:line="360" w:lineRule="auto"/>
        <w:jc w:val="both"/>
      </w:pPr>
      <w:r w:rsidRPr="00924395">
        <w:t xml:space="preserve">Internal Process KPIs </w:t>
      </w:r>
    </w:p>
    <w:p w14:paraId="34574FF3" w14:textId="77777777" w:rsidR="00DD1BA0" w:rsidRPr="00924395" w:rsidRDefault="00DD1BA0" w:rsidP="005C4433">
      <w:pPr>
        <w:pStyle w:val="NormalWeb"/>
        <w:spacing w:line="360" w:lineRule="auto"/>
        <w:jc w:val="both"/>
      </w:pPr>
      <w:r w:rsidRPr="00924395">
        <w:t xml:space="preserve">- Source 80% Cocoa-Life by 2026. </w:t>
      </w:r>
    </w:p>
    <w:p w14:paraId="14A2E031" w14:textId="77777777" w:rsidR="00DD1BA0" w:rsidRPr="00924395" w:rsidRDefault="00DD1BA0" w:rsidP="005C4433">
      <w:pPr>
        <w:pStyle w:val="NormalWeb"/>
        <w:spacing w:line="360" w:lineRule="auto"/>
        <w:jc w:val="both"/>
      </w:pPr>
      <w:r w:rsidRPr="00924395">
        <w:t xml:space="preserve">- Aim to make 70% packaging recyclable by the year 2026. </w:t>
      </w:r>
    </w:p>
    <w:p w14:paraId="7F7126E2" w14:textId="77777777" w:rsidR="00DD1BA0" w:rsidRPr="00924395" w:rsidRDefault="00DD1BA0" w:rsidP="005C4433">
      <w:pPr>
        <w:pStyle w:val="NormalWeb"/>
        <w:spacing w:line="360" w:lineRule="auto"/>
        <w:jc w:val="both"/>
      </w:pPr>
      <w:r w:rsidRPr="00924395">
        <w:t xml:space="preserve">Learning &amp; Growth KPIs </w:t>
      </w:r>
    </w:p>
    <w:p w14:paraId="32EDA124" w14:textId="77777777" w:rsidR="00DD1BA0" w:rsidRPr="00924395" w:rsidRDefault="00DD1BA0" w:rsidP="005C4433">
      <w:pPr>
        <w:pStyle w:val="NormalWeb"/>
        <w:spacing w:line="360" w:lineRule="auto"/>
        <w:jc w:val="both"/>
      </w:pPr>
      <w:r w:rsidRPr="00924395">
        <w:t xml:space="preserve">- Hold sustainability training for 100% of marketing employees. </w:t>
      </w:r>
    </w:p>
    <w:p w14:paraId="5C1FE908" w14:textId="77777777" w:rsidR="003632FB" w:rsidRPr="00924395" w:rsidRDefault="003632FB" w:rsidP="005C4433">
      <w:pPr>
        <w:pStyle w:val="NormalWeb"/>
        <w:spacing w:line="360" w:lineRule="auto"/>
        <w:jc w:val="both"/>
      </w:pPr>
    </w:p>
    <w:p w14:paraId="2FDCCA69" w14:textId="6BACB81C" w:rsidR="00DD1BA0" w:rsidRPr="00924395" w:rsidRDefault="00DD1BA0" w:rsidP="005C4433">
      <w:pPr>
        <w:pStyle w:val="NormalWeb"/>
        <w:spacing w:line="360" w:lineRule="auto"/>
        <w:jc w:val="both"/>
      </w:pPr>
      <w:r w:rsidRPr="00924395">
        <w:t xml:space="preserve">The implementation is in phases, Q1 is dedicated to the development of the product pipeline, refinement of the digital strategy and verification of the KPI. Q2 provides activation of campaigns and strengthening of </w:t>
      </w:r>
      <w:proofErr w:type="gramStart"/>
      <w:r w:rsidRPr="00924395">
        <w:t>retailers</w:t>
      </w:r>
      <w:proofErr w:type="gramEnd"/>
      <w:r w:rsidRPr="00924395">
        <w:t xml:space="preserve"> partnerships. Q3 analyses the pipeline development, packaging tests and Cocoa-Life inspection. Q4 summarises the thoughts about the next year of planning. </w:t>
      </w:r>
    </w:p>
    <w:p w14:paraId="79D40265" w14:textId="0235CBF7" w:rsidR="00DD1BA0" w:rsidRPr="00924395" w:rsidRDefault="00DD1BA0" w:rsidP="005C4433">
      <w:pPr>
        <w:pStyle w:val="NormalWeb"/>
        <w:spacing w:line="360" w:lineRule="auto"/>
        <w:jc w:val="both"/>
      </w:pPr>
      <w:r w:rsidRPr="00924395">
        <w:t xml:space="preserve">Roles are based on an RACI framework: marketing will </w:t>
      </w:r>
      <w:proofErr w:type="gramStart"/>
      <w:r w:rsidRPr="00924395">
        <w:t>be in charge of</w:t>
      </w:r>
      <w:proofErr w:type="gramEnd"/>
      <w:r w:rsidRPr="00924395">
        <w:t xml:space="preserve"> campaign implementation and monitoring of insights; supply chain will </w:t>
      </w:r>
      <w:proofErr w:type="gramStart"/>
      <w:r w:rsidRPr="00924395">
        <w:t>be in charge of</w:t>
      </w:r>
      <w:proofErr w:type="gramEnd"/>
      <w:r w:rsidRPr="00924395">
        <w:t xml:space="preserve"> sustainability and sourcing audits; sales will </w:t>
      </w:r>
      <w:proofErr w:type="gramStart"/>
      <w:r w:rsidRPr="00924395">
        <w:t>be in charge of</w:t>
      </w:r>
      <w:proofErr w:type="gramEnd"/>
      <w:r w:rsidRPr="00924395">
        <w:t xml:space="preserve"> distribution and retail activation; senior leadership will ensure resources are distributed and corrective oversight. </w:t>
      </w:r>
      <w:r w:rsidRPr="00924395">
        <w:t xml:space="preserve"> </w:t>
      </w:r>
      <w:r w:rsidRPr="00924395">
        <w:t>This integrated control system is a combination of strategic focus and operational discipline that allowed Cadbury to attain commercial growth and promote credible sustainability results.</w:t>
      </w:r>
    </w:p>
    <w:p w14:paraId="5AAB1C40" w14:textId="77777777" w:rsidR="00DD1BA0" w:rsidRPr="00924395" w:rsidRDefault="00DD1BA0" w:rsidP="005C4433">
      <w:pPr>
        <w:spacing w:line="360" w:lineRule="auto"/>
        <w:jc w:val="both"/>
        <w:rPr>
          <w:rFonts w:ascii="Times New Roman" w:hAnsi="Times New Roman" w:cs="Times New Roman"/>
        </w:rPr>
      </w:pPr>
    </w:p>
    <w:p w14:paraId="1C03FF2E" w14:textId="77777777" w:rsidR="00DD1BA0" w:rsidRPr="00924395" w:rsidRDefault="00DD1BA0" w:rsidP="005C4433">
      <w:pPr>
        <w:spacing w:line="360" w:lineRule="auto"/>
        <w:jc w:val="both"/>
        <w:rPr>
          <w:rFonts w:ascii="Times New Roman" w:hAnsi="Times New Roman" w:cs="Times New Roman"/>
        </w:rPr>
      </w:pPr>
    </w:p>
    <w:p w14:paraId="51436529" w14:textId="77777777" w:rsidR="00DD1BA0" w:rsidRPr="00924395" w:rsidRDefault="00DD1BA0" w:rsidP="005C4433">
      <w:pPr>
        <w:spacing w:line="360" w:lineRule="auto"/>
        <w:jc w:val="both"/>
        <w:rPr>
          <w:rFonts w:ascii="Times New Roman" w:hAnsi="Times New Roman" w:cs="Times New Roman"/>
        </w:rPr>
      </w:pPr>
    </w:p>
    <w:p w14:paraId="2CA917B2" w14:textId="77777777" w:rsidR="00DD1BA0" w:rsidRPr="00924395" w:rsidRDefault="00DD1BA0" w:rsidP="005C4433">
      <w:pPr>
        <w:spacing w:line="360" w:lineRule="auto"/>
        <w:jc w:val="both"/>
        <w:rPr>
          <w:rFonts w:ascii="Times New Roman" w:hAnsi="Times New Roman" w:cs="Times New Roman"/>
        </w:rPr>
      </w:pPr>
    </w:p>
    <w:p w14:paraId="43307A89" w14:textId="77777777" w:rsidR="00DD1BA0" w:rsidRPr="00924395" w:rsidRDefault="00DD1BA0" w:rsidP="005C4433">
      <w:pPr>
        <w:pStyle w:val="NormalWeb"/>
        <w:spacing w:line="360" w:lineRule="auto"/>
        <w:jc w:val="both"/>
      </w:pPr>
    </w:p>
    <w:p w14:paraId="0B9A8406" w14:textId="77777777" w:rsidR="003C5040" w:rsidRDefault="003C5040" w:rsidP="005C4433">
      <w:pPr>
        <w:pStyle w:val="NormalWeb"/>
        <w:spacing w:line="360" w:lineRule="auto"/>
        <w:jc w:val="both"/>
      </w:pPr>
    </w:p>
    <w:p w14:paraId="3BB8ABFF" w14:textId="028A3832" w:rsidR="00DD1BA0" w:rsidRPr="00DA1BAA" w:rsidRDefault="00DD1BA0" w:rsidP="00CB2B3F">
      <w:pPr>
        <w:pStyle w:val="Heading1"/>
        <w:numPr>
          <w:ilvl w:val="0"/>
          <w:numId w:val="0"/>
        </w:numPr>
        <w:rPr>
          <w:rFonts w:ascii="Times New Roman" w:hAnsi="Times New Roman" w:cs="Times New Roman"/>
        </w:rPr>
      </w:pPr>
      <w:bookmarkStart w:id="55" w:name="_Toc217078188"/>
      <w:bookmarkStart w:id="56" w:name="_Toc217078314"/>
      <w:r w:rsidRPr="00DA1BAA">
        <w:rPr>
          <w:rFonts w:ascii="Times New Roman" w:hAnsi="Times New Roman" w:cs="Times New Roman"/>
        </w:rPr>
        <w:lastRenderedPageBreak/>
        <w:t>Conclusion and Recommendations</w:t>
      </w:r>
      <w:bookmarkEnd w:id="55"/>
      <w:bookmarkEnd w:id="56"/>
      <w:r w:rsidRPr="00DA1BAA">
        <w:rPr>
          <w:rFonts w:ascii="Times New Roman" w:hAnsi="Times New Roman" w:cs="Times New Roman"/>
        </w:rPr>
        <w:t xml:space="preserve"> </w:t>
      </w:r>
    </w:p>
    <w:p w14:paraId="36AB1EEB" w14:textId="45EF95EC" w:rsidR="00DD1BA0" w:rsidRPr="00924395" w:rsidRDefault="00DD1BA0" w:rsidP="005C4433">
      <w:pPr>
        <w:pStyle w:val="NormalWeb"/>
        <w:spacing w:line="360" w:lineRule="auto"/>
        <w:jc w:val="both"/>
      </w:pPr>
      <w:r w:rsidRPr="00924395">
        <w:t>The</w:t>
      </w:r>
      <w:r w:rsidRPr="00924395">
        <w:t xml:space="preserve"> </w:t>
      </w:r>
      <w:r w:rsidRPr="00924395">
        <w:t>strong legacy and market dominance that Cadbury holds provide a stable foundation for future prosperity.</w:t>
      </w:r>
      <w:r w:rsidRPr="00924395">
        <w:t xml:space="preserve"> </w:t>
      </w:r>
      <w:r w:rsidRPr="00924395">
        <w:t>To remain competitive, the company should further accelerate product innovation, especially in healthier and premium segments, while also enhancing digital engagement to better connect with younger customers. Expanding the Cocoa Life programme, along with increasing transparency</w:t>
      </w:r>
      <w:r w:rsidRPr="00924395">
        <w:t xml:space="preserve"> </w:t>
      </w:r>
      <w:r w:rsidRPr="00924395">
        <w:t>in sustainability reporting, should strengthen stakeholder confidence and make the supply chain more resilient. The implementation of the KPIs and Balanced Scorecard mentioned above will ensure measurable progress and uphold accountability across all departments. These actions will position Cadbury to sustain performance, build brand equity, and adapt efficiently to emerging market expectations. </w:t>
      </w:r>
    </w:p>
    <w:p w14:paraId="63AB3FBA" w14:textId="77777777" w:rsidR="00DD1BA0" w:rsidRPr="00DD1BA0" w:rsidRDefault="00DD1BA0" w:rsidP="00DD1BA0">
      <w:pPr>
        <w:jc w:val="both"/>
        <w:rPr>
          <w:rFonts w:ascii="Times New Roman" w:hAnsi="Times New Roman" w:cs="Times New Roman"/>
          <w:sz w:val="28"/>
          <w:szCs w:val="28"/>
        </w:rPr>
      </w:pPr>
    </w:p>
    <w:p w14:paraId="574EA2B6" w14:textId="77777777" w:rsidR="002827BC" w:rsidRPr="007C435F" w:rsidRDefault="002827BC" w:rsidP="007C435F">
      <w:pPr>
        <w:jc w:val="both"/>
        <w:rPr>
          <w:rFonts w:ascii="Times New Roman" w:hAnsi="Times New Roman" w:cs="Times New Roman"/>
          <w:sz w:val="36"/>
          <w:szCs w:val="36"/>
        </w:rPr>
      </w:pPr>
    </w:p>
    <w:p w14:paraId="3304A400" w14:textId="77777777" w:rsidR="007C435F" w:rsidRDefault="007C435F" w:rsidP="007C435F">
      <w:pPr>
        <w:rPr>
          <w:rFonts w:ascii="Times New Roman" w:hAnsi="Times New Roman" w:cs="Times New Roman"/>
          <w:sz w:val="32"/>
          <w:szCs w:val="32"/>
        </w:rPr>
      </w:pPr>
    </w:p>
    <w:p w14:paraId="7AFA62C8" w14:textId="77777777" w:rsidR="00DD1BA0" w:rsidRDefault="00DD1BA0" w:rsidP="007C435F">
      <w:pPr>
        <w:rPr>
          <w:rFonts w:ascii="Times New Roman" w:hAnsi="Times New Roman" w:cs="Times New Roman"/>
          <w:sz w:val="32"/>
          <w:szCs w:val="32"/>
        </w:rPr>
      </w:pPr>
    </w:p>
    <w:p w14:paraId="6090BED8" w14:textId="77777777" w:rsidR="00DD1BA0" w:rsidRDefault="00DD1BA0" w:rsidP="007C435F">
      <w:pPr>
        <w:rPr>
          <w:rFonts w:ascii="Times New Roman" w:hAnsi="Times New Roman" w:cs="Times New Roman"/>
          <w:sz w:val="32"/>
          <w:szCs w:val="32"/>
        </w:rPr>
      </w:pPr>
    </w:p>
    <w:p w14:paraId="22AF9821" w14:textId="77777777" w:rsidR="00DD1BA0" w:rsidRDefault="00DD1BA0" w:rsidP="007C435F">
      <w:pPr>
        <w:rPr>
          <w:rFonts w:ascii="Times New Roman" w:hAnsi="Times New Roman" w:cs="Times New Roman"/>
          <w:sz w:val="32"/>
          <w:szCs w:val="32"/>
        </w:rPr>
      </w:pPr>
    </w:p>
    <w:p w14:paraId="590D0E05" w14:textId="77777777" w:rsidR="00DD1BA0" w:rsidRDefault="00DD1BA0" w:rsidP="007C435F">
      <w:pPr>
        <w:rPr>
          <w:rFonts w:ascii="Times New Roman" w:hAnsi="Times New Roman" w:cs="Times New Roman"/>
          <w:sz w:val="32"/>
          <w:szCs w:val="32"/>
        </w:rPr>
      </w:pPr>
    </w:p>
    <w:p w14:paraId="737C9C0C" w14:textId="77777777" w:rsidR="00DD1BA0" w:rsidRDefault="00DD1BA0" w:rsidP="007C435F">
      <w:pPr>
        <w:rPr>
          <w:rFonts w:ascii="Times New Roman" w:hAnsi="Times New Roman" w:cs="Times New Roman"/>
          <w:sz w:val="32"/>
          <w:szCs w:val="32"/>
        </w:rPr>
      </w:pPr>
    </w:p>
    <w:p w14:paraId="2F65D9BD" w14:textId="77777777" w:rsidR="00DD1BA0" w:rsidRDefault="00DD1BA0" w:rsidP="007C435F">
      <w:pPr>
        <w:rPr>
          <w:rFonts w:ascii="Times New Roman" w:hAnsi="Times New Roman" w:cs="Times New Roman"/>
          <w:sz w:val="32"/>
          <w:szCs w:val="32"/>
        </w:rPr>
      </w:pPr>
    </w:p>
    <w:p w14:paraId="5FF274E9" w14:textId="77777777" w:rsidR="00DD1BA0" w:rsidRDefault="00DD1BA0" w:rsidP="007C435F">
      <w:pPr>
        <w:rPr>
          <w:rFonts w:ascii="Times New Roman" w:hAnsi="Times New Roman" w:cs="Times New Roman"/>
          <w:sz w:val="32"/>
          <w:szCs w:val="32"/>
        </w:rPr>
      </w:pPr>
    </w:p>
    <w:p w14:paraId="753C1B93" w14:textId="77777777" w:rsidR="00DD1BA0" w:rsidRDefault="00DD1BA0" w:rsidP="007C435F">
      <w:pPr>
        <w:rPr>
          <w:rFonts w:ascii="Times New Roman" w:hAnsi="Times New Roman" w:cs="Times New Roman"/>
          <w:sz w:val="32"/>
          <w:szCs w:val="32"/>
        </w:rPr>
      </w:pPr>
    </w:p>
    <w:p w14:paraId="3B8C041B" w14:textId="77777777" w:rsidR="00DD1BA0" w:rsidRDefault="00DD1BA0" w:rsidP="007C435F">
      <w:pPr>
        <w:rPr>
          <w:rFonts w:ascii="Times New Roman" w:hAnsi="Times New Roman" w:cs="Times New Roman"/>
          <w:sz w:val="32"/>
          <w:szCs w:val="32"/>
        </w:rPr>
      </w:pPr>
    </w:p>
    <w:p w14:paraId="0F7A57D9" w14:textId="77777777" w:rsidR="00DD1BA0" w:rsidRDefault="00DD1BA0" w:rsidP="007C435F">
      <w:pPr>
        <w:rPr>
          <w:rFonts w:ascii="Times New Roman" w:hAnsi="Times New Roman" w:cs="Times New Roman"/>
          <w:sz w:val="32"/>
          <w:szCs w:val="32"/>
        </w:rPr>
      </w:pPr>
    </w:p>
    <w:p w14:paraId="15895392" w14:textId="77777777" w:rsidR="00DD1BA0" w:rsidRDefault="00DD1BA0" w:rsidP="007C435F">
      <w:pPr>
        <w:rPr>
          <w:rFonts w:ascii="Times New Roman" w:hAnsi="Times New Roman" w:cs="Times New Roman"/>
          <w:sz w:val="32"/>
          <w:szCs w:val="32"/>
        </w:rPr>
      </w:pPr>
    </w:p>
    <w:p w14:paraId="50236FBD" w14:textId="77777777" w:rsidR="00DD1BA0" w:rsidRDefault="00DD1BA0" w:rsidP="007C435F">
      <w:pPr>
        <w:rPr>
          <w:rFonts w:ascii="Times New Roman" w:hAnsi="Times New Roman" w:cs="Times New Roman"/>
          <w:sz w:val="32"/>
          <w:szCs w:val="32"/>
        </w:rPr>
      </w:pPr>
    </w:p>
    <w:p w14:paraId="57AA45A9" w14:textId="77777777" w:rsidR="006676A4" w:rsidRDefault="006676A4" w:rsidP="007C435F">
      <w:pPr>
        <w:rPr>
          <w:rFonts w:ascii="Times New Roman" w:hAnsi="Times New Roman" w:cs="Times New Roman"/>
          <w:sz w:val="32"/>
          <w:szCs w:val="32"/>
        </w:rPr>
      </w:pPr>
    </w:p>
    <w:p w14:paraId="160BFE4D" w14:textId="12C3A4F3" w:rsidR="00DD1BA0" w:rsidRPr="00DA1BAA" w:rsidRDefault="00DD1BA0" w:rsidP="00CB2B3F">
      <w:pPr>
        <w:pStyle w:val="Heading1"/>
        <w:numPr>
          <w:ilvl w:val="0"/>
          <w:numId w:val="0"/>
        </w:numPr>
        <w:rPr>
          <w:rFonts w:ascii="Times New Roman" w:hAnsi="Times New Roman" w:cs="Times New Roman"/>
          <w:lang w:val="it-IT"/>
        </w:rPr>
      </w:pPr>
      <w:bookmarkStart w:id="57" w:name="_Toc217078189"/>
      <w:bookmarkStart w:id="58" w:name="_Toc217078315"/>
      <w:r w:rsidRPr="00DA1BAA">
        <w:rPr>
          <w:rFonts w:ascii="Times New Roman" w:hAnsi="Times New Roman" w:cs="Times New Roman"/>
          <w:lang w:val="it-IT"/>
        </w:rPr>
        <w:t>Reference List</w:t>
      </w:r>
      <w:bookmarkEnd w:id="57"/>
      <w:bookmarkEnd w:id="58"/>
      <w:r w:rsidRPr="00DA1BAA">
        <w:rPr>
          <w:rFonts w:ascii="Times New Roman" w:hAnsi="Times New Roman" w:cs="Times New Roman"/>
          <w:lang w:val="it-IT"/>
        </w:rPr>
        <w:t xml:space="preserve"> </w:t>
      </w:r>
    </w:p>
    <w:p w14:paraId="64A6ABFE" w14:textId="38F64F31" w:rsidR="003632FB" w:rsidRPr="006676A4" w:rsidRDefault="003632FB" w:rsidP="007C435F">
      <w:pPr>
        <w:rPr>
          <w:rFonts w:ascii="Times New Roman" w:hAnsi="Times New Roman" w:cs="Times New Roman"/>
          <w:sz w:val="32"/>
          <w:szCs w:val="32"/>
          <w:lang w:val="it-IT"/>
        </w:rPr>
      </w:pPr>
      <w:r w:rsidRPr="006676A4">
        <w:rPr>
          <w:rFonts w:ascii="Times New Roman" w:hAnsi="Times New Roman" w:cs="Times New Roman"/>
          <w:sz w:val="32"/>
          <w:szCs w:val="32"/>
          <w:lang w:val="it-IT"/>
        </w:rPr>
        <w:t>(Osama El Fadel 2313452)</w:t>
      </w:r>
    </w:p>
    <w:p w14:paraId="7D506A34" w14:textId="77777777" w:rsidR="003632FB" w:rsidRPr="006676A4" w:rsidRDefault="003632FB" w:rsidP="003632FB">
      <w:pPr>
        <w:pStyle w:val="BodyText"/>
        <w:jc w:val="both"/>
        <w:rPr>
          <w:rFonts w:ascii="Times New Roman" w:hAnsi="Times New Roman" w:cs="Times New Roman"/>
        </w:rPr>
      </w:pPr>
      <w:r w:rsidRPr="006676A4">
        <w:rPr>
          <w:rFonts w:ascii="Times New Roman" w:hAnsi="Times New Roman" w:cs="Times New Roman"/>
        </w:rPr>
        <w:t xml:space="preserve">Cadbury (2025) </w:t>
      </w:r>
      <w:r w:rsidRPr="006676A4">
        <w:rPr>
          <w:rFonts w:ascii="Times New Roman" w:hAnsi="Times New Roman" w:cs="Times New Roman"/>
          <w:i/>
          <w:iCs/>
        </w:rPr>
        <w:t>Sustainability — recycling and packaging</w:t>
      </w:r>
      <w:r w:rsidRPr="006676A4">
        <w:rPr>
          <w:rFonts w:ascii="Times New Roman" w:hAnsi="Times New Roman" w:cs="Times New Roman"/>
        </w:rPr>
        <w:t xml:space="preserve">. Available at: </w:t>
      </w:r>
      <w:hyperlink r:id="rId8" w:history="1">
        <w:r w:rsidRPr="006676A4">
          <w:rPr>
            <w:rStyle w:val="Hyperlink"/>
            <w:rFonts w:ascii="Times New Roman" w:hAnsi="Times New Roman" w:cs="Times New Roman"/>
          </w:rPr>
          <w:t>https://www.cadbury.co.uk/about/impact/sustainability/recycling/</w:t>
        </w:r>
      </w:hyperlink>
      <w:r w:rsidRPr="006676A4">
        <w:rPr>
          <w:rFonts w:ascii="Times New Roman" w:hAnsi="Times New Roman" w:cs="Times New Roman"/>
        </w:rPr>
        <w:t xml:space="preserve"> (accessed 20th November)</w:t>
      </w:r>
    </w:p>
    <w:p w14:paraId="1107538A" w14:textId="77777777" w:rsidR="003632FB" w:rsidRPr="006676A4" w:rsidRDefault="003632FB" w:rsidP="003632FB">
      <w:pPr>
        <w:pStyle w:val="BodyText"/>
        <w:jc w:val="both"/>
        <w:rPr>
          <w:rFonts w:ascii="Times New Roman" w:hAnsi="Times New Roman" w:cs="Times New Roman"/>
        </w:rPr>
      </w:pPr>
      <w:r w:rsidRPr="006676A4">
        <w:rPr>
          <w:rFonts w:ascii="Times New Roman" w:hAnsi="Times New Roman" w:cs="Times New Roman"/>
        </w:rPr>
        <w:t xml:space="preserve">Cocoa Life (2020) </w:t>
      </w:r>
      <w:r w:rsidRPr="006676A4">
        <w:rPr>
          <w:rFonts w:ascii="Times New Roman" w:hAnsi="Times New Roman" w:cs="Times New Roman"/>
          <w:i/>
          <w:iCs/>
        </w:rPr>
        <w:t>Cocoa Life: Progress and impact dashboard (2020)</w:t>
      </w:r>
      <w:r w:rsidRPr="006676A4">
        <w:rPr>
          <w:rFonts w:ascii="Times New Roman" w:hAnsi="Times New Roman" w:cs="Times New Roman"/>
        </w:rPr>
        <w:t xml:space="preserve">. Available at: </w:t>
      </w:r>
      <w:hyperlink r:id="rId9" w:history="1">
        <w:r w:rsidRPr="006676A4">
          <w:rPr>
            <w:rStyle w:val="Hyperlink"/>
            <w:rFonts w:ascii="Times New Roman" w:hAnsi="Times New Roman" w:cs="Times New Roman"/>
          </w:rPr>
          <w:t>https://assets.ctfassets.net/qggsjlmpzfmx/1NwjXggfcbvFgEG2jju9nf/3104ce324ee1daa1c892175f8ad613d8/cocoa-life-2020-dashboard.pdf</w:t>
        </w:r>
      </w:hyperlink>
      <w:r w:rsidRPr="006676A4">
        <w:rPr>
          <w:rFonts w:ascii="Times New Roman" w:hAnsi="Times New Roman" w:cs="Times New Roman"/>
        </w:rPr>
        <w:t xml:space="preserve">  (accessed 20th November)</w:t>
      </w:r>
    </w:p>
    <w:p w14:paraId="611C9858" w14:textId="77777777" w:rsidR="003632FB" w:rsidRPr="006676A4" w:rsidRDefault="003632FB" w:rsidP="003632FB">
      <w:pPr>
        <w:pStyle w:val="BodyText"/>
        <w:jc w:val="both"/>
        <w:rPr>
          <w:rFonts w:ascii="Times New Roman" w:hAnsi="Times New Roman" w:cs="Times New Roman"/>
        </w:rPr>
      </w:pPr>
      <w:proofErr w:type="spellStart"/>
      <w:r w:rsidRPr="006676A4">
        <w:rPr>
          <w:rFonts w:ascii="Times New Roman" w:hAnsi="Times New Roman" w:cs="Times New Roman"/>
        </w:rPr>
        <w:t>Grumiller</w:t>
      </w:r>
      <w:proofErr w:type="spellEnd"/>
      <w:r w:rsidRPr="006676A4">
        <w:rPr>
          <w:rFonts w:ascii="Times New Roman" w:hAnsi="Times New Roman" w:cs="Times New Roman"/>
        </w:rPr>
        <w:t xml:space="preserve">, J. et al. (2022) </w:t>
      </w:r>
      <w:r w:rsidRPr="006676A4">
        <w:rPr>
          <w:rFonts w:ascii="Times New Roman" w:hAnsi="Times New Roman" w:cs="Times New Roman"/>
          <w:i/>
          <w:iCs/>
        </w:rPr>
        <w:t>Sustainability in the cocoa-chocolate global value chain</w:t>
      </w:r>
      <w:r w:rsidRPr="006676A4">
        <w:rPr>
          <w:rFonts w:ascii="Times New Roman" w:hAnsi="Times New Roman" w:cs="Times New Roman"/>
        </w:rPr>
        <w:t xml:space="preserve">. ÖFSE. Available at: </w:t>
      </w:r>
      <w:hyperlink r:id="rId10" w:history="1">
        <w:r w:rsidRPr="006676A4">
          <w:rPr>
            <w:rStyle w:val="Hyperlink"/>
            <w:rFonts w:ascii="Times New Roman" w:hAnsi="Times New Roman" w:cs="Times New Roman"/>
          </w:rPr>
          <w:t>https://www.oefse.at/fileadmin/content/Downloads/Publikationen/Policynote/PN39_cocoa-chocolate-global-value-chain.pdf</w:t>
        </w:r>
      </w:hyperlink>
      <w:r w:rsidRPr="006676A4">
        <w:rPr>
          <w:rFonts w:ascii="Times New Roman" w:hAnsi="Times New Roman" w:cs="Times New Roman"/>
        </w:rPr>
        <w:t xml:space="preserve"> (accessed 22nd November)</w:t>
      </w:r>
    </w:p>
    <w:p w14:paraId="210D3F30" w14:textId="77777777" w:rsidR="003632FB" w:rsidRPr="006676A4" w:rsidRDefault="003632FB" w:rsidP="003632FB">
      <w:pPr>
        <w:pStyle w:val="BodyText"/>
        <w:jc w:val="both"/>
        <w:rPr>
          <w:rFonts w:ascii="Times New Roman" w:hAnsi="Times New Roman" w:cs="Times New Roman"/>
        </w:rPr>
      </w:pPr>
      <w:r w:rsidRPr="006676A4">
        <w:rPr>
          <w:rFonts w:ascii="Times New Roman" w:hAnsi="Times New Roman" w:cs="Times New Roman"/>
        </w:rPr>
        <w:t xml:space="preserve">Ipsos (2019) </w:t>
      </w:r>
      <w:r w:rsidRPr="006676A4">
        <w:rPr>
          <w:rFonts w:ascii="Times New Roman" w:hAnsi="Times New Roman" w:cs="Times New Roman"/>
          <w:i/>
          <w:iCs/>
        </w:rPr>
        <w:t>Cocoa Life: Impact evaluation</w:t>
      </w:r>
      <w:r w:rsidRPr="006676A4">
        <w:rPr>
          <w:rFonts w:ascii="Times New Roman" w:hAnsi="Times New Roman" w:cs="Times New Roman"/>
        </w:rPr>
        <w:t xml:space="preserve">. Available at: </w:t>
      </w:r>
      <w:hyperlink r:id="rId11" w:history="1">
        <w:r w:rsidRPr="006676A4">
          <w:rPr>
            <w:rStyle w:val="Hyperlink"/>
            <w:rFonts w:ascii="Times New Roman" w:hAnsi="Times New Roman" w:cs="Times New Roman"/>
          </w:rPr>
          <w:t>https://www.ipsos.com/sites/default/files/ct/news/documents/2019-05/mondelez_cocoa_life_report_pr_05.09.19_1.pdf</w:t>
        </w:r>
      </w:hyperlink>
      <w:r w:rsidRPr="006676A4">
        <w:rPr>
          <w:rFonts w:ascii="Times New Roman" w:hAnsi="Times New Roman" w:cs="Times New Roman"/>
        </w:rPr>
        <w:t xml:space="preserve"> (accessed 25th November)</w:t>
      </w:r>
    </w:p>
    <w:p w14:paraId="143DD867" w14:textId="77777777" w:rsidR="003632FB" w:rsidRPr="006676A4" w:rsidRDefault="003632FB" w:rsidP="003632FB">
      <w:pPr>
        <w:pStyle w:val="BodyText"/>
        <w:jc w:val="both"/>
        <w:rPr>
          <w:rFonts w:ascii="Times New Roman" w:hAnsi="Times New Roman" w:cs="Times New Roman"/>
        </w:rPr>
      </w:pPr>
      <w:r w:rsidRPr="006676A4">
        <w:rPr>
          <w:rFonts w:ascii="Times New Roman" w:hAnsi="Times New Roman" w:cs="Times New Roman"/>
        </w:rPr>
        <w:t xml:space="preserve">Keller, J. (2022) ‘Sustainability governance in cocoa supply chains’, </w:t>
      </w:r>
      <w:r w:rsidRPr="006676A4">
        <w:rPr>
          <w:rFonts w:ascii="Times New Roman" w:hAnsi="Times New Roman" w:cs="Times New Roman"/>
          <w:i/>
          <w:iCs/>
        </w:rPr>
        <w:t>Sustainability</w:t>
      </w:r>
      <w:r w:rsidRPr="006676A4">
        <w:rPr>
          <w:rFonts w:ascii="Times New Roman" w:hAnsi="Times New Roman" w:cs="Times New Roman"/>
        </w:rPr>
        <w:t xml:space="preserve">, 14(17). Available at: </w:t>
      </w:r>
      <w:hyperlink r:id="rId12" w:history="1">
        <w:r w:rsidRPr="006676A4">
          <w:rPr>
            <w:rStyle w:val="Hyperlink"/>
            <w:rFonts w:ascii="Times New Roman" w:hAnsi="Times New Roman" w:cs="Times New Roman"/>
          </w:rPr>
          <w:t>https://www.mdpi.com/2071-1050/14/17/10763</w:t>
        </w:r>
      </w:hyperlink>
      <w:r w:rsidRPr="006676A4">
        <w:rPr>
          <w:rFonts w:ascii="Times New Roman" w:hAnsi="Times New Roman" w:cs="Times New Roman"/>
        </w:rPr>
        <w:t xml:space="preserve"> </w:t>
      </w:r>
    </w:p>
    <w:p w14:paraId="23A3913B" w14:textId="77777777" w:rsidR="003632FB" w:rsidRPr="006676A4" w:rsidRDefault="003632FB" w:rsidP="003632FB">
      <w:pPr>
        <w:pStyle w:val="NormalWeb"/>
        <w:spacing w:before="0" w:beforeAutospacing="0" w:after="0" w:afterAutospacing="0" w:line="360" w:lineRule="atLeast"/>
        <w:jc w:val="both"/>
        <w:rPr>
          <w:color w:val="000000"/>
        </w:rPr>
      </w:pPr>
      <w:r w:rsidRPr="006676A4">
        <w:rPr>
          <w:color w:val="000000"/>
        </w:rPr>
        <w:t>Ramli, N.S. (2017). A review of marketing strategies from the European chocolate industry. </w:t>
      </w:r>
      <w:r w:rsidRPr="006676A4">
        <w:rPr>
          <w:i/>
          <w:iCs/>
          <w:color w:val="000000"/>
        </w:rPr>
        <w:t>Journal of Global Entrepreneurship Research</w:t>
      </w:r>
      <w:r w:rsidRPr="006676A4">
        <w:rPr>
          <w:color w:val="000000"/>
        </w:rPr>
        <w:t xml:space="preserve">, 7(1). </w:t>
      </w:r>
    </w:p>
    <w:p w14:paraId="5B4B9AC9" w14:textId="77777777" w:rsidR="00DD1BA0" w:rsidRPr="006676A4" w:rsidRDefault="00DD1BA0" w:rsidP="007C435F">
      <w:pPr>
        <w:rPr>
          <w:rFonts w:ascii="Times New Roman" w:hAnsi="Times New Roman" w:cs="Times New Roman"/>
          <w:sz w:val="32"/>
          <w:szCs w:val="32"/>
        </w:rPr>
      </w:pPr>
    </w:p>
    <w:p w14:paraId="00140F8B" w14:textId="422E4311" w:rsidR="003632FB" w:rsidRPr="006676A4" w:rsidRDefault="003632FB" w:rsidP="003632FB">
      <w:pPr>
        <w:rPr>
          <w:rFonts w:ascii="Times New Roman" w:hAnsi="Times New Roman" w:cs="Times New Roman"/>
          <w:sz w:val="32"/>
          <w:szCs w:val="32"/>
        </w:rPr>
      </w:pPr>
      <w:r w:rsidRPr="006676A4">
        <w:rPr>
          <w:rFonts w:ascii="Times New Roman" w:hAnsi="Times New Roman" w:cs="Times New Roman"/>
          <w:sz w:val="32"/>
          <w:szCs w:val="32"/>
        </w:rPr>
        <w:t>(</w:t>
      </w:r>
      <w:r w:rsidRPr="006676A4">
        <w:rPr>
          <w:rFonts w:ascii="Times New Roman" w:hAnsi="Times New Roman" w:cs="Times New Roman"/>
          <w:sz w:val="32"/>
          <w:szCs w:val="32"/>
        </w:rPr>
        <w:t>Alin Claudiu Grigorescu</w:t>
      </w:r>
      <w:r w:rsidRPr="006676A4">
        <w:rPr>
          <w:rFonts w:ascii="Times New Roman" w:hAnsi="Times New Roman" w:cs="Times New Roman"/>
          <w:sz w:val="32"/>
          <w:szCs w:val="32"/>
        </w:rPr>
        <w:t xml:space="preserve"> </w:t>
      </w:r>
      <w:r w:rsidRPr="006676A4">
        <w:rPr>
          <w:rFonts w:ascii="Times New Roman" w:hAnsi="Times New Roman" w:cs="Times New Roman"/>
          <w:sz w:val="32"/>
          <w:szCs w:val="32"/>
        </w:rPr>
        <w:t>2416749</w:t>
      </w:r>
      <w:r w:rsidRPr="006676A4">
        <w:rPr>
          <w:rFonts w:ascii="Times New Roman" w:hAnsi="Times New Roman" w:cs="Times New Roman"/>
          <w:sz w:val="32"/>
          <w:szCs w:val="32"/>
        </w:rPr>
        <w:t>)</w:t>
      </w:r>
    </w:p>
    <w:p w14:paraId="1D5E80FF"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Bidfood (2025) ‘HFSS regulations update: what you need to know’, Bidfood Blog, 24 July.</w:t>
      </w:r>
    </w:p>
    <w:p w14:paraId="4D877B92"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Cocoa Life (2022) ‘Next phase of Cocoa Life programme’, Mondelez International.</w:t>
      </w:r>
    </w:p>
    <w:p w14:paraId="619C6E13"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Goldman, M. (2025) ‘Chocolate prices up by almost half in just three years’, Energy &amp; Climate Intelligence Unit media release.</w:t>
      </w:r>
    </w:p>
    <w:p w14:paraId="4937A72B"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Mordor Intelligence (2025) UK Chocolate Market Size &amp; Share Outlook to 2030.</w:t>
      </w:r>
    </w:p>
    <w:p w14:paraId="7714F568"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Mintel (2024) UK Chocolate Confectionery Market Report 2024.</w:t>
      </w:r>
    </w:p>
    <w:p w14:paraId="7A17A059"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Mondelez International / Amcor (2024–25) ‘Cadbury bars to be wrapped in 80% recycled plastic’, sustainability press release.</w:t>
      </w:r>
    </w:p>
    <w:p w14:paraId="776F630D"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lastRenderedPageBreak/>
        <w:t>Office for National Statistics (2025) ‘Consumer price inflation, UK: December 2024’.</w:t>
      </w:r>
    </w:p>
    <w:p w14:paraId="0737D925" w14:textId="77777777" w:rsidR="003632FB" w:rsidRPr="006676A4" w:rsidRDefault="003632FB" w:rsidP="003632FB">
      <w:pPr>
        <w:spacing w:line="259" w:lineRule="auto"/>
        <w:rPr>
          <w:rFonts w:ascii="Times New Roman" w:hAnsi="Times New Roman" w:cs="Times New Roman"/>
          <w:sz w:val="28"/>
          <w:lang w:val="it-IT"/>
        </w:rPr>
      </w:pPr>
      <w:r w:rsidRPr="006676A4">
        <w:rPr>
          <w:rFonts w:ascii="Times New Roman" w:hAnsi="Times New Roman" w:cs="Times New Roman"/>
          <w:sz w:val="28"/>
          <w:lang w:val="it-IT"/>
        </w:rPr>
        <w:t>Salata Institute (2025) ‘</w:t>
      </w:r>
      <w:proofErr w:type="spellStart"/>
      <w:r w:rsidRPr="006676A4">
        <w:rPr>
          <w:rFonts w:ascii="Times New Roman" w:hAnsi="Times New Roman" w:cs="Times New Roman"/>
          <w:sz w:val="28"/>
          <w:lang w:val="it-IT"/>
        </w:rPr>
        <w:t>Chocolate’s</w:t>
      </w:r>
      <w:proofErr w:type="spellEnd"/>
      <w:r w:rsidRPr="006676A4">
        <w:rPr>
          <w:rFonts w:ascii="Times New Roman" w:hAnsi="Times New Roman" w:cs="Times New Roman"/>
          <w:sz w:val="28"/>
          <w:lang w:val="it-IT"/>
        </w:rPr>
        <w:t xml:space="preserve"> </w:t>
      </w:r>
      <w:proofErr w:type="spellStart"/>
      <w:r w:rsidRPr="006676A4">
        <w:rPr>
          <w:rFonts w:ascii="Times New Roman" w:hAnsi="Times New Roman" w:cs="Times New Roman"/>
          <w:sz w:val="28"/>
          <w:lang w:val="it-IT"/>
        </w:rPr>
        <w:t>climate</w:t>
      </w:r>
      <w:proofErr w:type="spellEnd"/>
      <w:r w:rsidRPr="006676A4">
        <w:rPr>
          <w:rFonts w:ascii="Times New Roman" w:hAnsi="Times New Roman" w:cs="Times New Roman"/>
          <w:sz w:val="28"/>
          <w:lang w:val="it-IT"/>
        </w:rPr>
        <w:t xml:space="preserve"> </w:t>
      </w:r>
      <w:proofErr w:type="spellStart"/>
      <w:r w:rsidRPr="006676A4">
        <w:rPr>
          <w:rFonts w:ascii="Times New Roman" w:hAnsi="Times New Roman" w:cs="Times New Roman"/>
          <w:sz w:val="28"/>
          <w:lang w:val="it-IT"/>
        </w:rPr>
        <w:t>crisis</w:t>
      </w:r>
      <w:proofErr w:type="spellEnd"/>
      <w:r w:rsidRPr="006676A4">
        <w:rPr>
          <w:rFonts w:ascii="Times New Roman" w:hAnsi="Times New Roman" w:cs="Times New Roman"/>
          <w:sz w:val="28"/>
          <w:lang w:val="it-IT"/>
        </w:rPr>
        <w:t>’.</w:t>
      </w:r>
    </w:p>
    <w:p w14:paraId="049217D1"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 xml:space="preserve">The Grocer (2024) ‘Chocolate volumes dive as prices </w:t>
      </w:r>
      <w:proofErr w:type="gramStart"/>
      <w:r w:rsidRPr="006676A4">
        <w:rPr>
          <w:rFonts w:ascii="Times New Roman" w:hAnsi="Times New Roman" w:cs="Times New Roman"/>
          <w:sz w:val="28"/>
        </w:rPr>
        <w:t>soar,</w:t>
      </w:r>
      <w:proofErr w:type="gramEnd"/>
      <w:r w:rsidRPr="006676A4">
        <w:rPr>
          <w:rFonts w:ascii="Times New Roman" w:hAnsi="Times New Roman" w:cs="Times New Roman"/>
          <w:sz w:val="28"/>
        </w:rPr>
        <w:t xml:space="preserve"> gifting is in’.</w:t>
      </w:r>
    </w:p>
    <w:p w14:paraId="73A86951"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The Guardian (2024) ‘Cadbury dropped from royal warrant list for first time in 170 years’, The Guardian, 22 December.</w:t>
      </w:r>
    </w:p>
    <w:p w14:paraId="1EDD31B4"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The Guardian (2025) ‘Climate crisis contributing to chocolate market meltdown’, The Guardian, 17 September.</w:t>
      </w:r>
    </w:p>
    <w:p w14:paraId="26C881D0" w14:textId="77777777" w:rsidR="003632FB" w:rsidRPr="006676A4" w:rsidRDefault="003632FB" w:rsidP="003632FB">
      <w:pPr>
        <w:spacing w:line="259" w:lineRule="auto"/>
        <w:rPr>
          <w:rFonts w:ascii="Times New Roman" w:hAnsi="Times New Roman" w:cs="Times New Roman"/>
          <w:sz w:val="28"/>
        </w:rPr>
      </w:pPr>
      <w:r w:rsidRPr="006676A4">
        <w:rPr>
          <w:rFonts w:ascii="Times New Roman" w:hAnsi="Times New Roman" w:cs="Times New Roman"/>
          <w:sz w:val="28"/>
        </w:rPr>
        <w:t>WBS (2025) ‘Why are prices for chocolate rising?’, London Business School research commentary.</w:t>
      </w:r>
    </w:p>
    <w:p w14:paraId="312E3917" w14:textId="77777777" w:rsidR="006676A4" w:rsidRPr="006676A4" w:rsidRDefault="006676A4" w:rsidP="003632FB">
      <w:pPr>
        <w:spacing w:line="259" w:lineRule="auto"/>
        <w:rPr>
          <w:rFonts w:ascii="Times New Roman" w:hAnsi="Times New Roman" w:cs="Times New Roman"/>
          <w:sz w:val="28"/>
        </w:rPr>
      </w:pPr>
    </w:p>
    <w:p w14:paraId="1C2C94EE" w14:textId="42C2D579" w:rsidR="006676A4" w:rsidRPr="006676A4" w:rsidRDefault="006676A4" w:rsidP="003632FB">
      <w:pPr>
        <w:spacing w:line="259" w:lineRule="auto"/>
        <w:rPr>
          <w:rFonts w:ascii="Times New Roman" w:hAnsi="Times New Roman" w:cs="Times New Roman"/>
          <w:sz w:val="32"/>
          <w:szCs w:val="32"/>
        </w:rPr>
      </w:pPr>
      <w:r w:rsidRPr="006676A4">
        <w:rPr>
          <w:rFonts w:ascii="Times New Roman" w:hAnsi="Times New Roman" w:cs="Times New Roman"/>
          <w:sz w:val="32"/>
          <w:szCs w:val="32"/>
        </w:rPr>
        <w:t xml:space="preserve">(Andra </w:t>
      </w:r>
      <w:proofErr w:type="spellStart"/>
      <w:r w:rsidRPr="006676A4">
        <w:rPr>
          <w:rFonts w:ascii="Times New Roman" w:hAnsi="Times New Roman" w:cs="Times New Roman"/>
          <w:sz w:val="32"/>
          <w:szCs w:val="32"/>
        </w:rPr>
        <w:t>Tabaras</w:t>
      </w:r>
      <w:proofErr w:type="spellEnd"/>
      <w:r w:rsidRPr="006676A4">
        <w:rPr>
          <w:rFonts w:ascii="Times New Roman" w:hAnsi="Times New Roman" w:cs="Times New Roman"/>
          <w:sz w:val="32"/>
          <w:szCs w:val="32"/>
        </w:rPr>
        <w:t xml:space="preserve"> </w:t>
      </w:r>
      <w:r w:rsidRPr="006676A4">
        <w:rPr>
          <w:rFonts w:ascii="Times New Roman" w:hAnsi="Times New Roman" w:cs="Times New Roman"/>
          <w:sz w:val="32"/>
          <w:szCs w:val="32"/>
        </w:rPr>
        <w:t>2335892</w:t>
      </w:r>
      <w:r w:rsidRPr="006676A4">
        <w:rPr>
          <w:rFonts w:ascii="Times New Roman" w:hAnsi="Times New Roman" w:cs="Times New Roman"/>
          <w:sz w:val="32"/>
          <w:szCs w:val="32"/>
        </w:rPr>
        <w:t xml:space="preserve">) </w:t>
      </w:r>
    </w:p>
    <w:p w14:paraId="1A17AB0D" w14:textId="77777777" w:rsidR="006676A4" w:rsidRPr="006676A4" w:rsidRDefault="006676A4" w:rsidP="003632FB">
      <w:pPr>
        <w:spacing w:line="259" w:lineRule="auto"/>
        <w:rPr>
          <w:rFonts w:ascii="Times New Roman" w:hAnsi="Times New Roman" w:cs="Times New Roman"/>
          <w:sz w:val="28"/>
        </w:rPr>
      </w:pPr>
    </w:p>
    <w:p w14:paraId="3864CF92" w14:textId="77777777"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Bishop, T. (2012) </w:t>
      </w:r>
      <w:r w:rsidRPr="006676A4">
        <w:rPr>
          <w:rFonts w:ascii="Times New Roman" w:hAnsi="Times New Roman" w:cs="Times New Roman"/>
          <w:i/>
          <w:iCs/>
          <w:kern w:val="0"/>
          <w:sz w:val="26"/>
          <w:szCs w:val="26"/>
        </w:rPr>
        <w:t>Principles of Marketing Management</w:t>
      </w:r>
      <w:r w:rsidRPr="006676A4">
        <w:rPr>
          <w:rFonts w:ascii="Times New Roman" w:hAnsi="Times New Roman" w:cs="Times New Roman"/>
          <w:kern w:val="0"/>
          <w:sz w:val="26"/>
          <w:szCs w:val="26"/>
        </w:rPr>
        <w:t>. World Technologies. (Andra Tabaras)</w:t>
      </w:r>
    </w:p>
    <w:p w14:paraId="0E7BE989" w14:textId="4C754A63"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Doyle, C. (2016) ‘Ansoff matrix’, In </w:t>
      </w:r>
      <w:r w:rsidRPr="006676A4">
        <w:rPr>
          <w:rFonts w:ascii="Times New Roman" w:hAnsi="Times New Roman" w:cs="Times New Roman"/>
          <w:i/>
          <w:iCs/>
          <w:kern w:val="0"/>
          <w:sz w:val="26"/>
          <w:szCs w:val="26"/>
        </w:rPr>
        <w:t>A Dictionary of Marketing</w:t>
      </w:r>
      <w:r w:rsidRPr="006676A4">
        <w:rPr>
          <w:rFonts w:ascii="Times New Roman" w:hAnsi="Times New Roman" w:cs="Times New Roman"/>
          <w:kern w:val="0"/>
          <w:sz w:val="26"/>
          <w:szCs w:val="26"/>
        </w:rPr>
        <w:t xml:space="preserve">. 4th </w:t>
      </w:r>
      <w:proofErr w:type="spellStart"/>
      <w:r w:rsidRPr="006676A4">
        <w:rPr>
          <w:rFonts w:ascii="Times New Roman" w:hAnsi="Times New Roman" w:cs="Times New Roman"/>
          <w:kern w:val="0"/>
          <w:sz w:val="26"/>
          <w:szCs w:val="26"/>
        </w:rPr>
        <w:t>edn</w:t>
      </w:r>
      <w:proofErr w:type="spellEnd"/>
      <w:r w:rsidRPr="006676A4">
        <w:rPr>
          <w:rFonts w:ascii="Times New Roman" w:hAnsi="Times New Roman" w:cs="Times New Roman"/>
          <w:kern w:val="0"/>
          <w:sz w:val="26"/>
          <w:szCs w:val="26"/>
        </w:rPr>
        <w:t>. Oxford University Press.</w:t>
      </w:r>
    </w:p>
    <w:p w14:paraId="42BAE9E9" w14:textId="6E8A1F45"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proofErr w:type="spellStart"/>
      <w:r w:rsidRPr="006676A4">
        <w:rPr>
          <w:rFonts w:ascii="Times New Roman" w:hAnsi="Times New Roman" w:cs="Times New Roman"/>
          <w:kern w:val="0"/>
          <w:sz w:val="26"/>
          <w:szCs w:val="26"/>
        </w:rPr>
        <w:t>Ecobici</w:t>
      </w:r>
      <w:proofErr w:type="spellEnd"/>
      <w:r w:rsidRPr="006676A4">
        <w:rPr>
          <w:rFonts w:ascii="Times New Roman" w:hAnsi="Times New Roman" w:cs="Times New Roman"/>
          <w:kern w:val="0"/>
          <w:sz w:val="26"/>
          <w:szCs w:val="26"/>
        </w:rPr>
        <w:t xml:space="preserve">, M. L. (2017) ‘The Use </w:t>
      </w:r>
      <w:proofErr w:type="gramStart"/>
      <w:r w:rsidRPr="006676A4">
        <w:rPr>
          <w:rFonts w:ascii="Times New Roman" w:hAnsi="Times New Roman" w:cs="Times New Roman"/>
          <w:kern w:val="0"/>
          <w:sz w:val="26"/>
          <w:szCs w:val="26"/>
        </w:rPr>
        <w:t>Of</w:t>
      </w:r>
      <w:proofErr w:type="gramEnd"/>
      <w:r w:rsidRPr="006676A4">
        <w:rPr>
          <w:rFonts w:ascii="Times New Roman" w:hAnsi="Times New Roman" w:cs="Times New Roman"/>
          <w:kern w:val="0"/>
          <w:sz w:val="26"/>
          <w:szCs w:val="26"/>
        </w:rPr>
        <w:t xml:space="preserve"> Ansoff Matrix </w:t>
      </w:r>
      <w:proofErr w:type="gramStart"/>
      <w:r w:rsidRPr="006676A4">
        <w:rPr>
          <w:rFonts w:ascii="Times New Roman" w:hAnsi="Times New Roman" w:cs="Times New Roman"/>
          <w:kern w:val="0"/>
          <w:sz w:val="26"/>
          <w:szCs w:val="26"/>
        </w:rPr>
        <w:t>In</w:t>
      </w:r>
      <w:proofErr w:type="gramEnd"/>
      <w:r w:rsidRPr="006676A4">
        <w:rPr>
          <w:rFonts w:ascii="Times New Roman" w:hAnsi="Times New Roman" w:cs="Times New Roman"/>
          <w:kern w:val="0"/>
          <w:sz w:val="26"/>
          <w:szCs w:val="26"/>
        </w:rPr>
        <w:t xml:space="preserve"> </w:t>
      </w:r>
      <w:proofErr w:type="gramStart"/>
      <w:r w:rsidRPr="006676A4">
        <w:rPr>
          <w:rFonts w:ascii="Times New Roman" w:hAnsi="Times New Roman" w:cs="Times New Roman"/>
          <w:kern w:val="0"/>
          <w:sz w:val="26"/>
          <w:szCs w:val="26"/>
        </w:rPr>
        <w:t>The</w:t>
      </w:r>
      <w:proofErr w:type="gramEnd"/>
      <w:r w:rsidRPr="006676A4">
        <w:rPr>
          <w:rFonts w:ascii="Times New Roman" w:hAnsi="Times New Roman" w:cs="Times New Roman"/>
          <w:kern w:val="0"/>
          <w:sz w:val="26"/>
          <w:szCs w:val="26"/>
        </w:rPr>
        <w:t xml:space="preserve"> Field </w:t>
      </w:r>
      <w:proofErr w:type="gramStart"/>
      <w:r w:rsidRPr="006676A4">
        <w:rPr>
          <w:rFonts w:ascii="Times New Roman" w:hAnsi="Times New Roman" w:cs="Times New Roman"/>
          <w:kern w:val="0"/>
          <w:sz w:val="26"/>
          <w:szCs w:val="26"/>
        </w:rPr>
        <w:t>Of</w:t>
      </w:r>
      <w:proofErr w:type="gramEnd"/>
      <w:r w:rsidRPr="006676A4">
        <w:rPr>
          <w:rFonts w:ascii="Times New Roman" w:hAnsi="Times New Roman" w:cs="Times New Roman"/>
          <w:kern w:val="0"/>
          <w:sz w:val="26"/>
          <w:szCs w:val="26"/>
        </w:rPr>
        <w:t xml:space="preserve"> Business’, </w:t>
      </w:r>
      <w:proofErr w:type="spellStart"/>
      <w:r w:rsidRPr="006676A4">
        <w:rPr>
          <w:rFonts w:ascii="Times New Roman" w:hAnsi="Times New Roman" w:cs="Times New Roman"/>
          <w:i/>
          <w:iCs/>
          <w:kern w:val="0"/>
          <w:sz w:val="26"/>
          <w:szCs w:val="26"/>
        </w:rPr>
        <w:t>Analele</w:t>
      </w:r>
      <w:proofErr w:type="spellEnd"/>
      <w:r w:rsidRPr="006676A4">
        <w:rPr>
          <w:rFonts w:ascii="Times New Roman" w:hAnsi="Times New Roman" w:cs="Times New Roman"/>
          <w:i/>
          <w:iCs/>
          <w:kern w:val="0"/>
          <w:sz w:val="26"/>
          <w:szCs w:val="26"/>
        </w:rPr>
        <w:t xml:space="preserve"> </w:t>
      </w:r>
      <w:proofErr w:type="spellStart"/>
      <w:r w:rsidRPr="006676A4">
        <w:rPr>
          <w:rFonts w:ascii="Times New Roman" w:hAnsi="Times New Roman" w:cs="Times New Roman"/>
          <w:i/>
          <w:iCs/>
          <w:kern w:val="0"/>
          <w:sz w:val="26"/>
          <w:szCs w:val="26"/>
        </w:rPr>
        <w:t>Universităţii</w:t>
      </w:r>
      <w:proofErr w:type="spellEnd"/>
      <w:r w:rsidRPr="006676A4">
        <w:rPr>
          <w:rFonts w:ascii="Times New Roman" w:hAnsi="Times New Roman" w:cs="Times New Roman"/>
          <w:i/>
          <w:iCs/>
          <w:kern w:val="0"/>
          <w:sz w:val="26"/>
          <w:szCs w:val="26"/>
        </w:rPr>
        <w:t xml:space="preserve"> Constantin </w:t>
      </w:r>
      <w:proofErr w:type="spellStart"/>
      <w:r w:rsidRPr="006676A4">
        <w:rPr>
          <w:rFonts w:ascii="Times New Roman" w:hAnsi="Times New Roman" w:cs="Times New Roman"/>
          <w:i/>
          <w:iCs/>
          <w:kern w:val="0"/>
          <w:sz w:val="26"/>
          <w:szCs w:val="26"/>
        </w:rPr>
        <w:t>Brâncuşi</w:t>
      </w:r>
      <w:proofErr w:type="spellEnd"/>
      <w:r w:rsidRPr="006676A4">
        <w:rPr>
          <w:rFonts w:ascii="Times New Roman" w:hAnsi="Times New Roman" w:cs="Times New Roman"/>
          <w:i/>
          <w:iCs/>
          <w:kern w:val="0"/>
          <w:sz w:val="26"/>
          <w:szCs w:val="26"/>
        </w:rPr>
        <w:t xml:space="preserve"> din Târgu </w:t>
      </w:r>
      <w:proofErr w:type="gramStart"/>
      <w:r w:rsidRPr="006676A4">
        <w:rPr>
          <w:rFonts w:ascii="Times New Roman" w:hAnsi="Times New Roman" w:cs="Times New Roman"/>
          <w:i/>
          <w:iCs/>
          <w:kern w:val="0"/>
          <w:sz w:val="26"/>
          <w:szCs w:val="26"/>
        </w:rPr>
        <w:t>Jiu :</w:t>
      </w:r>
      <w:proofErr w:type="gramEnd"/>
      <w:r w:rsidRPr="006676A4">
        <w:rPr>
          <w:rFonts w:ascii="Times New Roman" w:hAnsi="Times New Roman" w:cs="Times New Roman"/>
          <w:i/>
          <w:iCs/>
          <w:kern w:val="0"/>
          <w:sz w:val="26"/>
          <w:szCs w:val="26"/>
        </w:rPr>
        <w:t xml:space="preserve"> Seria </w:t>
      </w:r>
      <w:proofErr w:type="spellStart"/>
      <w:r w:rsidRPr="006676A4">
        <w:rPr>
          <w:rFonts w:ascii="Times New Roman" w:hAnsi="Times New Roman" w:cs="Times New Roman"/>
          <w:i/>
          <w:iCs/>
          <w:kern w:val="0"/>
          <w:sz w:val="26"/>
          <w:szCs w:val="26"/>
        </w:rPr>
        <w:t>Economie</w:t>
      </w:r>
      <w:proofErr w:type="spellEnd"/>
      <w:r w:rsidRPr="006676A4">
        <w:rPr>
          <w:rFonts w:ascii="Times New Roman" w:hAnsi="Times New Roman" w:cs="Times New Roman"/>
          <w:kern w:val="0"/>
          <w:sz w:val="26"/>
          <w:szCs w:val="26"/>
        </w:rPr>
        <w:t xml:space="preserve">, 2(special issue), pp. 141–149. </w:t>
      </w:r>
    </w:p>
    <w:p w14:paraId="17AC71E1" w14:textId="77777777"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Ferrell, O., Hartline, M., Ferrell, O., Hartline, M., </w:t>
      </w:r>
      <w:proofErr w:type="gramStart"/>
      <w:r w:rsidRPr="006676A4">
        <w:rPr>
          <w:rFonts w:ascii="Times New Roman" w:hAnsi="Times New Roman" w:cs="Times New Roman"/>
          <w:kern w:val="0"/>
          <w:sz w:val="26"/>
          <w:szCs w:val="26"/>
        </w:rPr>
        <w:t>&amp;  Hochstein</w:t>
      </w:r>
      <w:proofErr w:type="gramEnd"/>
      <w:r w:rsidRPr="006676A4">
        <w:rPr>
          <w:rFonts w:ascii="Times New Roman" w:hAnsi="Times New Roman" w:cs="Times New Roman"/>
          <w:kern w:val="0"/>
          <w:sz w:val="26"/>
          <w:szCs w:val="26"/>
        </w:rPr>
        <w:t xml:space="preserve">, B. (2021) </w:t>
      </w:r>
      <w:r w:rsidRPr="006676A4">
        <w:rPr>
          <w:rFonts w:ascii="Times New Roman" w:hAnsi="Times New Roman" w:cs="Times New Roman"/>
          <w:i/>
          <w:iCs/>
          <w:kern w:val="0"/>
          <w:sz w:val="26"/>
          <w:szCs w:val="26"/>
        </w:rPr>
        <w:t>Marketing Strategy.</w:t>
      </w:r>
      <w:r w:rsidRPr="006676A4">
        <w:rPr>
          <w:rFonts w:ascii="Times New Roman" w:hAnsi="Times New Roman" w:cs="Times New Roman"/>
          <w:kern w:val="0"/>
          <w:sz w:val="26"/>
          <w:szCs w:val="26"/>
        </w:rPr>
        <w:t xml:space="preserve"> Cengage Learning EMEA. Available at: </w:t>
      </w:r>
      <w:hyperlink r:id="rId13" w:history="1">
        <w:r w:rsidRPr="006676A4">
          <w:rPr>
            <w:rStyle w:val="Hyperlink"/>
            <w:rFonts w:ascii="Times New Roman" w:hAnsi="Times New Roman" w:cs="Times New Roman"/>
            <w:kern w:val="0"/>
            <w:sz w:val="26"/>
            <w:szCs w:val="26"/>
          </w:rPr>
          <w:t>https://www.perlego.com/book/3289600</w:t>
        </w:r>
      </w:hyperlink>
      <w:r w:rsidRPr="006676A4">
        <w:rPr>
          <w:rFonts w:ascii="Times New Roman" w:hAnsi="Times New Roman" w:cs="Times New Roman"/>
          <w:kern w:val="0"/>
          <w:sz w:val="26"/>
          <w:szCs w:val="26"/>
        </w:rPr>
        <w:t>. (Accessed: 16 December 2025). (Andra Tabaras)</w:t>
      </w:r>
    </w:p>
    <w:p w14:paraId="4D997D3C" w14:textId="696BFB07"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Ferrell, O.C., &amp; Hartline, M.D. (2017) </w:t>
      </w:r>
      <w:r w:rsidRPr="006676A4">
        <w:rPr>
          <w:rFonts w:ascii="Times New Roman" w:hAnsi="Times New Roman" w:cs="Times New Roman"/>
          <w:i/>
          <w:iCs/>
          <w:kern w:val="0"/>
          <w:sz w:val="26"/>
          <w:szCs w:val="26"/>
        </w:rPr>
        <w:t>Marketing Strategy: Text and Cases</w:t>
      </w:r>
      <w:r w:rsidRPr="006676A4">
        <w:rPr>
          <w:rFonts w:ascii="Times New Roman" w:hAnsi="Times New Roman" w:cs="Times New Roman"/>
          <w:kern w:val="0"/>
          <w:sz w:val="26"/>
          <w:szCs w:val="26"/>
        </w:rPr>
        <w:t xml:space="preserve">. 7th ed. Boston: Cengage Learning. </w:t>
      </w:r>
    </w:p>
    <w:p w14:paraId="14663EFE" w14:textId="765D03E9"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Ghvanidze, S., </w:t>
      </w:r>
      <w:proofErr w:type="spellStart"/>
      <w:r w:rsidRPr="006676A4">
        <w:rPr>
          <w:rFonts w:ascii="Times New Roman" w:hAnsi="Times New Roman" w:cs="Times New Roman"/>
          <w:kern w:val="0"/>
          <w:sz w:val="26"/>
          <w:szCs w:val="26"/>
        </w:rPr>
        <w:t>Velikova</w:t>
      </w:r>
      <w:proofErr w:type="spellEnd"/>
      <w:r w:rsidRPr="006676A4">
        <w:rPr>
          <w:rFonts w:ascii="Times New Roman" w:hAnsi="Times New Roman" w:cs="Times New Roman"/>
          <w:kern w:val="0"/>
          <w:sz w:val="26"/>
          <w:szCs w:val="26"/>
        </w:rPr>
        <w:t xml:space="preserve">, N., Dodd, T. H., &amp; </w:t>
      </w:r>
      <w:proofErr w:type="spellStart"/>
      <w:r w:rsidRPr="006676A4">
        <w:rPr>
          <w:rFonts w:ascii="Times New Roman" w:hAnsi="Times New Roman" w:cs="Times New Roman"/>
          <w:kern w:val="0"/>
          <w:sz w:val="26"/>
          <w:szCs w:val="26"/>
        </w:rPr>
        <w:t>Oldewage</w:t>
      </w:r>
      <w:proofErr w:type="spellEnd"/>
      <w:r w:rsidRPr="006676A4">
        <w:rPr>
          <w:rFonts w:ascii="Times New Roman" w:hAnsi="Times New Roman" w:cs="Times New Roman"/>
          <w:kern w:val="0"/>
          <w:sz w:val="26"/>
          <w:szCs w:val="26"/>
        </w:rPr>
        <w:t xml:space="preserve">-Theron, W. (2019) ‘Are Sustainable Consumers Health Conscious? A Segmentation Study of Wine Consumers’. </w:t>
      </w:r>
      <w:r w:rsidRPr="006676A4">
        <w:rPr>
          <w:rFonts w:ascii="Times New Roman" w:hAnsi="Times New Roman" w:cs="Times New Roman"/>
          <w:i/>
          <w:iCs/>
          <w:kern w:val="0"/>
          <w:sz w:val="26"/>
          <w:szCs w:val="26"/>
        </w:rPr>
        <w:lastRenderedPageBreak/>
        <w:t>Journal of Food Products Marketing</w:t>
      </w:r>
      <w:r w:rsidRPr="006676A4">
        <w:rPr>
          <w:rFonts w:ascii="Times New Roman" w:hAnsi="Times New Roman" w:cs="Times New Roman"/>
          <w:kern w:val="0"/>
          <w:sz w:val="26"/>
          <w:szCs w:val="26"/>
        </w:rPr>
        <w:t xml:space="preserve">, 25(6), pp.690–711. DOI: </w:t>
      </w:r>
      <w:hyperlink r:id="rId14" w:history="1">
        <w:r w:rsidRPr="006676A4">
          <w:rPr>
            <w:rStyle w:val="Hyperlink"/>
            <w:rFonts w:ascii="Times New Roman" w:hAnsi="Times New Roman" w:cs="Times New Roman"/>
            <w:kern w:val="0"/>
            <w:sz w:val="26"/>
            <w:szCs w:val="26"/>
          </w:rPr>
          <w:t>https://doi.org/10.1080/10454446.2019.1640160</w:t>
        </w:r>
      </w:hyperlink>
      <w:r w:rsidRPr="006676A4">
        <w:rPr>
          <w:rFonts w:ascii="Times New Roman" w:hAnsi="Times New Roman" w:cs="Times New Roman"/>
          <w:kern w:val="0"/>
          <w:sz w:val="26"/>
          <w:szCs w:val="26"/>
        </w:rPr>
        <w:t xml:space="preserve">. </w:t>
      </w:r>
    </w:p>
    <w:p w14:paraId="318B41BC" w14:textId="34B09BFD"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proofErr w:type="spellStart"/>
      <w:r w:rsidRPr="006676A4">
        <w:rPr>
          <w:rFonts w:ascii="Times New Roman" w:hAnsi="Times New Roman" w:cs="Times New Roman"/>
          <w:kern w:val="0"/>
          <w:sz w:val="26"/>
          <w:szCs w:val="26"/>
        </w:rPr>
        <w:t>Hamperoos</w:t>
      </w:r>
      <w:proofErr w:type="spellEnd"/>
      <w:r w:rsidRPr="006676A4">
        <w:rPr>
          <w:rFonts w:ascii="Times New Roman" w:hAnsi="Times New Roman" w:cs="Times New Roman"/>
          <w:kern w:val="0"/>
          <w:sz w:val="26"/>
          <w:szCs w:val="26"/>
        </w:rPr>
        <w:t xml:space="preserve"> (2025) </w:t>
      </w:r>
      <w:r w:rsidRPr="006676A4">
        <w:rPr>
          <w:rFonts w:ascii="Times New Roman" w:hAnsi="Times New Roman" w:cs="Times New Roman"/>
          <w:i/>
          <w:iCs/>
          <w:kern w:val="0"/>
          <w:sz w:val="26"/>
          <w:szCs w:val="26"/>
        </w:rPr>
        <w:t xml:space="preserve">Retro Sweets </w:t>
      </w:r>
      <w:proofErr w:type="gramStart"/>
      <w:r w:rsidRPr="006676A4">
        <w:rPr>
          <w:rFonts w:ascii="Times New Roman" w:hAnsi="Times New Roman" w:cs="Times New Roman"/>
          <w:i/>
          <w:iCs/>
          <w:kern w:val="0"/>
          <w:sz w:val="26"/>
          <w:szCs w:val="26"/>
        </w:rPr>
        <w:t>The</w:t>
      </w:r>
      <w:proofErr w:type="gramEnd"/>
      <w:r w:rsidRPr="006676A4">
        <w:rPr>
          <w:rFonts w:ascii="Times New Roman" w:hAnsi="Times New Roman" w:cs="Times New Roman"/>
          <w:i/>
          <w:iCs/>
          <w:kern w:val="0"/>
          <w:sz w:val="26"/>
          <w:szCs w:val="26"/>
        </w:rPr>
        <w:t xml:space="preserve"> History and Cultural Impact in the UK.</w:t>
      </w:r>
      <w:r w:rsidRPr="006676A4">
        <w:rPr>
          <w:rFonts w:ascii="Times New Roman" w:hAnsi="Times New Roman" w:cs="Times New Roman"/>
          <w:kern w:val="0"/>
          <w:sz w:val="26"/>
          <w:szCs w:val="26"/>
        </w:rPr>
        <w:t xml:space="preserve"> Available at: </w:t>
      </w:r>
      <w:hyperlink r:id="rId15" w:anchor=":~:text=The%20advent%20of%20the%20Industrial,democratization%20of%20luxury%20food%20items." w:history="1">
        <w:r w:rsidRPr="006676A4">
          <w:rPr>
            <w:rFonts w:ascii="Times New Roman" w:hAnsi="Times New Roman" w:cs="Times New Roman"/>
            <w:kern w:val="0"/>
            <w:sz w:val="26"/>
            <w:szCs w:val="26"/>
          </w:rPr>
          <w:t>https://www.hamperoos.com/retro-sweets-the-history-and-cultural-impact-in-the-uk/#:~:text=The%20advent%20of%20the%20Industrial,democratization%20of%20luxury%20food%20items.</w:t>
        </w:r>
      </w:hyperlink>
      <w:r w:rsidRPr="006676A4">
        <w:rPr>
          <w:rFonts w:ascii="Times New Roman" w:hAnsi="Times New Roman" w:cs="Times New Roman"/>
          <w:kern w:val="0"/>
          <w:sz w:val="26"/>
          <w:szCs w:val="26"/>
        </w:rPr>
        <w:t xml:space="preserve"> (Accessed: 14 December 2025). </w:t>
      </w:r>
    </w:p>
    <w:p w14:paraId="46658A42" w14:textId="2424D949"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Kotler, P, Armstrong, G, Harris, L, &amp; He, H. (2019) </w:t>
      </w:r>
      <w:r w:rsidRPr="006676A4">
        <w:rPr>
          <w:rFonts w:ascii="Times New Roman" w:hAnsi="Times New Roman" w:cs="Times New Roman"/>
          <w:i/>
          <w:iCs/>
          <w:kern w:val="0"/>
          <w:sz w:val="26"/>
          <w:szCs w:val="26"/>
        </w:rPr>
        <w:t>Principles of Marketing</w:t>
      </w:r>
      <w:r w:rsidRPr="006676A4">
        <w:rPr>
          <w:rFonts w:ascii="Times New Roman" w:hAnsi="Times New Roman" w:cs="Times New Roman"/>
          <w:kern w:val="0"/>
          <w:sz w:val="26"/>
          <w:szCs w:val="26"/>
        </w:rPr>
        <w:t xml:space="preserve">. Upper Saddle River: Pearson Education, Limited. </w:t>
      </w:r>
    </w:p>
    <w:p w14:paraId="4075F253" w14:textId="2F2B1DD9"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Kotler, P., Keller, K. L., Brady, M., Goodman, M., &amp; Hansen, T. (2024) </w:t>
      </w:r>
      <w:r w:rsidRPr="006676A4">
        <w:rPr>
          <w:rFonts w:ascii="Times New Roman" w:hAnsi="Times New Roman" w:cs="Times New Roman"/>
          <w:i/>
          <w:iCs/>
          <w:kern w:val="0"/>
          <w:sz w:val="26"/>
          <w:szCs w:val="26"/>
        </w:rPr>
        <w:t>Marketing management</w:t>
      </w:r>
      <w:r w:rsidRPr="006676A4">
        <w:rPr>
          <w:rFonts w:ascii="Times New Roman" w:hAnsi="Times New Roman" w:cs="Times New Roman"/>
          <w:kern w:val="0"/>
          <w:sz w:val="26"/>
          <w:szCs w:val="26"/>
        </w:rPr>
        <w:t xml:space="preserve"> (5th European edition.). Harlow: Pearson. </w:t>
      </w:r>
    </w:p>
    <w:p w14:paraId="07DE26A8" w14:textId="77777777"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Padgett, D. and Loos, A. (2019) Applied Marketing. 1st </w:t>
      </w:r>
      <w:proofErr w:type="spellStart"/>
      <w:r w:rsidRPr="006676A4">
        <w:rPr>
          <w:rFonts w:ascii="Times New Roman" w:hAnsi="Times New Roman" w:cs="Times New Roman"/>
          <w:kern w:val="0"/>
          <w:sz w:val="26"/>
          <w:szCs w:val="26"/>
        </w:rPr>
        <w:t>edn</w:t>
      </w:r>
      <w:proofErr w:type="spellEnd"/>
      <w:r w:rsidRPr="006676A4">
        <w:rPr>
          <w:rFonts w:ascii="Times New Roman" w:hAnsi="Times New Roman" w:cs="Times New Roman"/>
          <w:kern w:val="0"/>
          <w:sz w:val="26"/>
          <w:szCs w:val="26"/>
        </w:rPr>
        <w:t xml:space="preserve">. Wiley. Available at: </w:t>
      </w:r>
      <w:hyperlink r:id="rId16" w:history="1">
        <w:r w:rsidRPr="006676A4">
          <w:rPr>
            <w:rFonts w:ascii="Times New Roman" w:hAnsi="Times New Roman" w:cs="Times New Roman"/>
            <w:kern w:val="0"/>
            <w:sz w:val="26"/>
            <w:szCs w:val="26"/>
          </w:rPr>
          <w:t>https://www.perlego.com/book/4154216</w:t>
        </w:r>
      </w:hyperlink>
      <w:r w:rsidRPr="006676A4">
        <w:rPr>
          <w:rFonts w:ascii="Times New Roman" w:hAnsi="Times New Roman" w:cs="Times New Roman"/>
          <w:kern w:val="0"/>
          <w:sz w:val="26"/>
          <w:szCs w:val="26"/>
        </w:rPr>
        <w:t>. (Accessed: 14 December 2025). (Andra Tabaras)</w:t>
      </w:r>
    </w:p>
    <w:p w14:paraId="707DBFF6" w14:textId="66D5B26E"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Padgett, D. and Loos, A. (2023) Applied Marketing. 3rd </w:t>
      </w:r>
      <w:proofErr w:type="spellStart"/>
      <w:r w:rsidRPr="006676A4">
        <w:rPr>
          <w:rFonts w:ascii="Times New Roman" w:hAnsi="Times New Roman" w:cs="Times New Roman"/>
          <w:kern w:val="0"/>
          <w:sz w:val="26"/>
          <w:szCs w:val="26"/>
        </w:rPr>
        <w:t>edn</w:t>
      </w:r>
      <w:proofErr w:type="spellEnd"/>
      <w:r w:rsidRPr="006676A4">
        <w:rPr>
          <w:rFonts w:ascii="Times New Roman" w:hAnsi="Times New Roman" w:cs="Times New Roman"/>
          <w:kern w:val="0"/>
          <w:sz w:val="26"/>
          <w:szCs w:val="26"/>
        </w:rPr>
        <w:t xml:space="preserve">. Wiley. Available at: </w:t>
      </w:r>
      <w:hyperlink r:id="rId17" w:history="1">
        <w:r w:rsidRPr="006676A4">
          <w:rPr>
            <w:rFonts w:ascii="Times New Roman" w:hAnsi="Times New Roman" w:cs="Times New Roman"/>
            <w:kern w:val="0"/>
            <w:sz w:val="26"/>
            <w:szCs w:val="26"/>
          </w:rPr>
          <w:t>https://www.perlego.com/book/4260173</w:t>
        </w:r>
      </w:hyperlink>
      <w:r w:rsidRPr="006676A4">
        <w:rPr>
          <w:rFonts w:ascii="Times New Roman" w:hAnsi="Times New Roman" w:cs="Times New Roman"/>
          <w:kern w:val="0"/>
          <w:sz w:val="26"/>
          <w:szCs w:val="26"/>
        </w:rPr>
        <w:t xml:space="preserve">. (Accessed: 14 December 2025). </w:t>
      </w:r>
    </w:p>
    <w:p w14:paraId="233A44C4" w14:textId="49769F9A" w:rsidR="006676A4" w:rsidRPr="006676A4" w:rsidRDefault="006676A4" w:rsidP="006676A4">
      <w:pPr>
        <w:autoSpaceDE w:val="0"/>
        <w:autoSpaceDN w:val="0"/>
        <w:adjustRightInd w:val="0"/>
        <w:spacing w:after="240" w:line="360" w:lineRule="auto"/>
        <w:jc w:val="both"/>
        <w:rPr>
          <w:rFonts w:ascii="Times New Roman" w:hAnsi="Times New Roman" w:cs="Times New Roman"/>
          <w:kern w:val="0"/>
          <w:sz w:val="26"/>
          <w:szCs w:val="26"/>
        </w:rPr>
      </w:pPr>
      <w:r w:rsidRPr="006676A4">
        <w:rPr>
          <w:rFonts w:ascii="Times New Roman" w:hAnsi="Times New Roman" w:cs="Times New Roman"/>
          <w:kern w:val="0"/>
          <w:sz w:val="26"/>
          <w:szCs w:val="26"/>
        </w:rPr>
        <w:t xml:space="preserve">Shakila, B., &amp; Nasution, R.A. (2023) ‘Proposed Customer Engagement-Oriented Digital Strategy and Integrated Marketing Communication for PT. Ready-Mix X’. </w:t>
      </w:r>
      <w:r w:rsidRPr="006676A4">
        <w:rPr>
          <w:rFonts w:ascii="Times New Roman" w:hAnsi="Times New Roman" w:cs="Times New Roman"/>
          <w:i/>
          <w:iCs/>
          <w:kern w:val="0"/>
          <w:sz w:val="26"/>
          <w:szCs w:val="26"/>
        </w:rPr>
        <w:t>International Journal of Current Science Research and Review</w:t>
      </w:r>
      <w:r w:rsidRPr="006676A4">
        <w:rPr>
          <w:rFonts w:ascii="Times New Roman" w:hAnsi="Times New Roman" w:cs="Times New Roman"/>
          <w:kern w:val="0"/>
          <w:sz w:val="26"/>
          <w:szCs w:val="26"/>
        </w:rPr>
        <w:t xml:space="preserve">, 6(2), pp. 1685–1691. DOI: </w:t>
      </w:r>
      <w:hyperlink r:id="rId18" w:history="1">
        <w:r w:rsidRPr="006676A4">
          <w:rPr>
            <w:rFonts w:ascii="Times New Roman" w:hAnsi="Times New Roman" w:cs="Times New Roman"/>
            <w:kern w:val="0"/>
            <w:sz w:val="26"/>
            <w:szCs w:val="26"/>
          </w:rPr>
          <w:t>https://doi.org/10.47191/ijcsrr/V6-i2-88</w:t>
        </w:r>
      </w:hyperlink>
      <w:r w:rsidRPr="006676A4">
        <w:rPr>
          <w:rFonts w:ascii="Times New Roman" w:hAnsi="Times New Roman" w:cs="Times New Roman"/>
          <w:kern w:val="0"/>
          <w:sz w:val="26"/>
          <w:szCs w:val="26"/>
        </w:rPr>
        <w:t xml:space="preserve">. </w:t>
      </w:r>
    </w:p>
    <w:p w14:paraId="28887410" w14:textId="77777777" w:rsidR="006676A4" w:rsidRPr="006676A4" w:rsidRDefault="006676A4" w:rsidP="003632FB">
      <w:pPr>
        <w:spacing w:line="259" w:lineRule="auto"/>
        <w:rPr>
          <w:rFonts w:ascii="Times New Roman" w:hAnsi="Times New Roman" w:cs="Times New Roman"/>
          <w:sz w:val="28"/>
        </w:rPr>
      </w:pPr>
    </w:p>
    <w:p w14:paraId="29407347" w14:textId="3306D097" w:rsidR="003632FB" w:rsidRPr="006676A4" w:rsidRDefault="003632FB" w:rsidP="003632FB">
      <w:pPr>
        <w:spacing w:line="259" w:lineRule="auto"/>
        <w:rPr>
          <w:rFonts w:ascii="Times New Roman" w:hAnsi="Times New Roman" w:cs="Times New Roman"/>
          <w:sz w:val="32"/>
          <w:szCs w:val="32"/>
        </w:rPr>
      </w:pPr>
      <w:r w:rsidRPr="006676A4">
        <w:rPr>
          <w:rFonts w:ascii="Times New Roman" w:hAnsi="Times New Roman" w:cs="Times New Roman"/>
          <w:sz w:val="32"/>
          <w:szCs w:val="32"/>
        </w:rPr>
        <w:t xml:space="preserve">(Liliya </w:t>
      </w:r>
      <w:proofErr w:type="spellStart"/>
      <w:r w:rsidRPr="006676A4">
        <w:rPr>
          <w:rFonts w:ascii="Times New Roman" w:hAnsi="Times New Roman" w:cs="Times New Roman"/>
          <w:sz w:val="32"/>
          <w:szCs w:val="32"/>
        </w:rPr>
        <w:t>Radoslavova</w:t>
      </w:r>
      <w:proofErr w:type="spellEnd"/>
      <w:r w:rsidRPr="006676A4">
        <w:rPr>
          <w:rFonts w:ascii="Times New Roman" w:hAnsi="Times New Roman" w:cs="Times New Roman"/>
          <w:sz w:val="32"/>
          <w:szCs w:val="32"/>
        </w:rPr>
        <w:t xml:space="preserve"> Radeva 2418897)</w:t>
      </w:r>
    </w:p>
    <w:p w14:paraId="07A12868"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t xml:space="preserve">Baines, P., Fill, C. &amp; Page, K. (2014) Marketing. 3rd </w:t>
      </w:r>
      <w:proofErr w:type="spellStart"/>
      <w:r w:rsidRPr="006676A4">
        <w:rPr>
          <w:rFonts w:ascii="Times New Roman" w:hAnsi="Times New Roman" w:cs="Times New Roman"/>
          <w:lang w:val="en-US"/>
        </w:rPr>
        <w:t>edn</w:t>
      </w:r>
      <w:proofErr w:type="spellEnd"/>
      <w:r w:rsidRPr="006676A4">
        <w:rPr>
          <w:rFonts w:ascii="Times New Roman" w:hAnsi="Times New Roman" w:cs="Times New Roman"/>
          <w:lang w:val="en-US"/>
        </w:rPr>
        <w:t>. Oxford: Oxford University Press.</w:t>
      </w:r>
    </w:p>
    <w:p w14:paraId="4C97C318"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t>Cadbury UK (2024) Company and Product Information. Mondelēz International.</w:t>
      </w:r>
    </w:p>
    <w:p w14:paraId="75245B17"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t xml:space="preserve">Keller, K.L. &amp; Swaminathan, V. (2020) Strategic Brand Management. 5th </w:t>
      </w:r>
      <w:proofErr w:type="spellStart"/>
      <w:r w:rsidRPr="006676A4">
        <w:rPr>
          <w:rFonts w:ascii="Times New Roman" w:hAnsi="Times New Roman" w:cs="Times New Roman"/>
          <w:lang w:val="en-US"/>
        </w:rPr>
        <w:t>edn</w:t>
      </w:r>
      <w:proofErr w:type="spellEnd"/>
      <w:r w:rsidRPr="006676A4">
        <w:rPr>
          <w:rFonts w:ascii="Times New Roman" w:hAnsi="Times New Roman" w:cs="Times New Roman"/>
          <w:lang w:val="en-US"/>
        </w:rPr>
        <w:t>. Pearson.</w:t>
      </w:r>
    </w:p>
    <w:p w14:paraId="0EC7665D"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t xml:space="preserve">Kotler, P., Armstrong, G. &amp; </w:t>
      </w:r>
      <w:proofErr w:type="spellStart"/>
      <w:r w:rsidRPr="006676A4">
        <w:rPr>
          <w:rFonts w:ascii="Times New Roman" w:hAnsi="Times New Roman" w:cs="Times New Roman"/>
          <w:lang w:val="en-US"/>
        </w:rPr>
        <w:t>Opresnik</w:t>
      </w:r>
      <w:proofErr w:type="spellEnd"/>
      <w:r w:rsidRPr="006676A4">
        <w:rPr>
          <w:rFonts w:ascii="Times New Roman" w:hAnsi="Times New Roman" w:cs="Times New Roman"/>
          <w:lang w:val="en-US"/>
        </w:rPr>
        <w:t xml:space="preserve">, M.O. (2018) Principles of Marketing. 17th </w:t>
      </w:r>
      <w:proofErr w:type="spellStart"/>
      <w:r w:rsidRPr="006676A4">
        <w:rPr>
          <w:rFonts w:ascii="Times New Roman" w:hAnsi="Times New Roman" w:cs="Times New Roman"/>
          <w:lang w:val="en-US"/>
        </w:rPr>
        <w:t>edn</w:t>
      </w:r>
      <w:proofErr w:type="spellEnd"/>
      <w:r w:rsidRPr="006676A4">
        <w:rPr>
          <w:rFonts w:ascii="Times New Roman" w:hAnsi="Times New Roman" w:cs="Times New Roman"/>
          <w:lang w:val="en-US"/>
        </w:rPr>
        <w:t>. Harlow: Pearson.</w:t>
      </w:r>
    </w:p>
    <w:p w14:paraId="12AEAB92"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lastRenderedPageBreak/>
        <w:t>Mondelēz International (2023) Annual Report 2023.</w:t>
      </w:r>
    </w:p>
    <w:p w14:paraId="51F8B2D7"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t xml:space="preserve">Smith, P.R. &amp; Zook, Z. (2016) Marketing Communications. 6th </w:t>
      </w:r>
      <w:proofErr w:type="spellStart"/>
      <w:r w:rsidRPr="006676A4">
        <w:rPr>
          <w:rFonts w:ascii="Times New Roman" w:hAnsi="Times New Roman" w:cs="Times New Roman"/>
          <w:lang w:val="en-US"/>
        </w:rPr>
        <w:t>edn</w:t>
      </w:r>
      <w:proofErr w:type="spellEnd"/>
      <w:r w:rsidRPr="006676A4">
        <w:rPr>
          <w:rFonts w:ascii="Times New Roman" w:hAnsi="Times New Roman" w:cs="Times New Roman"/>
          <w:lang w:val="en-US"/>
        </w:rPr>
        <w:t>. Kogan Page.</w:t>
      </w:r>
    </w:p>
    <w:p w14:paraId="4CF1C1CA"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t xml:space="preserve">Solomon, M.R. (2018) Consumer </w:t>
      </w:r>
      <w:proofErr w:type="spellStart"/>
      <w:r w:rsidRPr="006676A4">
        <w:rPr>
          <w:rFonts w:ascii="Times New Roman" w:hAnsi="Times New Roman" w:cs="Times New Roman"/>
          <w:lang w:val="en-US"/>
        </w:rPr>
        <w:t>Behaviour</w:t>
      </w:r>
      <w:proofErr w:type="spellEnd"/>
      <w:r w:rsidRPr="006676A4">
        <w:rPr>
          <w:rFonts w:ascii="Times New Roman" w:hAnsi="Times New Roman" w:cs="Times New Roman"/>
          <w:lang w:val="en-US"/>
        </w:rPr>
        <w:t xml:space="preserve">. 12th </w:t>
      </w:r>
      <w:proofErr w:type="spellStart"/>
      <w:r w:rsidRPr="006676A4">
        <w:rPr>
          <w:rFonts w:ascii="Times New Roman" w:hAnsi="Times New Roman" w:cs="Times New Roman"/>
          <w:lang w:val="en-US"/>
        </w:rPr>
        <w:t>edn</w:t>
      </w:r>
      <w:proofErr w:type="spellEnd"/>
      <w:r w:rsidRPr="006676A4">
        <w:rPr>
          <w:rFonts w:ascii="Times New Roman" w:hAnsi="Times New Roman" w:cs="Times New Roman"/>
          <w:lang w:val="en-US"/>
        </w:rPr>
        <w:t>. Pearson.</w:t>
      </w:r>
    </w:p>
    <w:p w14:paraId="71A43A7F" w14:textId="77777777" w:rsidR="003632FB" w:rsidRPr="006676A4" w:rsidRDefault="003632FB" w:rsidP="003632FB">
      <w:pPr>
        <w:spacing w:line="360" w:lineRule="auto"/>
        <w:ind w:left="720" w:hanging="720"/>
        <w:rPr>
          <w:rFonts w:ascii="Times New Roman" w:hAnsi="Times New Roman" w:cs="Times New Roman"/>
          <w:lang w:val="en-US"/>
        </w:rPr>
      </w:pPr>
      <w:r w:rsidRPr="006676A4">
        <w:rPr>
          <w:rFonts w:ascii="Times New Roman" w:hAnsi="Times New Roman" w:cs="Times New Roman"/>
          <w:lang w:val="en-US"/>
        </w:rPr>
        <w:t xml:space="preserve">West, D., Ford, J. &amp; Ibrahim, E. (2015) Strategic Marketing. 3rd </w:t>
      </w:r>
      <w:proofErr w:type="spellStart"/>
      <w:r w:rsidRPr="006676A4">
        <w:rPr>
          <w:rFonts w:ascii="Times New Roman" w:hAnsi="Times New Roman" w:cs="Times New Roman"/>
          <w:lang w:val="en-US"/>
        </w:rPr>
        <w:t>edn</w:t>
      </w:r>
      <w:proofErr w:type="spellEnd"/>
      <w:r w:rsidRPr="006676A4">
        <w:rPr>
          <w:rFonts w:ascii="Times New Roman" w:hAnsi="Times New Roman" w:cs="Times New Roman"/>
          <w:lang w:val="en-US"/>
        </w:rPr>
        <w:t>. Oxford University</w:t>
      </w:r>
    </w:p>
    <w:p w14:paraId="31363522" w14:textId="77777777" w:rsidR="003632FB" w:rsidRPr="003632FB" w:rsidRDefault="003632FB" w:rsidP="003632FB">
      <w:pPr>
        <w:spacing w:line="259" w:lineRule="auto"/>
        <w:rPr>
          <w:sz w:val="28"/>
        </w:rPr>
      </w:pPr>
    </w:p>
    <w:p w14:paraId="3DC08296" w14:textId="77777777" w:rsidR="003632FB" w:rsidRDefault="003632FB" w:rsidP="003632FB">
      <w:pPr>
        <w:rPr>
          <w:rFonts w:ascii="Times New Roman" w:hAnsi="Times New Roman" w:cs="Times New Roman"/>
          <w:sz w:val="32"/>
          <w:szCs w:val="32"/>
        </w:rPr>
      </w:pPr>
    </w:p>
    <w:p w14:paraId="72672588" w14:textId="77777777" w:rsidR="003632FB" w:rsidRPr="007C435F" w:rsidRDefault="003632FB" w:rsidP="007C435F">
      <w:pPr>
        <w:rPr>
          <w:rFonts w:ascii="Times New Roman" w:hAnsi="Times New Roman" w:cs="Times New Roman"/>
          <w:sz w:val="32"/>
          <w:szCs w:val="32"/>
        </w:rPr>
      </w:pPr>
    </w:p>
    <w:sectPr w:rsidR="003632FB" w:rsidRPr="007C43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90F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DDE05D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CF90F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74A571A"/>
    <w:multiLevelType w:val="hybridMultilevel"/>
    <w:tmpl w:val="93F4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EE0B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ABF4D7F"/>
    <w:multiLevelType w:val="hybridMultilevel"/>
    <w:tmpl w:val="87C63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8948BB"/>
    <w:multiLevelType w:val="multilevel"/>
    <w:tmpl w:val="E6226136"/>
    <w:lvl w:ilvl="0">
      <w:start w:val="1"/>
      <w:numFmt w:val="decimal"/>
      <w:suff w:val="space"/>
      <w:lvlText w:val="Chapter %1"/>
      <w:lvlJc w:val="left"/>
      <w:pPr>
        <w:ind w:left="992"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7" w15:restartNumberingAfterBreak="0">
    <w:nsid w:val="6B8B7FE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77F13CFE"/>
    <w:multiLevelType w:val="multilevel"/>
    <w:tmpl w:val="311C7E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70317307">
    <w:abstractNumId w:val="5"/>
  </w:num>
  <w:num w:numId="2" w16cid:durableId="1486430947">
    <w:abstractNumId w:val="3"/>
  </w:num>
  <w:num w:numId="3" w16cid:durableId="776023130">
    <w:abstractNumId w:val="2"/>
  </w:num>
  <w:num w:numId="4" w16cid:durableId="222370284">
    <w:abstractNumId w:val="1"/>
  </w:num>
  <w:num w:numId="5" w16cid:durableId="1660234110">
    <w:abstractNumId w:val="8"/>
  </w:num>
  <w:num w:numId="6" w16cid:durableId="76171167">
    <w:abstractNumId w:val="6"/>
  </w:num>
  <w:num w:numId="7" w16cid:durableId="389811472">
    <w:abstractNumId w:val="4"/>
  </w:num>
  <w:num w:numId="8" w16cid:durableId="1297487059">
    <w:abstractNumId w:val="0"/>
  </w:num>
  <w:num w:numId="9" w16cid:durableId="12115731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35F"/>
    <w:rsid w:val="002827BC"/>
    <w:rsid w:val="00305552"/>
    <w:rsid w:val="003632FB"/>
    <w:rsid w:val="003C5040"/>
    <w:rsid w:val="005C4433"/>
    <w:rsid w:val="005D4057"/>
    <w:rsid w:val="005E30C4"/>
    <w:rsid w:val="006676A4"/>
    <w:rsid w:val="00716D7D"/>
    <w:rsid w:val="007C435F"/>
    <w:rsid w:val="008239B5"/>
    <w:rsid w:val="00895ED1"/>
    <w:rsid w:val="008B17EC"/>
    <w:rsid w:val="009155E9"/>
    <w:rsid w:val="00924395"/>
    <w:rsid w:val="00BD3076"/>
    <w:rsid w:val="00C94D21"/>
    <w:rsid w:val="00CB2B3F"/>
    <w:rsid w:val="00CE6051"/>
    <w:rsid w:val="00D10B6E"/>
    <w:rsid w:val="00D22DB7"/>
    <w:rsid w:val="00DA1BAA"/>
    <w:rsid w:val="00DD1BA0"/>
    <w:rsid w:val="00F20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4B0D3"/>
  <w15:chartTrackingRefBased/>
  <w15:docId w15:val="{6034900D-463A-6143-B0E5-E90173184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35F"/>
    <w:pPr>
      <w:keepNext/>
      <w:keepLines/>
      <w:numPr>
        <w:numId w:val="9"/>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2DB7"/>
    <w:pPr>
      <w:keepNext/>
      <w:keepLines/>
      <w:numPr>
        <w:ilvl w:val="1"/>
        <w:numId w:val="9"/>
      </w:numPr>
      <w:spacing w:before="160" w:after="80"/>
      <w:outlineLvl w:val="1"/>
    </w:pPr>
    <w:rPr>
      <w:rFonts w:ascii="Times New Roman" w:eastAsiaTheme="majorEastAsia" w:hAnsi="Times New Roman" w:cs="Times New Roman"/>
      <w:color w:val="0F4761" w:themeColor="accent1" w:themeShade="BF"/>
      <w:sz w:val="28"/>
      <w:szCs w:val="32"/>
    </w:rPr>
  </w:style>
  <w:style w:type="paragraph" w:styleId="Heading3">
    <w:name w:val="heading 3"/>
    <w:basedOn w:val="Normal"/>
    <w:next w:val="Normal"/>
    <w:link w:val="Heading3Char"/>
    <w:uiPriority w:val="9"/>
    <w:semiHidden/>
    <w:unhideWhenUsed/>
    <w:qFormat/>
    <w:rsid w:val="007C435F"/>
    <w:pPr>
      <w:keepNext/>
      <w:keepLines/>
      <w:numPr>
        <w:ilvl w:val="2"/>
        <w:numId w:val="9"/>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35F"/>
    <w:pPr>
      <w:keepNext/>
      <w:keepLines/>
      <w:numPr>
        <w:ilvl w:val="3"/>
        <w:numId w:val="9"/>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35F"/>
    <w:pPr>
      <w:keepNext/>
      <w:keepLines/>
      <w:numPr>
        <w:ilvl w:val="4"/>
        <w:numId w:val="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35F"/>
    <w:pPr>
      <w:keepNext/>
      <w:keepLines/>
      <w:numPr>
        <w:ilvl w:val="5"/>
        <w:numId w:val="9"/>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35F"/>
    <w:pPr>
      <w:keepNext/>
      <w:keepLines/>
      <w:numPr>
        <w:ilvl w:val="6"/>
        <w:numId w:val="9"/>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35F"/>
    <w:pPr>
      <w:keepNext/>
      <w:keepLines/>
      <w:numPr>
        <w:ilvl w:val="7"/>
        <w:numId w:val="9"/>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35F"/>
    <w:pPr>
      <w:keepNext/>
      <w:keepLines/>
      <w:numPr>
        <w:ilvl w:val="8"/>
        <w:numId w:val="9"/>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3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2DB7"/>
    <w:rPr>
      <w:rFonts w:ascii="Times New Roman" w:eastAsiaTheme="majorEastAsia" w:hAnsi="Times New Roman" w:cs="Times New Roman"/>
      <w:color w:val="0F4761" w:themeColor="accent1" w:themeShade="BF"/>
      <w:sz w:val="28"/>
      <w:szCs w:val="32"/>
    </w:rPr>
  </w:style>
  <w:style w:type="character" w:customStyle="1" w:styleId="Heading3Char">
    <w:name w:val="Heading 3 Char"/>
    <w:basedOn w:val="DefaultParagraphFont"/>
    <w:link w:val="Heading3"/>
    <w:uiPriority w:val="9"/>
    <w:semiHidden/>
    <w:rsid w:val="007C43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3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3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3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3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3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35F"/>
    <w:rPr>
      <w:rFonts w:eastAsiaTheme="majorEastAsia" w:cstheme="majorBidi"/>
      <w:color w:val="272727" w:themeColor="text1" w:themeTint="D8"/>
    </w:rPr>
  </w:style>
  <w:style w:type="paragraph" w:styleId="Title">
    <w:name w:val="Title"/>
    <w:basedOn w:val="Normal"/>
    <w:next w:val="Normal"/>
    <w:link w:val="TitleChar"/>
    <w:uiPriority w:val="10"/>
    <w:qFormat/>
    <w:rsid w:val="007C43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3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3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3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35F"/>
    <w:pPr>
      <w:spacing w:before="160"/>
      <w:jc w:val="center"/>
    </w:pPr>
    <w:rPr>
      <w:i/>
      <w:iCs/>
      <w:color w:val="404040" w:themeColor="text1" w:themeTint="BF"/>
    </w:rPr>
  </w:style>
  <w:style w:type="character" w:customStyle="1" w:styleId="QuoteChar">
    <w:name w:val="Quote Char"/>
    <w:basedOn w:val="DefaultParagraphFont"/>
    <w:link w:val="Quote"/>
    <w:uiPriority w:val="29"/>
    <w:rsid w:val="007C435F"/>
    <w:rPr>
      <w:i/>
      <w:iCs/>
      <w:color w:val="404040" w:themeColor="text1" w:themeTint="BF"/>
    </w:rPr>
  </w:style>
  <w:style w:type="paragraph" w:styleId="ListParagraph">
    <w:name w:val="List Paragraph"/>
    <w:basedOn w:val="Normal"/>
    <w:uiPriority w:val="34"/>
    <w:qFormat/>
    <w:rsid w:val="007C435F"/>
    <w:pPr>
      <w:ind w:left="720"/>
      <w:contextualSpacing/>
    </w:pPr>
  </w:style>
  <w:style w:type="character" w:styleId="IntenseEmphasis">
    <w:name w:val="Intense Emphasis"/>
    <w:basedOn w:val="DefaultParagraphFont"/>
    <w:uiPriority w:val="21"/>
    <w:qFormat/>
    <w:rsid w:val="007C435F"/>
    <w:rPr>
      <w:i/>
      <w:iCs/>
      <w:color w:val="0F4761" w:themeColor="accent1" w:themeShade="BF"/>
    </w:rPr>
  </w:style>
  <w:style w:type="paragraph" w:styleId="IntenseQuote">
    <w:name w:val="Intense Quote"/>
    <w:basedOn w:val="Normal"/>
    <w:next w:val="Normal"/>
    <w:link w:val="IntenseQuoteChar"/>
    <w:uiPriority w:val="30"/>
    <w:qFormat/>
    <w:rsid w:val="007C43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35F"/>
    <w:rPr>
      <w:i/>
      <w:iCs/>
      <w:color w:val="0F4761" w:themeColor="accent1" w:themeShade="BF"/>
    </w:rPr>
  </w:style>
  <w:style w:type="character" w:styleId="IntenseReference">
    <w:name w:val="Intense Reference"/>
    <w:basedOn w:val="DefaultParagraphFont"/>
    <w:uiPriority w:val="32"/>
    <w:qFormat/>
    <w:rsid w:val="007C435F"/>
    <w:rPr>
      <w:b/>
      <w:bCs/>
      <w:smallCaps/>
      <w:color w:val="0F4761" w:themeColor="accent1" w:themeShade="BF"/>
      <w:spacing w:val="5"/>
    </w:rPr>
  </w:style>
  <w:style w:type="paragraph" w:styleId="NormalWeb">
    <w:name w:val="Normal (Web)"/>
    <w:basedOn w:val="Normal"/>
    <w:uiPriority w:val="99"/>
    <w:unhideWhenUsed/>
    <w:rsid w:val="00DD1B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odyText">
    <w:name w:val="Body Text"/>
    <w:basedOn w:val="Normal"/>
    <w:link w:val="BodyTextChar"/>
    <w:qFormat/>
    <w:rsid w:val="003632FB"/>
    <w:pPr>
      <w:spacing w:before="180" w:after="180" w:line="240" w:lineRule="auto"/>
    </w:pPr>
    <w:rPr>
      <w:kern w:val="0"/>
      <w:lang w:val="en-US"/>
      <w14:ligatures w14:val="none"/>
    </w:rPr>
  </w:style>
  <w:style w:type="character" w:customStyle="1" w:styleId="BodyTextChar">
    <w:name w:val="Body Text Char"/>
    <w:basedOn w:val="DefaultParagraphFont"/>
    <w:link w:val="BodyText"/>
    <w:rsid w:val="003632FB"/>
    <w:rPr>
      <w:kern w:val="0"/>
      <w:lang w:val="en-US"/>
      <w14:ligatures w14:val="none"/>
    </w:rPr>
  </w:style>
  <w:style w:type="character" w:styleId="Hyperlink">
    <w:name w:val="Hyperlink"/>
    <w:basedOn w:val="DefaultParagraphFont"/>
    <w:uiPriority w:val="99"/>
    <w:rsid w:val="003632FB"/>
    <w:rPr>
      <w:color w:val="156082" w:themeColor="accent1"/>
    </w:rPr>
  </w:style>
  <w:style w:type="paragraph" w:styleId="TOCHeading">
    <w:name w:val="TOC Heading"/>
    <w:basedOn w:val="Heading1"/>
    <w:next w:val="Normal"/>
    <w:uiPriority w:val="39"/>
    <w:unhideWhenUsed/>
    <w:qFormat/>
    <w:rsid w:val="00DA1BA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A1BAA"/>
    <w:pPr>
      <w:spacing w:before="120" w:after="0"/>
    </w:pPr>
    <w:rPr>
      <w:b/>
      <w:bCs/>
      <w:i/>
      <w:iCs/>
    </w:rPr>
  </w:style>
  <w:style w:type="paragraph" w:styleId="TOC2">
    <w:name w:val="toc 2"/>
    <w:basedOn w:val="Normal"/>
    <w:next w:val="Normal"/>
    <w:autoRedefine/>
    <w:uiPriority w:val="39"/>
    <w:unhideWhenUsed/>
    <w:rsid w:val="00DA1BAA"/>
    <w:pPr>
      <w:spacing w:before="120" w:after="0"/>
      <w:ind w:left="240"/>
    </w:pPr>
    <w:rPr>
      <w:b/>
      <w:bCs/>
      <w:sz w:val="22"/>
      <w:szCs w:val="22"/>
    </w:rPr>
  </w:style>
  <w:style w:type="paragraph" w:styleId="TOC3">
    <w:name w:val="toc 3"/>
    <w:basedOn w:val="Normal"/>
    <w:next w:val="Normal"/>
    <w:autoRedefine/>
    <w:uiPriority w:val="39"/>
    <w:unhideWhenUsed/>
    <w:rsid w:val="00DA1BAA"/>
    <w:pPr>
      <w:spacing w:after="0"/>
      <w:ind w:left="480"/>
    </w:pPr>
    <w:rPr>
      <w:sz w:val="20"/>
      <w:szCs w:val="20"/>
    </w:rPr>
  </w:style>
  <w:style w:type="paragraph" w:styleId="TOC4">
    <w:name w:val="toc 4"/>
    <w:basedOn w:val="Normal"/>
    <w:next w:val="Normal"/>
    <w:autoRedefine/>
    <w:uiPriority w:val="39"/>
    <w:semiHidden/>
    <w:unhideWhenUsed/>
    <w:rsid w:val="00DA1BAA"/>
    <w:pPr>
      <w:spacing w:after="0"/>
      <w:ind w:left="720"/>
    </w:pPr>
    <w:rPr>
      <w:sz w:val="20"/>
      <w:szCs w:val="20"/>
    </w:rPr>
  </w:style>
  <w:style w:type="paragraph" w:styleId="TOC5">
    <w:name w:val="toc 5"/>
    <w:basedOn w:val="Normal"/>
    <w:next w:val="Normal"/>
    <w:autoRedefine/>
    <w:uiPriority w:val="39"/>
    <w:semiHidden/>
    <w:unhideWhenUsed/>
    <w:rsid w:val="00DA1BAA"/>
    <w:pPr>
      <w:spacing w:after="0"/>
      <w:ind w:left="960"/>
    </w:pPr>
    <w:rPr>
      <w:sz w:val="20"/>
      <w:szCs w:val="20"/>
    </w:rPr>
  </w:style>
  <w:style w:type="paragraph" w:styleId="TOC6">
    <w:name w:val="toc 6"/>
    <w:basedOn w:val="Normal"/>
    <w:next w:val="Normal"/>
    <w:autoRedefine/>
    <w:uiPriority w:val="39"/>
    <w:semiHidden/>
    <w:unhideWhenUsed/>
    <w:rsid w:val="00DA1BAA"/>
    <w:pPr>
      <w:spacing w:after="0"/>
      <w:ind w:left="1200"/>
    </w:pPr>
    <w:rPr>
      <w:sz w:val="20"/>
      <w:szCs w:val="20"/>
    </w:rPr>
  </w:style>
  <w:style w:type="paragraph" w:styleId="TOC7">
    <w:name w:val="toc 7"/>
    <w:basedOn w:val="Normal"/>
    <w:next w:val="Normal"/>
    <w:autoRedefine/>
    <w:uiPriority w:val="39"/>
    <w:semiHidden/>
    <w:unhideWhenUsed/>
    <w:rsid w:val="00DA1BAA"/>
    <w:pPr>
      <w:spacing w:after="0"/>
      <w:ind w:left="1440"/>
    </w:pPr>
    <w:rPr>
      <w:sz w:val="20"/>
      <w:szCs w:val="20"/>
    </w:rPr>
  </w:style>
  <w:style w:type="paragraph" w:styleId="TOC8">
    <w:name w:val="toc 8"/>
    <w:basedOn w:val="Normal"/>
    <w:next w:val="Normal"/>
    <w:autoRedefine/>
    <w:uiPriority w:val="39"/>
    <w:semiHidden/>
    <w:unhideWhenUsed/>
    <w:rsid w:val="00DA1BAA"/>
    <w:pPr>
      <w:spacing w:after="0"/>
      <w:ind w:left="1680"/>
    </w:pPr>
    <w:rPr>
      <w:sz w:val="20"/>
      <w:szCs w:val="20"/>
    </w:rPr>
  </w:style>
  <w:style w:type="paragraph" w:styleId="TOC9">
    <w:name w:val="toc 9"/>
    <w:basedOn w:val="Normal"/>
    <w:next w:val="Normal"/>
    <w:autoRedefine/>
    <w:uiPriority w:val="39"/>
    <w:semiHidden/>
    <w:unhideWhenUsed/>
    <w:rsid w:val="00DA1BAA"/>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dbury.co.uk/about/impact/sustainability/recycling/" TargetMode="External"/><Relationship Id="rId13" Type="http://schemas.openxmlformats.org/officeDocument/2006/relationships/hyperlink" Target="https://www.perlego.com/book/3289600" TargetMode="External"/><Relationship Id="rId18" Type="http://schemas.openxmlformats.org/officeDocument/2006/relationships/hyperlink" Target="https://doi.org/10.47191/ijcsrr/V6-i2-88"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dpi.com/2071-1050/14/17/10763" TargetMode="External"/><Relationship Id="rId17" Type="http://schemas.openxmlformats.org/officeDocument/2006/relationships/hyperlink" Target="https://www.perlego.com/book/4260173" TargetMode="External"/><Relationship Id="rId2" Type="http://schemas.openxmlformats.org/officeDocument/2006/relationships/numbering" Target="numbering.xml"/><Relationship Id="rId16" Type="http://schemas.openxmlformats.org/officeDocument/2006/relationships/hyperlink" Target="https://www.perlego.com/book/415421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psos.com/sites/default/files/ct/news/documents/2019-05/mondelez_cocoa_life_report_pr_05.09.19_1.pdf" TargetMode="External"/><Relationship Id="rId5" Type="http://schemas.openxmlformats.org/officeDocument/2006/relationships/webSettings" Target="webSettings.xml"/><Relationship Id="rId15" Type="http://schemas.openxmlformats.org/officeDocument/2006/relationships/hyperlink" Target="https://www.hamperoos.com/retro-sweets-the-history-and-cultural-impact-in-the-uk/" TargetMode="External"/><Relationship Id="rId10" Type="http://schemas.openxmlformats.org/officeDocument/2006/relationships/hyperlink" Target="https://www.oefse.at/fileadmin/content/Downloads/Publikationen/Policynote/PN39_cocoa-chocolate-global-value-chain.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ssets.ctfassets.net/qggsjlmpzfmx/1NwjXggfcbvFgEG2jju9nf/3104ce324ee1daa1c892175f8ad613d8/cocoa-life-2020-dashboard.pdf" TargetMode="External"/><Relationship Id="rId14" Type="http://schemas.openxmlformats.org/officeDocument/2006/relationships/hyperlink" Target="https://doi.org/10.1080/10454446.2019.1640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139E5-8762-564A-AC46-723A1B046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5264</Words>
  <Characters>30011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El Fadel (2313452)</dc:creator>
  <cp:keywords/>
  <dc:description/>
  <cp:lastModifiedBy>Osama El Fadel (2313452)</cp:lastModifiedBy>
  <cp:revision>2</cp:revision>
  <dcterms:created xsi:type="dcterms:W3CDTF">2025-12-19T23:17:00Z</dcterms:created>
  <dcterms:modified xsi:type="dcterms:W3CDTF">2025-12-19T23:17:00Z</dcterms:modified>
</cp:coreProperties>
</file>