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971054195"/>
        <w:docPartObj>
          <w:docPartGallery w:val="Cover Pages"/>
          <w:docPartUnique/>
        </w:docPartObj>
      </w:sdtPr>
      <w:sdtEndPr>
        <w:rPr>
          <w:color w:val="auto"/>
        </w:rPr>
      </w:sdtEndPr>
      <w:sdtContent>
        <w:p w:rsidR="00C87263" w:rsidRDefault="00C87263">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F7A97D24D0743AEA69A3E4A6575277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C87263" w:rsidRDefault="00C8726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Video Critique</w:t>
              </w:r>
            </w:p>
          </w:sdtContent>
        </w:sdt>
        <w:sdt>
          <w:sdtPr>
            <w:rPr>
              <w:color w:val="4472C4" w:themeColor="accent1"/>
              <w:sz w:val="28"/>
              <w:szCs w:val="28"/>
            </w:rPr>
            <w:alias w:val="Subtitle"/>
            <w:tag w:val=""/>
            <w:id w:val="328029620"/>
            <w:placeholder>
              <w:docPart w:val="3819FFDA100B451780CBDFC3362F6D97"/>
            </w:placeholder>
            <w:dataBinding w:prefixMappings="xmlns:ns0='http://purl.org/dc/elements/1.1/' xmlns:ns1='http://schemas.openxmlformats.org/package/2006/metadata/core-properties' " w:xpath="/ns1:coreProperties[1]/ns0:subject[1]" w:storeItemID="{6C3C8BC8-F283-45AE-878A-BAB7291924A1}"/>
            <w:text/>
          </w:sdtPr>
          <w:sdtEndPr/>
          <w:sdtContent>
            <w:p w:rsidR="00C87263" w:rsidRDefault="00C87263">
              <w:pPr>
                <w:pStyle w:val="NoSpacing"/>
                <w:jc w:val="center"/>
                <w:rPr>
                  <w:color w:val="4472C4" w:themeColor="accent1"/>
                  <w:sz w:val="28"/>
                  <w:szCs w:val="28"/>
                </w:rPr>
              </w:pPr>
              <w:r>
                <w:rPr>
                  <w:color w:val="4472C4" w:themeColor="accent1"/>
                  <w:sz w:val="28"/>
                  <w:szCs w:val="28"/>
                </w:rPr>
                <w:t>Katie Fuge</w:t>
              </w:r>
            </w:p>
          </w:sdtContent>
        </w:sdt>
        <w:p w:rsidR="00C87263" w:rsidRDefault="00C8726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25T00:00:00Z">
                                    <w:dateFormat w:val="MMMM d, yyyy"/>
                                    <w:lid w:val="en-US"/>
                                    <w:storeMappedDataAs w:val="dateTime"/>
                                    <w:calendar w:val="gregorian"/>
                                  </w:date>
                                </w:sdtPr>
                                <w:sdtEndPr/>
                                <w:sdtContent>
                                  <w:p w:rsidR="00C87263" w:rsidRDefault="00C87263">
                                    <w:pPr>
                                      <w:pStyle w:val="NoSpacing"/>
                                      <w:spacing w:after="40"/>
                                      <w:jc w:val="center"/>
                                      <w:rPr>
                                        <w:caps/>
                                        <w:color w:val="4472C4" w:themeColor="accent1"/>
                                        <w:sz w:val="28"/>
                                        <w:szCs w:val="28"/>
                                      </w:rPr>
                                    </w:pPr>
                                    <w:r>
                                      <w:rPr>
                                        <w:caps/>
                                        <w:color w:val="4472C4" w:themeColor="accent1"/>
                                        <w:sz w:val="28"/>
                                        <w:szCs w:val="28"/>
                                      </w:rPr>
                                      <w:t>January 25, 2019</w:t>
                                    </w:r>
                                  </w:p>
                                </w:sdtContent>
                              </w:sdt>
                              <w:p w:rsidR="00C87263" w:rsidRDefault="00E4624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C87263">
                                      <w:rPr>
                                        <w:caps/>
                                        <w:color w:val="4472C4" w:themeColor="accent1"/>
                                      </w:rPr>
                                      <w:t xml:space="preserve">     </w:t>
                                    </w:r>
                                  </w:sdtContent>
                                </w:sdt>
                              </w:p>
                              <w:p w:rsidR="00C87263" w:rsidRDefault="00E4624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87263">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25T00:00:00Z">
                              <w:dateFormat w:val="MMMM d, yyyy"/>
                              <w:lid w:val="en-US"/>
                              <w:storeMappedDataAs w:val="dateTime"/>
                              <w:calendar w:val="gregorian"/>
                            </w:date>
                          </w:sdtPr>
                          <w:sdtEndPr/>
                          <w:sdtContent>
                            <w:p w:rsidR="00C87263" w:rsidRDefault="00C87263">
                              <w:pPr>
                                <w:pStyle w:val="NoSpacing"/>
                                <w:spacing w:after="40"/>
                                <w:jc w:val="center"/>
                                <w:rPr>
                                  <w:caps/>
                                  <w:color w:val="4472C4" w:themeColor="accent1"/>
                                  <w:sz w:val="28"/>
                                  <w:szCs w:val="28"/>
                                </w:rPr>
                              </w:pPr>
                              <w:r>
                                <w:rPr>
                                  <w:caps/>
                                  <w:color w:val="4472C4" w:themeColor="accent1"/>
                                  <w:sz w:val="28"/>
                                  <w:szCs w:val="28"/>
                                </w:rPr>
                                <w:t>January 25, 2019</w:t>
                              </w:r>
                            </w:p>
                          </w:sdtContent>
                        </w:sdt>
                        <w:p w:rsidR="00C87263" w:rsidRDefault="00E4624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C87263">
                                <w:rPr>
                                  <w:caps/>
                                  <w:color w:val="4472C4" w:themeColor="accent1"/>
                                </w:rPr>
                                <w:t xml:space="preserve">     </w:t>
                              </w:r>
                            </w:sdtContent>
                          </w:sdt>
                        </w:p>
                        <w:p w:rsidR="00C87263" w:rsidRDefault="00E4624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87263">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C87263" w:rsidRDefault="00C87263">
          <w:r>
            <w:br w:type="page"/>
          </w:r>
        </w:p>
      </w:sdtContent>
    </w:sdt>
    <w:p w:rsidR="00C87263" w:rsidRDefault="00C87263">
      <w:r w:rsidRPr="00C87263">
        <w:rPr>
          <w:noProof/>
        </w:rPr>
        <w:lastRenderedPageBreak/>
        <w:drawing>
          <wp:inline distT="0" distB="0" distL="0" distR="0">
            <wp:extent cx="5731510" cy="3617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61790"/>
                    </a:xfrm>
                    <a:prstGeom prst="rect">
                      <a:avLst/>
                    </a:prstGeom>
                    <a:noFill/>
                    <a:ln>
                      <a:noFill/>
                    </a:ln>
                  </pic:spPr>
                </pic:pic>
              </a:graphicData>
            </a:graphic>
          </wp:inline>
        </w:drawing>
      </w:r>
    </w:p>
    <w:p w:rsidR="00C87263" w:rsidRDefault="00C87263">
      <w:pPr>
        <w:rPr>
          <w:sz w:val="24"/>
          <w:szCs w:val="24"/>
        </w:rPr>
      </w:pPr>
      <w:r>
        <w:rPr>
          <w:sz w:val="24"/>
          <w:szCs w:val="24"/>
        </w:rPr>
        <w:t xml:space="preserve">This assignment will provide a reflective critique which will be delivered from a video counselling stimulation using counselling skills. This critique will </w:t>
      </w:r>
      <w:r w:rsidR="00254E6D">
        <w:rPr>
          <w:sz w:val="24"/>
          <w:szCs w:val="24"/>
        </w:rPr>
        <w:t>refer</w:t>
      </w:r>
      <w:r>
        <w:rPr>
          <w:sz w:val="24"/>
          <w:szCs w:val="24"/>
        </w:rPr>
        <w:t xml:space="preserve"> to Carl rogers’ Person-Centred </w:t>
      </w:r>
      <w:r w:rsidR="00734B0F">
        <w:rPr>
          <w:sz w:val="24"/>
          <w:szCs w:val="24"/>
        </w:rPr>
        <w:t>t</w:t>
      </w:r>
      <w:r>
        <w:rPr>
          <w:sz w:val="24"/>
          <w:szCs w:val="24"/>
        </w:rPr>
        <w:t>heory</w:t>
      </w:r>
      <w:r w:rsidR="00254E6D">
        <w:rPr>
          <w:sz w:val="24"/>
          <w:szCs w:val="24"/>
        </w:rPr>
        <w:t xml:space="preserve"> within the humanistic approach.</w:t>
      </w:r>
    </w:p>
    <w:p w:rsidR="00254E6D" w:rsidRDefault="00254E6D">
      <w:pPr>
        <w:rPr>
          <w:sz w:val="24"/>
          <w:szCs w:val="24"/>
        </w:rPr>
      </w:pPr>
      <w:r>
        <w:rPr>
          <w:sz w:val="24"/>
          <w:szCs w:val="24"/>
        </w:rPr>
        <w:t>This assignment will also analyse the importance of communication and counselling skills within the nursing environment in relation to both service users and health care professionals by again referring to Carl Rogers’ Person-Centred theory within the humanistic approach.</w:t>
      </w:r>
    </w:p>
    <w:p w:rsidR="00254E6D" w:rsidRDefault="00254E6D">
      <w:pPr>
        <w:rPr>
          <w:sz w:val="24"/>
          <w:szCs w:val="24"/>
        </w:rPr>
      </w:pPr>
    </w:p>
    <w:p w:rsidR="00254E6D" w:rsidRDefault="001210F2">
      <w:pPr>
        <w:rPr>
          <w:sz w:val="24"/>
          <w:szCs w:val="24"/>
        </w:rPr>
      </w:pPr>
      <w:r w:rsidRPr="001210F2">
        <w:rPr>
          <w:sz w:val="24"/>
          <w:szCs w:val="24"/>
        </w:rPr>
        <w:t>According to Cherry (2018), within Carl Rogers’ Person-Centred theory, a humanistic approach was used. Martin (2017) explains that Rogers’ humanistic approach involves a respectful, non-judgemental method of allowing the client to guide themselves through the process, as Roger’s believed that a client is the centre of the healing process, through the power of ones’ self-healing tendencies.</w:t>
      </w: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254E6D" w:rsidRDefault="00254E6D">
      <w:pPr>
        <w:rPr>
          <w:sz w:val="24"/>
          <w:szCs w:val="24"/>
        </w:rPr>
      </w:pPr>
    </w:p>
    <w:p w:rsidR="001210F2" w:rsidRDefault="001210F2" w:rsidP="001210F2">
      <w:pPr>
        <w:spacing w:line="276" w:lineRule="auto"/>
        <w:rPr>
          <w:sz w:val="24"/>
          <w:szCs w:val="24"/>
        </w:rPr>
      </w:pPr>
      <w:bookmarkStart w:id="0" w:name="_Hlk535830911"/>
    </w:p>
    <w:p w:rsidR="009848DA" w:rsidRPr="001210F2" w:rsidRDefault="00254E6D" w:rsidP="001210F2">
      <w:pPr>
        <w:spacing w:line="276" w:lineRule="auto"/>
        <w:rPr>
          <w:rFonts w:ascii="Cambria" w:eastAsia="Calibri" w:hAnsi="Cambria" w:cs="Times New Roman"/>
          <w:b/>
          <w:sz w:val="30"/>
          <w:szCs w:val="30"/>
          <w:u w:val="single"/>
        </w:rPr>
      </w:pPr>
      <w:r w:rsidRPr="00254E6D">
        <w:rPr>
          <w:rFonts w:ascii="Cambria" w:eastAsia="Calibri" w:hAnsi="Cambria" w:cs="Times New Roman"/>
          <w:b/>
          <w:sz w:val="30"/>
          <w:szCs w:val="30"/>
          <w:u w:val="single"/>
        </w:rPr>
        <w:lastRenderedPageBreak/>
        <w:t xml:space="preserve">                                                                                                        </w:t>
      </w:r>
      <w:r>
        <w:rPr>
          <w:rFonts w:ascii="Cambria" w:eastAsia="Calibri" w:hAnsi="Cambria" w:cs="Times New Roman"/>
          <w:b/>
          <w:sz w:val="30"/>
          <w:szCs w:val="30"/>
          <w:u w:val="single"/>
        </w:rPr>
        <w:t xml:space="preserve">       </w:t>
      </w:r>
      <w:bookmarkEnd w:id="0"/>
      <w:r w:rsidR="00B67AD3">
        <w:rPr>
          <w:rFonts w:ascii="Cambria" w:eastAsia="Calibri" w:hAnsi="Cambria" w:cs="Times New Roman"/>
          <w:b/>
          <w:sz w:val="30"/>
          <w:szCs w:val="30"/>
          <w:u w:val="single"/>
        </w:rPr>
        <w:t xml:space="preserve">   </w:t>
      </w:r>
      <w:r w:rsidR="008F2F2B">
        <w:rPr>
          <w:rFonts w:ascii="Cambria" w:eastAsia="Calibri" w:hAnsi="Cambria" w:cs="Times New Roman"/>
          <w:b/>
          <w:sz w:val="30"/>
          <w:szCs w:val="30"/>
          <w:u w:val="single"/>
        </w:rPr>
        <w:t>Main Body</w:t>
      </w:r>
    </w:p>
    <w:p w:rsidR="009848DA" w:rsidRDefault="00CB4D55">
      <w:pPr>
        <w:rPr>
          <w:sz w:val="24"/>
          <w:szCs w:val="24"/>
        </w:rPr>
      </w:pPr>
      <w:r>
        <w:rPr>
          <w:sz w:val="24"/>
          <w:szCs w:val="24"/>
        </w:rPr>
        <w:t>The Health Foundation (2019) identif</w:t>
      </w:r>
      <w:r w:rsidR="00C03F93">
        <w:rPr>
          <w:sz w:val="24"/>
          <w:szCs w:val="24"/>
        </w:rPr>
        <w:t>ies</w:t>
      </w:r>
      <w:r>
        <w:rPr>
          <w:sz w:val="24"/>
          <w:szCs w:val="24"/>
        </w:rPr>
        <w:t xml:space="preserve"> that goal setting is essential for the opening of a session as this allows the client to express what they want to achieve.</w:t>
      </w:r>
      <w:r w:rsidR="00C03F93">
        <w:rPr>
          <w:sz w:val="24"/>
          <w:szCs w:val="24"/>
        </w:rPr>
        <w:t xml:space="preserve"> </w:t>
      </w:r>
      <w:r w:rsidR="006359B2">
        <w:rPr>
          <w:sz w:val="24"/>
          <w:szCs w:val="24"/>
        </w:rPr>
        <w:t>However, goal setting has not been discussed within the video, therefore, this could be something for the counsellor to address in future</w:t>
      </w:r>
      <w:r w:rsidR="001210F2">
        <w:rPr>
          <w:sz w:val="24"/>
          <w:szCs w:val="24"/>
        </w:rPr>
        <w:t xml:space="preserve">. </w:t>
      </w:r>
      <w:r w:rsidR="006359B2" w:rsidRPr="006359B2">
        <w:rPr>
          <w:sz w:val="24"/>
          <w:szCs w:val="24"/>
        </w:rPr>
        <w:t>Ackerman (2017)</w:t>
      </w:r>
      <w:r w:rsidR="001210F2">
        <w:rPr>
          <w:sz w:val="24"/>
          <w:szCs w:val="24"/>
        </w:rPr>
        <w:t xml:space="preserve"> reports that</w:t>
      </w:r>
      <w:r w:rsidR="006359B2" w:rsidRPr="006359B2">
        <w:rPr>
          <w:sz w:val="24"/>
          <w:szCs w:val="24"/>
        </w:rPr>
        <w:t xml:space="preserve"> Rogers’ believed goal setting at the beginning of a session is a must, as this allows the counsellor to keep the session on track to achieve the initial goal.</w:t>
      </w:r>
    </w:p>
    <w:p w:rsidR="001210F2" w:rsidRDefault="001210F2">
      <w:pPr>
        <w:rPr>
          <w:sz w:val="24"/>
          <w:szCs w:val="24"/>
        </w:rPr>
      </w:pPr>
      <w:r w:rsidRPr="001210F2">
        <w:rPr>
          <w:sz w:val="24"/>
          <w:szCs w:val="24"/>
        </w:rPr>
        <w:t>According to Cherry (2018)</w:t>
      </w:r>
      <w:r w:rsidR="00B67AD3">
        <w:rPr>
          <w:sz w:val="24"/>
          <w:szCs w:val="24"/>
        </w:rPr>
        <w:t>,</w:t>
      </w:r>
      <w:r w:rsidRPr="001210F2">
        <w:rPr>
          <w:sz w:val="24"/>
          <w:szCs w:val="24"/>
        </w:rPr>
        <w:t xml:space="preserve"> Rogers’ created three core conditions with</w:t>
      </w:r>
      <w:r w:rsidR="001138FB">
        <w:rPr>
          <w:sz w:val="24"/>
          <w:szCs w:val="24"/>
        </w:rPr>
        <w:t>in</w:t>
      </w:r>
      <w:r w:rsidRPr="001210F2">
        <w:rPr>
          <w:sz w:val="24"/>
          <w:szCs w:val="24"/>
        </w:rPr>
        <w:t xml:space="preserve"> the humanistic approach. One of the conditions included empathy. McGregor (2016) explains that Rogers’ believed that by using empathetic paraphrasing with a client</w:t>
      </w:r>
      <w:r w:rsidR="00B67AD3">
        <w:rPr>
          <w:sz w:val="24"/>
          <w:szCs w:val="24"/>
        </w:rPr>
        <w:t>,</w:t>
      </w:r>
      <w:r w:rsidRPr="001210F2">
        <w:rPr>
          <w:sz w:val="24"/>
          <w:szCs w:val="24"/>
        </w:rPr>
        <w:t xml:space="preserve"> this would not only allow the client to feel confident to relay </w:t>
      </w:r>
      <w:r w:rsidR="00B67AD3" w:rsidRPr="001210F2">
        <w:rPr>
          <w:sz w:val="24"/>
          <w:szCs w:val="24"/>
        </w:rPr>
        <w:t>expressions</w:t>
      </w:r>
      <w:r w:rsidR="00B67AD3">
        <w:rPr>
          <w:sz w:val="24"/>
          <w:szCs w:val="24"/>
        </w:rPr>
        <w:t xml:space="preserve"> but</w:t>
      </w:r>
      <w:r w:rsidRPr="001210F2">
        <w:rPr>
          <w:sz w:val="24"/>
          <w:szCs w:val="24"/>
        </w:rPr>
        <w:t xml:space="preserve"> would do so in a calm and friendly environment, allowing the counsellor to have a better insight to the problem. The counsellor within the video can be seen paraphrasing on multiple occasions.</w:t>
      </w:r>
      <w:r w:rsidR="00DE60BA">
        <w:rPr>
          <w:sz w:val="24"/>
          <w:szCs w:val="24"/>
        </w:rPr>
        <w:t xml:space="preserve"> Nelson-Jones (2016) states that this enables the client to reflect on the content of what has been said.</w:t>
      </w:r>
      <w:r w:rsidRPr="001210F2">
        <w:rPr>
          <w:sz w:val="24"/>
          <w:szCs w:val="24"/>
        </w:rPr>
        <w:t xml:space="preserve"> Seehausen (2012) and Counselling Connection (2009) both share the same view by explaining that paraphrasing in counselling shows the client that they have been listened to and by doing so, this would allow the client to feel understood.</w:t>
      </w:r>
    </w:p>
    <w:p w:rsidR="006359B2" w:rsidRDefault="006359B2">
      <w:pPr>
        <w:rPr>
          <w:sz w:val="24"/>
          <w:szCs w:val="24"/>
        </w:rPr>
      </w:pPr>
      <w:r>
        <w:rPr>
          <w:sz w:val="24"/>
          <w:szCs w:val="24"/>
        </w:rPr>
        <w:t xml:space="preserve">According to McLeod (2014), </w:t>
      </w:r>
      <w:r w:rsidRPr="006359B2">
        <w:rPr>
          <w:sz w:val="24"/>
          <w:szCs w:val="24"/>
        </w:rPr>
        <w:t>Congruence</w:t>
      </w:r>
      <w:r>
        <w:rPr>
          <w:sz w:val="24"/>
          <w:szCs w:val="24"/>
        </w:rPr>
        <w:t xml:space="preserve"> is </w:t>
      </w:r>
      <w:r w:rsidR="001210F2">
        <w:rPr>
          <w:sz w:val="24"/>
          <w:szCs w:val="24"/>
        </w:rPr>
        <w:t xml:space="preserve">another </w:t>
      </w:r>
      <w:r>
        <w:rPr>
          <w:sz w:val="24"/>
          <w:szCs w:val="24"/>
        </w:rPr>
        <w:t xml:space="preserve">one of Rogers three core conditions. McLeod (2014) mentions that Rogers’ defines congruence as ones’ ability to be honest and genuine then further adds that this </w:t>
      </w:r>
      <w:r w:rsidR="00B67AD3">
        <w:rPr>
          <w:sz w:val="24"/>
          <w:szCs w:val="24"/>
        </w:rPr>
        <w:t>should be included when implementing sessions</w:t>
      </w:r>
      <w:r>
        <w:rPr>
          <w:sz w:val="24"/>
          <w:szCs w:val="24"/>
        </w:rPr>
        <w:t>.</w:t>
      </w:r>
      <w:r w:rsidR="0039543A">
        <w:rPr>
          <w:sz w:val="24"/>
          <w:szCs w:val="24"/>
        </w:rPr>
        <w:t xml:space="preserve"> McGregor (2016) explains that the importance of this is to ensure that the client can build a trusting relationship with the counsellor. Bradberry (2019) explains that </w:t>
      </w:r>
      <w:r w:rsidR="00296A50">
        <w:rPr>
          <w:sz w:val="24"/>
          <w:szCs w:val="24"/>
        </w:rPr>
        <w:t xml:space="preserve">by having empathetic facial expressions and honest non-judgemental responses, this would show the client congruence. Congruence can be seen throughout the video </w:t>
      </w:r>
      <w:r w:rsidR="005D614D">
        <w:rPr>
          <w:sz w:val="24"/>
          <w:szCs w:val="24"/>
        </w:rPr>
        <w:t xml:space="preserve">as the </w:t>
      </w:r>
      <w:r w:rsidR="001210F2">
        <w:rPr>
          <w:sz w:val="24"/>
          <w:szCs w:val="24"/>
        </w:rPr>
        <w:t>counsellor’s</w:t>
      </w:r>
      <w:r w:rsidR="005D614D">
        <w:rPr>
          <w:sz w:val="24"/>
          <w:szCs w:val="24"/>
        </w:rPr>
        <w:t xml:space="preserve"> facial expressions and responses to the client are all appropriate.</w:t>
      </w:r>
      <w:r w:rsidR="00296A50">
        <w:rPr>
          <w:sz w:val="24"/>
          <w:szCs w:val="24"/>
        </w:rPr>
        <w:t xml:space="preserve">  </w:t>
      </w:r>
    </w:p>
    <w:p w:rsidR="001210F2" w:rsidRDefault="001210F2">
      <w:pPr>
        <w:rPr>
          <w:sz w:val="24"/>
          <w:szCs w:val="24"/>
        </w:rPr>
      </w:pPr>
      <w:r w:rsidRPr="001210F2">
        <w:rPr>
          <w:sz w:val="24"/>
          <w:szCs w:val="24"/>
        </w:rPr>
        <w:t>Thomas (2018) and Joseph (2012) both discuss that Unconditional Positive Regard can be defined as accepting an individual for who they are and not what actions one has taken or will take. Thomas (2018) further explains that using Unconditional Positive Regard with a client, a counsellor could respond to negative behaviour by focusing on ones’ feelings</w:t>
      </w:r>
      <w:r w:rsidR="00B67AD3">
        <w:rPr>
          <w:sz w:val="24"/>
          <w:szCs w:val="24"/>
        </w:rPr>
        <w:t xml:space="preserve"> without making a judgement</w:t>
      </w:r>
      <w:r w:rsidRPr="001210F2">
        <w:rPr>
          <w:sz w:val="24"/>
          <w:szCs w:val="24"/>
        </w:rPr>
        <w:t>. Joseph (2012) states that this could result in the client expressing feelings and wanting to try things out as the counsellor is offering acceptance. Unconditional Positive Regard has not been clearly shown within the video. This could be something for the counsellor to address in future Person-Centred sessions as Joseph (2012) explains this could give the client more confidence.</w:t>
      </w:r>
    </w:p>
    <w:p w:rsidR="0014712E" w:rsidRDefault="0014712E">
      <w:pPr>
        <w:rPr>
          <w:sz w:val="24"/>
          <w:szCs w:val="24"/>
        </w:rPr>
      </w:pPr>
      <w:r>
        <w:rPr>
          <w:sz w:val="24"/>
          <w:szCs w:val="24"/>
        </w:rPr>
        <w:t>Within the stimulation video, the counsellor clearly identifies and reflects back ones’ feelings. By doing so</w:t>
      </w:r>
      <w:r w:rsidR="00AB6F4A">
        <w:rPr>
          <w:sz w:val="24"/>
          <w:szCs w:val="24"/>
        </w:rPr>
        <w:t>,</w:t>
      </w:r>
      <w:r>
        <w:rPr>
          <w:sz w:val="24"/>
          <w:szCs w:val="24"/>
        </w:rPr>
        <w:t xml:space="preserve"> Tschundin</w:t>
      </w:r>
      <w:r w:rsidR="00AB6F4A">
        <w:rPr>
          <w:sz w:val="24"/>
          <w:szCs w:val="24"/>
        </w:rPr>
        <w:t xml:space="preserve"> (1995) reports that this gives the client confidence in knowing one is being listened to</w:t>
      </w:r>
      <w:r w:rsidR="00DE60BA">
        <w:rPr>
          <w:sz w:val="24"/>
          <w:szCs w:val="24"/>
        </w:rPr>
        <w:t xml:space="preserve"> and could connect with how one felt</w:t>
      </w:r>
      <w:r w:rsidR="00AB6F4A">
        <w:rPr>
          <w:sz w:val="24"/>
          <w:szCs w:val="24"/>
        </w:rPr>
        <w:t xml:space="preserve">. However, Rogers </w:t>
      </w:r>
      <w:r w:rsidR="00EC1C64">
        <w:rPr>
          <w:sz w:val="24"/>
          <w:szCs w:val="24"/>
        </w:rPr>
        <w:t xml:space="preserve">(1985) </w:t>
      </w:r>
      <w:r w:rsidR="00AB6F4A">
        <w:rPr>
          <w:sz w:val="24"/>
          <w:szCs w:val="24"/>
        </w:rPr>
        <w:t xml:space="preserve">disagrees and believes that by testing understanding of a client </w:t>
      </w:r>
      <w:r w:rsidR="00EC1C64">
        <w:rPr>
          <w:sz w:val="24"/>
          <w:szCs w:val="24"/>
        </w:rPr>
        <w:t>would have a better affect</w:t>
      </w:r>
      <w:r w:rsidR="00DE60BA">
        <w:rPr>
          <w:sz w:val="24"/>
          <w:szCs w:val="24"/>
        </w:rPr>
        <w:t xml:space="preserve"> as by doing so, this helps the counsellor to clarify the correct emotion.</w:t>
      </w:r>
      <w:bookmarkStart w:id="1" w:name="_GoBack"/>
      <w:bookmarkEnd w:id="1"/>
    </w:p>
    <w:p w:rsidR="001210F2" w:rsidRDefault="001210F2">
      <w:pPr>
        <w:rPr>
          <w:sz w:val="24"/>
          <w:szCs w:val="24"/>
        </w:rPr>
      </w:pPr>
    </w:p>
    <w:p w:rsidR="00254E6D" w:rsidRDefault="00937BC8">
      <w:pPr>
        <w:rPr>
          <w:sz w:val="24"/>
          <w:szCs w:val="24"/>
        </w:rPr>
      </w:pPr>
      <w:r>
        <w:rPr>
          <w:sz w:val="24"/>
          <w:szCs w:val="24"/>
        </w:rPr>
        <w:lastRenderedPageBreak/>
        <w:t>Counselling Connection (2009) illustrate t</w:t>
      </w:r>
      <w:r w:rsidRPr="00937BC8">
        <w:rPr>
          <w:sz w:val="24"/>
          <w:szCs w:val="24"/>
        </w:rPr>
        <w:t>hat challenging questions can potentially bring knowledge to the client as something could have been un-noticed or bypassed</w:t>
      </w:r>
      <w:r>
        <w:rPr>
          <w:sz w:val="24"/>
          <w:szCs w:val="24"/>
        </w:rPr>
        <w:t xml:space="preserve">. It can be seen within the video that challenging questions have been asked to the client and as a result, the client discovered a solution for the underlying problem. </w:t>
      </w:r>
      <w:r w:rsidR="003E42A2">
        <w:rPr>
          <w:sz w:val="24"/>
          <w:szCs w:val="24"/>
        </w:rPr>
        <w:t>This supports Rogers’ Humanistic approach as previously mentioned, Rogers’ believed that an individual is more than capable to self-heal (Martin, 2017)</w:t>
      </w:r>
      <w:r w:rsidR="005E3207">
        <w:rPr>
          <w:sz w:val="24"/>
          <w:szCs w:val="24"/>
        </w:rPr>
        <w:t>.</w:t>
      </w:r>
    </w:p>
    <w:p w:rsidR="00254E6D" w:rsidRDefault="00824973">
      <w:pPr>
        <w:rPr>
          <w:sz w:val="24"/>
          <w:szCs w:val="24"/>
        </w:rPr>
      </w:pPr>
      <w:r w:rsidRPr="00824973">
        <w:rPr>
          <w:sz w:val="24"/>
          <w:szCs w:val="24"/>
        </w:rPr>
        <w:t>Motschnig</w:t>
      </w:r>
      <w:r>
        <w:rPr>
          <w:sz w:val="24"/>
          <w:szCs w:val="24"/>
        </w:rPr>
        <w:t xml:space="preserve"> and </w:t>
      </w:r>
      <w:r w:rsidRPr="00824973">
        <w:rPr>
          <w:sz w:val="24"/>
          <w:szCs w:val="24"/>
        </w:rPr>
        <w:t>Nyk</w:t>
      </w:r>
      <w:r>
        <w:rPr>
          <w:sz w:val="24"/>
          <w:szCs w:val="24"/>
        </w:rPr>
        <w:t xml:space="preserve">l </w:t>
      </w:r>
      <w:r w:rsidR="007D3E74">
        <w:rPr>
          <w:sz w:val="24"/>
          <w:szCs w:val="24"/>
        </w:rPr>
        <w:t xml:space="preserve">(2014) state that active listening includes non-verbal and verbal behaviour, whereby, facial expressions or a simple nod of the head can </w:t>
      </w:r>
      <w:r>
        <w:rPr>
          <w:sz w:val="24"/>
          <w:szCs w:val="24"/>
        </w:rPr>
        <w:t xml:space="preserve">convey to the client that one-self understands and empathises. </w:t>
      </w:r>
      <w:r w:rsidR="00AB00A8">
        <w:rPr>
          <w:sz w:val="24"/>
          <w:szCs w:val="24"/>
        </w:rPr>
        <w:t xml:space="preserve">Holmes (2018) reports that </w:t>
      </w:r>
      <w:r w:rsidR="007D3E74">
        <w:rPr>
          <w:sz w:val="24"/>
          <w:szCs w:val="24"/>
        </w:rPr>
        <w:t xml:space="preserve">open ended questions are one of the essential factors of active listening therefore, </w:t>
      </w:r>
      <w:r w:rsidR="00AB00A8">
        <w:rPr>
          <w:sz w:val="24"/>
          <w:szCs w:val="24"/>
        </w:rPr>
        <w:t xml:space="preserve">by asking a client open ended questions will allow the client to share feelings and beliefs. </w:t>
      </w:r>
      <w:r>
        <w:rPr>
          <w:sz w:val="24"/>
          <w:szCs w:val="24"/>
        </w:rPr>
        <w:t>Active listening can be seen throughout the video whereby, the counsellor is seen nodding and asking o</w:t>
      </w:r>
      <w:r w:rsidR="00AB00A8">
        <w:rPr>
          <w:sz w:val="24"/>
          <w:szCs w:val="24"/>
        </w:rPr>
        <w:t>pen ended questions</w:t>
      </w:r>
      <w:r>
        <w:rPr>
          <w:sz w:val="24"/>
          <w:szCs w:val="24"/>
        </w:rPr>
        <w:t xml:space="preserve"> </w:t>
      </w:r>
      <w:r w:rsidR="00AB00A8">
        <w:rPr>
          <w:sz w:val="24"/>
          <w:szCs w:val="24"/>
        </w:rPr>
        <w:t xml:space="preserve">which resulted in the client answering their own questions without realising. This can be </w:t>
      </w:r>
      <w:r w:rsidR="008B4B7B">
        <w:rPr>
          <w:sz w:val="24"/>
          <w:szCs w:val="24"/>
        </w:rPr>
        <w:t xml:space="preserve">closely </w:t>
      </w:r>
      <w:r w:rsidR="00AB00A8">
        <w:rPr>
          <w:sz w:val="24"/>
          <w:szCs w:val="24"/>
        </w:rPr>
        <w:t>linked to Rogers theory as</w:t>
      </w:r>
      <w:r w:rsidR="008B4B7B">
        <w:rPr>
          <w:sz w:val="24"/>
          <w:szCs w:val="24"/>
        </w:rPr>
        <w:t xml:space="preserve"> </w:t>
      </w:r>
      <w:r w:rsidRPr="00824973">
        <w:rPr>
          <w:sz w:val="24"/>
          <w:szCs w:val="24"/>
        </w:rPr>
        <w:t>Ackerman (2017) explains that active listening is the most vital form of Person-Centred therapy.</w:t>
      </w:r>
    </w:p>
    <w:p w:rsidR="00CB4D55" w:rsidRDefault="00EB13D0">
      <w:pPr>
        <w:rPr>
          <w:sz w:val="24"/>
          <w:szCs w:val="24"/>
        </w:rPr>
      </w:pPr>
      <w:r>
        <w:rPr>
          <w:sz w:val="24"/>
          <w:szCs w:val="24"/>
        </w:rPr>
        <w:t>Tsch</w:t>
      </w:r>
      <w:r w:rsidR="0025077D">
        <w:rPr>
          <w:sz w:val="24"/>
          <w:szCs w:val="24"/>
        </w:rPr>
        <w:t>udin (1995) explains that summarising is paraphrasing verbal and non-verbal comments which have been shown from the client over a period of time. Tschudin (1995) discusses that summarizing assists the client to gain an understanding of what has been achieved from the session, therefore, this can be linked with Rogers theory as this could be thought of as self-</w:t>
      </w:r>
      <w:r w:rsidR="0025077D" w:rsidRPr="0025077D">
        <w:t xml:space="preserve"> </w:t>
      </w:r>
      <w:r w:rsidR="0025077D" w:rsidRPr="0025077D">
        <w:rPr>
          <w:sz w:val="24"/>
          <w:szCs w:val="24"/>
        </w:rPr>
        <w:t>actualisation</w:t>
      </w:r>
      <w:r w:rsidR="0025077D">
        <w:rPr>
          <w:sz w:val="24"/>
          <w:szCs w:val="24"/>
        </w:rPr>
        <w:t xml:space="preserve">. Cherry (2018) reports that Rogers strongly believes </w:t>
      </w:r>
      <w:r w:rsidR="005E3207">
        <w:rPr>
          <w:sz w:val="24"/>
          <w:szCs w:val="24"/>
        </w:rPr>
        <w:t>that an individual is more than capable of resolving an issue (Self-actualisation).</w:t>
      </w:r>
      <w:r w:rsidR="0031563A">
        <w:rPr>
          <w:sz w:val="24"/>
          <w:szCs w:val="24"/>
        </w:rPr>
        <w:t xml:space="preserve"> However, Egan (1994) argues that summarising is not a good ending for a session as it is not an evaluation.</w:t>
      </w:r>
      <w:r w:rsidR="00CB4D55">
        <w:rPr>
          <w:sz w:val="24"/>
          <w:szCs w:val="24"/>
        </w:rPr>
        <w:t xml:space="preserve"> </w:t>
      </w:r>
    </w:p>
    <w:p w:rsidR="00CB4D55" w:rsidRDefault="00CB4D55">
      <w:pPr>
        <w:rPr>
          <w:sz w:val="24"/>
          <w:szCs w:val="24"/>
        </w:rPr>
      </w:pPr>
    </w:p>
    <w:p w:rsidR="00EB13D0" w:rsidRDefault="008F2F2B">
      <w:pPr>
        <w:rPr>
          <w:sz w:val="24"/>
          <w:szCs w:val="24"/>
        </w:rPr>
      </w:pPr>
      <w:r>
        <w:rPr>
          <w:sz w:val="24"/>
          <w:szCs w:val="24"/>
        </w:rPr>
        <w:t xml:space="preserve">Moving on to consider the importance and value of communication and counselling skills within the nursing environment. </w:t>
      </w:r>
    </w:p>
    <w:p w:rsidR="0031563A" w:rsidRDefault="008F2F2B">
      <w:pPr>
        <w:rPr>
          <w:sz w:val="24"/>
          <w:szCs w:val="24"/>
        </w:rPr>
      </w:pPr>
      <w:r>
        <w:rPr>
          <w:sz w:val="24"/>
          <w:szCs w:val="24"/>
        </w:rPr>
        <w:t>According to Bor et al (1998), within the healthcare setting counselling can assist individuals deal with and adjust to new and unwelcoming circumstances.</w:t>
      </w:r>
      <w:r w:rsidR="005C1C3B">
        <w:rPr>
          <w:sz w:val="24"/>
          <w:szCs w:val="24"/>
        </w:rPr>
        <w:t xml:space="preserve"> </w:t>
      </w:r>
      <w:r w:rsidR="005E655A">
        <w:rPr>
          <w:sz w:val="24"/>
          <w:szCs w:val="24"/>
        </w:rPr>
        <w:t xml:space="preserve">Faulkner (1984) explains that communication within a healthcare setting isn’t only between patients and family but also between professionals. Faulkner (1984) further adds the importance of effective interacting </w:t>
      </w:r>
      <w:r w:rsidR="005C1C3B">
        <w:rPr>
          <w:sz w:val="24"/>
          <w:szCs w:val="24"/>
        </w:rPr>
        <w:t>establishes confidence and safety for the patients and family in the service that is offered. Ackerman (2017) discusses Rogers’ believed active listening is the main counselling and communication skill that should be implemented within a healthcare setting. Rogers (1985) discusses that active listening can diffuse any conflict and earn the trust and respect from individuals.</w:t>
      </w:r>
    </w:p>
    <w:p w:rsidR="005E3207" w:rsidRDefault="005E3207">
      <w:pPr>
        <w:rPr>
          <w:sz w:val="24"/>
          <w:szCs w:val="24"/>
        </w:rPr>
      </w:pPr>
    </w:p>
    <w:p w:rsidR="00254E6D" w:rsidRDefault="00254E6D">
      <w:pPr>
        <w:rPr>
          <w:sz w:val="24"/>
          <w:szCs w:val="24"/>
        </w:rPr>
      </w:pPr>
    </w:p>
    <w:p w:rsidR="00254E6D" w:rsidRDefault="00254E6D">
      <w:pPr>
        <w:rPr>
          <w:sz w:val="24"/>
          <w:szCs w:val="24"/>
        </w:rPr>
      </w:pPr>
    </w:p>
    <w:p w:rsidR="004E7A8B" w:rsidRDefault="004E7A8B" w:rsidP="004667E6">
      <w:pPr>
        <w:spacing w:line="276" w:lineRule="auto"/>
        <w:rPr>
          <w:sz w:val="24"/>
          <w:szCs w:val="24"/>
        </w:rPr>
      </w:pPr>
    </w:p>
    <w:p w:rsidR="004667E6" w:rsidRDefault="004667E6" w:rsidP="004667E6">
      <w:pPr>
        <w:spacing w:line="276" w:lineRule="auto"/>
        <w:rPr>
          <w:rFonts w:ascii="Cambria" w:eastAsia="Calibri" w:hAnsi="Cambria" w:cs="Times New Roman"/>
          <w:b/>
          <w:sz w:val="30"/>
          <w:szCs w:val="30"/>
          <w:u w:val="single"/>
        </w:rPr>
      </w:pPr>
      <w:r w:rsidRPr="00254E6D">
        <w:rPr>
          <w:rFonts w:ascii="Cambria" w:eastAsia="Calibri" w:hAnsi="Cambria" w:cs="Times New Roman"/>
          <w:b/>
          <w:sz w:val="30"/>
          <w:szCs w:val="30"/>
          <w:u w:val="single"/>
        </w:rPr>
        <w:lastRenderedPageBreak/>
        <w:t xml:space="preserve">                                                                                                          </w:t>
      </w:r>
      <w:r>
        <w:rPr>
          <w:rFonts w:ascii="Cambria" w:eastAsia="Calibri" w:hAnsi="Cambria" w:cs="Times New Roman"/>
          <w:b/>
          <w:sz w:val="30"/>
          <w:szCs w:val="30"/>
          <w:u w:val="single"/>
        </w:rPr>
        <w:t xml:space="preserve">       </w:t>
      </w:r>
      <w:r>
        <w:rPr>
          <w:rFonts w:ascii="Cambria" w:eastAsia="Calibri" w:hAnsi="Cambria" w:cs="Times New Roman"/>
          <w:b/>
          <w:sz w:val="30"/>
          <w:szCs w:val="30"/>
          <w:u w:val="single"/>
        </w:rPr>
        <w:t>Conclusion</w:t>
      </w:r>
    </w:p>
    <w:p w:rsidR="00734B0F" w:rsidRDefault="00734B0F" w:rsidP="004667E6">
      <w:pPr>
        <w:rPr>
          <w:sz w:val="24"/>
          <w:szCs w:val="24"/>
        </w:rPr>
      </w:pPr>
      <w:r>
        <w:rPr>
          <w:sz w:val="24"/>
          <w:szCs w:val="24"/>
        </w:rPr>
        <w:t xml:space="preserve">In conclusion, this assignment has included a reflective critique which derived from a counselling stimulation video where counselling skills were used. The critique section of this assignment has referred to Carl Rogers’ Person-Centred theory within the humanistic approach. </w:t>
      </w:r>
    </w:p>
    <w:p w:rsidR="00734B0F" w:rsidRDefault="00734B0F" w:rsidP="004667E6">
      <w:pPr>
        <w:rPr>
          <w:sz w:val="24"/>
          <w:szCs w:val="24"/>
        </w:rPr>
      </w:pPr>
      <w:r>
        <w:rPr>
          <w:sz w:val="24"/>
          <w:szCs w:val="24"/>
        </w:rPr>
        <w:t xml:space="preserve">It could be argued that if the counsellor is to carry out further sessions, </w:t>
      </w:r>
      <w:r w:rsidR="00B921EB">
        <w:rPr>
          <w:sz w:val="24"/>
          <w:szCs w:val="24"/>
        </w:rPr>
        <w:t>a few issues could be addressed</w:t>
      </w:r>
      <w:r w:rsidR="001210F2">
        <w:rPr>
          <w:sz w:val="24"/>
          <w:szCs w:val="24"/>
        </w:rPr>
        <w:t xml:space="preserve">. Firstly, when opening a session, goal setting should be discussed between the counsellor and client. By doing so, </w:t>
      </w:r>
      <w:r w:rsidR="001E1F84">
        <w:rPr>
          <w:sz w:val="24"/>
          <w:szCs w:val="24"/>
        </w:rPr>
        <w:t xml:space="preserve">Roundy (2014) explains </w:t>
      </w:r>
      <w:r w:rsidR="001210F2">
        <w:rPr>
          <w:sz w:val="24"/>
          <w:szCs w:val="24"/>
        </w:rPr>
        <w:t>t</w:t>
      </w:r>
      <w:r w:rsidR="001E1F84">
        <w:rPr>
          <w:sz w:val="24"/>
          <w:szCs w:val="24"/>
        </w:rPr>
        <w:t>hat as Person-Centred therapy is based on the client not the problem by goal setting this would allow the counsellor to understand what needs to be improved for the client to gain independence. Secondly, Unconditional positive regard</w:t>
      </w:r>
      <w:r w:rsidR="00B67AD3">
        <w:rPr>
          <w:sz w:val="24"/>
          <w:szCs w:val="24"/>
        </w:rPr>
        <w:t xml:space="preserve">. Joseph (2012) explains the importance of this is to ensure that the client feels acceptance from the counsellor. </w:t>
      </w:r>
      <w:r w:rsidR="001E1F84">
        <w:rPr>
          <w:sz w:val="24"/>
          <w:szCs w:val="24"/>
        </w:rPr>
        <w:t xml:space="preserve"> </w:t>
      </w:r>
      <w:r w:rsidR="001210F2">
        <w:rPr>
          <w:sz w:val="24"/>
          <w:szCs w:val="24"/>
        </w:rPr>
        <w:t xml:space="preserve">  </w:t>
      </w:r>
    </w:p>
    <w:p w:rsidR="005F47B8" w:rsidRDefault="0014744E" w:rsidP="004667E6">
      <w:pPr>
        <w:rPr>
          <w:sz w:val="24"/>
          <w:szCs w:val="24"/>
        </w:rPr>
      </w:pPr>
      <w:r>
        <w:rPr>
          <w:sz w:val="24"/>
          <w:szCs w:val="24"/>
        </w:rPr>
        <w:t>It has been discovered that a</w:t>
      </w:r>
      <w:r w:rsidR="005F47B8">
        <w:rPr>
          <w:sz w:val="24"/>
          <w:szCs w:val="24"/>
        </w:rPr>
        <w:t>ctive listening</w:t>
      </w:r>
      <w:r>
        <w:rPr>
          <w:sz w:val="24"/>
          <w:szCs w:val="24"/>
        </w:rPr>
        <w:t xml:space="preserve">, which is closely linked with Carl Rogers theory, </w:t>
      </w:r>
      <w:r w:rsidR="00037D7C">
        <w:rPr>
          <w:sz w:val="24"/>
          <w:szCs w:val="24"/>
        </w:rPr>
        <w:t xml:space="preserve">is the main important factor for communication and counselling skills within the healthcare setting. </w:t>
      </w:r>
    </w:p>
    <w:p w:rsidR="004667E6" w:rsidRPr="00254E6D" w:rsidRDefault="004667E6" w:rsidP="004667E6">
      <w:pPr>
        <w:spacing w:line="276" w:lineRule="auto"/>
        <w:rPr>
          <w:rFonts w:ascii="Cambria" w:eastAsia="Calibri" w:hAnsi="Cambria" w:cs="Times New Roman"/>
          <w:b/>
          <w:sz w:val="30"/>
          <w:szCs w:val="30"/>
          <w:u w:val="single"/>
        </w:rPr>
      </w:pPr>
    </w:p>
    <w:p w:rsidR="004667E6" w:rsidRDefault="004667E6">
      <w:pPr>
        <w:rPr>
          <w:sz w:val="24"/>
          <w:szCs w:val="24"/>
        </w:rPr>
      </w:pPr>
    </w:p>
    <w:p w:rsidR="00254E6D" w:rsidRDefault="00254E6D">
      <w:pPr>
        <w:rPr>
          <w:sz w:val="24"/>
          <w:szCs w:val="24"/>
        </w:rPr>
      </w:pPr>
    </w:p>
    <w:p w:rsidR="00210E8E" w:rsidRDefault="00210E8E">
      <w:pPr>
        <w:rPr>
          <w:sz w:val="24"/>
          <w:szCs w:val="24"/>
        </w:rPr>
      </w:pPr>
    </w:p>
    <w:p w:rsidR="00210E8E" w:rsidRDefault="00210E8E">
      <w:pPr>
        <w:rPr>
          <w:sz w:val="24"/>
          <w:szCs w:val="24"/>
        </w:rPr>
      </w:pPr>
    </w:p>
    <w:p w:rsidR="00210E8E" w:rsidRDefault="00210E8E">
      <w:pPr>
        <w:rPr>
          <w:sz w:val="24"/>
          <w:szCs w:val="24"/>
        </w:rPr>
      </w:pPr>
    </w:p>
    <w:p w:rsidR="00210E8E" w:rsidRDefault="00210E8E">
      <w:pPr>
        <w:rPr>
          <w:sz w:val="24"/>
          <w:szCs w:val="24"/>
        </w:rPr>
      </w:pPr>
    </w:p>
    <w:p w:rsidR="00210E8E" w:rsidRDefault="00210E8E">
      <w:pPr>
        <w:rPr>
          <w:sz w:val="24"/>
          <w:szCs w:val="24"/>
        </w:rPr>
      </w:pPr>
    </w:p>
    <w:p w:rsidR="00210E8E" w:rsidRDefault="00210E8E">
      <w:pPr>
        <w:rPr>
          <w:sz w:val="24"/>
          <w:szCs w:val="24"/>
        </w:rPr>
      </w:pPr>
    </w:p>
    <w:p w:rsidR="00210E8E" w:rsidRDefault="00210E8E">
      <w:pPr>
        <w:rPr>
          <w:sz w:val="24"/>
          <w:szCs w:val="24"/>
        </w:rPr>
      </w:pPr>
    </w:p>
    <w:p w:rsidR="00210E8E" w:rsidRDefault="00210E8E">
      <w:pPr>
        <w:rPr>
          <w:sz w:val="24"/>
          <w:szCs w:val="24"/>
        </w:rPr>
      </w:pPr>
    </w:p>
    <w:p w:rsidR="00210E8E" w:rsidRDefault="00210E8E">
      <w:pPr>
        <w:rPr>
          <w:sz w:val="24"/>
          <w:szCs w:val="24"/>
        </w:rPr>
      </w:pPr>
    </w:p>
    <w:p w:rsidR="00210E8E" w:rsidRDefault="00210E8E">
      <w:pPr>
        <w:rPr>
          <w:sz w:val="24"/>
          <w:szCs w:val="24"/>
        </w:rPr>
      </w:pPr>
    </w:p>
    <w:p w:rsidR="00210E8E" w:rsidRDefault="00210E8E">
      <w:pPr>
        <w:rPr>
          <w:sz w:val="24"/>
          <w:szCs w:val="24"/>
        </w:rPr>
      </w:pPr>
    </w:p>
    <w:p w:rsidR="00210E8E" w:rsidRDefault="00210E8E">
      <w:pPr>
        <w:rPr>
          <w:sz w:val="24"/>
          <w:szCs w:val="24"/>
        </w:rPr>
      </w:pPr>
    </w:p>
    <w:p w:rsidR="00210E8E" w:rsidRDefault="00210E8E">
      <w:pPr>
        <w:rPr>
          <w:sz w:val="24"/>
          <w:szCs w:val="24"/>
        </w:rPr>
      </w:pPr>
    </w:p>
    <w:p w:rsidR="00210E8E" w:rsidRDefault="00210E8E">
      <w:pPr>
        <w:rPr>
          <w:sz w:val="24"/>
          <w:szCs w:val="24"/>
        </w:rPr>
      </w:pPr>
    </w:p>
    <w:p w:rsidR="00210E8E" w:rsidRDefault="00210E8E">
      <w:pPr>
        <w:rPr>
          <w:sz w:val="24"/>
          <w:szCs w:val="24"/>
        </w:rPr>
      </w:pPr>
    </w:p>
    <w:p w:rsidR="00210E8E" w:rsidRPr="00C345E4" w:rsidRDefault="00210E8E" w:rsidP="00210E8E">
      <w:pPr>
        <w:spacing w:line="276" w:lineRule="auto"/>
        <w:rPr>
          <w:rFonts w:ascii="Cambria" w:eastAsia="Calibri" w:hAnsi="Cambria" w:cs="Times New Roman"/>
          <w:b/>
          <w:sz w:val="30"/>
          <w:szCs w:val="30"/>
          <w:u w:val="single"/>
        </w:rPr>
      </w:pPr>
      <w:r w:rsidRPr="00254E6D">
        <w:rPr>
          <w:rFonts w:ascii="Cambria" w:eastAsia="Calibri" w:hAnsi="Cambria" w:cs="Times New Roman"/>
          <w:b/>
          <w:sz w:val="30"/>
          <w:szCs w:val="30"/>
          <w:u w:val="single"/>
        </w:rPr>
        <w:lastRenderedPageBreak/>
        <w:t xml:space="preserve">                                                                                                          </w:t>
      </w:r>
      <w:r>
        <w:rPr>
          <w:rFonts w:ascii="Cambria" w:eastAsia="Calibri" w:hAnsi="Cambria" w:cs="Times New Roman"/>
          <w:b/>
          <w:sz w:val="30"/>
          <w:szCs w:val="30"/>
          <w:u w:val="single"/>
        </w:rPr>
        <w:t xml:space="preserve">       References</w:t>
      </w:r>
    </w:p>
    <w:p w:rsidR="00210E8E" w:rsidRPr="00210E8E" w:rsidRDefault="00210E8E" w:rsidP="00210E8E">
      <w:pPr>
        <w:rPr>
          <w:sz w:val="24"/>
          <w:szCs w:val="24"/>
        </w:rPr>
      </w:pPr>
      <w:r w:rsidRPr="00210E8E">
        <w:rPr>
          <w:sz w:val="24"/>
          <w:szCs w:val="24"/>
        </w:rPr>
        <w:t xml:space="preserve">Ackerman, C. (2017) </w:t>
      </w:r>
      <w:r w:rsidRPr="00210E8E">
        <w:rPr>
          <w:i/>
          <w:sz w:val="24"/>
          <w:szCs w:val="24"/>
        </w:rPr>
        <w:t xml:space="preserve">Client-Centred Therapy and Carl Rogers’ 1st Person-Centred Technique. </w:t>
      </w:r>
      <w:r w:rsidRPr="00210E8E">
        <w:rPr>
          <w:sz w:val="24"/>
          <w:szCs w:val="24"/>
        </w:rPr>
        <w:t>Available at: https://positivepsychologyprogram.com/client-centered-therapy/ (Accessed 20 January 2019)</w:t>
      </w:r>
    </w:p>
    <w:p w:rsidR="00210E8E" w:rsidRPr="00210E8E" w:rsidRDefault="00210E8E" w:rsidP="00210E8E">
      <w:pPr>
        <w:rPr>
          <w:sz w:val="24"/>
          <w:szCs w:val="24"/>
        </w:rPr>
      </w:pPr>
      <w:r w:rsidRPr="00210E8E">
        <w:rPr>
          <w:sz w:val="24"/>
          <w:szCs w:val="24"/>
        </w:rPr>
        <w:t xml:space="preserve">Bor, R. et al. (1998) </w:t>
      </w:r>
      <w:r w:rsidRPr="00210E8E">
        <w:rPr>
          <w:i/>
          <w:sz w:val="24"/>
          <w:szCs w:val="24"/>
        </w:rPr>
        <w:t xml:space="preserve">Counselling in health care settings. </w:t>
      </w:r>
      <w:r w:rsidRPr="00210E8E">
        <w:rPr>
          <w:sz w:val="24"/>
          <w:szCs w:val="24"/>
        </w:rPr>
        <w:t>London: British Library</w:t>
      </w:r>
    </w:p>
    <w:p w:rsidR="00210E8E" w:rsidRPr="00210E8E" w:rsidRDefault="00210E8E" w:rsidP="00210E8E">
      <w:pPr>
        <w:rPr>
          <w:sz w:val="24"/>
          <w:szCs w:val="24"/>
        </w:rPr>
      </w:pPr>
      <w:r w:rsidRPr="00210E8E">
        <w:rPr>
          <w:sz w:val="24"/>
          <w:szCs w:val="24"/>
        </w:rPr>
        <w:t xml:space="preserve">Bradberry, T. (2019) </w:t>
      </w:r>
      <w:r w:rsidRPr="00210E8E">
        <w:rPr>
          <w:i/>
          <w:sz w:val="24"/>
          <w:szCs w:val="24"/>
        </w:rPr>
        <w:t>12 Habits of Genuine People.</w:t>
      </w:r>
      <w:r w:rsidRPr="00210E8E">
        <w:rPr>
          <w:sz w:val="24"/>
          <w:szCs w:val="24"/>
        </w:rPr>
        <w:t xml:space="preserve"> Available at: http://www.talentsmart.com/articles/12-Habits-of-Genuine-People-1056454483-p-1.html (Accessed 20 January 2019)</w:t>
      </w:r>
    </w:p>
    <w:p w:rsidR="00210E8E" w:rsidRPr="00210E8E" w:rsidRDefault="00210E8E" w:rsidP="00210E8E">
      <w:pPr>
        <w:rPr>
          <w:sz w:val="24"/>
          <w:szCs w:val="24"/>
        </w:rPr>
      </w:pPr>
      <w:r w:rsidRPr="00210E8E">
        <w:rPr>
          <w:sz w:val="24"/>
          <w:szCs w:val="24"/>
        </w:rPr>
        <w:t xml:space="preserve">Cherry, K. (2018) </w:t>
      </w:r>
      <w:r w:rsidRPr="00210E8E">
        <w:rPr>
          <w:i/>
          <w:sz w:val="24"/>
          <w:szCs w:val="24"/>
        </w:rPr>
        <w:t>Carl Rogers Psychologist Biography.</w:t>
      </w:r>
      <w:r w:rsidRPr="00210E8E">
        <w:rPr>
          <w:sz w:val="24"/>
          <w:szCs w:val="24"/>
        </w:rPr>
        <w:t xml:space="preserve"> Available at: https://www.verywellmind.com/carl-rogers-biography-1902-1987-2795542 (Accessed 19 January 2019)</w:t>
      </w:r>
    </w:p>
    <w:p w:rsidR="00210E8E" w:rsidRPr="00210E8E" w:rsidRDefault="00210E8E" w:rsidP="00210E8E">
      <w:pPr>
        <w:rPr>
          <w:sz w:val="24"/>
          <w:szCs w:val="24"/>
        </w:rPr>
      </w:pPr>
      <w:r w:rsidRPr="00210E8E">
        <w:rPr>
          <w:sz w:val="24"/>
          <w:szCs w:val="24"/>
        </w:rPr>
        <w:t xml:space="preserve">Counselling Connection. (2009) </w:t>
      </w:r>
      <w:r w:rsidRPr="00210E8E">
        <w:rPr>
          <w:i/>
          <w:sz w:val="24"/>
          <w:szCs w:val="24"/>
        </w:rPr>
        <w:t>Encouragers, Paraphrasing and Summarising.</w:t>
      </w:r>
      <w:r w:rsidRPr="00210E8E">
        <w:rPr>
          <w:sz w:val="24"/>
          <w:szCs w:val="24"/>
        </w:rPr>
        <w:t xml:space="preserve"> Available at: https://www.counsellingconnection.com/index.php/2009/07/21/encouragers-paraphrasing-and-summarising/ (Accessed 20 January 2019)</w:t>
      </w:r>
    </w:p>
    <w:p w:rsidR="00210E8E" w:rsidRPr="00210E8E" w:rsidRDefault="00210E8E" w:rsidP="00210E8E">
      <w:pPr>
        <w:rPr>
          <w:sz w:val="24"/>
          <w:szCs w:val="24"/>
        </w:rPr>
      </w:pPr>
      <w:r w:rsidRPr="00210E8E">
        <w:rPr>
          <w:sz w:val="24"/>
          <w:szCs w:val="24"/>
        </w:rPr>
        <w:t xml:space="preserve">Counselling Connection. (2009) </w:t>
      </w:r>
      <w:r w:rsidRPr="00210E8E">
        <w:rPr>
          <w:i/>
          <w:sz w:val="24"/>
          <w:szCs w:val="24"/>
        </w:rPr>
        <w:t xml:space="preserve">Counselling </w:t>
      </w:r>
      <w:proofErr w:type="spellStart"/>
      <w:r w:rsidRPr="00210E8E">
        <w:rPr>
          <w:i/>
          <w:sz w:val="24"/>
          <w:szCs w:val="24"/>
        </w:rPr>
        <w:t>Microskills</w:t>
      </w:r>
      <w:proofErr w:type="spellEnd"/>
      <w:r w:rsidRPr="00210E8E">
        <w:rPr>
          <w:i/>
          <w:sz w:val="24"/>
          <w:szCs w:val="24"/>
        </w:rPr>
        <w:t xml:space="preserve">: Confrontation. </w:t>
      </w:r>
      <w:r w:rsidRPr="00210E8E">
        <w:rPr>
          <w:sz w:val="24"/>
          <w:szCs w:val="24"/>
        </w:rPr>
        <w:t>Available at: https://www.counsellingconnection.com/index.php/2009/07/10/counselling-microskills-questioning/ (Accessed 19 January 2019)</w:t>
      </w:r>
    </w:p>
    <w:p w:rsidR="00210E8E" w:rsidRPr="00210E8E" w:rsidRDefault="00210E8E" w:rsidP="00210E8E">
      <w:pPr>
        <w:rPr>
          <w:sz w:val="24"/>
          <w:szCs w:val="24"/>
        </w:rPr>
      </w:pPr>
      <w:r w:rsidRPr="00210E8E">
        <w:rPr>
          <w:sz w:val="24"/>
          <w:szCs w:val="24"/>
        </w:rPr>
        <w:t xml:space="preserve">Holmes, M. (2018) </w:t>
      </w:r>
      <w:r w:rsidRPr="00210E8E">
        <w:rPr>
          <w:i/>
          <w:sz w:val="24"/>
          <w:szCs w:val="24"/>
        </w:rPr>
        <w:t>Why Do Therapists Ask Open-Ended Questions?</w:t>
      </w:r>
      <w:r w:rsidRPr="00210E8E">
        <w:rPr>
          <w:sz w:val="24"/>
          <w:szCs w:val="24"/>
        </w:rPr>
        <w:t xml:space="preserve"> Available at: https://www.verywellmind.com/open-ended-questions-2330693 (Accessed 20 January 2019)</w:t>
      </w:r>
    </w:p>
    <w:p w:rsidR="00210E8E" w:rsidRPr="00210E8E" w:rsidRDefault="00210E8E" w:rsidP="00210E8E">
      <w:pPr>
        <w:rPr>
          <w:sz w:val="24"/>
          <w:szCs w:val="24"/>
        </w:rPr>
      </w:pPr>
      <w:r w:rsidRPr="00210E8E">
        <w:rPr>
          <w:sz w:val="24"/>
          <w:szCs w:val="24"/>
        </w:rPr>
        <w:t xml:space="preserve">Joseph, S. (2012) </w:t>
      </w:r>
      <w:r w:rsidRPr="00210E8E">
        <w:rPr>
          <w:i/>
          <w:sz w:val="24"/>
          <w:szCs w:val="24"/>
        </w:rPr>
        <w:t xml:space="preserve">Unconditional Positive Regard. </w:t>
      </w:r>
      <w:r w:rsidRPr="00210E8E">
        <w:rPr>
          <w:sz w:val="24"/>
          <w:szCs w:val="24"/>
        </w:rPr>
        <w:t>Available at: https://www.psychologytoday.com/gb/blog/what-doesnt-kill-us/201210/unconditional-positive-regard (Accessed 21 January 2019)</w:t>
      </w:r>
    </w:p>
    <w:p w:rsidR="00210E8E" w:rsidRPr="00210E8E" w:rsidRDefault="00210E8E" w:rsidP="00210E8E">
      <w:pPr>
        <w:rPr>
          <w:sz w:val="24"/>
          <w:szCs w:val="24"/>
        </w:rPr>
      </w:pPr>
      <w:r w:rsidRPr="00210E8E">
        <w:rPr>
          <w:sz w:val="24"/>
          <w:szCs w:val="24"/>
        </w:rPr>
        <w:t xml:space="preserve">Martin, G. (2017) </w:t>
      </w:r>
      <w:r w:rsidRPr="00210E8E">
        <w:rPr>
          <w:i/>
          <w:sz w:val="24"/>
          <w:szCs w:val="24"/>
        </w:rPr>
        <w:t>Person Centred Counselling and the Core Conditions</w:t>
      </w:r>
      <w:r w:rsidRPr="00210E8E">
        <w:rPr>
          <w:sz w:val="24"/>
          <w:szCs w:val="24"/>
        </w:rPr>
        <w:t>. Available at:  https://hubpages.com/education/The-core-conditions-which-Carl-Rogers-considered-essential-for-effective-counselling (Accessed 11 January 2019)</w:t>
      </w:r>
    </w:p>
    <w:p w:rsidR="00210E8E" w:rsidRPr="00210E8E" w:rsidRDefault="00210E8E" w:rsidP="00210E8E">
      <w:pPr>
        <w:rPr>
          <w:sz w:val="24"/>
          <w:szCs w:val="24"/>
        </w:rPr>
      </w:pPr>
      <w:r w:rsidRPr="00210E8E">
        <w:rPr>
          <w:sz w:val="24"/>
          <w:szCs w:val="24"/>
        </w:rPr>
        <w:t xml:space="preserve">McGregor, T. (2016) </w:t>
      </w:r>
      <w:r w:rsidRPr="00210E8E">
        <w:rPr>
          <w:i/>
          <w:sz w:val="24"/>
          <w:szCs w:val="24"/>
        </w:rPr>
        <w:t xml:space="preserve">Defining Empathy Skills in Practice: Carl Rogers and Unconditional Regard. </w:t>
      </w:r>
      <w:r w:rsidRPr="00210E8E">
        <w:rPr>
          <w:sz w:val="24"/>
          <w:szCs w:val="24"/>
        </w:rPr>
        <w:t>Available at: https://owlcation.com/social-sciences/Empathy-in-practice (Accessed 19 January 2019)</w:t>
      </w:r>
    </w:p>
    <w:p w:rsidR="00210E8E" w:rsidRPr="00210E8E" w:rsidRDefault="00210E8E" w:rsidP="00210E8E">
      <w:pPr>
        <w:rPr>
          <w:sz w:val="24"/>
          <w:szCs w:val="24"/>
        </w:rPr>
      </w:pPr>
      <w:r w:rsidRPr="00210E8E">
        <w:rPr>
          <w:sz w:val="24"/>
          <w:szCs w:val="24"/>
        </w:rPr>
        <w:t xml:space="preserve">McLeod, S. (2014) </w:t>
      </w:r>
      <w:r w:rsidRPr="00210E8E">
        <w:rPr>
          <w:i/>
          <w:sz w:val="24"/>
          <w:szCs w:val="24"/>
        </w:rPr>
        <w:t xml:space="preserve">Carl Rogers. </w:t>
      </w:r>
      <w:r w:rsidRPr="00210E8E">
        <w:rPr>
          <w:sz w:val="24"/>
          <w:szCs w:val="24"/>
        </w:rPr>
        <w:t>Available at: https://www.simplypsychology.org/carl-rogers.html (Accessed 15 January 2019)</w:t>
      </w:r>
    </w:p>
    <w:p w:rsidR="00210E8E" w:rsidRDefault="00210E8E" w:rsidP="00210E8E">
      <w:pPr>
        <w:rPr>
          <w:sz w:val="24"/>
          <w:szCs w:val="24"/>
        </w:rPr>
      </w:pPr>
      <w:r w:rsidRPr="00210E8E">
        <w:rPr>
          <w:sz w:val="24"/>
          <w:szCs w:val="24"/>
        </w:rPr>
        <w:t xml:space="preserve">Motschnig, R. and Nykl, L. (2014) </w:t>
      </w:r>
      <w:r w:rsidRPr="00210E8E">
        <w:rPr>
          <w:i/>
          <w:sz w:val="24"/>
          <w:szCs w:val="24"/>
        </w:rPr>
        <w:t>Person-Centred Communication: Theory, Skills and Practice.</w:t>
      </w:r>
      <w:r w:rsidRPr="00210E8E">
        <w:rPr>
          <w:sz w:val="24"/>
          <w:szCs w:val="24"/>
        </w:rPr>
        <w:t xml:space="preserve"> England: Open University Press.</w:t>
      </w:r>
    </w:p>
    <w:p w:rsidR="00DE60BA" w:rsidRPr="00DE60BA" w:rsidRDefault="00DE60BA" w:rsidP="00DE60BA">
      <w:pPr>
        <w:rPr>
          <w:sz w:val="24"/>
          <w:szCs w:val="24"/>
        </w:rPr>
      </w:pPr>
      <w:r>
        <w:rPr>
          <w:sz w:val="24"/>
          <w:szCs w:val="24"/>
        </w:rPr>
        <w:t xml:space="preserve">Nelson-Jones, R. (2016) </w:t>
      </w:r>
      <w:r w:rsidRPr="00DE60BA">
        <w:rPr>
          <w:i/>
          <w:sz w:val="24"/>
          <w:szCs w:val="24"/>
        </w:rPr>
        <w:t xml:space="preserve">Basic counselling </w:t>
      </w:r>
      <w:r w:rsidRPr="00DE60BA">
        <w:rPr>
          <w:i/>
          <w:sz w:val="24"/>
          <w:szCs w:val="24"/>
        </w:rPr>
        <w:t>skills:</w:t>
      </w:r>
      <w:r w:rsidRPr="00DE60BA">
        <w:rPr>
          <w:i/>
          <w:sz w:val="24"/>
          <w:szCs w:val="24"/>
        </w:rPr>
        <w:t xml:space="preserve"> a helper's manual</w:t>
      </w:r>
      <w:r>
        <w:rPr>
          <w:i/>
          <w:sz w:val="24"/>
          <w:szCs w:val="24"/>
        </w:rPr>
        <w:t xml:space="preserve">. </w:t>
      </w:r>
      <w:r>
        <w:rPr>
          <w:sz w:val="24"/>
          <w:szCs w:val="24"/>
        </w:rPr>
        <w:t>Fourth Edition. Los Angeles: Sage</w:t>
      </w:r>
    </w:p>
    <w:p w:rsidR="00210E8E" w:rsidRPr="00210E8E" w:rsidRDefault="00210E8E" w:rsidP="00210E8E">
      <w:pPr>
        <w:rPr>
          <w:sz w:val="24"/>
          <w:szCs w:val="24"/>
        </w:rPr>
      </w:pPr>
      <w:r w:rsidRPr="00210E8E">
        <w:rPr>
          <w:sz w:val="24"/>
          <w:szCs w:val="24"/>
        </w:rPr>
        <w:lastRenderedPageBreak/>
        <w:t xml:space="preserve">Rogers, C.R. (1985) </w:t>
      </w:r>
      <w:r w:rsidRPr="00210E8E">
        <w:rPr>
          <w:i/>
          <w:sz w:val="24"/>
          <w:szCs w:val="24"/>
        </w:rPr>
        <w:t xml:space="preserve">Reflection of Feelings. </w:t>
      </w:r>
      <w:r w:rsidRPr="00210E8E">
        <w:rPr>
          <w:sz w:val="24"/>
          <w:szCs w:val="24"/>
        </w:rPr>
        <w:t>Available at: http://www.institutohumanista.com.br/ReflectionsofFeelings-comentariodeRogers.pdf (Accessed 19 January 2019)</w:t>
      </w:r>
    </w:p>
    <w:p w:rsidR="00210E8E" w:rsidRPr="00210E8E" w:rsidRDefault="00210E8E" w:rsidP="00210E8E">
      <w:pPr>
        <w:rPr>
          <w:sz w:val="24"/>
          <w:szCs w:val="24"/>
        </w:rPr>
      </w:pPr>
      <w:r w:rsidRPr="00210E8E">
        <w:rPr>
          <w:sz w:val="24"/>
          <w:szCs w:val="24"/>
        </w:rPr>
        <w:t xml:space="preserve">Roundy, L. (2014) </w:t>
      </w:r>
      <w:r w:rsidRPr="00210E8E">
        <w:rPr>
          <w:i/>
          <w:sz w:val="24"/>
          <w:szCs w:val="24"/>
        </w:rPr>
        <w:t xml:space="preserve">Person-Centred Therapy: Goals &amp; Techniques. </w:t>
      </w:r>
      <w:r w:rsidRPr="00210E8E">
        <w:rPr>
          <w:sz w:val="24"/>
          <w:szCs w:val="24"/>
        </w:rPr>
        <w:t>Available at: https://study.com/academy/lesson/person-centered-therapy-goals-techniques.html (Accessed 21 January 2019)</w:t>
      </w:r>
    </w:p>
    <w:p w:rsidR="00210E8E" w:rsidRPr="00210E8E" w:rsidRDefault="00210E8E" w:rsidP="00210E8E">
      <w:pPr>
        <w:rPr>
          <w:sz w:val="24"/>
          <w:szCs w:val="24"/>
        </w:rPr>
      </w:pPr>
      <w:r w:rsidRPr="00210E8E">
        <w:rPr>
          <w:sz w:val="24"/>
          <w:szCs w:val="24"/>
        </w:rPr>
        <w:t xml:space="preserve">Seehausen, M. (2012) Effects of Empathic Paraphrasing – Extrinsic Emotion Regulation in Social Conflict. </w:t>
      </w:r>
      <w:r w:rsidRPr="00210E8E">
        <w:rPr>
          <w:i/>
          <w:sz w:val="24"/>
          <w:szCs w:val="24"/>
        </w:rPr>
        <w:t xml:space="preserve">Frontiers in Physiology. </w:t>
      </w:r>
      <w:r w:rsidRPr="00210E8E">
        <w:rPr>
          <w:sz w:val="24"/>
          <w:szCs w:val="24"/>
        </w:rPr>
        <w:t xml:space="preserve">2 (482) Available at: </w:t>
      </w:r>
      <w:r w:rsidRPr="00210E8E">
        <w:rPr>
          <w:i/>
          <w:sz w:val="24"/>
          <w:szCs w:val="24"/>
        </w:rPr>
        <w:t xml:space="preserve"> </w:t>
      </w:r>
      <w:r w:rsidRPr="00210E8E">
        <w:rPr>
          <w:sz w:val="24"/>
          <w:szCs w:val="24"/>
        </w:rPr>
        <w:t>https://www.ncbi.nlm.nih.gov/pmc/articles/PMC3495333/</w:t>
      </w:r>
      <w:r w:rsidRPr="00210E8E">
        <w:rPr>
          <w:i/>
          <w:sz w:val="24"/>
          <w:szCs w:val="24"/>
        </w:rPr>
        <w:t xml:space="preserve"> </w:t>
      </w:r>
      <w:r w:rsidRPr="00210E8E">
        <w:rPr>
          <w:sz w:val="24"/>
          <w:szCs w:val="24"/>
        </w:rPr>
        <w:t>(Accessed 20 January 2019)</w:t>
      </w:r>
    </w:p>
    <w:p w:rsidR="00210E8E" w:rsidRPr="00210E8E" w:rsidRDefault="00210E8E" w:rsidP="00210E8E">
      <w:pPr>
        <w:rPr>
          <w:sz w:val="24"/>
          <w:szCs w:val="24"/>
        </w:rPr>
      </w:pPr>
      <w:r w:rsidRPr="00210E8E">
        <w:rPr>
          <w:sz w:val="24"/>
          <w:szCs w:val="24"/>
        </w:rPr>
        <w:t xml:space="preserve">Thomas, S. (2018) </w:t>
      </w:r>
      <w:r w:rsidRPr="00210E8E">
        <w:rPr>
          <w:i/>
          <w:sz w:val="24"/>
          <w:szCs w:val="24"/>
        </w:rPr>
        <w:t xml:space="preserve">Unconditional Positive Regard: Definition &amp; Examples. </w:t>
      </w:r>
      <w:r w:rsidRPr="00210E8E">
        <w:rPr>
          <w:sz w:val="24"/>
          <w:szCs w:val="24"/>
        </w:rPr>
        <w:t>Available at: https://study.com/academy/lesson/unconditional-positive-regard-definition-examples-quiz.html (Accessed 21 January 2019)</w:t>
      </w:r>
    </w:p>
    <w:p w:rsidR="00210E8E" w:rsidRPr="00210E8E" w:rsidRDefault="00210E8E" w:rsidP="00210E8E">
      <w:pPr>
        <w:rPr>
          <w:sz w:val="24"/>
          <w:szCs w:val="24"/>
        </w:rPr>
      </w:pPr>
      <w:proofErr w:type="spellStart"/>
      <w:r w:rsidRPr="00210E8E">
        <w:rPr>
          <w:sz w:val="24"/>
          <w:szCs w:val="24"/>
        </w:rPr>
        <w:t>Tschundin</w:t>
      </w:r>
      <w:proofErr w:type="spellEnd"/>
      <w:r w:rsidRPr="00210E8E">
        <w:rPr>
          <w:sz w:val="24"/>
          <w:szCs w:val="24"/>
        </w:rPr>
        <w:t xml:space="preserve">, V. (1995) </w:t>
      </w:r>
      <w:r w:rsidRPr="00210E8E">
        <w:rPr>
          <w:i/>
          <w:sz w:val="24"/>
          <w:szCs w:val="24"/>
        </w:rPr>
        <w:t>Counselling Skills for Nurses.</w:t>
      </w:r>
      <w:r w:rsidRPr="00210E8E">
        <w:rPr>
          <w:sz w:val="24"/>
          <w:szCs w:val="24"/>
        </w:rPr>
        <w:t xml:space="preserve"> Fourth Edition. London: Bailliere Tindall</w:t>
      </w:r>
    </w:p>
    <w:p w:rsidR="00210E8E" w:rsidRPr="00210E8E" w:rsidRDefault="00210E8E" w:rsidP="00210E8E">
      <w:pPr>
        <w:rPr>
          <w:sz w:val="24"/>
          <w:szCs w:val="24"/>
        </w:rPr>
      </w:pPr>
    </w:p>
    <w:p w:rsidR="00210E8E" w:rsidRDefault="00210E8E">
      <w:pPr>
        <w:rPr>
          <w:sz w:val="24"/>
          <w:szCs w:val="24"/>
        </w:rPr>
      </w:pPr>
    </w:p>
    <w:p w:rsidR="00210E8E" w:rsidRPr="00C87263" w:rsidRDefault="00210E8E">
      <w:pPr>
        <w:rPr>
          <w:sz w:val="24"/>
          <w:szCs w:val="24"/>
        </w:rPr>
      </w:pPr>
    </w:p>
    <w:sectPr w:rsidR="00210E8E" w:rsidRPr="00C87263" w:rsidSect="00C87263">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624E" w:rsidRDefault="00E4624E" w:rsidP="00FB16BA">
      <w:pPr>
        <w:spacing w:after="0" w:line="240" w:lineRule="auto"/>
      </w:pPr>
      <w:r>
        <w:separator/>
      </w:r>
    </w:p>
  </w:endnote>
  <w:endnote w:type="continuationSeparator" w:id="0">
    <w:p w:rsidR="00E4624E" w:rsidRDefault="00E4624E" w:rsidP="00FB1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624E" w:rsidRDefault="00E4624E" w:rsidP="00FB16BA">
      <w:pPr>
        <w:spacing w:after="0" w:line="240" w:lineRule="auto"/>
      </w:pPr>
      <w:r>
        <w:separator/>
      </w:r>
    </w:p>
  </w:footnote>
  <w:footnote w:type="continuationSeparator" w:id="0">
    <w:p w:rsidR="00E4624E" w:rsidRDefault="00E4624E" w:rsidP="00FB16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16BA" w:rsidRDefault="00FB16BA">
    <w:pPr>
      <w:pStyle w:val="Header"/>
    </w:pPr>
    <w:r>
      <w:t>Student Number: 1803721</w:t>
    </w:r>
    <w:r>
      <w:ptab w:relativeTo="margin" w:alignment="center" w:leader="none"/>
    </w:r>
    <w:r>
      <w:ptab w:relativeTo="margin" w:alignment="right" w:leader="none"/>
    </w:r>
    <w:r>
      <w:t>Module Code: M4X01594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263"/>
    <w:rsid w:val="00037D7C"/>
    <w:rsid w:val="000E668F"/>
    <w:rsid w:val="001138FB"/>
    <w:rsid w:val="001210F2"/>
    <w:rsid w:val="0014712E"/>
    <w:rsid w:val="0014744E"/>
    <w:rsid w:val="001B5F80"/>
    <w:rsid w:val="001E1F84"/>
    <w:rsid w:val="00210E8E"/>
    <w:rsid w:val="0025077D"/>
    <w:rsid w:val="00254E6D"/>
    <w:rsid w:val="00261837"/>
    <w:rsid w:val="00271532"/>
    <w:rsid w:val="00296A50"/>
    <w:rsid w:val="0031563A"/>
    <w:rsid w:val="00322863"/>
    <w:rsid w:val="0039543A"/>
    <w:rsid w:val="003E42A2"/>
    <w:rsid w:val="004667E6"/>
    <w:rsid w:val="004E7A8B"/>
    <w:rsid w:val="005B4150"/>
    <w:rsid w:val="005C1C3B"/>
    <w:rsid w:val="005D614D"/>
    <w:rsid w:val="005E3207"/>
    <w:rsid w:val="005E655A"/>
    <w:rsid w:val="005F47B8"/>
    <w:rsid w:val="005F4FBC"/>
    <w:rsid w:val="00617A74"/>
    <w:rsid w:val="006359B2"/>
    <w:rsid w:val="006562D4"/>
    <w:rsid w:val="00734B0F"/>
    <w:rsid w:val="007D3E74"/>
    <w:rsid w:val="00824973"/>
    <w:rsid w:val="008B4B7B"/>
    <w:rsid w:val="008D51F0"/>
    <w:rsid w:val="008F2F2B"/>
    <w:rsid w:val="00937BC8"/>
    <w:rsid w:val="009848DA"/>
    <w:rsid w:val="00A22E31"/>
    <w:rsid w:val="00AB00A8"/>
    <w:rsid w:val="00AB6F4A"/>
    <w:rsid w:val="00B17146"/>
    <w:rsid w:val="00B67AD3"/>
    <w:rsid w:val="00B921EB"/>
    <w:rsid w:val="00C03F93"/>
    <w:rsid w:val="00C54905"/>
    <w:rsid w:val="00C87263"/>
    <w:rsid w:val="00CB4D55"/>
    <w:rsid w:val="00D205F8"/>
    <w:rsid w:val="00DB35F8"/>
    <w:rsid w:val="00DE60BA"/>
    <w:rsid w:val="00E4624E"/>
    <w:rsid w:val="00EB13D0"/>
    <w:rsid w:val="00EC1C64"/>
    <w:rsid w:val="00FB1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3C6FB"/>
  <w15:chartTrackingRefBased/>
  <w15:docId w15:val="{967AFE93-1136-4186-AAF2-715EFE33C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67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72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7263"/>
    <w:rPr>
      <w:rFonts w:eastAsiaTheme="minorEastAsia"/>
      <w:lang w:val="en-US"/>
    </w:rPr>
  </w:style>
  <w:style w:type="paragraph" w:styleId="BalloonText">
    <w:name w:val="Balloon Text"/>
    <w:basedOn w:val="Normal"/>
    <w:link w:val="BalloonTextChar"/>
    <w:uiPriority w:val="99"/>
    <w:semiHidden/>
    <w:unhideWhenUsed/>
    <w:rsid w:val="00210E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0E8E"/>
    <w:rPr>
      <w:rFonts w:ascii="Segoe UI" w:hAnsi="Segoe UI" w:cs="Segoe UI"/>
      <w:sz w:val="18"/>
      <w:szCs w:val="18"/>
    </w:rPr>
  </w:style>
  <w:style w:type="paragraph" w:styleId="Header">
    <w:name w:val="header"/>
    <w:basedOn w:val="Normal"/>
    <w:link w:val="HeaderChar"/>
    <w:uiPriority w:val="99"/>
    <w:unhideWhenUsed/>
    <w:rsid w:val="00FB16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6BA"/>
  </w:style>
  <w:style w:type="paragraph" w:styleId="Footer">
    <w:name w:val="footer"/>
    <w:basedOn w:val="Normal"/>
    <w:link w:val="FooterChar"/>
    <w:uiPriority w:val="99"/>
    <w:unhideWhenUsed/>
    <w:rsid w:val="00FB16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F7A97D24D0743AEA69A3E4A6575277C"/>
        <w:category>
          <w:name w:val="General"/>
          <w:gallery w:val="placeholder"/>
        </w:category>
        <w:types>
          <w:type w:val="bbPlcHdr"/>
        </w:types>
        <w:behaviors>
          <w:behavior w:val="content"/>
        </w:behaviors>
        <w:guid w:val="{0FF58511-0885-4CAE-B832-DBE44BCC4029}"/>
      </w:docPartPr>
      <w:docPartBody>
        <w:p w:rsidR="009C058F" w:rsidRDefault="00663776" w:rsidP="00663776">
          <w:pPr>
            <w:pStyle w:val="1F7A97D24D0743AEA69A3E4A6575277C"/>
          </w:pPr>
          <w:r>
            <w:rPr>
              <w:rFonts w:asciiTheme="majorHAnsi" w:eastAsiaTheme="majorEastAsia" w:hAnsiTheme="majorHAnsi" w:cstheme="majorBidi"/>
              <w:caps/>
              <w:color w:val="4472C4" w:themeColor="accent1"/>
              <w:sz w:val="80"/>
              <w:szCs w:val="80"/>
            </w:rPr>
            <w:t>[Document title]</w:t>
          </w:r>
        </w:p>
      </w:docPartBody>
    </w:docPart>
    <w:docPart>
      <w:docPartPr>
        <w:name w:val="3819FFDA100B451780CBDFC3362F6D97"/>
        <w:category>
          <w:name w:val="General"/>
          <w:gallery w:val="placeholder"/>
        </w:category>
        <w:types>
          <w:type w:val="bbPlcHdr"/>
        </w:types>
        <w:behaviors>
          <w:behavior w:val="content"/>
        </w:behaviors>
        <w:guid w:val="{DAB4D848-4493-487A-A2CA-9E03FDFDB695}"/>
      </w:docPartPr>
      <w:docPartBody>
        <w:p w:rsidR="009C058F" w:rsidRDefault="00663776" w:rsidP="00663776">
          <w:pPr>
            <w:pStyle w:val="3819FFDA100B451780CBDFC3362F6D9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776"/>
    <w:rsid w:val="00245909"/>
    <w:rsid w:val="005C5889"/>
    <w:rsid w:val="00663776"/>
    <w:rsid w:val="008400F2"/>
    <w:rsid w:val="009C058F"/>
    <w:rsid w:val="00E82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7A97D24D0743AEA69A3E4A6575277C">
    <w:name w:val="1F7A97D24D0743AEA69A3E4A6575277C"/>
    <w:rsid w:val="00663776"/>
  </w:style>
  <w:style w:type="paragraph" w:customStyle="1" w:styleId="3819FFDA100B451780CBDFC3362F6D97">
    <w:name w:val="3819FFDA100B451780CBDFC3362F6D97"/>
    <w:rsid w:val="00663776"/>
  </w:style>
  <w:style w:type="paragraph" w:customStyle="1" w:styleId="8724D1E9131D4EED9267FA8C1CA1E3CC">
    <w:name w:val="8724D1E9131D4EED9267FA8C1CA1E3CC"/>
    <w:rsid w:val="00E829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2019-01-25T00:00:00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1498</TotalTime>
  <Pages>7</Pages>
  <Words>1708</Words>
  <Characters>9736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Video Critique</vt:lpstr>
    </vt:vector>
  </TitlesOfParts>
  <Company/>
  <LinksUpToDate>false</LinksUpToDate>
  <CharactersWithSpaces>11422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Video Critique</dc:title>
  <dc:subject>Katie Fuge</dc:subject>
  <dc:creator>Katie Brain</dc:creator>
  <cp:keywords/>
  <dc:description/>
  <cp:lastModifiedBy>Katie Brain</cp:lastModifiedBy>
  <cp:revision>14</cp:revision>
  <cp:lastPrinted>2019-01-21T20:03:00Z</cp:lastPrinted>
  <dcterms:created xsi:type="dcterms:W3CDTF">2019-01-19T17:03:00Z</dcterms:created>
  <dcterms:modified xsi:type="dcterms:W3CDTF">2019-01-22T11:52:00Z</dcterms:modified>
</cp:coreProperties>
</file>