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C58DE" w:rsidP="0325F7B2" w:rsidRDefault="00AC620E" w14:paraId="0D40E6B2" w14:textId="26C71934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25F7B2" w:rsidR="3DE92FB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University of</w:t>
      </w:r>
      <w:r w:rsidRPr="0325F7B2" w:rsidR="3DE92FB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Wales Trinity Saint David (UWTSD)</w:t>
      </w:r>
    </w:p>
    <w:p w:rsidR="00BC58DE" w:rsidP="0325F7B2" w:rsidRDefault="00AC620E" w14:paraId="6197D484" w14:textId="336BBF6C">
      <w:pPr>
        <w:pStyle w:val="Normal"/>
        <w:spacing w:before="255" w:beforeAutospacing="off" w:after="255" w:afterAutospacing="off" w:line="360" w:lineRule="auto"/>
      </w:pPr>
      <w:r w:rsidRPr="0325F7B2" w:rsidR="3DE92FB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Birmingham Campus</w:t>
      </w:r>
      <w:r w:rsidRPr="0325F7B2" w:rsidR="3DE92FB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US"/>
        </w:rPr>
        <w:t xml:space="preserve"> </w:t>
      </w:r>
    </w:p>
    <w:p w:rsidR="00BC58DE" w:rsidP="0325F7B2" w:rsidRDefault="00AC620E" w14:paraId="28D3D896" w14:textId="4E33FDDB">
      <w:pPr>
        <w:pStyle w:val="Normal"/>
        <w:spacing w:before="255" w:beforeAutospacing="off" w:after="255" w:afterAutospacing="off" w:line="360" w:lineRule="auto"/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US"/>
        </w:rPr>
        <w:t>Understanding and Engaging Stakeholders</w:t>
      </w:r>
    </w:p>
    <w:p w:rsidR="00BC58DE" w:rsidP="0325F7B2" w:rsidRDefault="00AC620E" w14:paraId="78AF5AF5" w14:textId="159D8828">
      <w:pPr>
        <w:spacing w:before="255" w:beforeAutospacing="off" w:after="255" w:afterAutospacing="off" w:line="360" w:lineRule="auto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US"/>
        </w:rPr>
        <w:t>Module: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 Leadership and Management Skills for the Workplace</w:t>
      </w:r>
    </w:p>
    <w:p w:rsidR="00BC58DE" w:rsidP="0325F7B2" w:rsidRDefault="00AC620E" w14:paraId="5A047114" w14:textId="2EC3639C">
      <w:pPr>
        <w:spacing w:before="255" w:beforeAutospacing="off" w:after="255" w:afterAutospacing="off" w:line="360" w:lineRule="auto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US"/>
        </w:rPr>
      </w:pPr>
      <w:r w:rsidRPr="0325F7B2" w:rsidR="4C6DE8CC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US"/>
        </w:rPr>
        <w:t xml:space="preserve"> Component 1</w:t>
      </w:r>
    </w:p>
    <w:p w:rsidR="00BC58DE" w:rsidP="0325F7B2" w:rsidRDefault="00AC620E" w14:paraId="7547C26A" w14:textId="15E9B545">
      <w:pPr>
        <w:spacing w:before="255" w:beforeAutospacing="off" w:after="255" w:afterAutospacing="off" w:line="360" w:lineRule="auto"/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US"/>
        </w:rPr>
        <w:t>Module Code: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 LCLM5001</w:t>
      </w:r>
    </w:p>
    <w:p w:rsidR="00BC58DE" w:rsidP="0325F7B2" w:rsidRDefault="00AC620E" w14:paraId="17184953" w14:textId="51B53A84">
      <w:pPr>
        <w:spacing w:before="255" w:beforeAutospacing="off" w:after="255" w:afterAutospacing="off" w:line="360" w:lineRule="auto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</w:pPr>
      <w:r w:rsidRPr="0325F7B2" w:rsidR="38C3990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Student Name: Mehrun</w:t>
      </w:r>
      <w:r w:rsidRPr="0325F7B2" w:rsidR="38C3990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nisa</w:t>
      </w:r>
      <w:r w:rsidRPr="0325F7B2" w:rsidR="38C3990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 Durrani</w:t>
      </w:r>
    </w:p>
    <w:p w:rsidR="00BC58DE" w:rsidP="0325F7B2" w:rsidRDefault="00AC620E" w14:paraId="2C0C9DA5" w14:textId="614FD5F7">
      <w:pPr>
        <w:spacing w:before="255" w:beforeAutospacing="off" w:after="255" w:afterAutospacing="off" w:line="360" w:lineRule="auto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</w:pPr>
      <w:r w:rsidRPr="0325F7B2" w:rsidR="38C3990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Student </w:t>
      </w:r>
      <w:hyperlink r:id="R9ca9eb873c3a4012">
        <w:r w:rsidRPr="0325F7B2" w:rsidR="38C3990F">
          <w:rPr>
            <w:rStyle w:val="Hyperlink"/>
            <w:rFonts w:ascii="UICTFontTextStyleBody" w:hAnsi="UICTFontTextStyleBody" w:eastAsia="UICTFontTextStyleBody" w:cs="UICTFontTextStyleBody"/>
            <w:noProof w:val="0"/>
            <w:sz w:val="25"/>
            <w:szCs w:val="25"/>
            <w:lang w:val="en-US"/>
          </w:rPr>
          <w:t>Number:2421022@student.uwtsd.ac</w:t>
        </w:r>
        <w:r w:rsidRPr="0325F7B2" w:rsidR="38C3990F">
          <w:rPr>
            <w:rStyle w:val="Hyperlink"/>
            <w:rFonts w:ascii="UICTFontTextStyleBody" w:hAnsi="UICTFontTextStyleBody" w:eastAsia="UICTFontTextStyleBody" w:cs="UICTFontTextStyleBody"/>
            <w:noProof w:val="0"/>
            <w:sz w:val="25"/>
            <w:szCs w:val="25"/>
            <w:lang w:val="en-US"/>
          </w:rPr>
          <w:t>.uk</w:t>
        </w:r>
      </w:hyperlink>
    </w:p>
    <w:p w:rsidR="00BC58DE" w:rsidP="0325F7B2" w:rsidRDefault="00AC620E" w14:paraId="116A23A9" w14:textId="7EDDCA9F">
      <w:pPr>
        <w:spacing w:before="255" w:beforeAutospacing="off" w:after="255" w:afterAutospacing="off" w:line="360" w:lineRule="auto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</w:pPr>
      <w:r w:rsidRPr="0325F7B2" w:rsidR="7C47A1D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Lecturer </w:t>
      </w:r>
      <w:r w:rsidRPr="0325F7B2" w:rsidR="4E7AF82D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name: Eric Ose</w:t>
      </w:r>
      <w:r w:rsidRPr="0325F7B2" w:rsidR="2A1E4B2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i</w:t>
      </w:r>
    </w:p>
    <w:p w:rsidR="00BC58DE" w:rsidP="0325F7B2" w:rsidRDefault="00AC620E" w14:paraId="1147777C" w14:textId="524AA590">
      <w:pPr>
        <w:pStyle w:val="Normal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US"/>
        </w:rPr>
      </w:pPr>
    </w:p>
    <w:p w:rsidR="00BC58DE" w:rsidP="0325F7B2" w:rsidRDefault="00AC620E" w14:paraId="09F31BE5" w14:textId="10AE0FE0">
      <w:pPr>
        <w:pStyle w:val="Normal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US"/>
        </w:rPr>
      </w:pPr>
    </w:p>
    <w:p w:rsidR="00BC58DE" w:rsidP="0325F7B2" w:rsidRDefault="00AC620E" w14:paraId="0B63E989" w14:textId="003B1A57">
      <w:pPr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5"/>
          <w:szCs w:val="25"/>
          <w:lang w:val="en-US"/>
        </w:rPr>
      </w:pPr>
    </w:p>
    <w:p w:rsidR="00BC58DE" w:rsidP="0325F7B2" w:rsidRDefault="00AC620E" w14:paraId="05DA9D67" w14:textId="4B4D07E6">
      <w:pPr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5"/>
          <w:szCs w:val="25"/>
          <w:lang w:val="en-US"/>
        </w:rPr>
      </w:pPr>
    </w:p>
    <w:p w:rsidR="00BC58DE" w:rsidP="0325F7B2" w:rsidRDefault="00AC620E" w14:paraId="2261170E" w14:textId="06CA3EF2">
      <w:pPr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5"/>
          <w:szCs w:val="25"/>
          <w:lang w:val="en-US"/>
        </w:rPr>
      </w:pPr>
    </w:p>
    <w:p w:rsidR="00BC58DE" w:rsidP="0325F7B2" w:rsidRDefault="00AC620E" w14:paraId="2A8E4ADC" w14:textId="10ADB0DE">
      <w:pPr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5"/>
          <w:szCs w:val="25"/>
          <w:lang w:val="en-US"/>
        </w:rPr>
      </w:pPr>
    </w:p>
    <w:p w:rsidR="00BC58DE" w:rsidP="0325F7B2" w:rsidRDefault="00AC620E" w14:paraId="5931424A" w14:textId="41D0F779">
      <w:pPr>
        <w:pStyle w:val="Normal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5"/>
          <w:szCs w:val="25"/>
          <w:lang w:val="en-US"/>
        </w:rPr>
      </w:pPr>
    </w:p>
    <w:p w:rsidR="00BC58DE" w:rsidP="0325F7B2" w:rsidRDefault="00AC620E" w14:paraId="51707648" w14:textId="1E1F7444">
      <w:pPr>
        <w:pStyle w:val="Normal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5"/>
          <w:szCs w:val="25"/>
          <w:lang w:val="en-US"/>
        </w:rPr>
      </w:pPr>
    </w:p>
    <w:p w:rsidR="00BC58DE" w:rsidP="0325F7B2" w:rsidRDefault="00AC620E" w14:paraId="0BE2BABF" w14:textId="2DB3E83B">
      <w:pPr>
        <w:spacing w:before="255" w:beforeAutospacing="off" w:after="255" w:afterAutospacing="off" w:line="360" w:lineRule="auto"/>
      </w:pPr>
    </w:p>
    <w:p w:rsidR="00BC58DE" w:rsidP="0325F7B2" w:rsidRDefault="00AC620E" w14:paraId="2F44EDDB" w14:textId="58BDF81C">
      <w:pPr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Executive Summary</w:t>
      </w:r>
    </w:p>
    <w:p w:rsidR="00BC58DE" w:rsidP="0325F7B2" w:rsidRDefault="00AC620E" w14:paraId="690B3F81" w14:textId="2A1CD99E">
      <w:pPr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 global hospitality industry is undergoing rapid transformation driven by technological innovation, artificial intelligence (AI), and increasing environmental and sustainability expectations. </w:t>
      </w:r>
      <w:r w:rsidRPr="0325F7B2" w:rsidR="03305CFE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are required to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adopt strategic and adaptive approaches to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maintain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competitiveness while delivering high-quality customer experiences. This report critically evaluates stakeholder engagement strategies in relation to the implementation of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service within InterContinental Hotels Group (IHG), a leading multinational hospitality </w:t>
      </w:r>
      <w:r w:rsidRPr="0325F7B2" w:rsidR="44DE25C3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headquartered in London, United Kingdom.</w:t>
      </w:r>
    </w:p>
    <w:p w:rsidR="00BC58DE" w:rsidP="0325F7B2" w:rsidRDefault="00AC620E" w14:paraId="1264DA4B" w14:textId="3BA88AAA">
      <w:pPr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represents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 innovative premium service designed to enhance customer experience through the integration of AI-powered systems, </w:t>
      </w:r>
      <w:r w:rsidRPr="0325F7B2" w:rsidR="0312C251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personalized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travel </w:t>
      </w:r>
      <w:r w:rsidRPr="0325F7B2" w:rsidR="0C135A3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services,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environmentally sustainable practices. The report evaluates both internal and external </w:t>
      </w:r>
      <w:r w:rsidRPr="0325F7B2" w:rsidR="0C5ACC95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environments using SWOT and PESTLE frameworks to assess strategic positioning. Furthermore, it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identifies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key stakeholders, analyses their roles and responsibilities, and evaluates engagement strategies necessary for successful implementation.</w:t>
      </w:r>
    </w:p>
    <w:p w:rsidR="00BC58DE" w:rsidP="0325F7B2" w:rsidRDefault="00AC620E" w14:paraId="3EFBD5BA" w14:textId="2B2873AC">
      <w:pPr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The study applies stakeholder management tools</w:t>
      </w:r>
      <w:r w:rsidRPr="0325F7B2" w:rsidR="2A04B98E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including the stakeholder matrix, RACI </w:t>
      </w:r>
      <w:r w:rsidRPr="0325F7B2" w:rsidR="541917D0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framework,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structured communication plans to support project effectiveness. Additionally, the report critically examines stakeholder engagement through the 4C model: communication, collaboration, </w:t>
      </w:r>
      <w:r w:rsidRPr="0325F7B2" w:rsidR="502CB32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consultation,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commitment. The findings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demonstrate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effective stakeholder engagement significantly enhances </w:t>
      </w:r>
      <w:r w:rsidRPr="0325F7B2" w:rsidR="2C65E2E0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performance, supports </w:t>
      </w:r>
      <w:r w:rsidRPr="0325F7B2" w:rsidR="77AEC7DB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innovation,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strengthens competitive advantage. However, challenges such as stakeholder conflict, resistance to </w:t>
      </w:r>
      <w:r w:rsidRPr="0325F7B2" w:rsidR="4471897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change,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technological complexity must be carefully managed. The report concludes that stakeholder engagement should be embedded as a continuous strategic process to ensure long-term </w:t>
      </w:r>
      <w:r w:rsidRPr="0325F7B2" w:rsidR="4A511DE9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success.</w:t>
      </w:r>
    </w:p>
    <w:p w:rsidR="00BC58DE" w:rsidP="0325F7B2" w:rsidRDefault="00AC620E" w14:paraId="2703A4E4" w14:textId="645F2F77">
      <w:pPr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</w:p>
    <w:p w:rsidR="00BC58DE" w:rsidP="0325F7B2" w:rsidRDefault="00AC620E" w14:paraId="5E3CDD6E" w14:textId="3C8A2E95">
      <w:pPr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</w:p>
    <w:p w:rsidR="00BC58DE" w:rsidP="0325F7B2" w:rsidRDefault="00AC620E" w14:paraId="15493767" w14:textId="236C05D0">
      <w:pPr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. Introduction and Company Background</w:t>
      </w:r>
    </w:p>
    <w:p w:rsidR="00BC58DE" w:rsidP="0325F7B2" w:rsidRDefault="00AC620E" w14:paraId="494329FC" w14:textId="63C45C8B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strike w:val="0"/>
          <w:dstrike w:val="0"/>
          <w:noProof w:val="0"/>
          <w:sz w:val="24"/>
          <w:szCs w:val="24"/>
          <w:u w:val="single"/>
          <w:lang w:val="en-US"/>
        </w:rPr>
        <w:t>InterContinental Hotels Group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(IHG) is a multinational hospitality </w:t>
      </w:r>
      <w:r w:rsidRPr="0325F7B2" w:rsidR="04EF14D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headquartered in London. Established in 2003, the company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operates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more than 6000 hotels across over 100 countries, making it one of the largest hotel groups globally. Its portfolio includes internationally </w:t>
      </w:r>
      <w:r w:rsidRPr="0325F7B2" w:rsidR="19A85F9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recognized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brands such as InterContinental, Holiday </w:t>
      </w:r>
      <w:r w:rsidRPr="0325F7B2" w:rsidR="65A869A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Inn,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Crowne Plaza, which cater to a diverse range of customer segments from luxury to mid-scale markets.</w:t>
      </w:r>
    </w:p>
    <w:p w:rsidR="00BC58DE" w:rsidP="0325F7B2" w:rsidRDefault="00AC620E" w14:paraId="46A18FB2" w14:textId="24DC264C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 hospitality industry has experienced </w:t>
      </w:r>
      <w:r w:rsidRPr="0325F7B2" w:rsidR="71AE894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a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significant transformation in recent years due to rapid technological advancements and evolving consumer expectations. Customers increasingly demand </w:t>
      </w:r>
      <w:r w:rsidRPr="0325F7B2" w:rsidR="203D5AB0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personalised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services, seamless digital </w:t>
      </w:r>
      <w:r w:rsidRPr="0325F7B2" w:rsidR="5809862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interactions,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environmentally responsible operations. These changes have forced </w:t>
      </w:r>
      <w:r w:rsidRPr="0325F7B2" w:rsidR="6AD749B3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organisations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00B9705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to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1C0780E6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continuously innovate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their market position and competitive advantage (Johnson, Scholes &amp; Whittington, 2020).</w:t>
      </w:r>
    </w:p>
    <w:p w:rsidR="00BC58DE" w:rsidP="0325F7B2" w:rsidRDefault="00AC620E" w14:paraId="76D4F74C" w14:textId="294CB9DC">
      <w:pPr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In response to these industry trends, IHG has developed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+, a premium service designed to enhance the overall customer experience. The service integrates AI-powered concierge systems, smart room </w:t>
      </w:r>
      <w:r w:rsidRPr="0325F7B2" w:rsidR="07D4CB75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technologies,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sustainability initiatives aimed at reducing environmental impact. This reflects the growing importance of digital transformation and sustainability within the hospitality sector (Bansal &amp;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DesJardine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, 2014).</w:t>
      </w:r>
    </w:p>
    <w:p w:rsidR="00BC58DE" w:rsidP="0325F7B2" w:rsidRDefault="00AC620E" w14:paraId="7028D751" w14:textId="3F0B0E6E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Stakeholder engagement plays a critical role in ensuring the successful implementation of such strategic initiatives.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According to stakeholder theory, </w:t>
      </w:r>
      <w:r w:rsidRPr="0325F7B2" w:rsidR="3B33B31F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must consider the interests and expectations of all stakeholders to achieve long-term success (Freeman, 1984).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Effective stakeholder engagement enhances decision-making, reduces </w:t>
      </w:r>
      <w:r w:rsidRPr="0325F7B2" w:rsidR="0674DA8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risks,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improves </w:t>
      </w:r>
      <w:r w:rsidRPr="0325F7B2" w:rsidR="3E9A9D5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performance (Bryson, 2018). Furthermore, </w:t>
      </w:r>
      <w:r w:rsidRPr="0325F7B2" w:rsidR="530882C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actively engage stakeholders are better positioned to build trust, improve </w:t>
      </w:r>
      <w:r w:rsidRPr="0325F7B2" w:rsidR="38C184F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relationships,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achieve sustainable growth (Carroll &amp; Buchholtz, 2014).</w:t>
      </w:r>
    </w:p>
    <w:p w:rsidR="00BC58DE" w:rsidP="0325F7B2" w:rsidRDefault="00AC620E" w14:paraId="1545B62E" w14:textId="07093B06">
      <w:pPr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2. Project Overview and SMART Objectives</w:t>
      </w:r>
    </w:p>
    <w:p w:rsidR="00BC58DE" w:rsidP="0325F7B2" w:rsidRDefault="00AC620E" w14:paraId="66E5A0E0" w14:textId="1FABFE8E">
      <w:pPr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initiative is designed to transform customer experience by integrating advanced digital technologies and sustainable practices into hospitality services. The project aligns with IHG’s strategic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objective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of enhancing service quality while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maintaining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environmental responsibility.</w:t>
      </w:r>
    </w:p>
    <w:p w:rsidR="00BC58DE" w:rsidP="0325F7B2" w:rsidRDefault="00AC620E" w14:paraId="319D421C" w14:textId="5B1748A8">
      <w:pPr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Key Features:</w:t>
      </w:r>
    </w:p>
    <w:p w:rsidR="00BC58DE" w:rsidP="0325F7B2" w:rsidRDefault="00AC620E" w14:paraId="264ECA2E" w14:textId="6741FB77">
      <w:pPr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AI-powered digital concierge</w:t>
      </w:r>
    </w:p>
    <w:p w:rsidR="00BC58DE" w:rsidP="0325F7B2" w:rsidRDefault="00AC620E" w14:paraId="357C80CC" w14:textId="7160EEF3">
      <w:pPr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0C47127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Personalized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travel planning systems</w:t>
      </w:r>
    </w:p>
    <w:p w:rsidR="00BC58DE" w:rsidP="0325F7B2" w:rsidRDefault="00AC620E" w14:paraId="64577E29" w14:textId="7E46B2F1">
      <w:pPr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Smart energy management technologies</w:t>
      </w:r>
    </w:p>
    <w:p w:rsidR="00BC58DE" w:rsidP="0325F7B2" w:rsidRDefault="00AC620E" w14:paraId="17AEF97F" w14:textId="13DF0379">
      <w:pPr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Eco-friendly amenities</w:t>
      </w:r>
    </w:p>
    <w:p w:rsidR="00BC58DE" w:rsidP="0325F7B2" w:rsidRDefault="00AC620E" w14:paraId="1BCB5D16" w14:textId="1FF357BD">
      <w:pPr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Contactless check-in and check-out services</w:t>
      </w:r>
    </w:p>
    <w:p w:rsidR="00BC58DE" w:rsidP="0325F7B2" w:rsidRDefault="00AC620E" w14:paraId="5ED40EA6" w14:textId="6D5B6579">
      <w:pPr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SMART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objectives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provide a structured approach to goal setting by ensuring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objectives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are specific, measurable, achievable, </w:t>
      </w:r>
      <w:r w:rsidRPr="0325F7B2" w:rsidR="6A03621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relevant,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time-bound (Doran, 1981).</w:t>
      </w:r>
    </w:p>
    <w:p w:rsidR="00BC58DE" w:rsidP="0325F7B2" w:rsidRDefault="00AC620E" w14:paraId="640701AE" w14:textId="3400B568">
      <w:pPr>
        <w:pStyle w:val="Normal"/>
        <w:spacing w:before="420" w:beforeAutospacing="off" w:after="45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  <w:t>SMART Objectives:</w:t>
      </w:r>
    </w:p>
    <w:tbl>
      <w:tblPr>
        <w:tblStyle w:val="TableNormal"/>
        <w:bidiVisual w:val="0"/>
        <w:tblW w:w="0" w:type="auto"/>
        <w:jc w:val="left"/>
        <w:tblBorders>
          <w:top w:val="single" w:color="000000" w:themeColor="text1" w:sz="48"/>
          <w:left w:val="single" w:color="000000" w:themeColor="text1" w:sz="48"/>
          <w:bottom w:val="single" w:color="000000" w:themeColor="text1" w:sz="48"/>
          <w:right w:val="single" w:color="000000" w:themeColor="text1" w:sz="48"/>
          <w:insideH w:val="single" w:color="000000" w:themeColor="text1" w:sz="48"/>
          <w:insideV w:val="single" w:color="000000" w:themeColor="text1" w:sz="48"/>
        </w:tblBorders>
        <w:tblLook w:val="06A0" w:firstRow="1" w:lastRow="0" w:firstColumn="1" w:lastColumn="0" w:noHBand="1" w:noVBand="1"/>
      </w:tblPr>
      <w:tblGrid>
        <w:gridCol w:w="1631"/>
        <w:gridCol w:w="4054"/>
      </w:tblGrid>
      <w:tr w:rsidR="0325F7B2" w:rsidTr="0325F7B2" w14:paraId="694E3051">
        <w:trPr>
          <w:trHeight w:val="300"/>
        </w:trPr>
        <w:tc>
          <w:tcPr>
            <w:tcW w:w="1631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61AEB7E5" w14:textId="16F5D8FA">
            <w:pPr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  <w:t>Objective</w:t>
            </w:r>
          </w:p>
        </w:tc>
        <w:tc>
          <w:tcPr>
            <w:tcW w:w="4054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784D26A" w14:textId="5151D168">
            <w:pPr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  <w:t>Description</w:t>
            </w:r>
          </w:p>
        </w:tc>
      </w:tr>
      <w:tr w:rsidR="0325F7B2" w:rsidTr="0325F7B2" w14:paraId="1DBF92F4">
        <w:trPr>
          <w:trHeight w:val="300"/>
        </w:trPr>
        <w:tc>
          <w:tcPr>
            <w:tcW w:w="1631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E123A0A" w14:textId="03EA5551">
            <w:pPr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Specific</w:t>
            </w:r>
          </w:p>
        </w:tc>
        <w:tc>
          <w:tcPr>
            <w:tcW w:w="4054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70C7487C" w14:textId="477C3DE6">
            <w:pPr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 xml:space="preserve">Launch </w:t>
            </w: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StaySmart</w:t>
            </w: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+ in London and Birmingham hotels</w:t>
            </w:r>
          </w:p>
        </w:tc>
      </w:tr>
      <w:tr w:rsidR="0325F7B2" w:rsidTr="0325F7B2" w14:paraId="3D8293BF">
        <w:trPr>
          <w:trHeight w:val="300"/>
        </w:trPr>
        <w:tc>
          <w:tcPr>
            <w:tcW w:w="1631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F461A8B" w14:textId="58694AC0">
            <w:pPr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  <w:t>Measurable</w:t>
            </w:r>
          </w:p>
        </w:tc>
        <w:tc>
          <w:tcPr>
            <w:tcW w:w="4054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F1B9CC4" w14:textId="2FD86A3F">
            <w:pPr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  <w:t>Increase customer satisfaction by 20%</w:t>
            </w:r>
          </w:p>
        </w:tc>
      </w:tr>
      <w:tr w:rsidR="0325F7B2" w:rsidTr="0325F7B2" w14:paraId="18AD48FB">
        <w:trPr>
          <w:trHeight w:val="300"/>
        </w:trPr>
        <w:tc>
          <w:tcPr>
            <w:tcW w:w="1631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4509C36" w14:textId="2E66C717">
            <w:pPr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  <w:t>Achievable</w:t>
            </w:r>
          </w:p>
        </w:tc>
        <w:tc>
          <w:tcPr>
            <w:tcW w:w="4054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2E64E953" w:rsidP="0325F7B2" w:rsidRDefault="2E64E953" w14:paraId="48954550" w14:textId="7373E23E">
            <w:pPr>
              <w:pStyle w:val="Normal"/>
              <w:suppressLineNumbers w:val="0"/>
              <w:bidi w:val="0"/>
              <w:spacing w:before="255" w:beforeAutospacing="off" w:after="255" w:afterAutospacing="off" w:line="360" w:lineRule="auto"/>
              <w:ind w:left="0" w:right="0"/>
              <w:jc w:val="left"/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</w:pPr>
            <w:r w:rsidRPr="0325F7B2" w:rsidR="2E64E953"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  <w:t>Utilise</w:t>
            </w:r>
            <w:r w:rsidRPr="0325F7B2" w:rsidR="0325F7B2"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  <w:t xml:space="preserve"> existing digital infrastructure</w:t>
            </w:r>
          </w:p>
        </w:tc>
      </w:tr>
      <w:tr w:rsidR="0325F7B2" w:rsidTr="0325F7B2" w14:paraId="41AE1A3A">
        <w:trPr>
          <w:trHeight w:val="300"/>
        </w:trPr>
        <w:tc>
          <w:tcPr>
            <w:tcW w:w="1631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9E4345D" w14:textId="152FE091">
            <w:pPr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  <w:t>Relevant</w:t>
            </w:r>
          </w:p>
        </w:tc>
        <w:tc>
          <w:tcPr>
            <w:tcW w:w="4054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280CE63" w14:textId="6EEABB13">
            <w:pPr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  <w:t>Improve competitiveness and service quality</w:t>
            </w:r>
          </w:p>
        </w:tc>
      </w:tr>
      <w:tr w:rsidR="0325F7B2" w:rsidTr="0325F7B2" w14:paraId="2DA21515">
        <w:trPr>
          <w:trHeight w:val="300"/>
        </w:trPr>
        <w:tc>
          <w:tcPr>
            <w:tcW w:w="1631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52F0091" w14:textId="44F5A2E2">
            <w:pPr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  <w:t>Time-bound</w:t>
            </w:r>
          </w:p>
        </w:tc>
        <w:tc>
          <w:tcPr>
            <w:tcW w:w="4054" w:type="dxa"/>
            <w:tcBorders>
              <w:top w:val="single" w:color="AAAAAA" w:sz="48"/>
              <w:left w:val="single" w:color="AAAAAA" w:sz="48"/>
              <w:bottom w:val="single" w:color="AAAAAA" w:sz="48"/>
              <w:right w:val="single" w:color="AAAAAA" w:sz="48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570E05A" w14:textId="18485F9C">
            <w:pPr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E8E8E8" w:themeColor="background2" w:themeTint="FF" w:themeShade="FF"/>
                <w:sz w:val="24"/>
                <w:szCs w:val="24"/>
                <w:highlight w:val="darkGreen"/>
              </w:rPr>
              <w:t>Implementation within six months</w:t>
            </w:r>
          </w:p>
        </w:tc>
      </w:tr>
    </w:tbl>
    <w:p w:rsidR="00BC58DE" w:rsidP="0325F7B2" w:rsidRDefault="00AC620E" w14:paraId="7C818297" w14:textId="556760A9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These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objectives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ensure clarity, </w:t>
      </w:r>
      <w:r w:rsidRPr="0325F7B2" w:rsidR="5904553F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accountability,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measurable performance outcomes, enabling effective monitoring and evaluation of project success (Armstrong, 2020).</w:t>
      </w:r>
    </w:p>
    <w:p w:rsidR="00BC58DE" w:rsidP="0325F7B2" w:rsidRDefault="00AC620E" w14:paraId="501C4688" w14:textId="3B4FF80F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3. Situational Analysis</w:t>
      </w:r>
    </w:p>
    <w:p w:rsidR="00BC58DE" w:rsidP="0325F7B2" w:rsidRDefault="00AC620E" w14:paraId="30D6347E" w14:textId="20A45553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Situational analysis is essential for understanding both internal and external factors that influence </w:t>
      </w:r>
      <w:r w:rsidRPr="0325F7B2" w:rsidR="6A2B2033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organisational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performance and strategic decision-making.</w:t>
      </w:r>
    </w:p>
    <w:p w:rsidR="00BC58DE" w:rsidP="0325F7B2" w:rsidRDefault="00AC620E" w14:paraId="13A43D42" w14:textId="0BBCFA2C">
      <w:pPr>
        <w:bidi w:val="0"/>
        <w:spacing w:before="420" w:beforeAutospacing="off" w:after="45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  <w:t>SWOT Analysis</w:t>
      </w:r>
    </w:p>
    <w:tbl>
      <w:tblPr>
        <w:tblStyle w:val="TableNormal"/>
        <w:bidiVisual w:val="0"/>
        <w:tblW w:w="0" w:type="auto"/>
        <w:jc w:val="left"/>
        <w:tblLook w:val="06A0" w:firstRow="1" w:lastRow="0" w:firstColumn="1" w:lastColumn="0" w:noHBand="1" w:noVBand="1"/>
      </w:tblPr>
      <w:tblGrid>
        <w:gridCol w:w="2520"/>
        <w:gridCol w:w="3166"/>
      </w:tblGrid>
      <w:tr w:rsidR="0325F7B2" w:rsidTr="0325F7B2" w14:paraId="00C55F88">
        <w:trPr>
          <w:trHeight w:val="300"/>
        </w:trPr>
        <w:tc>
          <w:tcPr>
            <w:tcW w:w="2520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1B6FD10" w14:textId="2BC28550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Cyan"/>
              </w:rPr>
              <w:t>Strengths</w:t>
            </w:r>
          </w:p>
        </w:tc>
        <w:tc>
          <w:tcPr>
            <w:tcW w:w="316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E06E62C" w14:textId="3A5E453D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Cyan"/>
              </w:rPr>
              <w:t>Weaknesses</w:t>
            </w:r>
          </w:p>
        </w:tc>
      </w:tr>
      <w:tr w:rsidR="0325F7B2" w:rsidTr="0325F7B2" w14:paraId="5FD2F403">
        <w:trPr>
          <w:trHeight w:val="300"/>
        </w:trPr>
        <w:tc>
          <w:tcPr>
            <w:tcW w:w="2520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8ECCE61" w14:textId="6F07BCD7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Strong global brand</w:t>
            </w:r>
          </w:p>
        </w:tc>
        <w:tc>
          <w:tcPr>
            <w:tcW w:w="316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1B03922" w14:textId="2DB75C58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High implementation costs</w:t>
            </w:r>
          </w:p>
        </w:tc>
      </w:tr>
      <w:tr w:rsidR="0325F7B2" w:rsidTr="0325F7B2" w14:paraId="1B125CC3">
        <w:trPr>
          <w:trHeight w:val="300"/>
        </w:trPr>
        <w:tc>
          <w:tcPr>
            <w:tcW w:w="2520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D81743A" w14:textId="0DC4E6FB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Loyal customer base</w:t>
            </w:r>
          </w:p>
        </w:tc>
        <w:tc>
          <w:tcPr>
            <w:tcW w:w="316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68CC483" w14:textId="23B160B9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Resistance to change</w:t>
            </w:r>
          </w:p>
        </w:tc>
      </w:tr>
      <w:tr w:rsidR="0325F7B2" w:rsidTr="0325F7B2" w14:paraId="413F85DC">
        <w:trPr>
          <w:trHeight w:val="300"/>
        </w:trPr>
        <w:tc>
          <w:tcPr>
            <w:tcW w:w="2520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BFB848D" w14:textId="5805D3EF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Established infrastructure</w:t>
            </w:r>
          </w:p>
        </w:tc>
        <w:tc>
          <w:tcPr>
            <w:tcW w:w="316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633D503A" w14:textId="171ABF11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 xml:space="preserve">Complex </w:t>
            </w:r>
            <w:r w:rsidRPr="0325F7B2" w:rsidR="68A722DF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organizational</w:t>
            </w: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 xml:space="preserve"> structure</w:t>
            </w:r>
          </w:p>
        </w:tc>
      </w:tr>
    </w:tbl>
    <w:tbl>
      <w:tblPr>
        <w:tblStyle w:val="TableNormal"/>
        <w:bidiVisual w:val="0"/>
        <w:tblW w:w="0" w:type="auto"/>
        <w:jc w:val="left"/>
        <w:tblLook w:val="06A0" w:firstRow="1" w:lastRow="0" w:firstColumn="1" w:lastColumn="0" w:noHBand="1" w:noVBand="1"/>
      </w:tblPr>
      <w:tblGrid>
        <w:gridCol w:w="3041"/>
        <w:gridCol w:w="2645"/>
      </w:tblGrid>
      <w:tr w:rsidR="0325F7B2" w:rsidTr="0325F7B2" w14:paraId="197DD116">
        <w:trPr>
          <w:trHeight w:val="300"/>
        </w:trPr>
        <w:tc>
          <w:tcPr>
            <w:tcW w:w="3041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8E9D9B1" w14:textId="61E7E8F7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Cyan"/>
              </w:rPr>
              <w:t>Opportunities</w:t>
            </w:r>
          </w:p>
        </w:tc>
        <w:tc>
          <w:tcPr>
            <w:tcW w:w="264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314CB7A" w14:textId="31657DD8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Cyan"/>
              </w:rPr>
              <w:t>Threats</w:t>
            </w:r>
          </w:p>
        </w:tc>
      </w:tr>
      <w:tr w:rsidR="0325F7B2" w:rsidTr="0325F7B2" w14:paraId="23F61F06">
        <w:trPr>
          <w:trHeight w:val="300"/>
        </w:trPr>
        <w:tc>
          <w:tcPr>
            <w:tcW w:w="3041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8F5F71F" w14:textId="07A21936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Growth in AI technology</w:t>
            </w:r>
          </w:p>
        </w:tc>
        <w:tc>
          <w:tcPr>
            <w:tcW w:w="264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5079961" w14:textId="296FD285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Strong competition</w:t>
            </w:r>
          </w:p>
        </w:tc>
      </w:tr>
      <w:tr w:rsidR="0325F7B2" w:rsidTr="0325F7B2" w14:paraId="770A244F">
        <w:trPr>
          <w:trHeight w:val="300"/>
        </w:trPr>
        <w:tc>
          <w:tcPr>
            <w:tcW w:w="3041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7B79B3C" w14:textId="766521DF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Demand for sustainability</w:t>
            </w:r>
          </w:p>
        </w:tc>
        <w:tc>
          <w:tcPr>
            <w:tcW w:w="264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6B649056" w14:textId="074DE7DE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Cybersecurity risks</w:t>
            </w:r>
          </w:p>
        </w:tc>
      </w:tr>
      <w:tr w:rsidR="0325F7B2" w:rsidTr="0325F7B2" w14:paraId="61ED2E8F">
        <w:trPr>
          <w:trHeight w:val="300"/>
        </w:trPr>
        <w:tc>
          <w:tcPr>
            <w:tcW w:w="3041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AB78FC6" w14:textId="61332B06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Market expansion</w:t>
            </w:r>
          </w:p>
        </w:tc>
        <w:tc>
          <w:tcPr>
            <w:tcW w:w="264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6A6B6E3" w14:textId="76FFB419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Cyan"/>
              </w:rPr>
              <w:t>Economic uncertainty</w:t>
            </w:r>
          </w:p>
        </w:tc>
      </w:tr>
    </w:tbl>
    <w:p w:rsidR="00BC58DE" w:rsidP="0325F7B2" w:rsidRDefault="00AC620E" w14:paraId="66163C62" w14:textId="7DA386ED">
      <w:pPr>
        <w:bidi w:val="0"/>
        <w:spacing w:before="255" w:beforeAutospacing="off" w:after="255" w:afterAutospacing="off" w:line="360" w:lineRule="auto"/>
        <w:jc w:val="left"/>
        <w:rPr>
          <w:sz w:val="24"/>
          <w:szCs w:val="24"/>
        </w:rPr>
      </w:pPr>
    </w:p>
    <w:p w:rsidR="00BC58DE" w:rsidP="0325F7B2" w:rsidRDefault="00AC620E" w14:paraId="6F5A7468" w14:textId="0BE8B55A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SWOT analysis provides a structured framework for evaluating internal strengths and weaknesses alongside external opportunities and threats (Gürel &amp; Tat, 2017). For IHG, strong brand recognition and global presence provide a competitive advantage, while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high costs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</w:t>
      </w:r>
      <w:r w:rsidRPr="0325F7B2" w:rsidR="4E3DD25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organisational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complexity present internal challenges.</w:t>
      </w:r>
    </w:p>
    <w:p w:rsidR="00BC58DE" w:rsidP="0325F7B2" w:rsidRDefault="00AC620E" w14:paraId="55B368F2" w14:textId="07E90BE4">
      <w:pPr>
        <w:bidi w:val="0"/>
        <w:spacing w:before="330" w:beforeAutospacing="off" w:after="60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  <w:t>PESTLE Analysis</w:t>
      </w:r>
    </w:p>
    <w:p w:rsidR="00BC58DE" w:rsidP="0325F7B2" w:rsidRDefault="00AC620E" w14:paraId="69AD1096" w14:textId="54874243">
      <w:pPr>
        <w:bidi w:val="0"/>
        <w:spacing w:before="255" w:beforeAutospacing="off" w:after="255" w:afterAutospacing="off" w:line="360" w:lineRule="auto"/>
        <w:jc w:val="left"/>
        <w:rPr>
          <w:sz w:val="24"/>
          <w:szCs w:val="24"/>
        </w:rPr>
      </w:pPr>
    </w:p>
    <w:tbl>
      <w:tblPr>
        <w:tblStyle w:val="TableNormal"/>
        <w:bidiVisual w:val="0"/>
        <w:tblW w:w="0" w:type="auto"/>
        <w:jc w:val="left"/>
        <w:tblLook w:val="06A0" w:firstRow="1" w:lastRow="0" w:firstColumn="1" w:lastColumn="0" w:noHBand="1" w:noVBand="1"/>
      </w:tblPr>
      <w:tblGrid>
        <w:gridCol w:w="1920"/>
        <w:gridCol w:w="3765"/>
      </w:tblGrid>
      <w:tr w:rsidR="0325F7B2" w:rsidTr="0325F7B2" w14:paraId="435FCA57">
        <w:trPr>
          <w:trHeight w:val="300"/>
        </w:trPr>
        <w:tc>
          <w:tcPr>
            <w:tcW w:w="1920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654319F4" w14:textId="70F1236C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ay"/>
              </w:rPr>
              <w:t>Factor</w:t>
            </w:r>
          </w:p>
        </w:tc>
        <w:tc>
          <w:tcPr>
            <w:tcW w:w="376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942865A" w14:textId="34260B26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ay"/>
              </w:rPr>
              <w:t>Impact</w:t>
            </w:r>
          </w:p>
        </w:tc>
      </w:tr>
      <w:tr w:rsidR="0325F7B2" w:rsidTr="0325F7B2" w14:paraId="39BA582E">
        <w:trPr>
          <w:trHeight w:val="300"/>
        </w:trPr>
        <w:tc>
          <w:tcPr>
            <w:tcW w:w="1920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DB9D372" w14:textId="17055BE9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Political</w:t>
            </w:r>
          </w:p>
        </w:tc>
        <w:tc>
          <w:tcPr>
            <w:tcW w:w="376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74AABC9B" w14:textId="081CF2E1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Travel regulations and policies</w:t>
            </w:r>
          </w:p>
        </w:tc>
      </w:tr>
      <w:tr w:rsidR="0325F7B2" w:rsidTr="0325F7B2" w14:paraId="41B380A9">
        <w:trPr>
          <w:trHeight w:val="300"/>
        </w:trPr>
        <w:tc>
          <w:tcPr>
            <w:tcW w:w="1920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85ABD0B" w14:textId="5235F8D4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Economic</w:t>
            </w:r>
          </w:p>
        </w:tc>
        <w:tc>
          <w:tcPr>
            <w:tcW w:w="376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2E399C0" w14:textId="03D67559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Fluctuations in tourism demand</w:t>
            </w:r>
          </w:p>
        </w:tc>
      </w:tr>
      <w:tr w:rsidR="0325F7B2" w:rsidTr="0325F7B2" w14:paraId="5F69BEBB">
        <w:trPr>
          <w:trHeight w:val="300"/>
        </w:trPr>
        <w:tc>
          <w:tcPr>
            <w:tcW w:w="1920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64778974" w14:textId="10002749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Social</w:t>
            </w:r>
          </w:p>
        </w:tc>
        <w:tc>
          <w:tcPr>
            <w:tcW w:w="376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6F3741A" w14:textId="4D1C88FE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Changing customer expectations</w:t>
            </w:r>
          </w:p>
        </w:tc>
      </w:tr>
      <w:tr w:rsidR="0325F7B2" w:rsidTr="0325F7B2" w14:paraId="4814494B">
        <w:trPr>
          <w:trHeight w:val="300"/>
        </w:trPr>
        <w:tc>
          <w:tcPr>
            <w:tcW w:w="1920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ADF8557" w14:textId="1A3A8163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Technological</w:t>
            </w:r>
          </w:p>
        </w:tc>
        <w:tc>
          <w:tcPr>
            <w:tcW w:w="376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F1F2DEC" w14:textId="1CEDB473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Rapid AI advancements</w:t>
            </w:r>
          </w:p>
        </w:tc>
      </w:tr>
      <w:tr w:rsidR="0325F7B2" w:rsidTr="0325F7B2" w14:paraId="3AE8E51A">
        <w:trPr>
          <w:trHeight w:val="300"/>
        </w:trPr>
        <w:tc>
          <w:tcPr>
            <w:tcW w:w="1920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F607857" w14:textId="5157F1F8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Legal</w:t>
            </w:r>
          </w:p>
        </w:tc>
        <w:tc>
          <w:tcPr>
            <w:tcW w:w="376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EEA640B" w14:textId="31FC4447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Data protection and compliance laws</w:t>
            </w:r>
          </w:p>
        </w:tc>
      </w:tr>
      <w:tr w:rsidR="0325F7B2" w:rsidTr="0325F7B2" w14:paraId="58F99A2A">
        <w:trPr>
          <w:trHeight w:val="300"/>
        </w:trPr>
        <w:tc>
          <w:tcPr>
            <w:tcW w:w="1920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96DCFBC" w14:textId="07662C32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Environmental</w:t>
            </w:r>
          </w:p>
        </w:tc>
        <w:tc>
          <w:tcPr>
            <w:tcW w:w="376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B769F" w:themeFill="accent4" w:themeFillShade="BF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6D043ADF" w14:textId="175EF46B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ay"/>
              </w:rPr>
              <w:t>Sustainability pre</w:t>
            </w:r>
          </w:p>
        </w:tc>
      </w:tr>
    </w:tbl>
    <w:p w:rsidR="00BC58DE" w:rsidP="0325F7B2" w:rsidRDefault="00AC620E" w14:paraId="0C5A70C5" w14:textId="2A185F67">
      <w:pPr>
        <w:bidi w:val="0"/>
        <w:spacing w:before="255" w:beforeAutospacing="off" w:after="255" w:afterAutospacing="off" w:line="360" w:lineRule="auto"/>
        <w:jc w:val="left"/>
        <w:rPr>
          <w:sz w:val="24"/>
          <w:szCs w:val="24"/>
        </w:rPr>
      </w:pPr>
    </w:p>
    <w:p w:rsidR="00BC58DE" w:rsidP="0325F7B2" w:rsidRDefault="00AC620E" w14:paraId="59E10D4E" w14:textId="3E1A0251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PESTLE analysis evaluates macro-environmental factors that influence </w:t>
      </w:r>
      <w:r w:rsidRPr="0325F7B2" w:rsidR="7E841B8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strategies and operations (Yüksel, 2012). In the context of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+, technological and environmental factors are particularly significant.</w:t>
      </w:r>
    </w:p>
    <w:p w:rsidR="00BC58DE" w:rsidP="0325F7B2" w:rsidRDefault="00AC620E" w14:paraId="2CC9622F" w14:textId="6AC14DD0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Critical Evaluation</w:t>
      </w:r>
    </w:p>
    <w:p w:rsidR="00BC58DE" w:rsidP="0325F7B2" w:rsidRDefault="00AC620E" w14:paraId="6098809A" w14:textId="484FC23A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In addition to SWOT and PESTLE analysis, it is essential to critically evaluate how internal and external factors interact to influence strategic decision-making. Technological advancements present significant opportunities for innovation; however, they also introduce risks such as cybersecurity threats and high implementation costs. This highlights the need for </w:t>
      </w:r>
      <w:r w:rsidRPr="0325F7B2" w:rsidR="3B00EE0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such as IHG to balance innovation with effect</w:t>
      </w:r>
      <w:r w:rsidRPr="0325F7B2" w:rsidR="663C2029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ve risk management strategies</w:t>
      </w:r>
      <w:r w:rsidRPr="0325F7B2" w:rsidR="386BCE5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.</w:t>
      </w:r>
      <w:r w:rsidRPr="0325F7B2" w:rsidR="427EF895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Furthermore, increasing demand for sustainable tourism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demonstrates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how social and environmental factors are becoming key drivers of competitive advantage. </w:t>
      </w:r>
      <w:r w:rsidRPr="0325F7B2" w:rsidR="6605726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fail to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adapt to these expectations risk losing market share to more innovative competitors. Therefore, situational analysis should not only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identify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key factors but also support strategic alignment between </w:t>
      </w:r>
      <w:r w:rsidRPr="0325F7B2" w:rsidR="48D039E6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capabilities and external market conditions (Johnson, Scholes &amp; Whittington, 2020; Hill, Jones &amp; Schilling, 2020).</w:t>
      </w:r>
    </w:p>
    <w:p w:rsidR="00BC58DE" w:rsidP="0325F7B2" w:rsidRDefault="00AC620E" w14:paraId="6B646F5C" w14:textId="6168E942">
      <w:pPr>
        <w:bidi w:val="0"/>
        <w:spacing w:before="255" w:beforeAutospacing="off" w:after="255" w:afterAutospacing="off" w:line="360" w:lineRule="auto"/>
        <w:jc w:val="left"/>
        <w:rPr>
          <w:sz w:val="24"/>
          <w:szCs w:val="24"/>
        </w:rPr>
      </w:pPr>
    </w:p>
    <w:p w:rsidR="00BC58DE" w:rsidP="0325F7B2" w:rsidRDefault="00AC620E" w14:paraId="00D1AE05" w14:textId="768E4EB1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4. Stakeholder Identification</w:t>
      </w:r>
    </w:p>
    <w:p w:rsidR="00BC58DE" w:rsidP="0325F7B2" w:rsidRDefault="00AC620E" w14:paraId="4BDCED90" w14:textId="73C525D5">
      <w:pPr>
        <w:bidi w:val="0"/>
        <w:spacing w:before="255" w:beforeAutospacing="off" w:after="255" w:afterAutospacing="off" w:line="360" w:lineRule="auto"/>
        <w:jc w:val="left"/>
        <w:rPr>
          <w:sz w:val="24"/>
          <w:szCs w:val="24"/>
        </w:rPr>
      </w:pPr>
    </w:p>
    <w:p w:rsidR="00BC58DE" w:rsidP="0325F7B2" w:rsidRDefault="00AC620E" w14:paraId="454910F0" w14:textId="7AB1C4AF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Stakeholders are individuals or groups that can influence or are affected by </w:t>
      </w:r>
      <w:r w:rsidRPr="0325F7B2" w:rsidR="398D1710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activities. Effective stakeholder identification is essential for successful project planning and implementation, particularly in complex initiatives such as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+ (Freeman, 1984).</w:t>
      </w:r>
    </w:p>
    <w:p w:rsidR="00BC58DE" w:rsidP="0325F7B2" w:rsidRDefault="00AC620E" w14:paraId="5D92AC18" w14:textId="78ECFAFE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For InterContinental Hotels Group, stakeholders can be broadly </w:t>
      </w:r>
      <w:r w:rsidRPr="0325F7B2" w:rsidR="445EC5EF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categorized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into internal and external groups.</w:t>
      </w:r>
    </w:p>
    <w:p w:rsidR="00BC58DE" w:rsidP="0325F7B2" w:rsidRDefault="00AC620E" w14:paraId="704238DC" w14:textId="42408D8C">
      <w:pPr>
        <w:bidi w:val="0"/>
        <w:spacing w:before="255" w:beforeAutospacing="off" w:after="255" w:afterAutospacing="off" w:line="360" w:lineRule="auto"/>
        <w:jc w:val="left"/>
        <w:rPr>
          <w:sz w:val="24"/>
          <w:szCs w:val="24"/>
        </w:rPr>
      </w:pPr>
    </w:p>
    <w:p w:rsidR="00BC58DE" w:rsidP="0325F7B2" w:rsidRDefault="00AC620E" w14:paraId="56B9E2E6" w14:textId="7ECE1C52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Internal Stakeholders</w:t>
      </w:r>
    </w:p>
    <w:p w:rsidR="00BC58DE" w:rsidP="0325F7B2" w:rsidRDefault="00AC620E" w14:paraId="7E51AF78" w14:textId="58905AFE">
      <w:pPr>
        <w:bidi w:val="0"/>
        <w:spacing w:before="255" w:beforeAutospacing="off" w:after="255" w:afterAutospacing="off" w:line="360" w:lineRule="auto"/>
        <w:jc w:val="left"/>
        <w:rPr>
          <w:sz w:val="24"/>
          <w:szCs w:val="24"/>
        </w:rPr>
      </w:pPr>
    </w:p>
    <w:p w:rsidR="00BC58DE" w:rsidP="0325F7B2" w:rsidRDefault="00AC620E" w14:paraId="1627BEA3" w14:textId="24FE9529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Internal stakeholders are directly involved in </w:t>
      </w:r>
      <w:r w:rsidRPr="0325F7B2" w:rsidR="06BCF97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operations and decision-making processes.</w:t>
      </w:r>
    </w:p>
    <w:p w:rsidR="00BC58DE" w:rsidP="0325F7B2" w:rsidRDefault="00AC620E" w14:paraId="760D9156" w14:textId="14A20D5C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Senior management</w:t>
      </w:r>
    </w:p>
    <w:p w:rsidR="00BC58DE" w:rsidP="0325F7B2" w:rsidRDefault="00AC620E" w14:paraId="6630B0AC" w14:textId="24C2A44D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Project management team</w:t>
      </w:r>
    </w:p>
    <w:p w:rsidR="00BC58DE" w:rsidP="0325F7B2" w:rsidRDefault="00AC620E" w14:paraId="5183FEFB" w14:textId="6698523C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IT department</w:t>
      </w:r>
    </w:p>
    <w:p w:rsidR="00BC58DE" w:rsidP="0325F7B2" w:rsidRDefault="00AC620E" w14:paraId="037DF5EF" w14:textId="3A36D99A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Marketing team</w:t>
      </w:r>
    </w:p>
    <w:p w:rsidR="00BC58DE" w:rsidP="0325F7B2" w:rsidRDefault="00AC620E" w14:paraId="0F8266C7" w14:textId="4A754148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Employees</w:t>
      </w:r>
    </w:p>
    <w:p w:rsidR="00BC58DE" w:rsidP="0325F7B2" w:rsidRDefault="00AC620E" w14:paraId="5AC7111B" w14:textId="34B87998">
      <w:pPr>
        <w:bidi w:val="0"/>
        <w:spacing w:before="255" w:beforeAutospacing="off" w:after="255" w:afterAutospacing="off" w:line="360" w:lineRule="auto"/>
        <w:ind w:left="540" w:right="0"/>
        <w:jc w:val="left"/>
        <w:rPr>
          <w:sz w:val="24"/>
          <w:szCs w:val="24"/>
        </w:rPr>
      </w:pPr>
    </w:p>
    <w:p w:rsidR="00BC58DE" w:rsidP="0325F7B2" w:rsidRDefault="00AC620E" w14:paraId="6F1188B7" w14:textId="498CA9AE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Senior management plays a strategic role by providing leadership, setting </w:t>
      </w:r>
      <w:r w:rsidRPr="0325F7B2" w:rsidR="7826EAC3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2126A855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goals,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allocating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resources. Project managers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are responsible for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coordinating activities and ensuring project delivery. Employees are critical in delivering service quality and implementing new systems.</w:t>
      </w:r>
    </w:p>
    <w:p w:rsidR="00BC58DE" w:rsidP="0325F7B2" w:rsidRDefault="00AC620E" w14:paraId="538D1825" w14:textId="6027E2B6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External Stakeholders</w:t>
      </w:r>
    </w:p>
    <w:p w:rsidR="00BC58DE" w:rsidP="0325F7B2" w:rsidRDefault="00AC620E" w14:paraId="78B38B00" w14:textId="740CBDB7">
      <w:pPr>
        <w:pStyle w:val="Normal"/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External stakeholders influence </w:t>
      </w:r>
      <w:r w:rsidRPr="0325F7B2" w:rsidR="7D84E05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outcomes but are not directly involved in internal operations.</w:t>
      </w:r>
    </w:p>
    <w:p w:rsidR="00BC58DE" w:rsidP="0325F7B2" w:rsidRDefault="00AC620E" w14:paraId="729A1FD9" w14:textId="62E0B6F8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Customers</w:t>
      </w:r>
    </w:p>
    <w:p w:rsidR="00BC58DE" w:rsidP="0325F7B2" w:rsidRDefault="00AC620E" w14:paraId="4AFFC105" w14:textId="7D7E7749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Technology partners</w:t>
      </w:r>
    </w:p>
    <w:p w:rsidR="00BC58DE" w:rsidP="0325F7B2" w:rsidRDefault="00AC620E" w14:paraId="26B14A38" w14:textId="2A9B0572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Suppliers</w:t>
      </w:r>
    </w:p>
    <w:p w:rsidR="00BC58DE" w:rsidP="0325F7B2" w:rsidRDefault="00AC620E" w14:paraId="2DFEB1AF" w14:textId="5C4CF228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Government regulators</w:t>
      </w:r>
    </w:p>
    <w:p w:rsidR="00BC58DE" w:rsidP="0325F7B2" w:rsidRDefault="00AC620E" w14:paraId="3A183181" w14:textId="14CB595D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Travel agencies</w:t>
      </w:r>
    </w:p>
    <w:p w:rsidR="00BC58DE" w:rsidP="0325F7B2" w:rsidRDefault="00AC620E" w14:paraId="64E98861" w14:textId="4A7BAF5E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Customers are particularly important as they directly influence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organisational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success through their satisfaction and loyalty. Technology partners contribute technical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expertise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, while regulators ensure compliance with legal and ethical standards.</w:t>
      </w:r>
    </w:p>
    <w:p w:rsidR="00BC58DE" w:rsidP="0325F7B2" w:rsidRDefault="00AC620E" w14:paraId="3148EB47" w14:textId="223E43BA">
      <w:pPr>
        <w:bidi w:val="0"/>
        <w:spacing w:before="330" w:beforeAutospacing="off" w:after="60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  <w:t>Stakeholder Matrix</w:t>
      </w:r>
    </w:p>
    <w:tbl>
      <w:tblPr>
        <w:tblStyle w:val="TableNormal"/>
        <w:bidiVisual w:val="0"/>
        <w:tblW w:w="0" w:type="auto"/>
        <w:jc w:val="left"/>
        <w:tblBorders>
          <w:top w:val="single" w:color="000000" w:themeColor="text1" w:sz="48"/>
          <w:left w:val="single" w:color="000000" w:themeColor="text1" w:sz="48"/>
          <w:bottom w:val="single" w:color="000000" w:themeColor="text1" w:sz="48"/>
          <w:right w:val="single" w:color="000000" w:themeColor="text1" w:sz="48"/>
          <w:insideH w:val="single" w:color="000000" w:themeColor="text1" w:sz="48"/>
          <w:insideV w:val="single" w:color="000000" w:themeColor="text1" w:sz="48"/>
        </w:tblBorders>
        <w:tblLook w:val="06A0" w:firstRow="1" w:lastRow="0" w:firstColumn="1" w:lastColumn="0" w:noHBand="1" w:noVBand="1"/>
      </w:tblPr>
      <w:tblGrid>
        <w:gridCol w:w="2645"/>
        <w:gridCol w:w="1220"/>
        <w:gridCol w:w="1257"/>
      </w:tblGrid>
      <w:tr w:rsidR="0325F7B2" w:rsidTr="0325F7B2" w14:paraId="2337FFEB">
        <w:trPr>
          <w:trHeight w:val="300"/>
        </w:trPr>
        <w:tc>
          <w:tcPr>
            <w:tcW w:w="26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6F08F28" w14:textId="26578AB7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Magenta"/>
              </w:rPr>
              <w:t>Stakeholder</w:t>
            </w:r>
          </w:p>
        </w:tc>
        <w:tc>
          <w:tcPr>
            <w:tcW w:w="122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E92D116" w14:textId="5C7B53A3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Magenta"/>
              </w:rPr>
              <w:t>Power</w:t>
            </w:r>
          </w:p>
        </w:tc>
        <w:tc>
          <w:tcPr>
            <w:tcW w:w="12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63A99182" w14:textId="750DE132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Magenta"/>
              </w:rPr>
              <w:t>Interest</w:t>
            </w:r>
          </w:p>
        </w:tc>
      </w:tr>
      <w:tr w:rsidR="0325F7B2" w:rsidTr="0325F7B2" w14:paraId="3241F4F4">
        <w:trPr>
          <w:trHeight w:val="300"/>
        </w:trPr>
        <w:tc>
          <w:tcPr>
            <w:tcW w:w="26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D63AC38" w14:textId="2887E9A0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Senior Management</w:t>
            </w:r>
          </w:p>
        </w:tc>
        <w:tc>
          <w:tcPr>
            <w:tcW w:w="122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E4005B9" w14:textId="630A51F2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High</w:t>
            </w:r>
          </w:p>
        </w:tc>
        <w:tc>
          <w:tcPr>
            <w:tcW w:w="12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4A66D1F" w14:textId="5212C746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High</w:t>
            </w:r>
          </w:p>
        </w:tc>
      </w:tr>
      <w:tr w:rsidR="0325F7B2" w:rsidTr="0325F7B2" w14:paraId="7EBE70EE">
        <w:trPr>
          <w:trHeight w:val="300"/>
        </w:trPr>
        <w:tc>
          <w:tcPr>
            <w:tcW w:w="26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12C94AB" w14:textId="35DF3527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Employees</w:t>
            </w:r>
          </w:p>
        </w:tc>
        <w:tc>
          <w:tcPr>
            <w:tcW w:w="122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BCBAC66" w14:textId="455762ED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Medium</w:t>
            </w:r>
          </w:p>
        </w:tc>
        <w:tc>
          <w:tcPr>
            <w:tcW w:w="12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1FECB12" w14:textId="721D5172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High</w:t>
            </w:r>
          </w:p>
        </w:tc>
      </w:tr>
      <w:tr w:rsidR="0325F7B2" w:rsidTr="0325F7B2" w14:paraId="5797ED89">
        <w:trPr>
          <w:trHeight w:val="300"/>
        </w:trPr>
        <w:tc>
          <w:tcPr>
            <w:tcW w:w="26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2B66C56" w14:textId="1C646424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Customers</w:t>
            </w:r>
          </w:p>
        </w:tc>
        <w:tc>
          <w:tcPr>
            <w:tcW w:w="122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85F21A0" w14:textId="157C064F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Medium</w:t>
            </w:r>
          </w:p>
        </w:tc>
        <w:tc>
          <w:tcPr>
            <w:tcW w:w="12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AE7917A" w14:textId="31CB1447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High</w:t>
            </w:r>
          </w:p>
        </w:tc>
      </w:tr>
      <w:tr w:rsidR="0325F7B2" w:rsidTr="0325F7B2" w14:paraId="6FF65823">
        <w:trPr>
          <w:trHeight w:val="300"/>
        </w:trPr>
        <w:tc>
          <w:tcPr>
            <w:tcW w:w="26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BC1EE26" w14:textId="55E0CC5D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Regulators</w:t>
            </w:r>
          </w:p>
        </w:tc>
        <w:tc>
          <w:tcPr>
            <w:tcW w:w="122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194808F" w14:textId="3C626CC5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High</w:t>
            </w:r>
          </w:p>
        </w:tc>
        <w:tc>
          <w:tcPr>
            <w:tcW w:w="12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861394F" w14:textId="21D62552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Medium</w:t>
            </w:r>
          </w:p>
        </w:tc>
      </w:tr>
      <w:tr w:rsidR="0325F7B2" w:rsidTr="0325F7B2" w14:paraId="54B22695">
        <w:trPr>
          <w:trHeight w:val="300"/>
        </w:trPr>
        <w:tc>
          <w:tcPr>
            <w:tcW w:w="26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6223058" w14:textId="6FE6BAE1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Technology Partners</w:t>
            </w:r>
          </w:p>
        </w:tc>
        <w:tc>
          <w:tcPr>
            <w:tcW w:w="122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D1D2842" w14:textId="0A481E72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High</w:t>
            </w:r>
          </w:p>
        </w:tc>
        <w:tc>
          <w:tcPr>
            <w:tcW w:w="12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83CAEB" w:themeFill="accent1" w:themeFillTint="66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0C3EB8D" w14:textId="6FB19061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Magenta"/>
              </w:rPr>
              <w:t>Medium</w:t>
            </w:r>
          </w:p>
        </w:tc>
      </w:tr>
    </w:tbl>
    <w:p w:rsidR="00BC58DE" w:rsidP="0325F7B2" w:rsidRDefault="00AC620E" w14:paraId="31FE9128" w14:textId="6BA6F9A6">
      <w:pPr>
        <w:bidi w:val="0"/>
        <w:spacing w:before="255" w:beforeAutospacing="off" w:after="255" w:afterAutospacing="off" w:line="360" w:lineRule="auto"/>
        <w:jc w:val="left"/>
        <w:rPr>
          <w:sz w:val="24"/>
          <w:szCs w:val="24"/>
        </w:rPr>
      </w:pPr>
    </w:p>
    <w:p w:rsidR="00BC58DE" w:rsidP="0325F7B2" w:rsidRDefault="00AC620E" w14:paraId="16F77CC6" w14:textId="0F7D6122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 stakeholder matrix is a valuable tool for </w:t>
      </w:r>
      <w:r w:rsidRPr="0325F7B2" w:rsidR="3E214876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prioritizing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stakeholders based on their level of power and interest. This enables </w:t>
      </w:r>
      <w:r w:rsidRPr="0325F7B2" w:rsidR="0937CCC1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to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allocate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resources effectively and develop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appropriate engagement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strategies (Mitchell, Agle &amp; Wood, 1997; Savage et al., 1991).</w:t>
      </w:r>
    </w:p>
    <w:p w:rsidR="00BC58DE" w:rsidP="0325F7B2" w:rsidRDefault="00AC620E" w14:paraId="1F779B01" w14:textId="6826F333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Critical Evaluation</w:t>
      </w:r>
    </w:p>
    <w:p w:rsidR="00BC58DE" w:rsidP="0325F7B2" w:rsidRDefault="00AC620E" w14:paraId="1591010A" w14:textId="2AD94886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Stakeholders are not static; their level of influence and interest can change throughout the </w:t>
      </w:r>
      <w:r w:rsidRPr="0325F7B2" w:rsidR="3E05B01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project's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1816ECC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life cycle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. For example, customers may have limited influence during the development stage but become highly influential during </w:t>
      </w:r>
      <w:r w:rsidRPr="0325F7B2" w:rsidR="628C8F4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implementation and feedback phases. Similarly, employees may initially resist change but become more engaged once they understand the benefits of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new technologies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.</w:t>
      </w:r>
    </w:p>
    <w:p w:rsidR="00BC58DE" w:rsidP="0325F7B2" w:rsidRDefault="00AC620E" w14:paraId="0E9EC21B" w14:textId="6E95FF19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This dynamic nature of stakeholders highlights the importance of continuously reviewing and updating stakeholder analysis. According to Mitchell, Agle and Wood (1997), stakeholder salience is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determined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by power, </w:t>
      </w:r>
      <w:r w:rsidRPr="0325F7B2" w:rsidR="7F480D76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legitimacy,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urgency. Therefore, project managers must </w:t>
      </w:r>
      <w:r w:rsidRPr="0325F7B2" w:rsidR="7224997B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prioritise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stakeholders based on these attributes to ensure effective engagement and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optimal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project outcomes</w:t>
      </w:r>
    </w:p>
    <w:p w:rsidR="00BC58DE" w:rsidP="0325F7B2" w:rsidRDefault="00AC620E" w14:paraId="6A0C975D" w14:textId="292C75AF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Failure to </w:t>
      </w:r>
      <w:r w:rsidRPr="0325F7B2" w:rsidR="6EBD3C20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recognize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changing stakeholder dynamics may result in ineffective engagement strategies, leading to resistance, communication </w:t>
      </w:r>
      <w:r w:rsidRPr="0325F7B2" w:rsidR="74F4E6CF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breakdowns,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project delays. Consequently, continuous stakeholder analysis is essential for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maintaining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alignment between stakeholder expectations and </w:t>
      </w:r>
      <w:r w:rsidRPr="0325F7B2" w:rsidR="007259E5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objectives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.</w:t>
      </w:r>
    </w:p>
    <w:p w:rsidR="00BC58DE" w:rsidP="0325F7B2" w:rsidRDefault="00AC620E" w14:paraId="417D580E" w14:textId="58E226FA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5. Roles, Responsibilities, Benefits and Challenges</w:t>
      </w:r>
    </w:p>
    <w:p w:rsidR="00BC58DE" w:rsidP="0325F7B2" w:rsidRDefault="00AC620E" w14:paraId="1BF2CF8D" w14:textId="0B9281AC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Effective stakeholder management requires clearly defined roles and responsibilities to ensure accountability, </w:t>
      </w:r>
      <w:r w:rsidRPr="0325F7B2" w:rsidR="24BA498F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efficiency,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successful project delivery. In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+ initiative, different stakeholders contribute to various aspects of the project.</w:t>
      </w:r>
    </w:p>
    <w:p w:rsidR="00BC58DE" w:rsidP="0325F7B2" w:rsidRDefault="00AC620E" w14:paraId="3079CB1F" w14:textId="3D211A97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Roles and Responsibilities</w:t>
      </w:r>
    </w:p>
    <w:p w:rsidR="00BC58DE" w:rsidP="0325F7B2" w:rsidRDefault="00AC620E" w14:paraId="79DFBF9A" w14:textId="1F405C5B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Senior management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is responsible for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providing strategic direction,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allocating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financial </w:t>
      </w:r>
      <w:r w:rsidRPr="0325F7B2" w:rsidR="01BDA8F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resources,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ensuring that the project aligns with </w:t>
      </w:r>
      <w:r w:rsidRPr="0325F7B2" w:rsidR="2FA7705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organisational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goals. Their involvement is essential for decision-making and risk management (Mullins, 2016).</w:t>
      </w:r>
    </w:p>
    <w:p w:rsidR="00BC58DE" w:rsidP="0325F7B2" w:rsidRDefault="00AC620E" w14:paraId="4B912321" w14:textId="6090C2AB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Project managers coordinate project activities, manage </w:t>
      </w:r>
      <w:r w:rsidRPr="0325F7B2" w:rsidR="0F1E0F6C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timelines,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facilitate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communication between stakeholders. They play a crucial role in ensuring that project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objectives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are achieved within the specified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timeframe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budget.</w:t>
      </w:r>
    </w:p>
    <w:p w:rsidR="00BC58DE" w:rsidP="0325F7B2" w:rsidRDefault="00AC620E" w14:paraId="2F3DFCAB" w14:textId="6838E426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 IT department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is responsible for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developing and implementing AI technologies, integrating digital </w:t>
      </w:r>
      <w:r w:rsidRPr="0325F7B2" w:rsidR="47090A45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systems,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ensuring cybersecurity. This role is critical given the technological complexity of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+.</w:t>
      </w:r>
    </w:p>
    <w:p w:rsidR="00BC58DE" w:rsidP="0325F7B2" w:rsidRDefault="00AC620E" w14:paraId="69D5E1AD" w14:textId="2E0D4359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Marketing teams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are responsible for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promoting the service and communicating its value to customers. Effective marketing strategies are essential for driving customer adoption and enhancing brand positioning (Kotler, Bowen &amp; Makens, 2017).</w:t>
      </w:r>
    </w:p>
    <w:p w:rsidR="00BC58DE" w:rsidP="0325F7B2" w:rsidRDefault="00AC620E" w14:paraId="12EBAE68" w14:textId="61AC32A2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Employees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are responsible for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delivering services directly to customers. Their ability to adapt to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new technologies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significantly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impacts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service quality and customer satisfaction.</w:t>
      </w:r>
    </w:p>
    <w:p w:rsidR="00BC58DE" w:rsidP="0325F7B2" w:rsidRDefault="00AC620E" w14:paraId="44A1F319" w14:textId="3D7FE310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External stakeholders, including technology partners and suppliers, provide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expertise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resources necessary for project implementation. Regulators ensure compliance with legal and ethical standards.</w:t>
      </w:r>
    </w:p>
    <w:p w:rsidR="00BC58DE" w:rsidP="0325F7B2" w:rsidRDefault="00AC620E" w14:paraId="306ABEC2" w14:textId="3AD55AD3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Benefits of Stakeholder Involvement</w:t>
      </w:r>
    </w:p>
    <w:p w:rsidR="00BC58DE" w:rsidP="0325F7B2" w:rsidRDefault="00AC620E" w14:paraId="19D57131" w14:textId="3D23781E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Stakeholder involvement provides several benefits:</w:t>
      </w:r>
    </w:p>
    <w:p w:rsidR="00BC58DE" w:rsidP="0325F7B2" w:rsidRDefault="00AC620E" w14:paraId="68B4A805" w14:textId="19A18A15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Improved decision-making through diverse perspectives</w:t>
      </w:r>
    </w:p>
    <w:p w:rsidR="00BC58DE" w:rsidP="0325F7B2" w:rsidRDefault="00AC620E" w14:paraId="44255CD4" w14:textId="5A77D8BC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Increased innovation through collaboration</w:t>
      </w:r>
    </w:p>
    <w:p w:rsidR="00BC58DE" w:rsidP="0325F7B2" w:rsidRDefault="00AC620E" w14:paraId="0F6070E7" w14:textId="5A9063B3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Enhanced customer satisfaction and loyalty</w:t>
      </w:r>
    </w:p>
    <w:p w:rsidR="00BC58DE" w:rsidP="0325F7B2" w:rsidRDefault="00AC620E" w14:paraId="40F8FFBF" w14:textId="7AFC7D0E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Improved risk management</w:t>
      </w:r>
    </w:p>
    <w:p w:rsidR="00BC58DE" w:rsidP="0325F7B2" w:rsidRDefault="00AC620E" w14:paraId="217F4D3F" w14:textId="6C05EDDC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Stronger </w:t>
      </w:r>
      <w:r w:rsidRPr="0325F7B2" w:rsidR="144994C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performance</w:t>
      </w:r>
    </w:p>
    <w:p w:rsidR="00BC58DE" w:rsidP="0325F7B2" w:rsidRDefault="00AC620E" w14:paraId="50D6A6E6" w14:textId="30AE4FB3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Engaging stakeholders </w:t>
      </w:r>
      <w:r w:rsidRPr="0325F7B2" w:rsidR="5DF5132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enable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7EF1CFFB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to access valuable knowledge and insights, leading to more effective and informed decision-making (Donaldson &amp; Preston, 1995).</w:t>
      </w:r>
    </w:p>
    <w:p w:rsidR="00BC58DE" w:rsidP="0325F7B2" w:rsidRDefault="00AC620E" w14:paraId="6BBEB5BF" w14:textId="428AC199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Challenges in Stakeholder Management</w:t>
      </w:r>
    </w:p>
    <w:p w:rsidR="00BC58DE" w:rsidP="0325F7B2" w:rsidRDefault="00AC620E" w14:paraId="1A092A22" w14:textId="2B98AC32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Despite its benefits, stakeholder management presents several challenges:</w:t>
      </w:r>
    </w:p>
    <w:p w:rsidR="00BC58DE" w:rsidP="0325F7B2" w:rsidRDefault="00AC620E" w14:paraId="7681E45E" w14:textId="684FCEE1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Conflicting stakeholder interests</w:t>
      </w:r>
    </w:p>
    <w:p w:rsidR="00BC58DE" w:rsidP="0325F7B2" w:rsidRDefault="00AC620E" w14:paraId="06D8AFEA" w14:textId="061F33A2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Resistance to </w:t>
      </w:r>
      <w:r w:rsidRPr="0325F7B2" w:rsidR="58F4F07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change</w:t>
      </w:r>
    </w:p>
    <w:p w:rsidR="00BC58DE" w:rsidP="0325F7B2" w:rsidRDefault="00AC620E" w14:paraId="385B5F3A" w14:textId="28A062A7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Communication barriers</w:t>
      </w:r>
    </w:p>
    <w:p w:rsidR="00BC58DE" w:rsidP="0325F7B2" w:rsidRDefault="00AC620E" w14:paraId="456460D3" w14:textId="3F481F6F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Cultural differences in global operations</w:t>
      </w:r>
    </w:p>
    <w:p w:rsidR="00BC58DE" w:rsidP="0325F7B2" w:rsidRDefault="00AC620E" w14:paraId="02E68AE6" w14:textId="7C08D260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Technological complexity</w:t>
      </w:r>
    </w:p>
    <w:p w:rsidR="00BC58DE" w:rsidP="0325F7B2" w:rsidRDefault="00AC620E" w14:paraId="4A404AD6" w14:textId="1E0902C0">
      <w:pPr>
        <w:bidi w:val="0"/>
        <w:spacing w:before="255" w:beforeAutospacing="off" w:after="255" w:afterAutospacing="off" w:line="360" w:lineRule="auto"/>
        <w:ind w:left="540" w:right="0"/>
        <w:jc w:val="left"/>
        <w:rPr>
          <w:sz w:val="24"/>
          <w:szCs w:val="24"/>
        </w:rPr>
      </w:pPr>
    </w:p>
    <w:p w:rsidR="00BC58DE" w:rsidP="0325F7B2" w:rsidRDefault="00AC620E" w14:paraId="6F84CEC2" w14:textId="6483F271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These challenges can negatively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impact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project outcomes if not managed effectively.</w:t>
      </w:r>
    </w:p>
    <w:p w:rsidR="00BC58DE" w:rsidP="0325F7B2" w:rsidRDefault="00AC620E" w14:paraId="0E433507" w14:textId="3DA4AAEB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Critical Evaluation</w:t>
      </w:r>
    </w:p>
    <w:p w:rsidR="00BC58DE" w:rsidP="0325F7B2" w:rsidRDefault="00AC620E" w14:paraId="25BDA02E" w14:textId="56E7FE77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From a critical perspective, stakeholder roles are not always clearly defined, which can lead to confusion, duplication of </w:t>
      </w:r>
      <w:r w:rsidRPr="0325F7B2" w:rsidR="4A6591CC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effort,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reduced efficiency. For example, overlapping responsibilities between project managers and departmental managers may result in communication breakdowns and delays in decision-making.</w:t>
      </w:r>
    </w:p>
    <w:p w:rsidR="00BC58DE" w:rsidP="0325F7B2" w:rsidRDefault="00AC620E" w14:paraId="340CE15F" w14:textId="76DCE2BF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Additionally, stakeholders may have conflicting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objectives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, particularly in large multinational </w:t>
      </w:r>
      <w:r w:rsidRPr="0325F7B2" w:rsidR="58EBD25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operating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across different regions.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This increases the complexity of stakeholder management and requires structured frameworks to ensure clarity and accountability.</w:t>
      </w:r>
    </w:p>
    <w:p w:rsidR="00BC58DE" w:rsidP="0325F7B2" w:rsidRDefault="00AC620E" w14:paraId="23DF715C" w14:textId="7C2F5547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 implementation of tools such as the RACI matrix helps define roles and responsibilities by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identifying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who is responsible, accountable, </w:t>
      </w:r>
      <w:r w:rsidRPr="0325F7B2" w:rsidR="75ABD353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consulted,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informed for each task. Effective role allocation improves operational efficiency and enhances stakeholder trust (Mullins, 2016).</w:t>
      </w:r>
    </w:p>
    <w:p w:rsidR="00BC58DE" w:rsidP="0325F7B2" w:rsidRDefault="00AC620E" w14:paraId="506C7E62" w14:textId="7B6384A9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6. Stakeholder Frameworks</w:t>
      </w:r>
    </w:p>
    <w:p w:rsidR="00BC58DE" w:rsidP="0325F7B2" w:rsidRDefault="00AC620E" w14:paraId="69E1668E" w14:textId="4249AF22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Stakeholder frameworks provide structured approaches to managing relationships and ensuring effective engagement throughout the project lifecycle.</w:t>
      </w:r>
    </w:p>
    <w:p w:rsidR="00BC58DE" w:rsidP="0325F7B2" w:rsidRDefault="00AC620E" w14:paraId="70AD633F" w14:textId="7D8AAACB">
      <w:pPr>
        <w:bidi w:val="0"/>
        <w:spacing w:before="330" w:beforeAutospacing="off" w:after="60" w:afterAutospacing="off" w:line="360" w:lineRule="auto"/>
        <w:jc w:val="left"/>
        <w:rPr>
          <w:sz w:val="24"/>
          <w:szCs w:val="24"/>
        </w:rPr>
      </w:pPr>
    </w:p>
    <w:p w:rsidR="00BC58DE" w:rsidP="0325F7B2" w:rsidRDefault="00AC620E" w14:paraId="259650C5" w14:textId="15AEB9C5">
      <w:pPr>
        <w:bidi w:val="0"/>
        <w:spacing w:before="420" w:beforeAutospacing="off" w:after="45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  <w:t>RACI Matrix</w:t>
      </w:r>
    </w:p>
    <w:tbl>
      <w:tblPr>
        <w:tblStyle w:val="TableNormal"/>
        <w:bidiVisual w:val="0"/>
        <w:tblW w:w="0" w:type="auto"/>
        <w:jc w:val="left"/>
        <w:tblLook w:val="06A0" w:firstRow="1" w:lastRow="0" w:firstColumn="1" w:lastColumn="0" w:noHBand="1" w:noVBand="1"/>
      </w:tblPr>
      <w:tblGrid>
        <w:gridCol w:w="1619"/>
        <w:gridCol w:w="1794"/>
        <w:gridCol w:w="1836"/>
        <w:gridCol w:w="1799"/>
        <w:gridCol w:w="1799"/>
      </w:tblGrid>
      <w:tr w:rsidR="0325F7B2" w:rsidTr="0325F7B2" w14:paraId="73CBBA82">
        <w:trPr>
          <w:trHeight w:val="300"/>
        </w:trPr>
        <w:tc>
          <w:tcPr>
            <w:tcW w:w="161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FCC2EA4" w14:textId="335FCC5E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een"/>
              </w:rPr>
              <w:t>Task</w:t>
            </w:r>
          </w:p>
        </w:tc>
        <w:tc>
          <w:tcPr>
            <w:tcW w:w="1794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1599E87" w14:textId="2189C2DC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een"/>
              </w:rPr>
              <w:t>Responsible</w:t>
            </w:r>
          </w:p>
        </w:tc>
        <w:tc>
          <w:tcPr>
            <w:tcW w:w="183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4EFA5F0" w14:textId="5BAB3AEC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een"/>
              </w:rPr>
              <w:t>Accountable</w:t>
            </w:r>
          </w:p>
        </w:tc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98F855B" w14:textId="1592C148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een"/>
              </w:rPr>
              <w:t>Consulted</w:t>
            </w:r>
          </w:p>
        </w:tc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07D9D2B" w14:textId="7329FA67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sz w:val="24"/>
                <w:szCs w:val="24"/>
                <w:highlight w:val="darkGreen"/>
              </w:rPr>
              <w:t>Informed</w:t>
            </w:r>
          </w:p>
        </w:tc>
      </w:tr>
      <w:tr w:rsidR="0325F7B2" w:rsidTr="0325F7B2" w14:paraId="440ADDE1">
        <w:trPr>
          <w:trHeight w:val="300"/>
        </w:trPr>
        <w:tc>
          <w:tcPr>
            <w:tcW w:w="161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4EB68E5" w14:textId="728C42E6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Service design</w:t>
            </w:r>
          </w:p>
        </w:tc>
        <w:tc>
          <w:tcPr>
            <w:tcW w:w="1794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3EA271C" w14:textId="25C13B03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IT Team</w:t>
            </w:r>
          </w:p>
        </w:tc>
        <w:tc>
          <w:tcPr>
            <w:tcW w:w="183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0DC7A80" w14:textId="02854455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Project Manager</w:t>
            </w:r>
          </w:p>
        </w:tc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6D1BD762" w14:textId="33A3B087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Management</w:t>
            </w:r>
          </w:p>
        </w:tc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425FFAE" w14:textId="3BD0F1AF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Employees</w:t>
            </w:r>
          </w:p>
        </w:tc>
      </w:tr>
      <w:tr w:rsidR="0325F7B2" w:rsidTr="0325F7B2" w14:paraId="1029561C">
        <w:trPr>
          <w:trHeight w:val="300"/>
        </w:trPr>
        <w:tc>
          <w:tcPr>
            <w:tcW w:w="161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A4D2A23" w14:textId="6BAD7E55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Marketing</w:t>
            </w:r>
          </w:p>
        </w:tc>
        <w:tc>
          <w:tcPr>
            <w:tcW w:w="1794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23E882E" w14:textId="631FA418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Marketing Team</w:t>
            </w:r>
          </w:p>
        </w:tc>
        <w:tc>
          <w:tcPr>
            <w:tcW w:w="183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2A64E65" w14:textId="46616D6E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Project Manager</w:t>
            </w:r>
          </w:p>
        </w:tc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604174C" w14:textId="251F7A26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Sales</w:t>
            </w:r>
          </w:p>
        </w:tc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8705CA1" w14:textId="4BDC3D75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Customers</w:t>
            </w:r>
          </w:p>
        </w:tc>
      </w:tr>
      <w:tr w:rsidR="0325F7B2" w:rsidTr="0325F7B2" w14:paraId="3BDB4CDF">
        <w:trPr>
          <w:trHeight w:val="300"/>
        </w:trPr>
        <w:tc>
          <w:tcPr>
            <w:tcW w:w="161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CC05B91" w14:textId="1F9BC68E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Technology integration</w:t>
            </w:r>
          </w:p>
        </w:tc>
        <w:tc>
          <w:tcPr>
            <w:tcW w:w="1794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8C03AF7" w14:textId="38C22B0C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Tech Partner</w:t>
            </w:r>
          </w:p>
        </w:tc>
        <w:tc>
          <w:tcPr>
            <w:tcW w:w="183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718B66A" w14:textId="50281766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IT Manager</w:t>
            </w:r>
          </w:p>
        </w:tc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6C4DED37" w14:textId="06B63FAD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Project Manager</w:t>
            </w:r>
          </w:p>
        </w:tc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4149C6A" w14:textId="5E264C8F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Management</w:t>
            </w:r>
          </w:p>
        </w:tc>
      </w:tr>
      <w:tr w:rsidR="0325F7B2" w:rsidTr="0325F7B2" w14:paraId="1E7B1D56">
        <w:trPr>
          <w:trHeight w:val="300"/>
        </w:trPr>
        <w:tc>
          <w:tcPr>
            <w:tcW w:w="161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76744B9" w14:textId="41D3EDF7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Training</w:t>
            </w:r>
          </w:p>
        </w:tc>
        <w:tc>
          <w:tcPr>
            <w:tcW w:w="1794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78889DAD" w14:textId="7C575047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HR</w:t>
            </w:r>
          </w:p>
        </w:tc>
        <w:tc>
          <w:tcPr>
            <w:tcW w:w="183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9917E79" w14:textId="4DD214DC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Hotel Manager</w:t>
            </w:r>
          </w:p>
        </w:tc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3B0CC5A" w14:textId="5C1ACE91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IT</w:t>
            </w:r>
          </w:p>
        </w:tc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00B0F0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BBBEA68" w14:textId="1473649C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sz w:val="24"/>
                <w:szCs w:val="24"/>
                <w:highlight w:val="darkGreen"/>
              </w:rPr>
              <w:t>Employees</w:t>
            </w:r>
          </w:p>
        </w:tc>
      </w:tr>
    </w:tbl>
    <w:p w:rsidR="00BC58DE" w:rsidP="0325F7B2" w:rsidRDefault="00AC620E" w14:paraId="5443338C" w14:textId="2F1079CD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 RACI framework ensures clarity in roles and responsibilities, reducing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confusion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improving accountability within project teams (Mullins, 2016).</w:t>
      </w:r>
    </w:p>
    <w:p w:rsidR="00BC58DE" w:rsidP="0325F7B2" w:rsidRDefault="00AC620E" w14:paraId="13561BAE" w14:textId="36834C26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4"/>
          <w:szCs w:val="24"/>
          <w:lang w:val="en-US"/>
        </w:rPr>
        <w:t>Communication Plan</w:t>
      </w:r>
    </w:p>
    <w:tbl>
      <w:tblPr>
        <w:tblStyle w:val="TableNormal"/>
        <w:bidiVisual w:val="0"/>
        <w:tblW w:w="0" w:type="auto"/>
        <w:jc w:val="left"/>
        <w:tblLook w:val="06A0" w:firstRow="1" w:lastRow="0" w:firstColumn="1" w:lastColumn="0" w:noHBand="1" w:noVBand="1"/>
      </w:tblPr>
      <w:tblGrid>
        <w:gridCol w:w="1799"/>
        <w:gridCol w:w="1356"/>
        <w:gridCol w:w="1595"/>
        <w:gridCol w:w="1787"/>
      </w:tblGrid>
      <w:tr w:rsidR="0325F7B2" w:rsidTr="0325F7B2" w14:paraId="09DD8E1A">
        <w:trPr>
          <w:trHeight w:val="300"/>
        </w:trPr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7F6441F" w14:textId="2C30F9D5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  <w:t>Stakeholder</w:t>
            </w:r>
          </w:p>
        </w:tc>
        <w:tc>
          <w:tcPr>
            <w:tcW w:w="135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C563E8D" w14:textId="34B0C02C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  <w:t>Method</w:t>
            </w:r>
          </w:p>
        </w:tc>
        <w:tc>
          <w:tcPr>
            <w:tcW w:w="159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052F73C" w14:textId="37AF6593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  <w:t>Frequency</w:t>
            </w:r>
          </w:p>
        </w:tc>
        <w:tc>
          <w:tcPr>
            <w:tcW w:w="1787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0148502C" w14:textId="62E79820">
            <w:pPr>
              <w:bidi w:val="0"/>
              <w:spacing w:before="255" w:beforeAutospacing="off" w:after="255" w:afterAutospacing="off" w:line="360" w:lineRule="auto"/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EmphasizedBody" w:hAnsi="UICTFontTextStyleEmphasizedBody" w:eastAsia="UICTFontTextStyleEmphasizedBody" w:cs="UICTFontTextStyleEmphasizedBody"/>
                <w:b w:val="1"/>
                <w:bCs w:val="1"/>
                <w:color w:val="FFFFFF" w:themeColor="background1" w:themeTint="FF" w:themeShade="FF"/>
                <w:sz w:val="24"/>
                <w:szCs w:val="24"/>
                <w:highlight w:val="darkGreen"/>
              </w:rPr>
              <w:t>Purpose</w:t>
            </w:r>
          </w:p>
        </w:tc>
      </w:tr>
      <w:tr w:rsidR="0325F7B2" w:rsidTr="0325F7B2" w14:paraId="2A360B37">
        <w:trPr>
          <w:trHeight w:val="300"/>
        </w:trPr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2A9973F" w14:textId="685D7194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Management</w:t>
            </w:r>
          </w:p>
        </w:tc>
        <w:tc>
          <w:tcPr>
            <w:tcW w:w="135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EEB4FFA" w14:textId="1C8283B4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Meetings</w:t>
            </w:r>
          </w:p>
        </w:tc>
        <w:tc>
          <w:tcPr>
            <w:tcW w:w="159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C5EE508" w14:textId="18E698DA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Monthly</w:t>
            </w:r>
          </w:p>
        </w:tc>
        <w:tc>
          <w:tcPr>
            <w:tcW w:w="1787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739D5340" w14:textId="7DF11265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Strategic decisions</w:t>
            </w:r>
          </w:p>
        </w:tc>
      </w:tr>
      <w:tr w:rsidR="0325F7B2" w:rsidTr="0325F7B2" w14:paraId="2F06B000">
        <w:trPr>
          <w:trHeight w:val="300"/>
        </w:trPr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40485E7" w14:textId="1914C4FA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Employees</w:t>
            </w:r>
          </w:p>
        </w:tc>
        <w:tc>
          <w:tcPr>
            <w:tcW w:w="135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D43583A" w14:textId="1AF65BD1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Training</w:t>
            </w:r>
          </w:p>
        </w:tc>
        <w:tc>
          <w:tcPr>
            <w:tcW w:w="159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719C8832" w14:textId="10FC5443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Weekly</w:t>
            </w:r>
          </w:p>
        </w:tc>
        <w:tc>
          <w:tcPr>
            <w:tcW w:w="1787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29AEE7A3" w14:textId="51FA84FB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Skill development</w:t>
            </w:r>
          </w:p>
        </w:tc>
      </w:tr>
      <w:tr w:rsidR="0325F7B2" w:rsidTr="0325F7B2" w14:paraId="0799350E">
        <w:trPr>
          <w:trHeight w:val="300"/>
        </w:trPr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7A71C6CD" w14:textId="65A14303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Tech partners</w:t>
            </w:r>
          </w:p>
        </w:tc>
        <w:tc>
          <w:tcPr>
            <w:tcW w:w="135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8841EAD" w14:textId="3B75B7AD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Meetings</w:t>
            </w:r>
          </w:p>
        </w:tc>
        <w:tc>
          <w:tcPr>
            <w:tcW w:w="159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18BA0266" w14:textId="17DCF255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Bi-weekly</w:t>
            </w:r>
          </w:p>
        </w:tc>
        <w:tc>
          <w:tcPr>
            <w:tcW w:w="1787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7E845401" w14:textId="0ADE3E5F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Integration</w:t>
            </w:r>
          </w:p>
        </w:tc>
      </w:tr>
      <w:tr w:rsidR="0325F7B2" w:rsidTr="0325F7B2" w14:paraId="5A51A047">
        <w:trPr>
          <w:trHeight w:val="300"/>
        </w:trPr>
        <w:tc>
          <w:tcPr>
            <w:tcW w:w="1799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9B86FD5" w14:textId="5E6CFE42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Customers</w:t>
            </w:r>
          </w:p>
        </w:tc>
        <w:tc>
          <w:tcPr>
            <w:tcW w:w="1356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5A40391C" w14:textId="20418393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Surveys</w:t>
            </w:r>
          </w:p>
        </w:tc>
        <w:tc>
          <w:tcPr>
            <w:tcW w:w="1595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4E12DEF5" w14:textId="6856F7F8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Quarterly</w:t>
            </w:r>
          </w:p>
        </w:tc>
        <w:tc>
          <w:tcPr>
            <w:tcW w:w="1787" w:type="dxa"/>
            <w:tcBorders>
              <w:top w:val="single" w:color="AAAAAA" w:sz="6"/>
              <w:left w:val="single" w:color="AAAAAA" w:sz="6"/>
              <w:bottom w:val="single" w:color="AAAAAA" w:sz="6"/>
              <w:right w:val="single" w:color="AAAAAA" w:sz="6"/>
            </w:tcBorders>
            <w:shd w:val="clear" w:color="auto" w:fill="60CAF3" w:themeFill="accent4" w:themeFillTint="99"/>
            <w:tcMar>
              <w:top w:w="15" w:type="dxa"/>
              <w:left w:w="75" w:type="dxa"/>
              <w:bottom w:w="15" w:type="dxa"/>
              <w:right w:w="75" w:type="dxa"/>
            </w:tcMar>
            <w:vAlign w:val="top"/>
          </w:tcPr>
          <w:p w:rsidR="0325F7B2" w:rsidP="0325F7B2" w:rsidRDefault="0325F7B2" w14:paraId="396FA880" w14:textId="02DF1F38">
            <w:pPr>
              <w:bidi w:val="0"/>
              <w:spacing w:before="255" w:beforeAutospacing="off" w:after="255" w:afterAutospacing="off" w:line="360" w:lineRule="auto"/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</w:pPr>
            <w:r w:rsidRPr="0325F7B2" w:rsidR="0325F7B2">
              <w:rPr>
                <w:rFonts w:ascii="UICTFontTextStyleBody" w:hAnsi="UICTFontTextStyleBody" w:eastAsia="UICTFontTextStyleBody" w:cs="UICTFontTextStyleBody"/>
                <w:color w:val="FFFFFF" w:themeColor="background1" w:themeTint="FF" w:themeShade="FF"/>
                <w:sz w:val="24"/>
                <w:szCs w:val="24"/>
                <w:highlight w:val="darkGreen"/>
              </w:rPr>
              <w:t>Feedback</w:t>
            </w:r>
          </w:p>
        </w:tc>
      </w:tr>
    </w:tbl>
    <w:p w:rsidR="00BC58DE" w:rsidP="0325F7B2" w:rsidRDefault="00AC620E" w14:paraId="01EEF61A" w14:textId="76B239B6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Effective communication is essential for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maintaining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strong stakeholder relationships and ensuring project success (Bryson, 2018).</w:t>
      </w:r>
    </w:p>
    <w:p w:rsidR="00BC58DE" w:rsidP="0325F7B2" w:rsidRDefault="00AC620E" w14:paraId="652A7FE6" w14:textId="382D9984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Critical Evaluation</w:t>
      </w:r>
    </w:p>
    <w:p w:rsidR="00BC58DE" w:rsidP="0325F7B2" w:rsidRDefault="00AC620E" w14:paraId="4960DFCF" w14:textId="7DD0043D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A well-developed communication plan must consider the diversity of stakeholders involved in the project. In global </w:t>
      </w:r>
      <w:r w:rsidRPr="0325F7B2" w:rsidR="5701614E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such as InterContinental Hotels Group, cultural differences and language barriers can significantly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impact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communication effectiveness.</w:t>
      </w:r>
      <w:r w:rsidRPr="0325F7B2" w:rsidR="770017F3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herefore, communication strategies should be tailored to meet the needs of different stakeholder groups. For example, digital communication platforms may be more effective for global teams, while face-to-face interactions may be more suitable for local staff training.</w:t>
      </w:r>
    </w:p>
    <w:p w:rsidR="00BC58DE" w:rsidP="0325F7B2" w:rsidRDefault="00AC620E" w14:paraId="739EFFC9" w14:textId="1A552454">
      <w:pPr>
        <w:bidi w:val="0"/>
        <w:spacing w:before="255" w:beforeAutospacing="off" w:after="255" w:afterAutospacing="off" w:line="360" w:lineRule="auto"/>
        <w:jc w:val="left"/>
        <w:rPr>
          <w:sz w:val="24"/>
          <w:szCs w:val="24"/>
        </w:rPr>
      </w:pPr>
    </w:p>
    <w:p w:rsidR="00BC58DE" w:rsidP="0325F7B2" w:rsidRDefault="00AC620E" w14:paraId="3BE6C3FF" w14:textId="31CD26C8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Effective communication not only improves information flow but also strengthens stakeholder relationships and reduces the likelihood of conflict. </w:t>
      </w:r>
      <w:r w:rsidRPr="0325F7B2" w:rsidR="0A24664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adopt structured communication strategies are more likely to achieve successful stakeholder engagement outcomes (Morsing &amp; Schultz, 2006; Bryson, 2018).</w:t>
      </w:r>
    </w:p>
    <w:p w:rsidR="00BC58DE" w:rsidP="0325F7B2" w:rsidRDefault="00AC620E" w14:paraId="5243319C" w14:textId="4464B3B4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7. Stakeholder Engagement Process – 4C Model (Critical Analysis)</w:t>
      </w:r>
    </w:p>
    <w:p w:rsidR="00BC58DE" w:rsidP="0325F7B2" w:rsidRDefault="00AC620E" w14:paraId="24989129" w14:textId="429C31CF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Effective stakeholder engagement is essential for the successful implementation of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service within InterContinental Hotels Group. The 4C model—communication, collaboration,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consultation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commitment—provides a comprehensive framework for managing stakeholder relationships throughout the project lifecycle.</w:t>
      </w:r>
      <w:r w:rsidRPr="0325F7B2" w:rsidR="22914773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This model </w:t>
      </w:r>
      <w:r w:rsidRPr="0325F7B2" w:rsidR="2B84D0C9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emphasizes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stakeholder engagement is not a one-time activity but a continuous and integrated process that su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pports </w:t>
      </w:r>
      <w:r w:rsidRPr="0325F7B2" w:rsidR="00CBBB1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success.</w:t>
      </w:r>
    </w:p>
    <w:p w:rsidR="00BC58DE" w:rsidP="0325F7B2" w:rsidRDefault="00AC620E" w14:paraId="19B5B3DE" w14:textId="5833A6C3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Communication</w:t>
      </w:r>
    </w:p>
    <w:p w:rsidR="00BC58DE" w:rsidP="0325F7B2" w:rsidRDefault="00AC620E" w14:paraId="54EF30E4" w14:textId="7E357159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Communication is the foundation of stakeholder engagement and plays a critical role in ensuring that stakeholders are informed, </w:t>
      </w:r>
      <w:r w:rsidRPr="0325F7B2" w:rsidR="2865A1DB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aligned,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actively involved in the project. Effective communication involves the delivery of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accurate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, </w:t>
      </w:r>
      <w:r w:rsidRPr="0325F7B2" w:rsidR="4011F74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timely</w:t>
      </w:r>
      <w:r w:rsidRPr="0325F7B2" w:rsidR="4011F74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consistent information across all levels of the </w:t>
      </w:r>
      <w:r w:rsidRPr="0325F7B2" w:rsidR="1CAEAB8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.</w:t>
      </w:r>
    </w:p>
    <w:p w:rsidR="00BC58DE" w:rsidP="0325F7B2" w:rsidRDefault="00AC620E" w14:paraId="38D60FF6" w14:textId="463B24AA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In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project, communication must occur between senior management, project teams, </w:t>
      </w:r>
      <w:r w:rsidRPr="0325F7B2" w:rsidR="76DF460C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employees,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external stakeholders such as customers and technology partners. Project managers should </w:t>
      </w:r>
      <w:r w:rsidRPr="0325F7B2" w:rsidR="3305426E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utilize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multiple communication channels, including meetings, reports, </w:t>
      </w:r>
      <w:r w:rsidRPr="0325F7B2" w:rsidR="3B1AF05F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emails,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digital platforms, to ensure transparency and clarity.</w:t>
      </w:r>
    </w:p>
    <w:p w:rsidR="00BC58DE" w:rsidP="0325F7B2" w:rsidRDefault="00AC620E" w14:paraId="0DC52902" w14:textId="4F3D484A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Effective communication contributes to improved trust, reduced </w:t>
      </w:r>
      <w:r w:rsidRPr="0325F7B2" w:rsidR="47C6E096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uncertainty,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enhanced stakeholder relationships. </w:t>
      </w:r>
      <w:r w:rsidRPr="0325F7B2" w:rsidR="6039C83C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implement structured communication strategies are more likely to achieve successful stakeholder engagement outcomes (Bryson, 2018).</w:t>
      </w:r>
    </w:p>
    <w:p w:rsidR="00BC58DE" w:rsidP="0325F7B2" w:rsidRDefault="00AC620E" w14:paraId="551990B5" w14:textId="3282F2B7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However, communication challenges may arise due to cultural diversity, geographical </w:t>
      </w:r>
      <w:r w:rsidRPr="0325F7B2" w:rsidR="0AAF341F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dispersion,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differences in </w:t>
      </w:r>
      <w:r w:rsidRPr="0325F7B2" w:rsidR="46279850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practices. For example, global teams may face language barriers or misinterpretation of information, which can lead to misunderstandings and project delays.</w:t>
      </w:r>
    </w:p>
    <w:p w:rsidR="00BC58DE" w:rsidP="0325F7B2" w:rsidRDefault="00AC620E" w14:paraId="059E2E8A" w14:textId="2F1619A8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Therefore, communication strategies must be flexible, </w:t>
      </w:r>
      <w:r w:rsidRPr="0325F7B2" w:rsidR="11FEA91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inclusive,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adapted to different stakeholder needs. The use of digital communication tools, combined with face-to-face interactions where necessary, can enhance communication effectiveness in multinational </w:t>
      </w:r>
      <w:r w:rsidRPr="0325F7B2" w:rsidR="4D80C99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organisations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.</w:t>
      </w:r>
    </w:p>
    <w:p w:rsidR="00BC58DE" w:rsidP="0325F7B2" w:rsidRDefault="00AC620E" w14:paraId="14A7BCF2" w14:textId="615C9BBF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Collaboration</w:t>
      </w:r>
    </w:p>
    <w:p w:rsidR="00BC58DE" w:rsidP="0325F7B2" w:rsidRDefault="00AC620E" w14:paraId="0BFF50D0" w14:textId="293853F4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Collaboration refers to the active involvement of stakeholders working together to achieve shared </w:t>
      </w:r>
      <w:r w:rsidRPr="0325F7B2" w:rsidR="0CDF6B3C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objectives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. In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initiative, collaboration is particularly important between internal departments such as IT,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marketing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operations, as well as external stakeholders such as technology partners.</w:t>
      </w:r>
    </w:p>
    <w:p w:rsidR="00BC58DE" w:rsidP="0325F7B2" w:rsidRDefault="00AC620E" w14:paraId="34F00786" w14:textId="1E19CE50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Collaborative </w:t>
      </w:r>
      <w:r w:rsidRPr="0325F7B2" w:rsidR="42B4FC7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work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promotes knowledge sharing, </w:t>
      </w:r>
      <w:r w:rsidRPr="0325F7B2" w:rsidR="2216441F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innovation,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effective problem-solving. For instance, IT teams must collaborate closely with technology providers to develop AI-driven systems, while marketing teams must coordinate with operational staff to ensure successful service delivery.</w:t>
      </w:r>
    </w:p>
    <w:p w:rsidR="00BC58DE" w:rsidP="0325F7B2" w:rsidRDefault="00AC620E" w14:paraId="66BCAE6C" w14:textId="086BA79A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Research suggests that </w:t>
      </w:r>
      <w:r w:rsidRPr="0325F7B2" w:rsidR="54E591BF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encourage collaboration achieve higher levels of innovation and improved </w:t>
      </w:r>
      <w:r w:rsidRPr="0325F7B2" w:rsidR="763ECC7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performance (Harrison &amp; Wicks, 2013). Collaboration also enables </w:t>
      </w:r>
      <w:r w:rsidRPr="0325F7B2" w:rsidR="0E7CBD4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to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leverage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expertise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capabilities of different stakeholders, leading to more efficient and effective outcomes.</w:t>
      </w:r>
    </w:p>
    <w:p w:rsidR="00BC58DE" w:rsidP="0325F7B2" w:rsidRDefault="00AC620E" w14:paraId="27FB7D91" w14:textId="55EF5FC8">
      <w:pPr>
        <w:bidi w:val="0"/>
        <w:spacing w:before="255" w:beforeAutospacing="off" w:after="255" w:afterAutospacing="off" w:line="360" w:lineRule="auto"/>
        <w:jc w:val="left"/>
        <w:rPr>
          <w:sz w:val="24"/>
          <w:szCs w:val="24"/>
        </w:rPr>
      </w:pPr>
    </w:p>
    <w:p w:rsidR="00BC58DE" w:rsidP="0325F7B2" w:rsidRDefault="00AC620E" w14:paraId="61CA5D11" w14:textId="63E386EE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Despite these benefits, collaboration can be challenging due to conflicting stakeholder interests, </w:t>
      </w:r>
      <w:r w:rsidRPr="0325F7B2" w:rsidR="1292246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1372A4A0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silos,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differences in priorities. For example, IT teams may </w:t>
      </w:r>
      <w:r w:rsidRPr="0325F7B2" w:rsidR="719E9D86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priorities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system functionality, while marketing teams may focus on customer experience and branding.</w:t>
      </w:r>
    </w:p>
    <w:p w:rsidR="00BC58DE" w:rsidP="0325F7B2" w:rsidRDefault="00AC620E" w14:paraId="55D2DB7E" w14:textId="1B2E15A5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To overcome these challenges, project managers must foster a collaborative culture by promoting teamwork, open </w:t>
      </w:r>
      <w:r w:rsidRPr="0325F7B2" w:rsidR="75EE2106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communication,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mutual trust. Leadership plays a critical role in encouraging collaboration and ensuring alignment between stakeholders.</w:t>
      </w:r>
    </w:p>
    <w:p w:rsidR="00BC58DE" w:rsidP="0325F7B2" w:rsidRDefault="00AC620E" w14:paraId="28808B86" w14:textId="1CE07692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Consultation</w:t>
      </w:r>
    </w:p>
    <w:p w:rsidR="00BC58DE" w:rsidP="0325F7B2" w:rsidRDefault="00AC620E" w14:paraId="1551BDAA" w14:textId="6DB1F07D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Consultation involves engaging stakeholders in decision-making processes and actively seeking their feedback. This is particularly important for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project, as it enables </w:t>
      </w:r>
      <w:r w:rsidRPr="0325F7B2" w:rsidR="087F69A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to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identify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potential issues, improve service </w:t>
      </w:r>
      <w:r w:rsidRPr="0325F7B2" w:rsidR="26822B61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design,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enhance overall effectiveness.</w:t>
      </w:r>
    </w:p>
    <w:p w:rsidR="00BC58DE" w:rsidP="0325F7B2" w:rsidRDefault="00AC620E" w14:paraId="46D0993E" w14:textId="463098E4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Employees can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provide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valuable insights into operational challenges, while customers can offer feedback on their preferences and expectations. Conducting pilot testing in selected hotels allows </w:t>
      </w:r>
      <w:r w:rsidRPr="0325F7B2" w:rsidR="78AED62E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to gather real-world feedback before full-scale implementation.</w:t>
      </w:r>
    </w:p>
    <w:p w:rsidR="00BC58DE" w:rsidP="0325F7B2" w:rsidRDefault="00AC620E" w14:paraId="5D5C85F1" w14:textId="2339771A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Consultation also reduces resistance to change by involving stakeholders in the decision-making process. When stakeholders feel that their opinions are valued, they are more likely to support </w:t>
      </w:r>
      <w:r w:rsidRPr="0325F7B2" w:rsidR="1945A6C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initiatives. According to stakeholder theory, </w:t>
      </w:r>
      <w:r w:rsidRPr="0325F7B2" w:rsidR="7F94E549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actively consult stakeholders are more likely to achieve long-term success (Freeman, 1984).</w:t>
      </w:r>
    </w:p>
    <w:p w:rsidR="00BC58DE" w:rsidP="0325F7B2" w:rsidRDefault="00AC620E" w14:paraId="7D1FAD89" w14:textId="77BCCBFC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However, consultation requires time, </w:t>
      </w:r>
      <w:r w:rsidRPr="0325F7B2" w:rsidR="6B5CFF06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resources,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effective coordination. Excessive consultation may delay decision-making and reduce efficiency. Therefore, </w:t>
      </w:r>
      <w:r w:rsidRPr="0325F7B2" w:rsidR="68FC97E0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must strike a balance between stakeholder involvement and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timely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decision-making.</w:t>
      </w:r>
    </w:p>
    <w:p w:rsidR="00BC58DE" w:rsidP="0325F7B2" w:rsidRDefault="00AC620E" w14:paraId="117332D4" w14:textId="48219A26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Commitment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Commitment refers to the level of stakeholder support, </w:t>
      </w:r>
      <w:r w:rsidRPr="0325F7B2" w:rsidR="189751D3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engagement,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dedication to the project. Achieving commitment is essential for ensuring successful implementation and long-term sustainability.</w:t>
      </w:r>
    </w:p>
    <w:p w:rsidR="00BC58DE" w:rsidP="0325F7B2" w:rsidRDefault="00AC620E" w14:paraId="68938980" w14:textId="38D1861A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Project managers must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demonstrate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the value of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to stakeholders and address any concerns they may have. For example, employees must understand how the new system will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benefit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their work, while customers must perceive value in enhanced services.</w:t>
      </w:r>
    </w:p>
    <w:p w:rsidR="00BC58DE" w:rsidP="0325F7B2" w:rsidRDefault="00AC620E" w14:paraId="658358E9" w14:textId="65492EC4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Commitment can be strengthened through incentives,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recognition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continuous engagement. Leaders must build trust and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maintain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transparency to encourage stakeholder support. </w:t>
      </w:r>
      <w:r w:rsidRPr="0325F7B2" w:rsidR="635F190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change initiatives are more likely to succeed when stakeholders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demonstrate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strong commitment (Kotter, 2012).</w:t>
      </w:r>
    </w:p>
    <w:p w:rsidR="00BC58DE" w:rsidP="0325F7B2" w:rsidRDefault="00AC620E" w14:paraId="2CDEFFB1" w14:textId="587D02DD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A lack of commitment may result in resistance, reduced </w:t>
      </w:r>
      <w:r w:rsidRPr="0325F7B2" w:rsidR="346C203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performance,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potential project failure. Therefore,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maintaining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stakeholder commitment throughout the project lifecycle is critical.</w:t>
      </w:r>
    </w:p>
    <w:p w:rsidR="00BC58DE" w:rsidP="0325F7B2" w:rsidRDefault="00AC620E" w14:paraId="67331A56" w14:textId="1EAEB77E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Critical Evaluation of the 4C Model</w:t>
      </w:r>
    </w:p>
    <w:p w:rsidR="00BC58DE" w:rsidP="0325F7B2" w:rsidRDefault="00AC620E" w14:paraId="659CA9F4" w14:textId="4BFB9D37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Critically, the 4C model must be applied as an integrated framework rather </w:t>
      </w:r>
      <w:r w:rsidRPr="0325F7B2" w:rsidR="46B11031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than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separate components. Each element is interdependent, and failure to effectively implement one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component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can undermine the others.</w:t>
      </w:r>
    </w:p>
    <w:p w:rsidR="00BC58DE" w:rsidP="0325F7B2" w:rsidRDefault="00AC620E" w14:paraId="787B1C88" w14:textId="3FFA91E5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For example, communication without collaboration may result in one-way information flow, limiting stakeholder involvement. Similarly, consultation without commitment may lead to disengagement, where stakeholders provide feedback but do not actively support the project.</w:t>
      </w:r>
    </w:p>
    <w:p w:rsidR="00BC58DE" w:rsidP="0325F7B2" w:rsidRDefault="00AC620E" w14:paraId="65E4B9FB" w14:textId="14D7403F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In the context of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+, successful implementation depends on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maintaining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consistent engagement across all stakeholder groups, particularly during periods of </w:t>
      </w:r>
      <w:r w:rsidRPr="0325F7B2" w:rsidR="6C77A9D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change.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Project managers must ensure that communication, collaboration, </w:t>
      </w:r>
      <w:r w:rsidRPr="0325F7B2" w:rsidR="492D69EB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consultation,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commitment are aligned and continuously reinforced.</w:t>
      </w:r>
    </w:p>
    <w:p w:rsidR="00BC58DE" w:rsidP="0325F7B2" w:rsidRDefault="00AC620E" w14:paraId="37935DE1" w14:textId="3A30E657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Failure to adopt an integrated approach may result in stakeholder resistance, reduced </w:t>
      </w:r>
      <w:r w:rsidRPr="0325F7B2" w:rsidR="2044BACC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performance,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potential project failure. Therefore, the 4C model should be embedded within the overall stakeholder management strategy to </w:t>
      </w:r>
      <w:r w:rsidRPr="0325F7B2" w:rsidR="78691CE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maximize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its effectiveness (Kotter, 2012; Harrison &amp; Wicks, 2013).</w:t>
      </w:r>
    </w:p>
    <w:p w:rsidR="00BC58DE" w:rsidP="0325F7B2" w:rsidRDefault="00AC620E" w14:paraId="38178340" w14:textId="22DC96F6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Conflict Management</w:t>
      </w:r>
    </w:p>
    <w:p w:rsidR="00BC58DE" w:rsidP="0325F7B2" w:rsidRDefault="00AC620E" w14:paraId="15EA206A" w14:textId="6DEF43C5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Stakeholder conflicts are inevitable in complex projects such as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+, particularly when multiple stakeholders have differing priorities,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expectations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interests.</w:t>
      </w:r>
    </w:p>
    <w:p w:rsidR="00BC58DE" w:rsidP="0325F7B2" w:rsidRDefault="00AC620E" w14:paraId="62E71CA6" w14:textId="054C1339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Causes of Conflict</w:t>
      </w:r>
    </w:p>
    <w:p w:rsidR="00BC58DE" w:rsidP="0325F7B2" w:rsidRDefault="00AC620E" w14:paraId="743676A5" w14:textId="7E07FA6C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Conflicts may arise due to:</w:t>
      </w:r>
    </w:p>
    <w:p w:rsidR="00BC58DE" w:rsidP="0325F7B2" w:rsidRDefault="00AC620E" w14:paraId="1091C8B0" w14:textId="637BBD9A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Differences in </w:t>
      </w:r>
      <w:r w:rsidRPr="0325F7B2" w:rsidR="26D0946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objectives</w:t>
      </w:r>
    </w:p>
    <w:p w:rsidR="00BC58DE" w:rsidP="0325F7B2" w:rsidRDefault="00AC620E" w14:paraId="49AAFDE6" w14:textId="4E77BB9E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Competition for limited resources</w:t>
      </w:r>
    </w:p>
    <w:p w:rsidR="00BC58DE" w:rsidP="0325F7B2" w:rsidRDefault="00AC620E" w14:paraId="1D177176" w14:textId="51D9DBB8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Resistance to </w:t>
      </w:r>
      <w:r w:rsidRPr="0325F7B2" w:rsidR="3EBAC6B4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change</w:t>
      </w:r>
    </w:p>
    <w:p w:rsidR="00BC58DE" w:rsidP="0325F7B2" w:rsidRDefault="00AC620E" w14:paraId="74232056" w14:textId="0EB3B922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Cultural and communication barriers</w:t>
      </w:r>
    </w:p>
    <w:p w:rsidR="00BC58DE" w:rsidP="0325F7B2" w:rsidRDefault="00AC620E" w14:paraId="19E73BBF" w14:textId="6377F516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Misalignment of stakeholder expectations</w:t>
      </w:r>
    </w:p>
    <w:p w:rsidR="00BC58DE" w:rsidP="0325F7B2" w:rsidRDefault="00AC620E" w14:paraId="49D95462" w14:textId="0511615B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For example, employees may resist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new technologies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due to fear of change, while management may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prioritise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efficiency and cost reduction.</w:t>
      </w:r>
    </w:p>
    <w:p w:rsidR="00BC58DE" w:rsidP="0325F7B2" w:rsidRDefault="00AC620E" w14:paraId="77F4726B" w14:textId="400CE67C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Conflict Management Strategies</w:t>
      </w:r>
    </w:p>
    <w:p w:rsidR="00BC58DE" w:rsidP="0325F7B2" w:rsidRDefault="00AC620E" w14:paraId="4ADAF3E2" w14:textId="7B753E6E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To manage conflicts effectively, project managers must adopt structured strategies, including:</w:t>
      </w:r>
    </w:p>
    <w:p w:rsidR="00BC58DE" w:rsidP="0325F7B2" w:rsidRDefault="00AC620E" w14:paraId="2E93A53D" w14:textId="167C2B15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Negotiation: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Finding mutually acceptable solutions</w:t>
      </w:r>
    </w:p>
    <w:p w:rsidR="00BC58DE" w:rsidP="0325F7B2" w:rsidRDefault="00AC620E" w14:paraId="5FACB72A" w14:textId="202CB993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Mediation: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Involving a neutral third party to resolve disputes</w:t>
      </w:r>
    </w:p>
    <w:p w:rsidR="00BC58DE" w:rsidP="0325F7B2" w:rsidRDefault="00AC620E" w14:paraId="28919C2E" w14:textId="5A1182C3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Collaboration: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Encouraging stakeholders to work together to find solutions</w:t>
      </w:r>
    </w:p>
    <w:p w:rsidR="00BC58DE" w:rsidP="0325F7B2" w:rsidRDefault="00AC620E" w14:paraId="059EB007" w14:textId="3DA5FD08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Open communication: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Addressing issues transparently</w:t>
      </w:r>
    </w:p>
    <w:p w:rsidR="00BC58DE" w:rsidP="0325F7B2" w:rsidRDefault="00AC620E" w14:paraId="76FD3128" w14:textId="40CEDFB3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Effective conflict management helps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maintain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positive stakeholder relationships and ensures project continuity.</w:t>
      </w:r>
    </w:p>
    <w:p w:rsidR="00BC58DE" w:rsidP="0325F7B2" w:rsidRDefault="00AC620E" w14:paraId="2C22A07B" w14:textId="4AAB4DF8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Critical Evaluation</w:t>
      </w:r>
    </w:p>
    <w:p w:rsidR="00BC58DE" w:rsidP="0325F7B2" w:rsidRDefault="00AC620E" w14:paraId="4DB15B16" w14:textId="6D399554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A proactive approach to conflict management is essential for </w:t>
      </w:r>
      <w:r w:rsidRPr="0325F7B2" w:rsidR="71387140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minimizing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disruptions and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maintaining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stakeholder engagement. Rather than reacting to conflicts after they occur, </w:t>
      </w:r>
      <w:r w:rsidRPr="0325F7B2" w:rsidR="692F99A9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should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identify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potential sources of conflict early and implement preventative strategies.</w:t>
      </w:r>
    </w:p>
    <w:p w:rsidR="00BC58DE" w:rsidP="0325F7B2" w:rsidRDefault="00AC620E" w14:paraId="3CEA3C4B" w14:textId="30DC8A8A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For example, clear communication, defined </w:t>
      </w:r>
      <w:r w:rsidRPr="0325F7B2" w:rsidR="481A8AD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roles,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continuous stakeholder engagement can reduce misunderstandings and prevent conflicts from escalating.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Additionally, fostering a culture of trust and collaboration can improve stakeholder relationships and reduce the likelihood of disputes.</w:t>
      </w:r>
      <w:r w:rsidRPr="0325F7B2" w:rsidR="30C4386F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However, conflict cannot always be eliminated, particularly in complex and dynamic </w:t>
      </w:r>
      <w:r w:rsidRPr="0325F7B2" w:rsidR="0FD7B10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</w:t>
      </w:r>
      <w:r w:rsidRPr="0325F7B2" w:rsidR="3339F7A6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</w:t>
      </w:r>
      <w:r w:rsidRPr="0325F7B2" w:rsidR="0FD7B10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environments. Therefore, project managers must develop strong leadership and problem-solving skills to manage conflicts effectively.</w:t>
      </w:r>
    </w:p>
    <w:p w:rsidR="00BC58DE" w:rsidP="0325F7B2" w:rsidRDefault="00AC620E" w14:paraId="3290BD83" w14:textId="67A5CE70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8. Impact of Stakeholder Engagement on Business Performance (Critical Evaluation)</w:t>
      </w:r>
    </w:p>
    <w:p w:rsidR="00BC58DE" w:rsidP="0325F7B2" w:rsidRDefault="00AC620E" w14:paraId="34D43F23" w14:textId="5298B324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</w:t>
      </w:r>
      <w:r w:rsidRPr="0325F7B2" w:rsidR="652D15D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keholder engagement has a significant impact on </w:t>
      </w:r>
      <w:r w:rsidRPr="0325F7B2" w:rsidR="447002F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</w:t>
      </w:r>
      <w:r w:rsidRPr="0325F7B2" w:rsidR="64738DE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</w:t>
      </w:r>
      <w:r w:rsidRPr="0325F7B2" w:rsidR="447002F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performance, particularly within the hospitality industry</w:t>
      </w:r>
      <w:r w:rsidRPr="0325F7B2" w:rsidR="2A2052F0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where customer experience and service quality are key determinants of success. For InterContinental Hotels Group, effective engagement is essential to ensure the successful implementation of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+ initiative.</w:t>
      </w:r>
    </w:p>
    <w:p w:rsidR="00BC58DE" w:rsidP="0325F7B2" w:rsidRDefault="00AC620E" w14:paraId="6475B39E" w14:textId="74B4149A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Improved Decision-Making</w:t>
      </w:r>
    </w:p>
    <w:p w:rsidR="00BC58DE" w:rsidP="0325F7B2" w:rsidRDefault="00AC620E" w14:paraId="424DA7C0" w14:textId="24B50BD1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One of the primary benefits of stakeholder engagement is enhanced decision-making. By involving a diverse range of stakeholders, </w:t>
      </w:r>
      <w:r w:rsidRPr="0325F7B2" w:rsidR="519C7D0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can access multiple perspectives, enabling them to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identify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risks,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opportunities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potential improvements more effectively.</w:t>
      </w:r>
    </w:p>
    <w:p w:rsidR="00BC58DE" w:rsidP="0325F7B2" w:rsidRDefault="00AC620E" w14:paraId="285CC5B8" w14:textId="4033CC67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Stakeholder theory suggests that </w:t>
      </w:r>
      <w:r w:rsidRPr="0325F7B2" w:rsidR="2125B7F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consider stakeholder interests make more informed and sustainable decisions (Donaldson &amp; Preston, 1995). In the context of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+, engaging stakeholders such as employees, customers and technology partners allows IHG to refine its services and improve overall effectiveness.</w:t>
      </w:r>
    </w:p>
    <w:p w:rsidR="00BC58DE" w:rsidP="0325F7B2" w:rsidRDefault="00AC620E" w14:paraId="61589B7E" w14:textId="0927050B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Customer Satisfaction and Loyalty</w:t>
      </w:r>
    </w:p>
    <w:p w:rsidR="00BC58DE" w:rsidP="0325F7B2" w:rsidRDefault="00AC620E" w14:paraId="31AB4E6D" w14:textId="5DEB4FE4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Customer engagement is particularly important in the hospitality industry, where service quality directly influences satisfaction and loyalty. Engaged customers are more likely to provide feedback, return for repeat </w:t>
      </w:r>
      <w:r w:rsidRPr="0325F7B2" w:rsidR="1E014A09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business,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recommend services to others.</w:t>
      </w:r>
      <w:r w:rsidRPr="0325F7B2" w:rsidR="73778A09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According to Kotler, </w:t>
      </w:r>
      <w:r w:rsidRPr="0325F7B2" w:rsidR="4E4A341B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Bowen,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Makens (2017), customer satisfaction is a key driver of </w:t>
      </w:r>
      <w:r w:rsidRPr="0325F7B2" w:rsidR="02CC17D9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success in hospitality.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initiative enhances customer experience through </w:t>
      </w:r>
      <w:r w:rsidRPr="0325F7B2" w:rsidR="00871631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personalized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services and digital convenience, which can significantly improve customer satisfaction levels.</w:t>
      </w:r>
    </w:p>
    <w:p w:rsidR="00BC58DE" w:rsidP="0325F7B2" w:rsidRDefault="00AC620E" w14:paraId="7C496535" w14:textId="090B1443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 xml:space="preserve">Innovation and </w:t>
      </w:r>
      <w:r w:rsidRPr="0325F7B2" w:rsidR="1DC51C5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 xml:space="preserve"> Learning</w:t>
      </w:r>
    </w:p>
    <w:p w:rsidR="00BC58DE" w:rsidP="0325F7B2" w:rsidRDefault="00AC620E" w14:paraId="74E413BE" w14:textId="0E51F8E0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Stakeholder engagement also promotes innovation and </w:t>
      </w:r>
      <w:r w:rsidRPr="0325F7B2" w:rsidR="6F59498B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organisational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learning. Collaboration between internal teams and external stakeholders encourages knowledge sharing and technological development.</w:t>
      </w:r>
    </w:p>
    <w:p w:rsidR="00BC58DE" w:rsidP="0325F7B2" w:rsidRDefault="00AC620E" w14:paraId="0DBDB1B5" w14:textId="198EFD24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For example, the implementation of AI-powered systems in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relies heavily on collaboration between IT teams and technology providers. This exchange of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expertise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supports continuous improvement and innovation within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organisation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(Harrison &amp; Wicks, 2013)</w:t>
      </w:r>
    </w:p>
    <w:p w:rsidR="00BC58DE" w:rsidP="0325F7B2" w:rsidRDefault="00AC620E" w14:paraId="21F0F15D" w14:textId="56B42CF9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Risk Management</w:t>
      </w:r>
    </w:p>
    <w:p w:rsidR="00BC58DE" w:rsidP="0325F7B2" w:rsidRDefault="00AC620E" w14:paraId="44D92D77" w14:textId="069A5381">
      <w:pPr>
        <w:pStyle w:val="Normal"/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Engaging stakeholders early in the project lifecycle helps </w:t>
      </w:r>
      <w:r w:rsidRPr="0325F7B2" w:rsidR="31680C2E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organisations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identify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potential risks and challenges. These may include technological failures, regulatory </w:t>
      </w:r>
      <w:r w:rsidRPr="0325F7B2" w:rsidR="01AEBF9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issues,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or resistance from employees.</w:t>
      </w:r>
    </w:p>
    <w:p w:rsidR="00BC58DE" w:rsidP="0325F7B2" w:rsidRDefault="00AC620E" w14:paraId="641E61CE" w14:textId="61F0C698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By addressing these risks proactively, </w:t>
      </w:r>
      <w:r w:rsidRPr="0325F7B2" w:rsidR="10405C2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can reduce the likelihood of project failure and ensure smoother implementation.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Effective stakeholder engagement therefore plays a critical role in risk management and </w:t>
      </w:r>
      <w:r w:rsidRPr="0325F7B2" w:rsidR="32E7597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resilience (Hill, Jones &amp; Schilling, 2020).</w:t>
      </w:r>
    </w:p>
    <w:p w:rsidR="00BC58DE" w:rsidP="0325F7B2" w:rsidRDefault="00AC620E" w14:paraId="3D8F85B2" w14:textId="689F6F4C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Financial Performance and Competitive Advantage</w:t>
      </w:r>
    </w:p>
    <w:p w:rsidR="00BC58DE" w:rsidP="0325F7B2" w:rsidRDefault="00AC620E" w14:paraId="65C1B102" w14:textId="5773726B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Stakeholder engagement also contributes to improved financial performance. Successful implementation of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can lead to increased revenue, improved operational </w:t>
      </w:r>
      <w:r w:rsidRPr="0325F7B2" w:rsidR="200458A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efficiency,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enhanced brand reputation.</w:t>
      </w:r>
    </w:p>
    <w:p w:rsidR="00BC58DE" w:rsidP="0325F7B2" w:rsidRDefault="00AC620E" w14:paraId="56DB6100" w14:textId="524BCCAB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48EBA7E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effectively engage stakeholders are more likely to achieve sustainable competitive advantage, as they can better respond to market changes and customer expectations (Porter, 2008).</w:t>
      </w:r>
    </w:p>
    <w:p w:rsidR="00BC58DE" w:rsidP="0325F7B2" w:rsidRDefault="00AC620E" w14:paraId="5525215E" w14:textId="11DACB6C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Challenges of Stakeholder Engagement</w:t>
      </w:r>
    </w:p>
    <w:p w:rsidR="00BC58DE" w:rsidP="0325F7B2" w:rsidRDefault="00AC620E" w14:paraId="53237E92" w14:textId="5E85C909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Despite its benefits, stakeholder engagement presents several challenges. Managing diverse stakeholders with different expectations can be complex, particularly in multinational </w:t>
      </w:r>
      <w:r w:rsidRPr="0325F7B2" w:rsidR="4C96E595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organisations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.</w:t>
      </w:r>
    </w:p>
    <w:p w:rsidR="00BC58DE" w:rsidP="0325F7B2" w:rsidRDefault="00AC620E" w14:paraId="38A89724" w14:textId="76D7B72A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Key challenges include:</w:t>
      </w:r>
    </w:p>
    <w:p w:rsidR="00BC58DE" w:rsidP="0325F7B2" w:rsidRDefault="00AC620E" w14:paraId="1BFFEC82" w14:textId="387DD6B9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Conflicting stakeholder interests</w:t>
      </w:r>
    </w:p>
    <w:p w:rsidR="00BC58DE" w:rsidP="0325F7B2" w:rsidRDefault="00AC620E" w14:paraId="441544F6" w14:textId="67B974B5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Cultural differences</w:t>
      </w:r>
    </w:p>
    <w:p w:rsidR="00BC58DE" w:rsidP="0325F7B2" w:rsidRDefault="00AC620E" w14:paraId="70EF675E" w14:textId="45124B68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Communication barriers</w:t>
      </w:r>
    </w:p>
    <w:p w:rsidR="00BC58DE" w:rsidP="0325F7B2" w:rsidRDefault="00AC620E" w14:paraId="21B0FE23" w14:textId="28454DBF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Resistance to change</w:t>
      </w:r>
    </w:p>
    <w:p w:rsidR="00BC58DE" w:rsidP="0325F7B2" w:rsidRDefault="00AC620E" w14:paraId="6BCD76C0" w14:textId="50A6FEDC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•</w:t>
      </w:r>
      <w:r>
        <w:tab/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Technological complexity</w:t>
      </w:r>
    </w:p>
    <w:p w:rsidR="00BC58DE" w:rsidP="0325F7B2" w:rsidRDefault="00AC620E" w14:paraId="53CAF96C" w14:textId="36BA5E85">
      <w:pPr>
        <w:bidi w:val="0"/>
        <w:spacing w:before="255" w:beforeAutospacing="off" w:after="255" w:afterAutospacing="off" w:line="360" w:lineRule="auto"/>
        <w:ind w:left="54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These challenges can reduce the effectiveness of engagement strategies if not managed appropriately.</w:t>
      </w:r>
    </w:p>
    <w:p w:rsidR="00BC58DE" w:rsidP="0325F7B2" w:rsidRDefault="00AC620E" w14:paraId="4C5BACC0" w14:textId="34E978EA">
      <w:pPr>
        <w:pStyle w:val="Normal"/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06149F8A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 xml:space="preserve">       </w:t>
      </w: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 xml:space="preserve"> Evaluation</w:t>
      </w:r>
    </w:p>
    <w:p w:rsidR="00BC58DE" w:rsidP="0325F7B2" w:rsidRDefault="00AC620E" w14:paraId="245CE012" w14:textId="7A3A12CA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Another important impact of stakeholder engagement is its contribution to </w:t>
      </w:r>
      <w:r w:rsidRPr="0325F7B2" w:rsidR="0C6A329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organisational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learning and continuous improvement. By actively engaging stakeholders and collecting feedback, </w:t>
      </w:r>
      <w:r w:rsidRPr="0325F7B2" w:rsidR="7C87BB4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can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identify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areas for improvement and adapt their strategies accordingly.</w:t>
      </w:r>
    </w:p>
    <w:p w:rsidR="00BC58DE" w:rsidP="0325F7B2" w:rsidRDefault="00AC620E" w14:paraId="0DDA0826" w14:textId="28EF4A76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This is particularly important in the hospitality industry, where customer expectations are constantly evolving. Continuous engagement enables </w:t>
      </w:r>
      <w:r w:rsidRPr="0325F7B2" w:rsidR="329088D6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to remain responsive to market trends and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maintain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 competitive advantage.</w:t>
      </w:r>
    </w:p>
    <w:p w:rsidR="00BC58DE" w:rsidP="0325F7B2" w:rsidRDefault="00AC620E" w14:paraId="33934303" w14:textId="41D3E4DC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Furthermore, </w:t>
      </w:r>
      <w:r w:rsidRPr="0325F7B2" w:rsidR="03DF10E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</w:t>
      </w:r>
      <w:r w:rsidRPr="0325F7B2" w:rsidR="6B653A1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priorities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stakeholder relationships are more likely to build strong reputations and achieve long-term sustainability (Harrison &amp; Wicks, 2013; Bansal &amp;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DesJardine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, 2014).</w:t>
      </w:r>
    </w:p>
    <w:p w:rsidR="00BC58DE" w:rsidP="0325F7B2" w:rsidRDefault="00AC620E" w14:paraId="77D7194A" w14:textId="480BD885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9. Recommendations</w:t>
      </w:r>
    </w:p>
    <w:p w:rsidR="00BC58DE" w:rsidP="0325F7B2" w:rsidRDefault="00AC620E" w14:paraId="1846A79F" w14:textId="5E9A0812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Based on the analysis, several recommendations can be made to improve stakeholder engagement in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+ project.</w:t>
      </w:r>
    </w:p>
    <w:p w:rsidR="00BC58DE" w:rsidP="0325F7B2" w:rsidRDefault="00AC620E" w14:paraId="0C761EA9" w14:textId="63121057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1. Enhance Communication Strategies</w:t>
      </w:r>
    </w:p>
    <w:p w:rsidR="00BC58DE" w:rsidP="0325F7B2" w:rsidRDefault="00AC620E" w14:paraId="2F05485B" w14:textId="5090B9E2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IHG should implement structured communication systems to ensure transparency and consistency across all stakeholder groups. This includes regular meetings, digital communication </w:t>
      </w:r>
      <w:r w:rsidRPr="0325F7B2" w:rsidR="381C7CE5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platforms,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clear reporting mechanisms. Effective communication reduces misunderstandings and strengthens stakeholder relationships (Bryson, 2018).</w:t>
      </w:r>
    </w:p>
    <w:p w:rsidR="00BC58DE" w:rsidP="0325F7B2" w:rsidRDefault="00AC620E" w14:paraId="0BF5EDE6" w14:textId="03F150E2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2. Invest in Employee Training</w:t>
      </w:r>
    </w:p>
    <w:p w:rsidR="00BC58DE" w:rsidP="0325F7B2" w:rsidRDefault="00AC620E" w14:paraId="42777EED" w14:textId="71A2BC6B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Employees play a critical role in delivering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service. Providing comprehensive training </w:t>
      </w:r>
      <w:r w:rsidRPr="0325F7B2" w:rsidR="0AF3F44F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programmed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will improve their ability to use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new technologies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effectively and reduce resistance to change. Well-trained employees contribute to improved service quality and customer satisfaction (Armstrong, 2020).</w:t>
      </w:r>
    </w:p>
    <w:p w:rsidR="00BC58DE" w:rsidP="0325F7B2" w:rsidRDefault="00AC620E" w14:paraId="69620A8E" w14:textId="6349414F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3. Strengthen Collaboration</w:t>
      </w:r>
    </w:p>
    <w:p w:rsidR="00BC58DE" w:rsidP="0325F7B2" w:rsidRDefault="00AC620E" w14:paraId="20C74546" w14:textId="46BB4F43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IHG should promote cross-functional collaboration between departments such as IT, </w:t>
      </w:r>
      <w:r w:rsidRPr="0325F7B2" w:rsidR="30AF9FFB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marketing,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operations. Collaboration with external partners should also be encouraged to enhance innovation and efficiency (Harrison &amp; Wicks, 2013).</w:t>
      </w:r>
    </w:p>
    <w:p w:rsidR="00BC58DE" w:rsidP="0325F7B2" w:rsidRDefault="00AC620E" w14:paraId="27B7BB1B" w14:textId="4510BAA3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4. Implement Continuous Feedback Systems</w:t>
      </w:r>
    </w:p>
    <w:p w:rsidR="00BC58DE" w:rsidP="0325F7B2" w:rsidRDefault="00AC620E" w14:paraId="4AA369B7" w14:textId="2AE55517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0730BB23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should establish systems for collecting continuous feedback from customers and employees.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Surveys, digital </w:t>
      </w:r>
      <w:r w:rsidRPr="0325F7B2" w:rsidR="10695E33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platforms,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feedback tools can help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identify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areas for improvement and support data-driven decision-making.</w:t>
      </w:r>
    </w:p>
    <w:p w:rsidR="00BC58DE" w:rsidP="0325F7B2" w:rsidRDefault="00AC620E" w14:paraId="213BAE7B" w14:textId="41215AD5">
      <w:pPr>
        <w:bidi w:val="0"/>
        <w:spacing w:before="255" w:beforeAutospacing="off" w:after="255" w:afterAutospacing="off" w:line="360" w:lineRule="auto"/>
        <w:jc w:val="left"/>
        <w:rPr>
          <w:sz w:val="24"/>
          <w:szCs w:val="24"/>
        </w:rPr>
      </w:pPr>
    </w:p>
    <w:p w:rsidR="00BC58DE" w:rsidP="0325F7B2" w:rsidRDefault="00AC620E" w14:paraId="252645C1" w14:textId="540F195D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5. Focus on Sustainability Initiative</w:t>
      </w:r>
      <w:r w:rsidRPr="0325F7B2" w:rsidR="476E435A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s</w:t>
      </w:r>
    </w:p>
    <w:p w:rsidR="00BC58DE" w:rsidP="0325F7B2" w:rsidRDefault="00AC620E" w14:paraId="7CE7037D" w14:textId="1AADE3A3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IHG should actively involve stakeholders in sustainability initiatives to enhance corporate reputation and meet environmental expectations. Sustainable practices are increasingly important in the hospitality industry and can provide a competitive advantage (Bansal &amp;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DesJardine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, 2014).</w:t>
      </w:r>
    </w:p>
    <w:p w:rsidR="00BC58DE" w:rsidP="0325F7B2" w:rsidRDefault="00AC620E" w14:paraId="64B26566" w14:textId="14F35CE3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6. Develop Conflict Management Strategies</w:t>
      </w:r>
    </w:p>
    <w:p w:rsidR="00BC58DE" w:rsidP="0325F7B2" w:rsidRDefault="00AC620E" w14:paraId="56DE5C48" w14:textId="761F0CB4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Clear procedures for managing stakeholder conflicts should be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established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. Techniques such as negotiation, </w:t>
      </w:r>
      <w:r w:rsidRPr="0325F7B2" w:rsidR="7049D425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mediation,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open communication can help resolve disputes and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maintain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positive relationships.</w:t>
      </w:r>
    </w:p>
    <w:p w:rsidR="00BC58DE" w:rsidP="0325F7B2" w:rsidRDefault="00AC620E" w14:paraId="3BE67AC3" w14:textId="50A671C3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10. Conclusion</w:t>
      </w:r>
    </w:p>
    <w:p w:rsidR="00BC58DE" w:rsidP="0325F7B2" w:rsidRDefault="00AC620E" w14:paraId="34CB2063" w14:textId="07F7741C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This report critically evaluated stakeholder engagement strategies in relation to the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project within InterContinental Hotels Group. The analysis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demonstrated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stakeholder engagement is essential for successful project implementation and overall </w:t>
      </w:r>
      <w:r w:rsidRPr="0325F7B2" w:rsidR="1B8B75B2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performance</w:t>
      </w:r>
      <w:r w:rsidRPr="0325F7B2" w:rsidR="102C661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.</w:t>
      </w:r>
    </w:p>
    <w:p w:rsidR="00BC58DE" w:rsidP="0325F7B2" w:rsidRDefault="00AC620E" w14:paraId="77328B31" w14:textId="49A61683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The application of stakeholder theory, SWOT and PESTLE analysis, and stakeholder management frameworks highlights the importance of strategic planning, </w:t>
      </w:r>
      <w:r w:rsidRPr="0325F7B2" w:rsidR="0894719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communication,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collaboration. The 4C model provides a comprehensive approach to managing stakeholder relationships and addressing challenges such as resistance to change and stakeholder conflict.</w:t>
      </w:r>
    </w:p>
    <w:p w:rsidR="00BC58DE" w:rsidP="0325F7B2" w:rsidRDefault="00AC620E" w14:paraId="4A66C8E4" w14:textId="6570D563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Effective stakeholder engagement improves decision-making, enhances </w:t>
      </w:r>
      <w:r w:rsidRPr="0325F7B2" w:rsidR="5CF6090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innovation,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increases customer satisfaction. It also supports risk management and contributes to long-term </w:t>
      </w:r>
      <w:r w:rsidRPr="0325F7B2" w:rsidR="7582E758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sustainability. However, </w:t>
      </w:r>
      <w:r w:rsidRPr="0325F7B2" w:rsidR="2B37D356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must address challenges such as cultural differences, communication </w:t>
      </w:r>
      <w:r w:rsidRPr="0325F7B2" w:rsidR="294499CA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barriers,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and conflicting stakeholder interests.</w:t>
      </w:r>
    </w:p>
    <w:p w:rsidR="00BC58DE" w:rsidP="0325F7B2" w:rsidRDefault="00AC620E" w14:paraId="20EE6927" w14:textId="31C84E12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 xml:space="preserve"> Conclusion</w:t>
      </w:r>
    </w:p>
    <w:p w:rsidR="00BC58DE" w:rsidP="0325F7B2" w:rsidRDefault="00AC620E" w14:paraId="1CBD5696" w14:textId="46CF3685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In addition, the success of projects such as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StaySmart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+ is highly dependent on the ability of project managers to integrate stakeholder engagement into overall strategic planning. Rather than treating stakeholder management as a separate activity, </w:t>
      </w:r>
      <w:r w:rsidRPr="0325F7B2" w:rsidR="4937E31D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should embed it within their core business processes.</w:t>
      </w:r>
    </w:p>
    <w:p w:rsidR="00BC58DE" w:rsidP="0325F7B2" w:rsidRDefault="00AC620E" w14:paraId="2E2B738D" w14:textId="138D4139">
      <w:pPr>
        <w:pStyle w:val="Normal"/>
        <w:suppressLineNumbers w:val="0"/>
        <w:bidi w:val="0"/>
        <w:spacing w:before="255" w:beforeAutospacing="off" w:after="255" w:afterAutospacing="off" w:line="360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This ensures that stakeholder needs are continuously addressed and aligned with </w:t>
      </w:r>
      <w:r w:rsidRPr="0325F7B2" w:rsidR="2ED429D5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organizational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objectives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. As the hospitality industry continues to evolve, </w:t>
      </w:r>
      <w:r w:rsidRPr="0325F7B2" w:rsidR="3B4A9DD3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effectively engage stakeholders will be better positioned to adapt to change and achieve sustainable growth.</w:t>
      </w:r>
    </w:p>
    <w:p w:rsidR="00BC58DE" w:rsidP="0325F7B2" w:rsidRDefault="00AC620E" w14:paraId="579CF9DC" w14:textId="65E0721A">
      <w:pPr>
        <w:bidi w:val="0"/>
        <w:spacing w:before="255" w:beforeAutospacing="off" w:after="255" w:afterAutospacing="off" w:line="360" w:lineRule="auto"/>
        <w:jc w:val="left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</w:pPr>
      <w:r w:rsidRPr="0325F7B2" w:rsidR="723C5C3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4"/>
          <w:szCs w:val="24"/>
          <w:lang w:val="en-US"/>
        </w:rPr>
        <w:t>Final Insight</w:t>
      </w:r>
    </w:p>
    <w:p w:rsidR="00BC58DE" w:rsidP="0325F7B2" w:rsidRDefault="00AC620E" w14:paraId="4A523BDE" w14:textId="2A730919">
      <w:pPr>
        <w:bidi w:val="0"/>
        <w:spacing w:before="255" w:beforeAutospacing="off" w:after="255" w:afterAutospacing="off" w:line="360" w:lineRule="auto"/>
        <w:jc w:val="left"/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Stakeholder engagement should be viewed as a continuous strategic process rather than a one-time activity. </w:t>
      </w:r>
      <w:r w:rsidRPr="0325F7B2" w:rsidR="791682B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that </w:t>
      </w:r>
      <w:r w:rsidRPr="0325F7B2" w:rsidR="3ECB3185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>priorities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4"/>
          <w:szCs w:val="24"/>
          <w:lang w:val="en-US"/>
        </w:rPr>
        <w:t xml:space="preserve"> stakeholder relationships are more likely to achieve long-term success in an increasingly competitive and dynamic business environment.</w:t>
      </w:r>
    </w:p>
    <w:p w:rsidR="00BC58DE" w:rsidP="0325F7B2" w:rsidRDefault="00AC620E" w14:paraId="2D56F9EB" w14:textId="32CAEDF3">
      <w:pPr>
        <w:bidi w:val="0"/>
        <w:spacing w:before="255" w:beforeAutospacing="off" w:after="255" w:afterAutospacing="off" w:line="360" w:lineRule="auto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</w:pPr>
    </w:p>
    <w:p w:rsidR="00BC58DE" w:rsidP="0325F7B2" w:rsidRDefault="00AC620E" w14:paraId="79144E33" w14:textId="2FDB8CFE">
      <w:pPr>
        <w:bidi w:val="0"/>
        <w:spacing w:before="255" w:beforeAutospacing="off" w:after="255" w:afterAutospacing="off" w:line="360" w:lineRule="auto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</w:pPr>
    </w:p>
    <w:p w:rsidR="00BC58DE" w:rsidP="0325F7B2" w:rsidRDefault="00AC620E" w14:paraId="5A7BD947" w14:textId="07014704">
      <w:pPr>
        <w:pStyle w:val="Normal"/>
        <w:bidi w:val="0"/>
        <w:spacing w:before="255" w:beforeAutospacing="off" w:after="255" w:afterAutospacing="off" w:line="360" w:lineRule="auto"/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5"/>
          <w:szCs w:val="25"/>
          <w:lang w:val="en-US"/>
        </w:rPr>
      </w:pPr>
      <w:r w:rsidRPr="0325F7B2" w:rsidR="5CD1E684"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25"/>
          <w:szCs w:val="25"/>
          <w:lang w:val="en-US"/>
        </w:rPr>
        <w:t>Refrences</w:t>
      </w:r>
    </w:p>
    <w:p w:rsidR="00BC58DE" w:rsidP="0325F7B2" w:rsidRDefault="00AC620E" w14:paraId="6E540E5E" w14:textId="07F07F88">
      <w:pPr>
        <w:bidi w:val="0"/>
        <w:spacing w:before="255" w:beforeAutospacing="off" w:after="255" w:afterAutospacing="off"/>
      </w:pPr>
    </w:p>
    <w:p w:rsidR="00BC58DE" w:rsidP="0325F7B2" w:rsidRDefault="00AC620E" w14:paraId="49A0DB07" w14:textId="78660598">
      <w:pPr>
        <w:bidi w:val="0"/>
        <w:spacing w:before="255" w:beforeAutospacing="off" w:after="255" w:afterAutospacing="off"/>
      </w:pPr>
    </w:p>
    <w:p w:rsidR="00BC58DE" w:rsidP="0325F7B2" w:rsidRDefault="00AC620E" w14:paraId="4FADD7FA" w14:textId="1FDC25E4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Armstrong, M. (2020)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Armstrong’s handbook of human resource management practice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15th edn. London: Kogan Page.</w:t>
      </w:r>
    </w:p>
    <w:p w:rsidR="00BC58DE" w:rsidP="0325F7B2" w:rsidRDefault="00AC620E" w14:paraId="321F8902" w14:textId="7C871CB4">
      <w:pPr>
        <w:bidi w:val="0"/>
        <w:spacing w:before="255" w:beforeAutospacing="off" w:after="255" w:afterAutospacing="off"/>
      </w:pPr>
    </w:p>
    <w:p w:rsidR="00BC58DE" w:rsidP="0325F7B2" w:rsidRDefault="00AC620E" w14:paraId="38E809E4" w14:textId="65B2B57D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Bansal, P. and DesJardine, M.R. (2014) ‘Business sustainability: It is about time’,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Organization Science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, 25(1), pp. 70–78.</w:t>
      </w:r>
    </w:p>
    <w:p w:rsidR="00BC58DE" w:rsidP="0325F7B2" w:rsidRDefault="00AC620E" w14:paraId="3F9B2721" w14:textId="1A1C2503">
      <w:pPr>
        <w:bidi w:val="0"/>
        <w:spacing w:before="255" w:beforeAutospacing="off" w:after="255" w:afterAutospacing="off"/>
      </w:pPr>
    </w:p>
    <w:p w:rsidR="00BC58DE" w:rsidP="0325F7B2" w:rsidRDefault="00AC620E" w14:paraId="5470325A" w14:textId="0FEE2E98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Brown, J. (2018)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Business ethics and stakeholder management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London: Routledge.</w:t>
      </w:r>
    </w:p>
    <w:p w:rsidR="00BC58DE" w:rsidP="0325F7B2" w:rsidRDefault="00AC620E" w14:paraId="1BC751AE" w14:textId="37DF4DA7">
      <w:pPr>
        <w:bidi w:val="0"/>
        <w:spacing w:before="255" w:beforeAutospacing="off" w:after="255" w:afterAutospacing="off"/>
      </w:pPr>
    </w:p>
    <w:p w:rsidR="00BC58DE" w:rsidP="0325F7B2" w:rsidRDefault="00AC620E" w14:paraId="2F94AC33" w14:textId="11D47C80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Bryson, J.M. (2018)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Strategic planning for public and nonprofit organizations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5th edn. Hoboken: John Wiley &amp; Sons.</w:t>
      </w:r>
    </w:p>
    <w:p w:rsidR="00BC58DE" w:rsidP="0325F7B2" w:rsidRDefault="00AC620E" w14:paraId="1AC395BB" w14:textId="6434F725">
      <w:pPr>
        <w:bidi w:val="0"/>
        <w:spacing w:before="255" w:beforeAutospacing="off" w:after="255" w:afterAutospacing="off"/>
      </w:pPr>
    </w:p>
    <w:p w:rsidR="00BC58DE" w:rsidP="0325F7B2" w:rsidRDefault="00AC620E" w14:paraId="655066AD" w14:textId="2B6D0564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Carroll, A.B. and Buchholtz, A.K. (2014)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Business and society: Ethics, sustainability, and stakeholder management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9th edn. Boston: Cengage Learning.</w:t>
      </w:r>
    </w:p>
    <w:p w:rsidR="00BC58DE" w:rsidP="0325F7B2" w:rsidRDefault="00AC620E" w14:paraId="1C891467" w14:textId="2610F818">
      <w:pPr>
        <w:bidi w:val="0"/>
        <w:spacing w:before="255" w:beforeAutospacing="off" w:after="255" w:afterAutospacing="off"/>
      </w:pPr>
    </w:p>
    <w:p w:rsidR="00BC58DE" w:rsidP="0325F7B2" w:rsidRDefault="00AC620E" w14:paraId="044CF75F" w14:textId="06096541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Donaldson, T. and Preston, L.E. (1995) ‘The stakeholder theory of the corporation’,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Academy of Management Review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, 20(1), pp. 65–91.</w:t>
      </w:r>
    </w:p>
    <w:p w:rsidR="00BC58DE" w:rsidP="0325F7B2" w:rsidRDefault="00AC620E" w14:paraId="55D25D33" w14:textId="3334084C">
      <w:pPr>
        <w:bidi w:val="0"/>
        <w:spacing w:before="255" w:beforeAutospacing="off" w:after="255" w:afterAutospacing="off"/>
      </w:pPr>
    </w:p>
    <w:p w:rsidR="00BC58DE" w:rsidP="0325F7B2" w:rsidRDefault="00AC620E" w14:paraId="3AD61D48" w14:textId="2D5F2FCD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Doran, G.T. (1981) ‘There’s a S.M.A.R.T. way’,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Management Review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, 70(11), pp. 35–36.</w:t>
      </w:r>
    </w:p>
    <w:p w:rsidR="00BC58DE" w:rsidP="0325F7B2" w:rsidRDefault="00AC620E" w14:paraId="784DE03B" w14:textId="58E13727">
      <w:pPr>
        <w:bidi w:val="0"/>
        <w:spacing w:before="255" w:beforeAutospacing="off" w:after="255" w:afterAutospacing="off"/>
      </w:pPr>
    </w:p>
    <w:p w:rsidR="00BC58DE" w:rsidP="0325F7B2" w:rsidRDefault="00AC620E" w14:paraId="0F252E61" w14:textId="2A638E4D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Freeman, R.E. (1984)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Strategic management: A stakeholder approach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Boston: Pitman.</w:t>
      </w:r>
    </w:p>
    <w:p w:rsidR="00BC58DE" w:rsidP="0325F7B2" w:rsidRDefault="00AC620E" w14:paraId="08E1D902" w14:textId="463B937B">
      <w:pPr>
        <w:bidi w:val="0"/>
        <w:spacing w:before="255" w:beforeAutospacing="off" w:after="255" w:afterAutospacing="off"/>
      </w:pPr>
    </w:p>
    <w:p w:rsidR="00BC58DE" w:rsidP="0325F7B2" w:rsidRDefault="00AC620E" w14:paraId="3BAAE2F1" w14:textId="0D17E293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Freeman, R.E., Harrison, J.S. and Wicks, A.C. (2010)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Stakeholder theory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Cambridge: Cambridge University Press.</w:t>
      </w:r>
    </w:p>
    <w:p w:rsidR="00BC58DE" w:rsidP="0325F7B2" w:rsidRDefault="00AC620E" w14:paraId="3DC2208A" w14:textId="630AA690">
      <w:pPr>
        <w:bidi w:val="0"/>
        <w:spacing w:before="255" w:beforeAutospacing="off" w:after="255" w:afterAutospacing="off"/>
      </w:pPr>
    </w:p>
    <w:p w:rsidR="00BC58DE" w:rsidP="0325F7B2" w:rsidRDefault="00AC620E" w14:paraId="4E1E2CBB" w14:textId="5D4D4FDB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Gürel, E. and Tat, M. (2017) ‘SWOT analysis’,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Journal of International Social Research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, 10(51), pp. 994–1006.</w:t>
      </w:r>
    </w:p>
    <w:p w:rsidR="00BC58DE" w:rsidP="0325F7B2" w:rsidRDefault="00AC620E" w14:paraId="6B03AE67" w14:textId="39710751">
      <w:pPr>
        <w:bidi w:val="0"/>
        <w:spacing w:before="255" w:beforeAutospacing="off" w:after="255" w:afterAutospacing="off"/>
      </w:pPr>
    </w:p>
    <w:p w:rsidR="00BC58DE" w:rsidP="0325F7B2" w:rsidRDefault="00AC620E" w14:paraId="7DFA810A" w14:textId="21F008A9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Harrison, J.S. and Wicks, A.C. (2013) ‘Stakeholder theory and performance’,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Business Ethics Quarterly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, 23(1), pp. 97–124.</w:t>
      </w:r>
    </w:p>
    <w:p w:rsidR="00BC58DE" w:rsidP="0325F7B2" w:rsidRDefault="00AC620E" w14:paraId="778BE5A5" w14:textId="208F7329">
      <w:pPr>
        <w:bidi w:val="0"/>
        <w:spacing w:before="255" w:beforeAutospacing="off" w:after="255" w:afterAutospacing="off"/>
      </w:pPr>
    </w:p>
    <w:p w:rsidR="00BC58DE" w:rsidP="0325F7B2" w:rsidRDefault="00AC620E" w14:paraId="1E5BE07D" w14:textId="1761BA96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Hill, C.W.L., Jones, G.R. and Schilling, M.A. (2020)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Strategic management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13th edn. Boston: Cengage Learning.</w:t>
      </w:r>
    </w:p>
    <w:p w:rsidR="00BC58DE" w:rsidP="0325F7B2" w:rsidRDefault="00AC620E" w14:paraId="157AEC01" w14:textId="474EAF29">
      <w:pPr>
        <w:bidi w:val="0"/>
        <w:spacing w:before="255" w:beforeAutospacing="off" w:after="255" w:afterAutospacing="off"/>
      </w:pPr>
    </w:p>
    <w:p w:rsidR="00BC58DE" w:rsidP="0325F7B2" w:rsidRDefault="00AC620E" w14:paraId="0D2B05BD" w14:textId="00BCE700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Johnson, G., Scholes, K. and Whittington, R. (2020)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Exploring strategy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12th edn. Harlow: Pearson.</w:t>
      </w:r>
    </w:p>
    <w:p w:rsidR="00BC58DE" w:rsidP="0325F7B2" w:rsidRDefault="00AC620E" w14:paraId="49B58229" w14:textId="4789478A">
      <w:pPr>
        <w:bidi w:val="0"/>
        <w:spacing w:before="255" w:beforeAutospacing="off" w:after="255" w:afterAutospacing="off"/>
      </w:pPr>
    </w:p>
    <w:p w:rsidR="00BC58DE" w:rsidP="0325F7B2" w:rsidRDefault="00AC620E" w14:paraId="784B9AD3" w14:textId="52079C4A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Jones, T.M. (1995) ‘Instrumental stakeholder theory’,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Academy of Management Review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, 20(2), pp. 404–437.</w:t>
      </w:r>
    </w:p>
    <w:p w:rsidR="00BC58DE" w:rsidP="0325F7B2" w:rsidRDefault="00AC620E" w14:paraId="12DC95AF" w14:textId="1E768834">
      <w:pPr>
        <w:bidi w:val="0"/>
        <w:spacing w:before="255" w:beforeAutospacing="off" w:after="255" w:afterAutospacing="off"/>
      </w:pPr>
    </w:p>
    <w:p w:rsidR="00BC58DE" w:rsidP="0325F7B2" w:rsidRDefault="00AC620E" w14:paraId="54038A72" w14:textId="5BE1C843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Kotler, P., Bowen, J.T. and Makens, J.C. (2017)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Marketing for hospitality and tourism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7th edn. Harlow: Pearson.</w:t>
      </w:r>
    </w:p>
    <w:p w:rsidR="00BC58DE" w:rsidP="0325F7B2" w:rsidRDefault="00AC620E" w14:paraId="45CACB70" w14:textId="4BF1AB15">
      <w:pPr>
        <w:bidi w:val="0"/>
        <w:spacing w:before="255" w:beforeAutospacing="off" w:after="255" w:afterAutospacing="off"/>
      </w:pPr>
    </w:p>
    <w:p w:rsidR="00BC58DE" w:rsidP="0325F7B2" w:rsidRDefault="00AC620E" w14:paraId="0B06BCF6" w14:textId="3BE01FF2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Kotter, J.P. (2012)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Leading change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Boston: Harvard Business Review Press.</w:t>
      </w:r>
    </w:p>
    <w:p w:rsidR="00BC58DE" w:rsidP="0325F7B2" w:rsidRDefault="00AC620E" w14:paraId="0A560056" w14:textId="57DE2BEE">
      <w:pPr>
        <w:bidi w:val="0"/>
        <w:spacing w:before="255" w:beforeAutospacing="off" w:after="255" w:afterAutospacing="off"/>
      </w:pPr>
    </w:p>
    <w:p w:rsidR="00BC58DE" w:rsidP="0325F7B2" w:rsidRDefault="00AC620E" w14:paraId="1DC52067" w14:textId="6309C3FE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Mitchell, R.K., Agle, B.R. and Wood, D.J. (1997) ‘Stakeholder identification’,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Academy of Management Review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, 22(4), pp. 853–886.</w:t>
      </w:r>
    </w:p>
    <w:p w:rsidR="00BC58DE" w:rsidP="0325F7B2" w:rsidRDefault="00AC620E" w14:paraId="013A7DA0" w14:textId="2CE50649">
      <w:pPr>
        <w:bidi w:val="0"/>
        <w:spacing w:before="255" w:beforeAutospacing="off" w:after="255" w:afterAutospacing="off"/>
      </w:pPr>
    </w:p>
    <w:p w:rsidR="00BC58DE" w:rsidP="0325F7B2" w:rsidRDefault="00AC620E" w14:paraId="59264A9A" w14:textId="4C1C4F72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Morsing, M. and Schultz, M. (2006) ‘CSR communication’,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Business Ethics: A European Review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, 15(4), pp. 323–338.</w:t>
      </w:r>
    </w:p>
    <w:p w:rsidR="00BC58DE" w:rsidP="0325F7B2" w:rsidRDefault="00AC620E" w14:paraId="31CE8632" w14:textId="2E5DFF3E">
      <w:pPr>
        <w:bidi w:val="0"/>
        <w:spacing w:before="255" w:beforeAutospacing="off" w:after="255" w:afterAutospacing="off"/>
      </w:pPr>
    </w:p>
    <w:p w:rsidR="00BC58DE" w:rsidP="0325F7B2" w:rsidRDefault="00AC620E" w14:paraId="1846757F" w14:textId="0DFDAF04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Mullins, L.J. (2016)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Management and organisational behaviour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11th edn. Harlow: Pearson.</w:t>
      </w:r>
    </w:p>
    <w:p w:rsidR="00BC58DE" w:rsidP="0325F7B2" w:rsidRDefault="00AC620E" w14:paraId="5E9DD342" w14:textId="49B3C047">
      <w:pPr>
        <w:bidi w:val="0"/>
        <w:spacing w:before="255" w:beforeAutospacing="off" w:after="255" w:afterAutospacing="off"/>
      </w:pPr>
    </w:p>
    <w:p w:rsidR="00BC58DE" w:rsidP="0325F7B2" w:rsidRDefault="00AC620E" w14:paraId="673CA70B" w14:textId="321DB18F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Porter, M.E. (2008)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Competitive strategy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New York: Free Press.</w:t>
      </w:r>
    </w:p>
    <w:p w:rsidR="00BC58DE" w:rsidP="0325F7B2" w:rsidRDefault="00AC620E" w14:paraId="19695AE3" w14:textId="2F030423">
      <w:pPr>
        <w:bidi w:val="0"/>
        <w:spacing w:before="255" w:beforeAutospacing="off" w:after="255" w:afterAutospacing="off"/>
      </w:pPr>
    </w:p>
    <w:p w:rsidR="00BC58DE" w:rsidP="0325F7B2" w:rsidRDefault="00AC620E" w14:paraId="47BF6732" w14:textId="0EA9C43D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Savage, G.T. et al. (1991) ‘Managing stakeholders’,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Academy of Management Executive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, 5(2), pp. 61–75.</w:t>
      </w:r>
    </w:p>
    <w:p w:rsidR="00BC58DE" w:rsidP="0325F7B2" w:rsidRDefault="00AC620E" w14:paraId="70DEE939" w14:textId="056B79FD">
      <w:pPr>
        <w:bidi w:val="0"/>
        <w:spacing w:before="255" w:beforeAutospacing="off" w:after="255" w:afterAutospacing="off"/>
      </w:pPr>
    </w:p>
    <w:p w:rsidR="00BC58DE" w:rsidP="0325F7B2" w:rsidRDefault="00AC620E" w14:paraId="72B9A6DC" w14:textId="42FA2926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Slack, N., Brandon-Jones, A. and Burgess, N. (2019)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Operations management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9th edn. Harlow: Pearson.</w:t>
      </w:r>
    </w:p>
    <w:p w:rsidR="00BC58DE" w:rsidP="0325F7B2" w:rsidRDefault="00AC620E" w14:paraId="03EB6813" w14:textId="5571D1B7">
      <w:pPr>
        <w:bidi w:val="0"/>
        <w:spacing w:before="255" w:beforeAutospacing="off" w:after="255" w:afterAutospacing="off"/>
      </w:pPr>
    </w:p>
    <w:p w:rsidR="00BC58DE" w:rsidP="0325F7B2" w:rsidRDefault="00AC620E" w14:paraId="76223FCC" w14:textId="5272C63C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Smith, A. (2019)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Hospitality management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London: Routledge.</w:t>
      </w:r>
    </w:p>
    <w:p w:rsidR="00BC58DE" w:rsidP="0325F7B2" w:rsidRDefault="00AC620E" w14:paraId="70F00990" w14:textId="2B290B80">
      <w:pPr>
        <w:bidi w:val="0"/>
        <w:spacing w:before="255" w:beforeAutospacing="off" w:after="255" w:afterAutospacing="off"/>
      </w:pPr>
    </w:p>
    <w:p w:rsidR="00BC58DE" w:rsidP="0325F7B2" w:rsidRDefault="00AC620E" w14:paraId="154803CC" w14:textId="47EF3A19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UNWTO (2023)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World tourism barometer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Madrid: World Tourism Organization.</w:t>
      </w:r>
    </w:p>
    <w:p w:rsidR="00BC58DE" w:rsidP="0325F7B2" w:rsidRDefault="00AC620E" w14:paraId="27DD318B" w14:textId="54E294D0">
      <w:pPr>
        <w:bidi w:val="0"/>
        <w:spacing w:before="255" w:beforeAutospacing="off" w:after="255" w:afterAutospacing="off"/>
      </w:pPr>
    </w:p>
    <w:p w:rsidR="00BC58DE" w:rsidP="0325F7B2" w:rsidRDefault="00AC620E" w14:paraId="48B32C92" w14:textId="7BDA8698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World Travel &amp; Tourism Council (WTTC) (2023)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Global economic impact report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. London: WTTC.</w:t>
      </w:r>
    </w:p>
    <w:p w:rsidR="00BC58DE" w:rsidP="0325F7B2" w:rsidRDefault="00AC620E" w14:paraId="3D40DF21" w14:textId="6C588403">
      <w:pPr>
        <w:bidi w:val="0"/>
        <w:spacing w:before="255" w:beforeAutospacing="off" w:after="255" w:afterAutospacing="off"/>
      </w:pPr>
    </w:p>
    <w:p w:rsidR="00BC58DE" w:rsidP="0325F7B2" w:rsidRDefault="00AC620E" w14:paraId="50A82682" w14:textId="19BCD5ED">
      <w:pPr>
        <w:bidi w:val="0"/>
        <w:spacing w:before="255" w:beforeAutospacing="off" w:after="255" w:afterAutospacing="off"/>
      </w:pP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 xml:space="preserve">Yüksel, I. (2012) ‘PESTEL analysis model’, </w:t>
      </w:r>
      <w:r w:rsidRPr="0325F7B2" w:rsidR="723C5C37">
        <w:rPr>
          <w:rFonts w:ascii="UICTFontTextStyleItalicBody" w:hAnsi="UICTFontTextStyleItalicBody" w:eastAsia="UICTFontTextStyleItalicBody" w:cs="UICTFontTextStyleItalicBody"/>
          <w:i w:val="1"/>
          <w:iCs w:val="1"/>
          <w:noProof w:val="0"/>
          <w:sz w:val="25"/>
          <w:szCs w:val="25"/>
          <w:lang w:val="en-US"/>
        </w:rPr>
        <w:t>International Journal of Business and Management</w:t>
      </w:r>
      <w:r w:rsidRPr="0325F7B2" w:rsidR="723C5C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US"/>
        </w:rPr>
        <w:t>, 7(24), pp. 52–66.</w:t>
      </w:r>
    </w:p>
    <w:p w:rsidR="00BC58DE" w:rsidP="0325F7B2" w:rsidRDefault="00AC620E" w14:paraId="2C078E63" w14:textId="7463F882">
      <w:pPr>
        <w:pStyle w:val="Normal"/>
        <w:spacing w:after="242"/>
        <w:rPr>
          <w:rFonts w:ascii="Aptos" w:hAnsi="Aptos" w:eastAsia="Aptos" w:cs="Aptos"/>
          <w:b w:val="1"/>
          <w:bCs w:val="1"/>
          <w:color w:val="000000" w:themeColor="text1" w:themeTint="FF" w:themeShade="FF"/>
          <w:sz w:val="36"/>
          <w:szCs w:val="36"/>
        </w:rPr>
      </w:pPr>
    </w:p>
    <w:sectPr w:rsidR="00BC58DE">
      <w:headerReference w:type="default" r:id="rId10"/>
      <w:footerReference w:type="default" r:id="rId11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1D2F" w:rsidRDefault="004F1D2F" w14:paraId="2BA41CF9" w14:textId="77777777">
      <w:pPr>
        <w:spacing w:after="0" w:line="240" w:lineRule="auto"/>
      </w:pPr>
      <w:r>
        <w:separator/>
      </w:r>
    </w:p>
  </w:endnote>
  <w:endnote w:type="continuationSeparator" w:id="0">
    <w:p w:rsidR="004F1D2F" w:rsidRDefault="004F1D2F" w14:paraId="3EA9181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.AppleSystemUIFont">
    <w:altName w:val="Cambria"/>
    <w:charset w:val="00"/>
    <w:family w:val="roman"/>
    <w:notTrueType/>
    <w:pitch w:val="default"/>
  </w:font>
  <w:font w:name="UICTFontTextStyleEmphasizedBody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UICTFontTextStyleItalicBody">
    <w:altName w:val="Cambria"/>
    <w:charset w:val="00"/>
    <w:family w:val="roman"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F3C6DFA" w:rsidTr="0325F7B2" w14:paraId="72FFC619" w14:textId="77777777">
      <w:trPr>
        <w:trHeight w:val="300"/>
      </w:trPr>
      <w:tc>
        <w:tcPr>
          <w:tcW w:w="3120" w:type="dxa"/>
          <w:tcMar/>
        </w:tcPr>
        <w:p w:rsidR="4F3C6DFA" w:rsidP="4F3C6DFA" w:rsidRDefault="4F3C6DFA" w14:paraId="68874F7E" w14:textId="439ACFB4">
          <w:pPr>
            <w:pStyle w:val="Header"/>
            <w:ind w:left="-115"/>
          </w:pPr>
        </w:p>
      </w:tc>
      <w:tc>
        <w:tcPr>
          <w:tcW w:w="3120" w:type="dxa"/>
          <w:tcMar/>
        </w:tcPr>
        <w:p w:rsidR="4F3C6DFA" w:rsidP="4F3C6DFA" w:rsidRDefault="4F3C6DFA" w14:paraId="08243BF8" w14:textId="5A25409F">
          <w:pPr>
            <w:pStyle w:val="Header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F3C6DFA" w:rsidP="4F3C6DFA" w:rsidRDefault="4F3C6DFA" w14:paraId="0886ED25" w14:textId="77C33876">
          <w:pPr>
            <w:pStyle w:val="Header"/>
            <w:ind w:right="-115"/>
            <w:jc w:val="right"/>
          </w:pPr>
        </w:p>
      </w:tc>
    </w:tr>
  </w:tbl>
  <w:p w:rsidR="4F3C6DFA" w:rsidRDefault="4F3C6DFA" w14:paraId="0B7A8C30" w14:textId="7158AC22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1D2F" w:rsidRDefault="004F1D2F" w14:paraId="55A796DE" w14:textId="77777777">
      <w:pPr>
        <w:spacing w:after="0" w:line="240" w:lineRule="auto"/>
      </w:pPr>
      <w:r>
        <w:separator/>
      </w:r>
    </w:p>
  </w:footnote>
  <w:footnote w:type="continuationSeparator" w:id="0">
    <w:p w:rsidR="004F1D2F" w:rsidRDefault="004F1D2F" w14:paraId="375F5C5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F3C6DFA" w:rsidTr="4F3C6DFA" w14:paraId="2E69F5DA" w14:textId="77777777">
      <w:trPr>
        <w:trHeight w:val="300"/>
      </w:trPr>
      <w:tc>
        <w:tcPr>
          <w:tcW w:w="3120" w:type="dxa"/>
        </w:tcPr>
        <w:p w:rsidR="4F3C6DFA" w:rsidP="4F3C6DFA" w:rsidRDefault="4F3C6DFA" w14:paraId="0268275F" w14:textId="1B78EE6F">
          <w:pPr>
            <w:pStyle w:val="Header"/>
            <w:ind w:left="-115"/>
          </w:pPr>
        </w:p>
      </w:tc>
      <w:tc>
        <w:tcPr>
          <w:tcW w:w="3120" w:type="dxa"/>
        </w:tcPr>
        <w:p w:rsidR="4F3C6DFA" w:rsidP="4F3C6DFA" w:rsidRDefault="4F3C6DFA" w14:paraId="041D2CDB" w14:textId="0B6A05FA">
          <w:pPr>
            <w:pStyle w:val="Header"/>
            <w:jc w:val="center"/>
          </w:pPr>
        </w:p>
      </w:tc>
      <w:tc>
        <w:tcPr>
          <w:tcW w:w="3120" w:type="dxa"/>
        </w:tcPr>
        <w:p w:rsidR="4F3C6DFA" w:rsidP="4F3C6DFA" w:rsidRDefault="4F3C6DFA" w14:paraId="07165142" w14:textId="1B4E3C62">
          <w:pPr>
            <w:pStyle w:val="Header"/>
            <w:ind w:right="-115"/>
            <w:jc w:val="right"/>
          </w:pPr>
        </w:p>
      </w:tc>
    </w:tr>
  </w:tbl>
  <w:p w:rsidR="4F3C6DFA" w:rsidP="4F3C6DFA" w:rsidRDefault="4F3C6DFA" w14:paraId="6FD22F52" w14:textId="5B3E29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3">
    <w:nsid w:val="67137f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51CA267"/>
    <w:multiLevelType w:val="hybridMultilevel"/>
    <w:tmpl w:val="FFFFFFFF"/>
    <w:lvl w:ilvl="0" w:tplc="09A68DC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B0273D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7162C7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2924F6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3F03ED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83E67F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CD8B97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E88C5D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F8AA2B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A6EE1AD"/>
    <w:multiLevelType w:val="hybridMultilevel"/>
    <w:tmpl w:val="FFFFFFFF"/>
    <w:lvl w:ilvl="0" w:tplc="22BCFA8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27652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D50554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43E21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E9C64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770CCC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B306F3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D888FA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5A2884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2C58A79"/>
    <w:multiLevelType w:val="hybridMultilevel"/>
    <w:tmpl w:val="FFFFFFFF"/>
    <w:lvl w:ilvl="0" w:tplc="236AFC9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6783B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0B822F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3CE15B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91660E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D9CD0C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0F8A5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B58625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D542D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1" w16cid:durableId="756904765">
    <w:abstractNumId w:val="1"/>
  </w:num>
  <w:num w:numId="2" w16cid:durableId="839544204">
    <w:abstractNumId w:val="2"/>
  </w:num>
  <w:num w:numId="3" w16cid:durableId="1679699457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view w:val="web"/>
  <w:zoom w:percent="16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F98CDD"/>
    <w:rsid w:val="0007392F"/>
    <w:rsid w:val="00075319"/>
    <w:rsid w:val="00123E85"/>
    <w:rsid w:val="00373789"/>
    <w:rsid w:val="004F1D2F"/>
    <w:rsid w:val="00563798"/>
    <w:rsid w:val="007259E5"/>
    <w:rsid w:val="007B2DC2"/>
    <w:rsid w:val="00871631"/>
    <w:rsid w:val="009B6D10"/>
    <w:rsid w:val="00A576F8"/>
    <w:rsid w:val="00AC1B49"/>
    <w:rsid w:val="00AC620E"/>
    <w:rsid w:val="00B722DE"/>
    <w:rsid w:val="00B97054"/>
    <w:rsid w:val="00BC58DE"/>
    <w:rsid w:val="00CA5841"/>
    <w:rsid w:val="00CA6603"/>
    <w:rsid w:val="00CBBB1A"/>
    <w:rsid w:val="00D919D1"/>
    <w:rsid w:val="00E30884"/>
    <w:rsid w:val="00E3502A"/>
    <w:rsid w:val="00E66F70"/>
    <w:rsid w:val="00F87E98"/>
    <w:rsid w:val="0134187C"/>
    <w:rsid w:val="018AEA86"/>
    <w:rsid w:val="01AEBF92"/>
    <w:rsid w:val="01BDA8FD"/>
    <w:rsid w:val="01F4E07D"/>
    <w:rsid w:val="0276F0C9"/>
    <w:rsid w:val="02CC17D9"/>
    <w:rsid w:val="0305E530"/>
    <w:rsid w:val="0312C251"/>
    <w:rsid w:val="0325F7B2"/>
    <w:rsid w:val="03305CFE"/>
    <w:rsid w:val="03DF10E8"/>
    <w:rsid w:val="04068AA0"/>
    <w:rsid w:val="044E22B1"/>
    <w:rsid w:val="045854EB"/>
    <w:rsid w:val="045CE9BC"/>
    <w:rsid w:val="046E9D86"/>
    <w:rsid w:val="04EF14DD"/>
    <w:rsid w:val="05CF91D8"/>
    <w:rsid w:val="05E095B3"/>
    <w:rsid w:val="060103FC"/>
    <w:rsid w:val="06149F8A"/>
    <w:rsid w:val="064BD089"/>
    <w:rsid w:val="0674DA8A"/>
    <w:rsid w:val="06A9B2B9"/>
    <w:rsid w:val="06BCF977"/>
    <w:rsid w:val="06F62C37"/>
    <w:rsid w:val="07138AE0"/>
    <w:rsid w:val="0730BB23"/>
    <w:rsid w:val="07383DB5"/>
    <w:rsid w:val="0776D5CB"/>
    <w:rsid w:val="07D4CB75"/>
    <w:rsid w:val="080328BF"/>
    <w:rsid w:val="08665C9E"/>
    <w:rsid w:val="087F69A8"/>
    <w:rsid w:val="08947198"/>
    <w:rsid w:val="0937CCC1"/>
    <w:rsid w:val="09391BBA"/>
    <w:rsid w:val="094AEE33"/>
    <w:rsid w:val="094F0CA4"/>
    <w:rsid w:val="099C2813"/>
    <w:rsid w:val="0A246642"/>
    <w:rsid w:val="0A5B9335"/>
    <w:rsid w:val="0AAF341F"/>
    <w:rsid w:val="0AF3F44F"/>
    <w:rsid w:val="0B271745"/>
    <w:rsid w:val="0B3733FD"/>
    <w:rsid w:val="0B6D2A3D"/>
    <w:rsid w:val="0B747AE8"/>
    <w:rsid w:val="0BE26621"/>
    <w:rsid w:val="0BEC8288"/>
    <w:rsid w:val="0BF6E149"/>
    <w:rsid w:val="0C135A3D"/>
    <w:rsid w:val="0C471278"/>
    <w:rsid w:val="0C5ACC95"/>
    <w:rsid w:val="0C669D05"/>
    <w:rsid w:val="0C6A329A"/>
    <w:rsid w:val="0CDF6B3C"/>
    <w:rsid w:val="0DBC917F"/>
    <w:rsid w:val="0E7CBD48"/>
    <w:rsid w:val="0EB0EB82"/>
    <w:rsid w:val="0EB452DC"/>
    <w:rsid w:val="0F1E0F6C"/>
    <w:rsid w:val="0F813877"/>
    <w:rsid w:val="0FC50F44"/>
    <w:rsid w:val="0FD7B102"/>
    <w:rsid w:val="0FFFF7CA"/>
    <w:rsid w:val="101F72FF"/>
    <w:rsid w:val="102C661A"/>
    <w:rsid w:val="10405C28"/>
    <w:rsid w:val="10695E33"/>
    <w:rsid w:val="10E6FF03"/>
    <w:rsid w:val="11FEA914"/>
    <w:rsid w:val="12922468"/>
    <w:rsid w:val="12931B84"/>
    <w:rsid w:val="12A760E1"/>
    <w:rsid w:val="12D9F5C9"/>
    <w:rsid w:val="12F270A7"/>
    <w:rsid w:val="1372A4A0"/>
    <w:rsid w:val="138ED9E7"/>
    <w:rsid w:val="144186A6"/>
    <w:rsid w:val="144994CD"/>
    <w:rsid w:val="14591759"/>
    <w:rsid w:val="14D5A9CD"/>
    <w:rsid w:val="153ED909"/>
    <w:rsid w:val="1614FF04"/>
    <w:rsid w:val="163B5A65"/>
    <w:rsid w:val="167424F5"/>
    <w:rsid w:val="173453BD"/>
    <w:rsid w:val="1772EA7C"/>
    <w:rsid w:val="17B0F61F"/>
    <w:rsid w:val="17BC88DE"/>
    <w:rsid w:val="17D71F9B"/>
    <w:rsid w:val="1816ECC8"/>
    <w:rsid w:val="1839E92B"/>
    <w:rsid w:val="1849CB25"/>
    <w:rsid w:val="189751D3"/>
    <w:rsid w:val="1907A776"/>
    <w:rsid w:val="1945A6C2"/>
    <w:rsid w:val="19A85F9A"/>
    <w:rsid w:val="1A106468"/>
    <w:rsid w:val="1A6A4D91"/>
    <w:rsid w:val="1AA22E6C"/>
    <w:rsid w:val="1AE347DC"/>
    <w:rsid w:val="1B8B75B2"/>
    <w:rsid w:val="1BD07AAC"/>
    <w:rsid w:val="1C0780E6"/>
    <w:rsid w:val="1C16071F"/>
    <w:rsid w:val="1C2FACE4"/>
    <w:rsid w:val="1C415F70"/>
    <w:rsid w:val="1CAEAB88"/>
    <w:rsid w:val="1CE58E78"/>
    <w:rsid w:val="1D4EB73F"/>
    <w:rsid w:val="1D8E27BA"/>
    <w:rsid w:val="1D96A297"/>
    <w:rsid w:val="1D97469D"/>
    <w:rsid w:val="1DB50012"/>
    <w:rsid w:val="1DC51C59"/>
    <w:rsid w:val="1E014A09"/>
    <w:rsid w:val="1E0334C1"/>
    <w:rsid w:val="1EE172A5"/>
    <w:rsid w:val="1EE90120"/>
    <w:rsid w:val="1EED73CD"/>
    <w:rsid w:val="1F2EB9E7"/>
    <w:rsid w:val="1FDDD1FD"/>
    <w:rsid w:val="200458AA"/>
    <w:rsid w:val="203D5AB0"/>
    <w:rsid w:val="2044BACC"/>
    <w:rsid w:val="20E09AEA"/>
    <w:rsid w:val="2125B7FA"/>
    <w:rsid w:val="2126A855"/>
    <w:rsid w:val="21357A59"/>
    <w:rsid w:val="21B3FC39"/>
    <w:rsid w:val="21CACF65"/>
    <w:rsid w:val="21DA566A"/>
    <w:rsid w:val="2216441F"/>
    <w:rsid w:val="227F2FB6"/>
    <w:rsid w:val="22914773"/>
    <w:rsid w:val="22CC51DF"/>
    <w:rsid w:val="22E0A68B"/>
    <w:rsid w:val="23544BA5"/>
    <w:rsid w:val="23CB5BC1"/>
    <w:rsid w:val="23FADB83"/>
    <w:rsid w:val="24BA498F"/>
    <w:rsid w:val="25089541"/>
    <w:rsid w:val="25285236"/>
    <w:rsid w:val="25CE44D4"/>
    <w:rsid w:val="26822B61"/>
    <w:rsid w:val="26C86C1C"/>
    <w:rsid w:val="26D0946A"/>
    <w:rsid w:val="2771A25D"/>
    <w:rsid w:val="27E2F643"/>
    <w:rsid w:val="280EEB9B"/>
    <w:rsid w:val="283D8D0A"/>
    <w:rsid w:val="2865A1DB"/>
    <w:rsid w:val="28C24E9C"/>
    <w:rsid w:val="28F119A2"/>
    <w:rsid w:val="291B7954"/>
    <w:rsid w:val="294499CA"/>
    <w:rsid w:val="2A04B98E"/>
    <w:rsid w:val="2A1E4B25"/>
    <w:rsid w:val="2A2052F0"/>
    <w:rsid w:val="2A2B0611"/>
    <w:rsid w:val="2A336654"/>
    <w:rsid w:val="2AE27DDD"/>
    <w:rsid w:val="2B14581A"/>
    <w:rsid w:val="2B37D356"/>
    <w:rsid w:val="2B37F2E7"/>
    <w:rsid w:val="2B84D0C9"/>
    <w:rsid w:val="2BC709E5"/>
    <w:rsid w:val="2C65E2E0"/>
    <w:rsid w:val="2D0B8954"/>
    <w:rsid w:val="2DF47D32"/>
    <w:rsid w:val="2E64E953"/>
    <w:rsid w:val="2E8966E9"/>
    <w:rsid w:val="2EAEBAEC"/>
    <w:rsid w:val="2ECF6B3A"/>
    <w:rsid w:val="2ED429D5"/>
    <w:rsid w:val="2EF92494"/>
    <w:rsid w:val="2EF98CDD"/>
    <w:rsid w:val="2FA77054"/>
    <w:rsid w:val="2FBF3C4F"/>
    <w:rsid w:val="2FD5F995"/>
    <w:rsid w:val="30036521"/>
    <w:rsid w:val="3059DA06"/>
    <w:rsid w:val="307D01EC"/>
    <w:rsid w:val="30AF9FFB"/>
    <w:rsid w:val="30C4386F"/>
    <w:rsid w:val="31680C2E"/>
    <w:rsid w:val="31F934E0"/>
    <w:rsid w:val="327DD845"/>
    <w:rsid w:val="329088D6"/>
    <w:rsid w:val="32CCDC78"/>
    <w:rsid w:val="32E7597A"/>
    <w:rsid w:val="3305426E"/>
    <w:rsid w:val="3305E639"/>
    <w:rsid w:val="33086577"/>
    <w:rsid w:val="3339F7A6"/>
    <w:rsid w:val="346C2032"/>
    <w:rsid w:val="347B6B5A"/>
    <w:rsid w:val="355CF6B0"/>
    <w:rsid w:val="36073498"/>
    <w:rsid w:val="3608508E"/>
    <w:rsid w:val="367B7F48"/>
    <w:rsid w:val="36AF03B3"/>
    <w:rsid w:val="37398FDD"/>
    <w:rsid w:val="375DCDE9"/>
    <w:rsid w:val="3760437F"/>
    <w:rsid w:val="3773CBD6"/>
    <w:rsid w:val="3791A2BC"/>
    <w:rsid w:val="37D1E83B"/>
    <w:rsid w:val="381C7CE5"/>
    <w:rsid w:val="381F3860"/>
    <w:rsid w:val="3838FBB1"/>
    <w:rsid w:val="38566EE9"/>
    <w:rsid w:val="386BCE52"/>
    <w:rsid w:val="38A92D07"/>
    <w:rsid w:val="38C184F2"/>
    <w:rsid w:val="38C3990F"/>
    <w:rsid w:val="38DC948F"/>
    <w:rsid w:val="38DE82F2"/>
    <w:rsid w:val="393E660F"/>
    <w:rsid w:val="398217EF"/>
    <w:rsid w:val="398D1710"/>
    <w:rsid w:val="39BCCFAA"/>
    <w:rsid w:val="39DE808E"/>
    <w:rsid w:val="3A9C6CB0"/>
    <w:rsid w:val="3AE1CD65"/>
    <w:rsid w:val="3B00EE0D"/>
    <w:rsid w:val="3B1AF05F"/>
    <w:rsid w:val="3B33B31F"/>
    <w:rsid w:val="3B4A9DD3"/>
    <w:rsid w:val="3B79F0ED"/>
    <w:rsid w:val="3C5EEE43"/>
    <w:rsid w:val="3CAFC3D4"/>
    <w:rsid w:val="3CCA67DC"/>
    <w:rsid w:val="3D10BC26"/>
    <w:rsid w:val="3D113C4C"/>
    <w:rsid w:val="3D7974DB"/>
    <w:rsid w:val="3D82B483"/>
    <w:rsid w:val="3D93172B"/>
    <w:rsid w:val="3DE92FB9"/>
    <w:rsid w:val="3DFC89EB"/>
    <w:rsid w:val="3E05B01A"/>
    <w:rsid w:val="3E184332"/>
    <w:rsid w:val="3E18CC98"/>
    <w:rsid w:val="3E214876"/>
    <w:rsid w:val="3E5C1EC6"/>
    <w:rsid w:val="3E9A9D5A"/>
    <w:rsid w:val="3EBAC6B4"/>
    <w:rsid w:val="3ECB3185"/>
    <w:rsid w:val="3F29AE2B"/>
    <w:rsid w:val="3FC7743E"/>
    <w:rsid w:val="4011F744"/>
    <w:rsid w:val="40306240"/>
    <w:rsid w:val="4035DAAA"/>
    <w:rsid w:val="40B22FF0"/>
    <w:rsid w:val="4113DC74"/>
    <w:rsid w:val="4137A734"/>
    <w:rsid w:val="41E3E5BE"/>
    <w:rsid w:val="41FA2F3C"/>
    <w:rsid w:val="4217117E"/>
    <w:rsid w:val="42415BEA"/>
    <w:rsid w:val="425B4B1F"/>
    <w:rsid w:val="427EF895"/>
    <w:rsid w:val="42B4FC7A"/>
    <w:rsid w:val="431B3C4A"/>
    <w:rsid w:val="43578D20"/>
    <w:rsid w:val="4359EBDE"/>
    <w:rsid w:val="436B134A"/>
    <w:rsid w:val="43B74742"/>
    <w:rsid w:val="43C082DE"/>
    <w:rsid w:val="43E110C0"/>
    <w:rsid w:val="443945B8"/>
    <w:rsid w:val="445EC5EF"/>
    <w:rsid w:val="447002FD"/>
    <w:rsid w:val="44718972"/>
    <w:rsid w:val="44DE25C3"/>
    <w:rsid w:val="454E6CF6"/>
    <w:rsid w:val="45998392"/>
    <w:rsid w:val="45FA4E42"/>
    <w:rsid w:val="46279850"/>
    <w:rsid w:val="4696DBB5"/>
    <w:rsid w:val="46B03BAA"/>
    <w:rsid w:val="46B11031"/>
    <w:rsid w:val="47090A45"/>
    <w:rsid w:val="4751B8F8"/>
    <w:rsid w:val="475B623F"/>
    <w:rsid w:val="47605CBC"/>
    <w:rsid w:val="476E2ADF"/>
    <w:rsid w:val="476E435A"/>
    <w:rsid w:val="47B4BAE7"/>
    <w:rsid w:val="47C6E096"/>
    <w:rsid w:val="481A8ADA"/>
    <w:rsid w:val="483E99CB"/>
    <w:rsid w:val="48559F92"/>
    <w:rsid w:val="48A16155"/>
    <w:rsid w:val="48C53112"/>
    <w:rsid w:val="48D039E6"/>
    <w:rsid w:val="48E46C18"/>
    <w:rsid w:val="48EBA7E7"/>
    <w:rsid w:val="48FE059F"/>
    <w:rsid w:val="492D69EB"/>
    <w:rsid w:val="4937E31D"/>
    <w:rsid w:val="495D133F"/>
    <w:rsid w:val="49E48EDD"/>
    <w:rsid w:val="49EBD005"/>
    <w:rsid w:val="49FB6C23"/>
    <w:rsid w:val="4A43142C"/>
    <w:rsid w:val="4A511DE9"/>
    <w:rsid w:val="4A6591CC"/>
    <w:rsid w:val="4AD51957"/>
    <w:rsid w:val="4AF5E967"/>
    <w:rsid w:val="4B16EAF7"/>
    <w:rsid w:val="4B2F5DAA"/>
    <w:rsid w:val="4BD3111A"/>
    <w:rsid w:val="4BEBE5EB"/>
    <w:rsid w:val="4BF0131A"/>
    <w:rsid w:val="4C5CCCCF"/>
    <w:rsid w:val="4C5E1EC3"/>
    <w:rsid w:val="4C6DE8CC"/>
    <w:rsid w:val="4C96E595"/>
    <w:rsid w:val="4CF4FDCA"/>
    <w:rsid w:val="4D2E58B6"/>
    <w:rsid w:val="4D80C994"/>
    <w:rsid w:val="4E3DD25A"/>
    <w:rsid w:val="4E4A341B"/>
    <w:rsid w:val="4E4BB9B6"/>
    <w:rsid w:val="4E7AF82D"/>
    <w:rsid w:val="4F3C6DFA"/>
    <w:rsid w:val="4F810E1D"/>
    <w:rsid w:val="4FA9DB2D"/>
    <w:rsid w:val="5002BB52"/>
    <w:rsid w:val="502CB322"/>
    <w:rsid w:val="506EB8B1"/>
    <w:rsid w:val="50893EA9"/>
    <w:rsid w:val="50C53B51"/>
    <w:rsid w:val="5120B9BF"/>
    <w:rsid w:val="512B126A"/>
    <w:rsid w:val="515D8756"/>
    <w:rsid w:val="519C7D0A"/>
    <w:rsid w:val="524F39A6"/>
    <w:rsid w:val="52B4D81F"/>
    <w:rsid w:val="52D7FEFF"/>
    <w:rsid w:val="530882CD"/>
    <w:rsid w:val="53588CFF"/>
    <w:rsid w:val="538E1F38"/>
    <w:rsid w:val="53B31E50"/>
    <w:rsid w:val="541917D0"/>
    <w:rsid w:val="5426CB75"/>
    <w:rsid w:val="5483C568"/>
    <w:rsid w:val="548DE9CC"/>
    <w:rsid w:val="54B75E28"/>
    <w:rsid w:val="54C441F1"/>
    <w:rsid w:val="54E591BF"/>
    <w:rsid w:val="551D64DB"/>
    <w:rsid w:val="55484DF9"/>
    <w:rsid w:val="5579CFC2"/>
    <w:rsid w:val="55CF5FFC"/>
    <w:rsid w:val="560025BC"/>
    <w:rsid w:val="562590FA"/>
    <w:rsid w:val="563AC74E"/>
    <w:rsid w:val="5654D18F"/>
    <w:rsid w:val="566BD67D"/>
    <w:rsid w:val="56905CF2"/>
    <w:rsid w:val="56B9F28F"/>
    <w:rsid w:val="56DBEB45"/>
    <w:rsid w:val="5701614E"/>
    <w:rsid w:val="576C3B1C"/>
    <w:rsid w:val="576DC86B"/>
    <w:rsid w:val="5777E7EB"/>
    <w:rsid w:val="579881BE"/>
    <w:rsid w:val="579DD30B"/>
    <w:rsid w:val="57A73282"/>
    <w:rsid w:val="57B898FE"/>
    <w:rsid w:val="57BDE054"/>
    <w:rsid w:val="57EC82B0"/>
    <w:rsid w:val="58098628"/>
    <w:rsid w:val="58196209"/>
    <w:rsid w:val="585FF642"/>
    <w:rsid w:val="587BBD9D"/>
    <w:rsid w:val="58EBD254"/>
    <w:rsid w:val="58F4F077"/>
    <w:rsid w:val="5904553F"/>
    <w:rsid w:val="594179C3"/>
    <w:rsid w:val="59699453"/>
    <w:rsid w:val="5A7AA10D"/>
    <w:rsid w:val="5B654C22"/>
    <w:rsid w:val="5BB0246F"/>
    <w:rsid w:val="5BC01063"/>
    <w:rsid w:val="5C4ED497"/>
    <w:rsid w:val="5C504475"/>
    <w:rsid w:val="5CD1E684"/>
    <w:rsid w:val="5CF60907"/>
    <w:rsid w:val="5D1B4541"/>
    <w:rsid w:val="5D2BF851"/>
    <w:rsid w:val="5D52537D"/>
    <w:rsid w:val="5D93AC85"/>
    <w:rsid w:val="5D99BBD6"/>
    <w:rsid w:val="5DF51324"/>
    <w:rsid w:val="5E03B635"/>
    <w:rsid w:val="5E531A44"/>
    <w:rsid w:val="5F088D00"/>
    <w:rsid w:val="5F20B22D"/>
    <w:rsid w:val="5FB15E1C"/>
    <w:rsid w:val="6021A0C5"/>
    <w:rsid w:val="602CC040"/>
    <w:rsid w:val="6039C83C"/>
    <w:rsid w:val="6041D4F5"/>
    <w:rsid w:val="6081AEF4"/>
    <w:rsid w:val="6098F86F"/>
    <w:rsid w:val="60B831F2"/>
    <w:rsid w:val="6125842B"/>
    <w:rsid w:val="614E521D"/>
    <w:rsid w:val="61F2D7AC"/>
    <w:rsid w:val="61F806FD"/>
    <w:rsid w:val="62105EE7"/>
    <w:rsid w:val="6245FF85"/>
    <w:rsid w:val="628C8F4A"/>
    <w:rsid w:val="62D252FE"/>
    <w:rsid w:val="6329593A"/>
    <w:rsid w:val="635F190D"/>
    <w:rsid w:val="63C3D179"/>
    <w:rsid w:val="63C61586"/>
    <w:rsid w:val="63F0C237"/>
    <w:rsid w:val="64738DED"/>
    <w:rsid w:val="64D2E401"/>
    <w:rsid w:val="652D15D2"/>
    <w:rsid w:val="65A869AD"/>
    <w:rsid w:val="65CB9EEF"/>
    <w:rsid w:val="65E55C61"/>
    <w:rsid w:val="66057262"/>
    <w:rsid w:val="6620A353"/>
    <w:rsid w:val="663C2029"/>
    <w:rsid w:val="66FABC0B"/>
    <w:rsid w:val="687D20CE"/>
    <w:rsid w:val="68A722DF"/>
    <w:rsid w:val="68FC97E0"/>
    <w:rsid w:val="692F99A9"/>
    <w:rsid w:val="698C1BAB"/>
    <w:rsid w:val="69C1FC83"/>
    <w:rsid w:val="69E45F48"/>
    <w:rsid w:val="6A036218"/>
    <w:rsid w:val="6A27B54A"/>
    <w:rsid w:val="6A282862"/>
    <w:rsid w:val="6A2B2033"/>
    <w:rsid w:val="6A3D3449"/>
    <w:rsid w:val="6AD749B3"/>
    <w:rsid w:val="6AE77CCA"/>
    <w:rsid w:val="6B2D0C06"/>
    <w:rsid w:val="6B5CFF06"/>
    <w:rsid w:val="6B653A1A"/>
    <w:rsid w:val="6B8C146E"/>
    <w:rsid w:val="6C00F104"/>
    <w:rsid w:val="6C17274A"/>
    <w:rsid w:val="6C1C69D3"/>
    <w:rsid w:val="6C3BFC7D"/>
    <w:rsid w:val="6C3F36FD"/>
    <w:rsid w:val="6C45DA3C"/>
    <w:rsid w:val="6C77A9D2"/>
    <w:rsid w:val="6C7D9C5A"/>
    <w:rsid w:val="6D616630"/>
    <w:rsid w:val="6DE739D9"/>
    <w:rsid w:val="6E2B1FFE"/>
    <w:rsid w:val="6EB289F0"/>
    <w:rsid w:val="6EB50E1B"/>
    <w:rsid w:val="6EBD3C20"/>
    <w:rsid w:val="6F476F38"/>
    <w:rsid w:val="6F59498B"/>
    <w:rsid w:val="6FE4AC19"/>
    <w:rsid w:val="7049D425"/>
    <w:rsid w:val="70D83B79"/>
    <w:rsid w:val="70F83624"/>
    <w:rsid w:val="71387140"/>
    <w:rsid w:val="7153EC6B"/>
    <w:rsid w:val="717121D1"/>
    <w:rsid w:val="719E9D86"/>
    <w:rsid w:val="71AE894D"/>
    <w:rsid w:val="7222F6F7"/>
    <w:rsid w:val="7224997B"/>
    <w:rsid w:val="723C5C37"/>
    <w:rsid w:val="726A7AB4"/>
    <w:rsid w:val="72E6CE9C"/>
    <w:rsid w:val="73778A09"/>
    <w:rsid w:val="74491961"/>
    <w:rsid w:val="74C98239"/>
    <w:rsid w:val="74CD1856"/>
    <w:rsid w:val="74DE89D2"/>
    <w:rsid w:val="74F4E6CF"/>
    <w:rsid w:val="7582E758"/>
    <w:rsid w:val="75ABD353"/>
    <w:rsid w:val="75BD3CDB"/>
    <w:rsid w:val="75EA65F9"/>
    <w:rsid w:val="75EE2106"/>
    <w:rsid w:val="763ECC74"/>
    <w:rsid w:val="766C95FC"/>
    <w:rsid w:val="7679070B"/>
    <w:rsid w:val="76DF460C"/>
    <w:rsid w:val="770017F3"/>
    <w:rsid w:val="77AEC7DB"/>
    <w:rsid w:val="77F7E81E"/>
    <w:rsid w:val="7826EAC3"/>
    <w:rsid w:val="78691CE7"/>
    <w:rsid w:val="78AED62E"/>
    <w:rsid w:val="791682B7"/>
    <w:rsid w:val="792CD8CB"/>
    <w:rsid w:val="798BF268"/>
    <w:rsid w:val="7A559505"/>
    <w:rsid w:val="7AFA344B"/>
    <w:rsid w:val="7B726F48"/>
    <w:rsid w:val="7B780BDC"/>
    <w:rsid w:val="7BDB8239"/>
    <w:rsid w:val="7C053D4D"/>
    <w:rsid w:val="7C2F5647"/>
    <w:rsid w:val="7C47A1D2"/>
    <w:rsid w:val="7C87BB4A"/>
    <w:rsid w:val="7CF44A66"/>
    <w:rsid w:val="7D84E054"/>
    <w:rsid w:val="7DF54E0A"/>
    <w:rsid w:val="7E841B84"/>
    <w:rsid w:val="7EC7A736"/>
    <w:rsid w:val="7EF1CFFB"/>
    <w:rsid w:val="7F2AA4DF"/>
    <w:rsid w:val="7F480D76"/>
    <w:rsid w:val="7F94E549"/>
    <w:rsid w:val="7FABEA43"/>
    <w:rsid w:val="7FCB1C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98CDD"/>
  <w15:chartTrackingRefBased/>
  <w15:docId w15:val="{F11DA28B-92A8-468A-A738-0A9F8EA811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F3C6DFA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4F3C6DFA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F3C6DFA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p1" w:customStyle="1">
    <w:name w:val="p1"/>
    <w:basedOn w:val="Normal"/>
    <w:rsid w:val="00AC620E"/>
    <w:pPr>
      <w:spacing w:after="0" w:line="240" w:lineRule="auto"/>
    </w:pPr>
    <w:rPr>
      <w:rFonts w:ascii=".AppleSystemUIFont" w:hAnsi=".AppleSystemUIFont" w:cs="Times New Roman"/>
      <w:sz w:val="26"/>
      <w:szCs w:val="26"/>
      <w:lang w:val="en-GB" w:eastAsia="en-GB"/>
    </w:rPr>
  </w:style>
  <w:style w:type="paragraph" w:styleId="p2" w:customStyle="1">
    <w:name w:val="p2"/>
    <w:basedOn w:val="Normal"/>
    <w:rsid w:val="00AC620E"/>
    <w:pPr>
      <w:spacing w:after="0" w:line="240" w:lineRule="auto"/>
    </w:pPr>
    <w:rPr>
      <w:rFonts w:ascii=".AppleSystemUIFont" w:hAnsi=".AppleSystemUIFont" w:cs="Times New Roman"/>
      <w:sz w:val="26"/>
      <w:szCs w:val="26"/>
      <w:lang w:val="en-GB" w:eastAsia="en-GB"/>
    </w:rPr>
  </w:style>
  <w:style w:type="paragraph" w:styleId="p3" w:customStyle="1">
    <w:name w:val="p3"/>
    <w:basedOn w:val="Normal"/>
    <w:rsid w:val="00AC620E"/>
    <w:pPr>
      <w:spacing w:after="0" w:line="240" w:lineRule="auto"/>
      <w:ind w:left="540"/>
    </w:pPr>
    <w:rPr>
      <w:rFonts w:ascii=".AppleSystemUIFont" w:hAnsi=".AppleSystemUIFont" w:cs="Times New Roman"/>
      <w:sz w:val="26"/>
      <w:szCs w:val="26"/>
      <w:lang w:val="en-GB" w:eastAsia="en-GB"/>
    </w:rPr>
  </w:style>
  <w:style w:type="paragraph" w:styleId="p4" w:customStyle="1">
    <w:name w:val="p4"/>
    <w:basedOn w:val="Normal"/>
    <w:rsid w:val="00AC620E"/>
    <w:pPr>
      <w:spacing w:after="0" w:line="240" w:lineRule="auto"/>
      <w:ind w:left="540"/>
    </w:pPr>
    <w:rPr>
      <w:rFonts w:ascii=".AppleSystemUIFont" w:hAnsi=".AppleSystemUIFont" w:cs="Times New Roman"/>
      <w:sz w:val="26"/>
      <w:szCs w:val="26"/>
      <w:lang w:val="en-GB" w:eastAsia="en-GB"/>
    </w:rPr>
  </w:style>
  <w:style w:type="paragraph" w:styleId="p5" w:customStyle="1">
    <w:name w:val="p5"/>
    <w:basedOn w:val="Normal"/>
    <w:rsid w:val="00AC620E"/>
    <w:pPr>
      <w:spacing w:after="45" w:line="240" w:lineRule="auto"/>
    </w:pPr>
    <w:rPr>
      <w:rFonts w:ascii=".AppleSystemUIFont" w:hAnsi=".AppleSystemUIFont" w:cs="Times New Roman"/>
      <w:sz w:val="42"/>
      <w:szCs w:val="42"/>
      <w:lang w:val="en-GB" w:eastAsia="en-GB"/>
    </w:rPr>
  </w:style>
  <w:style w:type="paragraph" w:styleId="p6" w:customStyle="1">
    <w:name w:val="p6"/>
    <w:basedOn w:val="Normal"/>
    <w:rsid w:val="00AC620E"/>
    <w:pPr>
      <w:spacing w:after="60" w:line="240" w:lineRule="auto"/>
    </w:pPr>
    <w:rPr>
      <w:rFonts w:ascii=".AppleSystemUIFont" w:hAnsi=".AppleSystemUIFont" w:cs="Times New Roman"/>
      <w:sz w:val="33"/>
      <w:szCs w:val="33"/>
      <w:lang w:val="en-GB" w:eastAsia="en-GB"/>
    </w:rPr>
  </w:style>
  <w:style w:type="paragraph" w:styleId="p7" w:customStyle="1">
    <w:name w:val="p7"/>
    <w:basedOn w:val="Normal"/>
    <w:rsid w:val="00AC620E"/>
    <w:pPr>
      <w:spacing w:after="45" w:line="240" w:lineRule="auto"/>
    </w:pPr>
    <w:rPr>
      <w:rFonts w:ascii=".AppleSystemUIFont" w:hAnsi=".AppleSystemUIFont" w:cs="Times New Roman"/>
      <w:sz w:val="42"/>
      <w:szCs w:val="42"/>
      <w:lang w:val="en-GB" w:eastAsia="en-GB"/>
    </w:rPr>
  </w:style>
  <w:style w:type="character" w:styleId="s1" w:customStyle="1">
    <w:name w:val="s1"/>
    <w:basedOn w:val="DefaultParagraphFont"/>
    <w:rsid w:val="00AC620E"/>
    <w:rPr>
      <w:rFonts w:hint="default" w:ascii="UICTFontTextStyleEmphasizedBody" w:hAnsi="UICTFontTextStyleEmphasizedBody"/>
      <w:b/>
      <w:bCs/>
      <w:i w:val="0"/>
      <w:iCs w:val="0"/>
      <w:sz w:val="26"/>
      <w:szCs w:val="26"/>
    </w:rPr>
  </w:style>
  <w:style w:type="character" w:styleId="s2" w:customStyle="1">
    <w:name w:val="s2"/>
    <w:basedOn w:val="DefaultParagraphFont"/>
    <w:rsid w:val="00AC620E"/>
    <w:rPr>
      <w:rFonts w:hint="default" w:ascii="UICTFontTextStyleBody" w:hAnsi="UICTFontTextStyleBody"/>
      <w:b w:val="0"/>
      <w:bCs w:val="0"/>
      <w:i w:val="0"/>
      <w:iCs w:val="0"/>
      <w:sz w:val="26"/>
      <w:szCs w:val="26"/>
    </w:rPr>
  </w:style>
  <w:style w:type="character" w:styleId="s3" w:customStyle="1">
    <w:name w:val="s3"/>
    <w:basedOn w:val="DefaultParagraphFont"/>
    <w:rsid w:val="00AC620E"/>
    <w:rPr>
      <w:rFonts w:hint="default" w:ascii="UICTFontTextStyleBody" w:hAnsi="UICTFontTextStyleBody"/>
      <w:b w:val="0"/>
      <w:bCs w:val="0"/>
      <w:i w:val="0"/>
      <w:iCs w:val="0"/>
      <w:sz w:val="26"/>
      <w:szCs w:val="26"/>
      <w:u w:val="single"/>
    </w:rPr>
  </w:style>
  <w:style w:type="character" w:styleId="s4" w:customStyle="1">
    <w:name w:val="s4"/>
    <w:basedOn w:val="DefaultParagraphFont"/>
    <w:rsid w:val="00AC620E"/>
    <w:rPr>
      <w:rFonts w:hint="default" w:ascii="UICTFontTextStyleBody" w:hAnsi="UICTFontTextStyleBody"/>
      <w:b/>
      <w:bCs/>
      <w:i w:val="0"/>
      <w:iCs w:val="0"/>
      <w:sz w:val="42"/>
      <w:szCs w:val="42"/>
    </w:rPr>
  </w:style>
  <w:style w:type="character" w:styleId="s5" w:customStyle="1">
    <w:name w:val="s5"/>
    <w:basedOn w:val="DefaultParagraphFont"/>
    <w:rsid w:val="00AC620E"/>
    <w:rPr>
      <w:rFonts w:hint="default" w:ascii="UICTFontTextStyleBody" w:hAnsi="UICTFontTextStyleBody"/>
      <w:b/>
      <w:bCs/>
      <w:i w:val="0"/>
      <w:iCs w:val="0"/>
      <w:sz w:val="33"/>
      <w:szCs w:val="33"/>
    </w:rPr>
  </w:style>
  <w:style w:type="character" w:styleId="s6" w:customStyle="1">
    <w:name w:val="s6"/>
    <w:basedOn w:val="DefaultParagraphFont"/>
    <w:rsid w:val="00AC620E"/>
    <w:rPr>
      <w:rFonts w:hint="default" w:ascii="UICTFontTextStyleItalicBody" w:hAnsi="UICTFontTextStyleItalicBody"/>
      <w:b w:val="0"/>
      <w:bCs w:val="0"/>
      <w:i/>
      <w:iCs/>
      <w:sz w:val="26"/>
      <w:szCs w:val="26"/>
    </w:rPr>
  </w:style>
  <w:style w:type="character" w:styleId="apple-tab-span" w:customStyle="1">
    <w:name w:val="apple-tab-span"/>
    <w:basedOn w:val="DefaultParagraphFont"/>
    <w:rsid w:val="00AC620E"/>
  </w:style>
  <w:style w:type="character" w:styleId="Hyperlink">
    <w:name w:val="Hyperlink"/>
    <w:basedOn w:val="DefaultParagraphFont"/>
    <w:uiPriority w:val="99"/>
    <w:semiHidden/>
    <w:unhideWhenUsed/>
    <w:rsid w:val="00AC620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1.xml" Id="rId11" /><Relationship Type="http://schemas.openxmlformats.org/officeDocument/2006/relationships/footnotes" Target="footnotes.xml" Id="rId5" /><Relationship Type="http://schemas.openxmlformats.org/officeDocument/2006/relationships/header" Target="header1.xml" Id="rId10" /><Relationship Type="http://schemas.openxmlformats.org/officeDocument/2006/relationships/webSettings" Target="webSettings.xml" Id="rId4" /><Relationship Type="http://schemas.openxmlformats.org/officeDocument/2006/relationships/hyperlink" Target="mailto:Number:2421022@student.uwtsd.ac.uk" TargetMode="External" Id="R9ca9eb873c3a401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Mehrunnisa Durrani (2421022)</dc:creator>
  <keywords/>
  <dc:description/>
  <lastModifiedBy>Mehrunnisa Durrani (2421022)</lastModifiedBy>
  <revision>7</revision>
  <dcterms:created xsi:type="dcterms:W3CDTF">2026-03-14T09:30:00.0000000Z</dcterms:created>
  <dcterms:modified xsi:type="dcterms:W3CDTF">2026-03-23T01:36:41.4520742Z</dcterms:modified>
</coreProperties>
</file>