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8240500"/>
        <w:docPartObj>
          <w:docPartGallery w:val="Cover Pages"/>
          <w:docPartUnique/>
        </w:docPartObj>
      </w:sdtPr>
      <w:sdtEndPr/>
      <w:sdtContent>
        <w:p w:rsidR="00CE62B9" w:rsidRDefault="00CE62B9">
          <w:r>
            <w:rPr>
              <w:noProof/>
            </w:rPr>
            <mc:AlternateContent>
              <mc:Choice Requires="wps">
                <w:drawing>
                  <wp:anchor distT="0" distB="0" distL="114300" distR="114300" simplePos="0" relativeHeight="251661312" behindDoc="0" locked="0" layoutInCell="1" allowOverlap="1">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CE62B9" w:rsidRPr="00CE62B9" w:rsidRDefault="00CE62B9" w:rsidP="00CE62B9">
                                    <w:pPr>
                                      <w:pStyle w:val="NoSpacing"/>
                                      <w:spacing w:after="480"/>
                                      <w:rPr>
                                        <w:i/>
                                        <w:color w:val="262626" w:themeColor="text1" w:themeTint="D9"/>
                                        <w:sz w:val="32"/>
                                        <w:szCs w:val="32"/>
                                      </w:rPr>
                                    </w:pPr>
                                    <w:r>
                                      <w:rPr>
                                        <w:i/>
                                        <w:color w:val="262626" w:themeColor="text1" w:themeTint="D9"/>
                                        <w:sz w:val="32"/>
                                        <w:szCs w:val="32"/>
                                      </w:rPr>
                                      <w:t>Luke Cripps (P149407)</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CE62B9" w:rsidRPr="00CE62B9" w:rsidRDefault="00CE62B9" w:rsidP="00CE62B9">
                              <w:pPr>
                                <w:pStyle w:val="NoSpacing"/>
                                <w:spacing w:after="480"/>
                                <w:rPr>
                                  <w:i/>
                                  <w:color w:val="262626" w:themeColor="text1" w:themeTint="D9"/>
                                  <w:sz w:val="32"/>
                                  <w:szCs w:val="32"/>
                                </w:rPr>
                              </w:pPr>
                              <w:r>
                                <w:rPr>
                                  <w:i/>
                                  <w:color w:val="262626" w:themeColor="text1" w:themeTint="D9"/>
                                  <w:sz w:val="32"/>
                                  <w:szCs w:val="32"/>
                                </w:rPr>
                                <w:t>Luke Cripps (P149407)</w:t>
                              </w:r>
                            </w:p>
                          </w:sdtContent>
                        </w:sdt>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75E64F4"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CE62B9" w:rsidRDefault="00CE62B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emissions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CE62B9" w:rsidRDefault="00CE62B9">
                                    <w:pPr>
                                      <w:pStyle w:val="NoSpacing"/>
                                      <w:rPr>
                                        <w:i/>
                                        <w:color w:val="262626" w:themeColor="text1" w:themeTint="D9"/>
                                        <w:sz w:val="36"/>
                                        <w:szCs w:val="36"/>
                                      </w:rPr>
                                    </w:pPr>
                                    <w:r>
                                      <w:rPr>
                                        <w:color w:val="262626" w:themeColor="text1" w:themeTint="D9"/>
                                        <w:sz w:val="36"/>
                                        <w:szCs w:val="36"/>
                                      </w:rPr>
                                      <w:t>Emissions Control and Diagnosis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CE62B9" w:rsidRDefault="00CE62B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emissions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CE62B9" w:rsidRDefault="00CE62B9">
                              <w:pPr>
                                <w:pStyle w:val="NoSpacing"/>
                                <w:rPr>
                                  <w:i/>
                                  <w:color w:val="262626" w:themeColor="text1" w:themeTint="D9"/>
                                  <w:sz w:val="36"/>
                                  <w:szCs w:val="36"/>
                                </w:rPr>
                              </w:pPr>
                              <w:r>
                                <w:rPr>
                                  <w:color w:val="262626" w:themeColor="text1" w:themeTint="D9"/>
                                  <w:sz w:val="36"/>
                                  <w:szCs w:val="36"/>
                                </w:rPr>
                                <w:t>Emissions Control and Diagnosis</w:t>
                              </w:r>
                            </w:p>
                          </w:sdtContent>
                        </w:sdt>
                      </w:txbxContent>
                    </v:textbox>
                    <w10:wrap anchorx="page" anchory="page"/>
                  </v:shape>
                </w:pict>
              </mc:Fallback>
            </mc:AlternateContent>
          </w:r>
        </w:p>
        <w:p w:rsidR="00CE62B9" w:rsidRDefault="00CE62B9">
          <w:r>
            <w:br w:type="page"/>
          </w:r>
        </w:p>
      </w:sdtContent>
    </w:sdt>
    <w:sdt>
      <w:sdtPr>
        <w:rPr>
          <w:rFonts w:asciiTheme="minorHAnsi" w:eastAsiaTheme="minorHAnsi" w:hAnsiTheme="minorHAnsi" w:cstheme="minorBidi"/>
          <w:b w:val="0"/>
          <w:bCs w:val="0"/>
          <w:color w:val="auto"/>
          <w:sz w:val="24"/>
          <w:szCs w:val="24"/>
          <w:lang w:val="en-GB"/>
        </w:rPr>
        <w:id w:val="-638658464"/>
        <w:docPartObj>
          <w:docPartGallery w:val="Table of Contents"/>
          <w:docPartUnique/>
        </w:docPartObj>
      </w:sdtPr>
      <w:sdtEndPr>
        <w:rPr>
          <w:noProof/>
        </w:rPr>
      </w:sdtEndPr>
      <w:sdtContent>
        <w:p w:rsidR="00CE62B9" w:rsidRDefault="00CE62B9">
          <w:pPr>
            <w:pStyle w:val="TOCHeading"/>
          </w:pPr>
          <w:r>
            <w:t>Table of Content</w:t>
          </w:r>
          <w:bookmarkStart w:id="0" w:name="_GoBack"/>
          <w:bookmarkEnd w:id="0"/>
          <w:r>
            <w:t>s</w:t>
          </w:r>
        </w:p>
        <w:p w:rsidR="003D24E6" w:rsidRDefault="00CE62B9">
          <w:pPr>
            <w:pStyle w:val="TOC1"/>
            <w:tabs>
              <w:tab w:val="right" w:leader="dot" w:pos="9010"/>
            </w:tabs>
            <w:rPr>
              <w:rFonts w:eastAsiaTheme="minorEastAsia"/>
              <w:noProof/>
              <w:lang w:eastAsia="en-GB"/>
            </w:rPr>
          </w:pPr>
          <w:r>
            <w:fldChar w:fldCharType="begin"/>
          </w:r>
          <w:r>
            <w:instrText xml:space="preserve"> TOC \o "1-3" \h \z \u </w:instrText>
          </w:r>
          <w:r>
            <w:fldChar w:fldCharType="separate"/>
          </w:r>
          <w:hyperlink w:anchor="_Toc509155805" w:history="1">
            <w:r w:rsidR="003D24E6" w:rsidRPr="00BA5D99">
              <w:rPr>
                <w:rStyle w:val="Hyperlink"/>
                <w:b/>
                <w:noProof/>
              </w:rPr>
              <w:t>Introduction</w:t>
            </w:r>
            <w:r w:rsidR="003D24E6">
              <w:rPr>
                <w:noProof/>
                <w:webHidden/>
              </w:rPr>
              <w:tab/>
            </w:r>
            <w:r w:rsidR="003D24E6">
              <w:rPr>
                <w:noProof/>
                <w:webHidden/>
              </w:rPr>
              <w:fldChar w:fldCharType="begin"/>
            </w:r>
            <w:r w:rsidR="003D24E6">
              <w:rPr>
                <w:noProof/>
                <w:webHidden/>
              </w:rPr>
              <w:instrText xml:space="preserve"> PAGEREF _Toc509155805 \h </w:instrText>
            </w:r>
            <w:r w:rsidR="003D24E6">
              <w:rPr>
                <w:noProof/>
                <w:webHidden/>
              </w:rPr>
            </w:r>
            <w:r w:rsidR="003D24E6">
              <w:rPr>
                <w:noProof/>
                <w:webHidden/>
              </w:rPr>
              <w:fldChar w:fldCharType="separate"/>
            </w:r>
            <w:r w:rsidR="003D24E6">
              <w:rPr>
                <w:noProof/>
                <w:webHidden/>
              </w:rPr>
              <w:t>2</w:t>
            </w:r>
            <w:r w:rsidR="003D24E6">
              <w:rPr>
                <w:noProof/>
                <w:webHidden/>
              </w:rPr>
              <w:fldChar w:fldCharType="end"/>
            </w:r>
          </w:hyperlink>
        </w:p>
        <w:p w:rsidR="003D24E6" w:rsidRDefault="003D24E6">
          <w:pPr>
            <w:pStyle w:val="TOC1"/>
            <w:tabs>
              <w:tab w:val="right" w:leader="dot" w:pos="9010"/>
            </w:tabs>
            <w:rPr>
              <w:rFonts w:eastAsiaTheme="minorEastAsia"/>
              <w:noProof/>
              <w:lang w:eastAsia="en-GB"/>
            </w:rPr>
          </w:pPr>
          <w:hyperlink w:anchor="_Toc509155806" w:history="1">
            <w:r w:rsidRPr="00BA5D99">
              <w:rPr>
                <w:rStyle w:val="Hyperlink"/>
                <w:b/>
                <w:noProof/>
              </w:rPr>
              <w:t>Background Research</w:t>
            </w:r>
            <w:r>
              <w:rPr>
                <w:noProof/>
                <w:webHidden/>
              </w:rPr>
              <w:tab/>
            </w:r>
            <w:r>
              <w:rPr>
                <w:noProof/>
                <w:webHidden/>
              </w:rPr>
              <w:fldChar w:fldCharType="begin"/>
            </w:r>
            <w:r>
              <w:rPr>
                <w:noProof/>
                <w:webHidden/>
              </w:rPr>
              <w:instrText xml:space="preserve"> PAGEREF _Toc509155806 \h </w:instrText>
            </w:r>
            <w:r>
              <w:rPr>
                <w:noProof/>
                <w:webHidden/>
              </w:rPr>
            </w:r>
            <w:r>
              <w:rPr>
                <w:noProof/>
                <w:webHidden/>
              </w:rPr>
              <w:fldChar w:fldCharType="separate"/>
            </w:r>
            <w:r>
              <w:rPr>
                <w:noProof/>
                <w:webHidden/>
              </w:rPr>
              <w:t>2</w:t>
            </w:r>
            <w:r>
              <w:rPr>
                <w:noProof/>
                <w:webHidden/>
              </w:rPr>
              <w:fldChar w:fldCharType="end"/>
            </w:r>
          </w:hyperlink>
        </w:p>
        <w:p w:rsidR="003D24E6" w:rsidRDefault="003D24E6">
          <w:pPr>
            <w:pStyle w:val="TOC1"/>
            <w:tabs>
              <w:tab w:val="right" w:leader="dot" w:pos="9010"/>
            </w:tabs>
            <w:rPr>
              <w:rFonts w:eastAsiaTheme="minorEastAsia"/>
              <w:noProof/>
              <w:lang w:eastAsia="en-GB"/>
            </w:rPr>
          </w:pPr>
          <w:hyperlink w:anchor="_Toc509155807" w:history="1">
            <w:r w:rsidRPr="00BA5D99">
              <w:rPr>
                <w:rStyle w:val="Hyperlink"/>
                <w:b/>
                <w:noProof/>
              </w:rPr>
              <w:t>Methodology</w:t>
            </w:r>
            <w:r>
              <w:rPr>
                <w:noProof/>
                <w:webHidden/>
              </w:rPr>
              <w:tab/>
            </w:r>
            <w:r>
              <w:rPr>
                <w:noProof/>
                <w:webHidden/>
              </w:rPr>
              <w:fldChar w:fldCharType="begin"/>
            </w:r>
            <w:r>
              <w:rPr>
                <w:noProof/>
                <w:webHidden/>
              </w:rPr>
              <w:instrText xml:space="preserve"> PAGEREF _Toc509155807 \h </w:instrText>
            </w:r>
            <w:r>
              <w:rPr>
                <w:noProof/>
                <w:webHidden/>
              </w:rPr>
            </w:r>
            <w:r>
              <w:rPr>
                <w:noProof/>
                <w:webHidden/>
              </w:rPr>
              <w:fldChar w:fldCharType="separate"/>
            </w:r>
            <w:r>
              <w:rPr>
                <w:noProof/>
                <w:webHidden/>
              </w:rPr>
              <w:t>4</w:t>
            </w:r>
            <w:r>
              <w:rPr>
                <w:noProof/>
                <w:webHidden/>
              </w:rPr>
              <w:fldChar w:fldCharType="end"/>
            </w:r>
          </w:hyperlink>
        </w:p>
        <w:p w:rsidR="003D24E6" w:rsidRDefault="003D24E6">
          <w:pPr>
            <w:pStyle w:val="TOC1"/>
            <w:tabs>
              <w:tab w:val="right" w:leader="dot" w:pos="9010"/>
            </w:tabs>
            <w:rPr>
              <w:rFonts w:eastAsiaTheme="minorEastAsia"/>
              <w:noProof/>
              <w:lang w:eastAsia="en-GB"/>
            </w:rPr>
          </w:pPr>
          <w:hyperlink w:anchor="_Toc509155808" w:history="1">
            <w:r w:rsidRPr="00BA5D99">
              <w:rPr>
                <w:rStyle w:val="Hyperlink"/>
                <w:b/>
                <w:noProof/>
              </w:rPr>
              <w:t>Results And Analysis</w:t>
            </w:r>
            <w:r>
              <w:rPr>
                <w:noProof/>
                <w:webHidden/>
              </w:rPr>
              <w:tab/>
            </w:r>
            <w:r>
              <w:rPr>
                <w:noProof/>
                <w:webHidden/>
              </w:rPr>
              <w:fldChar w:fldCharType="begin"/>
            </w:r>
            <w:r>
              <w:rPr>
                <w:noProof/>
                <w:webHidden/>
              </w:rPr>
              <w:instrText xml:space="preserve"> PAGEREF _Toc509155808 \h </w:instrText>
            </w:r>
            <w:r>
              <w:rPr>
                <w:noProof/>
                <w:webHidden/>
              </w:rPr>
            </w:r>
            <w:r>
              <w:rPr>
                <w:noProof/>
                <w:webHidden/>
              </w:rPr>
              <w:fldChar w:fldCharType="separate"/>
            </w:r>
            <w:r>
              <w:rPr>
                <w:noProof/>
                <w:webHidden/>
              </w:rPr>
              <w:t>5</w:t>
            </w:r>
            <w:r>
              <w:rPr>
                <w:noProof/>
                <w:webHidden/>
              </w:rPr>
              <w:fldChar w:fldCharType="end"/>
            </w:r>
          </w:hyperlink>
        </w:p>
        <w:p w:rsidR="003D24E6" w:rsidRDefault="003D24E6">
          <w:pPr>
            <w:pStyle w:val="TOC1"/>
            <w:tabs>
              <w:tab w:val="right" w:leader="dot" w:pos="9010"/>
            </w:tabs>
            <w:rPr>
              <w:rFonts w:eastAsiaTheme="minorEastAsia"/>
              <w:noProof/>
              <w:lang w:eastAsia="en-GB"/>
            </w:rPr>
          </w:pPr>
          <w:hyperlink w:anchor="_Toc509155809" w:history="1">
            <w:r w:rsidRPr="00BA5D99">
              <w:rPr>
                <w:rStyle w:val="Hyperlink"/>
                <w:b/>
                <w:noProof/>
              </w:rPr>
              <w:t>Conclusion</w:t>
            </w:r>
            <w:r>
              <w:rPr>
                <w:noProof/>
                <w:webHidden/>
              </w:rPr>
              <w:tab/>
            </w:r>
            <w:r>
              <w:rPr>
                <w:noProof/>
                <w:webHidden/>
              </w:rPr>
              <w:fldChar w:fldCharType="begin"/>
            </w:r>
            <w:r>
              <w:rPr>
                <w:noProof/>
                <w:webHidden/>
              </w:rPr>
              <w:instrText xml:space="preserve"> PAGEREF _Toc509155809 \h </w:instrText>
            </w:r>
            <w:r>
              <w:rPr>
                <w:noProof/>
                <w:webHidden/>
              </w:rPr>
            </w:r>
            <w:r>
              <w:rPr>
                <w:noProof/>
                <w:webHidden/>
              </w:rPr>
              <w:fldChar w:fldCharType="separate"/>
            </w:r>
            <w:r>
              <w:rPr>
                <w:noProof/>
                <w:webHidden/>
              </w:rPr>
              <w:t>6</w:t>
            </w:r>
            <w:r>
              <w:rPr>
                <w:noProof/>
                <w:webHidden/>
              </w:rPr>
              <w:fldChar w:fldCharType="end"/>
            </w:r>
          </w:hyperlink>
        </w:p>
        <w:p w:rsidR="003D24E6" w:rsidRDefault="003D24E6">
          <w:pPr>
            <w:pStyle w:val="TOC1"/>
            <w:tabs>
              <w:tab w:val="right" w:leader="dot" w:pos="9010"/>
            </w:tabs>
            <w:rPr>
              <w:rFonts w:eastAsiaTheme="minorEastAsia"/>
              <w:noProof/>
              <w:lang w:eastAsia="en-GB"/>
            </w:rPr>
          </w:pPr>
          <w:hyperlink w:anchor="_Toc509155810" w:history="1">
            <w:r w:rsidRPr="00BA5D99">
              <w:rPr>
                <w:rStyle w:val="Hyperlink"/>
                <w:b/>
                <w:noProof/>
              </w:rPr>
              <w:t>Bibliography</w:t>
            </w:r>
            <w:r>
              <w:rPr>
                <w:noProof/>
                <w:webHidden/>
              </w:rPr>
              <w:tab/>
            </w:r>
            <w:r>
              <w:rPr>
                <w:noProof/>
                <w:webHidden/>
              </w:rPr>
              <w:fldChar w:fldCharType="begin"/>
            </w:r>
            <w:r>
              <w:rPr>
                <w:noProof/>
                <w:webHidden/>
              </w:rPr>
              <w:instrText xml:space="preserve"> PAGEREF _Toc509155810 \h </w:instrText>
            </w:r>
            <w:r>
              <w:rPr>
                <w:noProof/>
                <w:webHidden/>
              </w:rPr>
            </w:r>
            <w:r>
              <w:rPr>
                <w:noProof/>
                <w:webHidden/>
              </w:rPr>
              <w:fldChar w:fldCharType="separate"/>
            </w:r>
            <w:r>
              <w:rPr>
                <w:noProof/>
                <w:webHidden/>
              </w:rPr>
              <w:t>6</w:t>
            </w:r>
            <w:r>
              <w:rPr>
                <w:noProof/>
                <w:webHidden/>
              </w:rPr>
              <w:fldChar w:fldCharType="end"/>
            </w:r>
          </w:hyperlink>
        </w:p>
        <w:p w:rsidR="003D24E6" w:rsidRDefault="003D24E6">
          <w:pPr>
            <w:pStyle w:val="TOC1"/>
            <w:tabs>
              <w:tab w:val="right" w:leader="dot" w:pos="9010"/>
            </w:tabs>
            <w:rPr>
              <w:rFonts w:eastAsiaTheme="minorEastAsia"/>
              <w:noProof/>
              <w:lang w:eastAsia="en-GB"/>
            </w:rPr>
          </w:pPr>
          <w:hyperlink w:anchor="_Toc509155811" w:history="1">
            <w:r w:rsidRPr="00BA5D99">
              <w:rPr>
                <w:rStyle w:val="Hyperlink"/>
                <w:b/>
                <w:noProof/>
              </w:rPr>
              <w:t>Appendix</w:t>
            </w:r>
            <w:r>
              <w:rPr>
                <w:noProof/>
                <w:webHidden/>
              </w:rPr>
              <w:tab/>
            </w:r>
            <w:r>
              <w:rPr>
                <w:noProof/>
                <w:webHidden/>
              </w:rPr>
              <w:fldChar w:fldCharType="begin"/>
            </w:r>
            <w:r>
              <w:rPr>
                <w:noProof/>
                <w:webHidden/>
              </w:rPr>
              <w:instrText xml:space="preserve"> PAGEREF _Toc509155811 \h </w:instrText>
            </w:r>
            <w:r>
              <w:rPr>
                <w:noProof/>
                <w:webHidden/>
              </w:rPr>
            </w:r>
            <w:r>
              <w:rPr>
                <w:noProof/>
                <w:webHidden/>
              </w:rPr>
              <w:fldChar w:fldCharType="separate"/>
            </w:r>
            <w:r>
              <w:rPr>
                <w:noProof/>
                <w:webHidden/>
              </w:rPr>
              <w:t>8</w:t>
            </w:r>
            <w:r>
              <w:rPr>
                <w:noProof/>
                <w:webHidden/>
              </w:rPr>
              <w:fldChar w:fldCharType="end"/>
            </w:r>
          </w:hyperlink>
        </w:p>
        <w:p w:rsidR="00CE62B9" w:rsidRDefault="00CE62B9">
          <w:r>
            <w:rPr>
              <w:b/>
              <w:bCs/>
              <w:noProof/>
            </w:rPr>
            <w:fldChar w:fldCharType="end"/>
          </w:r>
        </w:p>
      </w:sdtContent>
    </w:sdt>
    <w:p w:rsidR="005A0EB9" w:rsidRDefault="005A0EB9"/>
    <w:p w:rsidR="005A0EB9" w:rsidRDefault="005A0EB9">
      <w:r>
        <w:br w:type="page"/>
      </w:r>
    </w:p>
    <w:p w:rsidR="00CE62B9" w:rsidRPr="005A0EB9" w:rsidRDefault="005A0EB9" w:rsidP="005A0EB9">
      <w:pPr>
        <w:pStyle w:val="Heading1"/>
        <w:jc w:val="center"/>
        <w:rPr>
          <w:b/>
          <w:u w:val="single"/>
        </w:rPr>
      </w:pPr>
      <w:bookmarkStart w:id="1" w:name="_Toc509155805"/>
      <w:r w:rsidRPr="005A0EB9">
        <w:rPr>
          <w:b/>
          <w:u w:val="single"/>
        </w:rPr>
        <w:lastRenderedPageBreak/>
        <w:t>Introduction</w:t>
      </w:r>
      <w:bookmarkEnd w:id="1"/>
    </w:p>
    <w:p w:rsidR="005A0EB9" w:rsidRDefault="005A0EB9"/>
    <w:p w:rsidR="005A0EB9" w:rsidRDefault="00D715EC" w:rsidP="00F9324B">
      <w:pPr>
        <w:jc w:val="both"/>
      </w:pPr>
      <w:r>
        <w:t xml:space="preserve">The aim of this investigation </w:t>
      </w:r>
      <w:r w:rsidR="00F31844">
        <w:t xml:space="preserve">is to analyse the function of different types of emission control and evaluate it use within the engine </w:t>
      </w:r>
      <w:r w:rsidR="0008528A">
        <w:t xml:space="preserve">to monitor the pollution caused by the combustion process. </w:t>
      </w:r>
      <w:r w:rsidR="003A65A9">
        <w:t>These emission control systems range from catalytic converters to EGR</w:t>
      </w:r>
      <w:r w:rsidR="00A7316A">
        <w:t xml:space="preserve">. Additionally, by investigating three engines, </w:t>
      </w:r>
      <w:r w:rsidR="009D1CDA">
        <w:t xml:space="preserve">the </w:t>
      </w:r>
      <w:r w:rsidR="0054009A">
        <w:t xml:space="preserve">emission control systems on those engines can be checked in accordance to EURO 6 standards, to see if </w:t>
      </w:r>
      <w:r w:rsidR="00F9324B">
        <w:t xml:space="preserve">those systems could be used on engines today. </w:t>
      </w:r>
    </w:p>
    <w:p w:rsidR="00F9324B" w:rsidRDefault="00F9324B" w:rsidP="00F9324B">
      <w:pPr>
        <w:jc w:val="both"/>
      </w:pPr>
    </w:p>
    <w:p w:rsidR="00F9324B" w:rsidRPr="00F9324B" w:rsidRDefault="00F9324B" w:rsidP="00F9324B">
      <w:pPr>
        <w:pStyle w:val="Heading1"/>
        <w:jc w:val="center"/>
        <w:rPr>
          <w:b/>
          <w:u w:val="single"/>
        </w:rPr>
      </w:pPr>
      <w:bookmarkStart w:id="2" w:name="_Toc509155806"/>
      <w:r w:rsidRPr="00F9324B">
        <w:rPr>
          <w:b/>
          <w:u w:val="single"/>
        </w:rPr>
        <w:t>Background Research</w:t>
      </w:r>
      <w:bookmarkEnd w:id="2"/>
    </w:p>
    <w:p w:rsidR="00F9324B" w:rsidRDefault="00F9324B" w:rsidP="00F9324B">
      <w:pPr>
        <w:jc w:val="both"/>
      </w:pPr>
    </w:p>
    <w:p w:rsidR="00F9324B" w:rsidRPr="00DF6E58" w:rsidRDefault="00DF6E58" w:rsidP="00F9324B">
      <w:pPr>
        <w:jc w:val="both"/>
        <w:rPr>
          <w:color w:val="FF0000"/>
        </w:rPr>
      </w:pPr>
      <w:r w:rsidRPr="00DF6E58">
        <w:rPr>
          <w:color w:val="FF0000"/>
        </w:rPr>
        <w:t>Catalytic Converters</w:t>
      </w:r>
      <w:r>
        <w:rPr>
          <w:color w:val="FF0000"/>
        </w:rPr>
        <w:t>:</w:t>
      </w:r>
    </w:p>
    <w:p w:rsidR="00DF6E58" w:rsidRDefault="00DF6E58" w:rsidP="00F9324B">
      <w:pPr>
        <w:jc w:val="both"/>
      </w:pPr>
    </w:p>
    <w:p w:rsidR="00D405DD" w:rsidRDefault="003164BA" w:rsidP="00F9324B">
      <w:pPr>
        <w:jc w:val="both"/>
      </w:pPr>
      <w:r>
        <w:t xml:space="preserve">Catalytic converters are used to lower the emissions of carbon dioxide and hydrocarbons in the exhaust of cars </w:t>
      </w:r>
      <w:sdt>
        <w:sdtPr>
          <w:id w:val="-51925964"/>
          <w:citation/>
        </w:sdtPr>
        <w:sdtEndPr/>
        <w:sdtContent>
          <w:r>
            <w:fldChar w:fldCharType="begin"/>
          </w:r>
          <w:r>
            <w:instrText xml:space="preserve"> CITATION Kat121 \l 2057 </w:instrText>
          </w:r>
          <w:r>
            <w:fldChar w:fldCharType="separate"/>
          </w:r>
          <w:r w:rsidRPr="003164BA">
            <w:rPr>
              <w:noProof/>
            </w:rPr>
            <w:t>(Taylor, 2012)</w:t>
          </w:r>
          <w:r>
            <w:fldChar w:fldCharType="end"/>
          </w:r>
        </w:sdtContent>
      </w:sdt>
      <w:r>
        <w:t xml:space="preserve">. </w:t>
      </w:r>
      <w:r w:rsidR="00D405DD">
        <w:t xml:space="preserve">Efficiency of catalytic converters linked to the temperature. At higher temperatures, the efficiencies of a new catalytic converter are around 98% for carbon dioxide and 95% for hydrocarbons, while under steady state conditions. However, until the temperature of the catalytic converter has reached 250-300 degrees Celsius, the efficiencies are very low </w:t>
      </w:r>
      <w:sdt>
        <w:sdtPr>
          <w:id w:val="874817303"/>
          <w:citation/>
        </w:sdtPr>
        <w:sdtEndPr/>
        <w:sdtContent>
          <w:r w:rsidR="00D405DD">
            <w:fldChar w:fldCharType="begin"/>
          </w:r>
          <w:r w:rsidR="00D405DD">
            <w:instrText xml:space="preserve"> CITATION Whe10 \l 2057 </w:instrText>
          </w:r>
          <w:r w:rsidR="00D405DD">
            <w:fldChar w:fldCharType="separate"/>
          </w:r>
          <w:r w:rsidR="00D405DD" w:rsidRPr="00D405DD">
            <w:rPr>
              <w:noProof/>
            </w:rPr>
            <w:t>(Whelan I, 2010)</w:t>
          </w:r>
          <w:r w:rsidR="00D405DD">
            <w:fldChar w:fldCharType="end"/>
          </w:r>
        </w:sdtContent>
      </w:sdt>
      <w:r w:rsidR="00D405DD">
        <w:t xml:space="preserve">. </w:t>
      </w:r>
    </w:p>
    <w:p w:rsidR="00AC1E58" w:rsidRDefault="00AC1E58" w:rsidP="00F9324B">
      <w:pPr>
        <w:jc w:val="both"/>
      </w:pPr>
    </w:p>
    <w:p w:rsidR="00AC1E58" w:rsidRDefault="00AC1E58" w:rsidP="00F9324B">
      <w:pPr>
        <w:jc w:val="both"/>
      </w:pPr>
      <w:r>
        <w:t>There are three main issues with catalytic converters:</w:t>
      </w:r>
    </w:p>
    <w:p w:rsidR="00AC1E58" w:rsidRDefault="00AC1E58" w:rsidP="00AC1E58">
      <w:pPr>
        <w:pStyle w:val="ListParagraph"/>
        <w:numPr>
          <w:ilvl w:val="0"/>
          <w:numId w:val="1"/>
        </w:numPr>
        <w:jc w:val="both"/>
      </w:pPr>
      <w:r>
        <w:t>Poisoning</w:t>
      </w:r>
    </w:p>
    <w:p w:rsidR="00AC1E58" w:rsidRDefault="00AC1E58" w:rsidP="00AC1E58">
      <w:pPr>
        <w:pStyle w:val="ListParagraph"/>
        <w:numPr>
          <w:ilvl w:val="0"/>
          <w:numId w:val="1"/>
        </w:numPr>
        <w:jc w:val="both"/>
      </w:pPr>
      <w:r>
        <w:t>Fouling/Masking</w:t>
      </w:r>
    </w:p>
    <w:p w:rsidR="00AC1E58" w:rsidRDefault="00AC1E58" w:rsidP="00AC1E58">
      <w:pPr>
        <w:pStyle w:val="ListParagraph"/>
        <w:numPr>
          <w:ilvl w:val="0"/>
          <w:numId w:val="1"/>
        </w:numPr>
        <w:jc w:val="both"/>
      </w:pPr>
      <w:r>
        <w:t>Losing the catalytic component</w:t>
      </w:r>
    </w:p>
    <w:p w:rsidR="00AC1E58" w:rsidRDefault="00AC1E58" w:rsidP="00AC1E58">
      <w:pPr>
        <w:jc w:val="both"/>
      </w:pPr>
    </w:p>
    <w:p w:rsidR="00AC1E58" w:rsidRDefault="00AC1E58" w:rsidP="00AC1E58">
      <w:pPr>
        <w:jc w:val="both"/>
      </w:pPr>
      <w:r>
        <w:t>These issues</w:t>
      </w:r>
      <w:r w:rsidR="00121B09">
        <w:t xml:space="preserve"> are caused by thermal aging of the catalytic converter, exposing the catalyst to high temperatures over a long period of time </w:t>
      </w:r>
      <w:sdt>
        <w:sdtPr>
          <w:id w:val="-674028696"/>
          <w:citation/>
        </w:sdtPr>
        <w:sdtEndPr/>
        <w:sdtContent>
          <w:r w:rsidR="00121B09">
            <w:fldChar w:fldCharType="begin"/>
          </w:r>
          <w:r w:rsidR="00121B09">
            <w:instrText xml:space="preserve"> CITATION Cze08 \l 2057 </w:instrText>
          </w:r>
          <w:r w:rsidR="00121B09">
            <w:fldChar w:fldCharType="separate"/>
          </w:r>
          <w:r w:rsidR="00121B09" w:rsidRPr="00121B09">
            <w:rPr>
              <w:noProof/>
            </w:rPr>
            <w:t>(J, 2008)</w:t>
          </w:r>
          <w:r w:rsidR="00121B09">
            <w:fldChar w:fldCharType="end"/>
          </w:r>
        </w:sdtContent>
      </w:sdt>
      <w:r w:rsidR="00121B09">
        <w:t xml:space="preserve">. </w:t>
      </w:r>
    </w:p>
    <w:p w:rsidR="003164BA" w:rsidRDefault="003164BA" w:rsidP="00F9324B">
      <w:pPr>
        <w:jc w:val="both"/>
      </w:pPr>
    </w:p>
    <w:p w:rsidR="003164BA" w:rsidRPr="00DB62E9" w:rsidRDefault="00DB62E9" w:rsidP="00F9324B">
      <w:pPr>
        <w:jc w:val="both"/>
        <w:rPr>
          <w:color w:val="FF0000"/>
        </w:rPr>
      </w:pPr>
      <w:r w:rsidRPr="00DB62E9">
        <w:rPr>
          <w:color w:val="FF0000"/>
        </w:rPr>
        <w:t>EVAP:</w:t>
      </w:r>
    </w:p>
    <w:p w:rsidR="00DB62E9" w:rsidRDefault="00DB62E9" w:rsidP="00F9324B">
      <w:pPr>
        <w:jc w:val="both"/>
      </w:pPr>
    </w:p>
    <w:p w:rsidR="00DB62E9" w:rsidRDefault="00DB62E9" w:rsidP="00F9324B">
      <w:pPr>
        <w:jc w:val="both"/>
      </w:pPr>
      <w:r>
        <w:t>Evaporative emission control systems tra</w:t>
      </w:r>
      <w:r w:rsidR="00955406">
        <w:t xml:space="preserve">p and hold hydrocarbon vapours, as well as volatile </w:t>
      </w:r>
      <w:r w:rsidR="004617B5">
        <w:t xml:space="preserve">organic compounds. These vapours and organic compounds are rerouted to the intake manifold via a charcoal canister </w:t>
      </w:r>
      <w:sdt>
        <w:sdtPr>
          <w:id w:val="1649011167"/>
          <w:citation/>
        </w:sdtPr>
        <w:sdtEndPr/>
        <w:sdtContent>
          <w:r w:rsidR="004617B5">
            <w:fldChar w:fldCharType="begin"/>
          </w:r>
          <w:r w:rsidR="004617B5">
            <w:instrText xml:space="preserve"> CITATION Bar04 \l 2057 </w:instrText>
          </w:r>
          <w:r w:rsidR="004617B5">
            <w:fldChar w:fldCharType="separate"/>
          </w:r>
          <w:r w:rsidR="004617B5" w:rsidRPr="004617B5">
            <w:rPr>
              <w:noProof/>
            </w:rPr>
            <w:t>(Hollembeck, 2004)</w:t>
          </w:r>
          <w:r w:rsidR="004617B5">
            <w:fldChar w:fldCharType="end"/>
          </w:r>
        </w:sdtContent>
      </w:sdt>
      <w:r w:rsidR="004617B5">
        <w:t xml:space="preserve">. </w:t>
      </w:r>
    </w:p>
    <w:p w:rsidR="00946E1E" w:rsidRDefault="00946E1E" w:rsidP="00F9324B">
      <w:pPr>
        <w:jc w:val="both"/>
      </w:pPr>
    </w:p>
    <w:p w:rsidR="00946E1E" w:rsidRDefault="00946E1E" w:rsidP="00F9324B">
      <w:pPr>
        <w:jc w:val="both"/>
      </w:pPr>
      <w:r>
        <w:t>There are up to eight components that make the EVAP system, all depending when the engine was made:</w:t>
      </w:r>
    </w:p>
    <w:p w:rsidR="00946E1E" w:rsidRDefault="00946E1E" w:rsidP="00946E1E">
      <w:pPr>
        <w:pStyle w:val="ListParagraph"/>
        <w:numPr>
          <w:ilvl w:val="0"/>
          <w:numId w:val="2"/>
        </w:numPr>
        <w:jc w:val="both"/>
      </w:pPr>
      <w:r>
        <w:t>Tank vent system</w:t>
      </w:r>
    </w:p>
    <w:p w:rsidR="00946E1E" w:rsidRDefault="00946E1E" w:rsidP="00946E1E">
      <w:pPr>
        <w:pStyle w:val="ListParagraph"/>
        <w:numPr>
          <w:ilvl w:val="0"/>
          <w:numId w:val="2"/>
        </w:numPr>
        <w:jc w:val="both"/>
      </w:pPr>
      <w:r>
        <w:t>Vapour liquid separator to allow only liquid-free vapour to</w:t>
      </w:r>
      <w:r w:rsidR="00340163">
        <w:t xml:space="preserve"> pass from the fuel tank vents to the charcoal canister</w:t>
      </w:r>
    </w:p>
    <w:p w:rsidR="00340163" w:rsidRDefault="00340163" w:rsidP="00946E1E">
      <w:pPr>
        <w:pStyle w:val="ListParagraph"/>
        <w:numPr>
          <w:ilvl w:val="0"/>
          <w:numId w:val="2"/>
        </w:numPr>
        <w:jc w:val="both"/>
      </w:pPr>
      <w:r>
        <w:t>Charcoal canister</w:t>
      </w:r>
    </w:p>
    <w:p w:rsidR="00340163" w:rsidRDefault="00340163" w:rsidP="00946E1E">
      <w:pPr>
        <w:pStyle w:val="ListParagraph"/>
        <w:numPr>
          <w:ilvl w:val="0"/>
          <w:numId w:val="2"/>
        </w:numPr>
        <w:jc w:val="both"/>
      </w:pPr>
      <w:r>
        <w:t>Purge air filter</w:t>
      </w:r>
    </w:p>
    <w:p w:rsidR="00340163" w:rsidRDefault="00340163" w:rsidP="00946E1E">
      <w:pPr>
        <w:pStyle w:val="ListParagraph"/>
        <w:numPr>
          <w:ilvl w:val="0"/>
          <w:numId w:val="2"/>
        </w:numPr>
        <w:jc w:val="both"/>
      </w:pPr>
      <w:r>
        <w:t>Purge control</w:t>
      </w:r>
    </w:p>
    <w:p w:rsidR="00340163" w:rsidRDefault="00C46647" w:rsidP="00340163">
      <w:pPr>
        <w:jc w:val="both"/>
      </w:pPr>
      <w:sdt>
        <w:sdtPr>
          <w:id w:val="-868062477"/>
          <w:citation/>
        </w:sdtPr>
        <w:sdtEndPr/>
        <w:sdtContent>
          <w:r w:rsidR="00340163">
            <w:fldChar w:fldCharType="begin"/>
          </w:r>
          <w:r w:rsidR="00340163">
            <w:instrText xml:space="preserve"> CITATION Kin70 \l 2057 </w:instrText>
          </w:r>
          <w:r w:rsidR="00340163">
            <w:fldChar w:fldCharType="separate"/>
          </w:r>
          <w:r w:rsidR="00340163" w:rsidRPr="00340163">
            <w:rPr>
              <w:noProof/>
            </w:rPr>
            <w:t>(King J, 1970)</w:t>
          </w:r>
          <w:r w:rsidR="00340163">
            <w:fldChar w:fldCharType="end"/>
          </w:r>
        </w:sdtContent>
      </w:sdt>
    </w:p>
    <w:p w:rsidR="004617B5" w:rsidRDefault="004617B5" w:rsidP="00F9324B">
      <w:pPr>
        <w:jc w:val="both"/>
      </w:pPr>
    </w:p>
    <w:p w:rsidR="00340163" w:rsidRDefault="00340163" w:rsidP="00F9324B">
      <w:pPr>
        <w:jc w:val="both"/>
        <w:rPr>
          <w:color w:val="FF0000"/>
        </w:rPr>
      </w:pPr>
    </w:p>
    <w:p w:rsidR="00340163" w:rsidRDefault="00340163" w:rsidP="00F9324B">
      <w:pPr>
        <w:jc w:val="both"/>
        <w:rPr>
          <w:color w:val="FF0000"/>
        </w:rPr>
      </w:pPr>
    </w:p>
    <w:p w:rsidR="0020470A" w:rsidRDefault="0020470A" w:rsidP="00F9324B">
      <w:pPr>
        <w:jc w:val="both"/>
      </w:pPr>
      <w:r w:rsidRPr="0020470A">
        <w:rPr>
          <w:color w:val="FF0000"/>
        </w:rPr>
        <w:lastRenderedPageBreak/>
        <w:t>EGR:</w:t>
      </w:r>
    </w:p>
    <w:p w:rsidR="0020470A" w:rsidRDefault="0020470A" w:rsidP="00F9324B">
      <w:pPr>
        <w:jc w:val="both"/>
      </w:pPr>
    </w:p>
    <w:p w:rsidR="0020470A" w:rsidRDefault="00E97649" w:rsidP="00F9324B">
      <w:pPr>
        <w:jc w:val="both"/>
      </w:pPr>
      <w:r>
        <w:t xml:space="preserve">An EGR system is intended to reduce the amount of nitrogen oxide that is formed during the combustion process. </w:t>
      </w:r>
      <w:r w:rsidR="00527FB5">
        <w:t xml:space="preserve">This </w:t>
      </w:r>
      <w:r w:rsidR="00AD02C9">
        <w:t>system</w:t>
      </w:r>
      <w:r w:rsidR="00527FB5">
        <w:t xml:space="preserve"> </w:t>
      </w:r>
      <w:r w:rsidR="00AD02C9">
        <w:t xml:space="preserve">does not operate while the engine is at idle, cold or once it is at operating temperature </w:t>
      </w:r>
      <w:sdt>
        <w:sdtPr>
          <w:id w:val="548959556"/>
          <w:citation/>
        </w:sdtPr>
        <w:sdtEndPr/>
        <w:sdtContent>
          <w:r w:rsidR="005F22B7">
            <w:fldChar w:fldCharType="begin"/>
          </w:r>
          <w:r w:rsidR="005F22B7">
            <w:instrText xml:space="preserve"> CITATION CDX13 \l 2057 </w:instrText>
          </w:r>
          <w:r w:rsidR="005F22B7">
            <w:fldChar w:fldCharType="separate"/>
          </w:r>
          <w:r w:rsidR="005F22B7" w:rsidRPr="005F22B7">
            <w:rPr>
              <w:noProof/>
            </w:rPr>
            <w:t>(Automotive, 2013)</w:t>
          </w:r>
          <w:r w:rsidR="005F22B7">
            <w:fldChar w:fldCharType="end"/>
          </w:r>
        </w:sdtContent>
      </w:sdt>
      <w:r w:rsidR="005F22B7">
        <w:t xml:space="preserve">. </w:t>
      </w:r>
    </w:p>
    <w:p w:rsidR="00F44D06" w:rsidRDefault="00F44D06" w:rsidP="00F9324B">
      <w:pPr>
        <w:jc w:val="both"/>
      </w:pPr>
    </w:p>
    <w:p w:rsidR="00F44D06" w:rsidRDefault="00F771B3" w:rsidP="00F9324B">
      <w:pPr>
        <w:jc w:val="both"/>
      </w:pPr>
      <w:r>
        <w:t xml:space="preserve">EGR decreases the particular matter concentration produced by the engine during the combustion process </w:t>
      </w:r>
      <w:sdt>
        <w:sdtPr>
          <w:id w:val="1770119045"/>
          <w:citation/>
        </w:sdtPr>
        <w:sdtEndPr/>
        <w:sdtContent>
          <w:r>
            <w:fldChar w:fldCharType="begin"/>
          </w:r>
          <w:r>
            <w:instrText xml:space="preserve"> CITATION Dua17 \l 2057 </w:instrText>
          </w:r>
          <w:r>
            <w:fldChar w:fldCharType="separate"/>
          </w:r>
          <w:r w:rsidRPr="00F771B3">
            <w:rPr>
              <w:noProof/>
            </w:rPr>
            <w:t>(Duan J, 2017)</w:t>
          </w:r>
          <w:r>
            <w:fldChar w:fldCharType="end"/>
          </w:r>
        </w:sdtContent>
      </w:sdt>
      <w:r>
        <w:t>. As EGR increases in rate, the emissions of hydrocarbons and nitrogen oxide goes down, but once the rate of EGR goes p</w:t>
      </w:r>
      <w:r w:rsidR="006D1355">
        <w:t xml:space="preserve">ast a certain point, the emissions start to go up. Depending on the load acting on the engine at a specific moment in time changes the effect EGR has on the emission level produced. The EGR system mainly focuses on reducing the level of nitrogen oxide produced by the combustion process, as overall, with EGR being deployed, the levels of hydrocarbons, carbon monoxide and carbon dioxide actually increased. This is mainly due to the engine running richer and more hydrocarbons entering the combustion chamber </w:t>
      </w:r>
      <w:sdt>
        <w:sdtPr>
          <w:id w:val="-1302838611"/>
          <w:citation/>
        </w:sdtPr>
        <w:sdtEndPr/>
        <w:sdtContent>
          <w:r w:rsidR="006D1355">
            <w:fldChar w:fldCharType="begin"/>
          </w:r>
          <w:r w:rsidR="006D1355">
            <w:instrText xml:space="preserve"> CITATION Qin10 \l 2057 </w:instrText>
          </w:r>
          <w:r w:rsidR="006D1355">
            <w:fldChar w:fldCharType="separate"/>
          </w:r>
          <w:r w:rsidR="006D1355" w:rsidRPr="006D1355">
            <w:rPr>
              <w:noProof/>
            </w:rPr>
            <w:t>(Qin J, 2010)</w:t>
          </w:r>
          <w:r w:rsidR="006D1355">
            <w:fldChar w:fldCharType="end"/>
          </w:r>
        </w:sdtContent>
      </w:sdt>
      <w:r w:rsidR="006D1355">
        <w:t xml:space="preserve">. </w:t>
      </w:r>
    </w:p>
    <w:p w:rsidR="005F22B7" w:rsidRDefault="005F22B7" w:rsidP="00F9324B">
      <w:pPr>
        <w:jc w:val="both"/>
      </w:pPr>
    </w:p>
    <w:p w:rsidR="00011BD6" w:rsidRPr="00011BD6" w:rsidRDefault="00011BD6" w:rsidP="00F9324B">
      <w:pPr>
        <w:jc w:val="both"/>
        <w:rPr>
          <w:color w:val="FF0000"/>
        </w:rPr>
      </w:pPr>
      <w:r w:rsidRPr="00011BD6">
        <w:rPr>
          <w:color w:val="FF0000"/>
        </w:rPr>
        <w:t>PCV:</w:t>
      </w:r>
    </w:p>
    <w:p w:rsidR="00011BD6" w:rsidRDefault="00011BD6" w:rsidP="00F9324B">
      <w:pPr>
        <w:jc w:val="both"/>
      </w:pPr>
    </w:p>
    <w:p w:rsidR="00011BD6" w:rsidRDefault="00011BD6" w:rsidP="00F9324B">
      <w:pPr>
        <w:jc w:val="both"/>
      </w:pPr>
      <w:r>
        <w:t xml:space="preserve">Positive Crankcase Ventilation recycles gases that have travelled through the piston rings to the crankcase by routing them back to the intake manifold, and then pumped back into the cylinders </w:t>
      </w:r>
      <w:sdt>
        <w:sdtPr>
          <w:id w:val="290097176"/>
          <w:citation/>
        </w:sdtPr>
        <w:sdtEndPr/>
        <w:sdtContent>
          <w:r>
            <w:fldChar w:fldCharType="begin"/>
          </w:r>
          <w:r>
            <w:instrText xml:space="preserve"> CITATION How16 \l 2057 </w:instrText>
          </w:r>
          <w:r>
            <w:fldChar w:fldCharType="separate"/>
          </w:r>
          <w:r w:rsidRPr="00011BD6">
            <w:rPr>
              <w:noProof/>
            </w:rPr>
            <w:t>(How Stuff Works, 2016)</w:t>
          </w:r>
          <w:r>
            <w:fldChar w:fldCharType="end"/>
          </w:r>
        </w:sdtContent>
      </w:sdt>
      <w:r>
        <w:t xml:space="preserve">. </w:t>
      </w:r>
    </w:p>
    <w:p w:rsidR="00397FAE" w:rsidRDefault="00397FAE" w:rsidP="00F9324B">
      <w:pPr>
        <w:jc w:val="both"/>
      </w:pPr>
    </w:p>
    <w:p w:rsidR="00397FAE" w:rsidRDefault="007E2B7D" w:rsidP="00F9324B">
      <w:pPr>
        <w:jc w:val="both"/>
      </w:pPr>
      <w:r>
        <w:t xml:space="preserve">Using PCV systems in engines improves the life of air cleaner system </w:t>
      </w:r>
      <w:sdt>
        <w:sdtPr>
          <w:id w:val="555362241"/>
          <w:citation/>
        </w:sdtPr>
        <w:sdtContent>
          <w:r>
            <w:fldChar w:fldCharType="begin"/>
          </w:r>
          <w:r>
            <w:instrText xml:space="preserve"> CITATION Tra64 \l 2057 </w:instrText>
          </w:r>
          <w:r>
            <w:fldChar w:fldCharType="separate"/>
          </w:r>
          <w:r w:rsidRPr="007E2B7D">
            <w:rPr>
              <w:noProof/>
            </w:rPr>
            <w:t>(Tracy C, 1964)</w:t>
          </w:r>
          <w:r>
            <w:fldChar w:fldCharType="end"/>
          </w:r>
        </w:sdtContent>
      </w:sdt>
      <w:r>
        <w:t>, but there are problems with using the PCV system in engines:</w:t>
      </w:r>
    </w:p>
    <w:p w:rsidR="007E2B7D" w:rsidRDefault="007E2B7D" w:rsidP="007E2B7D">
      <w:pPr>
        <w:pStyle w:val="ListParagraph"/>
        <w:numPr>
          <w:ilvl w:val="0"/>
          <w:numId w:val="4"/>
        </w:numPr>
        <w:jc w:val="both"/>
      </w:pPr>
      <w:r>
        <w:t>PCV Valve life</w:t>
      </w:r>
    </w:p>
    <w:p w:rsidR="007E2B7D" w:rsidRDefault="007E2B7D" w:rsidP="007E2B7D">
      <w:pPr>
        <w:pStyle w:val="ListParagraph"/>
        <w:numPr>
          <w:ilvl w:val="0"/>
          <w:numId w:val="4"/>
        </w:numPr>
        <w:jc w:val="both"/>
      </w:pPr>
      <w:r>
        <w:t>Crankcase ventilation</w:t>
      </w:r>
    </w:p>
    <w:p w:rsidR="007E2B7D" w:rsidRDefault="007E2B7D" w:rsidP="007E2B7D">
      <w:pPr>
        <w:pStyle w:val="ListParagraph"/>
        <w:numPr>
          <w:ilvl w:val="0"/>
          <w:numId w:val="4"/>
        </w:numPr>
        <w:jc w:val="both"/>
      </w:pPr>
      <w:r>
        <w:t>Engine deposits</w:t>
      </w:r>
    </w:p>
    <w:p w:rsidR="007E2B7D" w:rsidRDefault="007E2B7D" w:rsidP="007E2B7D">
      <w:pPr>
        <w:jc w:val="both"/>
      </w:pPr>
      <w:sdt>
        <w:sdtPr>
          <w:id w:val="-696009855"/>
          <w:citation/>
        </w:sdtPr>
        <w:sdtContent>
          <w:r>
            <w:fldChar w:fldCharType="begin"/>
          </w:r>
          <w:r>
            <w:instrText xml:space="preserve"> CITATION Pea64 \l 2057 </w:instrText>
          </w:r>
          <w:r>
            <w:fldChar w:fldCharType="separate"/>
          </w:r>
          <w:r w:rsidRPr="007E2B7D">
            <w:rPr>
              <w:noProof/>
            </w:rPr>
            <w:t>(Pearce A, 1964)</w:t>
          </w:r>
          <w:r>
            <w:fldChar w:fldCharType="end"/>
          </w:r>
        </w:sdtContent>
      </w:sdt>
    </w:p>
    <w:p w:rsidR="007E2B7D" w:rsidRDefault="007E2B7D" w:rsidP="007E2B7D">
      <w:pPr>
        <w:jc w:val="both"/>
      </w:pPr>
    </w:p>
    <w:p w:rsidR="007E2B7D" w:rsidRDefault="007E2B7D" w:rsidP="007E2B7D">
      <w:pPr>
        <w:jc w:val="both"/>
      </w:pPr>
      <w:r>
        <w:t xml:space="preserve">The engine deposits cause the valve to get plugged and therefore more oil is being consumed. As well as this, </w:t>
      </w:r>
      <w:r w:rsidR="00192A3A">
        <w:t xml:space="preserve">there is increases rusting when the vehicle is used for short trips, and there is increased wear of the valve train when the vehicle is used in stop/start circumstances </w:t>
      </w:r>
      <w:sdt>
        <w:sdtPr>
          <w:id w:val="1403249526"/>
          <w:citation/>
        </w:sdtPr>
        <w:sdtContent>
          <w:r w:rsidR="00192A3A">
            <w:fldChar w:fldCharType="begin"/>
          </w:r>
          <w:r w:rsidR="00192A3A">
            <w:instrText xml:space="preserve"> CITATION Ple71 \l 2057 </w:instrText>
          </w:r>
          <w:r w:rsidR="00192A3A">
            <w:fldChar w:fldCharType="separate"/>
          </w:r>
          <w:r w:rsidR="00192A3A" w:rsidRPr="00192A3A">
            <w:rPr>
              <w:noProof/>
            </w:rPr>
            <w:t>(L, 1971)</w:t>
          </w:r>
          <w:r w:rsidR="00192A3A">
            <w:fldChar w:fldCharType="end"/>
          </w:r>
        </w:sdtContent>
      </w:sdt>
      <w:r w:rsidR="00192A3A">
        <w:t xml:space="preserve">. </w:t>
      </w:r>
    </w:p>
    <w:p w:rsidR="00A4642E" w:rsidRDefault="00A4642E" w:rsidP="00F9324B">
      <w:pPr>
        <w:jc w:val="both"/>
      </w:pPr>
    </w:p>
    <w:p w:rsidR="00A4642E" w:rsidRPr="00A4642E" w:rsidRDefault="00A4642E" w:rsidP="00F9324B">
      <w:pPr>
        <w:jc w:val="both"/>
        <w:rPr>
          <w:color w:val="FF0000"/>
        </w:rPr>
      </w:pPr>
      <w:r w:rsidRPr="00A4642E">
        <w:rPr>
          <w:color w:val="FF0000"/>
        </w:rPr>
        <w:t>SAIR:</w:t>
      </w:r>
    </w:p>
    <w:p w:rsidR="00A4642E" w:rsidRDefault="00A4642E" w:rsidP="00F9324B">
      <w:pPr>
        <w:jc w:val="both"/>
      </w:pPr>
    </w:p>
    <w:p w:rsidR="00A4642E" w:rsidRDefault="00A4642E" w:rsidP="00F9324B">
      <w:pPr>
        <w:jc w:val="both"/>
      </w:pPr>
      <w:r>
        <w:t xml:space="preserve">Secondary Air Injection system. </w:t>
      </w:r>
      <w:r w:rsidR="00AB4447">
        <w:t xml:space="preserve">A system that pushes extra air into the exhaust system after start-up with the engine cold or warm. This makes the exhaust more diluted for lower emissions and catalytic converter starts to operate sooner </w:t>
      </w:r>
      <w:sdt>
        <w:sdtPr>
          <w:id w:val="1272669293"/>
          <w:citation/>
        </w:sdtPr>
        <w:sdtEndPr/>
        <w:sdtContent>
          <w:r w:rsidR="00AB4447">
            <w:fldChar w:fldCharType="begin"/>
          </w:r>
          <w:r w:rsidR="00AB4447">
            <w:instrText xml:space="preserve"> CITATION Kar18 \l 2057 </w:instrText>
          </w:r>
          <w:r w:rsidR="00AB4447">
            <w:fldChar w:fldCharType="separate"/>
          </w:r>
          <w:r w:rsidR="00AB4447" w:rsidRPr="00AB4447">
            <w:rPr>
              <w:noProof/>
            </w:rPr>
            <w:t>(KarmaKanix, n.d.)</w:t>
          </w:r>
          <w:r w:rsidR="00AB4447">
            <w:fldChar w:fldCharType="end"/>
          </w:r>
        </w:sdtContent>
      </w:sdt>
      <w:r w:rsidR="00AB4447">
        <w:t xml:space="preserve">. </w:t>
      </w:r>
    </w:p>
    <w:p w:rsidR="00B60A8F" w:rsidRDefault="00B60A8F" w:rsidP="00F9324B">
      <w:pPr>
        <w:jc w:val="both"/>
      </w:pPr>
    </w:p>
    <w:p w:rsidR="00B60A8F" w:rsidRDefault="00B60A8F" w:rsidP="00F9324B">
      <w:pPr>
        <w:jc w:val="both"/>
      </w:pPr>
      <w:r>
        <w:t>Under steady state conditions, the secondary air injection valve opens to provide a continuous flow of air to the exhaust system. During the acceleration of the vehicle</w:t>
      </w:r>
      <w:r w:rsidR="00FC4425">
        <w:t>, the valve behaves in the same way as in steady state conditions apart from the flow rate will be increasing. During deceleration, the SAI valve should not be operating, so a plunger gets pulled in the intake line to cut off the air supply. There are also various key factors that affect the performance of the SAI component:</w:t>
      </w:r>
    </w:p>
    <w:p w:rsidR="00FC4425" w:rsidRDefault="00FC4425" w:rsidP="00FC4425">
      <w:pPr>
        <w:pStyle w:val="ListParagraph"/>
        <w:numPr>
          <w:ilvl w:val="0"/>
          <w:numId w:val="3"/>
        </w:numPr>
        <w:jc w:val="both"/>
      </w:pPr>
      <w:r>
        <w:t>Air/Fuel ratio</w:t>
      </w:r>
    </w:p>
    <w:p w:rsidR="00FC4425" w:rsidRDefault="00FC4425" w:rsidP="00FC4425">
      <w:pPr>
        <w:pStyle w:val="ListParagraph"/>
        <w:numPr>
          <w:ilvl w:val="0"/>
          <w:numId w:val="3"/>
        </w:numPr>
        <w:jc w:val="both"/>
      </w:pPr>
      <w:r>
        <w:lastRenderedPageBreak/>
        <w:t>Exhaust cam timing</w:t>
      </w:r>
    </w:p>
    <w:p w:rsidR="00FC4425" w:rsidRDefault="00FC4425" w:rsidP="00FC4425">
      <w:pPr>
        <w:pStyle w:val="ListParagraph"/>
        <w:numPr>
          <w:ilvl w:val="0"/>
          <w:numId w:val="3"/>
        </w:numPr>
        <w:jc w:val="both"/>
      </w:pPr>
      <w:r>
        <w:t>Location and orientation of air injection</w:t>
      </w:r>
    </w:p>
    <w:p w:rsidR="00FC4425" w:rsidRDefault="00FC4425" w:rsidP="00FC4425">
      <w:pPr>
        <w:pStyle w:val="ListParagraph"/>
        <w:numPr>
          <w:ilvl w:val="0"/>
          <w:numId w:val="3"/>
        </w:numPr>
        <w:jc w:val="both"/>
      </w:pPr>
      <w:r>
        <w:t>Air flow rate</w:t>
      </w:r>
    </w:p>
    <w:p w:rsidR="00FC4425" w:rsidRDefault="00FC4425" w:rsidP="00FC4425">
      <w:pPr>
        <w:pStyle w:val="ListParagraph"/>
        <w:numPr>
          <w:ilvl w:val="0"/>
          <w:numId w:val="3"/>
        </w:numPr>
        <w:jc w:val="both"/>
      </w:pPr>
      <w:r>
        <w:t>Design and material used for exhaust manifold</w:t>
      </w:r>
    </w:p>
    <w:p w:rsidR="00FC4425" w:rsidRDefault="00FC4425" w:rsidP="00FC4425">
      <w:pPr>
        <w:pStyle w:val="ListParagraph"/>
        <w:numPr>
          <w:ilvl w:val="0"/>
          <w:numId w:val="3"/>
        </w:numPr>
        <w:jc w:val="both"/>
      </w:pPr>
      <w:r>
        <w:t>Thermal conditions of exhaust system</w:t>
      </w:r>
    </w:p>
    <w:p w:rsidR="00FC4425" w:rsidRDefault="00FC4425" w:rsidP="00FC4425">
      <w:pPr>
        <w:jc w:val="both"/>
      </w:pPr>
      <w:sdt>
        <w:sdtPr>
          <w:id w:val="1924370441"/>
          <w:citation/>
        </w:sdtPr>
        <w:sdtContent>
          <w:r>
            <w:fldChar w:fldCharType="begin"/>
          </w:r>
          <w:r>
            <w:instrText xml:space="preserve"> CITATION Kav13 \l 2057 </w:instrText>
          </w:r>
          <w:r>
            <w:fldChar w:fldCharType="separate"/>
          </w:r>
          <w:r w:rsidRPr="00FC4425">
            <w:rPr>
              <w:noProof/>
            </w:rPr>
            <w:t>(Kavekar P, 2013)</w:t>
          </w:r>
          <w:r>
            <w:fldChar w:fldCharType="end"/>
          </w:r>
        </w:sdtContent>
      </w:sdt>
    </w:p>
    <w:p w:rsidR="00432D15" w:rsidRDefault="00432D15" w:rsidP="00F9324B">
      <w:pPr>
        <w:jc w:val="both"/>
      </w:pPr>
    </w:p>
    <w:p w:rsidR="00432D15" w:rsidRPr="00576374" w:rsidRDefault="00576374" w:rsidP="00F9324B">
      <w:pPr>
        <w:jc w:val="both"/>
        <w:rPr>
          <w:color w:val="FF0000"/>
        </w:rPr>
      </w:pPr>
      <w:r w:rsidRPr="00576374">
        <w:rPr>
          <w:color w:val="FF0000"/>
        </w:rPr>
        <w:t>Air/Fuel Ratio:</w:t>
      </w:r>
    </w:p>
    <w:p w:rsidR="00576374" w:rsidRDefault="00576374" w:rsidP="00F9324B">
      <w:pPr>
        <w:jc w:val="both"/>
      </w:pPr>
    </w:p>
    <w:p w:rsidR="00576374" w:rsidRDefault="00576374" w:rsidP="00F9324B">
      <w:pPr>
        <w:jc w:val="both"/>
      </w:pPr>
      <w:r>
        <w:t xml:space="preserve">Since the late 1980’s, motor vehicles in Europe have a computer for the air/fuel ratio incorporated into the engine. These systems measure the air/fuel ratio in the exhaust and adjust the charge mixture that is fed into the engine </w:t>
      </w:r>
      <w:sdt>
        <w:sdtPr>
          <w:id w:val="-2118983030"/>
          <w:citation/>
        </w:sdtPr>
        <w:sdtEndPr/>
        <w:sdtContent>
          <w:r>
            <w:fldChar w:fldCharType="begin"/>
          </w:r>
          <w:r>
            <w:instrText xml:space="preserve"> CITATION Asi96 \l 2057 </w:instrText>
          </w:r>
          <w:r>
            <w:fldChar w:fldCharType="separate"/>
          </w:r>
          <w:r w:rsidRPr="00576374">
            <w:rPr>
              <w:noProof/>
            </w:rPr>
            <w:t>(Asif Faiz, 1996)</w:t>
          </w:r>
          <w:r>
            <w:fldChar w:fldCharType="end"/>
          </w:r>
        </w:sdtContent>
      </w:sdt>
      <w:r>
        <w:t xml:space="preserve">. </w:t>
      </w:r>
      <w:r w:rsidR="00B06D48">
        <w:t>When the air/fuel mixture is stoichiometric, the levels of carbon dioxide produced by the combustion process will be the highest. This is due to the engine running at its best efficiency. Anything that reduces the efficiency of the engine will therefore reduce the amount of carbon dioxide emissions produced</w:t>
      </w:r>
      <w:r w:rsidR="007D704D">
        <w:t xml:space="preserve">, as portrayed by the graph on page 218 from Asif </w:t>
      </w:r>
      <w:proofErr w:type="spellStart"/>
      <w:r w:rsidR="007D704D">
        <w:t>Fiaz</w:t>
      </w:r>
      <w:proofErr w:type="spellEnd"/>
      <w:r w:rsidR="007D704D">
        <w:t xml:space="preserve">. </w:t>
      </w:r>
    </w:p>
    <w:p w:rsidR="007D704D" w:rsidRDefault="007D704D" w:rsidP="00F9324B">
      <w:pPr>
        <w:jc w:val="both"/>
      </w:pPr>
    </w:p>
    <w:p w:rsidR="007D704D" w:rsidRDefault="007D704D" w:rsidP="00F9324B">
      <w:pPr>
        <w:jc w:val="both"/>
      </w:pPr>
      <w:r>
        <w:t xml:space="preserve">For nitrogen oxide, the emissions produced are different to the carbon dioxide emissions are varying air/fuel ratios. When the air/fuel mixture is stoichiometric, the levels of </w:t>
      </w:r>
      <w:r w:rsidR="003276FF">
        <w:t xml:space="preserve">nitrogen oxide are not at their highest. When the mixture is rich, even less nitrogen oxide is produced as all the oxygen is getting burnt up during the combustion process. However, when the engine runs lean, </w:t>
      </w:r>
      <w:r w:rsidR="00335F00">
        <w:t xml:space="preserve">more nitrogen oxide is being produced because there is more oxygen left in the combustion chamber that has not been used, meaning that more nitrogen oxide is produced </w:t>
      </w:r>
      <w:sdt>
        <w:sdtPr>
          <w:id w:val="-1149128065"/>
          <w:citation/>
        </w:sdtPr>
        <w:sdtEndPr/>
        <w:sdtContent>
          <w:r w:rsidR="00335F00">
            <w:fldChar w:fldCharType="begin"/>
          </w:r>
          <w:r w:rsidR="00335F00">
            <w:instrText xml:space="preserve"> CITATION Ste16 \l 2057 </w:instrText>
          </w:r>
          <w:r w:rsidR="00335F00">
            <w:fldChar w:fldCharType="separate"/>
          </w:r>
          <w:r w:rsidR="00335F00" w:rsidRPr="00335F00">
            <w:rPr>
              <w:noProof/>
            </w:rPr>
            <w:t>(Hatch, 2016)</w:t>
          </w:r>
          <w:r w:rsidR="00335F00">
            <w:fldChar w:fldCharType="end"/>
          </w:r>
        </w:sdtContent>
      </w:sdt>
      <w:r w:rsidR="00335F00">
        <w:t xml:space="preserve">. </w:t>
      </w:r>
      <w:r w:rsidR="003276FF">
        <w:t xml:space="preserve"> </w:t>
      </w:r>
    </w:p>
    <w:p w:rsidR="00192A3A" w:rsidRDefault="00192A3A" w:rsidP="00F9324B">
      <w:pPr>
        <w:jc w:val="both"/>
      </w:pPr>
    </w:p>
    <w:p w:rsidR="00192A3A" w:rsidRDefault="00192A3A" w:rsidP="00F9324B">
      <w:pPr>
        <w:jc w:val="both"/>
      </w:pPr>
    </w:p>
    <w:p w:rsidR="002F5DCD" w:rsidRDefault="002F5DCD" w:rsidP="00F9324B">
      <w:pPr>
        <w:jc w:val="both"/>
      </w:pPr>
    </w:p>
    <w:p w:rsidR="002F5DCD" w:rsidRPr="002F5DCD" w:rsidRDefault="002F5DCD" w:rsidP="002F5DCD">
      <w:pPr>
        <w:pStyle w:val="Heading1"/>
        <w:jc w:val="center"/>
        <w:rPr>
          <w:b/>
          <w:u w:val="single"/>
        </w:rPr>
      </w:pPr>
      <w:bookmarkStart w:id="3" w:name="_Toc509155807"/>
      <w:r w:rsidRPr="002F5DCD">
        <w:rPr>
          <w:b/>
          <w:u w:val="single"/>
        </w:rPr>
        <w:t>Methodology</w:t>
      </w:r>
      <w:bookmarkEnd w:id="3"/>
    </w:p>
    <w:p w:rsidR="002F5DCD" w:rsidRDefault="002F5DCD" w:rsidP="002F5DCD"/>
    <w:p w:rsidR="002F5DCD" w:rsidRDefault="002F5DCD" w:rsidP="002F33C1">
      <w:pPr>
        <w:jc w:val="both"/>
      </w:pPr>
      <w:r>
        <w:t xml:space="preserve">For manufacturers to achieve the EURO 6 standards, new approaches need to be taken. One of these approaches is through component design. The components used on the vehicles will be designed specifically for the vehicle in question. Meaning the manufactures will have to design the components themselves, which therefore means that off-the-shelf components made by companies will be used less, making them obsolete </w:t>
      </w:r>
      <w:sdt>
        <w:sdtPr>
          <w:id w:val="-1816173359"/>
          <w:citation/>
        </w:sdtPr>
        <w:sdtContent>
          <w:r>
            <w:fldChar w:fldCharType="begin"/>
          </w:r>
          <w:r>
            <w:instrText xml:space="preserve"> CITATION Got81 \l 2057 </w:instrText>
          </w:r>
          <w:r>
            <w:fldChar w:fldCharType="separate"/>
          </w:r>
          <w:r w:rsidRPr="002F5DCD">
            <w:rPr>
              <w:noProof/>
            </w:rPr>
            <w:t>(Gott P, 1981)</w:t>
          </w:r>
          <w:r>
            <w:fldChar w:fldCharType="end"/>
          </w:r>
        </w:sdtContent>
      </w:sdt>
      <w:r>
        <w:t xml:space="preserve">. </w:t>
      </w:r>
    </w:p>
    <w:p w:rsidR="002F5DCD" w:rsidRDefault="002F5DCD" w:rsidP="002F33C1">
      <w:pPr>
        <w:jc w:val="both"/>
      </w:pPr>
    </w:p>
    <w:p w:rsidR="002F5DCD" w:rsidRDefault="002F5DCD" w:rsidP="002F33C1">
      <w:pPr>
        <w:jc w:val="both"/>
      </w:pPr>
      <w:r>
        <w:t>Looking at the past EURO standards</w:t>
      </w:r>
      <w:r w:rsidR="00240D7A">
        <w:t xml:space="preserve">, even going from 4 to 5 was a big jump forward as it was the first time that particulate matter had to be tested as part of the emission control in the automotive industry for petrol passenger cars </w:t>
      </w:r>
      <w:sdt>
        <w:sdtPr>
          <w:id w:val="1409430159"/>
          <w:citation/>
        </w:sdtPr>
        <w:sdtContent>
          <w:r w:rsidR="00240D7A">
            <w:fldChar w:fldCharType="begin"/>
          </w:r>
          <w:r w:rsidR="00240D7A">
            <w:instrText xml:space="preserve"> CITATION ACE18 \l 2057 </w:instrText>
          </w:r>
          <w:r w:rsidR="00240D7A">
            <w:fldChar w:fldCharType="separate"/>
          </w:r>
          <w:r w:rsidR="00240D7A" w:rsidRPr="00240D7A">
            <w:rPr>
              <w:noProof/>
            </w:rPr>
            <w:t>(ACEA, 2018)</w:t>
          </w:r>
          <w:r w:rsidR="00240D7A">
            <w:fldChar w:fldCharType="end"/>
          </w:r>
        </w:sdtContent>
      </w:sdt>
      <w:r w:rsidR="00240D7A">
        <w:t xml:space="preserve">. </w:t>
      </w:r>
    </w:p>
    <w:p w:rsidR="00240D7A" w:rsidRDefault="00240D7A" w:rsidP="002F33C1">
      <w:pPr>
        <w:jc w:val="both"/>
      </w:pPr>
    </w:p>
    <w:p w:rsidR="00240D7A" w:rsidRDefault="00240D7A" w:rsidP="002F33C1">
      <w:pPr>
        <w:jc w:val="both"/>
      </w:pPr>
      <w:r>
        <w:t xml:space="preserve">Additionally, </w:t>
      </w:r>
      <w:r w:rsidR="00DC1E6A">
        <w:t xml:space="preserve">the combination of laboratory tests and on the road tests has meant the emissions produced can be more thoroughly tested so that they comply with the EURO 6 standards. </w:t>
      </w:r>
      <w:r w:rsidR="00B8619F">
        <w:t xml:space="preserve">The two tests that are carried out are the WLTP and RDE. </w:t>
      </w:r>
    </w:p>
    <w:p w:rsidR="00B8619F" w:rsidRDefault="00B8619F" w:rsidP="002F33C1">
      <w:pPr>
        <w:jc w:val="both"/>
      </w:pPr>
    </w:p>
    <w:p w:rsidR="001F386F" w:rsidRDefault="00B8619F" w:rsidP="002F33C1">
      <w:pPr>
        <w:jc w:val="both"/>
      </w:pPr>
      <w:r>
        <w:t xml:space="preserve">The WLTP test is used to gather the information for the carbon dioxide produced by the vehicle, including vehicles with modifications. This way of testing also provides a realistic and dynamic version of acceleration and deceleration. Furthermore, with this laboratory testing, </w:t>
      </w:r>
      <w:r>
        <w:lastRenderedPageBreak/>
        <w:t xml:space="preserve">there is stricter vehicle setup for the tests. This means the results will be more accurate. However, the lab tests cannot account for the differing weather conditions, the changing amount of traffic on the roads, and </w:t>
      </w:r>
      <w:r w:rsidR="001F386F">
        <w:t xml:space="preserve">behaviour of the driver behind the wheel </w:t>
      </w:r>
      <w:sdt>
        <w:sdtPr>
          <w:id w:val="1591661294"/>
          <w:citation/>
        </w:sdtPr>
        <w:sdtContent>
          <w:r w:rsidR="001F386F">
            <w:fldChar w:fldCharType="begin"/>
          </w:r>
          <w:r w:rsidR="001F386F">
            <w:instrText xml:space="preserve"> CITATION Car18 \l 2057 </w:instrText>
          </w:r>
          <w:r w:rsidR="001F386F">
            <w:fldChar w:fldCharType="separate"/>
          </w:r>
          <w:r w:rsidR="001F386F" w:rsidRPr="001F386F">
            <w:rPr>
              <w:noProof/>
            </w:rPr>
            <w:t>(Car Emissions Testing Facts.EU, 2018)</w:t>
          </w:r>
          <w:r w:rsidR="001F386F">
            <w:fldChar w:fldCharType="end"/>
          </w:r>
        </w:sdtContent>
      </w:sdt>
      <w:r w:rsidR="001F386F">
        <w:t xml:space="preserve">. </w:t>
      </w:r>
    </w:p>
    <w:p w:rsidR="001F386F" w:rsidRDefault="001F386F" w:rsidP="002F33C1">
      <w:pPr>
        <w:jc w:val="both"/>
      </w:pPr>
    </w:p>
    <w:p w:rsidR="001F386F" w:rsidRDefault="001F386F" w:rsidP="002F33C1">
      <w:pPr>
        <w:jc w:val="both"/>
      </w:pPr>
      <w:r>
        <w:t>With the Real Driving Emissions Test (RDE), it produces on the road results. This way of testing can provide results for many different conditions of driving, so that the vehicle being tested doesn’t lie about its emissions. The differing conditions that can be tested are:</w:t>
      </w:r>
    </w:p>
    <w:p w:rsidR="00B8619F" w:rsidRDefault="001F386F" w:rsidP="002F33C1">
      <w:pPr>
        <w:pStyle w:val="ListParagraph"/>
        <w:numPr>
          <w:ilvl w:val="0"/>
          <w:numId w:val="5"/>
        </w:numPr>
        <w:jc w:val="both"/>
      </w:pPr>
      <w:r>
        <w:t>Low speed</w:t>
      </w:r>
    </w:p>
    <w:p w:rsidR="001F386F" w:rsidRDefault="001F386F" w:rsidP="002F33C1">
      <w:pPr>
        <w:pStyle w:val="ListParagraph"/>
        <w:numPr>
          <w:ilvl w:val="0"/>
          <w:numId w:val="5"/>
        </w:numPr>
        <w:jc w:val="both"/>
      </w:pPr>
      <w:r>
        <w:t>Medium speed</w:t>
      </w:r>
    </w:p>
    <w:p w:rsidR="001F386F" w:rsidRDefault="001F386F" w:rsidP="002F33C1">
      <w:pPr>
        <w:pStyle w:val="ListParagraph"/>
        <w:numPr>
          <w:ilvl w:val="0"/>
          <w:numId w:val="5"/>
        </w:numPr>
        <w:jc w:val="both"/>
      </w:pPr>
      <w:r>
        <w:t>High speed</w:t>
      </w:r>
    </w:p>
    <w:p w:rsidR="001F386F" w:rsidRDefault="001F386F" w:rsidP="002F33C1">
      <w:pPr>
        <w:pStyle w:val="ListParagraph"/>
        <w:numPr>
          <w:ilvl w:val="0"/>
          <w:numId w:val="5"/>
        </w:numPr>
        <w:jc w:val="both"/>
      </w:pPr>
      <w:r>
        <w:t>Travelling up an inclined plane</w:t>
      </w:r>
    </w:p>
    <w:p w:rsidR="001F386F" w:rsidRDefault="001F386F" w:rsidP="002F33C1">
      <w:pPr>
        <w:pStyle w:val="ListParagraph"/>
        <w:numPr>
          <w:ilvl w:val="0"/>
          <w:numId w:val="5"/>
        </w:numPr>
        <w:jc w:val="both"/>
      </w:pPr>
      <w:r>
        <w:t>Travelling at high and low altitudes</w:t>
      </w:r>
    </w:p>
    <w:p w:rsidR="001F386F" w:rsidRDefault="001F386F" w:rsidP="002F33C1">
      <w:pPr>
        <w:pStyle w:val="ListParagraph"/>
        <w:numPr>
          <w:ilvl w:val="0"/>
          <w:numId w:val="5"/>
        </w:numPr>
        <w:jc w:val="both"/>
      </w:pPr>
      <w:r>
        <w:t>Driving with an added payload</w:t>
      </w:r>
    </w:p>
    <w:p w:rsidR="001F386F" w:rsidRDefault="001F386F" w:rsidP="002F33C1">
      <w:pPr>
        <w:jc w:val="both"/>
      </w:pPr>
      <w:sdt>
        <w:sdtPr>
          <w:id w:val="-58173968"/>
          <w:citation/>
        </w:sdtPr>
        <w:sdtContent>
          <w:r>
            <w:fldChar w:fldCharType="begin"/>
          </w:r>
          <w:r>
            <w:instrText xml:space="preserve"> CITATION Car181 \l 2057 </w:instrText>
          </w:r>
          <w:r>
            <w:fldChar w:fldCharType="separate"/>
          </w:r>
          <w:r w:rsidRPr="001F386F">
            <w:rPr>
              <w:noProof/>
            </w:rPr>
            <w:t>(Car Emissions Testing Facts.EU, 2018)</w:t>
          </w:r>
          <w:r>
            <w:fldChar w:fldCharType="end"/>
          </w:r>
        </w:sdtContent>
      </w:sdt>
    </w:p>
    <w:p w:rsidR="001F386F" w:rsidRDefault="001F386F" w:rsidP="002F33C1">
      <w:pPr>
        <w:jc w:val="both"/>
      </w:pPr>
    </w:p>
    <w:p w:rsidR="001F386F" w:rsidRDefault="0019462F" w:rsidP="002F33C1">
      <w:pPr>
        <w:jc w:val="both"/>
      </w:pPr>
      <w:r>
        <w:t xml:space="preserve">With the new testing being introduced, this means that all the manufacturers working in the automotive industry will have to spend more time designing and testing all their vehicles before they bring them to the market. This will mean more money is spent in designing these cars so that they pass the emission tests. Therefore meaning that the overall price of motor vehicles will increase. </w:t>
      </w:r>
    </w:p>
    <w:p w:rsidR="00572E53" w:rsidRDefault="00572E53" w:rsidP="002F33C1">
      <w:pPr>
        <w:jc w:val="both"/>
      </w:pPr>
    </w:p>
    <w:p w:rsidR="00572E53" w:rsidRDefault="00572E53" w:rsidP="002F33C1">
      <w:pPr>
        <w:jc w:val="both"/>
      </w:pPr>
      <w:r>
        <w:t xml:space="preserve">Three engines were investigated to help with the understanding of the emission control systems. </w:t>
      </w:r>
    </w:p>
    <w:p w:rsidR="0019462F" w:rsidRDefault="0019462F" w:rsidP="001F386F"/>
    <w:p w:rsidR="0019462F" w:rsidRDefault="0019462F" w:rsidP="001F386F"/>
    <w:p w:rsidR="0019462F" w:rsidRDefault="0019462F" w:rsidP="001F386F"/>
    <w:p w:rsidR="0019462F" w:rsidRPr="0019462F" w:rsidRDefault="0019462F" w:rsidP="0019462F">
      <w:pPr>
        <w:pStyle w:val="Heading1"/>
        <w:jc w:val="center"/>
        <w:rPr>
          <w:b/>
          <w:u w:val="single"/>
        </w:rPr>
      </w:pPr>
      <w:bookmarkStart w:id="4" w:name="_Toc509155808"/>
      <w:r w:rsidRPr="0019462F">
        <w:rPr>
          <w:b/>
          <w:u w:val="single"/>
        </w:rPr>
        <w:t>Results</w:t>
      </w:r>
      <w:r w:rsidR="00572E53">
        <w:rPr>
          <w:b/>
          <w:u w:val="single"/>
        </w:rPr>
        <w:t xml:space="preserve"> And Analysis</w:t>
      </w:r>
      <w:bookmarkEnd w:id="4"/>
    </w:p>
    <w:p w:rsidR="0019462F" w:rsidRDefault="0019462F" w:rsidP="001F386F"/>
    <w:p w:rsidR="0019462F" w:rsidRDefault="00572E53" w:rsidP="002F33C1">
      <w:pPr>
        <w:jc w:val="both"/>
      </w:pPr>
      <w:r>
        <w:t xml:space="preserve">When looking at three engines that were investigated, each one was built for a different EURO standard. The Vauxhall </w:t>
      </w:r>
      <w:r w:rsidR="009E3E70">
        <w:t>Motronic</w:t>
      </w:r>
      <w:r>
        <w:t xml:space="preserve"> engine being EURO 2/3, the </w:t>
      </w:r>
      <w:r w:rsidR="009E3E70">
        <w:t xml:space="preserve">Ford 1.6L being EURO 3/4 and the Vauxhall Ecotec being EURO 4/5. </w:t>
      </w:r>
      <w:r w:rsidR="002F33C1">
        <w:t xml:space="preserve">All three engines have charcoal canisters, meaning they are all fitted with an EVAP emission control system. But for these engines to meet with EURO 6 standards, they need a way of knowing that charcoal canister has been deployed and is working to feed the volatile organic compounds back into the inlet manifold. </w:t>
      </w:r>
      <w:r w:rsidR="00280452">
        <w:t xml:space="preserve">The charcoal canisters are controlled by a solenoid valve, where the voltage is grounded from the battery voltage so that the volatile organic compounds are pushed back into the combustion chamber so that they can be burnt once again. </w:t>
      </w:r>
    </w:p>
    <w:p w:rsidR="00280452" w:rsidRDefault="00280452" w:rsidP="002F33C1">
      <w:pPr>
        <w:jc w:val="both"/>
      </w:pPr>
    </w:p>
    <w:p w:rsidR="00280452" w:rsidRDefault="00280452" w:rsidP="002F33C1">
      <w:pPr>
        <w:jc w:val="both"/>
      </w:pPr>
      <w:r>
        <w:t xml:space="preserve">All three engines have catalytic converters fitted to them. However, the ford 1.6L and the Vauxhall Ecotec </w:t>
      </w:r>
      <w:r w:rsidR="0025314A">
        <w:t xml:space="preserve">engines both have SAI control systems fitted to them as well. This means that the catalytic converters fitted to those engines get up to operating temperature quicker, meaning that the emissions produced by the engines are less. </w:t>
      </w:r>
    </w:p>
    <w:p w:rsidR="0063417D" w:rsidRDefault="0063417D" w:rsidP="002F33C1">
      <w:pPr>
        <w:jc w:val="both"/>
      </w:pPr>
    </w:p>
    <w:p w:rsidR="0063417D" w:rsidRDefault="0063417D" w:rsidP="002F33C1">
      <w:pPr>
        <w:jc w:val="both"/>
      </w:pPr>
    </w:p>
    <w:p w:rsidR="0063417D" w:rsidRDefault="0063417D" w:rsidP="002F33C1">
      <w:pPr>
        <w:jc w:val="both"/>
      </w:pPr>
    </w:p>
    <w:p w:rsidR="0063417D" w:rsidRDefault="0063417D" w:rsidP="002F33C1">
      <w:pPr>
        <w:jc w:val="both"/>
      </w:pPr>
      <w:r>
        <w:lastRenderedPageBreak/>
        <w:t xml:space="preserve">The Vauxhall Ecotec is the only engine fitted with an EGR system, which is a step up from the previous EURO standards, as </w:t>
      </w:r>
      <w:r w:rsidR="00EF3D59">
        <w:t xml:space="preserve">the Ford 1.6L engine which was built to the previous EURO standards compared to the Ecotec, did not have an EGR system built into it. Looking at appendix 1, the scope pattern illustrates how the EGR system is turned off </w:t>
      </w:r>
      <w:r w:rsidR="00D2206E">
        <w:t xml:space="preserve">which means that </w:t>
      </w:r>
      <w:r w:rsidR="00B02A0C">
        <w:t xml:space="preserve">the engine is at cold, at operating temperature of at idle. </w:t>
      </w:r>
    </w:p>
    <w:p w:rsidR="0051052F" w:rsidRDefault="0051052F" w:rsidP="002F33C1">
      <w:pPr>
        <w:jc w:val="both"/>
      </w:pPr>
    </w:p>
    <w:p w:rsidR="0051052F" w:rsidRDefault="0051052F" w:rsidP="002F33C1">
      <w:pPr>
        <w:jc w:val="both"/>
      </w:pPr>
    </w:p>
    <w:p w:rsidR="0051052F" w:rsidRDefault="0051052F" w:rsidP="002F33C1">
      <w:pPr>
        <w:jc w:val="both"/>
      </w:pPr>
    </w:p>
    <w:p w:rsidR="0051052F" w:rsidRPr="0051052F" w:rsidRDefault="0051052F" w:rsidP="0051052F">
      <w:pPr>
        <w:pStyle w:val="Heading1"/>
        <w:jc w:val="center"/>
        <w:rPr>
          <w:b/>
          <w:u w:val="single"/>
        </w:rPr>
      </w:pPr>
      <w:bookmarkStart w:id="5" w:name="_Toc509155809"/>
      <w:r w:rsidRPr="0051052F">
        <w:rPr>
          <w:b/>
          <w:u w:val="single"/>
        </w:rPr>
        <w:t>Conclusion</w:t>
      </w:r>
      <w:bookmarkEnd w:id="5"/>
    </w:p>
    <w:p w:rsidR="0051052F" w:rsidRDefault="0051052F" w:rsidP="002F33C1">
      <w:pPr>
        <w:jc w:val="both"/>
      </w:pPr>
    </w:p>
    <w:p w:rsidR="0051052F" w:rsidRDefault="0051052F" w:rsidP="002F33C1">
      <w:pPr>
        <w:jc w:val="both"/>
      </w:pPr>
      <w:r>
        <w:t>To get an engine up to EURO 6 standards</w:t>
      </w:r>
      <w:r w:rsidR="00CC5589">
        <w:t>, it needs to have the following:</w:t>
      </w:r>
    </w:p>
    <w:p w:rsidR="00CC5589" w:rsidRDefault="00CC5589" w:rsidP="002F33C1">
      <w:pPr>
        <w:jc w:val="both"/>
      </w:pPr>
    </w:p>
    <w:p w:rsidR="00CC5589" w:rsidRDefault="00CC5589" w:rsidP="00CC5589">
      <w:pPr>
        <w:pStyle w:val="ListParagraph"/>
        <w:numPr>
          <w:ilvl w:val="0"/>
          <w:numId w:val="6"/>
        </w:numPr>
        <w:jc w:val="both"/>
      </w:pPr>
      <w:r>
        <w:t xml:space="preserve">An EVAP emission control system, but there has to be a way of the ECU having information being feed to it so the system can be monitored to see if there are any faults. </w:t>
      </w:r>
    </w:p>
    <w:p w:rsidR="00CC5589" w:rsidRDefault="00CC5589" w:rsidP="00CC5589">
      <w:pPr>
        <w:pStyle w:val="ListParagraph"/>
        <w:numPr>
          <w:ilvl w:val="0"/>
          <w:numId w:val="6"/>
        </w:numPr>
        <w:jc w:val="both"/>
      </w:pPr>
      <w:r>
        <w:t>An EGR emission control system</w:t>
      </w:r>
      <w:r w:rsidR="00BE63EF">
        <w:t xml:space="preserve">, but again there needs to be a way of the system communicating with the ECU to know when the system is operating or when there is a fault. </w:t>
      </w:r>
    </w:p>
    <w:p w:rsidR="00BE63EF" w:rsidRDefault="00BE63EF" w:rsidP="00CC5589">
      <w:pPr>
        <w:pStyle w:val="ListParagraph"/>
        <w:numPr>
          <w:ilvl w:val="0"/>
          <w:numId w:val="6"/>
        </w:numPr>
        <w:jc w:val="both"/>
      </w:pPr>
      <w:r>
        <w:t xml:space="preserve">A catalytic converter that is accompanied by </w:t>
      </w:r>
      <w:r w:rsidR="00B165D6">
        <w:t xml:space="preserve">SAI emission control so that the catalytic converter is up to operating temperature quicker to decrease the emissions produced. </w:t>
      </w:r>
    </w:p>
    <w:p w:rsidR="00B165D6" w:rsidRDefault="00B165D6" w:rsidP="00CC5589">
      <w:pPr>
        <w:pStyle w:val="ListParagraph"/>
        <w:numPr>
          <w:ilvl w:val="0"/>
          <w:numId w:val="6"/>
        </w:numPr>
        <w:jc w:val="both"/>
      </w:pPr>
      <w:r>
        <w:t xml:space="preserve">A lambda sensor to monitor the air/fuel ratio going into the </w:t>
      </w:r>
      <w:r w:rsidR="002D7E6E">
        <w:t xml:space="preserve">combustion chamber to make sure the engine is running with the right charge mixture. </w:t>
      </w:r>
    </w:p>
    <w:p w:rsidR="002D7E6E" w:rsidRDefault="002D7E6E" w:rsidP="002D7E6E">
      <w:pPr>
        <w:jc w:val="both"/>
      </w:pPr>
    </w:p>
    <w:p w:rsidR="002D7E6E" w:rsidRDefault="002D7E6E" w:rsidP="002D7E6E">
      <w:pPr>
        <w:jc w:val="both"/>
      </w:pPr>
    </w:p>
    <w:p w:rsidR="002D7E6E" w:rsidRDefault="002D7E6E" w:rsidP="002D7E6E">
      <w:pPr>
        <w:jc w:val="both"/>
      </w:pPr>
    </w:p>
    <w:bookmarkStart w:id="6" w:name="_Toc509155810" w:displacedByCustomXml="next"/>
    <w:sdt>
      <w:sdtPr>
        <w:id w:val="1736811601"/>
        <w:docPartObj>
          <w:docPartGallery w:val="Bibliographies"/>
          <w:docPartUnique/>
        </w:docPartObj>
      </w:sdtPr>
      <w:sdtContent>
        <w:p w:rsidR="002D7E6E" w:rsidRDefault="002D7E6E" w:rsidP="002D7E6E">
          <w:pPr>
            <w:pStyle w:val="Heading1"/>
            <w:jc w:val="center"/>
            <w:rPr>
              <w:b/>
              <w:u w:val="single"/>
            </w:rPr>
          </w:pPr>
          <w:r w:rsidRPr="002D7E6E">
            <w:rPr>
              <w:b/>
              <w:u w:val="single"/>
            </w:rPr>
            <w:t>Bibliography</w:t>
          </w:r>
          <w:bookmarkEnd w:id="6"/>
        </w:p>
        <w:p w:rsidR="002D7E6E" w:rsidRPr="002D7E6E" w:rsidRDefault="002D7E6E" w:rsidP="002D7E6E"/>
        <w:sdt>
          <w:sdtPr>
            <w:id w:val="111145805"/>
            <w:bibliography/>
          </w:sdtPr>
          <w:sdtEndPr>
            <w:rPr>
              <w:rFonts w:asciiTheme="majorHAnsi" w:eastAsiaTheme="majorEastAsia" w:hAnsiTheme="majorHAnsi" w:cstheme="majorBidi"/>
              <w:color w:val="2F5496" w:themeColor="accent1" w:themeShade="BF"/>
              <w:sz w:val="32"/>
              <w:szCs w:val="32"/>
            </w:rPr>
          </w:sdtEndPr>
          <w:sdtContent>
            <w:p w:rsidR="002D7E6E" w:rsidRDefault="002D7E6E" w:rsidP="002D7E6E">
              <w:pPr>
                <w:pStyle w:val="Bibliography"/>
                <w:rPr>
                  <w:noProof/>
                </w:rPr>
              </w:pPr>
              <w:r>
                <w:fldChar w:fldCharType="begin"/>
              </w:r>
              <w:r>
                <w:instrText xml:space="preserve"> BIBLIOGRAPHY </w:instrText>
              </w:r>
              <w:r>
                <w:fldChar w:fldCharType="separate"/>
              </w:r>
              <w:r>
                <w:rPr>
                  <w:noProof/>
                </w:rPr>
                <w:t xml:space="preserve">ACEA, 2018. </w:t>
              </w:r>
              <w:r>
                <w:rPr>
                  <w:i/>
                  <w:iCs/>
                  <w:noProof/>
                </w:rPr>
                <w:t xml:space="preserve">EURO Standards. </w:t>
              </w:r>
              <w:r>
                <w:rPr>
                  <w:noProof/>
                </w:rPr>
                <w:t xml:space="preserve">[Online] </w:t>
              </w:r>
              <w:r>
                <w:rPr>
                  <w:noProof/>
                </w:rPr>
                <w:br/>
                <w:t xml:space="preserve">Available at: </w:t>
              </w:r>
              <w:r>
                <w:rPr>
                  <w:noProof/>
                  <w:u w:val="single"/>
                </w:rPr>
                <w:t>http://www.acea.be/industry-topics/tag/category/euro-standards</w:t>
              </w:r>
              <w:r>
                <w:rPr>
                  <w:noProof/>
                </w:rPr>
                <w:br/>
                <w:t>[Accessed 18 3 2018].</w:t>
              </w:r>
            </w:p>
            <w:p w:rsidR="002D7E6E" w:rsidRPr="002D7E6E" w:rsidRDefault="002D7E6E" w:rsidP="002D7E6E"/>
            <w:p w:rsidR="002D7E6E" w:rsidRDefault="002D7E6E" w:rsidP="002D7E6E">
              <w:pPr>
                <w:pStyle w:val="Bibliography"/>
                <w:rPr>
                  <w:noProof/>
                </w:rPr>
              </w:pPr>
              <w:r>
                <w:rPr>
                  <w:noProof/>
                </w:rPr>
                <w:t xml:space="preserve">Asif Faiz, C. W. M. W., 1996. </w:t>
              </w:r>
              <w:r>
                <w:rPr>
                  <w:i/>
                  <w:iCs/>
                  <w:noProof/>
                </w:rPr>
                <w:t xml:space="preserve">Air Pollution From Motor Vehicles: standards and technology for controlling emissions. </w:t>
              </w:r>
              <w:r>
                <w:rPr>
                  <w:noProof/>
                </w:rPr>
                <w:t>illustrated ed. s.l.:World Bank Publications.</w:t>
              </w:r>
            </w:p>
            <w:p w:rsidR="002D7E6E" w:rsidRPr="002D7E6E" w:rsidRDefault="002D7E6E" w:rsidP="002D7E6E"/>
            <w:p w:rsidR="002D7E6E" w:rsidRDefault="002D7E6E" w:rsidP="002D7E6E">
              <w:pPr>
                <w:pStyle w:val="Bibliography"/>
                <w:rPr>
                  <w:noProof/>
                </w:rPr>
              </w:pPr>
              <w:r>
                <w:rPr>
                  <w:noProof/>
                </w:rPr>
                <w:t xml:space="preserve">Automotive, C., 2013. </w:t>
              </w:r>
              <w:r>
                <w:rPr>
                  <w:i/>
                  <w:iCs/>
                  <w:noProof/>
                </w:rPr>
                <w:t xml:space="preserve">Fundamentals of Automotive Technology. </w:t>
              </w:r>
              <w:r>
                <w:rPr>
                  <w:noProof/>
                </w:rPr>
                <w:t>illustrated ed. s.l.:Jones &amp; Bartlett.</w:t>
              </w:r>
            </w:p>
            <w:p w:rsidR="002D7E6E" w:rsidRPr="002D7E6E" w:rsidRDefault="002D7E6E" w:rsidP="002D7E6E"/>
            <w:p w:rsidR="002D7E6E" w:rsidRDefault="002D7E6E" w:rsidP="002D7E6E">
              <w:pPr>
                <w:pStyle w:val="Bibliography"/>
                <w:rPr>
                  <w:noProof/>
                </w:rPr>
              </w:pPr>
              <w:r>
                <w:rPr>
                  <w:noProof/>
                </w:rPr>
                <w:t xml:space="preserve">Car Emissions Testing Facts.EU, 2018. </w:t>
              </w:r>
              <w:r>
                <w:rPr>
                  <w:i/>
                  <w:iCs/>
                  <w:noProof/>
                </w:rPr>
                <w:t xml:space="preserve">What Improvements Does WLTP Bring?. </w:t>
              </w:r>
              <w:r>
                <w:rPr>
                  <w:noProof/>
                </w:rPr>
                <w:t xml:space="preserve">[Online] </w:t>
              </w:r>
              <w:r>
                <w:rPr>
                  <w:noProof/>
                </w:rPr>
                <w:br/>
                <w:t xml:space="preserve">Available at: </w:t>
              </w:r>
              <w:r>
                <w:rPr>
                  <w:noProof/>
                  <w:u w:val="single"/>
                </w:rPr>
                <w:t>http://www.caremissionstestingfacts.eu/wltp-how-will-lab-tests-work-in-future/</w:t>
              </w:r>
              <w:r>
                <w:rPr>
                  <w:noProof/>
                </w:rPr>
                <w:br/>
                <w:t>[Accessed 18 3 2018].</w:t>
              </w:r>
            </w:p>
            <w:p w:rsidR="002D7E6E" w:rsidRPr="002D7E6E" w:rsidRDefault="002D7E6E" w:rsidP="002D7E6E"/>
            <w:p w:rsidR="002D7E6E" w:rsidRDefault="002D7E6E" w:rsidP="002D7E6E">
              <w:pPr>
                <w:pStyle w:val="Bibliography"/>
                <w:rPr>
                  <w:noProof/>
                </w:rPr>
              </w:pPr>
              <w:r>
                <w:rPr>
                  <w:noProof/>
                </w:rPr>
                <w:t xml:space="preserve">Car Emissions Testing Facts.EU, 2018. </w:t>
              </w:r>
              <w:r>
                <w:rPr>
                  <w:i/>
                  <w:iCs/>
                  <w:noProof/>
                </w:rPr>
                <w:t xml:space="preserve">What Is Real Driving Emissions (RDE) Test?. </w:t>
              </w:r>
              <w:r>
                <w:rPr>
                  <w:noProof/>
                </w:rPr>
                <w:t xml:space="preserve">[Online] </w:t>
              </w:r>
              <w:r>
                <w:rPr>
                  <w:noProof/>
                </w:rPr>
                <w:br/>
                <w:t xml:space="preserve">Available at: </w:t>
              </w:r>
              <w:r>
                <w:rPr>
                  <w:noProof/>
                  <w:u w:val="single"/>
                </w:rPr>
                <w:t>http://www.caremissionstestingfacts.eu/rde-real-driving-emissions-test/</w:t>
              </w:r>
              <w:r>
                <w:rPr>
                  <w:noProof/>
                </w:rPr>
                <w:br/>
                <w:t>[Accessed 18 3 2018].</w:t>
              </w:r>
            </w:p>
            <w:p w:rsidR="002D7E6E" w:rsidRDefault="002D7E6E" w:rsidP="002D7E6E">
              <w:pPr>
                <w:pStyle w:val="Bibliography"/>
                <w:rPr>
                  <w:noProof/>
                </w:rPr>
              </w:pPr>
              <w:r>
                <w:rPr>
                  <w:noProof/>
                </w:rPr>
                <w:lastRenderedPageBreak/>
                <w:t xml:space="preserve">Duan J, S. K. L. L., 2017. </w:t>
              </w:r>
              <w:r>
                <w:rPr>
                  <w:i/>
                  <w:iCs/>
                  <w:noProof/>
                </w:rPr>
                <w:t xml:space="preserve">Effects of EGR on PM emissions under operating parameters from DISI Engines. </w:t>
              </w:r>
              <w:r>
                <w:rPr>
                  <w:noProof/>
                </w:rPr>
                <w:t>SAE Technical Paper ed. s.l.:SAE International.</w:t>
              </w:r>
            </w:p>
            <w:p w:rsidR="002D7E6E" w:rsidRPr="002D7E6E" w:rsidRDefault="002D7E6E" w:rsidP="002D7E6E"/>
            <w:p w:rsidR="002D7E6E" w:rsidRDefault="002D7E6E" w:rsidP="002D7E6E">
              <w:pPr>
                <w:pStyle w:val="Bibliography"/>
                <w:rPr>
                  <w:noProof/>
                </w:rPr>
              </w:pPr>
              <w:r>
                <w:rPr>
                  <w:noProof/>
                </w:rPr>
                <w:t xml:space="preserve">Gott P, H. D., 1981. </w:t>
              </w:r>
              <w:r>
                <w:rPr>
                  <w:i/>
                  <w:iCs/>
                  <w:noProof/>
                </w:rPr>
                <w:t xml:space="preserve">The Changing Automotive Industry and The Roles Of its Suppliers. </w:t>
              </w:r>
              <w:r>
                <w:rPr>
                  <w:noProof/>
                </w:rPr>
                <w:t>SAE Technical Paper ed. s.l.:SAE International.</w:t>
              </w:r>
            </w:p>
            <w:p w:rsidR="005853DB" w:rsidRPr="005853DB" w:rsidRDefault="005853DB" w:rsidP="005853DB"/>
            <w:p w:rsidR="002D7E6E" w:rsidRDefault="002D7E6E" w:rsidP="002D7E6E">
              <w:pPr>
                <w:pStyle w:val="Bibliography"/>
                <w:rPr>
                  <w:noProof/>
                </w:rPr>
              </w:pPr>
              <w:r>
                <w:rPr>
                  <w:noProof/>
                </w:rPr>
                <w:t xml:space="preserve">Hatch, S. V., 2016. </w:t>
              </w:r>
              <w:r>
                <w:rPr>
                  <w:i/>
                  <w:iCs/>
                  <w:noProof/>
                </w:rPr>
                <w:t xml:space="preserve">Computerizesd Engine Controls. </w:t>
              </w:r>
              <w:r>
                <w:rPr>
                  <w:noProof/>
                </w:rPr>
                <w:t>10 illustrated ed. s.l.:Cengage Learning.</w:t>
              </w:r>
            </w:p>
            <w:p w:rsidR="005853DB" w:rsidRPr="005853DB" w:rsidRDefault="005853DB" w:rsidP="005853DB"/>
            <w:p w:rsidR="002D7E6E" w:rsidRDefault="002D7E6E" w:rsidP="002D7E6E">
              <w:pPr>
                <w:pStyle w:val="Bibliography"/>
                <w:rPr>
                  <w:noProof/>
                </w:rPr>
              </w:pPr>
              <w:r>
                <w:rPr>
                  <w:noProof/>
                </w:rPr>
                <w:t xml:space="preserve">Hollembeck, B., 2004. </w:t>
              </w:r>
              <w:r>
                <w:rPr>
                  <w:i/>
                  <w:iCs/>
                  <w:noProof/>
                </w:rPr>
                <w:t xml:space="preserve">Automotive Fuel &amp; Emissions. </w:t>
              </w:r>
              <w:r>
                <w:rPr>
                  <w:noProof/>
                </w:rPr>
                <w:t>illustrated ed. s.l.:Cengage Learning.</w:t>
              </w:r>
            </w:p>
            <w:p w:rsidR="005853DB" w:rsidRPr="005853DB" w:rsidRDefault="005853DB" w:rsidP="005853DB"/>
            <w:p w:rsidR="002D7E6E" w:rsidRDefault="002D7E6E" w:rsidP="002D7E6E">
              <w:pPr>
                <w:pStyle w:val="Bibliography"/>
                <w:rPr>
                  <w:noProof/>
                </w:rPr>
              </w:pPr>
              <w:r>
                <w:rPr>
                  <w:noProof/>
                </w:rPr>
                <w:t xml:space="preserve">How Stuff Works, 2016. </w:t>
              </w:r>
              <w:r>
                <w:rPr>
                  <w:i/>
                  <w:iCs/>
                  <w:noProof/>
                </w:rPr>
                <w:t xml:space="preserve">How does a positive crankcase ventilation system work. </w:t>
              </w:r>
              <w:r>
                <w:rPr>
                  <w:noProof/>
                </w:rPr>
                <w:t xml:space="preserve">[Online] </w:t>
              </w:r>
              <w:r>
                <w:rPr>
                  <w:noProof/>
                </w:rPr>
                <w:br/>
                <w:t xml:space="preserve">Available at: </w:t>
              </w:r>
              <w:r>
                <w:rPr>
                  <w:noProof/>
                  <w:u w:val="single"/>
                </w:rPr>
                <w:t>https://auto.howstuffworks.com/positve-crankcase-ventilation-system.htm</w:t>
              </w:r>
              <w:r>
                <w:rPr>
                  <w:noProof/>
                </w:rPr>
                <w:br/>
                <w:t>[Accessed 10 3 2018].</w:t>
              </w:r>
            </w:p>
            <w:p w:rsidR="005853DB" w:rsidRPr="005853DB" w:rsidRDefault="005853DB" w:rsidP="005853DB"/>
            <w:p w:rsidR="002D7E6E" w:rsidRDefault="002D7E6E" w:rsidP="002D7E6E">
              <w:pPr>
                <w:pStyle w:val="Bibliography"/>
                <w:rPr>
                  <w:noProof/>
                </w:rPr>
              </w:pPr>
              <w:r>
                <w:rPr>
                  <w:noProof/>
                </w:rPr>
                <w:t xml:space="preserve">J, C., 2008. </w:t>
              </w:r>
              <w:r>
                <w:rPr>
                  <w:i/>
                  <w:iCs/>
                  <w:noProof/>
                </w:rPr>
                <w:t xml:space="preserve">Catalyst Aging and Effects on Particle emissions of 2 stroke scooters. </w:t>
              </w:r>
              <w:r>
                <w:rPr>
                  <w:noProof/>
                </w:rPr>
                <w:t>SAE Technical Paper ed. s.l.:SAE International.</w:t>
              </w:r>
            </w:p>
            <w:p w:rsidR="005853DB" w:rsidRPr="005853DB" w:rsidRDefault="005853DB" w:rsidP="005853DB"/>
            <w:p w:rsidR="002D7E6E" w:rsidRDefault="002D7E6E" w:rsidP="002D7E6E">
              <w:pPr>
                <w:pStyle w:val="Bibliography"/>
                <w:rPr>
                  <w:noProof/>
                </w:rPr>
              </w:pPr>
              <w:r>
                <w:rPr>
                  <w:noProof/>
                </w:rPr>
                <w:t xml:space="preserve">KarmaKanix, n.d. </w:t>
              </w:r>
              <w:r>
                <w:rPr>
                  <w:i/>
                  <w:iCs/>
                  <w:noProof/>
                </w:rPr>
                <w:t xml:space="preserve">Secondary Air Injection System. </w:t>
              </w:r>
              <w:r>
                <w:rPr>
                  <w:noProof/>
                </w:rPr>
                <w:t xml:space="preserve">[Online] </w:t>
              </w:r>
              <w:r>
                <w:rPr>
                  <w:noProof/>
                </w:rPr>
                <w:br/>
                <w:t xml:space="preserve">Available at: </w:t>
              </w:r>
              <w:r>
                <w:rPr>
                  <w:noProof/>
                  <w:u w:val="single"/>
                </w:rPr>
                <w:t>http://karmakanix.com/knowledgebase/diagnostics-database/secondary-air-injection-system/</w:t>
              </w:r>
              <w:r>
                <w:rPr>
                  <w:noProof/>
                </w:rPr>
                <w:br/>
                <w:t>[Accessed 14 3 2018].</w:t>
              </w:r>
            </w:p>
            <w:p w:rsidR="005853DB" w:rsidRPr="005853DB" w:rsidRDefault="005853DB" w:rsidP="005853DB"/>
            <w:p w:rsidR="002D7E6E" w:rsidRDefault="002D7E6E" w:rsidP="002D7E6E">
              <w:pPr>
                <w:pStyle w:val="Bibliography"/>
                <w:rPr>
                  <w:noProof/>
                </w:rPr>
              </w:pPr>
              <w:r>
                <w:rPr>
                  <w:noProof/>
                </w:rPr>
                <w:t xml:space="preserve">Kavekar P, G. D., 2013. </w:t>
              </w:r>
              <w:r>
                <w:rPr>
                  <w:i/>
                  <w:iCs/>
                  <w:noProof/>
                </w:rPr>
                <w:t xml:space="preserve">1-D Modelling and Experimental evaluation of second air injection system for a small SI engine. </w:t>
              </w:r>
              <w:r>
                <w:rPr>
                  <w:noProof/>
                </w:rPr>
                <w:t>SAE Technical Paper ed. s.l.:SAE International.</w:t>
              </w:r>
            </w:p>
            <w:p w:rsidR="005853DB" w:rsidRPr="005853DB" w:rsidRDefault="005853DB" w:rsidP="005853DB"/>
            <w:p w:rsidR="002D7E6E" w:rsidRDefault="002D7E6E" w:rsidP="002D7E6E">
              <w:pPr>
                <w:pStyle w:val="Bibliography"/>
                <w:rPr>
                  <w:noProof/>
                </w:rPr>
              </w:pPr>
              <w:r>
                <w:rPr>
                  <w:noProof/>
                </w:rPr>
                <w:t xml:space="preserve">King J, S. H. T. R., 1970. </w:t>
              </w:r>
              <w:r>
                <w:rPr>
                  <w:i/>
                  <w:iCs/>
                  <w:noProof/>
                </w:rPr>
                <w:t xml:space="preserve">The 1970 General Motors Emission Control Systems. </w:t>
              </w:r>
              <w:r>
                <w:rPr>
                  <w:noProof/>
                </w:rPr>
                <w:t>SAE Technical Paper ed. s.l.:SAE International.</w:t>
              </w:r>
            </w:p>
            <w:p w:rsidR="005853DB" w:rsidRPr="005853DB" w:rsidRDefault="005853DB" w:rsidP="005853DB"/>
            <w:p w:rsidR="002D7E6E" w:rsidRDefault="002D7E6E" w:rsidP="002D7E6E">
              <w:pPr>
                <w:pStyle w:val="Bibliography"/>
                <w:rPr>
                  <w:noProof/>
                </w:rPr>
              </w:pPr>
              <w:r>
                <w:rPr>
                  <w:noProof/>
                </w:rPr>
                <w:t xml:space="preserve">L, P., 1971. </w:t>
              </w:r>
              <w:r>
                <w:rPr>
                  <w:i/>
                  <w:iCs/>
                  <w:noProof/>
                </w:rPr>
                <w:t xml:space="preserve">Some Effects of Experimental Vehicle Emission Control Systems on Engine Deposits &amp; Wear. </w:t>
              </w:r>
              <w:r>
                <w:rPr>
                  <w:noProof/>
                </w:rPr>
                <w:t>SAE Technical Paper ed. s.l.:SAE International.</w:t>
              </w:r>
            </w:p>
            <w:p w:rsidR="005853DB" w:rsidRPr="005853DB" w:rsidRDefault="005853DB" w:rsidP="005853DB"/>
            <w:p w:rsidR="002D7E6E" w:rsidRDefault="002D7E6E" w:rsidP="002D7E6E">
              <w:pPr>
                <w:pStyle w:val="Bibliography"/>
                <w:rPr>
                  <w:noProof/>
                </w:rPr>
              </w:pPr>
              <w:r>
                <w:rPr>
                  <w:noProof/>
                </w:rPr>
                <w:t xml:space="preserve">Pearce A, S. H., 1964. </w:t>
              </w:r>
              <w:r>
                <w:rPr>
                  <w:i/>
                  <w:iCs/>
                  <w:noProof/>
                </w:rPr>
                <w:t xml:space="preserve">PCV- Problems, Cures, Variables. </w:t>
              </w:r>
              <w:r>
                <w:rPr>
                  <w:noProof/>
                </w:rPr>
                <w:t>SAE Technical Paper ed. s.l.:SAE International.</w:t>
              </w:r>
            </w:p>
            <w:p w:rsidR="005853DB" w:rsidRPr="005853DB" w:rsidRDefault="005853DB" w:rsidP="005853DB"/>
            <w:p w:rsidR="002D7E6E" w:rsidRDefault="002D7E6E" w:rsidP="002D7E6E">
              <w:pPr>
                <w:pStyle w:val="Bibliography"/>
                <w:rPr>
                  <w:noProof/>
                </w:rPr>
              </w:pPr>
              <w:r>
                <w:rPr>
                  <w:noProof/>
                </w:rPr>
                <w:t xml:space="preserve">Qin J, L. M. Z. L. J. B., 2010. </w:t>
              </w:r>
              <w:r>
                <w:rPr>
                  <w:i/>
                  <w:iCs/>
                  <w:noProof/>
                </w:rPr>
                <w:t xml:space="preserve">Study on the effect of EGR system on the emissions from a small off-road gasoline engine. </w:t>
              </w:r>
              <w:r>
                <w:rPr>
                  <w:noProof/>
                </w:rPr>
                <w:t>SAE Technical Paper ed. s.l.:SAE International.</w:t>
              </w:r>
            </w:p>
            <w:p w:rsidR="005853DB" w:rsidRPr="005853DB" w:rsidRDefault="005853DB" w:rsidP="005853DB"/>
            <w:p w:rsidR="002D7E6E" w:rsidRDefault="002D7E6E" w:rsidP="002D7E6E">
              <w:pPr>
                <w:pStyle w:val="Bibliography"/>
                <w:rPr>
                  <w:noProof/>
                </w:rPr>
              </w:pPr>
              <w:r>
                <w:rPr>
                  <w:noProof/>
                </w:rPr>
                <w:t xml:space="preserve">Taylor, K., 2012. </w:t>
              </w:r>
              <w:r>
                <w:rPr>
                  <w:i/>
                  <w:iCs/>
                  <w:noProof/>
                </w:rPr>
                <w:t xml:space="preserve">Automobile catalytic converters. </w:t>
              </w:r>
              <w:r>
                <w:rPr>
                  <w:noProof/>
                </w:rPr>
                <w:t>illustrated ed. s.l.:Springer Science &amp; Business Media.</w:t>
              </w:r>
            </w:p>
            <w:p w:rsidR="005853DB" w:rsidRPr="005853DB" w:rsidRDefault="005853DB" w:rsidP="005853DB"/>
            <w:p w:rsidR="002D7E6E" w:rsidRDefault="002D7E6E" w:rsidP="002D7E6E">
              <w:pPr>
                <w:pStyle w:val="Bibliography"/>
                <w:rPr>
                  <w:noProof/>
                </w:rPr>
              </w:pPr>
              <w:r>
                <w:rPr>
                  <w:noProof/>
                </w:rPr>
                <w:t xml:space="preserve">Tracy C, F. W., 1964. </w:t>
              </w:r>
              <w:r>
                <w:rPr>
                  <w:i/>
                  <w:iCs/>
                  <w:noProof/>
                </w:rPr>
                <w:t xml:space="preserve">Fuels, Lubricants and Positive Crankcase Ventilation Systems. </w:t>
              </w:r>
              <w:r>
                <w:rPr>
                  <w:noProof/>
                </w:rPr>
                <w:t>SAE Technical Paper ed. s.l.:SAE International.</w:t>
              </w:r>
            </w:p>
            <w:p w:rsidR="005853DB" w:rsidRPr="005853DB" w:rsidRDefault="005853DB" w:rsidP="005853DB"/>
            <w:p w:rsidR="002D7E6E" w:rsidRDefault="002D7E6E" w:rsidP="002D7E6E">
              <w:pPr>
                <w:pStyle w:val="Bibliography"/>
                <w:rPr>
                  <w:noProof/>
                </w:rPr>
              </w:pPr>
              <w:r>
                <w:rPr>
                  <w:noProof/>
                </w:rPr>
                <w:t xml:space="preserve">Whelan I, S. S. H. A., 2010. </w:t>
              </w:r>
              <w:r>
                <w:rPr>
                  <w:i/>
                  <w:iCs/>
                  <w:noProof/>
                </w:rPr>
                <w:t xml:space="preserve">Investigation into the role of catalytic converters on tail-pipe out nano-scale particulate matter from gasoline direct injection engine. </w:t>
              </w:r>
              <w:r>
                <w:rPr>
                  <w:noProof/>
                </w:rPr>
                <w:t>SAE Technical Paper ed. s.l.:SAE International.</w:t>
              </w:r>
            </w:p>
            <w:p w:rsidR="00C619E0" w:rsidRDefault="002D7E6E" w:rsidP="005853DB">
              <w:r>
                <w:rPr>
                  <w:b/>
                  <w:bCs/>
                  <w:noProof/>
                </w:rPr>
                <w:fldChar w:fldCharType="end"/>
              </w:r>
            </w:p>
            <w:p w:rsidR="002D7E6E" w:rsidRPr="00C619E0" w:rsidRDefault="002D7E6E" w:rsidP="00C619E0">
              <w:pPr>
                <w:pStyle w:val="Heading1"/>
                <w:jc w:val="center"/>
                <w:rPr>
                  <w:b/>
                  <w:u w:val="single"/>
                </w:rPr>
              </w:pPr>
              <w:r w:rsidR="00C619E0" w:rsidRPr="00C619E0">
                <w:rPr>
                  <w:b/>
                  <w:u w:val="single"/>
                </w:rPr>
                <w:t>Appendix</w:t>
              </w:r>
              <w:bookmarkStart w:id="7" w:name="_Toc509155811" w:displacedByCustomXml="next"/>
            </w:p>
            <w:bookmarkEnd w:id="7" w:displacedByCustomXml="next"/>
            <w:bookmarkStart w:id="8" w:name="_Toc509155811" w:displacedByCustomXml="next"/>
            <w:bookmarkEnd w:id="8" w:displacedByCustomXml="next"/>
          </w:sdtContent>
        </w:sdt>
      </w:sdtContent>
    </w:sdt>
    <w:p w:rsidR="00C619E0" w:rsidRDefault="00C619E0" w:rsidP="00C619E0"/>
    <w:p w:rsidR="00C619E0" w:rsidRDefault="00C619E0" w:rsidP="00C619E0">
      <w:pPr>
        <w:keepNext/>
      </w:pPr>
      <w:r>
        <w:rPr>
          <w:noProof/>
        </w:rPr>
        <w:drawing>
          <wp:inline distT="0" distB="0" distL="0" distR="0">
            <wp:extent cx="7637145" cy="5727700"/>
            <wp:effectExtent l="2223"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318_165754.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C619E0" w:rsidRPr="00C619E0" w:rsidRDefault="00C619E0" w:rsidP="00C619E0">
      <w:pPr>
        <w:pStyle w:val="Caption"/>
      </w:pPr>
      <w:r>
        <w:t xml:space="preserve">Figure </w:t>
      </w:r>
      <w:fldSimple w:instr=" SEQ Figure \* ARABIC ">
        <w:r>
          <w:rPr>
            <w:noProof/>
          </w:rPr>
          <w:t>1</w:t>
        </w:r>
      </w:fldSimple>
      <w:r>
        <w:t xml:space="preserve"> - The scope pattern for the EGR emission control system acting on the Vauxhall Ecotec engine</w:t>
      </w:r>
    </w:p>
    <w:sectPr w:rsidR="00C619E0" w:rsidRPr="00C619E0" w:rsidSect="00CE62B9">
      <w:headerReference w:type="default" r:id="rId9"/>
      <w:footerReference w:type="even" r:id="rId10"/>
      <w:footerReference w:type="default" r:id="rId1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6647" w:rsidRDefault="00C46647" w:rsidP="00CE62B9">
      <w:r>
        <w:separator/>
      </w:r>
    </w:p>
  </w:endnote>
  <w:endnote w:type="continuationSeparator" w:id="0">
    <w:p w:rsidR="00C46647" w:rsidRDefault="00C46647" w:rsidP="00CE6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54563266"/>
      <w:docPartObj>
        <w:docPartGallery w:val="Page Numbers (Bottom of Page)"/>
        <w:docPartUnique/>
      </w:docPartObj>
    </w:sdtPr>
    <w:sdtEndPr>
      <w:rPr>
        <w:rStyle w:val="PageNumber"/>
      </w:rPr>
    </w:sdtEndPr>
    <w:sdtContent>
      <w:p w:rsidR="005A0EB9" w:rsidRDefault="005A0EB9" w:rsidP="009D7C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E62B9" w:rsidRDefault="00CE62B9" w:rsidP="005A0E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2690525"/>
      <w:docPartObj>
        <w:docPartGallery w:val="Page Numbers (Bottom of Page)"/>
        <w:docPartUnique/>
      </w:docPartObj>
    </w:sdtPr>
    <w:sdtEndPr>
      <w:rPr>
        <w:rStyle w:val="PageNumber"/>
      </w:rPr>
    </w:sdtEndPr>
    <w:sdtContent>
      <w:p w:rsidR="005A0EB9" w:rsidRDefault="005A0EB9" w:rsidP="009D7C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E62B9" w:rsidRDefault="00CE62B9" w:rsidP="005A0E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6647" w:rsidRDefault="00C46647" w:rsidP="00CE62B9">
      <w:r>
        <w:separator/>
      </w:r>
    </w:p>
  </w:footnote>
  <w:footnote w:type="continuationSeparator" w:id="0">
    <w:p w:rsidR="00C46647" w:rsidRDefault="00C46647" w:rsidP="00CE62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E62B9" w:rsidRDefault="005A0EB9">
    <w:pPr>
      <w:pStyle w:val="Header"/>
    </w:pPr>
    <w:r>
      <w:t>Luke Cripps (P149407)</w:t>
    </w:r>
  </w:p>
  <w:p w:rsidR="005A0EB9" w:rsidRDefault="005A0EB9" w:rsidP="005A0EB9">
    <w:pPr>
      <w:pStyle w:val="Header"/>
      <w:jc w:val="center"/>
    </w:pPr>
    <w:r>
      <w:t>Emissions Control and Diagnosis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F1D07"/>
    <w:multiLevelType w:val="hybridMultilevel"/>
    <w:tmpl w:val="A420E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800975"/>
    <w:multiLevelType w:val="hybridMultilevel"/>
    <w:tmpl w:val="FFA26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053E54"/>
    <w:multiLevelType w:val="hybridMultilevel"/>
    <w:tmpl w:val="B9988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302FD3"/>
    <w:multiLevelType w:val="hybridMultilevel"/>
    <w:tmpl w:val="EBE8C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062BF"/>
    <w:multiLevelType w:val="hybridMultilevel"/>
    <w:tmpl w:val="21C291A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6C763AD8"/>
    <w:multiLevelType w:val="hybridMultilevel"/>
    <w:tmpl w:val="4080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2B9"/>
    <w:rsid w:val="00011BD6"/>
    <w:rsid w:val="0008528A"/>
    <w:rsid w:val="00121B09"/>
    <w:rsid w:val="00192A3A"/>
    <w:rsid w:val="0019462F"/>
    <w:rsid w:val="001F386F"/>
    <w:rsid w:val="0020470A"/>
    <w:rsid w:val="00240D7A"/>
    <w:rsid w:val="0025314A"/>
    <w:rsid w:val="00280452"/>
    <w:rsid w:val="00285953"/>
    <w:rsid w:val="002D7E6E"/>
    <w:rsid w:val="002F33C1"/>
    <w:rsid w:val="002F5DCD"/>
    <w:rsid w:val="003164BA"/>
    <w:rsid w:val="003276FF"/>
    <w:rsid w:val="00335F00"/>
    <w:rsid w:val="00340163"/>
    <w:rsid w:val="00397FAE"/>
    <w:rsid w:val="003A65A9"/>
    <w:rsid w:val="003D24E6"/>
    <w:rsid w:val="00432D15"/>
    <w:rsid w:val="004617B5"/>
    <w:rsid w:val="0048194D"/>
    <w:rsid w:val="0051052F"/>
    <w:rsid w:val="00527FB5"/>
    <w:rsid w:val="0054009A"/>
    <w:rsid w:val="00572E53"/>
    <w:rsid w:val="00576374"/>
    <w:rsid w:val="005853DB"/>
    <w:rsid w:val="005A0EB9"/>
    <w:rsid w:val="005F22B7"/>
    <w:rsid w:val="0063417D"/>
    <w:rsid w:val="006D1355"/>
    <w:rsid w:val="006F4560"/>
    <w:rsid w:val="007D704D"/>
    <w:rsid w:val="007E2B7D"/>
    <w:rsid w:val="00946E1E"/>
    <w:rsid w:val="00955406"/>
    <w:rsid w:val="009D1CDA"/>
    <w:rsid w:val="009E3E70"/>
    <w:rsid w:val="00A06A6E"/>
    <w:rsid w:val="00A4642E"/>
    <w:rsid w:val="00A7316A"/>
    <w:rsid w:val="00AA3AD9"/>
    <w:rsid w:val="00AB4447"/>
    <w:rsid w:val="00AC1E58"/>
    <w:rsid w:val="00AD02C9"/>
    <w:rsid w:val="00B02A0C"/>
    <w:rsid w:val="00B06D48"/>
    <w:rsid w:val="00B165D6"/>
    <w:rsid w:val="00B60A8F"/>
    <w:rsid w:val="00B8619F"/>
    <w:rsid w:val="00BE63EF"/>
    <w:rsid w:val="00C46647"/>
    <w:rsid w:val="00C619E0"/>
    <w:rsid w:val="00CC5589"/>
    <w:rsid w:val="00CE62B9"/>
    <w:rsid w:val="00D2206E"/>
    <w:rsid w:val="00D405DD"/>
    <w:rsid w:val="00D715EC"/>
    <w:rsid w:val="00DB62E9"/>
    <w:rsid w:val="00DC1E6A"/>
    <w:rsid w:val="00DF6E58"/>
    <w:rsid w:val="00E97649"/>
    <w:rsid w:val="00EF3D59"/>
    <w:rsid w:val="00F31844"/>
    <w:rsid w:val="00F433D5"/>
    <w:rsid w:val="00F44D06"/>
    <w:rsid w:val="00F771B3"/>
    <w:rsid w:val="00F9324B"/>
    <w:rsid w:val="00FC4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E68F3"/>
  <w15:chartTrackingRefBased/>
  <w15:docId w15:val="{E1AAFD9B-6149-AC49-A328-91FD7E6FB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62B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62B9"/>
    <w:rPr>
      <w:rFonts w:eastAsiaTheme="minorEastAsia"/>
      <w:sz w:val="22"/>
      <w:szCs w:val="22"/>
      <w:lang w:val="en-US" w:eastAsia="zh-CN"/>
    </w:rPr>
  </w:style>
  <w:style w:type="character" w:customStyle="1" w:styleId="NoSpacingChar">
    <w:name w:val="No Spacing Char"/>
    <w:basedOn w:val="DefaultParagraphFont"/>
    <w:link w:val="NoSpacing"/>
    <w:uiPriority w:val="1"/>
    <w:rsid w:val="00CE62B9"/>
    <w:rPr>
      <w:rFonts w:eastAsiaTheme="minorEastAsia"/>
      <w:sz w:val="22"/>
      <w:szCs w:val="22"/>
      <w:lang w:val="en-US" w:eastAsia="zh-CN"/>
    </w:rPr>
  </w:style>
  <w:style w:type="character" w:customStyle="1" w:styleId="Heading1Char">
    <w:name w:val="Heading 1 Char"/>
    <w:basedOn w:val="DefaultParagraphFont"/>
    <w:link w:val="Heading1"/>
    <w:uiPriority w:val="9"/>
    <w:rsid w:val="00CE62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62B9"/>
    <w:pPr>
      <w:spacing w:before="480" w:line="276" w:lineRule="auto"/>
      <w:outlineLvl w:val="9"/>
    </w:pPr>
    <w:rPr>
      <w:b/>
      <w:bCs/>
      <w:sz w:val="28"/>
      <w:szCs w:val="28"/>
      <w:lang w:val="en-US"/>
    </w:rPr>
  </w:style>
  <w:style w:type="paragraph" w:styleId="Header">
    <w:name w:val="header"/>
    <w:basedOn w:val="Normal"/>
    <w:link w:val="HeaderChar"/>
    <w:uiPriority w:val="99"/>
    <w:unhideWhenUsed/>
    <w:rsid w:val="00CE62B9"/>
    <w:pPr>
      <w:tabs>
        <w:tab w:val="center" w:pos="4513"/>
        <w:tab w:val="right" w:pos="9026"/>
      </w:tabs>
    </w:pPr>
  </w:style>
  <w:style w:type="character" w:customStyle="1" w:styleId="HeaderChar">
    <w:name w:val="Header Char"/>
    <w:basedOn w:val="DefaultParagraphFont"/>
    <w:link w:val="Header"/>
    <w:uiPriority w:val="99"/>
    <w:rsid w:val="00CE62B9"/>
  </w:style>
  <w:style w:type="paragraph" w:styleId="Footer">
    <w:name w:val="footer"/>
    <w:basedOn w:val="Normal"/>
    <w:link w:val="FooterChar"/>
    <w:uiPriority w:val="99"/>
    <w:unhideWhenUsed/>
    <w:rsid w:val="00CE62B9"/>
    <w:pPr>
      <w:tabs>
        <w:tab w:val="center" w:pos="4513"/>
        <w:tab w:val="right" w:pos="9026"/>
      </w:tabs>
    </w:pPr>
  </w:style>
  <w:style w:type="character" w:customStyle="1" w:styleId="FooterChar">
    <w:name w:val="Footer Char"/>
    <w:basedOn w:val="DefaultParagraphFont"/>
    <w:link w:val="Footer"/>
    <w:uiPriority w:val="99"/>
    <w:rsid w:val="00CE62B9"/>
  </w:style>
  <w:style w:type="character" w:styleId="PageNumber">
    <w:name w:val="page number"/>
    <w:basedOn w:val="DefaultParagraphFont"/>
    <w:uiPriority w:val="99"/>
    <w:semiHidden/>
    <w:unhideWhenUsed/>
    <w:rsid w:val="005A0EB9"/>
  </w:style>
  <w:style w:type="paragraph" w:styleId="TOC1">
    <w:name w:val="toc 1"/>
    <w:basedOn w:val="Normal"/>
    <w:next w:val="Normal"/>
    <w:autoRedefine/>
    <w:uiPriority w:val="39"/>
    <w:unhideWhenUsed/>
    <w:rsid w:val="00AB4447"/>
    <w:pPr>
      <w:spacing w:after="100"/>
    </w:pPr>
  </w:style>
  <w:style w:type="character" w:styleId="Hyperlink">
    <w:name w:val="Hyperlink"/>
    <w:basedOn w:val="DefaultParagraphFont"/>
    <w:uiPriority w:val="99"/>
    <w:unhideWhenUsed/>
    <w:rsid w:val="00AB4447"/>
    <w:rPr>
      <w:color w:val="0563C1" w:themeColor="hyperlink"/>
      <w:u w:val="single"/>
    </w:rPr>
  </w:style>
  <w:style w:type="paragraph" w:styleId="ListParagraph">
    <w:name w:val="List Paragraph"/>
    <w:basedOn w:val="Normal"/>
    <w:uiPriority w:val="34"/>
    <w:qFormat/>
    <w:rsid w:val="00AC1E58"/>
    <w:pPr>
      <w:ind w:left="720"/>
      <w:contextualSpacing/>
    </w:pPr>
  </w:style>
  <w:style w:type="paragraph" w:styleId="Bibliography">
    <w:name w:val="Bibliography"/>
    <w:basedOn w:val="Normal"/>
    <w:next w:val="Normal"/>
    <w:uiPriority w:val="37"/>
    <w:unhideWhenUsed/>
    <w:rsid w:val="002D7E6E"/>
  </w:style>
  <w:style w:type="paragraph" w:styleId="Caption">
    <w:name w:val="caption"/>
    <w:basedOn w:val="Normal"/>
    <w:next w:val="Normal"/>
    <w:uiPriority w:val="35"/>
    <w:unhideWhenUsed/>
    <w:qFormat/>
    <w:rsid w:val="00C619E0"/>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6451">
      <w:bodyDiv w:val="1"/>
      <w:marLeft w:val="0"/>
      <w:marRight w:val="0"/>
      <w:marTop w:val="0"/>
      <w:marBottom w:val="0"/>
      <w:divBdr>
        <w:top w:val="none" w:sz="0" w:space="0" w:color="auto"/>
        <w:left w:val="none" w:sz="0" w:space="0" w:color="auto"/>
        <w:bottom w:val="none" w:sz="0" w:space="0" w:color="auto"/>
        <w:right w:val="none" w:sz="0" w:space="0" w:color="auto"/>
      </w:divBdr>
    </w:div>
    <w:div w:id="44066362">
      <w:bodyDiv w:val="1"/>
      <w:marLeft w:val="0"/>
      <w:marRight w:val="0"/>
      <w:marTop w:val="0"/>
      <w:marBottom w:val="0"/>
      <w:divBdr>
        <w:top w:val="none" w:sz="0" w:space="0" w:color="auto"/>
        <w:left w:val="none" w:sz="0" w:space="0" w:color="auto"/>
        <w:bottom w:val="none" w:sz="0" w:space="0" w:color="auto"/>
        <w:right w:val="none" w:sz="0" w:space="0" w:color="auto"/>
      </w:divBdr>
    </w:div>
    <w:div w:id="153031513">
      <w:bodyDiv w:val="1"/>
      <w:marLeft w:val="0"/>
      <w:marRight w:val="0"/>
      <w:marTop w:val="0"/>
      <w:marBottom w:val="0"/>
      <w:divBdr>
        <w:top w:val="none" w:sz="0" w:space="0" w:color="auto"/>
        <w:left w:val="none" w:sz="0" w:space="0" w:color="auto"/>
        <w:bottom w:val="none" w:sz="0" w:space="0" w:color="auto"/>
        <w:right w:val="none" w:sz="0" w:space="0" w:color="auto"/>
      </w:divBdr>
    </w:div>
    <w:div w:id="240455450">
      <w:bodyDiv w:val="1"/>
      <w:marLeft w:val="0"/>
      <w:marRight w:val="0"/>
      <w:marTop w:val="0"/>
      <w:marBottom w:val="0"/>
      <w:divBdr>
        <w:top w:val="none" w:sz="0" w:space="0" w:color="auto"/>
        <w:left w:val="none" w:sz="0" w:space="0" w:color="auto"/>
        <w:bottom w:val="none" w:sz="0" w:space="0" w:color="auto"/>
        <w:right w:val="none" w:sz="0" w:space="0" w:color="auto"/>
      </w:divBdr>
    </w:div>
    <w:div w:id="329062614">
      <w:bodyDiv w:val="1"/>
      <w:marLeft w:val="0"/>
      <w:marRight w:val="0"/>
      <w:marTop w:val="0"/>
      <w:marBottom w:val="0"/>
      <w:divBdr>
        <w:top w:val="none" w:sz="0" w:space="0" w:color="auto"/>
        <w:left w:val="none" w:sz="0" w:space="0" w:color="auto"/>
        <w:bottom w:val="none" w:sz="0" w:space="0" w:color="auto"/>
        <w:right w:val="none" w:sz="0" w:space="0" w:color="auto"/>
      </w:divBdr>
    </w:div>
    <w:div w:id="395972963">
      <w:bodyDiv w:val="1"/>
      <w:marLeft w:val="0"/>
      <w:marRight w:val="0"/>
      <w:marTop w:val="0"/>
      <w:marBottom w:val="0"/>
      <w:divBdr>
        <w:top w:val="none" w:sz="0" w:space="0" w:color="auto"/>
        <w:left w:val="none" w:sz="0" w:space="0" w:color="auto"/>
        <w:bottom w:val="none" w:sz="0" w:space="0" w:color="auto"/>
        <w:right w:val="none" w:sz="0" w:space="0" w:color="auto"/>
      </w:divBdr>
    </w:div>
    <w:div w:id="506865213">
      <w:bodyDiv w:val="1"/>
      <w:marLeft w:val="0"/>
      <w:marRight w:val="0"/>
      <w:marTop w:val="0"/>
      <w:marBottom w:val="0"/>
      <w:divBdr>
        <w:top w:val="none" w:sz="0" w:space="0" w:color="auto"/>
        <w:left w:val="none" w:sz="0" w:space="0" w:color="auto"/>
        <w:bottom w:val="none" w:sz="0" w:space="0" w:color="auto"/>
        <w:right w:val="none" w:sz="0" w:space="0" w:color="auto"/>
      </w:divBdr>
    </w:div>
    <w:div w:id="788086370">
      <w:bodyDiv w:val="1"/>
      <w:marLeft w:val="0"/>
      <w:marRight w:val="0"/>
      <w:marTop w:val="0"/>
      <w:marBottom w:val="0"/>
      <w:divBdr>
        <w:top w:val="none" w:sz="0" w:space="0" w:color="auto"/>
        <w:left w:val="none" w:sz="0" w:space="0" w:color="auto"/>
        <w:bottom w:val="none" w:sz="0" w:space="0" w:color="auto"/>
        <w:right w:val="none" w:sz="0" w:space="0" w:color="auto"/>
      </w:divBdr>
    </w:div>
    <w:div w:id="804271432">
      <w:bodyDiv w:val="1"/>
      <w:marLeft w:val="0"/>
      <w:marRight w:val="0"/>
      <w:marTop w:val="0"/>
      <w:marBottom w:val="0"/>
      <w:divBdr>
        <w:top w:val="none" w:sz="0" w:space="0" w:color="auto"/>
        <w:left w:val="none" w:sz="0" w:space="0" w:color="auto"/>
        <w:bottom w:val="none" w:sz="0" w:space="0" w:color="auto"/>
        <w:right w:val="none" w:sz="0" w:space="0" w:color="auto"/>
      </w:divBdr>
    </w:div>
    <w:div w:id="835996222">
      <w:bodyDiv w:val="1"/>
      <w:marLeft w:val="0"/>
      <w:marRight w:val="0"/>
      <w:marTop w:val="0"/>
      <w:marBottom w:val="0"/>
      <w:divBdr>
        <w:top w:val="none" w:sz="0" w:space="0" w:color="auto"/>
        <w:left w:val="none" w:sz="0" w:space="0" w:color="auto"/>
        <w:bottom w:val="none" w:sz="0" w:space="0" w:color="auto"/>
        <w:right w:val="none" w:sz="0" w:space="0" w:color="auto"/>
      </w:divBdr>
    </w:div>
    <w:div w:id="875435925">
      <w:bodyDiv w:val="1"/>
      <w:marLeft w:val="0"/>
      <w:marRight w:val="0"/>
      <w:marTop w:val="0"/>
      <w:marBottom w:val="0"/>
      <w:divBdr>
        <w:top w:val="none" w:sz="0" w:space="0" w:color="auto"/>
        <w:left w:val="none" w:sz="0" w:space="0" w:color="auto"/>
        <w:bottom w:val="none" w:sz="0" w:space="0" w:color="auto"/>
        <w:right w:val="none" w:sz="0" w:space="0" w:color="auto"/>
      </w:divBdr>
    </w:div>
    <w:div w:id="1107236998">
      <w:bodyDiv w:val="1"/>
      <w:marLeft w:val="0"/>
      <w:marRight w:val="0"/>
      <w:marTop w:val="0"/>
      <w:marBottom w:val="0"/>
      <w:divBdr>
        <w:top w:val="none" w:sz="0" w:space="0" w:color="auto"/>
        <w:left w:val="none" w:sz="0" w:space="0" w:color="auto"/>
        <w:bottom w:val="none" w:sz="0" w:space="0" w:color="auto"/>
        <w:right w:val="none" w:sz="0" w:space="0" w:color="auto"/>
      </w:divBdr>
    </w:div>
    <w:div w:id="1175193310">
      <w:bodyDiv w:val="1"/>
      <w:marLeft w:val="0"/>
      <w:marRight w:val="0"/>
      <w:marTop w:val="0"/>
      <w:marBottom w:val="0"/>
      <w:divBdr>
        <w:top w:val="none" w:sz="0" w:space="0" w:color="auto"/>
        <w:left w:val="none" w:sz="0" w:space="0" w:color="auto"/>
        <w:bottom w:val="none" w:sz="0" w:space="0" w:color="auto"/>
        <w:right w:val="none" w:sz="0" w:space="0" w:color="auto"/>
      </w:divBdr>
    </w:div>
    <w:div w:id="1202593874">
      <w:bodyDiv w:val="1"/>
      <w:marLeft w:val="0"/>
      <w:marRight w:val="0"/>
      <w:marTop w:val="0"/>
      <w:marBottom w:val="0"/>
      <w:divBdr>
        <w:top w:val="none" w:sz="0" w:space="0" w:color="auto"/>
        <w:left w:val="none" w:sz="0" w:space="0" w:color="auto"/>
        <w:bottom w:val="none" w:sz="0" w:space="0" w:color="auto"/>
        <w:right w:val="none" w:sz="0" w:space="0" w:color="auto"/>
      </w:divBdr>
    </w:div>
    <w:div w:id="1272012774">
      <w:bodyDiv w:val="1"/>
      <w:marLeft w:val="0"/>
      <w:marRight w:val="0"/>
      <w:marTop w:val="0"/>
      <w:marBottom w:val="0"/>
      <w:divBdr>
        <w:top w:val="none" w:sz="0" w:space="0" w:color="auto"/>
        <w:left w:val="none" w:sz="0" w:space="0" w:color="auto"/>
        <w:bottom w:val="none" w:sz="0" w:space="0" w:color="auto"/>
        <w:right w:val="none" w:sz="0" w:space="0" w:color="auto"/>
      </w:divBdr>
    </w:div>
    <w:div w:id="1410157469">
      <w:bodyDiv w:val="1"/>
      <w:marLeft w:val="0"/>
      <w:marRight w:val="0"/>
      <w:marTop w:val="0"/>
      <w:marBottom w:val="0"/>
      <w:divBdr>
        <w:top w:val="none" w:sz="0" w:space="0" w:color="auto"/>
        <w:left w:val="none" w:sz="0" w:space="0" w:color="auto"/>
        <w:bottom w:val="none" w:sz="0" w:space="0" w:color="auto"/>
        <w:right w:val="none" w:sz="0" w:space="0" w:color="auto"/>
      </w:divBdr>
    </w:div>
    <w:div w:id="1493183989">
      <w:bodyDiv w:val="1"/>
      <w:marLeft w:val="0"/>
      <w:marRight w:val="0"/>
      <w:marTop w:val="0"/>
      <w:marBottom w:val="0"/>
      <w:divBdr>
        <w:top w:val="none" w:sz="0" w:space="0" w:color="auto"/>
        <w:left w:val="none" w:sz="0" w:space="0" w:color="auto"/>
        <w:bottom w:val="none" w:sz="0" w:space="0" w:color="auto"/>
        <w:right w:val="none" w:sz="0" w:space="0" w:color="auto"/>
      </w:divBdr>
    </w:div>
    <w:div w:id="1578981574">
      <w:bodyDiv w:val="1"/>
      <w:marLeft w:val="0"/>
      <w:marRight w:val="0"/>
      <w:marTop w:val="0"/>
      <w:marBottom w:val="0"/>
      <w:divBdr>
        <w:top w:val="none" w:sz="0" w:space="0" w:color="auto"/>
        <w:left w:val="none" w:sz="0" w:space="0" w:color="auto"/>
        <w:bottom w:val="none" w:sz="0" w:space="0" w:color="auto"/>
        <w:right w:val="none" w:sz="0" w:space="0" w:color="auto"/>
      </w:divBdr>
    </w:div>
    <w:div w:id="1989357960">
      <w:bodyDiv w:val="1"/>
      <w:marLeft w:val="0"/>
      <w:marRight w:val="0"/>
      <w:marTop w:val="0"/>
      <w:marBottom w:val="0"/>
      <w:divBdr>
        <w:top w:val="none" w:sz="0" w:space="0" w:color="auto"/>
        <w:left w:val="none" w:sz="0" w:space="0" w:color="auto"/>
        <w:bottom w:val="none" w:sz="0" w:space="0" w:color="auto"/>
        <w:right w:val="none" w:sz="0" w:space="0" w:color="auto"/>
      </w:divBdr>
    </w:div>
    <w:div w:id="2095391398">
      <w:bodyDiv w:val="1"/>
      <w:marLeft w:val="0"/>
      <w:marRight w:val="0"/>
      <w:marTop w:val="0"/>
      <w:marBottom w:val="0"/>
      <w:divBdr>
        <w:top w:val="none" w:sz="0" w:space="0" w:color="auto"/>
        <w:left w:val="none" w:sz="0" w:space="0" w:color="auto"/>
        <w:bottom w:val="none" w:sz="0" w:space="0" w:color="auto"/>
        <w:right w:val="none" w:sz="0" w:space="0" w:color="auto"/>
      </w:divBdr>
    </w:div>
    <w:div w:id="2135247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Kat121</b:Tag>
    <b:SourceType>Book</b:SourceType>
    <b:Guid>{BA8C3860-0411-7D46-9734-897B04010EC7}</b:Guid>
    <b:Author>
      <b:Author>
        <b:NameList>
          <b:Person>
            <b:Last>Taylor</b:Last>
            <b:First>Kathleen</b:First>
          </b:Person>
        </b:NameList>
      </b:Author>
    </b:Author>
    <b:Title>Automobile catalytic converters</b:Title>
    <b:Publisher>Springer Science &amp; Business Media</b:Publisher>
    <b:Year>2012</b:Year>
    <b:Edition>illustrated</b:Edition>
    <b:RefOrder>1</b:RefOrder>
  </b:Source>
  <b:Source>
    <b:Tag>Bar04</b:Tag>
    <b:SourceType>Book</b:SourceType>
    <b:Guid>{65E4B42E-2216-4F4B-8442-F45C779F952F}</b:Guid>
    <b:Author>
      <b:Author>
        <b:NameList>
          <b:Person>
            <b:Last>Hollembeck</b:Last>
            <b:First>Barry</b:First>
          </b:Person>
        </b:NameList>
      </b:Author>
    </b:Author>
    <b:Title>Automotive Fuel &amp; Emissions</b:Title>
    <b:Publisher>Cengage Learning</b:Publisher>
    <b:Year>2004</b:Year>
    <b:Edition>illustrated</b:Edition>
    <b:RefOrder>4</b:RefOrder>
  </b:Source>
  <b:Source>
    <b:Tag>CDX13</b:Tag>
    <b:SourceType>Book</b:SourceType>
    <b:Guid>{709CCA62-F3AF-0D41-BD4C-8057903A0E0E}</b:Guid>
    <b:Title>Fundamentals of Automotive Technology</b:Title>
    <b:Publisher>Jones &amp; Bartlett</b:Publisher>
    <b:Year>2013</b:Year>
    <b:Edition>illustrated</b:Edition>
    <b:Author>
      <b:Author>
        <b:NameList>
          <b:Person>
            <b:Last>Automotive</b:Last>
            <b:First>CDX</b:First>
          </b:Person>
        </b:NameList>
      </b:Author>
    </b:Author>
    <b:RefOrder>6</b:RefOrder>
  </b:Source>
  <b:Source>
    <b:Tag>How16</b:Tag>
    <b:SourceType>InternetSite</b:SourceType>
    <b:Guid>{1E30F867-34C5-574F-A50B-8D04543E2811}</b:Guid>
    <b:Title>How does a positive crankcase ventilation system work</b:Title>
    <b:Year>2016</b:Year>
    <b:Author>
      <b:Author>
        <b:Corporate>How Stuff Works</b:Corporate>
      </b:Author>
    </b:Author>
    <b:URL>https://auto.howstuffworks.com/positve-crankcase-ventilation-system.htm</b:URL>
    <b:YearAccessed>2018</b:YearAccessed>
    <b:MonthAccessed>3</b:MonthAccessed>
    <b:DayAccessed>10</b:DayAccessed>
    <b:RefOrder>9</b:RefOrder>
  </b:Source>
  <b:Source>
    <b:Tag>Kar18</b:Tag>
    <b:SourceType>InternetSite</b:SourceType>
    <b:Guid>{B850887D-8E63-2043-8C8E-3373A9969E77}</b:Guid>
    <b:Author>
      <b:Author>
        <b:Corporate>KarmaKanix</b:Corporate>
      </b:Author>
    </b:Author>
    <b:Title>Secondary Air Injection System</b:Title>
    <b:URL>http://karmakanix.com/knowledgebase/diagnostics-database/secondary-air-injection-system/</b:URL>
    <b:YearAccessed>2018</b:YearAccessed>
    <b:MonthAccessed>3</b:MonthAccessed>
    <b:DayAccessed>14</b:DayAccessed>
    <b:RefOrder>13</b:RefOrder>
  </b:Source>
  <b:Source>
    <b:Tag>Asi96</b:Tag>
    <b:SourceType>Book</b:SourceType>
    <b:Guid>{51002F53-7624-6F41-A180-9E2F802978DB}</b:Guid>
    <b:Author>
      <b:Author>
        <b:NameList>
          <b:Person>
            <b:Last>Asif Faiz</b:Last>
            <b:First>Christopher</b:First>
            <b:Middle>Weaver, Michael Walsh</b:Middle>
          </b:Person>
        </b:NameList>
      </b:Author>
    </b:Author>
    <b:Title>Air Pollution From Motor Vehicles: standards and technology for controlling emissions</b:Title>
    <b:Publisher>World Bank Publications</b:Publisher>
    <b:Year>1996</b:Year>
    <b:Edition>illustrated</b:Edition>
    <b:RefOrder>15</b:RefOrder>
  </b:Source>
  <b:Source>
    <b:Tag>Ste16</b:Tag>
    <b:SourceType>Book</b:SourceType>
    <b:Guid>{C08802CE-8C8C-C243-BF1E-A01B83E4ACA2}</b:Guid>
    <b:Author>
      <b:Author>
        <b:NameList>
          <b:Person>
            <b:Last>Hatch</b:Last>
            <b:First>Steve</b:First>
            <b:Middle>V</b:Middle>
          </b:Person>
        </b:NameList>
      </b:Author>
    </b:Author>
    <b:Title>Computerizesd Engine Controls</b:Title>
    <b:Publisher>Cengage Learning</b:Publisher>
    <b:Year>2016</b:Year>
    <b:Edition>10 illustrated</b:Edition>
    <b:RefOrder>16</b:RefOrder>
  </b:Source>
  <b:Source>
    <b:Tag>Whe10</b:Tag>
    <b:SourceType>Book</b:SourceType>
    <b:Guid>{87164347-DA92-534D-8F77-A8AC69510F0E}</b:Guid>
    <b:Author>
      <b:Author>
        <b:NameList>
          <b:Person>
            <b:Last>Whelan I</b:Last>
            <b:First>Samuel</b:First>
            <b:Middle>S, Hassaneen A</b:Middle>
          </b:Person>
        </b:NameList>
      </b:Author>
    </b:Author>
    <b:Title>Investigation into the role of catalytic converters on tail-pipe out nano-scale particulate matter from gasoline direct injection engine</b:Title>
    <b:Publisher>SAE International</b:Publisher>
    <b:Year>2010</b:Year>
    <b:Edition>SAE Technical Paper</b:Edition>
    <b:RefOrder>2</b:RefOrder>
  </b:Source>
  <b:Source>
    <b:Tag>Cze08</b:Tag>
    <b:SourceType>Book</b:SourceType>
    <b:Guid>{B5C84562-84CB-1F4A-84E9-60B2ADED6BF5}</b:Guid>
    <b:Author>
      <b:Author>
        <b:NameList>
          <b:Person>
            <b:Last>J</b:Last>
            <b:First>Czerwinski</b:First>
          </b:Person>
        </b:NameList>
      </b:Author>
    </b:Author>
    <b:Title>Catalyst Aging and Effects on Particle emissions of 2 stroke scooters</b:Title>
    <b:Publisher>SAE International</b:Publisher>
    <b:Year>2008</b:Year>
    <b:Edition>SAE Technical Paper</b:Edition>
    <b:RefOrder>3</b:RefOrder>
  </b:Source>
  <b:Source>
    <b:Tag>Kin70</b:Tag>
    <b:SourceType>Book</b:SourceType>
    <b:Guid>{4AB3543A-FBD9-FF47-9A71-7D8E754077BF}</b:Guid>
    <b:Author>
      <b:Author>
        <b:NameList>
          <b:Person>
            <b:Last>King J</b:Last>
            <b:First>Schneider</b:First>
            <b:Middle>H, Tooker R</b:Middle>
          </b:Person>
        </b:NameList>
      </b:Author>
    </b:Author>
    <b:Title>The 1970 General Motors Emission Control Systems</b:Title>
    <b:Publisher>SAE International</b:Publisher>
    <b:Year>1970</b:Year>
    <b:Edition>SAE Technical Paper</b:Edition>
    <b:RefOrder>5</b:RefOrder>
  </b:Source>
  <b:Source>
    <b:Tag>Dua17</b:Tag>
    <b:SourceType>Book</b:SourceType>
    <b:Guid>{6BA0D08C-00E8-6B44-9C1F-B5CCE7E6A5F6}</b:Guid>
    <b:Author>
      <b:Author>
        <b:NameList>
          <b:Person>
            <b:Last>Duan J</b:Last>
            <b:First>Sun</b:First>
            <b:Middle>K, Li L</b:Middle>
          </b:Person>
        </b:NameList>
      </b:Author>
    </b:Author>
    <b:Title>Effects of EGR on PM emissions under operating parameters from DISI Engines</b:Title>
    <b:Publisher>SAE International</b:Publisher>
    <b:Year>2017</b:Year>
    <b:Edition>SAE Technical Paper</b:Edition>
    <b:RefOrder>7</b:RefOrder>
  </b:Source>
  <b:Source>
    <b:Tag>Qin10</b:Tag>
    <b:SourceType>Book</b:SourceType>
    <b:Guid>{8B84263A-0721-FA41-AC10-E74995CD0D67}</b:Guid>
    <b:Author>
      <b:Author>
        <b:NameList>
          <b:Person>
            <b:Last>Qin J</b:Last>
            <b:First>Lin</b:First>
            <b:Middle>M, Zhao L, Jia B</b:Middle>
          </b:Person>
        </b:NameList>
      </b:Author>
    </b:Author>
    <b:Title>Study on the effect of EGR system on the emissions from a small off-road gasoline engine</b:Title>
    <b:Publisher>SAE International</b:Publisher>
    <b:Year>2010</b:Year>
    <b:Edition>SAE Technical Paper</b:Edition>
    <b:RefOrder>8</b:RefOrder>
  </b:Source>
  <b:Source>
    <b:Tag>Kav13</b:Tag>
    <b:SourceType>Book</b:SourceType>
    <b:Guid>{6DB77CA8-2EA0-3F41-8D47-37DBD270DF08}</b:Guid>
    <b:Author>
      <b:Author>
        <b:NameList>
          <b:Person>
            <b:Last>Kavekar P</b:Last>
            <b:First>Ghodeswar</b:First>
            <b:Middle>D</b:Middle>
          </b:Person>
        </b:NameList>
      </b:Author>
    </b:Author>
    <b:Title>1-D Modelling and Experimental evaluation of second air injection system for a small SI engine</b:Title>
    <b:Publisher>SAE International</b:Publisher>
    <b:Year>2013</b:Year>
    <b:Edition>SAE Technical Paper</b:Edition>
    <b:RefOrder>14</b:RefOrder>
  </b:Source>
  <b:Source>
    <b:Tag>Tra64</b:Tag>
    <b:SourceType>Book</b:SourceType>
    <b:Guid>{DF9A82A3-A367-3949-8B69-CA7F5B56AF44}</b:Guid>
    <b:Author>
      <b:Author>
        <b:NameList>
          <b:Person>
            <b:Last>Tracy C</b:Last>
            <b:First>Frank</b:First>
            <b:Middle>W</b:Middle>
          </b:Person>
        </b:NameList>
      </b:Author>
    </b:Author>
    <b:Title>Fuels, Lubricants and Positive Crankcase Ventilation Systems</b:Title>
    <b:Publisher>SAE International</b:Publisher>
    <b:Year>1964</b:Year>
    <b:Edition>SAE Technical Paper</b:Edition>
    <b:RefOrder>10</b:RefOrder>
  </b:Source>
  <b:Source>
    <b:Tag>Pea64</b:Tag>
    <b:SourceType>Book</b:SourceType>
    <b:Guid>{E22C1188-6BDD-F240-93A1-6654928AC3AE}</b:Guid>
    <b:Author>
      <b:Author>
        <b:NameList>
          <b:Person>
            <b:Last>Pearce A</b:Last>
            <b:First>Shannon</b:First>
            <b:Middle>H</b:Middle>
          </b:Person>
        </b:NameList>
      </b:Author>
    </b:Author>
    <b:Title>PCV- Problems, Cures, Variables</b:Title>
    <b:Publisher>SAE International</b:Publisher>
    <b:Year>1964</b:Year>
    <b:Edition>SAE Technical Paper</b:Edition>
    <b:RefOrder>11</b:RefOrder>
  </b:Source>
  <b:Source>
    <b:Tag>Ple71</b:Tag>
    <b:SourceType>Book</b:SourceType>
    <b:Guid>{AF561151-B6E2-7B45-AF2F-A84472884DAF}</b:Guid>
    <b:Author>
      <b:Author>
        <b:NameList>
          <b:Person>
            <b:Last>L</b:Last>
            <b:First>Pless</b:First>
          </b:Person>
        </b:NameList>
      </b:Author>
    </b:Author>
    <b:Title>Some Effects of Experimental Vehicle Emission Control Systems on Engine Deposits &amp; Wear</b:Title>
    <b:Publisher>SAE International</b:Publisher>
    <b:Year>1971</b:Year>
    <b:Edition>SAE Technical Paper</b:Edition>
    <b:RefOrder>12</b:RefOrder>
  </b:Source>
  <b:Source>
    <b:Tag>Got81</b:Tag>
    <b:SourceType>Book</b:SourceType>
    <b:Guid>{1A750FE9-E7B6-304C-8B61-D703D3F74FD3}</b:Guid>
    <b:Author>
      <b:Author>
        <b:NameList>
          <b:Person>
            <b:Last>Gott P</b:Last>
            <b:First>Hurter</b:First>
            <b:Middle>D</b:Middle>
          </b:Person>
        </b:NameList>
      </b:Author>
    </b:Author>
    <b:Title>The Changing Automotive Industry and The Roles Of its Suppliers</b:Title>
    <b:Publisher>SAE International</b:Publisher>
    <b:Year>1981</b:Year>
    <b:Edition>SAE Technical Paper</b:Edition>
    <b:RefOrder>17</b:RefOrder>
  </b:Source>
  <b:Source>
    <b:Tag>ACE18</b:Tag>
    <b:SourceType>InternetSite</b:SourceType>
    <b:Guid>{7A58D544-AF21-DD4A-875C-30647FCE55C5}</b:Guid>
    <b:Author>
      <b:Author>
        <b:NameList>
          <b:Person>
            <b:Last>ACEA</b:Last>
          </b:Person>
        </b:NameList>
      </b:Author>
    </b:Author>
    <b:Title>EURO Standards</b:Title>
    <b:URL>http://www.acea.be/industry-topics/tag/category/euro-standards</b:URL>
    <b:Year>2018</b:Year>
    <b:YearAccessed>2018</b:YearAccessed>
    <b:MonthAccessed>3</b:MonthAccessed>
    <b:DayAccessed>18</b:DayAccessed>
    <b:RefOrder>18</b:RefOrder>
  </b:Source>
  <b:Source>
    <b:Tag>Car18</b:Tag>
    <b:SourceType>InternetSite</b:SourceType>
    <b:Guid>{BB0463D8-BF92-0F45-9C01-E2D186711A30}</b:Guid>
    <b:Author>
      <b:Author>
        <b:Corporate>Car Emissions Testing Facts.EU</b:Corporate>
      </b:Author>
    </b:Author>
    <b:Title>What Improvements Does WLTP Bring?</b:Title>
    <b:URL>http://www.caremissionstestingfacts.eu/wltp-how-will-lab-tests-work-in-future/</b:URL>
    <b:Year>2018</b:Year>
    <b:YearAccessed>2018</b:YearAccessed>
    <b:MonthAccessed>3</b:MonthAccessed>
    <b:DayAccessed>18</b:DayAccessed>
    <b:RefOrder>19</b:RefOrder>
  </b:Source>
  <b:Source>
    <b:Tag>Car181</b:Tag>
    <b:SourceType>InternetSite</b:SourceType>
    <b:Guid>{1209F5E2-664D-CA48-B703-0644B73435A9}</b:Guid>
    <b:Author>
      <b:Author>
        <b:Corporate>Car Emissions Testing Facts.EU</b:Corporate>
      </b:Author>
    </b:Author>
    <b:Title>What Is Real Driving Emissions (RDE) Test?</b:Title>
    <b:URL>http://www.caremissionstestingfacts.eu/rde-real-driving-emissions-test/</b:URL>
    <b:Year>2018</b:Year>
    <b:YearAccessed>2018</b:YearAccessed>
    <b:MonthAccessed>3</b:MonthAccessed>
    <b:DayAccessed>18</b:DayAccessed>
    <b:RefOrder>20</b:RefOrder>
  </b:Source>
</b:Sources>
</file>

<file path=customXml/itemProps1.xml><?xml version="1.0" encoding="utf-8"?>
<ds:datastoreItem xmlns:ds="http://schemas.openxmlformats.org/officeDocument/2006/customXml" ds:itemID="{740FABC4-B719-9B49-AB67-19EEE9BA7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679</TotalTime>
  <Pages>9</Pages>
  <Words>2212</Words>
  <Characters>12614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emissions</vt:lpstr>
    </vt:vector>
  </TitlesOfParts>
  <Company/>
  <LinksUpToDate>false</LinksUpToDate>
  <CharactersWithSpaces>14797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emissions</dc:title>
  <dc:subject>Emissions Control and Diagnosis</dc:subject>
  <dc:creator>Luke Cripps (P149407)</dc:creator>
  <cp:keywords/>
  <dc:description/>
  <cp:lastModifiedBy>Luke Cripps (P149407)</cp:lastModifiedBy>
  <cp:revision>10</cp:revision>
  <dcterms:created xsi:type="dcterms:W3CDTF">2018-03-16T11:18:00Z</dcterms:created>
  <dcterms:modified xsi:type="dcterms:W3CDTF">2018-03-18T17:01:00Z</dcterms:modified>
</cp:coreProperties>
</file>