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8526168"/>
        <w:docPartObj>
          <w:docPartGallery w:val="Cover Pages"/>
          <w:docPartUnique/>
        </w:docPartObj>
      </w:sdtPr>
      <w:sdtContent>
        <w:p w14:paraId="4647A152" w14:textId="77777777" w:rsidR="00A707C3" w:rsidRPr="00AE139E" w:rsidRDefault="00000000" w:rsidP="00A707C3">
          <w:r>
            <w:rPr>
              <w:lang w:eastAsia="zh-TW"/>
            </w:rPr>
            <w:pict w14:anchorId="0908A5CA">
              <v:group id="_x0000_s1032" style="position:absolute;left:0;text-align:left;margin-left:277.3pt;margin-top:-28.75pt;width:274.45pt;height:187.45pt;z-index:251661312;mso-position-horizontal-relative:margin;mso-position-vertical-relative:page" coordorigin="4136,15" coordsize="6654,4545" o:allowincell="f">
                <v:shapetype id="_x0000_t32" coordsize="21600,21600" o:spt="32" o:oned="t" path="m,l21600,21600e" filled="f">
                  <v:path arrowok="t" fillok="f" o:connecttype="none"/>
                  <o:lock v:ext="edit" shapetype="t"/>
                </v:shapetype>
                <v:shape id="_x0000_s1033" type="#_x0000_t32" style="position:absolute;left:4136;top:15;width:3058;height:3855" o:connectortype="straight" strokecolor="#a7bfde [1620]"/>
                <v:oval id="_x0000_s1034" style="position:absolute;left:6674;top:444;width:4116;height:4116" fillcolor="#d99594 [1941]" stroked="f">
                  <v:fill color2="fill lighten(51)" angle="-45" focusposition=".5,.5" focussize="" method="linear sigma" type="gradient"/>
                </v:oval>
                <v:oval id="_x0000_s1035" style="position:absolute;left:6773;top:1058;width:3367;height:3367" fillcolor="#f96161" stroked="f">
                  <v:fill color2="fill lighten(51)" angle="-90" focusposition="1" focussize="" method="linear sigma" type="gradient"/>
                </v:oval>
                <v:oval id="_x0000_s1036" style="position:absolute;left:6856;top:1709;width:2553;height:2553" fillcolor="#ffc000" stroked="f">
                  <v:fill color2="fill lighten(51)" focusposition=".5,.5" focussize="" method="linear sigma" focus="100%" type="gradientRadial"/>
                </v:oval>
                <w10:wrap anchorx="margin" anchory="page"/>
              </v:group>
            </w:pict>
          </w:r>
          <w:r w:rsidR="005119B9" w:rsidRPr="00AE139E">
            <w:rPr>
              <w:noProof/>
            </w:rPr>
            <w:drawing>
              <wp:anchor distT="0" distB="0" distL="114300" distR="114300" simplePos="0" relativeHeight="251664384" behindDoc="0" locked="0" layoutInCell="1" allowOverlap="1" wp14:anchorId="2BCCD973" wp14:editId="6CBEEAEA">
                <wp:simplePos x="0" y="0"/>
                <wp:positionH relativeFrom="column">
                  <wp:posOffset>1794510</wp:posOffset>
                </wp:positionH>
                <wp:positionV relativeFrom="paragraph">
                  <wp:posOffset>116840</wp:posOffset>
                </wp:positionV>
                <wp:extent cx="1710690" cy="594995"/>
                <wp:effectExtent l="1905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710690" cy="594995"/>
                        </a:xfrm>
                        <a:prstGeom prst="rect">
                          <a:avLst/>
                        </a:prstGeom>
                        <a:noFill/>
                        <a:ln>
                          <a:noFill/>
                        </a:ln>
                      </pic:spPr>
                    </pic:pic>
                  </a:graphicData>
                </a:graphic>
              </wp:anchor>
            </w:drawing>
          </w:r>
          <w:r>
            <w:rPr>
              <w:lang w:eastAsia="zh-TW"/>
            </w:rPr>
            <w:pict w14:anchorId="7347008D">
              <v:group id="_x0000_s1026" style="position:absolute;left:0;text-align:left;margin-left:-67.6pt;margin-top:87.95pt;width:464.8pt;height:380.95pt;z-index:251660288;mso-position-horizontal-relative:page;mso-position-vertical-relative:page" coordorigin="15,15" coordsize="9296,7619" o:allowincell="f">
                <v:shape id="_x0000_s1027" type="#_x0000_t32" style="position:absolute;left:15;top:15;width:7512;height:7386" o:connectortype="straight" strokecolor="#a7bfde [1620]"/>
                <v:group id="_x0000_s1028" style="position:absolute;left:7095;top:5418;width:2216;height:2216" coordorigin="7907,4350" coordsize="2216,2216">
                  <v:oval id="_x0000_s1029" style="position:absolute;left:7907;top:4350;width:2216;height:2216" fillcolor="#76923c [2406]" stroked="f">
                    <v:fill color2="fill lighten(51)" angle="-135" focusposition=".5,.5" focussize="" method="linear sigma" focus="100%" type="gradient"/>
                  </v:oval>
                  <v:oval id="_x0000_s1030" style="position:absolute;left:7961;top:4684;width:1813;height:1813" fillcolor="#c2d69b [1942]" stroked="f"/>
                  <v:oval id="_x0000_s1031" style="position:absolute;left:8006;top:5027;width:1375;height:1375" fillcolor="#d6e3bc [1302]" stroked="f"/>
                </v:group>
                <w10:wrap anchorx="page" anchory="page"/>
              </v:group>
            </w:pict>
          </w:r>
          <w:r>
            <w:rPr>
              <w:lang w:eastAsia="zh-TW"/>
            </w:rPr>
            <w:pict w14:anchorId="05ED10A5">
              <v:group id="_x0000_s1037" style="position:absolute;left:0;text-align:left;margin-left:2683.95pt;margin-top:0;width:264.55pt;height:690.65pt;z-index:251662336;mso-position-horizontal:right;mso-position-horizontal-relative:page;mso-position-vertical:bottom;mso-position-vertical-relative:page" coordorigin="5531,1258" coordsize="5291,13813">
                <v:shape id="_x0000_s1038" type="#_x0000_t32" style="position:absolute;left:6519;top:1258;width:4303;height:10040;flip:x" o:connectortype="straight" strokecolor="#a7bfde [1620]"/>
                <v:group id="_x0000_s1039" style="position:absolute;left:5531;top:9226;width:5291;height:5845" coordorigin="5531,9226" coordsize="5291,5845">
                  <v:shape id="_x0000_s1040" style="position:absolute;left:5531;top:9226;width:5291;height:5845;mso-position-horizontal-relative:text;mso-position-vertical-relative:text;mso-width-relative:page;mso-height-relative:page" coordsize="6418,6670" path="m6418,1185r,5485l1809,6669c974,5889,,3958,1407,1987hfc2830,,5591,411,6418,1185haxe" fillcolor="#ffc000" stroked="f">
                    <v:fill color2="fill lighten(51)" angle="-45" focusposition=".5,.5" focussize="" method="linear sigma" type="gradient"/>
                    <v:path arrowok="t"/>
                  </v:shape>
                  <v:oval id="_x0000_s1041" style="position:absolute;left:6117;top:10212;width:4526;height:4258;rotation:41366637fd;flip:y" fillcolor="#fadc26" stroked="f" strokecolor="#a7bfde [1620]"/>
                  <v:oval id="_x0000_s1042" style="position:absolute;left:6217;top:10481;width:3424;height:3221;rotation:41366637fd;flip:y" fillcolor="#eee75a" stroked="f" strokecolor="#a7bfde [1620]"/>
                </v:group>
                <w10:wrap anchorx="page" anchory="page"/>
              </v:group>
            </w:pict>
          </w:r>
        </w:p>
        <w:p w14:paraId="4504B203" w14:textId="77777777" w:rsidR="00A707C3" w:rsidRPr="00AE139E" w:rsidRDefault="00A707C3" w:rsidP="00A707C3">
          <w:pPr>
            <w:jc w:val="center"/>
          </w:pPr>
        </w:p>
        <w:p w14:paraId="602DF428" w14:textId="77777777" w:rsidR="005119B9" w:rsidRPr="00AE139E" w:rsidRDefault="005119B9" w:rsidP="00A707C3">
          <w:pPr>
            <w:jc w:val="center"/>
            <w:rPr>
              <w:rFonts w:eastAsiaTheme="majorEastAsia"/>
              <w:b/>
            </w:rPr>
          </w:pPr>
        </w:p>
        <w:p w14:paraId="5DFC7EEB" w14:textId="77777777" w:rsidR="00F635F4" w:rsidRPr="00AE139E" w:rsidRDefault="00F635F4" w:rsidP="005119B9">
          <w:pPr>
            <w:spacing w:before="120"/>
            <w:jc w:val="center"/>
            <w:rPr>
              <w:b/>
              <w:sz w:val="28"/>
              <w:szCs w:val="28"/>
            </w:rPr>
          </w:pPr>
        </w:p>
        <w:p w14:paraId="3A9DD5CA" w14:textId="77777777" w:rsidR="00F635F4" w:rsidRPr="00AE139E" w:rsidRDefault="00F635F4" w:rsidP="005119B9">
          <w:pPr>
            <w:spacing w:before="120"/>
            <w:jc w:val="center"/>
            <w:rPr>
              <w:b/>
              <w:sz w:val="40"/>
              <w:szCs w:val="28"/>
            </w:rPr>
          </w:pPr>
        </w:p>
        <w:p w14:paraId="541F66BF" w14:textId="01844D58" w:rsidR="005119B9" w:rsidRPr="00AE139E" w:rsidRDefault="005119B9" w:rsidP="005119B9">
          <w:pPr>
            <w:spacing w:before="120"/>
            <w:jc w:val="center"/>
            <w:rPr>
              <w:b/>
              <w:sz w:val="40"/>
              <w:szCs w:val="28"/>
            </w:rPr>
          </w:pPr>
          <w:r w:rsidRPr="00AE139E">
            <w:rPr>
              <w:b/>
              <w:sz w:val="40"/>
              <w:szCs w:val="28"/>
            </w:rPr>
            <w:t xml:space="preserve">Module Name: Developing Relationships and Workplace Achievement </w:t>
          </w:r>
        </w:p>
        <w:p w14:paraId="53B58859" w14:textId="77777777" w:rsidR="005119B9" w:rsidRPr="00AE139E" w:rsidRDefault="005119B9" w:rsidP="005119B9">
          <w:pPr>
            <w:spacing w:before="120"/>
            <w:jc w:val="center"/>
            <w:rPr>
              <w:b/>
              <w:sz w:val="48"/>
              <w:szCs w:val="32"/>
            </w:rPr>
          </w:pPr>
          <w:r w:rsidRPr="00AE139E">
            <w:rPr>
              <w:b/>
              <w:sz w:val="48"/>
              <w:szCs w:val="32"/>
            </w:rPr>
            <w:t xml:space="preserve">Module code: </w:t>
          </w:r>
          <w:r w:rsidRPr="00AE139E">
            <w:rPr>
              <w:rFonts w:eastAsia="Calibri"/>
              <w:b/>
              <w:color w:val="000000" w:themeColor="text1"/>
              <w:sz w:val="48"/>
              <w:szCs w:val="32"/>
            </w:rPr>
            <w:t>BMSW 5102</w:t>
          </w:r>
        </w:p>
        <w:p w14:paraId="763CABCD" w14:textId="77777777" w:rsidR="005119B9" w:rsidRPr="00AE139E" w:rsidRDefault="005119B9" w:rsidP="00A707C3">
          <w:pPr>
            <w:jc w:val="center"/>
            <w:rPr>
              <w:rFonts w:eastAsiaTheme="majorEastAsia"/>
              <w:b/>
            </w:rPr>
          </w:pPr>
        </w:p>
        <w:p w14:paraId="1097BFC7" w14:textId="77777777" w:rsidR="00F635F4" w:rsidRPr="00AE139E" w:rsidRDefault="00F635F4" w:rsidP="00A707C3">
          <w:pPr>
            <w:jc w:val="center"/>
            <w:rPr>
              <w:rFonts w:eastAsiaTheme="majorEastAsia"/>
              <w:b/>
            </w:rPr>
          </w:pPr>
        </w:p>
        <w:p w14:paraId="28A4E2C7" w14:textId="77777777" w:rsidR="00F635F4" w:rsidRPr="00AE139E" w:rsidRDefault="00F635F4" w:rsidP="00A707C3">
          <w:pPr>
            <w:jc w:val="center"/>
            <w:rPr>
              <w:rFonts w:eastAsiaTheme="majorEastAsia"/>
              <w:b/>
            </w:rPr>
          </w:pPr>
        </w:p>
        <w:p w14:paraId="589CA995" w14:textId="77777777" w:rsidR="00F635F4" w:rsidRPr="00AE139E" w:rsidRDefault="00F635F4" w:rsidP="00A707C3">
          <w:pPr>
            <w:jc w:val="center"/>
            <w:rPr>
              <w:rFonts w:eastAsiaTheme="majorEastAsia"/>
              <w:b/>
            </w:rPr>
          </w:pPr>
        </w:p>
        <w:p w14:paraId="0D22A94D" w14:textId="77777777" w:rsidR="00F635F4" w:rsidRPr="00AE139E" w:rsidRDefault="00F635F4" w:rsidP="00A707C3">
          <w:pPr>
            <w:jc w:val="center"/>
            <w:rPr>
              <w:rFonts w:eastAsiaTheme="majorEastAsia"/>
              <w:b/>
            </w:rPr>
          </w:pPr>
        </w:p>
        <w:p w14:paraId="05C59F3B" w14:textId="77777777" w:rsidR="00F635F4" w:rsidRPr="00AE139E" w:rsidRDefault="00F635F4" w:rsidP="00A707C3">
          <w:pPr>
            <w:jc w:val="center"/>
            <w:rPr>
              <w:rFonts w:eastAsiaTheme="majorEastAsia"/>
              <w:b/>
              <w:sz w:val="72"/>
            </w:rPr>
          </w:pPr>
          <w:r w:rsidRPr="00AE139E">
            <w:rPr>
              <w:b/>
              <w:sz w:val="72"/>
            </w:rPr>
            <w:t>Task 2: Report</w:t>
          </w:r>
        </w:p>
        <w:p w14:paraId="097A4D04" w14:textId="77777777" w:rsidR="00F635F4" w:rsidRPr="00AE139E" w:rsidRDefault="00F635F4" w:rsidP="00A707C3">
          <w:pPr>
            <w:jc w:val="center"/>
            <w:rPr>
              <w:rFonts w:eastAsiaTheme="majorEastAsia"/>
              <w:b/>
            </w:rPr>
          </w:pPr>
        </w:p>
        <w:p w14:paraId="33E936DF" w14:textId="03DBC33C" w:rsidR="00A707C3" w:rsidRPr="00AE139E" w:rsidRDefault="00A707C3" w:rsidP="00A707C3">
          <w:pPr>
            <w:jc w:val="center"/>
            <w:rPr>
              <w:rFonts w:eastAsiaTheme="majorEastAsia"/>
              <w:b/>
            </w:rPr>
          </w:pPr>
          <w:r w:rsidRPr="00AE139E">
            <w:rPr>
              <w:rFonts w:eastAsiaTheme="majorEastAsia"/>
              <w:b/>
            </w:rPr>
            <w:t>Name:</w:t>
          </w:r>
          <w:r w:rsidR="00D569E1">
            <w:rPr>
              <w:rFonts w:eastAsiaTheme="majorEastAsia"/>
              <w:b/>
            </w:rPr>
            <w:t xml:space="preserve"> Alexandru Mihai Netoi</w:t>
          </w:r>
        </w:p>
        <w:p w14:paraId="14EAC721" w14:textId="5485BFE2" w:rsidR="00A707C3" w:rsidRPr="00AE139E" w:rsidRDefault="00A707C3" w:rsidP="00A707C3">
          <w:pPr>
            <w:jc w:val="center"/>
            <w:rPr>
              <w:rFonts w:eastAsiaTheme="majorEastAsia"/>
              <w:b/>
            </w:rPr>
          </w:pPr>
          <w:r w:rsidRPr="00AE139E">
            <w:rPr>
              <w:rFonts w:eastAsiaTheme="majorEastAsia"/>
              <w:b/>
            </w:rPr>
            <w:t>ID:</w:t>
          </w:r>
          <w:r w:rsidR="00D569E1">
            <w:rPr>
              <w:rFonts w:eastAsiaTheme="majorEastAsia"/>
              <w:b/>
            </w:rPr>
            <w:t xml:space="preserve"> 2026780</w:t>
          </w:r>
        </w:p>
        <w:p w14:paraId="0DE606B9" w14:textId="77777777" w:rsidR="00F635F4" w:rsidRPr="00AE139E" w:rsidRDefault="00F635F4" w:rsidP="00A707C3">
          <w:pPr>
            <w:jc w:val="center"/>
            <w:rPr>
              <w:rFonts w:eastAsiaTheme="majorEastAsia"/>
              <w:b/>
            </w:rPr>
          </w:pPr>
        </w:p>
        <w:p w14:paraId="4C9C907E" w14:textId="77777777" w:rsidR="00F635F4" w:rsidRPr="00AE139E" w:rsidRDefault="00F635F4" w:rsidP="00A707C3">
          <w:pPr>
            <w:jc w:val="center"/>
            <w:rPr>
              <w:rFonts w:eastAsiaTheme="majorEastAsia"/>
              <w:b/>
            </w:rPr>
          </w:pPr>
        </w:p>
        <w:p w14:paraId="5925F225" w14:textId="77777777" w:rsidR="00A707C3" w:rsidRPr="00AE139E" w:rsidRDefault="00A707C3" w:rsidP="00A707C3">
          <w:pPr>
            <w:spacing w:after="200" w:line="276" w:lineRule="auto"/>
            <w:jc w:val="center"/>
          </w:pPr>
          <w:r w:rsidRPr="00AE139E">
            <w:br w:type="page"/>
          </w:r>
        </w:p>
      </w:sdtContent>
    </w:sdt>
    <w:sdt>
      <w:sdtPr>
        <w:rPr>
          <w:bCs/>
        </w:rPr>
        <w:id w:val="13090204"/>
        <w:docPartObj>
          <w:docPartGallery w:val="Table of Contents"/>
          <w:docPartUnique/>
        </w:docPartObj>
      </w:sdtPr>
      <w:sdtEndPr>
        <w:rPr>
          <w:bCs w:val="0"/>
        </w:rPr>
      </w:sdtEndPr>
      <w:sdtContent>
        <w:p w14:paraId="1FC75D72" w14:textId="77777777" w:rsidR="00A707C3" w:rsidRPr="00AE139E" w:rsidRDefault="00A707C3" w:rsidP="00A707C3">
          <w:pPr>
            <w:jc w:val="center"/>
          </w:pPr>
          <w:r w:rsidRPr="00AE139E">
            <w:rPr>
              <w:b/>
            </w:rPr>
            <w:t>Table of Contents</w:t>
          </w:r>
        </w:p>
        <w:p w14:paraId="3E589663" w14:textId="77777777" w:rsidR="00BD0F9D" w:rsidRDefault="008B6763">
          <w:pPr>
            <w:pStyle w:val="TOC1"/>
            <w:tabs>
              <w:tab w:val="right" w:leader="dot" w:pos="9019"/>
            </w:tabs>
            <w:rPr>
              <w:rFonts w:asciiTheme="minorHAnsi" w:eastAsiaTheme="minorEastAsia" w:hAnsiTheme="minorHAnsi" w:cstheme="minorBidi"/>
              <w:noProof/>
              <w:sz w:val="22"/>
              <w:szCs w:val="22"/>
              <w:lang w:val="en-US"/>
            </w:rPr>
          </w:pPr>
          <w:r w:rsidRPr="00AE139E">
            <w:fldChar w:fldCharType="begin"/>
          </w:r>
          <w:r w:rsidR="00A707C3" w:rsidRPr="00AE139E">
            <w:instrText xml:space="preserve"> TOC \o "1-3" \h \z \u </w:instrText>
          </w:r>
          <w:r w:rsidRPr="00AE139E">
            <w:fldChar w:fldCharType="separate"/>
          </w:r>
          <w:hyperlink w:anchor="_Toc137831874" w:history="1">
            <w:r w:rsidR="00BD0F9D" w:rsidRPr="00175DB1">
              <w:rPr>
                <w:rStyle w:val="Hyperlink"/>
                <w:noProof/>
              </w:rPr>
              <w:t>1. Introduction</w:t>
            </w:r>
            <w:r w:rsidR="00BD0F9D">
              <w:rPr>
                <w:noProof/>
                <w:webHidden/>
              </w:rPr>
              <w:tab/>
            </w:r>
            <w:r w:rsidR="00BD0F9D">
              <w:rPr>
                <w:noProof/>
                <w:webHidden/>
              </w:rPr>
              <w:fldChar w:fldCharType="begin"/>
            </w:r>
            <w:r w:rsidR="00BD0F9D">
              <w:rPr>
                <w:noProof/>
                <w:webHidden/>
              </w:rPr>
              <w:instrText xml:space="preserve"> PAGEREF _Toc137831874 \h </w:instrText>
            </w:r>
            <w:r w:rsidR="00BD0F9D">
              <w:rPr>
                <w:noProof/>
                <w:webHidden/>
              </w:rPr>
            </w:r>
            <w:r w:rsidR="00BD0F9D">
              <w:rPr>
                <w:noProof/>
                <w:webHidden/>
              </w:rPr>
              <w:fldChar w:fldCharType="separate"/>
            </w:r>
            <w:r w:rsidR="00BD0F9D">
              <w:rPr>
                <w:noProof/>
                <w:webHidden/>
              </w:rPr>
              <w:t>2</w:t>
            </w:r>
            <w:r w:rsidR="00BD0F9D">
              <w:rPr>
                <w:noProof/>
                <w:webHidden/>
              </w:rPr>
              <w:fldChar w:fldCharType="end"/>
            </w:r>
          </w:hyperlink>
        </w:p>
        <w:p w14:paraId="678E21BD" w14:textId="77777777" w:rsidR="00BD0F9D" w:rsidRDefault="00000000">
          <w:pPr>
            <w:pStyle w:val="TOC1"/>
            <w:tabs>
              <w:tab w:val="right" w:leader="dot" w:pos="9019"/>
            </w:tabs>
            <w:rPr>
              <w:rFonts w:asciiTheme="minorHAnsi" w:eastAsiaTheme="minorEastAsia" w:hAnsiTheme="minorHAnsi" w:cstheme="minorBidi"/>
              <w:noProof/>
              <w:sz w:val="22"/>
              <w:szCs w:val="22"/>
              <w:lang w:val="en-US"/>
            </w:rPr>
          </w:pPr>
          <w:hyperlink w:anchor="_Toc137831875" w:history="1">
            <w:r w:rsidR="00BD0F9D" w:rsidRPr="00175DB1">
              <w:rPr>
                <w:rStyle w:val="Hyperlink"/>
                <w:noProof/>
              </w:rPr>
              <w:t>2a. Critically assessing the potential benefits of developing individuals to the individuals</w:t>
            </w:r>
            <w:r w:rsidR="00BD0F9D">
              <w:rPr>
                <w:noProof/>
                <w:webHidden/>
              </w:rPr>
              <w:tab/>
            </w:r>
            <w:r w:rsidR="00BD0F9D">
              <w:rPr>
                <w:noProof/>
                <w:webHidden/>
              </w:rPr>
              <w:fldChar w:fldCharType="begin"/>
            </w:r>
            <w:r w:rsidR="00BD0F9D">
              <w:rPr>
                <w:noProof/>
                <w:webHidden/>
              </w:rPr>
              <w:instrText xml:space="preserve"> PAGEREF _Toc137831875 \h </w:instrText>
            </w:r>
            <w:r w:rsidR="00BD0F9D">
              <w:rPr>
                <w:noProof/>
                <w:webHidden/>
              </w:rPr>
            </w:r>
            <w:r w:rsidR="00BD0F9D">
              <w:rPr>
                <w:noProof/>
                <w:webHidden/>
              </w:rPr>
              <w:fldChar w:fldCharType="separate"/>
            </w:r>
            <w:r w:rsidR="00BD0F9D">
              <w:rPr>
                <w:noProof/>
                <w:webHidden/>
              </w:rPr>
              <w:t>2</w:t>
            </w:r>
            <w:r w:rsidR="00BD0F9D">
              <w:rPr>
                <w:noProof/>
                <w:webHidden/>
              </w:rPr>
              <w:fldChar w:fldCharType="end"/>
            </w:r>
          </w:hyperlink>
        </w:p>
        <w:p w14:paraId="52B13E54" w14:textId="77777777" w:rsidR="00BD0F9D" w:rsidRDefault="00000000">
          <w:pPr>
            <w:pStyle w:val="TOC1"/>
            <w:tabs>
              <w:tab w:val="right" w:leader="dot" w:pos="9019"/>
            </w:tabs>
            <w:rPr>
              <w:rFonts w:asciiTheme="minorHAnsi" w:eastAsiaTheme="minorEastAsia" w:hAnsiTheme="minorHAnsi" w:cstheme="minorBidi"/>
              <w:noProof/>
              <w:sz w:val="22"/>
              <w:szCs w:val="22"/>
              <w:lang w:val="en-US"/>
            </w:rPr>
          </w:pPr>
          <w:hyperlink w:anchor="_Toc137831876" w:history="1">
            <w:r w:rsidR="00BD0F9D" w:rsidRPr="00175DB1">
              <w:rPr>
                <w:rStyle w:val="Hyperlink"/>
                <w:noProof/>
              </w:rPr>
              <w:t>2b. Critically assessing the potential benefits of developing individuals to UWTSD</w:t>
            </w:r>
            <w:r w:rsidR="00BD0F9D">
              <w:rPr>
                <w:noProof/>
                <w:webHidden/>
              </w:rPr>
              <w:tab/>
            </w:r>
            <w:r w:rsidR="00BD0F9D">
              <w:rPr>
                <w:noProof/>
                <w:webHidden/>
              </w:rPr>
              <w:fldChar w:fldCharType="begin"/>
            </w:r>
            <w:r w:rsidR="00BD0F9D">
              <w:rPr>
                <w:noProof/>
                <w:webHidden/>
              </w:rPr>
              <w:instrText xml:space="preserve"> PAGEREF _Toc137831876 \h </w:instrText>
            </w:r>
            <w:r w:rsidR="00BD0F9D">
              <w:rPr>
                <w:noProof/>
                <w:webHidden/>
              </w:rPr>
            </w:r>
            <w:r w:rsidR="00BD0F9D">
              <w:rPr>
                <w:noProof/>
                <w:webHidden/>
              </w:rPr>
              <w:fldChar w:fldCharType="separate"/>
            </w:r>
            <w:r w:rsidR="00BD0F9D">
              <w:rPr>
                <w:noProof/>
                <w:webHidden/>
              </w:rPr>
              <w:t>3</w:t>
            </w:r>
            <w:r w:rsidR="00BD0F9D">
              <w:rPr>
                <w:noProof/>
                <w:webHidden/>
              </w:rPr>
              <w:fldChar w:fldCharType="end"/>
            </w:r>
          </w:hyperlink>
        </w:p>
        <w:p w14:paraId="74B10137" w14:textId="77777777" w:rsidR="00BD0F9D" w:rsidRDefault="00000000">
          <w:pPr>
            <w:pStyle w:val="TOC1"/>
            <w:tabs>
              <w:tab w:val="right" w:leader="dot" w:pos="9019"/>
            </w:tabs>
            <w:rPr>
              <w:rFonts w:asciiTheme="minorHAnsi" w:eastAsiaTheme="minorEastAsia" w:hAnsiTheme="minorHAnsi" w:cstheme="minorBidi"/>
              <w:noProof/>
              <w:sz w:val="22"/>
              <w:szCs w:val="22"/>
              <w:lang w:val="en-US"/>
            </w:rPr>
          </w:pPr>
          <w:hyperlink w:anchor="_Toc137831877" w:history="1">
            <w:r w:rsidR="00BD0F9D" w:rsidRPr="00175DB1">
              <w:rPr>
                <w:rStyle w:val="Hyperlink"/>
                <w:noProof/>
              </w:rPr>
              <w:t>3. Critically evaluating development vehicles available to chosen organisation appropriate to the development needs of the individual</w:t>
            </w:r>
            <w:r w:rsidR="00BD0F9D">
              <w:rPr>
                <w:noProof/>
                <w:webHidden/>
              </w:rPr>
              <w:tab/>
            </w:r>
            <w:r w:rsidR="00BD0F9D">
              <w:rPr>
                <w:noProof/>
                <w:webHidden/>
              </w:rPr>
              <w:fldChar w:fldCharType="begin"/>
            </w:r>
            <w:r w:rsidR="00BD0F9D">
              <w:rPr>
                <w:noProof/>
                <w:webHidden/>
              </w:rPr>
              <w:instrText xml:space="preserve"> PAGEREF _Toc137831877 \h </w:instrText>
            </w:r>
            <w:r w:rsidR="00BD0F9D">
              <w:rPr>
                <w:noProof/>
                <w:webHidden/>
              </w:rPr>
            </w:r>
            <w:r w:rsidR="00BD0F9D">
              <w:rPr>
                <w:noProof/>
                <w:webHidden/>
              </w:rPr>
              <w:fldChar w:fldCharType="separate"/>
            </w:r>
            <w:r w:rsidR="00BD0F9D">
              <w:rPr>
                <w:noProof/>
                <w:webHidden/>
              </w:rPr>
              <w:t>4</w:t>
            </w:r>
            <w:r w:rsidR="00BD0F9D">
              <w:rPr>
                <w:noProof/>
                <w:webHidden/>
              </w:rPr>
              <w:fldChar w:fldCharType="end"/>
            </w:r>
          </w:hyperlink>
        </w:p>
        <w:p w14:paraId="45889FFA" w14:textId="77777777" w:rsidR="00BD0F9D" w:rsidRDefault="00000000">
          <w:pPr>
            <w:pStyle w:val="TOC1"/>
            <w:tabs>
              <w:tab w:val="right" w:leader="dot" w:pos="9019"/>
            </w:tabs>
            <w:rPr>
              <w:rFonts w:asciiTheme="minorHAnsi" w:eastAsiaTheme="minorEastAsia" w:hAnsiTheme="minorHAnsi" w:cstheme="minorBidi"/>
              <w:noProof/>
              <w:sz w:val="22"/>
              <w:szCs w:val="22"/>
              <w:lang w:val="en-US"/>
            </w:rPr>
          </w:pPr>
          <w:hyperlink w:anchor="_Toc137831878" w:history="1">
            <w:r w:rsidR="00BD0F9D" w:rsidRPr="00175DB1">
              <w:rPr>
                <w:rStyle w:val="Hyperlink"/>
                <w:rFonts w:eastAsiaTheme="majorEastAsia"/>
                <w:noProof/>
              </w:rPr>
              <w:t>4. Generating a detailed plan (Personal Development Plan: PDP) to meet the identified development needs of an individual working in the chosen organisation</w:t>
            </w:r>
            <w:r w:rsidR="00BD0F9D">
              <w:rPr>
                <w:noProof/>
                <w:webHidden/>
              </w:rPr>
              <w:tab/>
            </w:r>
            <w:r w:rsidR="00BD0F9D">
              <w:rPr>
                <w:noProof/>
                <w:webHidden/>
              </w:rPr>
              <w:fldChar w:fldCharType="begin"/>
            </w:r>
            <w:r w:rsidR="00BD0F9D">
              <w:rPr>
                <w:noProof/>
                <w:webHidden/>
              </w:rPr>
              <w:instrText xml:space="preserve"> PAGEREF _Toc137831878 \h </w:instrText>
            </w:r>
            <w:r w:rsidR="00BD0F9D">
              <w:rPr>
                <w:noProof/>
                <w:webHidden/>
              </w:rPr>
            </w:r>
            <w:r w:rsidR="00BD0F9D">
              <w:rPr>
                <w:noProof/>
                <w:webHidden/>
              </w:rPr>
              <w:fldChar w:fldCharType="separate"/>
            </w:r>
            <w:r w:rsidR="00BD0F9D">
              <w:rPr>
                <w:noProof/>
                <w:webHidden/>
              </w:rPr>
              <w:t>6</w:t>
            </w:r>
            <w:r w:rsidR="00BD0F9D">
              <w:rPr>
                <w:noProof/>
                <w:webHidden/>
              </w:rPr>
              <w:fldChar w:fldCharType="end"/>
            </w:r>
          </w:hyperlink>
        </w:p>
        <w:p w14:paraId="256E238C" w14:textId="77777777" w:rsidR="00BD0F9D" w:rsidRDefault="00000000">
          <w:pPr>
            <w:pStyle w:val="TOC1"/>
            <w:tabs>
              <w:tab w:val="right" w:leader="dot" w:pos="9019"/>
            </w:tabs>
            <w:rPr>
              <w:rFonts w:asciiTheme="minorHAnsi" w:eastAsiaTheme="minorEastAsia" w:hAnsiTheme="minorHAnsi" w:cstheme="minorBidi"/>
              <w:noProof/>
              <w:sz w:val="22"/>
              <w:szCs w:val="22"/>
              <w:lang w:val="en-US"/>
            </w:rPr>
          </w:pPr>
          <w:hyperlink w:anchor="_Toc137831879" w:history="1">
            <w:r w:rsidR="00BD0F9D" w:rsidRPr="00175DB1">
              <w:rPr>
                <w:rStyle w:val="Hyperlink"/>
                <w:noProof/>
              </w:rPr>
              <w:t>5. Conclusion</w:t>
            </w:r>
            <w:r w:rsidR="00BD0F9D">
              <w:rPr>
                <w:noProof/>
                <w:webHidden/>
              </w:rPr>
              <w:tab/>
            </w:r>
            <w:r w:rsidR="00BD0F9D">
              <w:rPr>
                <w:noProof/>
                <w:webHidden/>
              </w:rPr>
              <w:fldChar w:fldCharType="begin"/>
            </w:r>
            <w:r w:rsidR="00BD0F9D">
              <w:rPr>
                <w:noProof/>
                <w:webHidden/>
              </w:rPr>
              <w:instrText xml:space="preserve"> PAGEREF _Toc137831879 \h </w:instrText>
            </w:r>
            <w:r w:rsidR="00BD0F9D">
              <w:rPr>
                <w:noProof/>
                <w:webHidden/>
              </w:rPr>
            </w:r>
            <w:r w:rsidR="00BD0F9D">
              <w:rPr>
                <w:noProof/>
                <w:webHidden/>
              </w:rPr>
              <w:fldChar w:fldCharType="separate"/>
            </w:r>
            <w:r w:rsidR="00BD0F9D">
              <w:rPr>
                <w:noProof/>
                <w:webHidden/>
              </w:rPr>
              <w:t>9</w:t>
            </w:r>
            <w:r w:rsidR="00BD0F9D">
              <w:rPr>
                <w:noProof/>
                <w:webHidden/>
              </w:rPr>
              <w:fldChar w:fldCharType="end"/>
            </w:r>
          </w:hyperlink>
        </w:p>
        <w:p w14:paraId="0D5670A7" w14:textId="77777777" w:rsidR="00BD0F9D" w:rsidRDefault="00000000">
          <w:pPr>
            <w:pStyle w:val="TOC1"/>
            <w:tabs>
              <w:tab w:val="right" w:leader="dot" w:pos="9019"/>
            </w:tabs>
            <w:rPr>
              <w:rFonts w:asciiTheme="minorHAnsi" w:eastAsiaTheme="minorEastAsia" w:hAnsiTheme="minorHAnsi" w:cstheme="minorBidi"/>
              <w:noProof/>
              <w:sz w:val="22"/>
              <w:szCs w:val="22"/>
              <w:lang w:val="en-US"/>
            </w:rPr>
          </w:pPr>
          <w:hyperlink w:anchor="_Toc137831880" w:history="1">
            <w:r w:rsidR="00BD0F9D" w:rsidRPr="00175DB1">
              <w:rPr>
                <w:rStyle w:val="Hyperlink"/>
                <w:noProof/>
              </w:rPr>
              <w:t>References</w:t>
            </w:r>
            <w:r w:rsidR="00BD0F9D">
              <w:rPr>
                <w:noProof/>
                <w:webHidden/>
              </w:rPr>
              <w:tab/>
            </w:r>
            <w:r w:rsidR="00BD0F9D">
              <w:rPr>
                <w:noProof/>
                <w:webHidden/>
              </w:rPr>
              <w:fldChar w:fldCharType="begin"/>
            </w:r>
            <w:r w:rsidR="00BD0F9D">
              <w:rPr>
                <w:noProof/>
                <w:webHidden/>
              </w:rPr>
              <w:instrText xml:space="preserve"> PAGEREF _Toc137831880 \h </w:instrText>
            </w:r>
            <w:r w:rsidR="00BD0F9D">
              <w:rPr>
                <w:noProof/>
                <w:webHidden/>
              </w:rPr>
            </w:r>
            <w:r w:rsidR="00BD0F9D">
              <w:rPr>
                <w:noProof/>
                <w:webHidden/>
              </w:rPr>
              <w:fldChar w:fldCharType="separate"/>
            </w:r>
            <w:r w:rsidR="00BD0F9D">
              <w:rPr>
                <w:noProof/>
                <w:webHidden/>
              </w:rPr>
              <w:t>10</w:t>
            </w:r>
            <w:r w:rsidR="00BD0F9D">
              <w:rPr>
                <w:noProof/>
                <w:webHidden/>
              </w:rPr>
              <w:fldChar w:fldCharType="end"/>
            </w:r>
          </w:hyperlink>
        </w:p>
        <w:p w14:paraId="482C7263" w14:textId="77777777" w:rsidR="00A707C3" w:rsidRPr="00AE139E" w:rsidRDefault="008B6763" w:rsidP="00A707C3">
          <w:r w:rsidRPr="00AE139E">
            <w:fldChar w:fldCharType="end"/>
          </w:r>
        </w:p>
      </w:sdtContent>
    </w:sdt>
    <w:p w14:paraId="6C2D10E3" w14:textId="77777777" w:rsidR="00A707C3" w:rsidRPr="00AE139E" w:rsidRDefault="00A707C3" w:rsidP="00A707C3">
      <w:r w:rsidRPr="00AE139E">
        <w:br w:type="page"/>
      </w:r>
    </w:p>
    <w:p w14:paraId="17EDB4E6" w14:textId="77777777" w:rsidR="0060439D" w:rsidRPr="00AE139E" w:rsidRDefault="0060439D" w:rsidP="009D4455">
      <w:pPr>
        <w:pStyle w:val="Heading1"/>
      </w:pPr>
      <w:bookmarkStart w:id="0" w:name="_wlonttbeq6ne" w:colFirst="0" w:colLast="0"/>
      <w:bookmarkStart w:id="1" w:name="_Toc137831874"/>
      <w:bookmarkEnd w:id="0"/>
      <w:r w:rsidRPr="00AE139E">
        <w:lastRenderedPageBreak/>
        <w:t>1. Introduction</w:t>
      </w:r>
      <w:bookmarkEnd w:id="1"/>
    </w:p>
    <w:p w14:paraId="1541ACB4" w14:textId="77777777" w:rsidR="0060439D" w:rsidRPr="00AE139E" w:rsidRDefault="0060439D" w:rsidP="009D4455">
      <w:r w:rsidRPr="00AE139E">
        <w:t xml:space="preserve">This report will portray the assessment of the development in benefiting individuals in an effective range. This report will also justify the critical assessment of the developing individual to UWTSD in an effective manner. This assessment will justify and cover the appropriate justification in context to the development available in the chosen organisation in need of the development of the individual in an effective manner. At the end of the report, a detailed PDP plan will be developed to meet the identified developmental need in the context of the chosen organisation. </w:t>
      </w:r>
    </w:p>
    <w:p w14:paraId="138B445E" w14:textId="77777777" w:rsidR="009A6881" w:rsidRPr="00AE139E" w:rsidRDefault="009A6881" w:rsidP="000E2BAE">
      <w:pPr>
        <w:pStyle w:val="Heading1"/>
      </w:pPr>
      <w:bookmarkStart w:id="2" w:name="_Toc137831875"/>
      <w:r w:rsidRPr="00AE139E">
        <w:t xml:space="preserve">2a. Critically assessing the potential benefits of developing individuals to the </w:t>
      </w:r>
      <w:proofErr w:type="gramStart"/>
      <w:r w:rsidRPr="00AE139E">
        <w:t>individuals</w:t>
      </w:r>
      <w:bookmarkEnd w:id="2"/>
      <w:proofErr w:type="gramEnd"/>
    </w:p>
    <w:p w14:paraId="60CA8EDB" w14:textId="77777777" w:rsidR="009A6881" w:rsidRPr="00AE139E" w:rsidRDefault="009A6881" w:rsidP="009D4455">
      <w:proofErr w:type="spellStart"/>
      <w:r w:rsidRPr="00AE139E">
        <w:t>Malm</w:t>
      </w:r>
      <w:proofErr w:type="spellEnd"/>
      <w:r w:rsidRPr="00AE139E">
        <w:t xml:space="preserve"> </w:t>
      </w:r>
      <w:r w:rsidR="009E03A9" w:rsidRPr="00AE139E">
        <w:rPr>
          <w:i/>
          <w:highlight w:val="white"/>
        </w:rPr>
        <w:t>et al.</w:t>
      </w:r>
      <w:r w:rsidRPr="00AE139E">
        <w:t xml:space="preserve"> (2019) explained that individual development helps in improving the performance of an organisation. Individual developments bring individual differences, which is responsible for increasing employability skill to achieve future objectives. Individual developments consist of different potential benefits, which are personal growth, career advancement, adaptability, expanded perspective and critical thinking, personal fulfilment, improving relationships, and so on. Considering this, the development of individuals brings a varied range of benefits for personal growth, well-being, achievement of future objectives and professional success. This factor empowers individuals to achieve tier potential to adapt to the current changes. Individual development helps to provide the scope for individuals to broaden their knowledge, skills, and abilities.</w:t>
      </w:r>
    </w:p>
    <w:p w14:paraId="55D7570D" w14:textId="77777777" w:rsidR="009A6881" w:rsidRPr="00AE139E" w:rsidRDefault="009A6881" w:rsidP="009D4455">
      <w:proofErr w:type="spellStart"/>
      <w:r w:rsidRPr="00AE139E">
        <w:t>Bahodirovich</w:t>
      </w:r>
      <w:proofErr w:type="spellEnd"/>
      <w:r w:rsidRPr="00AE139E">
        <w:t xml:space="preserve"> and </w:t>
      </w:r>
      <w:proofErr w:type="spellStart"/>
      <w:r w:rsidRPr="00AE139E">
        <w:t>Romilovich</w:t>
      </w:r>
      <w:proofErr w:type="spellEnd"/>
      <w:r w:rsidRPr="00AE139E">
        <w:t xml:space="preserve"> (2021) explained that individual development helps in improving the development of social thinking, practical </w:t>
      </w:r>
      <w:proofErr w:type="gramStart"/>
      <w:r w:rsidRPr="00AE139E">
        <w:t>experience</w:t>
      </w:r>
      <w:proofErr w:type="gramEnd"/>
      <w:r w:rsidRPr="00AE139E">
        <w:t xml:space="preserve"> and perspective. This factor motivates and encourages individuals for personal development. This aspect helps in growing self-awareness and self-improvement. It has been found that the development of new skills can boost a varied range of areas that helps to enhance the confidence and general feeling of individuals.</w:t>
      </w:r>
    </w:p>
    <w:p w14:paraId="4133725A" w14:textId="77777777" w:rsidR="009A6881" w:rsidRPr="00AE139E" w:rsidRDefault="009A6881" w:rsidP="009D4455">
      <w:r w:rsidRPr="00AE139E">
        <w:t xml:space="preserve">According to the report published by All Business (2023), working on personal development provides the scope to reach the full potential. Career growth is one of the key aspects of individual development that can lead to professional prospects. This factor provides the scope for individuals to increase their competency level, which helps them to improve their capabilities. In this context, this competence level provides the employability scope to the employees in the employment market by learning new skills. This factor provides the </w:t>
      </w:r>
      <w:r w:rsidRPr="00AE139E">
        <w:lastRenderedPageBreak/>
        <w:t xml:space="preserve">opportunity to enhance the adaptability factor of individuals to enhance their ability to cope with adverse situations and enhance their capability to explore the potential. This approach provides the scope to find the purpose along with the fulfilment in lives. </w:t>
      </w:r>
    </w:p>
    <w:p w14:paraId="6DB6BE5C" w14:textId="77777777" w:rsidR="009A6881" w:rsidRPr="00AE139E" w:rsidRDefault="009A6881" w:rsidP="009D4455">
      <w:r w:rsidRPr="00AE139E">
        <w:t xml:space="preserve">Individual development enhances individual relationships and communication. This approach helps to add pace to conduct effective communication and it helps to explore their potential for the fulfilment of their lives. These approaches help in enhancing both personal and professional improvements (All Business, 2023). Moreover, individual development helps to focus on personal development not on numerical-based achievement but on mental well-being. Individual development of entrepreneurs is a procedure that helps them to achieve their personal growth. This approach has a positive impact on professional development. </w:t>
      </w:r>
    </w:p>
    <w:p w14:paraId="16B1BD32" w14:textId="77777777" w:rsidR="009A6881" w:rsidRPr="00AE139E" w:rsidRDefault="009A6881" w:rsidP="000E2BAE">
      <w:pPr>
        <w:pStyle w:val="Heading1"/>
      </w:pPr>
      <w:bookmarkStart w:id="3" w:name="_Toc137831876"/>
      <w:r w:rsidRPr="00AE139E">
        <w:t xml:space="preserve">2b. Critically assessing the potential benefits of developing individuals to </w:t>
      </w:r>
      <w:proofErr w:type="gramStart"/>
      <w:r w:rsidRPr="00AE139E">
        <w:t>UWTSD</w:t>
      </w:r>
      <w:bookmarkEnd w:id="3"/>
      <w:proofErr w:type="gramEnd"/>
    </w:p>
    <w:p w14:paraId="3BB3DEB0" w14:textId="77777777" w:rsidR="009A6881" w:rsidRPr="00AE139E" w:rsidRDefault="009A6881" w:rsidP="009D4455">
      <w:r w:rsidRPr="00AE139E">
        <w:t xml:space="preserve">Individual development within an organisation provides several benefits for the firm itself. It includes increased employee performance, enhanced employee engagement, improved succession planning, enhanced innovation and adaptability, development of team dynamics and collaboration among the team members and so on. Saraswati (2022) explained that employee career development brings success to an organisation. 98% of employees said that they would stick to a job if the organisation </w:t>
      </w:r>
      <w:proofErr w:type="gramStart"/>
      <w:r w:rsidRPr="00AE139E">
        <w:t>provides</w:t>
      </w:r>
      <w:proofErr w:type="gramEnd"/>
      <w:r w:rsidRPr="00AE139E">
        <w:t xml:space="preserve"> career development opportunities. Career development offers the opportunity to coordinate with the firm. There are several ways to enhance the career development of employees. These are increasing motivation, increasing productivity, retention, and attracting top candidates. This approach helps to enhance the potentiality of the employees at UWTSD. Individual development helps in improving the employees' abilities, knowledge, as well as competencies. This factor helps to allow the employees to perform in a better way.</w:t>
      </w:r>
    </w:p>
    <w:p w14:paraId="7E72D043" w14:textId="77777777" w:rsidR="009A6881" w:rsidRPr="00AE139E" w:rsidRDefault="009A6881" w:rsidP="009D4455">
      <w:r w:rsidRPr="00AE139E">
        <w:t>In</w:t>
      </w:r>
      <w:r w:rsidR="004936F2" w:rsidRPr="00AE139E">
        <w:t xml:space="preserve">dividuals' performance improves, </w:t>
      </w:r>
      <w:r w:rsidRPr="00AE139E">
        <w:t xml:space="preserve">as they are looking for nurturing skills and adapting new skills. This factor results in the performance improvement of the firm by increasing the quality of service provided by the organisation. Increased employee engagement and retention is another key area that helps in individual development. This approach helps in reducing the excess expenses of the firm. </w:t>
      </w:r>
      <w:proofErr w:type="spellStart"/>
      <w:r w:rsidRPr="00AE139E">
        <w:t>Arasanmi</w:t>
      </w:r>
      <w:proofErr w:type="spellEnd"/>
      <w:r w:rsidRPr="00AE139E">
        <w:t xml:space="preserve"> and Krishna (2019) explained that developing individuals’ skill helps to improve the performance of an organisation. UWTSD is an educational </w:t>
      </w:r>
      <w:proofErr w:type="gramStart"/>
      <w:r w:rsidRPr="00AE139E">
        <w:t>organisation</w:t>
      </w:r>
      <w:proofErr w:type="gramEnd"/>
      <w:r w:rsidRPr="00AE139E">
        <w:t xml:space="preserve"> and it requires good performance to enhance the educational activities in the organisation. Employee reputation plays a substantial role in developing the comparative advantage of an organisation. The productivity rate of the employees in UWTSD </w:t>
      </w:r>
      <w:r w:rsidRPr="00AE139E">
        <w:lastRenderedPageBreak/>
        <w:t xml:space="preserve">determines the capability of the organisation to fulfil its future objective. Employee retention plays a significant role for organisations and retention cannot be overemphasised based on the assistance of human assets to achieve the goal of the organisation. </w:t>
      </w:r>
    </w:p>
    <w:p w14:paraId="15ACA1BD" w14:textId="77777777" w:rsidR="009A6881" w:rsidRPr="00AE139E" w:rsidRDefault="009A6881" w:rsidP="009D4455">
      <w:r w:rsidRPr="00AE139E">
        <w:t xml:space="preserve">Woods </w:t>
      </w:r>
      <w:r w:rsidR="009E03A9" w:rsidRPr="00AE139E">
        <w:rPr>
          <w:i/>
          <w:highlight w:val="white"/>
        </w:rPr>
        <w:t>et al.</w:t>
      </w:r>
      <w:r w:rsidRPr="00AE139E">
        <w:t xml:space="preserve"> (2019) explained that personal development provides the scope to meet the requirement of the organisation. This approach helps in enhancing the brand image of the organisation</w:t>
      </w:r>
      <w:r w:rsidR="004936F2" w:rsidRPr="00AE139E">
        <w:t>,</w:t>
      </w:r>
      <w:r w:rsidRPr="00AE139E">
        <w:t xml:space="preserve"> as individual development provides the scope to meet the requirement of the group characters. It enables the employability scope of the employee and helps the organisation to perform in a better way. Furthermore, it increases knowledge sharing and a collaborative approach and it determines the workplace culture. UWTSD get the chance to improve the adaptability rate and change management. It creates a competent and motivated workforce for aligning with the organisational goals. </w:t>
      </w:r>
    </w:p>
    <w:p w14:paraId="1AC58BD5" w14:textId="77777777" w:rsidR="00A10C36" w:rsidRPr="00AE139E" w:rsidRDefault="00A10C36" w:rsidP="000E2BAE">
      <w:pPr>
        <w:pStyle w:val="Heading1"/>
      </w:pPr>
      <w:bookmarkStart w:id="4" w:name="_Toc137831877"/>
      <w:r w:rsidRPr="00AE139E">
        <w:t>3. Critically evaluating development vehicles available to chosen organisation appropriate to the development needs of the individual</w:t>
      </w:r>
      <w:bookmarkEnd w:id="4"/>
    </w:p>
    <w:p w14:paraId="27921863" w14:textId="77777777" w:rsidR="00A10C36" w:rsidRPr="00AE139E" w:rsidRDefault="00A10C36" w:rsidP="009D4455">
      <w:r w:rsidRPr="00AE139E">
        <w:t>The individual needs are developed to align with the specific objectives of the chosen organisation UWTSD for better adaptability to the situation based on the available resources to make the maximum utilisation of the situation. As cited by Lusardi (2019), there</w:t>
      </w:r>
      <w:r w:rsidR="00DB772F" w:rsidRPr="00AE139E">
        <w:t xml:space="preserve"> are a few fundamental concepts, </w:t>
      </w:r>
      <w:r w:rsidRPr="00AE139E">
        <w:t xml:space="preserve">which form the basis of learning financial decisions. The understanding of the proper learning environment helps to portray the better capabilities of the individual to </w:t>
      </w:r>
      <w:r w:rsidR="00AE139E" w:rsidRPr="00AE139E">
        <w:t>be</w:t>
      </w:r>
      <w:r w:rsidRPr="00AE139E">
        <w:t xml:space="preserve"> acquainted with the proper learning resources in a constant learning environment. The needs of the individual may vary from individual to individual for the constant improvement to </w:t>
      </w:r>
      <w:r w:rsidR="00AE139E" w:rsidRPr="00AE139E">
        <w:t>be</w:t>
      </w:r>
      <w:r w:rsidRPr="00AE139E">
        <w:t xml:space="preserve"> aligned with the objectives of the UWTSD. The vehicles should be based on a well-structured plan to provide a better opportunity that helps to address the needs of the individual. Based on the relevance of the individual needs the planning of the resources should be organised to meet the objectives of the organisation for bigger pursuits. As stated by</w:t>
      </w:r>
      <w:r w:rsidR="007971A0" w:rsidRPr="00AE139E">
        <w:t xml:space="preserve"> </w:t>
      </w:r>
      <w:proofErr w:type="spellStart"/>
      <w:r w:rsidRPr="00AE139E">
        <w:t>Pradana</w:t>
      </w:r>
      <w:proofErr w:type="spellEnd"/>
      <w:r w:rsidRPr="00AE139E">
        <w:t xml:space="preserve"> </w:t>
      </w:r>
      <w:r w:rsidRPr="00AE139E">
        <w:rPr>
          <w:i/>
          <w:iCs/>
        </w:rPr>
        <w:t>et al</w:t>
      </w:r>
      <w:r w:rsidRPr="00AE139E">
        <w:t xml:space="preserve">. (2020), the values of nationalism can be learned from educational materials that are oriented towards character development. The diversity of options helps the individual to identify their needs for their own goal and preference to align with the specific objectives of the organisations. </w:t>
      </w:r>
    </w:p>
    <w:p w14:paraId="2ABE55AC" w14:textId="77777777" w:rsidR="00A10C36" w:rsidRPr="00AE139E" w:rsidRDefault="00A10C36" w:rsidP="009D4455">
      <w:r w:rsidRPr="00AE139E">
        <w:t>Among the diverse range of vehicles, the needs of the individual need to be identified to get the maximum utili</w:t>
      </w:r>
      <w:r w:rsidR="004936F2" w:rsidRPr="00AE139E">
        <w:t>s</w:t>
      </w:r>
      <w:r w:rsidRPr="00AE139E">
        <w:t xml:space="preserve">ation of the resources for the potential benefits of the UWTSD based on the evaluation of the current needs. The diverse sections of individuals choose their vehicles to identify their preferences for better achievement. Accordingly, most of the learning </w:t>
      </w:r>
      <w:r w:rsidRPr="00AE139E">
        <w:lastRenderedPageBreak/>
        <w:t xml:space="preserve">programmes can be organised to get better output for the organisations. As cited by </w:t>
      </w:r>
      <w:proofErr w:type="spellStart"/>
      <w:r w:rsidRPr="00AE139E">
        <w:t>Niati</w:t>
      </w:r>
      <w:proofErr w:type="spellEnd"/>
      <w:r w:rsidRPr="00AE139E">
        <w:t xml:space="preserve"> </w:t>
      </w:r>
      <w:r w:rsidRPr="00AE139E">
        <w:rPr>
          <w:i/>
          <w:iCs/>
        </w:rPr>
        <w:t>et al.</w:t>
      </w:r>
      <w:r w:rsidRPr="00AE139E">
        <w:t xml:space="preserve"> (2021), Career development is nothing but a well-designed process for increasing the employability of individuals to get the desired result in their careers. The well-designed programmes of the organisation are designed to get better interpretations of the results based on the individual needs for the development of the individual talents for the organisational </w:t>
      </w:r>
      <w:proofErr w:type="gramStart"/>
      <w:r w:rsidRPr="00AE139E">
        <w:t>performance as a whole</w:t>
      </w:r>
      <w:proofErr w:type="gramEnd"/>
      <w:r w:rsidRPr="00AE139E">
        <w:t xml:space="preserve">. As argued by </w:t>
      </w:r>
      <w:proofErr w:type="spellStart"/>
      <w:r w:rsidRPr="00AE139E">
        <w:t>Stambulova</w:t>
      </w:r>
      <w:proofErr w:type="spellEnd"/>
      <w:r w:rsidRPr="00AE139E">
        <w:t xml:space="preserve"> </w:t>
      </w:r>
      <w:r w:rsidRPr="00AE139E">
        <w:rPr>
          <w:i/>
          <w:iCs/>
        </w:rPr>
        <w:t>et al</w:t>
      </w:r>
      <w:r w:rsidRPr="00AE139E">
        <w:t>. (2021), Career transitions as turning phases in career development defines the appraisals to cope with, demands that lead to desired outcomes depending on the relevant changes in the career trajectory of the individual. The variety of options devised for individuals for the development of a progressive career helps to define the formulation plan for better results.</w:t>
      </w:r>
    </w:p>
    <w:p w14:paraId="62E97ACE" w14:textId="77777777" w:rsidR="00A10C36" w:rsidRPr="00AE139E" w:rsidRDefault="00A10C36" w:rsidP="00DB772F">
      <w:r w:rsidRPr="00AE139E">
        <w:t xml:space="preserve">Inclusion and accessibility are also important vehicles that need to be considered for the development of individuals. The constant accessibility of different learning styles and the variability of the resources help the individual to cope with the resources in the organisations. Different programmes need to be designed for a better opportunity and the programmes to the individuals. As cited by </w:t>
      </w:r>
      <w:proofErr w:type="spellStart"/>
      <w:r w:rsidRPr="00AE139E">
        <w:t>Bridgstock</w:t>
      </w:r>
      <w:proofErr w:type="spellEnd"/>
      <w:r w:rsidRPr="00AE139E">
        <w:t xml:space="preserve"> </w:t>
      </w:r>
      <w:r w:rsidRPr="00AE139E">
        <w:rPr>
          <w:i/>
          <w:iCs/>
        </w:rPr>
        <w:t>et al</w:t>
      </w:r>
      <w:r w:rsidRPr="00AE139E">
        <w:t xml:space="preserve">. (2019), Career development learning has a </w:t>
      </w:r>
      <w:r w:rsidR="007971A0" w:rsidRPr="00AE139E">
        <w:t>significant impact</w:t>
      </w:r>
      <w:r w:rsidRPr="00AE139E">
        <w:t xml:space="preserve"> to influence the employability of educated learners. The needs for the development of the individuals need to be addressed to make everyone inclusive in the developmental programmes. The wholehearted support and extensive guidance help the individual to </w:t>
      </w:r>
      <w:r w:rsidR="00AE139E" w:rsidRPr="00AE139E">
        <w:t>be</w:t>
      </w:r>
      <w:r w:rsidRPr="00AE139E">
        <w:t xml:space="preserve"> acquainted with the learning</w:t>
      </w:r>
      <w:r w:rsidR="00AE139E">
        <w:t xml:space="preserve"> process, </w:t>
      </w:r>
      <w:r w:rsidRPr="00AE139E">
        <w:t>for better adaptability to the situations</w:t>
      </w:r>
      <w:r w:rsidR="00B918EE" w:rsidRPr="00AE139E">
        <w:t xml:space="preserve"> at UWTSD</w:t>
      </w:r>
      <w:r w:rsidRPr="00AE139E">
        <w:t xml:space="preserve">. The constant feedback and the assessment of the performance help to improve the performance of the individual. As stated by </w:t>
      </w:r>
      <w:proofErr w:type="spellStart"/>
      <w:r w:rsidRPr="00AE139E">
        <w:t>Borgen</w:t>
      </w:r>
      <w:proofErr w:type="spellEnd"/>
      <w:r w:rsidRPr="00AE139E">
        <w:t xml:space="preserve"> and Edwards (2019), Career and vocational issues have a direct and visible impact on individuals and the broader society, and at a </w:t>
      </w:r>
      <w:r w:rsidR="00040105" w:rsidRPr="00AE139E">
        <w:t>basic</w:t>
      </w:r>
      <w:r w:rsidRPr="00AE139E">
        <w:t xml:space="preserve"> level. The smooth transition of the individual's career depends on the effective mechanisms of the feedback to help the individual for the desired results in their caree</w:t>
      </w:r>
      <w:r w:rsidR="008D0495" w:rsidRPr="00AE139E">
        <w:t>r at UWTSD.</w:t>
      </w:r>
    </w:p>
    <w:p w14:paraId="32190A14" w14:textId="77777777" w:rsidR="00A10C36" w:rsidRPr="00AE139E" w:rsidRDefault="00A10C36" w:rsidP="00DB772F">
      <w:r w:rsidRPr="00AE139E">
        <w:t xml:space="preserve">The process of integrating with the resources becomes the important path for the individuals to </w:t>
      </w:r>
      <w:r w:rsidR="00040105" w:rsidRPr="00AE139E">
        <w:t>be</w:t>
      </w:r>
      <w:r w:rsidRPr="00AE139E">
        <w:t xml:space="preserve"> acquainted with the new process of learning based on the new situations. The various kinds of developmental programmes can act as an important vehicle to make important adjustments to the learning situations for the proper environment of UWTSD. As stated by</w:t>
      </w:r>
      <w:r w:rsidR="00B90913" w:rsidRPr="00AE139E">
        <w:t xml:space="preserve"> </w:t>
      </w:r>
      <w:proofErr w:type="spellStart"/>
      <w:r w:rsidRPr="00AE139E">
        <w:t>Pradana</w:t>
      </w:r>
      <w:proofErr w:type="spellEnd"/>
      <w:r w:rsidRPr="00AE139E">
        <w:t xml:space="preserve"> </w:t>
      </w:r>
      <w:r w:rsidRPr="00AE139E">
        <w:rPr>
          <w:i/>
          <w:iCs/>
        </w:rPr>
        <w:t>et al</w:t>
      </w:r>
      <w:r w:rsidRPr="00AE139E">
        <w:t>. (2020), in the actuali</w:t>
      </w:r>
      <w:r w:rsidR="004936F2" w:rsidRPr="00AE139E">
        <w:t>s</w:t>
      </w:r>
      <w:r w:rsidRPr="00AE139E">
        <w:t xml:space="preserve">ation of the application of character values in learning in the learning environment, the role of the teacher is very vital and strategic. It is evident that the role of the learning mechanism is a very important vehicle in the organisation to present </w:t>
      </w:r>
      <w:r w:rsidR="00040105" w:rsidRPr="00AE139E">
        <w:t>an</w:t>
      </w:r>
      <w:r w:rsidRPr="00AE139E">
        <w:t xml:space="preserve"> </w:t>
      </w:r>
      <w:r w:rsidR="00040105">
        <w:t>optimal</w:t>
      </w:r>
      <w:r w:rsidRPr="00AE139E">
        <w:t xml:space="preserve"> scenario for the organisation. As argued by </w:t>
      </w:r>
      <w:proofErr w:type="spellStart"/>
      <w:r w:rsidRPr="00AE139E">
        <w:t>Bridgstock</w:t>
      </w:r>
      <w:proofErr w:type="spellEnd"/>
      <w:r w:rsidRPr="00AE139E">
        <w:t xml:space="preserve"> </w:t>
      </w:r>
      <w:r w:rsidRPr="00AE139E">
        <w:rPr>
          <w:i/>
          <w:iCs/>
        </w:rPr>
        <w:t>et al.</w:t>
      </w:r>
      <w:r w:rsidRPr="00AE139E">
        <w:t xml:space="preserve"> (2019), universities </w:t>
      </w:r>
      <w:r w:rsidRPr="00AE139E">
        <w:lastRenderedPageBreak/>
        <w:t>are integrating career development learning into the curriculum to foster graduate employability. Engagement in</w:t>
      </w:r>
      <w:r w:rsidR="00040105">
        <w:t xml:space="preserve"> the</w:t>
      </w:r>
      <w:r w:rsidRPr="00AE139E">
        <w:t xml:space="preserve"> group projects helps to develop the strong projection of the development of individual needs for the better pursuits of the organisations.</w:t>
      </w:r>
    </w:p>
    <w:p w14:paraId="05A4618F" w14:textId="77777777" w:rsidR="00BA329B" w:rsidRPr="00AE139E" w:rsidRDefault="00BA329B" w:rsidP="00DB772F">
      <w:pPr>
        <w:pStyle w:val="Heading1"/>
      </w:pPr>
      <w:bookmarkStart w:id="5" w:name="_Toc137831878"/>
      <w:r w:rsidRPr="00AE139E">
        <w:rPr>
          <w:rFonts w:eastAsiaTheme="majorEastAsia"/>
        </w:rPr>
        <w:t>4. Generating a detailed plan (Personal Development Plan: PDP) to meet the identified development needs of an individual working in the chosen organisation</w:t>
      </w:r>
      <w:bookmarkEnd w:id="5"/>
    </w:p>
    <w:tbl>
      <w:tblPr>
        <w:tblStyle w:val="TableGrid"/>
        <w:tblW w:w="9648" w:type="dxa"/>
        <w:jc w:val="center"/>
        <w:shd w:val="clear" w:color="auto" w:fill="99FF99"/>
        <w:tblLayout w:type="fixed"/>
        <w:tblLook w:val="04A0" w:firstRow="1" w:lastRow="0" w:firstColumn="1" w:lastColumn="0" w:noHBand="0" w:noVBand="1"/>
      </w:tblPr>
      <w:tblGrid>
        <w:gridCol w:w="1805"/>
        <w:gridCol w:w="2395"/>
        <w:gridCol w:w="2120"/>
        <w:gridCol w:w="1798"/>
        <w:gridCol w:w="1530"/>
      </w:tblGrid>
      <w:tr w:rsidR="00BA329B" w:rsidRPr="00AE139E" w14:paraId="634C0936" w14:textId="77777777" w:rsidTr="004936F2">
        <w:trPr>
          <w:jc w:val="center"/>
        </w:trPr>
        <w:tc>
          <w:tcPr>
            <w:tcW w:w="1805" w:type="dxa"/>
            <w:shd w:val="clear" w:color="auto" w:fill="99FF99"/>
          </w:tcPr>
          <w:p w14:paraId="0E3F5895" w14:textId="77777777" w:rsidR="00BA329B" w:rsidRPr="00AE139E" w:rsidRDefault="00BA329B" w:rsidP="00DB772F">
            <w:pPr>
              <w:jc w:val="center"/>
              <w:rPr>
                <w:rFonts w:cstheme="minorBidi"/>
                <w:b/>
                <w:sz w:val="24"/>
                <w:szCs w:val="24"/>
              </w:rPr>
            </w:pPr>
            <w:r w:rsidRPr="00AE139E">
              <w:rPr>
                <w:rFonts w:cstheme="minorBidi"/>
                <w:b/>
                <w:sz w:val="24"/>
                <w:szCs w:val="24"/>
              </w:rPr>
              <w:t>Objectives</w:t>
            </w:r>
          </w:p>
        </w:tc>
        <w:tc>
          <w:tcPr>
            <w:tcW w:w="2395" w:type="dxa"/>
            <w:shd w:val="clear" w:color="auto" w:fill="99FF99"/>
          </w:tcPr>
          <w:p w14:paraId="2F36175C" w14:textId="77777777" w:rsidR="00BA329B" w:rsidRPr="00AE139E" w:rsidRDefault="00BA329B" w:rsidP="00DB772F">
            <w:pPr>
              <w:jc w:val="center"/>
              <w:rPr>
                <w:rFonts w:cstheme="minorBidi"/>
                <w:b/>
                <w:sz w:val="24"/>
                <w:szCs w:val="24"/>
              </w:rPr>
            </w:pPr>
            <w:r w:rsidRPr="00AE139E">
              <w:rPr>
                <w:rFonts w:cstheme="minorBidi"/>
                <w:b/>
                <w:sz w:val="24"/>
                <w:szCs w:val="24"/>
              </w:rPr>
              <w:t>Actions to be undertaken</w:t>
            </w:r>
          </w:p>
        </w:tc>
        <w:tc>
          <w:tcPr>
            <w:tcW w:w="2120" w:type="dxa"/>
            <w:shd w:val="clear" w:color="auto" w:fill="99FF99"/>
          </w:tcPr>
          <w:p w14:paraId="492AE5FC" w14:textId="77777777" w:rsidR="00BA329B" w:rsidRPr="00AE139E" w:rsidRDefault="00BA329B" w:rsidP="00DB772F">
            <w:pPr>
              <w:jc w:val="center"/>
              <w:rPr>
                <w:rFonts w:cstheme="minorBidi"/>
                <w:b/>
                <w:sz w:val="24"/>
                <w:szCs w:val="24"/>
              </w:rPr>
            </w:pPr>
            <w:r w:rsidRPr="00AE139E">
              <w:rPr>
                <w:rFonts w:cstheme="minorBidi"/>
                <w:b/>
                <w:sz w:val="24"/>
                <w:szCs w:val="24"/>
              </w:rPr>
              <w:t>Success Criteria</w:t>
            </w:r>
          </w:p>
        </w:tc>
        <w:tc>
          <w:tcPr>
            <w:tcW w:w="1798" w:type="dxa"/>
            <w:shd w:val="clear" w:color="auto" w:fill="99FF99"/>
          </w:tcPr>
          <w:p w14:paraId="0DC5CBEB" w14:textId="77777777" w:rsidR="00BA329B" w:rsidRPr="00AE139E" w:rsidRDefault="00BA329B" w:rsidP="00DB772F">
            <w:pPr>
              <w:jc w:val="center"/>
              <w:rPr>
                <w:rFonts w:cstheme="minorBidi"/>
                <w:b/>
                <w:sz w:val="24"/>
                <w:szCs w:val="24"/>
              </w:rPr>
            </w:pPr>
            <w:r w:rsidRPr="00AE139E">
              <w:rPr>
                <w:rFonts w:cstheme="minorBidi"/>
                <w:b/>
                <w:sz w:val="24"/>
                <w:szCs w:val="24"/>
              </w:rPr>
              <w:t>Resources needed</w:t>
            </w:r>
          </w:p>
        </w:tc>
        <w:tc>
          <w:tcPr>
            <w:tcW w:w="1530" w:type="dxa"/>
            <w:shd w:val="clear" w:color="auto" w:fill="99FF99"/>
          </w:tcPr>
          <w:p w14:paraId="782CA1E7" w14:textId="77777777" w:rsidR="00BA329B" w:rsidRPr="00AE139E" w:rsidRDefault="00BA329B" w:rsidP="00DB772F">
            <w:pPr>
              <w:jc w:val="center"/>
              <w:rPr>
                <w:rFonts w:cstheme="minorBidi"/>
                <w:b/>
                <w:sz w:val="24"/>
                <w:szCs w:val="24"/>
              </w:rPr>
            </w:pPr>
            <w:r w:rsidRPr="00AE139E">
              <w:rPr>
                <w:rFonts w:cstheme="minorBidi"/>
                <w:b/>
                <w:sz w:val="24"/>
                <w:szCs w:val="24"/>
              </w:rPr>
              <w:t>Deadline</w:t>
            </w:r>
          </w:p>
        </w:tc>
      </w:tr>
      <w:tr w:rsidR="00BA329B" w:rsidRPr="00AE139E" w14:paraId="0D82015A" w14:textId="77777777" w:rsidTr="004936F2">
        <w:trPr>
          <w:jc w:val="center"/>
        </w:trPr>
        <w:tc>
          <w:tcPr>
            <w:tcW w:w="1805" w:type="dxa"/>
            <w:shd w:val="clear" w:color="auto" w:fill="99FF99"/>
          </w:tcPr>
          <w:p w14:paraId="770A44D7" w14:textId="77777777" w:rsidR="00BA329B" w:rsidRPr="00AE139E" w:rsidRDefault="00BA329B" w:rsidP="00BA329B">
            <w:pPr>
              <w:rPr>
                <w:rFonts w:cstheme="minorBidi"/>
                <w:b/>
                <w:i/>
                <w:sz w:val="24"/>
                <w:szCs w:val="24"/>
              </w:rPr>
            </w:pPr>
            <w:r w:rsidRPr="00AE139E">
              <w:rPr>
                <w:rFonts w:cstheme="minorBidi"/>
                <w:b/>
                <w:i/>
                <w:sz w:val="24"/>
                <w:szCs w:val="24"/>
              </w:rPr>
              <w:t xml:space="preserve">To indulge </w:t>
            </w:r>
            <w:proofErr w:type="gramStart"/>
            <w:r w:rsidRPr="00AE139E">
              <w:rPr>
                <w:rFonts w:cstheme="minorBidi"/>
                <w:b/>
                <w:i/>
                <w:sz w:val="24"/>
                <w:szCs w:val="24"/>
              </w:rPr>
              <w:t>in the area of</w:t>
            </w:r>
            <w:proofErr w:type="gramEnd"/>
            <w:r w:rsidRPr="00AE139E">
              <w:rPr>
                <w:rFonts w:cstheme="minorBidi"/>
                <w:b/>
                <w:i/>
                <w:sz w:val="24"/>
                <w:szCs w:val="24"/>
              </w:rPr>
              <w:t xml:space="preserve"> enhancing technical skills </w:t>
            </w:r>
          </w:p>
        </w:tc>
        <w:tc>
          <w:tcPr>
            <w:tcW w:w="2395" w:type="dxa"/>
            <w:shd w:val="clear" w:color="auto" w:fill="99FF99"/>
          </w:tcPr>
          <w:p w14:paraId="5FFFDF58" w14:textId="77777777" w:rsidR="00BA329B" w:rsidRPr="00AE139E" w:rsidRDefault="00BA329B" w:rsidP="00BA329B">
            <w:pPr>
              <w:rPr>
                <w:rFonts w:cstheme="minorBidi"/>
                <w:sz w:val="24"/>
                <w:szCs w:val="24"/>
              </w:rPr>
            </w:pPr>
            <w:r w:rsidRPr="00AE139E">
              <w:rPr>
                <w:rFonts w:cstheme="minorBidi"/>
                <w:sz w:val="24"/>
                <w:szCs w:val="24"/>
              </w:rPr>
              <w:t>The staff must pursue a certification program, which will help for expanding knowledge in specific computer programming. Besides, the employee must be continuously engrossed in exploring and learning emerging technologies in the appropriate field. This can be achieved by regularly reading industry blogs and attending webinars.</w:t>
            </w:r>
          </w:p>
        </w:tc>
        <w:tc>
          <w:tcPr>
            <w:tcW w:w="2120" w:type="dxa"/>
            <w:shd w:val="clear" w:color="auto" w:fill="99FF99"/>
          </w:tcPr>
          <w:p w14:paraId="76281AE4" w14:textId="77777777" w:rsidR="00BA329B" w:rsidRPr="00AE139E" w:rsidRDefault="00040105" w:rsidP="00040105">
            <w:pPr>
              <w:rPr>
                <w:rFonts w:cstheme="minorBidi"/>
                <w:sz w:val="24"/>
                <w:szCs w:val="24"/>
              </w:rPr>
            </w:pPr>
            <w:r>
              <w:rPr>
                <w:rFonts w:cstheme="minorBidi"/>
                <w:sz w:val="24"/>
                <w:szCs w:val="24"/>
              </w:rPr>
              <w:t>If the staffs are</w:t>
            </w:r>
            <w:r w:rsidR="00BA329B" w:rsidRPr="00AE139E">
              <w:rPr>
                <w:rFonts w:cstheme="minorBidi"/>
                <w:sz w:val="24"/>
                <w:szCs w:val="24"/>
              </w:rPr>
              <w:t xml:space="preserve"> able to show proficiency in illustrating skills and </w:t>
            </w:r>
            <w:proofErr w:type="gramStart"/>
            <w:r w:rsidR="00BA329B" w:rsidRPr="00AE139E">
              <w:rPr>
                <w:rFonts w:cstheme="minorBidi"/>
                <w:sz w:val="24"/>
                <w:szCs w:val="24"/>
              </w:rPr>
              <w:t>application</w:t>
            </w:r>
            <w:proofErr w:type="gramEnd"/>
            <w:r w:rsidR="00BA329B" w:rsidRPr="00AE139E">
              <w:rPr>
                <w:rFonts w:cstheme="minorBidi"/>
                <w:sz w:val="24"/>
                <w:szCs w:val="24"/>
              </w:rPr>
              <w:t xml:space="preserve"> then there is 80% success achievement. Further, getting good scores and distinction in certificates will determine the success percentage.</w:t>
            </w:r>
          </w:p>
        </w:tc>
        <w:tc>
          <w:tcPr>
            <w:tcW w:w="1798" w:type="dxa"/>
            <w:shd w:val="clear" w:color="auto" w:fill="99FF99"/>
          </w:tcPr>
          <w:p w14:paraId="7B9C9A8E" w14:textId="77777777" w:rsidR="00BA329B" w:rsidRPr="00AE139E" w:rsidRDefault="00BA329B" w:rsidP="00BA329B">
            <w:pPr>
              <w:numPr>
                <w:ilvl w:val="0"/>
                <w:numId w:val="1"/>
              </w:numPr>
              <w:contextualSpacing/>
              <w:rPr>
                <w:rFonts w:cstheme="minorBidi"/>
                <w:sz w:val="24"/>
                <w:szCs w:val="24"/>
              </w:rPr>
            </w:pPr>
            <w:r w:rsidRPr="00AE139E">
              <w:rPr>
                <w:rFonts w:cstheme="minorBidi"/>
                <w:sz w:val="24"/>
                <w:szCs w:val="24"/>
              </w:rPr>
              <w:t>Books and eBooks</w:t>
            </w:r>
          </w:p>
          <w:p w14:paraId="41E231FF" w14:textId="77777777" w:rsidR="00BA329B" w:rsidRPr="00AE139E" w:rsidRDefault="00BA329B" w:rsidP="00BA329B">
            <w:pPr>
              <w:numPr>
                <w:ilvl w:val="0"/>
                <w:numId w:val="1"/>
              </w:numPr>
              <w:contextualSpacing/>
              <w:rPr>
                <w:rFonts w:cstheme="minorBidi"/>
                <w:sz w:val="24"/>
                <w:szCs w:val="24"/>
              </w:rPr>
            </w:pPr>
            <w:r w:rsidRPr="00AE139E">
              <w:rPr>
                <w:rFonts w:cstheme="minorBidi"/>
                <w:sz w:val="24"/>
                <w:szCs w:val="24"/>
              </w:rPr>
              <w:t>Online Documentation and Manuals</w:t>
            </w:r>
          </w:p>
          <w:p w14:paraId="1DA4D995" w14:textId="77777777" w:rsidR="00BA329B" w:rsidRPr="00AE139E" w:rsidRDefault="00BA329B" w:rsidP="00BA329B">
            <w:pPr>
              <w:numPr>
                <w:ilvl w:val="0"/>
                <w:numId w:val="1"/>
              </w:numPr>
              <w:contextualSpacing/>
              <w:rPr>
                <w:rFonts w:cstheme="minorBidi"/>
                <w:sz w:val="24"/>
                <w:szCs w:val="24"/>
              </w:rPr>
            </w:pPr>
            <w:r w:rsidRPr="00AE139E">
              <w:rPr>
                <w:rFonts w:cstheme="minorBidi"/>
                <w:sz w:val="24"/>
                <w:szCs w:val="24"/>
              </w:rPr>
              <w:t>Online Courses and Tutorials</w:t>
            </w:r>
          </w:p>
        </w:tc>
        <w:tc>
          <w:tcPr>
            <w:tcW w:w="1530" w:type="dxa"/>
            <w:shd w:val="clear" w:color="auto" w:fill="99FF99"/>
          </w:tcPr>
          <w:p w14:paraId="583BE9B7" w14:textId="77777777" w:rsidR="00BA329B" w:rsidRPr="00AE139E" w:rsidRDefault="00BA329B" w:rsidP="00DB772F">
            <w:pPr>
              <w:jc w:val="center"/>
              <w:rPr>
                <w:rFonts w:cstheme="minorBidi"/>
                <w:sz w:val="24"/>
                <w:szCs w:val="24"/>
              </w:rPr>
            </w:pPr>
            <w:r w:rsidRPr="00AE139E">
              <w:rPr>
                <w:rFonts w:cstheme="minorBidi"/>
                <w:sz w:val="24"/>
                <w:szCs w:val="24"/>
              </w:rPr>
              <w:t>6 months</w:t>
            </w:r>
          </w:p>
        </w:tc>
      </w:tr>
      <w:tr w:rsidR="00BA329B" w:rsidRPr="00AE139E" w14:paraId="437EDB8F" w14:textId="77777777" w:rsidTr="004936F2">
        <w:trPr>
          <w:jc w:val="center"/>
        </w:trPr>
        <w:tc>
          <w:tcPr>
            <w:tcW w:w="1805" w:type="dxa"/>
            <w:shd w:val="clear" w:color="auto" w:fill="99FF99"/>
          </w:tcPr>
          <w:p w14:paraId="4F7A9470" w14:textId="77777777" w:rsidR="00BA329B" w:rsidRPr="00AE139E" w:rsidRDefault="00BA329B" w:rsidP="00BA329B">
            <w:pPr>
              <w:rPr>
                <w:rFonts w:cstheme="minorBidi"/>
                <w:b/>
                <w:i/>
                <w:sz w:val="24"/>
                <w:szCs w:val="24"/>
              </w:rPr>
            </w:pPr>
            <w:r w:rsidRPr="00AE139E">
              <w:rPr>
                <w:rFonts w:cstheme="minorBidi"/>
                <w:b/>
                <w:i/>
                <w:sz w:val="24"/>
                <w:szCs w:val="24"/>
              </w:rPr>
              <w:t>To sharpen interpersonal and communication skills</w:t>
            </w:r>
          </w:p>
        </w:tc>
        <w:tc>
          <w:tcPr>
            <w:tcW w:w="2395" w:type="dxa"/>
            <w:shd w:val="clear" w:color="auto" w:fill="99FF99"/>
          </w:tcPr>
          <w:p w14:paraId="2C9D761D" w14:textId="77777777" w:rsidR="00BA329B" w:rsidRPr="00AE139E" w:rsidRDefault="00BA329B" w:rsidP="00BA329B">
            <w:pPr>
              <w:rPr>
                <w:rFonts w:cstheme="minorBidi"/>
                <w:sz w:val="24"/>
                <w:szCs w:val="24"/>
              </w:rPr>
            </w:pPr>
            <w:r w:rsidRPr="00AE139E">
              <w:rPr>
                <w:rFonts w:cstheme="minorBidi"/>
                <w:sz w:val="24"/>
                <w:szCs w:val="24"/>
              </w:rPr>
              <w:t xml:space="preserve">The employee of </w:t>
            </w:r>
            <w:r w:rsidRPr="00AE139E">
              <w:rPr>
                <w:rFonts w:cstheme="minorBidi"/>
                <w:b/>
                <w:bCs/>
                <w:sz w:val="24"/>
                <w:szCs w:val="24"/>
              </w:rPr>
              <w:t xml:space="preserve">UWTSD </w:t>
            </w:r>
            <w:r w:rsidRPr="00AE139E">
              <w:rPr>
                <w:rFonts w:cstheme="minorBidi"/>
                <w:bCs/>
                <w:sz w:val="24"/>
                <w:szCs w:val="24"/>
              </w:rPr>
              <w:t xml:space="preserve">must involve in fully engaging in conversations and paying attention to the </w:t>
            </w:r>
            <w:r w:rsidRPr="00AE139E">
              <w:rPr>
                <w:rFonts w:cstheme="minorBidi"/>
                <w:bCs/>
                <w:sz w:val="24"/>
                <w:szCs w:val="24"/>
              </w:rPr>
              <w:lastRenderedPageBreak/>
              <w:t xml:space="preserve">conversations. One of the most vital components is avoiding distractions while communicating and staying concise while trying to convey a point. At the same time, there must be empathy while showing compassion is of urgent need. </w:t>
            </w:r>
          </w:p>
        </w:tc>
        <w:tc>
          <w:tcPr>
            <w:tcW w:w="2120" w:type="dxa"/>
            <w:shd w:val="clear" w:color="auto" w:fill="99FF99"/>
          </w:tcPr>
          <w:p w14:paraId="2FC8FFD1" w14:textId="77777777" w:rsidR="00BA329B" w:rsidRPr="00AE139E" w:rsidRDefault="00BA329B" w:rsidP="00BA329B">
            <w:pPr>
              <w:rPr>
                <w:rFonts w:cstheme="minorBidi"/>
                <w:sz w:val="24"/>
                <w:szCs w:val="24"/>
              </w:rPr>
            </w:pPr>
            <w:r w:rsidRPr="00AE139E">
              <w:rPr>
                <w:rFonts w:cstheme="minorBidi"/>
                <w:sz w:val="24"/>
                <w:szCs w:val="24"/>
              </w:rPr>
              <w:lastRenderedPageBreak/>
              <w:t xml:space="preserve">If the employee is able to negotiate properly and demonstrate presentations with good </w:t>
            </w:r>
            <w:proofErr w:type="gramStart"/>
            <w:r w:rsidRPr="00AE139E">
              <w:rPr>
                <w:rFonts w:cstheme="minorBidi"/>
                <w:sz w:val="24"/>
                <w:szCs w:val="24"/>
              </w:rPr>
              <w:t>applause</w:t>
            </w:r>
            <w:proofErr w:type="gramEnd"/>
            <w:r w:rsidRPr="00AE139E">
              <w:rPr>
                <w:rFonts w:cstheme="minorBidi"/>
                <w:sz w:val="24"/>
                <w:szCs w:val="24"/>
              </w:rPr>
              <w:t xml:space="preserve"> then </w:t>
            </w:r>
            <w:r w:rsidRPr="00AE139E">
              <w:rPr>
                <w:rFonts w:cstheme="minorBidi"/>
                <w:sz w:val="24"/>
                <w:szCs w:val="24"/>
              </w:rPr>
              <w:lastRenderedPageBreak/>
              <w:t xml:space="preserve">it is assured that there 90% success will be achieved. </w:t>
            </w:r>
          </w:p>
        </w:tc>
        <w:tc>
          <w:tcPr>
            <w:tcW w:w="1798" w:type="dxa"/>
            <w:shd w:val="clear" w:color="auto" w:fill="99FF99"/>
          </w:tcPr>
          <w:p w14:paraId="4D0AC121" w14:textId="77777777" w:rsidR="00BA329B" w:rsidRPr="00AE139E" w:rsidRDefault="00BA329B" w:rsidP="00BA329B">
            <w:pPr>
              <w:numPr>
                <w:ilvl w:val="0"/>
                <w:numId w:val="2"/>
              </w:numPr>
              <w:contextualSpacing/>
              <w:rPr>
                <w:rFonts w:cstheme="minorBidi"/>
                <w:sz w:val="24"/>
                <w:szCs w:val="24"/>
              </w:rPr>
            </w:pPr>
            <w:r w:rsidRPr="00AE139E">
              <w:rPr>
                <w:rFonts w:cstheme="minorBidi"/>
                <w:sz w:val="24"/>
                <w:szCs w:val="24"/>
              </w:rPr>
              <w:lastRenderedPageBreak/>
              <w:t>Books</w:t>
            </w:r>
          </w:p>
          <w:p w14:paraId="309FDE6A" w14:textId="77777777" w:rsidR="00BA329B" w:rsidRPr="00AE139E" w:rsidRDefault="00BA329B" w:rsidP="00BA329B">
            <w:pPr>
              <w:numPr>
                <w:ilvl w:val="0"/>
                <w:numId w:val="2"/>
              </w:numPr>
              <w:contextualSpacing/>
              <w:rPr>
                <w:rFonts w:cstheme="minorBidi"/>
                <w:sz w:val="24"/>
                <w:szCs w:val="24"/>
              </w:rPr>
            </w:pPr>
            <w:r w:rsidRPr="00AE139E">
              <w:rPr>
                <w:rFonts w:cstheme="minorBidi"/>
                <w:sz w:val="24"/>
                <w:szCs w:val="24"/>
              </w:rPr>
              <w:t>Public Speaking Courses</w:t>
            </w:r>
          </w:p>
          <w:p w14:paraId="002450AB" w14:textId="77777777" w:rsidR="00BA329B" w:rsidRPr="00AE139E" w:rsidRDefault="00BA329B" w:rsidP="00BA329B">
            <w:pPr>
              <w:numPr>
                <w:ilvl w:val="0"/>
                <w:numId w:val="2"/>
              </w:numPr>
              <w:contextualSpacing/>
              <w:rPr>
                <w:rFonts w:cstheme="minorBidi"/>
                <w:sz w:val="24"/>
                <w:szCs w:val="24"/>
              </w:rPr>
            </w:pPr>
            <w:r w:rsidRPr="00AE139E">
              <w:rPr>
                <w:rFonts w:cstheme="minorBidi"/>
                <w:sz w:val="24"/>
                <w:szCs w:val="24"/>
              </w:rPr>
              <w:t>Online Communica</w:t>
            </w:r>
            <w:r w:rsidRPr="00AE139E">
              <w:rPr>
                <w:rFonts w:cstheme="minorBidi"/>
                <w:sz w:val="24"/>
                <w:szCs w:val="24"/>
              </w:rPr>
              <w:lastRenderedPageBreak/>
              <w:t>tion Tools</w:t>
            </w:r>
          </w:p>
        </w:tc>
        <w:tc>
          <w:tcPr>
            <w:tcW w:w="1530" w:type="dxa"/>
            <w:shd w:val="clear" w:color="auto" w:fill="99FF99"/>
          </w:tcPr>
          <w:p w14:paraId="0C376087" w14:textId="77777777" w:rsidR="00BA329B" w:rsidRPr="00AE139E" w:rsidRDefault="00BA329B" w:rsidP="00DB772F">
            <w:pPr>
              <w:jc w:val="center"/>
              <w:rPr>
                <w:rFonts w:cstheme="minorBidi"/>
                <w:sz w:val="24"/>
                <w:szCs w:val="24"/>
              </w:rPr>
            </w:pPr>
            <w:r w:rsidRPr="00AE139E">
              <w:rPr>
                <w:rFonts w:cstheme="minorBidi"/>
                <w:sz w:val="24"/>
                <w:szCs w:val="24"/>
              </w:rPr>
              <w:lastRenderedPageBreak/>
              <w:t>3 months</w:t>
            </w:r>
          </w:p>
        </w:tc>
      </w:tr>
      <w:tr w:rsidR="00BA329B" w:rsidRPr="00AE139E" w14:paraId="020A455D" w14:textId="77777777" w:rsidTr="004936F2">
        <w:trPr>
          <w:jc w:val="center"/>
        </w:trPr>
        <w:tc>
          <w:tcPr>
            <w:tcW w:w="1805" w:type="dxa"/>
            <w:shd w:val="clear" w:color="auto" w:fill="99FF99"/>
          </w:tcPr>
          <w:p w14:paraId="74B9CDDC" w14:textId="77777777" w:rsidR="00BA329B" w:rsidRPr="00AE139E" w:rsidRDefault="00BA329B" w:rsidP="00BA329B">
            <w:pPr>
              <w:rPr>
                <w:rFonts w:cstheme="minorBidi"/>
                <w:b/>
                <w:i/>
                <w:sz w:val="24"/>
                <w:szCs w:val="24"/>
              </w:rPr>
            </w:pPr>
            <w:r w:rsidRPr="00AE139E">
              <w:rPr>
                <w:rFonts w:cstheme="minorBidi"/>
                <w:b/>
                <w:i/>
                <w:sz w:val="24"/>
                <w:szCs w:val="24"/>
              </w:rPr>
              <w:t>To hold expertise in possessing industry and market knowledge</w:t>
            </w:r>
          </w:p>
        </w:tc>
        <w:tc>
          <w:tcPr>
            <w:tcW w:w="2395" w:type="dxa"/>
            <w:shd w:val="clear" w:color="auto" w:fill="99FF99"/>
          </w:tcPr>
          <w:p w14:paraId="171B686F" w14:textId="77777777" w:rsidR="00BA329B" w:rsidRPr="00AE139E" w:rsidRDefault="00BA329B" w:rsidP="00BA329B">
            <w:pPr>
              <w:rPr>
                <w:rFonts w:cstheme="minorBidi"/>
                <w:sz w:val="24"/>
                <w:szCs w:val="24"/>
              </w:rPr>
            </w:pPr>
            <w:r w:rsidRPr="00AE139E">
              <w:rPr>
                <w:rFonts w:cstheme="minorBidi"/>
                <w:sz w:val="24"/>
                <w:szCs w:val="24"/>
              </w:rPr>
              <w:t xml:space="preserve">The employee must dedicate a substantial amount of time to research and study. The actions might include regularly reading industry publications, reports, books, and articles for getting a grip on the latest trends and developments. Moreover, engaging with professionals and attending seminars will be prudent for gaining detailed access to knowledge-sharing opportunities. Similar steps like setting up Google </w:t>
            </w:r>
            <w:r w:rsidRPr="00AE139E">
              <w:rPr>
                <w:rFonts w:cstheme="minorBidi"/>
                <w:sz w:val="24"/>
                <w:szCs w:val="24"/>
              </w:rPr>
              <w:lastRenderedPageBreak/>
              <w:t xml:space="preserve">Alerts and subscribing to industry newsletters will ease the process of attaining the intended objective. </w:t>
            </w:r>
          </w:p>
        </w:tc>
        <w:tc>
          <w:tcPr>
            <w:tcW w:w="2120" w:type="dxa"/>
            <w:shd w:val="clear" w:color="auto" w:fill="99FF99"/>
          </w:tcPr>
          <w:p w14:paraId="11823960" w14:textId="77777777" w:rsidR="00BA329B" w:rsidRPr="00AE139E" w:rsidRDefault="00BA329B" w:rsidP="00BA329B">
            <w:pPr>
              <w:rPr>
                <w:rFonts w:cstheme="minorBidi"/>
                <w:sz w:val="24"/>
                <w:szCs w:val="24"/>
              </w:rPr>
            </w:pPr>
            <w:r w:rsidRPr="00AE139E">
              <w:rPr>
                <w:rFonts w:cstheme="minorBidi"/>
                <w:sz w:val="24"/>
                <w:szCs w:val="24"/>
              </w:rPr>
              <w:lastRenderedPageBreak/>
              <w:t xml:space="preserve">If the employee feels confident enough and exhibits a good professional </w:t>
            </w:r>
            <w:proofErr w:type="gramStart"/>
            <w:r w:rsidRPr="00AE139E">
              <w:rPr>
                <w:rFonts w:cstheme="minorBidi"/>
                <w:sz w:val="24"/>
                <w:szCs w:val="24"/>
              </w:rPr>
              <w:t>presence</w:t>
            </w:r>
            <w:proofErr w:type="gramEnd"/>
            <w:r w:rsidRPr="00AE139E">
              <w:rPr>
                <w:rFonts w:cstheme="minorBidi"/>
                <w:sz w:val="24"/>
                <w:szCs w:val="24"/>
              </w:rPr>
              <w:t xml:space="preserve"> then the success percentage gets high up to 90%. </w:t>
            </w:r>
          </w:p>
        </w:tc>
        <w:tc>
          <w:tcPr>
            <w:tcW w:w="1798" w:type="dxa"/>
            <w:shd w:val="clear" w:color="auto" w:fill="99FF99"/>
          </w:tcPr>
          <w:p w14:paraId="4BDFE38D" w14:textId="77777777" w:rsidR="00BA329B" w:rsidRPr="00AE139E" w:rsidRDefault="00BA329B" w:rsidP="00BA329B">
            <w:pPr>
              <w:numPr>
                <w:ilvl w:val="0"/>
                <w:numId w:val="3"/>
              </w:numPr>
              <w:contextualSpacing/>
              <w:rPr>
                <w:rFonts w:cstheme="minorBidi"/>
                <w:sz w:val="24"/>
                <w:szCs w:val="24"/>
              </w:rPr>
            </w:pPr>
            <w:r w:rsidRPr="00AE139E">
              <w:rPr>
                <w:rFonts w:cstheme="minorBidi"/>
                <w:sz w:val="24"/>
                <w:szCs w:val="24"/>
              </w:rPr>
              <w:t>Industry Reports and Publications</w:t>
            </w:r>
          </w:p>
          <w:p w14:paraId="67298398" w14:textId="77777777" w:rsidR="00BA329B" w:rsidRPr="00AE139E" w:rsidRDefault="00BA329B" w:rsidP="000E2BAE">
            <w:pPr>
              <w:numPr>
                <w:ilvl w:val="0"/>
                <w:numId w:val="3"/>
              </w:numPr>
              <w:contextualSpacing/>
              <w:rPr>
                <w:rFonts w:cstheme="minorBidi"/>
                <w:sz w:val="24"/>
                <w:szCs w:val="24"/>
              </w:rPr>
            </w:pPr>
            <w:r w:rsidRPr="00AE139E">
              <w:rPr>
                <w:rFonts w:cstheme="minorBidi"/>
                <w:sz w:val="24"/>
                <w:szCs w:val="24"/>
              </w:rPr>
              <w:t>Company Websites and Investor Relations</w:t>
            </w:r>
          </w:p>
          <w:p w14:paraId="3EAA4339" w14:textId="77777777" w:rsidR="00BA329B" w:rsidRPr="00AE139E" w:rsidRDefault="00BA329B" w:rsidP="00BA329B">
            <w:pPr>
              <w:numPr>
                <w:ilvl w:val="0"/>
                <w:numId w:val="3"/>
              </w:numPr>
              <w:contextualSpacing/>
              <w:rPr>
                <w:rFonts w:cstheme="minorBidi"/>
                <w:sz w:val="24"/>
                <w:szCs w:val="24"/>
              </w:rPr>
            </w:pPr>
            <w:r w:rsidRPr="00AE139E">
              <w:rPr>
                <w:rFonts w:cstheme="minorBidi"/>
                <w:sz w:val="24"/>
                <w:szCs w:val="24"/>
              </w:rPr>
              <w:t>Business News Outlets</w:t>
            </w:r>
          </w:p>
        </w:tc>
        <w:tc>
          <w:tcPr>
            <w:tcW w:w="1530" w:type="dxa"/>
            <w:shd w:val="clear" w:color="auto" w:fill="99FF99"/>
          </w:tcPr>
          <w:p w14:paraId="24E1B5DA" w14:textId="77777777" w:rsidR="00BA329B" w:rsidRPr="00AE139E" w:rsidRDefault="00BA329B" w:rsidP="00DB772F">
            <w:pPr>
              <w:jc w:val="center"/>
              <w:rPr>
                <w:rFonts w:cstheme="minorBidi"/>
                <w:sz w:val="24"/>
                <w:szCs w:val="24"/>
              </w:rPr>
            </w:pPr>
            <w:r w:rsidRPr="00AE139E">
              <w:rPr>
                <w:rFonts w:cstheme="minorBidi"/>
                <w:sz w:val="24"/>
                <w:szCs w:val="24"/>
              </w:rPr>
              <w:t>5 months</w:t>
            </w:r>
          </w:p>
        </w:tc>
      </w:tr>
      <w:tr w:rsidR="00BA329B" w:rsidRPr="00AE139E" w14:paraId="63804F02" w14:textId="77777777" w:rsidTr="004936F2">
        <w:trPr>
          <w:jc w:val="center"/>
        </w:trPr>
        <w:tc>
          <w:tcPr>
            <w:tcW w:w="1805" w:type="dxa"/>
            <w:shd w:val="clear" w:color="auto" w:fill="99FF99"/>
          </w:tcPr>
          <w:p w14:paraId="5F13BA1B" w14:textId="77777777" w:rsidR="00BA329B" w:rsidRPr="00AE139E" w:rsidRDefault="00BA329B" w:rsidP="00BA329B">
            <w:pPr>
              <w:rPr>
                <w:rFonts w:cstheme="minorBidi"/>
                <w:b/>
                <w:i/>
                <w:sz w:val="24"/>
                <w:szCs w:val="24"/>
              </w:rPr>
            </w:pPr>
            <w:r w:rsidRPr="00AE139E">
              <w:rPr>
                <w:rFonts w:cstheme="minorBidi"/>
                <w:b/>
                <w:i/>
                <w:sz w:val="24"/>
                <w:szCs w:val="24"/>
              </w:rPr>
              <w:t xml:space="preserve">To improve emotional intelligence and self-awareness </w:t>
            </w:r>
          </w:p>
        </w:tc>
        <w:tc>
          <w:tcPr>
            <w:tcW w:w="2395" w:type="dxa"/>
            <w:shd w:val="clear" w:color="auto" w:fill="99FF99"/>
          </w:tcPr>
          <w:p w14:paraId="12D775EE" w14:textId="77777777" w:rsidR="00BA329B" w:rsidRPr="00AE139E" w:rsidRDefault="00BA329B" w:rsidP="00BA329B">
            <w:pPr>
              <w:rPr>
                <w:rFonts w:cstheme="minorBidi"/>
                <w:sz w:val="24"/>
                <w:szCs w:val="24"/>
              </w:rPr>
            </w:pPr>
            <w:r w:rsidRPr="00AE139E">
              <w:rPr>
                <w:rFonts w:cstheme="minorBidi"/>
                <w:sz w:val="24"/>
                <w:szCs w:val="24"/>
              </w:rPr>
              <w:t xml:space="preserve">The staff must indulge in activities that increase physical and mental </w:t>
            </w:r>
            <w:proofErr w:type="spellStart"/>
            <w:r w:rsidRPr="00AE139E">
              <w:rPr>
                <w:rFonts w:cstheme="minorBidi"/>
                <w:sz w:val="24"/>
                <w:szCs w:val="24"/>
              </w:rPr>
              <w:t>well being</w:t>
            </w:r>
            <w:proofErr w:type="spellEnd"/>
            <w:r w:rsidRPr="00AE139E">
              <w:rPr>
                <w:rFonts w:cstheme="minorBidi"/>
                <w:sz w:val="24"/>
                <w:szCs w:val="24"/>
              </w:rPr>
              <w:t xml:space="preserve"> like doing yoga and meditation. Each action of life must be taken with keen understanding. Journals must be used so that the emotional patterns and responses could be tracked and used for later purposes. </w:t>
            </w:r>
          </w:p>
        </w:tc>
        <w:tc>
          <w:tcPr>
            <w:tcW w:w="2120" w:type="dxa"/>
            <w:shd w:val="clear" w:color="auto" w:fill="99FF99"/>
          </w:tcPr>
          <w:p w14:paraId="6ED3E6F4" w14:textId="77777777" w:rsidR="00BA329B" w:rsidRPr="00AE139E" w:rsidRDefault="00BA329B" w:rsidP="00BA329B">
            <w:pPr>
              <w:rPr>
                <w:rFonts w:cstheme="minorBidi"/>
                <w:sz w:val="24"/>
                <w:szCs w:val="24"/>
              </w:rPr>
            </w:pPr>
            <w:r w:rsidRPr="00AE139E">
              <w:rPr>
                <w:rFonts w:cstheme="minorBidi"/>
                <w:sz w:val="24"/>
                <w:szCs w:val="24"/>
              </w:rPr>
              <w:t xml:space="preserve">If the employee </w:t>
            </w:r>
            <w:proofErr w:type="gramStart"/>
            <w:r w:rsidRPr="00AE139E">
              <w:rPr>
                <w:rFonts w:cstheme="minorBidi"/>
                <w:sz w:val="24"/>
                <w:szCs w:val="24"/>
              </w:rPr>
              <w:t>is able to</w:t>
            </w:r>
            <w:proofErr w:type="gramEnd"/>
            <w:r w:rsidRPr="00AE139E">
              <w:rPr>
                <w:rFonts w:cstheme="minorBidi"/>
                <w:sz w:val="24"/>
                <w:szCs w:val="24"/>
              </w:rPr>
              <w:t xml:space="preserve"> regulate his/her emotions, can precisely perceive others' emotions and show genuine concern, then there is a possibility of achieving 90% success in this objective. </w:t>
            </w:r>
          </w:p>
        </w:tc>
        <w:tc>
          <w:tcPr>
            <w:tcW w:w="1798" w:type="dxa"/>
            <w:shd w:val="clear" w:color="auto" w:fill="99FF99"/>
          </w:tcPr>
          <w:p w14:paraId="52500105" w14:textId="77777777" w:rsidR="00BA329B" w:rsidRPr="00AE139E" w:rsidRDefault="00BA329B" w:rsidP="00BA329B">
            <w:pPr>
              <w:numPr>
                <w:ilvl w:val="0"/>
                <w:numId w:val="4"/>
              </w:numPr>
              <w:contextualSpacing/>
              <w:rPr>
                <w:rFonts w:cstheme="minorBidi"/>
                <w:sz w:val="24"/>
                <w:szCs w:val="24"/>
              </w:rPr>
            </w:pPr>
            <w:r w:rsidRPr="00AE139E">
              <w:rPr>
                <w:rFonts w:cstheme="minorBidi"/>
                <w:sz w:val="24"/>
                <w:szCs w:val="24"/>
              </w:rPr>
              <w:t xml:space="preserve">Video tutorials </w:t>
            </w:r>
          </w:p>
          <w:p w14:paraId="624409AF" w14:textId="77777777" w:rsidR="00BA329B" w:rsidRPr="00AE139E" w:rsidRDefault="00BA329B" w:rsidP="00BA329B">
            <w:pPr>
              <w:numPr>
                <w:ilvl w:val="0"/>
                <w:numId w:val="4"/>
              </w:numPr>
              <w:contextualSpacing/>
              <w:rPr>
                <w:rFonts w:cstheme="minorBidi"/>
                <w:sz w:val="24"/>
                <w:szCs w:val="24"/>
              </w:rPr>
            </w:pPr>
            <w:r w:rsidRPr="00AE139E">
              <w:rPr>
                <w:rFonts w:cstheme="minorBidi"/>
                <w:sz w:val="24"/>
                <w:szCs w:val="24"/>
              </w:rPr>
              <w:t xml:space="preserve">Online Self-assessments </w:t>
            </w:r>
          </w:p>
        </w:tc>
        <w:tc>
          <w:tcPr>
            <w:tcW w:w="1530" w:type="dxa"/>
            <w:shd w:val="clear" w:color="auto" w:fill="99FF99"/>
          </w:tcPr>
          <w:p w14:paraId="67347BDA" w14:textId="77777777" w:rsidR="00BA329B" w:rsidRPr="00AE139E" w:rsidRDefault="00BA329B" w:rsidP="00DB772F">
            <w:pPr>
              <w:jc w:val="center"/>
              <w:rPr>
                <w:rFonts w:cstheme="minorBidi"/>
                <w:sz w:val="24"/>
                <w:szCs w:val="24"/>
              </w:rPr>
            </w:pPr>
            <w:r w:rsidRPr="00AE139E">
              <w:rPr>
                <w:rFonts w:cstheme="minorBidi"/>
                <w:sz w:val="24"/>
                <w:szCs w:val="24"/>
              </w:rPr>
              <w:t>5 months</w:t>
            </w:r>
          </w:p>
        </w:tc>
      </w:tr>
      <w:tr w:rsidR="00BA329B" w:rsidRPr="00AE139E" w14:paraId="170E6577" w14:textId="77777777" w:rsidTr="004936F2">
        <w:trPr>
          <w:jc w:val="center"/>
        </w:trPr>
        <w:tc>
          <w:tcPr>
            <w:tcW w:w="1805" w:type="dxa"/>
            <w:shd w:val="clear" w:color="auto" w:fill="99FF99"/>
          </w:tcPr>
          <w:p w14:paraId="4C63E062" w14:textId="77777777" w:rsidR="00BA329B" w:rsidRPr="00AE139E" w:rsidRDefault="00BA329B" w:rsidP="00BA329B">
            <w:pPr>
              <w:rPr>
                <w:rFonts w:cstheme="minorBidi"/>
                <w:b/>
                <w:i/>
                <w:sz w:val="24"/>
                <w:szCs w:val="24"/>
              </w:rPr>
            </w:pPr>
            <w:r w:rsidRPr="00AE139E">
              <w:rPr>
                <w:rFonts w:cstheme="minorBidi"/>
                <w:b/>
                <w:i/>
                <w:sz w:val="24"/>
                <w:szCs w:val="24"/>
              </w:rPr>
              <w:t xml:space="preserve">To improve team working skills </w:t>
            </w:r>
          </w:p>
        </w:tc>
        <w:tc>
          <w:tcPr>
            <w:tcW w:w="2395" w:type="dxa"/>
            <w:shd w:val="clear" w:color="auto" w:fill="99FF99"/>
          </w:tcPr>
          <w:p w14:paraId="2EA3F595" w14:textId="77777777" w:rsidR="00BA329B" w:rsidRPr="00AE139E" w:rsidRDefault="00BA329B" w:rsidP="00040105">
            <w:pPr>
              <w:rPr>
                <w:rFonts w:cstheme="minorBidi"/>
                <w:sz w:val="24"/>
                <w:szCs w:val="24"/>
              </w:rPr>
            </w:pPr>
            <w:r w:rsidRPr="00AE139E">
              <w:rPr>
                <w:rFonts w:cstheme="minorBidi"/>
                <w:sz w:val="24"/>
                <w:szCs w:val="24"/>
              </w:rPr>
              <w:t xml:space="preserve">The employee must try to act friendly and encourage open communication, which will help in building trust. In case of any kind of conflict, all the team members must be supported with empathy and everyone's viewpoints must be actively </w:t>
            </w:r>
            <w:r w:rsidRPr="00AE139E">
              <w:rPr>
                <w:rFonts w:cstheme="minorBidi"/>
                <w:sz w:val="24"/>
                <w:szCs w:val="24"/>
              </w:rPr>
              <w:lastRenderedPageBreak/>
              <w:t xml:space="preserve">listened. </w:t>
            </w:r>
          </w:p>
        </w:tc>
        <w:tc>
          <w:tcPr>
            <w:tcW w:w="2120" w:type="dxa"/>
            <w:shd w:val="clear" w:color="auto" w:fill="99FF99"/>
          </w:tcPr>
          <w:p w14:paraId="631110C5" w14:textId="77777777" w:rsidR="00BA329B" w:rsidRPr="00AE139E" w:rsidRDefault="00BA329B" w:rsidP="00BA329B">
            <w:pPr>
              <w:rPr>
                <w:rFonts w:cstheme="minorBidi"/>
                <w:sz w:val="24"/>
                <w:szCs w:val="24"/>
              </w:rPr>
            </w:pPr>
            <w:r w:rsidRPr="00AE139E">
              <w:rPr>
                <w:rFonts w:cstheme="minorBidi"/>
                <w:sz w:val="24"/>
                <w:szCs w:val="24"/>
              </w:rPr>
              <w:lastRenderedPageBreak/>
              <w:t xml:space="preserve">If there are good results and performance of the team, then it can be said that the objective has been achieved successfully. </w:t>
            </w:r>
          </w:p>
        </w:tc>
        <w:tc>
          <w:tcPr>
            <w:tcW w:w="1798" w:type="dxa"/>
            <w:shd w:val="clear" w:color="auto" w:fill="99FF99"/>
          </w:tcPr>
          <w:p w14:paraId="20BD45E3" w14:textId="77777777" w:rsidR="00BA329B" w:rsidRPr="00AE139E" w:rsidRDefault="00BA329B" w:rsidP="00BA329B">
            <w:pPr>
              <w:numPr>
                <w:ilvl w:val="0"/>
                <w:numId w:val="5"/>
              </w:numPr>
              <w:contextualSpacing/>
              <w:rPr>
                <w:rFonts w:cstheme="minorBidi"/>
                <w:sz w:val="24"/>
                <w:szCs w:val="24"/>
              </w:rPr>
            </w:pPr>
            <w:r w:rsidRPr="00AE139E">
              <w:rPr>
                <w:rFonts w:cstheme="minorBidi"/>
                <w:sz w:val="24"/>
                <w:szCs w:val="24"/>
              </w:rPr>
              <w:t>Workshops and training programs</w:t>
            </w:r>
          </w:p>
          <w:p w14:paraId="182ED3A8" w14:textId="77777777" w:rsidR="00BA329B" w:rsidRPr="00AE139E" w:rsidRDefault="00BA329B" w:rsidP="00BA329B">
            <w:pPr>
              <w:numPr>
                <w:ilvl w:val="0"/>
                <w:numId w:val="5"/>
              </w:numPr>
              <w:contextualSpacing/>
              <w:rPr>
                <w:rFonts w:cstheme="minorBidi"/>
                <w:sz w:val="24"/>
                <w:szCs w:val="24"/>
              </w:rPr>
            </w:pPr>
            <w:r w:rsidRPr="00AE139E">
              <w:rPr>
                <w:rFonts w:cstheme="minorBidi"/>
                <w:sz w:val="24"/>
                <w:szCs w:val="24"/>
              </w:rPr>
              <w:t>Business magazines</w:t>
            </w:r>
          </w:p>
        </w:tc>
        <w:tc>
          <w:tcPr>
            <w:tcW w:w="1530" w:type="dxa"/>
            <w:shd w:val="clear" w:color="auto" w:fill="99FF99"/>
          </w:tcPr>
          <w:p w14:paraId="577AA4BA" w14:textId="77777777" w:rsidR="00BA329B" w:rsidRPr="00AE139E" w:rsidRDefault="00BA329B" w:rsidP="00DB772F">
            <w:pPr>
              <w:jc w:val="center"/>
              <w:rPr>
                <w:rFonts w:cstheme="minorBidi"/>
                <w:sz w:val="24"/>
                <w:szCs w:val="24"/>
              </w:rPr>
            </w:pPr>
            <w:r w:rsidRPr="00AE139E">
              <w:rPr>
                <w:rFonts w:cstheme="minorBidi"/>
                <w:sz w:val="24"/>
                <w:szCs w:val="24"/>
              </w:rPr>
              <w:t>4 months</w:t>
            </w:r>
          </w:p>
        </w:tc>
      </w:tr>
    </w:tbl>
    <w:p w14:paraId="1E573D4E" w14:textId="77777777" w:rsidR="00BA329B" w:rsidRPr="00AE139E" w:rsidRDefault="00BA329B" w:rsidP="00BA329B">
      <w:pPr>
        <w:spacing w:before="120"/>
        <w:jc w:val="center"/>
        <w:rPr>
          <w:rFonts w:eastAsiaTheme="minorHAnsi" w:cstheme="minorBidi"/>
          <w:b/>
          <w:bCs/>
        </w:rPr>
      </w:pPr>
      <w:r w:rsidRPr="00AE139E">
        <w:rPr>
          <w:rFonts w:eastAsiaTheme="minorHAnsi" w:cstheme="minorBidi"/>
          <w:b/>
          <w:bCs/>
          <w:szCs w:val="18"/>
        </w:rPr>
        <w:t xml:space="preserve">Table </w:t>
      </w:r>
      <w:r w:rsidR="008B6763" w:rsidRPr="00AE139E">
        <w:rPr>
          <w:rFonts w:eastAsiaTheme="minorHAnsi" w:cstheme="minorBidi"/>
          <w:b/>
          <w:bCs/>
          <w:szCs w:val="18"/>
        </w:rPr>
        <w:fldChar w:fldCharType="begin"/>
      </w:r>
      <w:r w:rsidRPr="00AE139E">
        <w:rPr>
          <w:rFonts w:eastAsiaTheme="minorHAnsi" w:cstheme="minorBidi"/>
          <w:b/>
          <w:bCs/>
          <w:szCs w:val="18"/>
        </w:rPr>
        <w:instrText xml:space="preserve"> SEQ Table \* ARABIC </w:instrText>
      </w:r>
      <w:r w:rsidR="008B6763" w:rsidRPr="00AE139E">
        <w:rPr>
          <w:rFonts w:eastAsiaTheme="minorHAnsi" w:cstheme="minorBidi"/>
          <w:b/>
          <w:bCs/>
          <w:szCs w:val="18"/>
        </w:rPr>
        <w:fldChar w:fldCharType="separate"/>
      </w:r>
      <w:r w:rsidRPr="00AE139E">
        <w:rPr>
          <w:rFonts w:eastAsiaTheme="minorHAnsi" w:cstheme="minorBidi"/>
          <w:b/>
          <w:bCs/>
          <w:szCs w:val="18"/>
        </w:rPr>
        <w:t>1</w:t>
      </w:r>
      <w:r w:rsidR="008B6763" w:rsidRPr="00AE139E">
        <w:rPr>
          <w:rFonts w:eastAsiaTheme="minorHAnsi" w:cstheme="minorBidi"/>
          <w:b/>
          <w:bCs/>
          <w:szCs w:val="18"/>
        </w:rPr>
        <w:fldChar w:fldCharType="end"/>
      </w:r>
      <w:r w:rsidRPr="00AE139E">
        <w:rPr>
          <w:rFonts w:eastAsiaTheme="minorHAnsi" w:cstheme="minorBidi"/>
          <w:b/>
          <w:bCs/>
          <w:szCs w:val="18"/>
        </w:rPr>
        <w:t>: PDP Plan</w:t>
      </w:r>
    </w:p>
    <w:p w14:paraId="13D7A039" w14:textId="77777777" w:rsidR="0060439D" w:rsidRPr="00AE139E" w:rsidRDefault="0060439D" w:rsidP="000E2BAE">
      <w:pPr>
        <w:pStyle w:val="Heading1"/>
      </w:pPr>
      <w:bookmarkStart w:id="6" w:name="_Toc137831879"/>
      <w:r w:rsidRPr="00AE139E">
        <w:t>5. Conclusion</w:t>
      </w:r>
      <w:bookmarkEnd w:id="6"/>
    </w:p>
    <w:p w14:paraId="522A57BD" w14:textId="77777777" w:rsidR="0060439D" w:rsidRPr="00AE139E" w:rsidRDefault="0060439D" w:rsidP="000E2BAE">
      <w:r w:rsidRPr="00AE139E">
        <w:t xml:space="preserve">It has been found from the concluding remark that the development of an individual brings benefits for personal growth. It has been also found that the development of new skills has the capability of boosting the varied range of ideas for the ultimate development of individuals. It has also been found from the previous justification that, increasing </w:t>
      </w:r>
      <w:r w:rsidR="00040105" w:rsidRPr="00AE139E">
        <w:t>motivation</w:t>
      </w:r>
      <w:r w:rsidRPr="00AE139E">
        <w:t xml:space="preserve"> and productivity has the potential to improve employee performance in a much better way. The productivity of the employees of UWTSD can fulfil future needs. It has been also found that the chosen organisation has constant feedback and assessment of the performance that helps to boost the performance of the individuals. </w:t>
      </w:r>
    </w:p>
    <w:p w14:paraId="3D74CDDE" w14:textId="77777777" w:rsidR="0060439D" w:rsidRPr="00AE139E" w:rsidRDefault="0060439D" w:rsidP="0060439D"/>
    <w:p w14:paraId="450AA02E" w14:textId="77777777" w:rsidR="00A707C3" w:rsidRPr="00AE139E" w:rsidRDefault="00A707C3" w:rsidP="00A707C3">
      <w:r w:rsidRPr="00AE139E">
        <w:br w:type="page"/>
      </w:r>
    </w:p>
    <w:p w14:paraId="43AFD915" w14:textId="77777777" w:rsidR="00A707C3" w:rsidRPr="00AE139E" w:rsidRDefault="00A707C3" w:rsidP="000E2BAE">
      <w:pPr>
        <w:pStyle w:val="Heading1"/>
      </w:pPr>
      <w:bookmarkStart w:id="7" w:name="_Toc137831880"/>
      <w:r w:rsidRPr="00AE139E">
        <w:lastRenderedPageBreak/>
        <w:t>References</w:t>
      </w:r>
      <w:bookmarkEnd w:id="7"/>
    </w:p>
    <w:p w14:paraId="4C27C256" w14:textId="77777777" w:rsidR="004936F2" w:rsidRPr="00AE139E" w:rsidRDefault="004936F2" w:rsidP="009A6881">
      <w:r w:rsidRPr="00AE139E">
        <w:t xml:space="preserve">All Business (2023) </w:t>
      </w:r>
      <w:r w:rsidRPr="00AE139E">
        <w:rPr>
          <w:i/>
        </w:rPr>
        <w:t>Personal development for entrepreneurs: How self-improvement can grow your business</w:t>
      </w:r>
      <w:r w:rsidRPr="00AE139E">
        <w:t xml:space="preserve">, </w:t>
      </w:r>
      <w:r w:rsidRPr="00AE139E">
        <w:rPr>
          <w:i/>
        </w:rPr>
        <w:t>All Business</w:t>
      </w:r>
      <w:r w:rsidRPr="00AE139E">
        <w:t xml:space="preserve">. Available at: https://www.allbusiness.com/personal-development-for-entrepreneurs-can-grow-your-business-203457-1.html (Accessed: 16 June 2023). </w:t>
      </w:r>
    </w:p>
    <w:p w14:paraId="2C573090" w14:textId="77777777" w:rsidR="004936F2" w:rsidRPr="00AE139E" w:rsidRDefault="004936F2" w:rsidP="009A6881">
      <w:proofErr w:type="spellStart"/>
      <w:r w:rsidRPr="00AE139E">
        <w:t>Arasanmi</w:t>
      </w:r>
      <w:proofErr w:type="spellEnd"/>
      <w:r w:rsidRPr="00AE139E">
        <w:t xml:space="preserve">, C.N. and Krishna, A. (2019). Employer branding: perceived organisational support and employee retention–the mediating role of organisational commitment. </w:t>
      </w:r>
      <w:r w:rsidRPr="00AE139E">
        <w:rPr>
          <w:i/>
        </w:rPr>
        <w:t>Industrial and Commercial Training</w:t>
      </w:r>
      <w:r w:rsidRPr="00AE139E">
        <w:t xml:space="preserve">, </w:t>
      </w:r>
      <w:r w:rsidRPr="00AE139E">
        <w:rPr>
          <w:i/>
        </w:rPr>
        <w:t>51</w:t>
      </w:r>
      <w:r w:rsidRPr="00AE139E">
        <w:t>(3), pp.174-183.</w:t>
      </w:r>
    </w:p>
    <w:p w14:paraId="27EEDD8E" w14:textId="77777777" w:rsidR="004936F2" w:rsidRPr="00AE139E" w:rsidRDefault="004936F2" w:rsidP="009A6881">
      <w:proofErr w:type="spellStart"/>
      <w:r w:rsidRPr="00AE139E">
        <w:t>Bahodirovich</w:t>
      </w:r>
      <w:proofErr w:type="spellEnd"/>
      <w:r w:rsidRPr="00AE139E">
        <w:t xml:space="preserve">, O.J. and </w:t>
      </w:r>
      <w:proofErr w:type="spellStart"/>
      <w:r w:rsidRPr="00AE139E">
        <w:t>Romilovich</w:t>
      </w:r>
      <w:proofErr w:type="spellEnd"/>
      <w:r w:rsidRPr="00AE139E">
        <w:t xml:space="preserve">, B.R. (2021). Project for training professional skills for future teachers of technological education. </w:t>
      </w:r>
      <w:r w:rsidRPr="00AE139E">
        <w:rPr>
          <w:i/>
        </w:rPr>
        <w:t>Mental Enlightenment Scientific-Methodological Journal</w:t>
      </w:r>
      <w:r w:rsidRPr="00AE139E">
        <w:t>, pp.139-150.</w:t>
      </w:r>
    </w:p>
    <w:p w14:paraId="11B650E1" w14:textId="77777777" w:rsidR="004936F2" w:rsidRPr="00AE139E" w:rsidRDefault="004936F2">
      <w:proofErr w:type="spellStart"/>
      <w:r w:rsidRPr="00AE139E">
        <w:rPr>
          <w:shd w:val="clear" w:color="auto" w:fill="FFFFFF"/>
        </w:rPr>
        <w:t>Borgen</w:t>
      </w:r>
      <w:proofErr w:type="spellEnd"/>
      <w:r w:rsidRPr="00AE139E">
        <w:rPr>
          <w:shd w:val="clear" w:color="auto" w:fill="FFFFFF"/>
        </w:rPr>
        <w:t xml:space="preserve">, W. and Edwards, D., (2019). Context counts in career development. </w:t>
      </w:r>
      <w:r w:rsidRPr="00AE139E">
        <w:rPr>
          <w:i/>
          <w:iCs/>
          <w:shd w:val="clear" w:color="auto" w:fill="FFFFFF"/>
        </w:rPr>
        <w:t>Canadian Journal of Career Development</w:t>
      </w:r>
      <w:r w:rsidRPr="00AE139E">
        <w:rPr>
          <w:shd w:val="clear" w:color="auto" w:fill="FFFFFF"/>
        </w:rPr>
        <w:t xml:space="preserve">, </w:t>
      </w:r>
      <w:r w:rsidRPr="00AE139E">
        <w:rPr>
          <w:i/>
          <w:iCs/>
          <w:shd w:val="clear" w:color="auto" w:fill="FFFFFF"/>
        </w:rPr>
        <w:t>18</w:t>
      </w:r>
      <w:r w:rsidRPr="00AE139E">
        <w:rPr>
          <w:shd w:val="clear" w:color="auto" w:fill="FFFFFF"/>
        </w:rPr>
        <w:t>(1), p.13930.</w:t>
      </w:r>
    </w:p>
    <w:p w14:paraId="1A49755F" w14:textId="77777777" w:rsidR="004936F2" w:rsidRPr="00AE139E" w:rsidRDefault="004936F2" w:rsidP="00A10C36">
      <w:proofErr w:type="spellStart"/>
      <w:r w:rsidRPr="00AE139E">
        <w:rPr>
          <w:shd w:val="clear" w:color="auto" w:fill="FFFFFF"/>
        </w:rPr>
        <w:t>Bridgstock</w:t>
      </w:r>
      <w:proofErr w:type="spellEnd"/>
      <w:r w:rsidRPr="00AE139E">
        <w:rPr>
          <w:shd w:val="clear" w:color="auto" w:fill="FFFFFF"/>
        </w:rPr>
        <w:t>, R., Grant-</w:t>
      </w:r>
      <w:proofErr w:type="spellStart"/>
      <w:r w:rsidRPr="00AE139E">
        <w:rPr>
          <w:shd w:val="clear" w:color="auto" w:fill="FFFFFF"/>
        </w:rPr>
        <w:t>Iramu</w:t>
      </w:r>
      <w:proofErr w:type="spellEnd"/>
      <w:r w:rsidRPr="00AE139E">
        <w:rPr>
          <w:shd w:val="clear" w:color="auto" w:fill="FFFFFF"/>
        </w:rPr>
        <w:t xml:space="preserve">, M. and McAlpine, A., (2019). Integrating career development learning into the curriculum: Collaboration with the careers service for employability. </w:t>
      </w:r>
      <w:r w:rsidRPr="00AE139E">
        <w:rPr>
          <w:i/>
          <w:iCs/>
          <w:shd w:val="clear" w:color="auto" w:fill="FFFFFF"/>
        </w:rPr>
        <w:t>Journal of Teaching and Learning for Graduate Employability</w:t>
      </w:r>
      <w:r w:rsidRPr="00AE139E">
        <w:rPr>
          <w:shd w:val="clear" w:color="auto" w:fill="FFFFFF"/>
        </w:rPr>
        <w:t xml:space="preserve">, </w:t>
      </w:r>
      <w:r w:rsidRPr="00AE139E">
        <w:rPr>
          <w:i/>
          <w:iCs/>
          <w:shd w:val="clear" w:color="auto" w:fill="FFFFFF"/>
        </w:rPr>
        <w:t>10</w:t>
      </w:r>
      <w:r w:rsidRPr="00AE139E">
        <w:rPr>
          <w:shd w:val="clear" w:color="auto" w:fill="FFFFFF"/>
        </w:rPr>
        <w:t>(1), pp.56-72.</w:t>
      </w:r>
    </w:p>
    <w:p w14:paraId="0F2888BE" w14:textId="77777777" w:rsidR="004936F2" w:rsidRPr="00AE139E" w:rsidRDefault="004936F2" w:rsidP="000E2BAE">
      <w:proofErr w:type="spellStart"/>
      <w:r w:rsidRPr="00AE139E">
        <w:t>Dachner</w:t>
      </w:r>
      <w:proofErr w:type="spellEnd"/>
      <w:r w:rsidRPr="00AE139E">
        <w:t xml:space="preserve">, A.M., Ellingson, J.E., Noe, </w:t>
      </w:r>
      <w:proofErr w:type="gramStart"/>
      <w:r w:rsidRPr="00AE139E">
        <w:t>R.A.</w:t>
      </w:r>
      <w:proofErr w:type="gramEnd"/>
      <w:r w:rsidRPr="00AE139E">
        <w:t xml:space="preserve"> and Saxton, B.M. (2021). The future of employee development. </w:t>
      </w:r>
      <w:r w:rsidRPr="00AE139E">
        <w:rPr>
          <w:i/>
        </w:rPr>
        <w:t>Human Resource Management Review</w:t>
      </w:r>
      <w:r w:rsidRPr="00AE139E">
        <w:t xml:space="preserve">, </w:t>
      </w:r>
      <w:r w:rsidRPr="00AE139E">
        <w:rPr>
          <w:i/>
        </w:rPr>
        <w:t>31</w:t>
      </w:r>
      <w:r w:rsidRPr="00AE139E">
        <w:t>(2), p.100732.</w:t>
      </w:r>
    </w:p>
    <w:p w14:paraId="2112A297" w14:textId="77777777" w:rsidR="004936F2" w:rsidRPr="00AE139E" w:rsidRDefault="004936F2" w:rsidP="00A10C36">
      <w:r w:rsidRPr="00AE139E">
        <w:rPr>
          <w:shd w:val="clear" w:color="auto" w:fill="FFFFFF"/>
        </w:rPr>
        <w:t xml:space="preserve">Lusardi, A., (2019). Financial literacy and the need for financial education: evidence and implications. </w:t>
      </w:r>
      <w:r w:rsidRPr="00AE139E">
        <w:rPr>
          <w:i/>
          <w:iCs/>
          <w:shd w:val="clear" w:color="auto" w:fill="FFFFFF"/>
        </w:rPr>
        <w:t>Swiss Journal of Economics and Statistics</w:t>
      </w:r>
      <w:r w:rsidRPr="00AE139E">
        <w:rPr>
          <w:shd w:val="clear" w:color="auto" w:fill="FFFFFF"/>
        </w:rPr>
        <w:t xml:space="preserve">, </w:t>
      </w:r>
      <w:r w:rsidRPr="00AE139E">
        <w:rPr>
          <w:i/>
          <w:iCs/>
          <w:shd w:val="clear" w:color="auto" w:fill="FFFFFF"/>
        </w:rPr>
        <w:t>155</w:t>
      </w:r>
      <w:r w:rsidRPr="00AE139E">
        <w:rPr>
          <w:shd w:val="clear" w:color="auto" w:fill="FFFFFF"/>
        </w:rPr>
        <w:t>(1), pp.1-8.</w:t>
      </w:r>
    </w:p>
    <w:p w14:paraId="62F42BDB" w14:textId="77777777" w:rsidR="004936F2" w:rsidRPr="00AE139E" w:rsidRDefault="004936F2" w:rsidP="00A10C36">
      <w:proofErr w:type="spellStart"/>
      <w:r w:rsidRPr="00AE139E">
        <w:rPr>
          <w:shd w:val="clear" w:color="auto" w:fill="FFFFFF"/>
        </w:rPr>
        <w:t>Niati</w:t>
      </w:r>
      <w:proofErr w:type="spellEnd"/>
      <w:r w:rsidRPr="00AE139E">
        <w:rPr>
          <w:shd w:val="clear" w:color="auto" w:fill="FFFFFF"/>
        </w:rPr>
        <w:t xml:space="preserve">, D.R., </w:t>
      </w:r>
      <w:proofErr w:type="spellStart"/>
      <w:r w:rsidRPr="00AE139E">
        <w:rPr>
          <w:shd w:val="clear" w:color="auto" w:fill="FFFFFF"/>
        </w:rPr>
        <w:t>Siregar</w:t>
      </w:r>
      <w:proofErr w:type="spellEnd"/>
      <w:r w:rsidRPr="00AE139E">
        <w:rPr>
          <w:shd w:val="clear" w:color="auto" w:fill="FFFFFF"/>
        </w:rPr>
        <w:t xml:space="preserve">, Z.M.E. and </w:t>
      </w:r>
      <w:proofErr w:type="spellStart"/>
      <w:r w:rsidRPr="00AE139E">
        <w:rPr>
          <w:shd w:val="clear" w:color="auto" w:fill="FFFFFF"/>
        </w:rPr>
        <w:t>Prayoga</w:t>
      </w:r>
      <w:proofErr w:type="spellEnd"/>
      <w:r w:rsidRPr="00AE139E">
        <w:rPr>
          <w:shd w:val="clear" w:color="auto" w:fill="FFFFFF"/>
        </w:rPr>
        <w:t xml:space="preserve">, Y., (2021). The effect of training on work performance and career development: the role of motivation as intervening variable. </w:t>
      </w:r>
      <w:r w:rsidRPr="00AE139E">
        <w:rPr>
          <w:i/>
          <w:iCs/>
          <w:shd w:val="clear" w:color="auto" w:fill="FFFFFF"/>
        </w:rPr>
        <w:t>Budapest International Research and Critics Institute (BIRCI-Journal): Humanities and Social Sciences</w:t>
      </w:r>
      <w:r w:rsidRPr="00AE139E">
        <w:rPr>
          <w:shd w:val="clear" w:color="auto" w:fill="FFFFFF"/>
        </w:rPr>
        <w:t xml:space="preserve">, </w:t>
      </w:r>
      <w:r w:rsidRPr="00AE139E">
        <w:rPr>
          <w:i/>
          <w:iCs/>
          <w:shd w:val="clear" w:color="auto" w:fill="FFFFFF"/>
        </w:rPr>
        <w:t>4</w:t>
      </w:r>
      <w:r w:rsidRPr="00AE139E">
        <w:rPr>
          <w:shd w:val="clear" w:color="auto" w:fill="FFFFFF"/>
        </w:rPr>
        <w:t>(2), pp.2385-2393.</w:t>
      </w:r>
    </w:p>
    <w:p w14:paraId="4C4368D1" w14:textId="77777777" w:rsidR="004936F2" w:rsidRPr="00AE139E" w:rsidRDefault="004936F2" w:rsidP="00A10C36">
      <w:proofErr w:type="spellStart"/>
      <w:r w:rsidRPr="00AE139E">
        <w:rPr>
          <w:shd w:val="clear" w:color="auto" w:fill="FFFFFF"/>
        </w:rPr>
        <w:t>Pradana</w:t>
      </w:r>
      <w:proofErr w:type="spellEnd"/>
      <w:r w:rsidRPr="00AE139E">
        <w:rPr>
          <w:shd w:val="clear" w:color="auto" w:fill="FFFFFF"/>
        </w:rPr>
        <w:t xml:space="preserve">, D.A., Mahfud, M., </w:t>
      </w:r>
      <w:proofErr w:type="spellStart"/>
      <w:r w:rsidRPr="00AE139E">
        <w:rPr>
          <w:shd w:val="clear" w:color="auto" w:fill="FFFFFF"/>
        </w:rPr>
        <w:t>Hermawan</w:t>
      </w:r>
      <w:proofErr w:type="spellEnd"/>
      <w:r w:rsidRPr="00AE139E">
        <w:rPr>
          <w:shd w:val="clear" w:color="auto" w:fill="FFFFFF"/>
        </w:rPr>
        <w:t xml:space="preserve">, C. and </w:t>
      </w:r>
      <w:proofErr w:type="spellStart"/>
      <w:r w:rsidRPr="00AE139E">
        <w:rPr>
          <w:shd w:val="clear" w:color="auto" w:fill="FFFFFF"/>
        </w:rPr>
        <w:t>Susanti</w:t>
      </w:r>
      <w:proofErr w:type="spellEnd"/>
      <w:r w:rsidRPr="00AE139E">
        <w:rPr>
          <w:shd w:val="clear" w:color="auto" w:fill="FFFFFF"/>
        </w:rPr>
        <w:t xml:space="preserve">, H.D., (2020). </w:t>
      </w:r>
      <w:proofErr w:type="spellStart"/>
      <w:r w:rsidRPr="00AE139E">
        <w:rPr>
          <w:shd w:val="clear" w:color="auto" w:fill="FFFFFF"/>
        </w:rPr>
        <w:t>Nasionalism</w:t>
      </w:r>
      <w:proofErr w:type="spellEnd"/>
      <w:r w:rsidRPr="00AE139E">
        <w:rPr>
          <w:shd w:val="clear" w:color="auto" w:fill="FFFFFF"/>
        </w:rPr>
        <w:t xml:space="preserve">: Character Education Orientation in Learning Development. </w:t>
      </w:r>
      <w:r w:rsidRPr="00AE139E">
        <w:rPr>
          <w:i/>
          <w:iCs/>
          <w:shd w:val="clear" w:color="auto" w:fill="FFFFFF"/>
        </w:rPr>
        <w:t>Budapest International Research and Critics Institute-Journal (BIRCI-Journal) Volume</w:t>
      </w:r>
      <w:r w:rsidRPr="00AE139E">
        <w:rPr>
          <w:shd w:val="clear" w:color="auto" w:fill="FFFFFF"/>
        </w:rPr>
        <w:t xml:space="preserve">, </w:t>
      </w:r>
      <w:r w:rsidRPr="00AE139E">
        <w:rPr>
          <w:i/>
          <w:iCs/>
          <w:shd w:val="clear" w:color="auto" w:fill="FFFFFF"/>
        </w:rPr>
        <w:t>3</w:t>
      </w:r>
      <w:r w:rsidRPr="00AE139E">
        <w:rPr>
          <w:shd w:val="clear" w:color="auto" w:fill="FFFFFF"/>
        </w:rPr>
        <w:t>, pp.4026-4034.</w:t>
      </w:r>
    </w:p>
    <w:p w14:paraId="51190838" w14:textId="77777777" w:rsidR="004936F2" w:rsidRPr="00AE139E" w:rsidRDefault="004936F2" w:rsidP="009A6881">
      <w:r w:rsidRPr="00AE139E">
        <w:t xml:space="preserve">Saraswati, G. (2022) </w:t>
      </w:r>
      <w:r w:rsidRPr="00AE139E">
        <w:rPr>
          <w:i/>
        </w:rPr>
        <w:t xml:space="preserve">Council post: Five reasons offering career development to </w:t>
      </w:r>
      <w:proofErr w:type="gramStart"/>
      <w:r w:rsidRPr="00AE139E">
        <w:rPr>
          <w:i/>
        </w:rPr>
        <w:t>employees</w:t>
      </w:r>
      <w:proofErr w:type="gramEnd"/>
      <w:r w:rsidRPr="00AE139E">
        <w:rPr>
          <w:i/>
        </w:rPr>
        <w:t xml:space="preserve"> benefits companies</w:t>
      </w:r>
      <w:r w:rsidRPr="00AE139E">
        <w:t xml:space="preserve">, </w:t>
      </w:r>
      <w:r w:rsidRPr="00AE139E">
        <w:rPr>
          <w:i/>
        </w:rPr>
        <w:t>Forbes</w:t>
      </w:r>
      <w:r w:rsidRPr="00AE139E">
        <w:t>. Available at: https://www.forbes.com/sites/forbesbusinesscouncil/2022/07/01/five-reasons-offering-career-</w:t>
      </w:r>
      <w:r w:rsidRPr="00AE139E">
        <w:lastRenderedPageBreak/>
        <w:t xml:space="preserve">development-to-employees-benefits-companies/?sh=79b395c1e943 (Accessed: 16 June 2023). </w:t>
      </w:r>
    </w:p>
    <w:p w14:paraId="485D3492" w14:textId="77777777" w:rsidR="004936F2" w:rsidRPr="00AE139E" w:rsidRDefault="004936F2" w:rsidP="00A10C36">
      <w:proofErr w:type="spellStart"/>
      <w:r w:rsidRPr="00AE139E">
        <w:rPr>
          <w:shd w:val="clear" w:color="auto" w:fill="FFFFFF"/>
        </w:rPr>
        <w:t>Stambulova</w:t>
      </w:r>
      <w:proofErr w:type="spellEnd"/>
      <w:r w:rsidRPr="00AE139E">
        <w:rPr>
          <w:shd w:val="clear" w:color="auto" w:fill="FFFFFF"/>
        </w:rPr>
        <w:t xml:space="preserve">, N.B., </w:t>
      </w:r>
      <w:proofErr w:type="spellStart"/>
      <w:r w:rsidRPr="00AE139E">
        <w:rPr>
          <w:shd w:val="clear" w:color="auto" w:fill="FFFFFF"/>
        </w:rPr>
        <w:t>Ryba</w:t>
      </w:r>
      <w:proofErr w:type="spellEnd"/>
      <w:r w:rsidRPr="00AE139E">
        <w:rPr>
          <w:shd w:val="clear" w:color="auto" w:fill="FFFFFF"/>
        </w:rPr>
        <w:t xml:space="preserve">, T.V. and Henriksen, K., (2021). Career development and transitions of athletes: The international society of sport psychology position stand revisited. </w:t>
      </w:r>
      <w:r w:rsidRPr="00AE139E">
        <w:rPr>
          <w:i/>
          <w:iCs/>
          <w:shd w:val="clear" w:color="auto" w:fill="FFFFFF"/>
        </w:rPr>
        <w:t>International Journal of Sport and Exercise Psychology</w:t>
      </w:r>
      <w:r w:rsidRPr="00AE139E">
        <w:rPr>
          <w:shd w:val="clear" w:color="auto" w:fill="FFFFFF"/>
        </w:rPr>
        <w:t xml:space="preserve">, </w:t>
      </w:r>
      <w:r w:rsidRPr="00AE139E">
        <w:rPr>
          <w:i/>
          <w:iCs/>
          <w:shd w:val="clear" w:color="auto" w:fill="FFFFFF"/>
        </w:rPr>
        <w:t>19</w:t>
      </w:r>
      <w:r w:rsidRPr="00AE139E">
        <w:rPr>
          <w:shd w:val="clear" w:color="auto" w:fill="FFFFFF"/>
        </w:rPr>
        <w:t>(4), pp.524-550.</w:t>
      </w:r>
    </w:p>
    <w:p w14:paraId="3AB691EB" w14:textId="77777777" w:rsidR="004936F2" w:rsidRPr="00AE139E" w:rsidRDefault="004936F2" w:rsidP="009A6881">
      <w:r w:rsidRPr="00AE139E">
        <w:t xml:space="preserve">Woods, S.A., Wille, B., Wu, C.H., </w:t>
      </w:r>
      <w:proofErr w:type="spellStart"/>
      <w:r w:rsidRPr="00AE139E">
        <w:t>Lievens</w:t>
      </w:r>
      <w:proofErr w:type="spellEnd"/>
      <w:r w:rsidRPr="00AE139E">
        <w:t xml:space="preserve">, F. and De </w:t>
      </w:r>
      <w:proofErr w:type="spellStart"/>
      <w:r w:rsidRPr="00AE139E">
        <w:t>Fruyt</w:t>
      </w:r>
      <w:proofErr w:type="spellEnd"/>
      <w:r w:rsidRPr="00AE139E">
        <w:t xml:space="preserve">, F. (2019). The influence of work on personality trait development: The demands-affordances </w:t>
      </w:r>
      <w:proofErr w:type="spellStart"/>
      <w:r w:rsidRPr="00AE139E">
        <w:t>TrAnsactional</w:t>
      </w:r>
      <w:proofErr w:type="spellEnd"/>
      <w:r w:rsidRPr="00AE139E">
        <w:t xml:space="preserve"> (DATA) model, an integrative review, and research agenda. </w:t>
      </w:r>
      <w:r w:rsidRPr="00AE139E">
        <w:rPr>
          <w:i/>
        </w:rPr>
        <w:t xml:space="preserve">Journal of Vocational </w:t>
      </w:r>
      <w:proofErr w:type="spellStart"/>
      <w:r w:rsidRPr="00AE139E">
        <w:rPr>
          <w:i/>
        </w:rPr>
        <w:t>Behavior</w:t>
      </w:r>
      <w:proofErr w:type="spellEnd"/>
      <w:r w:rsidRPr="00AE139E">
        <w:t xml:space="preserve">, </w:t>
      </w:r>
      <w:r w:rsidRPr="00AE139E">
        <w:rPr>
          <w:i/>
        </w:rPr>
        <w:t>110</w:t>
      </w:r>
      <w:r w:rsidRPr="00AE139E">
        <w:t>, pp.258-271.</w:t>
      </w:r>
    </w:p>
    <w:sectPr w:rsidR="004936F2" w:rsidRPr="00AE139E" w:rsidSect="00CE221A">
      <w:footerReference w:type="default" r:id="rId9"/>
      <w:pgSz w:w="11909" w:h="16834"/>
      <w:pgMar w:top="1440" w:right="1440" w:bottom="1440" w:left="1440" w:header="720" w:footer="720" w:gutter="0"/>
      <w:pgBorders w:display="notFirstPage"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C9E12" w14:textId="77777777" w:rsidR="009B02FD" w:rsidRDefault="009B02FD" w:rsidP="008A6BD3">
      <w:pPr>
        <w:spacing w:after="0" w:line="240" w:lineRule="auto"/>
      </w:pPr>
      <w:r>
        <w:separator/>
      </w:r>
    </w:p>
  </w:endnote>
  <w:endnote w:type="continuationSeparator" w:id="0">
    <w:p w14:paraId="251C7378" w14:textId="77777777" w:rsidR="009B02FD" w:rsidRDefault="009B02FD" w:rsidP="008A6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0138"/>
      <w:docPartObj>
        <w:docPartGallery w:val="Page Numbers (Bottom of Page)"/>
        <w:docPartUnique/>
      </w:docPartObj>
    </w:sdtPr>
    <w:sdtContent>
      <w:p w14:paraId="5362DA83" w14:textId="77777777" w:rsidR="00CE221A" w:rsidRDefault="008B6763" w:rsidP="00CE221A">
        <w:pPr>
          <w:pStyle w:val="Footer"/>
          <w:jc w:val="right"/>
        </w:pPr>
        <w:r>
          <w:fldChar w:fldCharType="begin"/>
        </w:r>
        <w:r w:rsidR="005119B9">
          <w:instrText xml:space="preserve"> PAGE   \* MERGEFORMAT </w:instrText>
        </w:r>
        <w:r>
          <w:fldChar w:fldCharType="separate"/>
        </w:r>
        <w:r w:rsidR="00BD0F9D">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BAC07" w14:textId="77777777" w:rsidR="009B02FD" w:rsidRDefault="009B02FD" w:rsidP="008A6BD3">
      <w:pPr>
        <w:spacing w:after="0" w:line="240" w:lineRule="auto"/>
      </w:pPr>
      <w:r>
        <w:separator/>
      </w:r>
    </w:p>
  </w:footnote>
  <w:footnote w:type="continuationSeparator" w:id="0">
    <w:p w14:paraId="69FED606" w14:textId="77777777" w:rsidR="009B02FD" w:rsidRDefault="009B02FD" w:rsidP="008A6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91456"/>
    <w:multiLevelType w:val="hybridMultilevel"/>
    <w:tmpl w:val="BA641C0E"/>
    <w:lvl w:ilvl="0" w:tplc="C3320E20">
      <w:start w:val="1"/>
      <w:numFmt w:val="bullet"/>
      <w:lvlText w:val=""/>
      <w:lvlJc w:val="left"/>
      <w:pPr>
        <w:ind w:left="360" w:hanging="360"/>
      </w:pPr>
      <w:rPr>
        <w:rFonts w:ascii="Symbol" w:hAnsi="Symbol" w:hint="default"/>
      </w:rPr>
    </w:lvl>
    <w:lvl w:ilvl="1" w:tplc="4AB2F822" w:tentative="1">
      <w:start w:val="1"/>
      <w:numFmt w:val="bullet"/>
      <w:lvlText w:val="o"/>
      <w:lvlJc w:val="left"/>
      <w:pPr>
        <w:ind w:left="1080" w:hanging="360"/>
      </w:pPr>
      <w:rPr>
        <w:rFonts w:ascii="Courier New" w:hAnsi="Courier New" w:cs="Courier New" w:hint="default"/>
      </w:rPr>
    </w:lvl>
    <w:lvl w:ilvl="2" w:tplc="F198F8AC" w:tentative="1">
      <w:start w:val="1"/>
      <w:numFmt w:val="bullet"/>
      <w:lvlText w:val=""/>
      <w:lvlJc w:val="left"/>
      <w:pPr>
        <w:ind w:left="1800" w:hanging="360"/>
      </w:pPr>
      <w:rPr>
        <w:rFonts w:ascii="Wingdings" w:hAnsi="Wingdings" w:hint="default"/>
      </w:rPr>
    </w:lvl>
    <w:lvl w:ilvl="3" w:tplc="937A37E0" w:tentative="1">
      <w:start w:val="1"/>
      <w:numFmt w:val="bullet"/>
      <w:lvlText w:val=""/>
      <w:lvlJc w:val="left"/>
      <w:pPr>
        <w:ind w:left="2520" w:hanging="360"/>
      </w:pPr>
      <w:rPr>
        <w:rFonts w:ascii="Symbol" w:hAnsi="Symbol" w:hint="default"/>
      </w:rPr>
    </w:lvl>
    <w:lvl w:ilvl="4" w:tplc="F3C0AA66" w:tentative="1">
      <w:start w:val="1"/>
      <w:numFmt w:val="bullet"/>
      <w:lvlText w:val="o"/>
      <w:lvlJc w:val="left"/>
      <w:pPr>
        <w:ind w:left="3240" w:hanging="360"/>
      </w:pPr>
      <w:rPr>
        <w:rFonts w:ascii="Courier New" w:hAnsi="Courier New" w:cs="Courier New" w:hint="default"/>
      </w:rPr>
    </w:lvl>
    <w:lvl w:ilvl="5" w:tplc="922AE754" w:tentative="1">
      <w:start w:val="1"/>
      <w:numFmt w:val="bullet"/>
      <w:lvlText w:val=""/>
      <w:lvlJc w:val="left"/>
      <w:pPr>
        <w:ind w:left="3960" w:hanging="360"/>
      </w:pPr>
      <w:rPr>
        <w:rFonts w:ascii="Wingdings" w:hAnsi="Wingdings" w:hint="default"/>
      </w:rPr>
    </w:lvl>
    <w:lvl w:ilvl="6" w:tplc="00620700" w:tentative="1">
      <w:start w:val="1"/>
      <w:numFmt w:val="bullet"/>
      <w:lvlText w:val=""/>
      <w:lvlJc w:val="left"/>
      <w:pPr>
        <w:ind w:left="4680" w:hanging="360"/>
      </w:pPr>
      <w:rPr>
        <w:rFonts w:ascii="Symbol" w:hAnsi="Symbol" w:hint="default"/>
      </w:rPr>
    </w:lvl>
    <w:lvl w:ilvl="7" w:tplc="0980C002" w:tentative="1">
      <w:start w:val="1"/>
      <w:numFmt w:val="bullet"/>
      <w:lvlText w:val="o"/>
      <w:lvlJc w:val="left"/>
      <w:pPr>
        <w:ind w:left="5400" w:hanging="360"/>
      </w:pPr>
      <w:rPr>
        <w:rFonts w:ascii="Courier New" w:hAnsi="Courier New" w:cs="Courier New" w:hint="default"/>
      </w:rPr>
    </w:lvl>
    <w:lvl w:ilvl="8" w:tplc="B53A2296" w:tentative="1">
      <w:start w:val="1"/>
      <w:numFmt w:val="bullet"/>
      <w:lvlText w:val=""/>
      <w:lvlJc w:val="left"/>
      <w:pPr>
        <w:ind w:left="6120" w:hanging="360"/>
      </w:pPr>
      <w:rPr>
        <w:rFonts w:ascii="Wingdings" w:hAnsi="Wingdings" w:hint="default"/>
      </w:rPr>
    </w:lvl>
  </w:abstractNum>
  <w:abstractNum w:abstractNumId="1" w15:restartNumberingAfterBreak="0">
    <w:nsid w:val="235E7EAF"/>
    <w:multiLevelType w:val="hybridMultilevel"/>
    <w:tmpl w:val="B9662BE8"/>
    <w:lvl w:ilvl="0" w:tplc="0E4CC662">
      <w:start w:val="1"/>
      <w:numFmt w:val="bullet"/>
      <w:lvlText w:val=""/>
      <w:lvlJc w:val="left"/>
      <w:pPr>
        <w:ind w:left="360" w:hanging="360"/>
      </w:pPr>
      <w:rPr>
        <w:rFonts w:ascii="Symbol" w:hAnsi="Symbol" w:hint="default"/>
      </w:rPr>
    </w:lvl>
    <w:lvl w:ilvl="1" w:tplc="12188874" w:tentative="1">
      <w:start w:val="1"/>
      <w:numFmt w:val="bullet"/>
      <w:lvlText w:val="o"/>
      <w:lvlJc w:val="left"/>
      <w:pPr>
        <w:ind w:left="1080" w:hanging="360"/>
      </w:pPr>
      <w:rPr>
        <w:rFonts w:ascii="Courier New" w:hAnsi="Courier New" w:cs="Courier New" w:hint="default"/>
      </w:rPr>
    </w:lvl>
    <w:lvl w:ilvl="2" w:tplc="2FA09BB6" w:tentative="1">
      <w:start w:val="1"/>
      <w:numFmt w:val="bullet"/>
      <w:lvlText w:val=""/>
      <w:lvlJc w:val="left"/>
      <w:pPr>
        <w:ind w:left="1800" w:hanging="360"/>
      </w:pPr>
      <w:rPr>
        <w:rFonts w:ascii="Wingdings" w:hAnsi="Wingdings" w:hint="default"/>
      </w:rPr>
    </w:lvl>
    <w:lvl w:ilvl="3" w:tplc="1E82D9C6" w:tentative="1">
      <w:start w:val="1"/>
      <w:numFmt w:val="bullet"/>
      <w:lvlText w:val=""/>
      <w:lvlJc w:val="left"/>
      <w:pPr>
        <w:ind w:left="2520" w:hanging="360"/>
      </w:pPr>
      <w:rPr>
        <w:rFonts w:ascii="Symbol" w:hAnsi="Symbol" w:hint="default"/>
      </w:rPr>
    </w:lvl>
    <w:lvl w:ilvl="4" w:tplc="3626B8C6" w:tentative="1">
      <w:start w:val="1"/>
      <w:numFmt w:val="bullet"/>
      <w:lvlText w:val="o"/>
      <w:lvlJc w:val="left"/>
      <w:pPr>
        <w:ind w:left="3240" w:hanging="360"/>
      </w:pPr>
      <w:rPr>
        <w:rFonts w:ascii="Courier New" w:hAnsi="Courier New" w:cs="Courier New" w:hint="default"/>
      </w:rPr>
    </w:lvl>
    <w:lvl w:ilvl="5" w:tplc="00F27EC6" w:tentative="1">
      <w:start w:val="1"/>
      <w:numFmt w:val="bullet"/>
      <w:lvlText w:val=""/>
      <w:lvlJc w:val="left"/>
      <w:pPr>
        <w:ind w:left="3960" w:hanging="360"/>
      </w:pPr>
      <w:rPr>
        <w:rFonts w:ascii="Wingdings" w:hAnsi="Wingdings" w:hint="default"/>
      </w:rPr>
    </w:lvl>
    <w:lvl w:ilvl="6" w:tplc="0990124E" w:tentative="1">
      <w:start w:val="1"/>
      <w:numFmt w:val="bullet"/>
      <w:lvlText w:val=""/>
      <w:lvlJc w:val="left"/>
      <w:pPr>
        <w:ind w:left="4680" w:hanging="360"/>
      </w:pPr>
      <w:rPr>
        <w:rFonts w:ascii="Symbol" w:hAnsi="Symbol" w:hint="default"/>
      </w:rPr>
    </w:lvl>
    <w:lvl w:ilvl="7" w:tplc="A1B073D2" w:tentative="1">
      <w:start w:val="1"/>
      <w:numFmt w:val="bullet"/>
      <w:lvlText w:val="o"/>
      <w:lvlJc w:val="left"/>
      <w:pPr>
        <w:ind w:left="5400" w:hanging="360"/>
      </w:pPr>
      <w:rPr>
        <w:rFonts w:ascii="Courier New" w:hAnsi="Courier New" w:cs="Courier New" w:hint="default"/>
      </w:rPr>
    </w:lvl>
    <w:lvl w:ilvl="8" w:tplc="D624A0A0" w:tentative="1">
      <w:start w:val="1"/>
      <w:numFmt w:val="bullet"/>
      <w:lvlText w:val=""/>
      <w:lvlJc w:val="left"/>
      <w:pPr>
        <w:ind w:left="6120" w:hanging="360"/>
      </w:pPr>
      <w:rPr>
        <w:rFonts w:ascii="Wingdings" w:hAnsi="Wingdings" w:hint="default"/>
      </w:rPr>
    </w:lvl>
  </w:abstractNum>
  <w:abstractNum w:abstractNumId="2" w15:restartNumberingAfterBreak="0">
    <w:nsid w:val="35D15B0C"/>
    <w:multiLevelType w:val="hybridMultilevel"/>
    <w:tmpl w:val="5B8C76A8"/>
    <w:lvl w:ilvl="0" w:tplc="50C63BB8">
      <w:start w:val="1"/>
      <w:numFmt w:val="bullet"/>
      <w:lvlText w:val=""/>
      <w:lvlJc w:val="left"/>
      <w:pPr>
        <w:ind w:left="360" w:hanging="360"/>
      </w:pPr>
      <w:rPr>
        <w:rFonts w:ascii="Symbol" w:hAnsi="Symbol" w:hint="default"/>
      </w:rPr>
    </w:lvl>
    <w:lvl w:ilvl="1" w:tplc="72604CAA" w:tentative="1">
      <w:start w:val="1"/>
      <w:numFmt w:val="bullet"/>
      <w:lvlText w:val="o"/>
      <w:lvlJc w:val="left"/>
      <w:pPr>
        <w:ind w:left="1080" w:hanging="360"/>
      </w:pPr>
      <w:rPr>
        <w:rFonts w:ascii="Courier New" w:hAnsi="Courier New" w:cs="Courier New" w:hint="default"/>
      </w:rPr>
    </w:lvl>
    <w:lvl w:ilvl="2" w:tplc="A11AED80" w:tentative="1">
      <w:start w:val="1"/>
      <w:numFmt w:val="bullet"/>
      <w:lvlText w:val=""/>
      <w:lvlJc w:val="left"/>
      <w:pPr>
        <w:ind w:left="1800" w:hanging="360"/>
      </w:pPr>
      <w:rPr>
        <w:rFonts w:ascii="Wingdings" w:hAnsi="Wingdings" w:hint="default"/>
      </w:rPr>
    </w:lvl>
    <w:lvl w:ilvl="3" w:tplc="C9B0F56A" w:tentative="1">
      <w:start w:val="1"/>
      <w:numFmt w:val="bullet"/>
      <w:lvlText w:val=""/>
      <w:lvlJc w:val="left"/>
      <w:pPr>
        <w:ind w:left="2520" w:hanging="360"/>
      </w:pPr>
      <w:rPr>
        <w:rFonts w:ascii="Symbol" w:hAnsi="Symbol" w:hint="default"/>
      </w:rPr>
    </w:lvl>
    <w:lvl w:ilvl="4" w:tplc="8BA25A9E" w:tentative="1">
      <w:start w:val="1"/>
      <w:numFmt w:val="bullet"/>
      <w:lvlText w:val="o"/>
      <w:lvlJc w:val="left"/>
      <w:pPr>
        <w:ind w:left="3240" w:hanging="360"/>
      </w:pPr>
      <w:rPr>
        <w:rFonts w:ascii="Courier New" w:hAnsi="Courier New" w:cs="Courier New" w:hint="default"/>
      </w:rPr>
    </w:lvl>
    <w:lvl w:ilvl="5" w:tplc="CBC02E7A" w:tentative="1">
      <w:start w:val="1"/>
      <w:numFmt w:val="bullet"/>
      <w:lvlText w:val=""/>
      <w:lvlJc w:val="left"/>
      <w:pPr>
        <w:ind w:left="3960" w:hanging="360"/>
      </w:pPr>
      <w:rPr>
        <w:rFonts w:ascii="Wingdings" w:hAnsi="Wingdings" w:hint="default"/>
      </w:rPr>
    </w:lvl>
    <w:lvl w:ilvl="6" w:tplc="4D60E41E" w:tentative="1">
      <w:start w:val="1"/>
      <w:numFmt w:val="bullet"/>
      <w:lvlText w:val=""/>
      <w:lvlJc w:val="left"/>
      <w:pPr>
        <w:ind w:left="4680" w:hanging="360"/>
      </w:pPr>
      <w:rPr>
        <w:rFonts w:ascii="Symbol" w:hAnsi="Symbol" w:hint="default"/>
      </w:rPr>
    </w:lvl>
    <w:lvl w:ilvl="7" w:tplc="ED906894" w:tentative="1">
      <w:start w:val="1"/>
      <w:numFmt w:val="bullet"/>
      <w:lvlText w:val="o"/>
      <w:lvlJc w:val="left"/>
      <w:pPr>
        <w:ind w:left="5400" w:hanging="360"/>
      </w:pPr>
      <w:rPr>
        <w:rFonts w:ascii="Courier New" w:hAnsi="Courier New" w:cs="Courier New" w:hint="default"/>
      </w:rPr>
    </w:lvl>
    <w:lvl w:ilvl="8" w:tplc="63F4F822" w:tentative="1">
      <w:start w:val="1"/>
      <w:numFmt w:val="bullet"/>
      <w:lvlText w:val=""/>
      <w:lvlJc w:val="left"/>
      <w:pPr>
        <w:ind w:left="6120" w:hanging="360"/>
      </w:pPr>
      <w:rPr>
        <w:rFonts w:ascii="Wingdings" w:hAnsi="Wingdings" w:hint="default"/>
      </w:rPr>
    </w:lvl>
  </w:abstractNum>
  <w:abstractNum w:abstractNumId="3" w15:restartNumberingAfterBreak="0">
    <w:nsid w:val="419A67AC"/>
    <w:multiLevelType w:val="hybridMultilevel"/>
    <w:tmpl w:val="ED64AE52"/>
    <w:lvl w:ilvl="0" w:tplc="93F0C9A6">
      <w:start w:val="1"/>
      <w:numFmt w:val="bullet"/>
      <w:lvlText w:val=""/>
      <w:lvlJc w:val="left"/>
      <w:pPr>
        <w:ind w:left="360" w:hanging="360"/>
      </w:pPr>
      <w:rPr>
        <w:rFonts w:ascii="Symbol" w:hAnsi="Symbol" w:hint="default"/>
      </w:rPr>
    </w:lvl>
    <w:lvl w:ilvl="1" w:tplc="60BC5F92" w:tentative="1">
      <w:start w:val="1"/>
      <w:numFmt w:val="bullet"/>
      <w:lvlText w:val="o"/>
      <w:lvlJc w:val="left"/>
      <w:pPr>
        <w:ind w:left="1080" w:hanging="360"/>
      </w:pPr>
      <w:rPr>
        <w:rFonts w:ascii="Courier New" w:hAnsi="Courier New" w:cs="Courier New" w:hint="default"/>
      </w:rPr>
    </w:lvl>
    <w:lvl w:ilvl="2" w:tplc="BE822E7A" w:tentative="1">
      <w:start w:val="1"/>
      <w:numFmt w:val="bullet"/>
      <w:lvlText w:val=""/>
      <w:lvlJc w:val="left"/>
      <w:pPr>
        <w:ind w:left="1800" w:hanging="360"/>
      </w:pPr>
      <w:rPr>
        <w:rFonts w:ascii="Wingdings" w:hAnsi="Wingdings" w:hint="default"/>
      </w:rPr>
    </w:lvl>
    <w:lvl w:ilvl="3" w:tplc="8E828536" w:tentative="1">
      <w:start w:val="1"/>
      <w:numFmt w:val="bullet"/>
      <w:lvlText w:val=""/>
      <w:lvlJc w:val="left"/>
      <w:pPr>
        <w:ind w:left="2520" w:hanging="360"/>
      </w:pPr>
      <w:rPr>
        <w:rFonts w:ascii="Symbol" w:hAnsi="Symbol" w:hint="default"/>
      </w:rPr>
    </w:lvl>
    <w:lvl w:ilvl="4" w:tplc="000C4A88" w:tentative="1">
      <w:start w:val="1"/>
      <w:numFmt w:val="bullet"/>
      <w:lvlText w:val="o"/>
      <w:lvlJc w:val="left"/>
      <w:pPr>
        <w:ind w:left="3240" w:hanging="360"/>
      </w:pPr>
      <w:rPr>
        <w:rFonts w:ascii="Courier New" w:hAnsi="Courier New" w:cs="Courier New" w:hint="default"/>
      </w:rPr>
    </w:lvl>
    <w:lvl w:ilvl="5" w:tplc="B642768E" w:tentative="1">
      <w:start w:val="1"/>
      <w:numFmt w:val="bullet"/>
      <w:lvlText w:val=""/>
      <w:lvlJc w:val="left"/>
      <w:pPr>
        <w:ind w:left="3960" w:hanging="360"/>
      </w:pPr>
      <w:rPr>
        <w:rFonts w:ascii="Wingdings" w:hAnsi="Wingdings" w:hint="default"/>
      </w:rPr>
    </w:lvl>
    <w:lvl w:ilvl="6" w:tplc="A2589584" w:tentative="1">
      <w:start w:val="1"/>
      <w:numFmt w:val="bullet"/>
      <w:lvlText w:val=""/>
      <w:lvlJc w:val="left"/>
      <w:pPr>
        <w:ind w:left="4680" w:hanging="360"/>
      </w:pPr>
      <w:rPr>
        <w:rFonts w:ascii="Symbol" w:hAnsi="Symbol" w:hint="default"/>
      </w:rPr>
    </w:lvl>
    <w:lvl w:ilvl="7" w:tplc="5B96F2A2" w:tentative="1">
      <w:start w:val="1"/>
      <w:numFmt w:val="bullet"/>
      <w:lvlText w:val="o"/>
      <w:lvlJc w:val="left"/>
      <w:pPr>
        <w:ind w:left="5400" w:hanging="360"/>
      </w:pPr>
      <w:rPr>
        <w:rFonts w:ascii="Courier New" w:hAnsi="Courier New" w:cs="Courier New" w:hint="default"/>
      </w:rPr>
    </w:lvl>
    <w:lvl w:ilvl="8" w:tplc="C33C566C" w:tentative="1">
      <w:start w:val="1"/>
      <w:numFmt w:val="bullet"/>
      <w:lvlText w:val=""/>
      <w:lvlJc w:val="left"/>
      <w:pPr>
        <w:ind w:left="6120" w:hanging="360"/>
      </w:pPr>
      <w:rPr>
        <w:rFonts w:ascii="Wingdings" w:hAnsi="Wingdings" w:hint="default"/>
      </w:rPr>
    </w:lvl>
  </w:abstractNum>
  <w:abstractNum w:abstractNumId="4" w15:restartNumberingAfterBreak="0">
    <w:nsid w:val="653445FA"/>
    <w:multiLevelType w:val="hybridMultilevel"/>
    <w:tmpl w:val="91F4A894"/>
    <w:lvl w:ilvl="0" w:tplc="A7F034C4">
      <w:start w:val="1"/>
      <w:numFmt w:val="bullet"/>
      <w:lvlText w:val=""/>
      <w:lvlJc w:val="left"/>
      <w:pPr>
        <w:ind w:left="360" w:hanging="360"/>
      </w:pPr>
      <w:rPr>
        <w:rFonts w:ascii="Symbol" w:hAnsi="Symbol" w:hint="default"/>
      </w:rPr>
    </w:lvl>
    <w:lvl w:ilvl="1" w:tplc="955A33B6">
      <w:start w:val="1"/>
      <w:numFmt w:val="bullet"/>
      <w:lvlText w:val="o"/>
      <w:lvlJc w:val="left"/>
      <w:pPr>
        <w:ind w:left="1080" w:hanging="360"/>
      </w:pPr>
      <w:rPr>
        <w:rFonts w:ascii="Courier New" w:hAnsi="Courier New" w:cs="Courier New" w:hint="default"/>
      </w:rPr>
    </w:lvl>
    <w:lvl w:ilvl="2" w:tplc="5A0E604E" w:tentative="1">
      <w:start w:val="1"/>
      <w:numFmt w:val="bullet"/>
      <w:lvlText w:val=""/>
      <w:lvlJc w:val="left"/>
      <w:pPr>
        <w:ind w:left="1800" w:hanging="360"/>
      </w:pPr>
      <w:rPr>
        <w:rFonts w:ascii="Wingdings" w:hAnsi="Wingdings" w:hint="default"/>
      </w:rPr>
    </w:lvl>
    <w:lvl w:ilvl="3" w:tplc="02ACE7AA" w:tentative="1">
      <w:start w:val="1"/>
      <w:numFmt w:val="bullet"/>
      <w:lvlText w:val=""/>
      <w:lvlJc w:val="left"/>
      <w:pPr>
        <w:ind w:left="2520" w:hanging="360"/>
      </w:pPr>
      <w:rPr>
        <w:rFonts w:ascii="Symbol" w:hAnsi="Symbol" w:hint="default"/>
      </w:rPr>
    </w:lvl>
    <w:lvl w:ilvl="4" w:tplc="1472A68A" w:tentative="1">
      <w:start w:val="1"/>
      <w:numFmt w:val="bullet"/>
      <w:lvlText w:val="o"/>
      <w:lvlJc w:val="left"/>
      <w:pPr>
        <w:ind w:left="3240" w:hanging="360"/>
      </w:pPr>
      <w:rPr>
        <w:rFonts w:ascii="Courier New" w:hAnsi="Courier New" w:cs="Courier New" w:hint="default"/>
      </w:rPr>
    </w:lvl>
    <w:lvl w:ilvl="5" w:tplc="69DCBAD6" w:tentative="1">
      <w:start w:val="1"/>
      <w:numFmt w:val="bullet"/>
      <w:lvlText w:val=""/>
      <w:lvlJc w:val="left"/>
      <w:pPr>
        <w:ind w:left="3960" w:hanging="360"/>
      </w:pPr>
      <w:rPr>
        <w:rFonts w:ascii="Wingdings" w:hAnsi="Wingdings" w:hint="default"/>
      </w:rPr>
    </w:lvl>
    <w:lvl w:ilvl="6" w:tplc="3ECA2CEC" w:tentative="1">
      <w:start w:val="1"/>
      <w:numFmt w:val="bullet"/>
      <w:lvlText w:val=""/>
      <w:lvlJc w:val="left"/>
      <w:pPr>
        <w:ind w:left="4680" w:hanging="360"/>
      </w:pPr>
      <w:rPr>
        <w:rFonts w:ascii="Symbol" w:hAnsi="Symbol" w:hint="default"/>
      </w:rPr>
    </w:lvl>
    <w:lvl w:ilvl="7" w:tplc="D6CE44A8" w:tentative="1">
      <w:start w:val="1"/>
      <w:numFmt w:val="bullet"/>
      <w:lvlText w:val="o"/>
      <w:lvlJc w:val="left"/>
      <w:pPr>
        <w:ind w:left="5400" w:hanging="360"/>
      </w:pPr>
      <w:rPr>
        <w:rFonts w:ascii="Courier New" w:hAnsi="Courier New" w:cs="Courier New" w:hint="default"/>
      </w:rPr>
    </w:lvl>
    <w:lvl w:ilvl="8" w:tplc="4FC46EC2" w:tentative="1">
      <w:start w:val="1"/>
      <w:numFmt w:val="bullet"/>
      <w:lvlText w:val=""/>
      <w:lvlJc w:val="left"/>
      <w:pPr>
        <w:ind w:left="6120" w:hanging="360"/>
      </w:pPr>
      <w:rPr>
        <w:rFonts w:ascii="Wingdings" w:hAnsi="Wingdings" w:hint="default"/>
      </w:rPr>
    </w:lvl>
  </w:abstractNum>
  <w:num w:numId="1" w16cid:durableId="404109589">
    <w:abstractNumId w:val="3"/>
  </w:num>
  <w:num w:numId="2" w16cid:durableId="308482977">
    <w:abstractNumId w:val="2"/>
  </w:num>
  <w:num w:numId="3" w16cid:durableId="1005402842">
    <w:abstractNumId w:val="4"/>
  </w:num>
  <w:num w:numId="4" w16cid:durableId="1798798384">
    <w:abstractNumId w:val="1"/>
  </w:num>
  <w:num w:numId="5" w16cid:durableId="1339893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07C3"/>
    <w:rsid w:val="00040105"/>
    <w:rsid w:val="00092D00"/>
    <w:rsid w:val="000E2BAE"/>
    <w:rsid w:val="00104727"/>
    <w:rsid w:val="001D0A0A"/>
    <w:rsid w:val="003A5599"/>
    <w:rsid w:val="004936F2"/>
    <w:rsid w:val="00500F78"/>
    <w:rsid w:val="005119B9"/>
    <w:rsid w:val="00597FE1"/>
    <w:rsid w:val="005C3E3B"/>
    <w:rsid w:val="005D4C4B"/>
    <w:rsid w:val="0060439D"/>
    <w:rsid w:val="00646EA4"/>
    <w:rsid w:val="007971A0"/>
    <w:rsid w:val="008A6BD3"/>
    <w:rsid w:val="008B6763"/>
    <w:rsid w:val="008D0495"/>
    <w:rsid w:val="00946643"/>
    <w:rsid w:val="009A0B89"/>
    <w:rsid w:val="009A6881"/>
    <w:rsid w:val="009B02FD"/>
    <w:rsid w:val="009D4455"/>
    <w:rsid w:val="009E03A9"/>
    <w:rsid w:val="00A10C36"/>
    <w:rsid w:val="00A666CF"/>
    <w:rsid w:val="00A67762"/>
    <w:rsid w:val="00A707C3"/>
    <w:rsid w:val="00AC24A5"/>
    <w:rsid w:val="00AE139E"/>
    <w:rsid w:val="00B72FE9"/>
    <w:rsid w:val="00B90913"/>
    <w:rsid w:val="00B918EE"/>
    <w:rsid w:val="00BA329B"/>
    <w:rsid w:val="00BC479D"/>
    <w:rsid w:val="00BD0F9D"/>
    <w:rsid w:val="00BE5102"/>
    <w:rsid w:val="00CA39A4"/>
    <w:rsid w:val="00CD7E08"/>
    <w:rsid w:val="00D569E1"/>
    <w:rsid w:val="00DB772F"/>
    <w:rsid w:val="00DF70F3"/>
    <w:rsid w:val="00E91B2A"/>
    <w:rsid w:val="00F63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rules v:ext="edit">
        <o:r id="V:Rule1" type="connector" idref="#_x0000_s1033"/>
        <o:r id="V:Rule2" type="connector" idref="#_x0000_s1038"/>
        <o:r id="V:Rule3" type="connector" idref="#_x0000_s1027"/>
      </o:rules>
    </o:shapelayout>
  </w:shapeDefaults>
  <w:decimalSymbol w:val="."/>
  <w:listSeparator w:val=","/>
  <w14:docId w14:val="523C8781"/>
  <w15:docId w15:val="{7E3E47CC-C127-4984-AD4E-460131B62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7C3"/>
    <w:pPr>
      <w:spacing w:after="12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autoRedefine/>
    <w:qFormat/>
    <w:rsid w:val="000E2BAE"/>
    <w:pPr>
      <w:keepNext/>
      <w:keepLines/>
      <w:spacing w:before="480"/>
      <w:outlineLvl w:val="0"/>
    </w:pPr>
    <w:rPr>
      <w:b/>
    </w:rPr>
  </w:style>
  <w:style w:type="paragraph" w:styleId="Heading2">
    <w:name w:val="heading 2"/>
    <w:basedOn w:val="Normal"/>
    <w:next w:val="Normal"/>
    <w:link w:val="Heading2Char"/>
    <w:uiPriority w:val="9"/>
    <w:unhideWhenUsed/>
    <w:qFormat/>
    <w:rsid w:val="00BC479D"/>
    <w:pPr>
      <w:keepNext/>
      <w:keepLines/>
      <w:spacing w:before="36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E91B2A"/>
    <w:pPr>
      <w:keepNext/>
      <w:keepLines/>
      <w:spacing w:before="24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A67762"/>
    <w:pPr>
      <w:spacing w:before="120"/>
      <w:jc w:val="center"/>
    </w:pPr>
    <w:rPr>
      <w:b/>
      <w:bCs/>
      <w:szCs w:val="18"/>
    </w:rPr>
  </w:style>
  <w:style w:type="character" w:customStyle="1" w:styleId="Heading2Char">
    <w:name w:val="Heading 2 Char"/>
    <w:basedOn w:val="DefaultParagraphFont"/>
    <w:link w:val="Heading2"/>
    <w:uiPriority w:val="9"/>
    <w:rsid w:val="00BC479D"/>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rsid w:val="00E91B2A"/>
    <w:rPr>
      <w:rFonts w:ascii="Times New Roman" w:eastAsiaTheme="majorEastAsia" w:hAnsi="Times New Roman" w:cstheme="majorBidi"/>
      <w:b/>
      <w:bCs/>
      <w:i/>
      <w:sz w:val="24"/>
      <w:szCs w:val="24"/>
      <w:lang w:val="en-GB"/>
    </w:rPr>
  </w:style>
  <w:style w:type="character" w:customStyle="1" w:styleId="Heading1Char">
    <w:name w:val="Heading 1 Char"/>
    <w:basedOn w:val="DefaultParagraphFont"/>
    <w:link w:val="Heading1"/>
    <w:rsid w:val="000E2BAE"/>
    <w:rPr>
      <w:rFonts w:ascii="Times New Roman" w:hAnsi="Times New Roman" w:cs="Times New Roman"/>
      <w:b/>
      <w:sz w:val="24"/>
      <w:szCs w:val="24"/>
      <w:lang w:val="en-GB"/>
    </w:rPr>
  </w:style>
  <w:style w:type="paragraph" w:styleId="Footer">
    <w:name w:val="footer"/>
    <w:basedOn w:val="Normal"/>
    <w:link w:val="FooterChar"/>
    <w:uiPriority w:val="99"/>
    <w:unhideWhenUsed/>
    <w:rsid w:val="00A707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07C3"/>
    <w:rPr>
      <w:rFonts w:ascii="Times New Roman" w:hAnsi="Times New Roman" w:cs="Times New Roman"/>
      <w:sz w:val="24"/>
      <w:szCs w:val="24"/>
      <w:lang w:val="en-GB"/>
    </w:rPr>
  </w:style>
  <w:style w:type="character" w:styleId="Hyperlink">
    <w:name w:val="Hyperlink"/>
    <w:basedOn w:val="DefaultParagraphFont"/>
    <w:uiPriority w:val="99"/>
    <w:unhideWhenUsed/>
    <w:rsid w:val="00A707C3"/>
    <w:rPr>
      <w:color w:val="0000FF" w:themeColor="hyperlink"/>
      <w:u w:val="single"/>
    </w:rPr>
  </w:style>
  <w:style w:type="paragraph" w:styleId="TOC1">
    <w:name w:val="toc 1"/>
    <w:basedOn w:val="Normal"/>
    <w:next w:val="Normal"/>
    <w:autoRedefine/>
    <w:uiPriority w:val="39"/>
    <w:unhideWhenUsed/>
    <w:rsid w:val="00A707C3"/>
    <w:pPr>
      <w:spacing w:after="100"/>
    </w:pPr>
  </w:style>
  <w:style w:type="paragraph" w:customStyle="1" w:styleId="Normal1">
    <w:name w:val="Normal1"/>
    <w:rsid w:val="00A707C3"/>
    <w:pPr>
      <w:spacing w:after="0"/>
    </w:pPr>
    <w:rPr>
      <w:rFonts w:ascii="Arial" w:eastAsia="Arial" w:hAnsi="Arial" w:cs="Arial"/>
    </w:rPr>
  </w:style>
  <w:style w:type="paragraph" w:styleId="NormalWeb">
    <w:name w:val="Normal (Web)"/>
    <w:basedOn w:val="Normal"/>
    <w:uiPriority w:val="99"/>
    <w:semiHidden/>
    <w:unhideWhenUsed/>
    <w:rsid w:val="00A707C3"/>
    <w:pPr>
      <w:spacing w:before="100" w:beforeAutospacing="1" w:after="100" w:afterAutospacing="1" w:line="240" w:lineRule="auto"/>
      <w:jc w:val="left"/>
    </w:pPr>
    <w:rPr>
      <w:lang w:val="en-US"/>
    </w:rPr>
  </w:style>
  <w:style w:type="paragraph" w:styleId="NoSpacing">
    <w:name w:val="No Spacing"/>
    <w:link w:val="NoSpacingChar"/>
    <w:uiPriority w:val="1"/>
    <w:qFormat/>
    <w:rsid w:val="00A707C3"/>
    <w:pPr>
      <w:spacing w:after="0" w:line="240" w:lineRule="auto"/>
    </w:pPr>
    <w:rPr>
      <w:rFonts w:eastAsiaTheme="minorEastAsia"/>
    </w:rPr>
  </w:style>
  <w:style w:type="character" w:customStyle="1" w:styleId="NoSpacingChar">
    <w:name w:val="No Spacing Char"/>
    <w:basedOn w:val="DefaultParagraphFont"/>
    <w:link w:val="NoSpacing"/>
    <w:uiPriority w:val="1"/>
    <w:rsid w:val="00A707C3"/>
    <w:rPr>
      <w:rFonts w:eastAsiaTheme="minorEastAsia"/>
    </w:rPr>
  </w:style>
  <w:style w:type="paragraph" w:styleId="BalloonText">
    <w:name w:val="Balloon Text"/>
    <w:basedOn w:val="Normal"/>
    <w:link w:val="BalloonTextChar"/>
    <w:uiPriority w:val="99"/>
    <w:semiHidden/>
    <w:unhideWhenUsed/>
    <w:rsid w:val="00A707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7C3"/>
    <w:rPr>
      <w:rFonts w:ascii="Tahoma" w:hAnsi="Tahoma" w:cs="Tahoma"/>
      <w:sz w:val="16"/>
      <w:szCs w:val="16"/>
      <w:lang w:val="en-GB"/>
    </w:rPr>
  </w:style>
  <w:style w:type="paragraph" w:styleId="TOC2">
    <w:name w:val="toc 2"/>
    <w:basedOn w:val="Normal"/>
    <w:next w:val="Normal"/>
    <w:autoRedefine/>
    <w:uiPriority w:val="39"/>
    <w:unhideWhenUsed/>
    <w:rsid w:val="00CA39A4"/>
    <w:pPr>
      <w:spacing w:after="100"/>
      <w:ind w:left="240"/>
    </w:pPr>
  </w:style>
  <w:style w:type="table" w:styleId="TableGrid">
    <w:name w:val="Table Grid"/>
    <w:basedOn w:val="TableNormal"/>
    <w:uiPriority w:val="59"/>
    <w:rsid w:val="00BA329B"/>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2884</Words>
  <Characters>16443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Netoi</cp:lastModifiedBy>
  <cp:revision>3</cp:revision>
  <dcterms:created xsi:type="dcterms:W3CDTF">2023-06-16T11:36:00Z</dcterms:created>
  <dcterms:modified xsi:type="dcterms:W3CDTF">2023-06-24T13:17:00Z</dcterms:modified>
</cp:coreProperties>
</file>