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8220753"/>
        <w:docPartObj>
          <w:docPartGallery w:val="Cover Pages"/>
          <w:docPartUnique/>
        </w:docPartObj>
      </w:sdtPr>
      <w:sdtEndPr>
        <w:rPr>
          <w:rFonts w:ascii="Arial Black" w:hAnsi="Arial Black" w:cs="Arial"/>
          <w:sz w:val="24"/>
          <w:szCs w:val="24"/>
        </w:rPr>
      </w:sdtEndPr>
      <w:sdtContent>
        <w:p w14:paraId="22798E48" w14:textId="7489D538" w:rsidR="009E04A8" w:rsidRDefault="00C506DD">
          <w:r>
            <w:rPr>
              <w:noProof/>
            </w:rPr>
            <w:drawing>
              <wp:inline distT="0" distB="0" distL="0" distR="0" wp14:anchorId="64A80CB2" wp14:editId="17FD8952">
                <wp:extent cx="2430780" cy="800100"/>
                <wp:effectExtent l="0" t="0" r="7620" b="0"/>
                <wp:docPr id="94276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0780" cy="800100"/>
                        </a:xfrm>
                        <a:prstGeom prst="rect">
                          <a:avLst/>
                        </a:prstGeom>
                        <a:noFill/>
                        <a:ln>
                          <a:noFill/>
                        </a:ln>
                      </pic:spPr>
                    </pic:pic>
                  </a:graphicData>
                </a:graphic>
              </wp:inline>
            </w:drawing>
          </w: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9E04A8" w14:paraId="315F5591" w14:textId="77777777">
            <w:tc>
              <w:tcPr>
                <w:tcW w:w="7672" w:type="dxa"/>
                <w:tcMar>
                  <w:top w:w="216" w:type="dxa"/>
                  <w:left w:w="115" w:type="dxa"/>
                  <w:bottom w:w="216" w:type="dxa"/>
                  <w:right w:w="115" w:type="dxa"/>
                </w:tcMar>
              </w:tcPr>
              <w:p w14:paraId="2C541967" w14:textId="2C41543D" w:rsidR="009E04A8" w:rsidRDefault="009E04A8">
                <w:pPr>
                  <w:pStyle w:val="NoSpacing"/>
                  <w:rPr>
                    <w:color w:val="0F4761" w:themeColor="accent1" w:themeShade="BF"/>
                    <w:sz w:val="24"/>
                  </w:rPr>
                </w:pPr>
              </w:p>
            </w:tc>
          </w:tr>
          <w:tr w:rsidR="009E04A8" w14:paraId="27A24D61" w14:textId="77777777">
            <w:tc>
              <w:tcPr>
                <w:tcW w:w="7672" w:type="dxa"/>
              </w:tcPr>
              <w:p w14:paraId="7E915B28" w14:textId="77777777" w:rsidR="009E04A8" w:rsidRDefault="003351D6" w:rsidP="009E04A8">
                <w:pPr>
                  <w:pStyle w:val="NoSpacing"/>
                  <w:spacing w:line="216" w:lineRule="auto"/>
                  <w:rPr>
                    <w:rFonts w:ascii="Arial Black" w:eastAsiaTheme="majorEastAsia" w:hAnsi="Arial Black" w:cstheme="majorBidi"/>
                    <w:color w:val="156082" w:themeColor="accent1"/>
                    <w:sz w:val="48"/>
                    <w:szCs w:val="48"/>
                  </w:rPr>
                </w:pPr>
                <w:r>
                  <w:rPr>
                    <w:rFonts w:ascii="Arial Black" w:eastAsiaTheme="majorEastAsia" w:hAnsi="Arial Black" w:cstheme="majorBidi"/>
                    <w:color w:val="156082" w:themeColor="accent1"/>
                    <w:sz w:val="48"/>
                    <w:szCs w:val="48"/>
                  </w:rPr>
                  <w:t>Creativity And Innovation-Resit</w:t>
                </w:r>
              </w:p>
              <w:p w14:paraId="31626AA7" w14:textId="3B6C918E" w:rsidR="003351D6" w:rsidRPr="009E04A8" w:rsidRDefault="00DF5831" w:rsidP="009E04A8">
                <w:pPr>
                  <w:pStyle w:val="NoSpacing"/>
                  <w:spacing w:line="216" w:lineRule="auto"/>
                  <w:rPr>
                    <w:rFonts w:ascii="Arial Black" w:eastAsiaTheme="majorEastAsia" w:hAnsi="Arial Black" w:cstheme="majorBidi"/>
                    <w:color w:val="156082" w:themeColor="accent1"/>
                    <w:sz w:val="48"/>
                    <w:szCs w:val="48"/>
                  </w:rPr>
                </w:pPr>
                <w:r>
                  <w:rPr>
                    <w:rFonts w:ascii="Arial Black" w:eastAsiaTheme="majorEastAsia" w:hAnsi="Arial Black" w:cstheme="majorBidi"/>
                    <w:color w:val="156082" w:themeColor="accent1"/>
                    <w:sz w:val="48"/>
                    <w:szCs w:val="48"/>
                  </w:rPr>
                  <w:t xml:space="preserve">An innovative solution to an operational problem </w:t>
                </w:r>
              </w:p>
            </w:tc>
          </w:tr>
          <w:tr w:rsidR="009E04A8" w14:paraId="667B39C6" w14:textId="77777777">
            <w:tc>
              <w:tcPr>
                <w:tcW w:w="7672" w:type="dxa"/>
                <w:tcMar>
                  <w:top w:w="216" w:type="dxa"/>
                  <w:left w:w="115" w:type="dxa"/>
                  <w:bottom w:w="216" w:type="dxa"/>
                  <w:right w:w="115" w:type="dxa"/>
                </w:tcMar>
              </w:tcPr>
              <w:p w14:paraId="187F4B5F" w14:textId="48A2E29D" w:rsidR="009E04A8" w:rsidRDefault="009E04A8">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9E04A8" w14:paraId="2B669B63" w14:textId="77777777">
            <w:tc>
              <w:tcPr>
                <w:tcW w:w="7221" w:type="dxa"/>
                <w:tcMar>
                  <w:top w:w="216" w:type="dxa"/>
                  <w:left w:w="115" w:type="dxa"/>
                  <w:bottom w:w="216" w:type="dxa"/>
                  <w:right w:w="115" w:type="dxa"/>
                </w:tcMar>
              </w:tcPr>
              <w:sdt>
                <w:sdtPr>
                  <w:rPr>
                    <w:rFonts w:ascii="Arial Black" w:hAnsi="Arial Black"/>
                    <w:color w:val="156082" w:themeColor="accent1"/>
                    <w:sz w:val="36"/>
                    <w:szCs w:val="36"/>
                  </w:rPr>
                  <w:alias w:val="Author"/>
                  <w:id w:val="13406928"/>
                  <w:placeholder>
                    <w:docPart w:val="796A61A3FCDB41A29EA35C6AFF2B809C"/>
                  </w:placeholder>
                  <w:dataBinding w:prefixMappings="xmlns:ns0='http://schemas.openxmlformats.org/package/2006/metadata/core-properties' xmlns:ns1='http://purl.org/dc/elements/1.1/'" w:xpath="/ns0:coreProperties[1]/ns1:creator[1]" w:storeItemID="{6C3C8BC8-F283-45AE-878A-BAB7291924A1}"/>
                  <w:text/>
                </w:sdtPr>
                <w:sdtContent>
                  <w:p w14:paraId="20645EF6" w14:textId="6917E877" w:rsidR="009E04A8" w:rsidRPr="009E04A8" w:rsidRDefault="009E04A8">
                    <w:pPr>
                      <w:pStyle w:val="NoSpacing"/>
                      <w:rPr>
                        <w:rFonts w:ascii="Arial Black" w:hAnsi="Arial Black"/>
                        <w:color w:val="156082" w:themeColor="accent1"/>
                        <w:sz w:val="36"/>
                        <w:szCs w:val="36"/>
                      </w:rPr>
                    </w:pPr>
                    <w:r w:rsidRPr="009E04A8">
                      <w:rPr>
                        <w:rFonts w:ascii="Arial Black" w:hAnsi="Arial Black"/>
                        <w:color w:val="156082" w:themeColor="accent1"/>
                        <w:sz w:val="36"/>
                        <w:szCs w:val="36"/>
                      </w:rPr>
                      <w:t>Ioana Lupu (2024878)</w:t>
                    </w:r>
                  </w:p>
                </w:sdtContent>
              </w:sdt>
              <w:p w14:paraId="557F31B8" w14:textId="783F2BA4" w:rsidR="009E04A8" w:rsidRDefault="009E04A8">
                <w:pPr>
                  <w:pStyle w:val="NoSpacing"/>
                  <w:rPr>
                    <w:rFonts w:ascii="Arial Black" w:hAnsi="Arial Black"/>
                    <w:color w:val="156082" w:themeColor="accent1"/>
                    <w:sz w:val="36"/>
                    <w:szCs w:val="36"/>
                  </w:rPr>
                </w:pPr>
              </w:p>
              <w:p w14:paraId="04BEEBBE" w14:textId="451BDC17" w:rsidR="00861CCE" w:rsidRPr="009E04A8" w:rsidRDefault="00861CCE">
                <w:pPr>
                  <w:pStyle w:val="NoSpacing"/>
                  <w:rPr>
                    <w:rFonts w:ascii="Arial Black" w:hAnsi="Arial Black"/>
                    <w:color w:val="156082" w:themeColor="accent1"/>
                    <w:sz w:val="36"/>
                    <w:szCs w:val="36"/>
                  </w:rPr>
                </w:pPr>
              </w:p>
            </w:tc>
          </w:tr>
        </w:tbl>
        <w:p w14:paraId="65B66CD2" w14:textId="5F692694" w:rsidR="009E04A8" w:rsidRDefault="009E04A8">
          <w:pPr>
            <w:rPr>
              <w:rFonts w:ascii="Arial Black" w:hAnsi="Arial Black" w:cs="Arial"/>
              <w:sz w:val="24"/>
              <w:szCs w:val="24"/>
            </w:rPr>
          </w:pPr>
          <w:r>
            <w:rPr>
              <w:rFonts w:ascii="Arial Black" w:hAnsi="Arial Black" w:cs="Arial"/>
              <w:sz w:val="24"/>
              <w:szCs w:val="24"/>
            </w:rPr>
            <w:br w:type="page"/>
          </w:r>
        </w:p>
      </w:sdtContent>
    </w:sdt>
    <w:p w14:paraId="7B77D1BD" w14:textId="26F6D0D6" w:rsidR="004A6BF9" w:rsidRPr="008C3B8E" w:rsidRDefault="004A6BF9" w:rsidP="004A6BF9">
      <w:pPr>
        <w:spacing w:line="480" w:lineRule="auto"/>
        <w:rPr>
          <w:rFonts w:ascii="Arial Black" w:hAnsi="Arial Black" w:cs="Arial"/>
          <w:sz w:val="24"/>
          <w:szCs w:val="24"/>
        </w:rPr>
      </w:pPr>
      <w:r w:rsidRPr="008C3B8E">
        <w:rPr>
          <w:rFonts w:ascii="Arial Black" w:hAnsi="Arial Black" w:cs="Arial"/>
          <w:sz w:val="24"/>
          <w:szCs w:val="24"/>
        </w:rPr>
        <w:t>Executive Summary</w:t>
      </w:r>
    </w:p>
    <w:p w14:paraId="402D901A" w14:textId="77777777" w:rsidR="004A6BF9" w:rsidRDefault="004A6BF9" w:rsidP="004A6BF9">
      <w:pPr>
        <w:spacing w:line="480" w:lineRule="auto"/>
        <w:rPr>
          <w:rFonts w:ascii="Arial" w:hAnsi="Arial" w:cs="Arial"/>
          <w:sz w:val="24"/>
          <w:szCs w:val="24"/>
        </w:rPr>
      </w:pPr>
      <w:r w:rsidRPr="004A6BF9">
        <w:rPr>
          <w:rFonts w:ascii="Arial" w:hAnsi="Arial" w:cs="Arial"/>
          <w:sz w:val="24"/>
          <w:szCs w:val="24"/>
        </w:rPr>
        <w:t xml:space="preserve">This report presents the company SGL Co-packing Limited, a UK-based contract packing and manufacturing company. The report aims to assess the inefficient operations SGL has in place in relation to its manual packing operations. The overview of my study takes the perspective of </w:t>
      </w:r>
      <w:r>
        <w:rPr>
          <w:rFonts w:ascii="Arial" w:hAnsi="Arial" w:cs="Arial"/>
          <w:sz w:val="24"/>
          <w:szCs w:val="24"/>
        </w:rPr>
        <w:t xml:space="preserve">the </w:t>
      </w:r>
      <w:r w:rsidRPr="004A6BF9">
        <w:rPr>
          <w:rFonts w:ascii="Arial" w:hAnsi="Arial" w:cs="Arial"/>
          <w:sz w:val="24"/>
          <w:szCs w:val="24"/>
        </w:rPr>
        <w:t>packer, where I identify ongoing issues such as mistakes, delays</w:t>
      </w:r>
      <w:r>
        <w:rPr>
          <w:rFonts w:ascii="Arial" w:hAnsi="Arial" w:cs="Arial"/>
          <w:sz w:val="24"/>
          <w:szCs w:val="24"/>
        </w:rPr>
        <w:t>,</w:t>
      </w:r>
      <w:r w:rsidRPr="004A6BF9">
        <w:rPr>
          <w:rFonts w:ascii="Arial" w:hAnsi="Arial" w:cs="Arial"/>
          <w:sz w:val="24"/>
          <w:szCs w:val="24"/>
        </w:rPr>
        <w:t xml:space="preserve"> and waste, which inhibit the productivity and competitiveness of SGL in the fast-moving consumer goods (FMCG) sector</w:t>
      </w:r>
      <w:r>
        <w:rPr>
          <w:rFonts w:ascii="Arial" w:hAnsi="Arial" w:cs="Arial"/>
          <w:sz w:val="24"/>
          <w:szCs w:val="24"/>
        </w:rPr>
        <w:t>,</w:t>
      </w:r>
      <w:r w:rsidRPr="004A6BF9">
        <w:rPr>
          <w:rFonts w:ascii="Arial" w:hAnsi="Arial" w:cs="Arial"/>
          <w:sz w:val="24"/>
          <w:szCs w:val="24"/>
        </w:rPr>
        <w:t xml:space="preserve"> which continues to evolve through sustainability and technology. These observations were then considered with an emphasis on creativity and innovation that will better address these issues and sustain future growth.</w:t>
      </w:r>
    </w:p>
    <w:p w14:paraId="551A4988" w14:textId="77777777" w:rsidR="004A6BF9" w:rsidRDefault="004A6BF9" w:rsidP="004A6BF9">
      <w:pPr>
        <w:spacing w:line="480" w:lineRule="auto"/>
        <w:rPr>
          <w:rFonts w:ascii="Arial" w:hAnsi="Arial" w:cs="Arial"/>
          <w:sz w:val="24"/>
          <w:szCs w:val="24"/>
        </w:rPr>
      </w:pPr>
      <w:r w:rsidRPr="004A6BF9">
        <w:rPr>
          <w:rFonts w:ascii="Arial" w:hAnsi="Arial" w:cs="Arial"/>
          <w:sz w:val="24"/>
          <w:szCs w:val="24"/>
        </w:rPr>
        <w:t xml:space="preserve">The report then applies an array of innovation and organisation theories to evaluate the issue and provide a solution. Firstly, the overlapping significance of creativity and innovation in </w:t>
      </w:r>
      <w:r>
        <w:rPr>
          <w:rFonts w:ascii="Arial" w:hAnsi="Arial" w:cs="Arial"/>
          <w:sz w:val="24"/>
          <w:szCs w:val="24"/>
        </w:rPr>
        <w:t xml:space="preserve">the FMCG sector is examined, as well as how sustainability, digital transformation, and open innovation impact the </w:t>
      </w:r>
      <w:r w:rsidRPr="004A6BF9">
        <w:rPr>
          <w:rFonts w:ascii="Arial" w:hAnsi="Arial" w:cs="Arial"/>
          <w:sz w:val="24"/>
          <w:szCs w:val="24"/>
        </w:rPr>
        <w:t>competitive environment. Secondly, the suggested solution is categori</w:t>
      </w:r>
      <w:r>
        <w:rPr>
          <w:rFonts w:ascii="Arial" w:hAnsi="Arial" w:cs="Arial"/>
          <w:sz w:val="24"/>
          <w:szCs w:val="24"/>
        </w:rPr>
        <w:t>s</w:t>
      </w:r>
      <w:r w:rsidRPr="004A6BF9">
        <w:rPr>
          <w:rFonts w:ascii="Arial" w:hAnsi="Arial" w:cs="Arial"/>
          <w:sz w:val="24"/>
          <w:szCs w:val="24"/>
        </w:rPr>
        <w:t>ed using the 4Ps of Innovation (</w:t>
      </w:r>
      <w:proofErr w:type="spellStart"/>
      <w:r w:rsidRPr="004A6BF9">
        <w:rPr>
          <w:rFonts w:ascii="Arial" w:hAnsi="Arial" w:cs="Arial"/>
          <w:sz w:val="24"/>
          <w:szCs w:val="24"/>
        </w:rPr>
        <w:t>Tidd</w:t>
      </w:r>
      <w:proofErr w:type="spellEnd"/>
      <w:r w:rsidRPr="004A6BF9">
        <w:rPr>
          <w:rFonts w:ascii="Arial" w:hAnsi="Arial" w:cs="Arial"/>
          <w:sz w:val="24"/>
          <w:szCs w:val="24"/>
        </w:rPr>
        <w:t xml:space="preserve"> and </w:t>
      </w:r>
      <w:proofErr w:type="spellStart"/>
      <w:r w:rsidRPr="004A6BF9">
        <w:rPr>
          <w:rFonts w:ascii="Arial" w:hAnsi="Arial" w:cs="Arial"/>
          <w:sz w:val="24"/>
          <w:szCs w:val="24"/>
        </w:rPr>
        <w:t>Bessant</w:t>
      </w:r>
      <w:proofErr w:type="spellEnd"/>
      <w:r w:rsidRPr="004A6BF9">
        <w:rPr>
          <w:rFonts w:ascii="Arial" w:hAnsi="Arial" w:cs="Arial"/>
          <w:sz w:val="24"/>
          <w:szCs w:val="24"/>
        </w:rPr>
        <w:t xml:space="preserve">, 2014). The idea </w:t>
      </w:r>
      <w:r>
        <w:rPr>
          <w:rFonts w:ascii="Arial" w:hAnsi="Arial" w:cs="Arial"/>
          <w:sz w:val="24"/>
          <w:szCs w:val="24"/>
        </w:rPr>
        <w:t>of an automated smart packaging line with recyclable wrapping materials and in-built error detection sensors is assessed as a process innovation, but it also points to some elements of product, position,</w:t>
      </w:r>
      <w:r w:rsidRPr="004A6BF9">
        <w:rPr>
          <w:rFonts w:ascii="Arial" w:hAnsi="Arial" w:cs="Arial"/>
          <w:sz w:val="24"/>
          <w:szCs w:val="24"/>
        </w:rPr>
        <w:t xml:space="preserve"> and paradigm innovations as well.</w:t>
      </w:r>
    </w:p>
    <w:p w14:paraId="2F3CFD89" w14:textId="516C12F3"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The creativity process of the idea is presented using </w:t>
      </w:r>
      <w:proofErr w:type="spellStart"/>
      <w:r w:rsidRPr="004A6BF9">
        <w:rPr>
          <w:rFonts w:ascii="Arial" w:hAnsi="Arial" w:cs="Arial"/>
          <w:sz w:val="24"/>
          <w:szCs w:val="24"/>
        </w:rPr>
        <w:t>Wallas</w:t>
      </w:r>
      <w:proofErr w:type="spellEnd"/>
      <w:r w:rsidRPr="004A6BF9">
        <w:rPr>
          <w:rFonts w:ascii="Arial" w:hAnsi="Arial" w:cs="Arial"/>
          <w:sz w:val="24"/>
          <w:szCs w:val="24"/>
        </w:rPr>
        <w:t xml:space="preserve">' </w:t>
      </w:r>
      <w:r>
        <w:rPr>
          <w:rFonts w:ascii="Arial" w:hAnsi="Arial" w:cs="Arial"/>
          <w:sz w:val="24"/>
          <w:szCs w:val="24"/>
        </w:rPr>
        <w:t>four-stage</w:t>
      </w:r>
      <w:r w:rsidRPr="004A6BF9">
        <w:rPr>
          <w:rFonts w:ascii="Arial" w:hAnsi="Arial" w:cs="Arial"/>
          <w:sz w:val="24"/>
          <w:szCs w:val="24"/>
        </w:rPr>
        <w:t xml:space="preserve"> model (</w:t>
      </w:r>
      <w:proofErr w:type="spellStart"/>
      <w:r w:rsidRPr="004A6BF9">
        <w:rPr>
          <w:rFonts w:ascii="Arial" w:hAnsi="Arial" w:cs="Arial"/>
          <w:sz w:val="24"/>
          <w:szCs w:val="24"/>
        </w:rPr>
        <w:t>Maital</w:t>
      </w:r>
      <w:proofErr w:type="spellEnd"/>
      <w:r w:rsidRPr="004A6BF9">
        <w:rPr>
          <w:rFonts w:ascii="Arial" w:hAnsi="Arial" w:cs="Arial"/>
          <w:sz w:val="24"/>
          <w:szCs w:val="24"/>
        </w:rPr>
        <w:t xml:space="preserve"> and </w:t>
      </w:r>
      <w:proofErr w:type="spellStart"/>
      <w:r w:rsidRPr="004A6BF9">
        <w:rPr>
          <w:rFonts w:ascii="Arial" w:hAnsi="Arial" w:cs="Arial"/>
          <w:sz w:val="24"/>
          <w:szCs w:val="24"/>
        </w:rPr>
        <w:t>Seshadri</w:t>
      </w:r>
      <w:proofErr w:type="spellEnd"/>
      <w:r w:rsidRPr="004A6BF9">
        <w:rPr>
          <w:rFonts w:ascii="Arial" w:hAnsi="Arial" w:cs="Arial"/>
          <w:sz w:val="24"/>
          <w:szCs w:val="24"/>
        </w:rPr>
        <w:t xml:space="preserve">, 2007), as well as contemporary perspectives on digital creativity (Marion and </w:t>
      </w:r>
      <w:proofErr w:type="spellStart"/>
      <w:r w:rsidRPr="004A6BF9">
        <w:rPr>
          <w:rFonts w:ascii="Arial" w:hAnsi="Arial" w:cs="Arial"/>
          <w:sz w:val="24"/>
          <w:szCs w:val="24"/>
        </w:rPr>
        <w:t>Fixson</w:t>
      </w:r>
      <w:proofErr w:type="spellEnd"/>
      <w:r w:rsidRPr="004A6BF9">
        <w:rPr>
          <w:rFonts w:ascii="Arial" w:hAnsi="Arial" w:cs="Arial"/>
          <w:sz w:val="24"/>
          <w:szCs w:val="24"/>
        </w:rPr>
        <w:t>, 2021) and leadership creativity (Turner, 2020)</w:t>
      </w:r>
      <w:r>
        <w:rPr>
          <w:rFonts w:ascii="Arial" w:hAnsi="Arial" w:cs="Arial"/>
          <w:sz w:val="24"/>
          <w:szCs w:val="24"/>
        </w:rPr>
        <w:t>,</w:t>
      </w:r>
      <w:r w:rsidRPr="004A6BF9">
        <w:rPr>
          <w:rFonts w:ascii="Arial" w:hAnsi="Arial" w:cs="Arial"/>
          <w:sz w:val="24"/>
          <w:szCs w:val="24"/>
        </w:rPr>
        <w:t xml:space="preserve"> illustrating how workplace observation can be transitioned into formali</w:t>
      </w:r>
      <w:r>
        <w:rPr>
          <w:rFonts w:ascii="Arial" w:hAnsi="Arial" w:cs="Arial"/>
          <w:sz w:val="24"/>
          <w:szCs w:val="24"/>
        </w:rPr>
        <w:t>s</w:t>
      </w:r>
      <w:r w:rsidRPr="004A6BF9">
        <w:rPr>
          <w:rFonts w:ascii="Arial" w:hAnsi="Arial" w:cs="Arial"/>
          <w:sz w:val="24"/>
          <w:szCs w:val="24"/>
        </w:rPr>
        <w:t>ed innovation. Finally, the value of this idea is also evaluated using Lewin's Force Field Analysis (</w:t>
      </w:r>
      <w:proofErr w:type="spellStart"/>
      <w:r w:rsidRPr="004A6BF9">
        <w:rPr>
          <w:rFonts w:ascii="Arial" w:hAnsi="Arial" w:cs="Arial"/>
          <w:sz w:val="24"/>
          <w:szCs w:val="24"/>
        </w:rPr>
        <w:t>Burnes</w:t>
      </w:r>
      <w:proofErr w:type="spellEnd"/>
      <w:r w:rsidRPr="004A6BF9">
        <w:rPr>
          <w:rFonts w:ascii="Arial" w:hAnsi="Arial" w:cs="Arial"/>
          <w:sz w:val="24"/>
          <w:szCs w:val="24"/>
        </w:rPr>
        <w:t xml:space="preserve"> and Cooke, 2013; Van </w:t>
      </w:r>
      <w:proofErr w:type="spellStart"/>
      <w:r w:rsidRPr="004A6BF9">
        <w:rPr>
          <w:rFonts w:ascii="Arial" w:hAnsi="Arial" w:cs="Arial"/>
          <w:sz w:val="24"/>
          <w:szCs w:val="24"/>
        </w:rPr>
        <w:t>Lente</w:t>
      </w:r>
      <w:proofErr w:type="spellEnd"/>
      <w:r w:rsidRPr="004A6BF9">
        <w:rPr>
          <w:rFonts w:ascii="Arial" w:hAnsi="Arial" w:cs="Arial"/>
          <w:sz w:val="24"/>
          <w:szCs w:val="24"/>
        </w:rPr>
        <w:t>, 2024). The analysis shows that although there are restraining forces at play, such as cost and employee problem areas</w:t>
      </w:r>
      <w:r>
        <w:rPr>
          <w:rFonts w:ascii="Arial" w:hAnsi="Arial" w:cs="Arial"/>
          <w:sz w:val="24"/>
          <w:szCs w:val="24"/>
        </w:rPr>
        <w:t>,</w:t>
      </w:r>
      <w:r w:rsidRPr="004A6BF9">
        <w:rPr>
          <w:rFonts w:ascii="Arial" w:hAnsi="Arial" w:cs="Arial"/>
          <w:sz w:val="24"/>
          <w:szCs w:val="24"/>
        </w:rPr>
        <w:t xml:space="preserve"> there are driving forces</w:t>
      </w:r>
      <w:r>
        <w:rPr>
          <w:rFonts w:ascii="Arial" w:hAnsi="Arial" w:cs="Arial"/>
          <w:sz w:val="24"/>
          <w:szCs w:val="24"/>
        </w:rPr>
        <w:t>,</w:t>
      </w:r>
      <w:r w:rsidRPr="004A6BF9">
        <w:rPr>
          <w:rFonts w:ascii="Arial" w:hAnsi="Arial" w:cs="Arial"/>
          <w:sz w:val="24"/>
          <w:szCs w:val="24"/>
        </w:rPr>
        <w:t xml:space="preserve"> such as efficiency, sustainability, and competition</w:t>
      </w:r>
      <w:r>
        <w:rPr>
          <w:rFonts w:ascii="Arial" w:hAnsi="Arial" w:cs="Arial"/>
          <w:sz w:val="24"/>
          <w:szCs w:val="24"/>
        </w:rPr>
        <w:t>, that</w:t>
      </w:r>
      <w:r w:rsidRPr="004A6BF9">
        <w:rPr>
          <w:rFonts w:ascii="Arial" w:hAnsi="Arial" w:cs="Arial"/>
          <w:sz w:val="24"/>
          <w:szCs w:val="24"/>
        </w:rPr>
        <w:t xml:space="preserve"> are greater if the innovation is managed correctly.</w:t>
      </w:r>
    </w:p>
    <w:p w14:paraId="49EBE4A3" w14:textId="2F62B5D9"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The report next examines the degree to which SGL Co's organisational climate is conducive to innovation through the theoretical lens of models from </w:t>
      </w:r>
      <w:proofErr w:type="spellStart"/>
      <w:r w:rsidRPr="004A6BF9">
        <w:rPr>
          <w:rFonts w:ascii="Arial" w:hAnsi="Arial" w:cs="Arial"/>
          <w:sz w:val="24"/>
          <w:szCs w:val="24"/>
        </w:rPr>
        <w:t>Amabile</w:t>
      </w:r>
      <w:proofErr w:type="spellEnd"/>
      <w:r w:rsidRPr="004A6BF9">
        <w:rPr>
          <w:rFonts w:ascii="Arial" w:hAnsi="Arial" w:cs="Arial"/>
          <w:sz w:val="24"/>
          <w:szCs w:val="24"/>
        </w:rPr>
        <w:t xml:space="preserve"> (1996), </w:t>
      </w:r>
      <w:proofErr w:type="spellStart"/>
      <w:r w:rsidRPr="004A6BF9">
        <w:rPr>
          <w:rFonts w:ascii="Arial" w:hAnsi="Arial" w:cs="Arial"/>
          <w:sz w:val="24"/>
          <w:szCs w:val="24"/>
        </w:rPr>
        <w:t>Ekvall</w:t>
      </w:r>
      <w:proofErr w:type="spellEnd"/>
      <w:r w:rsidRPr="004A6BF9">
        <w:rPr>
          <w:rFonts w:ascii="Arial" w:hAnsi="Arial" w:cs="Arial"/>
          <w:sz w:val="24"/>
          <w:szCs w:val="24"/>
        </w:rPr>
        <w:t xml:space="preserve"> (1996), West and Richter (2024), and Ye et al. (2022). Overall</w:t>
      </w:r>
      <w:r>
        <w:rPr>
          <w:rFonts w:ascii="Arial" w:hAnsi="Arial" w:cs="Arial"/>
          <w:sz w:val="24"/>
          <w:szCs w:val="24"/>
        </w:rPr>
        <w:t>,</w:t>
      </w:r>
      <w:r w:rsidRPr="004A6BF9">
        <w:rPr>
          <w:rFonts w:ascii="Arial" w:hAnsi="Arial" w:cs="Arial"/>
          <w:sz w:val="24"/>
          <w:szCs w:val="24"/>
        </w:rPr>
        <w:t xml:space="preserve"> the findings indicate a conservative organisational climate that ranks reliability and cost effectiveness over employee-led innovation, and the organisation displays limited appetite for change. However, the application of experiential leadership and knowledge sharing has the potential to make the organisational climate conducive to change.</w:t>
      </w:r>
    </w:p>
    <w:p w14:paraId="79AF2F22" w14:textId="55B68B1A"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The report concludes that SGL Co must adopt process innovation to SGL Co's packaging if they are to remain competitive in an industry affected by global pressures and sustainability. The proposed solution lays the foundation for process innovation that not only improves efficiency and reduces waste, but </w:t>
      </w:r>
      <w:r>
        <w:rPr>
          <w:rFonts w:ascii="Arial" w:hAnsi="Arial" w:cs="Arial"/>
          <w:sz w:val="24"/>
          <w:szCs w:val="24"/>
        </w:rPr>
        <w:t xml:space="preserve">also </w:t>
      </w:r>
      <w:r w:rsidRPr="004A6BF9">
        <w:rPr>
          <w:rFonts w:ascii="Arial" w:hAnsi="Arial" w:cs="Arial"/>
          <w:sz w:val="24"/>
          <w:szCs w:val="24"/>
        </w:rPr>
        <w:t>strengthens client relations, meets client industry expectations. While the organisational climate may somewhat limit initial adoption of the proposed solution, effective leadership and change management processes can amplify the likelihood of successful implementation.</w:t>
      </w:r>
    </w:p>
    <w:p w14:paraId="50B01719" w14:textId="77777777" w:rsidR="004A6BF9" w:rsidRPr="004A6BF9" w:rsidRDefault="004A6BF9" w:rsidP="004A6BF9">
      <w:pPr>
        <w:spacing w:line="480" w:lineRule="auto"/>
        <w:rPr>
          <w:rFonts w:ascii="Arial" w:hAnsi="Arial" w:cs="Arial"/>
          <w:sz w:val="24"/>
          <w:szCs w:val="24"/>
        </w:rPr>
      </w:pPr>
    </w:p>
    <w:p w14:paraId="3CB8E42B" w14:textId="77777777" w:rsidR="004A6BF9" w:rsidRDefault="004A6BF9" w:rsidP="004A6BF9">
      <w:pPr>
        <w:spacing w:line="480" w:lineRule="auto"/>
        <w:rPr>
          <w:rFonts w:ascii="Arial" w:hAnsi="Arial" w:cs="Arial"/>
          <w:sz w:val="24"/>
          <w:szCs w:val="24"/>
        </w:rPr>
      </w:pPr>
    </w:p>
    <w:p w14:paraId="14384C48" w14:textId="77777777" w:rsidR="004A6BF9" w:rsidRDefault="004A6BF9" w:rsidP="004A6BF9">
      <w:pPr>
        <w:spacing w:line="480" w:lineRule="auto"/>
        <w:rPr>
          <w:rFonts w:ascii="Arial" w:hAnsi="Arial" w:cs="Arial"/>
          <w:sz w:val="24"/>
          <w:szCs w:val="24"/>
        </w:rPr>
      </w:pPr>
    </w:p>
    <w:p w14:paraId="51518A1D" w14:textId="77777777" w:rsidR="004A6BF9" w:rsidRDefault="004A6BF9" w:rsidP="004A6BF9">
      <w:pPr>
        <w:spacing w:line="480" w:lineRule="auto"/>
        <w:rPr>
          <w:rFonts w:ascii="Arial" w:hAnsi="Arial" w:cs="Arial"/>
          <w:sz w:val="24"/>
          <w:szCs w:val="24"/>
        </w:rPr>
      </w:pPr>
    </w:p>
    <w:p w14:paraId="71DA51CC" w14:textId="5F5169B7" w:rsidR="004A6BF9" w:rsidRPr="008C3B8E" w:rsidRDefault="004A6BF9" w:rsidP="004A6BF9">
      <w:pPr>
        <w:spacing w:line="480" w:lineRule="auto"/>
        <w:rPr>
          <w:rFonts w:ascii="Arial Black" w:hAnsi="Arial Black" w:cs="Arial"/>
          <w:sz w:val="24"/>
          <w:szCs w:val="24"/>
        </w:rPr>
      </w:pPr>
      <w:r w:rsidRPr="008C3B8E">
        <w:rPr>
          <w:rFonts w:ascii="Arial Black" w:hAnsi="Arial Black" w:cs="Arial"/>
          <w:sz w:val="24"/>
          <w:szCs w:val="24"/>
        </w:rPr>
        <w:t>Introduction to SGL Co and My Role</w:t>
      </w:r>
    </w:p>
    <w:p w14:paraId="7DF9ED5C" w14:textId="77777777" w:rsidR="002A2EC6" w:rsidRDefault="004A6BF9" w:rsidP="004A6BF9">
      <w:pPr>
        <w:spacing w:line="480" w:lineRule="auto"/>
        <w:rPr>
          <w:rFonts w:ascii="Arial" w:hAnsi="Arial" w:cs="Arial"/>
          <w:sz w:val="24"/>
          <w:szCs w:val="24"/>
        </w:rPr>
      </w:pPr>
      <w:r w:rsidRPr="004A6BF9">
        <w:rPr>
          <w:rFonts w:ascii="Arial" w:hAnsi="Arial" w:cs="Arial"/>
          <w:sz w:val="24"/>
          <w:szCs w:val="24"/>
        </w:rPr>
        <w:t xml:space="preserve">SGL Co-packing Limited is a specialist provider of contract packing and repacking to some of the largest FMCG companies in the United Kingdom. Having been in operation for over thirty years, SGL Co has accumulated the experience and knowledge necessary to be identified as an invaluable partner in the industry, </w:t>
      </w:r>
      <w:r w:rsidR="002A2EC6">
        <w:rPr>
          <w:rFonts w:ascii="Arial" w:hAnsi="Arial" w:cs="Arial"/>
          <w:sz w:val="24"/>
          <w:szCs w:val="24"/>
        </w:rPr>
        <w:t>offering</w:t>
      </w:r>
      <w:r w:rsidRPr="004A6BF9">
        <w:rPr>
          <w:rFonts w:ascii="Arial" w:hAnsi="Arial" w:cs="Arial"/>
          <w:sz w:val="24"/>
          <w:szCs w:val="24"/>
        </w:rPr>
        <w:t xml:space="preserve"> a broad range of services like bagging, </w:t>
      </w:r>
      <w:r w:rsidR="002A2EC6">
        <w:rPr>
          <w:rFonts w:ascii="Arial" w:hAnsi="Arial" w:cs="Arial"/>
          <w:sz w:val="24"/>
          <w:szCs w:val="24"/>
        </w:rPr>
        <w:t>cartoning</w:t>
      </w:r>
      <w:r w:rsidRPr="004A6BF9">
        <w:rPr>
          <w:rFonts w:ascii="Arial" w:hAnsi="Arial" w:cs="Arial"/>
          <w:sz w:val="24"/>
          <w:szCs w:val="24"/>
        </w:rPr>
        <w:t xml:space="preserve">, flow wrapping, container filling, remedial work, and </w:t>
      </w:r>
      <w:r w:rsidR="002A2EC6" w:rsidRPr="004A6BF9">
        <w:rPr>
          <w:rFonts w:ascii="Arial" w:hAnsi="Arial" w:cs="Arial"/>
          <w:sz w:val="24"/>
          <w:szCs w:val="24"/>
        </w:rPr>
        <w:t>warehousing. Its</w:t>
      </w:r>
      <w:r w:rsidRPr="004A6BF9">
        <w:rPr>
          <w:rFonts w:ascii="Arial" w:hAnsi="Arial" w:cs="Arial"/>
          <w:sz w:val="24"/>
          <w:szCs w:val="24"/>
        </w:rPr>
        <w:t xml:space="preserve"> capacity to provide speciali</w:t>
      </w:r>
      <w:r w:rsidR="002A2EC6">
        <w:rPr>
          <w:rFonts w:ascii="Arial" w:hAnsi="Arial" w:cs="Arial"/>
          <w:sz w:val="24"/>
          <w:szCs w:val="24"/>
        </w:rPr>
        <w:t>s</w:t>
      </w:r>
      <w:r w:rsidRPr="004A6BF9">
        <w:rPr>
          <w:rFonts w:ascii="Arial" w:hAnsi="Arial" w:cs="Arial"/>
          <w:sz w:val="24"/>
          <w:szCs w:val="24"/>
        </w:rPr>
        <w:t>ed packaging options is a key link in the chains of companies in the fast-moving consumer goods (FMCG) industry. This is important where time, flexibility</w:t>
      </w:r>
      <w:r w:rsidR="002A2EC6">
        <w:rPr>
          <w:rFonts w:ascii="Arial" w:hAnsi="Arial" w:cs="Arial"/>
          <w:sz w:val="24"/>
          <w:szCs w:val="24"/>
        </w:rPr>
        <w:t>,</w:t>
      </w:r>
      <w:r w:rsidRPr="004A6BF9">
        <w:rPr>
          <w:rFonts w:ascii="Arial" w:hAnsi="Arial" w:cs="Arial"/>
          <w:sz w:val="24"/>
          <w:szCs w:val="24"/>
        </w:rPr>
        <w:t xml:space="preserve"> and quality are at a premium (Manners-Bell and Lyon, 2022).</w:t>
      </w:r>
    </w:p>
    <w:p w14:paraId="21E9705D" w14:textId="17514539" w:rsidR="002A2EC6" w:rsidRDefault="004A6BF9" w:rsidP="004A6BF9">
      <w:pPr>
        <w:spacing w:line="480" w:lineRule="auto"/>
        <w:rPr>
          <w:rFonts w:ascii="Arial" w:hAnsi="Arial" w:cs="Arial"/>
          <w:sz w:val="24"/>
          <w:szCs w:val="24"/>
        </w:rPr>
      </w:pPr>
      <w:r w:rsidRPr="004A6BF9">
        <w:rPr>
          <w:rFonts w:ascii="Arial" w:hAnsi="Arial" w:cs="Arial"/>
          <w:sz w:val="24"/>
          <w:szCs w:val="24"/>
        </w:rPr>
        <w:t xml:space="preserve">The company services a range of markets, including confectionery, crisps, cereals, biscuits, and snacks, and has clean-room facilities with the ability to support products with sensitivities, such as nut-free and allergen-controlled items. Each automated and semi-automated line has metal detection to ensure food </w:t>
      </w:r>
      <w:r w:rsidR="002A2EC6" w:rsidRPr="004A6BF9">
        <w:rPr>
          <w:rFonts w:ascii="Arial" w:hAnsi="Arial" w:cs="Arial"/>
          <w:sz w:val="24"/>
          <w:szCs w:val="24"/>
        </w:rPr>
        <w:t>safety,</w:t>
      </w:r>
      <w:r w:rsidRPr="004A6BF9">
        <w:rPr>
          <w:rFonts w:ascii="Arial" w:hAnsi="Arial" w:cs="Arial"/>
          <w:sz w:val="24"/>
          <w:szCs w:val="24"/>
        </w:rPr>
        <w:t xml:space="preserve"> and all manual lines enable the capability to complete small batch runs and accommodate fragile products. The combination of automated, semi-automated, and manual packing systems is what sets SGL Co apart from its competitors, allowing </w:t>
      </w:r>
      <w:r w:rsidR="002A2EC6">
        <w:rPr>
          <w:rFonts w:ascii="Arial" w:hAnsi="Arial" w:cs="Arial"/>
          <w:sz w:val="24"/>
          <w:szCs w:val="24"/>
        </w:rPr>
        <w:t xml:space="preserve">it </w:t>
      </w:r>
      <w:r w:rsidRPr="004A6BF9">
        <w:rPr>
          <w:rFonts w:ascii="Arial" w:hAnsi="Arial" w:cs="Arial"/>
          <w:sz w:val="24"/>
          <w:szCs w:val="24"/>
        </w:rPr>
        <w:t xml:space="preserve">to compete </w:t>
      </w:r>
      <w:r w:rsidR="002A2EC6">
        <w:rPr>
          <w:rFonts w:ascii="Arial" w:hAnsi="Arial" w:cs="Arial"/>
          <w:sz w:val="24"/>
          <w:szCs w:val="24"/>
        </w:rPr>
        <w:t xml:space="preserve">with </w:t>
      </w:r>
      <w:r w:rsidRPr="004A6BF9">
        <w:rPr>
          <w:rFonts w:ascii="Arial" w:hAnsi="Arial" w:cs="Arial"/>
          <w:sz w:val="24"/>
          <w:szCs w:val="24"/>
        </w:rPr>
        <w:t xml:space="preserve">both </w:t>
      </w:r>
      <w:r w:rsidR="002A2EC6">
        <w:rPr>
          <w:rFonts w:ascii="Arial" w:hAnsi="Arial" w:cs="Arial"/>
          <w:sz w:val="24"/>
          <w:szCs w:val="24"/>
        </w:rPr>
        <w:t>large-scale</w:t>
      </w:r>
      <w:r w:rsidRPr="004A6BF9">
        <w:rPr>
          <w:rFonts w:ascii="Arial" w:hAnsi="Arial" w:cs="Arial"/>
          <w:sz w:val="24"/>
          <w:szCs w:val="24"/>
        </w:rPr>
        <w:t xml:space="preserve"> and niche demands (Silva and </w:t>
      </w:r>
      <w:proofErr w:type="spellStart"/>
      <w:r w:rsidRPr="004A6BF9">
        <w:rPr>
          <w:rFonts w:ascii="Arial" w:hAnsi="Arial" w:cs="Arial"/>
          <w:sz w:val="24"/>
          <w:szCs w:val="24"/>
        </w:rPr>
        <w:t>P</w:t>
      </w:r>
      <w:r w:rsidR="008C3B8E">
        <w:rPr>
          <w:rFonts w:ascii="Arial" w:hAnsi="Arial" w:cs="Arial"/>
          <w:sz w:val="24"/>
          <w:szCs w:val="24"/>
        </w:rPr>
        <w:t>a</w:t>
      </w:r>
      <w:r w:rsidRPr="004A6BF9">
        <w:rPr>
          <w:rFonts w:ascii="Arial" w:hAnsi="Arial" w:cs="Arial"/>
          <w:sz w:val="24"/>
          <w:szCs w:val="24"/>
        </w:rPr>
        <w:t>lsson</w:t>
      </w:r>
      <w:proofErr w:type="spellEnd"/>
      <w:r w:rsidRPr="004A6BF9">
        <w:rPr>
          <w:rFonts w:ascii="Arial" w:hAnsi="Arial" w:cs="Arial"/>
          <w:sz w:val="24"/>
          <w:szCs w:val="24"/>
        </w:rPr>
        <w:t>, 2022).</w:t>
      </w:r>
    </w:p>
    <w:p w14:paraId="290F7DB4" w14:textId="77777777" w:rsidR="002A2EC6" w:rsidRDefault="004A6BF9" w:rsidP="004A6BF9">
      <w:pPr>
        <w:spacing w:line="480" w:lineRule="auto"/>
        <w:rPr>
          <w:rFonts w:ascii="Arial" w:hAnsi="Arial" w:cs="Arial"/>
          <w:sz w:val="24"/>
          <w:szCs w:val="24"/>
        </w:rPr>
      </w:pPr>
      <w:r w:rsidRPr="004A6BF9">
        <w:rPr>
          <w:rFonts w:ascii="Arial" w:hAnsi="Arial" w:cs="Arial"/>
          <w:sz w:val="24"/>
          <w:szCs w:val="24"/>
        </w:rPr>
        <w:t>There are challenges</w:t>
      </w:r>
      <w:r w:rsidR="002A2EC6">
        <w:rPr>
          <w:rFonts w:ascii="Arial" w:hAnsi="Arial" w:cs="Arial"/>
          <w:sz w:val="24"/>
          <w:szCs w:val="24"/>
        </w:rPr>
        <w:t>,</w:t>
      </w:r>
      <w:r w:rsidRPr="004A6BF9">
        <w:rPr>
          <w:rFonts w:ascii="Arial" w:hAnsi="Arial" w:cs="Arial"/>
          <w:sz w:val="24"/>
          <w:szCs w:val="24"/>
        </w:rPr>
        <w:t xml:space="preserve"> however</w:t>
      </w:r>
      <w:r w:rsidR="002A2EC6">
        <w:rPr>
          <w:rFonts w:ascii="Arial" w:hAnsi="Arial" w:cs="Arial"/>
          <w:sz w:val="24"/>
          <w:szCs w:val="24"/>
        </w:rPr>
        <w:t>,</w:t>
      </w:r>
      <w:r w:rsidRPr="004A6BF9">
        <w:rPr>
          <w:rFonts w:ascii="Arial" w:hAnsi="Arial" w:cs="Arial"/>
          <w:sz w:val="24"/>
          <w:szCs w:val="24"/>
        </w:rPr>
        <w:t xml:space="preserve"> when depending on manual or hand-packing. Hand pressing is typically utili</w:t>
      </w:r>
      <w:r w:rsidR="002A2EC6">
        <w:rPr>
          <w:rFonts w:ascii="Arial" w:hAnsi="Arial" w:cs="Arial"/>
          <w:sz w:val="24"/>
          <w:szCs w:val="24"/>
        </w:rPr>
        <w:t>s</w:t>
      </w:r>
      <w:r w:rsidRPr="004A6BF9">
        <w:rPr>
          <w:rFonts w:ascii="Arial" w:hAnsi="Arial" w:cs="Arial"/>
          <w:sz w:val="24"/>
          <w:szCs w:val="24"/>
        </w:rPr>
        <w:t>ed for products that would break when transferred, or where promo configurations would not allow this to be mechanised. Examples include friable biscuits packed by hand to limit breakage, and other seasonal promotional products that may restrict back to flexibility. Although these manual inquiries meet immediate needs, these processes are less manageable in an industry where competitors are automating and embracing all-digital practices. Manual processes are slower, dependent on individual efforts and mistakes, and are tricky to scale when demand peaks (</w:t>
      </w:r>
      <w:proofErr w:type="spellStart"/>
      <w:r w:rsidRPr="004A6BF9">
        <w:rPr>
          <w:rFonts w:ascii="Arial" w:hAnsi="Arial" w:cs="Arial"/>
          <w:sz w:val="24"/>
          <w:szCs w:val="24"/>
        </w:rPr>
        <w:t>Garcia-Arca</w:t>
      </w:r>
      <w:proofErr w:type="spellEnd"/>
      <w:r w:rsidRPr="004A6BF9">
        <w:rPr>
          <w:rFonts w:ascii="Arial" w:hAnsi="Arial" w:cs="Arial"/>
          <w:sz w:val="24"/>
          <w:szCs w:val="24"/>
        </w:rPr>
        <w:t xml:space="preserve"> et al., 2021).</w:t>
      </w:r>
    </w:p>
    <w:p w14:paraId="0AF7FC3B" w14:textId="31F9F967"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During my tenure as a packer, I was responsible for substantially wrapping chocolates, applying labels to packages, checking quality, and </w:t>
      </w:r>
      <w:r w:rsidR="002A2EC6">
        <w:rPr>
          <w:rFonts w:ascii="Arial" w:hAnsi="Arial" w:cs="Arial"/>
          <w:sz w:val="24"/>
          <w:szCs w:val="24"/>
        </w:rPr>
        <w:t>preparing</w:t>
      </w:r>
      <w:r w:rsidRPr="004A6BF9">
        <w:rPr>
          <w:rFonts w:ascii="Arial" w:hAnsi="Arial" w:cs="Arial"/>
          <w:sz w:val="24"/>
          <w:szCs w:val="24"/>
        </w:rPr>
        <w:t xml:space="preserve"> cartons for shipment. I experienced firsthand the suggestions of persistent inefficiencies: errors in applying labels, wrapping inconsistently, damaged packaging, and constraints encountered during seasonal peaks. Over time, the constant need to resolve these issues led to my involvement in various forced overtime scenarios. Overtime was linked to how these challenges impacted shift workers, driving the inefficiency and making it less </w:t>
      </w:r>
      <w:r w:rsidR="002A2EC6">
        <w:rPr>
          <w:rFonts w:ascii="Arial" w:hAnsi="Arial" w:cs="Arial"/>
          <w:sz w:val="24"/>
          <w:szCs w:val="24"/>
        </w:rPr>
        <w:t>cost-effective</w:t>
      </w:r>
      <w:r w:rsidRPr="004A6BF9">
        <w:rPr>
          <w:rFonts w:ascii="Arial" w:hAnsi="Arial" w:cs="Arial"/>
          <w:sz w:val="24"/>
          <w:szCs w:val="24"/>
        </w:rPr>
        <w:t>.</w:t>
      </w:r>
    </w:p>
    <w:p w14:paraId="66942299" w14:textId="3AEEC579"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From a strategic standpoint, these operational inefficiencies increased costs and the risk of client satisfaction and contract retention, as clients expect SGL </w:t>
      </w:r>
      <w:r w:rsidR="002A2EC6">
        <w:rPr>
          <w:rFonts w:ascii="Arial" w:hAnsi="Arial" w:cs="Arial"/>
          <w:sz w:val="24"/>
          <w:szCs w:val="24"/>
        </w:rPr>
        <w:t>Co.’s</w:t>
      </w:r>
      <w:r w:rsidRPr="004A6BF9">
        <w:rPr>
          <w:rFonts w:ascii="Arial" w:hAnsi="Arial" w:cs="Arial"/>
          <w:sz w:val="24"/>
          <w:szCs w:val="24"/>
        </w:rPr>
        <w:t xml:space="preserve"> processes to be consistent in quality and efficiency (Zhang et al. 2019). </w:t>
      </w:r>
    </w:p>
    <w:p w14:paraId="0CC415C3" w14:textId="717AB8F5"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In summary, this report will critically assess the significance of creativity and innovation to FMCG, propose and critically appraise a process innovation for SGL Co., and assess whether SGL Co.'s organisational climate supports innovation. This </w:t>
      </w:r>
      <w:r w:rsidR="00F1685A">
        <w:rPr>
          <w:rFonts w:ascii="Arial" w:hAnsi="Arial" w:cs="Arial"/>
          <w:sz w:val="24"/>
          <w:szCs w:val="24"/>
        </w:rPr>
        <w:t>report</w:t>
      </w:r>
      <w:r w:rsidRPr="004A6BF9">
        <w:rPr>
          <w:rFonts w:ascii="Arial" w:hAnsi="Arial" w:cs="Arial"/>
          <w:sz w:val="24"/>
          <w:szCs w:val="24"/>
        </w:rPr>
        <w:t xml:space="preserve"> demonstrates both a practical solution for the inefficiencies in operational processes and a critical perspective on SGL Co.'s capacity to effect change, applying relevant models such as the 4Ps of Innovation, </w:t>
      </w:r>
      <w:proofErr w:type="spellStart"/>
      <w:r w:rsidRPr="004A6BF9">
        <w:rPr>
          <w:rFonts w:ascii="Arial" w:hAnsi="Arial" w:cs="Arial"/>
          <w:sz w:val="24"/>
          <w:szCs w:val="24"/>
        </w:rPr>
        <w:t>Wallas's</w:t>
      </w:r>
      <w:proofErr w:type="spellEnd"/>
      <w:r w:rsidRPr="004A6BF9">
        <w:rPr>
          <w:rFonts w:ascii="Arial" w:hAnsi="Arial" w:cs="Arial"/>
          <w:sz w:val="24"/>
          <w:szCs w:val="24"/>
        </w:rPr>
        <w:t xml:space="preserve"> creativity process, and Lewin's Force Field Analysis. </w:t>
      </w:r>
    </w:p>
    <w:p w14:paraId="598395C8" w14:textId="77777777" w:rsidR="004A6BF9" w:rsidRPr="004A6BF9" w:rsidRDefault="004A6BF9" w:rsidP="004A6BF9">
      <w:pPr>
        <w:spacing w:line="480" w:lineRule="auto"/>
        <w:rPr>
          <w:rFonts w:ascii="Arial" w:hAnsi="Arial" w:cs="Arial"/>
          <w:sz w:val="24"/>
          <w:szCs w:val="24"/>
        </w:rPr>
      </w:pPr>
    </w:p>
    <w:p w14:paraId="6EF70C1D" w14:textId="77777777" w:rsidR="004A6BF9" w:rsidRPr="004A6BF9" w:rsidRDefault="004A6BF9" w:rsidP="004A6BF9">
      <w:pPr>
        <w:spacing w:line="480" w:lineRule="auto"/>
        <w:rPr>
          <w:rFonts w:ascii="Arial" w:hAnsi="Arial" w:cs="Arial"/>
          <w:sz w:val="24"/>
          <w:szCs w:val="24"/>
        </w:rPr>
      </w:pPr>
    </w:p>
    <w:p w14:paraId="0689CC38" w14:textId="77777777" w:rsidR="00F1685A" w:rsidRDefault="00F1685A" w:rsidP="004A6BF9">
      <w:pPr>
        <w:spacing w:line="480" w:lineRule="auto"/>
        <w:rPr>
          <w:rFonts w:ascii="Arial" w:hAnsi="Arial" w:cs="Arial"/>
          <w:sz w:val="24"/>
          <w:szCs w:val="24"/>
        </w:rPr>
      </w:pPr>
    </w:p>
    <w:p w14:paraId="1698AD19" w14:textId="5897E0A4" w:rsidR="004A6BF9" w:rsidRPr="00F1685A" w:rsidRDefault="004A6BF9" w:rsidP="004A6BF9">
      <w:pPr>
        <w:spacing w:line="480" w:lineRule="auto"/>
        <w:rPr>
          <w:rFonts w:ascii="Arial Black" w:hAnsi="Arial Black" w:cs="Arial"/>
          <w:sz w:val="24"/>
          <w:szCs w:val="24"/>
        </w:rPr>
      </w:pPr>
      <w:r w:rsidRPr="00F1685A">
        <w:rPr>
          <w:rFonts w:ascii="Arial Black" w:hAnsi="Arial Black" w:cs="Arial"/>
          <w:sz w:val="24"/>
          <w:szCs w:val="24"/>
        </w:rPr>
        <w:t xml:space="preserve">The Importance </w:t>
      </w:r>
      <w:r w:rsidR="00F1685A" w:rsidRPr="00F1685A">
        <w:rPr>
          <w:rFonts w:ascii="Arial Black" w:hAnsi="Arial Black" w:cs="Arial"/>
          <w:sz w:val="24"/>
          <w:szCs w:val="24"/>
        </w:rPr>
        <w:t>of</w:t>
      </w:r>
      <w:r w:rsidRPr="00F1685A">
        <w:rPr>
          <w:rFonts w:ascii="Arial Black" w:hAnsi="Arial Black" w:cs="Arial"/>
          <w:sz w:val="24"/>
          <w:szCs w:val="24"/>
        </w:rPr>
        <w:t xml:space="preserve"> FMCG, Innovation</w:t>
      </w:r>
      <w:r w:rsidR="00F1685A" w:rsidRPr="00F1685A">
        <w:rPr>
          <w:rFonts w:ascii="Arial Black" w:hAnsi="Arial Black" w:cs="Arial"/>
          <w:sz w:val="24"/>
          <w:szCs w:val="24"/>
        </w:rPr>
        <w:t>,</w:t>
      </w:r>
      <w:r w:rsidRPr="00F1685A">
        <w:rPr>
          <w:rFonts w:ascii="Arial Black" w:hAnsi="Arial Black" w:cs="Arial"/>
          <w:sz w:val="24"/>
          <w:szCs w:val="24"/>
        </w:rPr>
        <w:t xml:space="preserve"> and Creativity in the </w:t>
      </w:r>
      <w:r w:rsidR="00C506DD">
        <w:rPr>
          <w:rFonts w:ascii="Arial Black" w:hAnsi="Arial Black" w:cs="Arial"/>
          <w:sz w:val="24"/>
          <w:szCs w:val="24"/>
        </w:rPr>
        <w:t>Packaging</w:t>
      </w:r>
      <w:r w:rsidRPr="00F1685A">
        <w:rPr>
          <w:rFonts w:ascii="Arial Black" w:hAnsi="Arial Black" w:cs="Arial"/>
          <w:sz w:val="24"/>
          <w:szCs w:val="24"/>
        </w:rPr>
        <w:t xml:space="preserve"> Industry</w:t>
      </w:r>
    </w:p>
    <w:p w14:paraId="6B21AD4A" w14:textId="07078E8D"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FMCG is widely recognised as one of the most innovation-driven industries, driven by accelerated product </w:t>
      </w:r>
      <w:r w:rsidR="00F1685A" w:rsidRPr="004A6BF9">
        <w:rPr>
          <w:rFonts w:ascii="Arial" w:hAnsi="Arial" w:cs="Arial"/>
          <w:sz w:val="24"/>
          <w:szCs w:val="24"/>
        </w:rPr>
        <w:t>life cycles</w:t>
      </w:r>
      <w:r w:rsidRPr="004A6BF9">
        <w:rPr>
          <w:rFonts w:ascii="Arial" w:hAnsi="Arial" w:cs="Arial"/>
          <w:sz w:val="24"/>
          <w:szCs w:val="24"/>
        </w:rPr>
        <w:t>, the intensity of competition in the market, and evolving consumer demands. In the contract packing arena, innovation is often more than simply the development of a new product to be marketed; it extends to innovations in packaging and in the processes of packing and operational systems. Innovation matters because it is what enables organi</w:t>
      </w:r>
      <w:r w:rsidR="00F1685A">
        <w:rPr>
          <w:rFonts w:ascii="Arial" w:hAnsi="Arial" w:cs="Arial"/>
          <w:sz w:val="24"/>
          <w:szCs w:val="24"/>
        </w:rPr>
        <w:t>s</w:t>
      </w:r>
      <w:r w:rsidRPr="004A6BF9">
        <w:rPr>
          <w:rFonts w:ascii="Arial" w:hAnsi="Arial" w:cs="Arial"/>
          <w:sz w:val="24"/>
          <w:szCs w:val="24"/>
        </w:rPr>
        <w:t xml:space="preserve">ations to do what they do better, which is most pertinent for organisations focused on efficiency and cost-effective practice and systems activity, as evidenced by the pressures associated with sustainability. </w:t>
      </w:r>
    </w:p>
    <w:p w14:paraId="110E68A4" w14:textId="42DBC4C5"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Sustainability is a leading catalyst for innovation; businesses are being pressured to use recyclable, biodegradable</w:t>
      </w:r>
      <w:r w:rsidR="00F1685A">
        <w:rPr>
          <w:rFonts w:ascii="Arial" w:hAnsi="Arial" w:cs="Arial"/>
          <w:sz w:val="24"/>
          <w:szCs w:val="24"/>
        </w:rPr>
        <w:t>,</w:t>
      </w:r>
      <w:r w:rsidRPr="004A6BF9">
        <w:rPr>
          <w:rFonts w:ascii="Arial" w:hAnsi="Arial" w:cs="Arial"/>
          <w:sz w:val="24"/>
          <w:szCs w:val="24"/>
        </w:rPr>
        <w:t xml:space="preserve"> or reusable packaging materials as the global consciousness of environmental issues continues to grow.</w:t>
      </w:r>
      <w:r w:rsidR="00F1685A">
        <w:rPr>
          <w:rFonts w:ascii="Arial" w:hAnsi="Arial" w:cs="Arial"/>
          <w:sz w:val="24"/>
          <w:szCs w:val="24"/>
        </w:rPr>
        <w:t xml:space="preserve"> </w:t>
      </w:r>
      <w:r w:rsidRPr="004A6BF9">
        <w:rPr>
          <w:rFonts w:ascii="Arial" w:hAnsi="Arial" w:cs="Arial"/>
          <w:sz w:val="24"/>
          <w:szCs w:val="24"/>
        </w:rPr>
        <w:t xml:space="preserve">Research shows that consumers are increasingly evaluating brands on the sustainability of their packaging while regulators impose more severe bans </w:t>
      </w:r>
      <w:r w:rsidR="00F1685A">
        <w:rPr>
          <w:rFonts w:ascii="Arial" w:hAnsi="Arial" w:cs="Arial"/>
          <w:sz w:val="24"/>
          <w:szCs w:val="24"/>
        </w:rPr>
        <w:t>on</w:t>
      </w:r>
      <w:r w:rsidRPr="004A6BF9">
        <w:rPr>
          <w:rFonts w:ascii="Arial" w:hAnsi="Arial" w:cs="Arial"/>
          <w:sz w:val="24"/>
          <w:szCs w:val="24"/>
        </w:rPr>
        <w:t xml:space="preserve"> single-use plastics (Jain and </w:t>
      </w:r>
      <w:proofErr w:type="spellStart"/>
      <w:r w:rsidRPr="004A6BF9">
        <w:rPr>
          <w:rFonts w:ascii="Arial" w:hAnsi="Arial" w:cs="Arial"/>
          <w:sz w:val="24"/>
          <w:szCs w:val="24"/>
        </w:rPr>
        <w:t>Hudnurkar</w:t>
      </w:r>
      <w:proofErr w:type="spellEnd"/>
      <w:r w:rsidRPr="004A6BF9">
        <w:rPr>
          <w:rFonts w:ascii="Arial" w:hAnsi="Arial" w:cs="Arial"/>
          <w:sz w:val="24"/>
          <w:szCs w:val="24"/>
        </w:rPr>
        <w:t xml:space="preserve">, 2022; Hussain et al., 2024). For SGL </w:t>
      </w:r>
      <w:r w:rsidR="00F1685A">
        <w:rPr>
          <w:rFonts w:ascii="Arial" w:hAnsi="Arial" w:cs="Arial"/>
          <w:sz w:val="24"/>
          <w:szCs w:val="24"/>
        </w:rPr>
        <w:t>Co.</w:t>
      </w:r>
      <w:r w:rsidRPr="004A6BF9">
        <w:rPr>
          <w:rFonts w:ascii="Arial" w:hAnsi="Arial" w:cs="Arial"/>
          <w:sz w:val="24"/>
          <w:szCs w:val="24"/>
        </w:rPr>
        <w:t xml:space="preserve">, this represents a dual challenge and opportunity. If SGL Co continues to package and ship using conventional methods of packaging, </w:t>
      </w:r>
      <w:r w:rsidR="00F1685A">
        <w:rPr>
          <w:rFonts w:ascii="Arial" w:hAnsi="Arial" w:cs="Arial"/>
          <w:sz w:val="24"/>
          <w:szCs w:val="24"/>
        </w:rPr>
        <w:t>it</w:t>
      </w:r>
      <w:r w:rsidRPr="004A6BF9">
        <w:rPr>
          <w:rFonts w:ascii="Arial" w:hAnsi="Arial" w:cs="Arial"/>
          <w:sz w:val="24"/>
          <w:szCs w:val="24"/>
        </w:rPr>
        <w:t xml:space="preserve"> </w:t>
      </w:r>
      <w:r w:rsidR="00F1685A" w:rsidRPr="004A6BF9">
        <w:rPr>
          <w:rFonts w:ascii="Arial" w:hAnsi="Arial" w:cs="Arial"/>
          <w:sz w:val="24"/>
          <w:szCs w:val="24"/>
        </w:rPr>
        <w:t>runs</w:t>
      </w:r>
      <w:r w:rsidRPr="004A6BF9">
        <w:rPr>
          <w:rFonts w:ascii="Arial" w:hAnsi="Arial" w:cs="Arial"/>
          <w:sz w:val="24"/>
          <w:szCs w:val="24"/>
        </w:rPr>
        <w:t xml:space="preserve"> the risk of damaging </w:t>
      </w:r>
      <w:r w:rsidR="00F1685A">
        <w:rPr>
          <w:rFonts w:ascii="Arial" w:hAnsi="Arial" w:cs="Arial"/>
          <w:sz w:val="24"/>
          <w:szCs w:val="24"/>
        </w:rPr>
        <w:t>its</w:t>
      </w:r>
      <w:r w:rsidRPr="004A6BF9">
        <w:rPr>
          <w:rFonts w:ascii="Arial" w:hAnsi="Arial" w:cs="Arial"/>
          <w:sz w:val="24"/>
          <w:szCs w:val="24"/>
        </w:rPr>
        <w:t xml:space="preserve"> reputation and potentially losing </w:t>
      </w:r>
      <w:r w:rsidR="00F1685A" w:rsidRPr="004A6BF9">
        <w:rPr>
          <w:rFonts w:ascii="Arial" w:hAnsi="Arial" w:cs="Arial"/>
          <w:sz w:val="24"/>
          <w:szCs w:val="24"/>
        </w:rPr>
        <w:t>customers,</w:t>
      </w:r>
      <w:r w:rsidRPr="004A6BF9">
        <w:rPr>
          <w:rFonts w:ascii="Arial" w:hAnsi="Arial" w:cs="Arial"/>
          <w:sz w:val="24"/>
          <w:szCs w:val="24"/>
        </w:rPr>
        <w:t xml:space="preserve"> whereas the use of sustainable packaging could lead to better relationships with </w:t>
      </w:r>
      <w:r w:rsidR="00F1685A">
        <w:rPr>
          <w:rFonts w:ascii="Arial" w:hAnsi="Arial" w:cs="Arial"/>
          <w:sz w:val="24"/>
          <w:szCs w:val="24"/>
        </w:rPr>
        <w:t>its</w:t>
      </w:r>
      <w:r w:rsidRPr="004A6BF9">
        <w:rPr>
          <w:rFonts w:ascii="Arial" w:hAnsi="Arial" w:cs="Arial"/>
          <w:sz w:val="24"/>
          <w:szCs w:val="24"/>
        </w:rPr>
        <w:t xml:space="preserve"> customers and </w:t>
      </w:r>
      <w:r w:rsidR="00F1685A" w:rsidRPr="004A6BF9">
        <w:rPr>
          <w:rFonts w:ascii="Arial" w:hAnsi="Arial" w:cs="Arial"/>
          <w:sz w:val="24"/>
          <w:szCs w:val="24"/>
        </w:rPr>
        <w:t>follow</w:t>
      </w:r>
      <w:r w:rsidRPr="004A6BF9">
        <w:rPr>
          <w:rFonts w:ascii="Arial" w:hAnsi="Arial" w:cs="Arial"/>
          <w:sz w:val="24"/>
          <w:szCs w:val="24"/>
        </w:rPr>
        <w:t xml:space="preserve"> their clients' sustainability goals.  </w:t>
      </w:r>
    </w:p>
    <w:p w14:paraId="566E2ED8" w14:textId="77777777" w:rsidR="00F1685A" w:rsidRDefault="004A6BF9" w:rsidP="004A6BF9">
      <w:pPr>
        <w:spacing w:line="480" w:lineRule="auto"/>
        <w:rPr>
          <w:rFonts w:ascii="Arial" w:hAnsi="Arial" w:cs="Arial"/>
          <w:sz w:val="24"/>
          <w:szCs w:val="24"/>
        </w:rPr>
      </w:pPr>
      <w:r w:rsidRPr="004A6BF9">
        <w:rPr>
          <w:rFonts w:ascii="Arial" w:hAnsi="Arial" w:cs="Arial"/>
          <w:sz w:val="24"/>
          <w:szCs w:val="24"/>
        </w:rPr>
        <w:t xml:space="preserve">Sustainability packaging research reveals practical potential innovations, which could be implemented by SGL Co. Garcia - </w:t>
      </w:r>
      <w:proofErr w:type="spellStart"/>
      <w:r w:rsidRPr="004A6BF9">
        <w:rPr>
          <w:rFonts w:ascii="Arial" w:hAnsi="Arial" w:cs="Arial"/>
          <w:sz w:val="24"/>
          <w:szCs w:val="24"/>
        </w:rPr>
        <w:t>Arca</w:t>
      </w:r>
      <w:proofErr w:type="spellEnd"/>
      <w:r w:rsidRPr="004A6BF9">
        <w:rPr>
          <w:rFonts w:ascii="Arial" w:hAnsi="Arial" w:cs="Arial"/>
          <w:sz w:val="24"/>
          <w:szCs w:val="24"/>
        </w:rPr>
        <w:t xml:space="preserve"> et al. (2021) proposed methodologies to evaluate and appraise packaging alternatives that consider efficiencies and sustainability. Similarly, Silva and Pålsson (2022), describe the role of packaging related to the principles of </w:t>
      </w:r>
      <w:r w:rsidR="00F1685A">
        <w:rPr>
          <w:rFonts w:ascii="Arial" w:hAnsi="Arial" w:cs="Arial"/>
          <w:sz w:val="24"/>
          <w:szCs w:val="24"/>
        </w:rPr>
        <w:t xml:space="preserve">the </w:t>
      </w:r>
      <w:r w:rsidRPr="004A6BF9">
        <w:rPr>
          <w:rFonts w:ascii="Arial" w:hAnsi="Arial" w:cs="Arial"/>
          <w:sz w:val="24"/>
          <w:szCs w:val="24"/>
        </w:rPr>
        <w:t xml:space="preserve">circular economy. Rajesh and </w:t>
      </w:r>
      <w:proofErr w:type="spellStart"/>
      <w:r w:rsidRPr="004A6BF9">
        <w:rPr>
          <w:rFonts w:ascii="Arial" w:hAnsi="Arial" w:cs="Arial"/>
          <w:sz w:val="24"/>
          <w:szCs w:val="24"/>
        </w:rPr>
        <w:t>Subhashini</w:t>
      </w:r>
      <w:proofErr w:type="spellEnd"/>
      <w:r w:rsidRPr="004A6BF9">
        <w:rPr>
          <w:rFonts w:ascii="Arial" w:hAnsi="Arial" w:cs="Arial"/>
          <w:sz w:val="24"/>
          <w:szCs w:val="24"/>
        </w:rPr>
        <w:t xml:space="preserve"> (2021) discuss innovations in packaging employing waste materials, while Ibrahim et al. (2023) describe recent innovations in recycling that will facilitate the implementation of lower environmental </w:t>
      </w:r>
      <w:r w:rsidR="00F1685A">
        <w:rPr>
          <w:rFonts w:ascii="Arial" w:hAnsi="Arial" w:cs="Arial"/>
          <w:sz w:val="24"/>
          <w:szCs w:val="24"/>
        </w:rPr>
        <w:t xml:space="preserve">impact </w:t>
      </w:r>
      <w:r w:rsidRPr="004A6BF9">
        <w:rPr>
          <w:rFonts w:ascii="Arial" w:hAnsi="Arial" w:cs="Arial"/>
          <w:sz w:val="24"/>
          <w:szCs w:val="24"/>
        </w:rPr>
        <w:t xml:space="preserve">films. Adopting some of these principles and practices by SGL Co could reduce their material waste and support clients' sustainability goals.  </w:t>
      </w:r>
    </w:p>
    <w:p w14:paraId="20DA55E7" w14:textId="77777777" w:rsidR="00C73469" w:rsidRDefault="004A6BF9" w:rsidP="004A6BF9">
      <w:pPr>
        <w:spacing w:line="480" w:lineRule="auto"/>
        <w:rPr>
          <w:rFonts w:ascii="Arial" w:hAnsi="Arial" w:cs="Arial"/>
          <w:sz w:val="24"/>
          <w:szCs w:val="24"/>
        </w:rPr>
      </w:pPr>
      <w:r w:rsidRPr="004A6BF9">
        <w:rPr>
          <w:rFonts w:ascii="Arial" w:hAnsi="Arial" w:cs="Arial"/>
          <w:sz w:val="24"/>
          <w:szCs w:val="24"/>
        </w:rPr>
        <w:t xml:space="preserve">Technological innovation is also critical. </w:t>
      </w:r>
      <w:proofErr w:type="spellStart"/>
      <w:r w:rsidRPr="004A6BF9">
        <w:rPr>
          <w:rFonts w:ascii="Arial" w:hAnsi="Arial" w:cs="Arial"/>
          <w:sz w:val="24"/>
          <w:szCs w:val="24"/>
        </w:rPr>
        <w:t>Ingenta</w:t>
      </w:r>
      <w:proofErr w:type="spellEnd"/>
      <w:r w:rsidRPr="004A6BF9">
        <w:rPr>
          <w:rFonts w:ascii="Arial" w:hAnsi="Arial" w:cs="Arial"/>
          <w:sz w:val="24"/>
          <w:szCs w:val="24"/>
        </w:rPr>
        <w:t xml:space="preserve"> believes </w:t>
      </w:r>
      <w:r w:rsidR="00E359BB">
        <w:rPr>
          <w:rFonts w:ascii="Arial" w:hAnsi="Arial" w:cs="Arial"/>
          <w:sz w:val="24"/>
          <w:szCs w:val="24"/>
        </w:rPr>
        <w:t>that</w:t>
      </w:r>
      <w:r w:rsidRPr="004A6BF9">
        <w:rPr>
          <w:rFonts w:ascii="Arial" w:hAnsi="Arial" w:cs="Arial"/>
          <w:sz w:val="24"/>
          <w:szCs w:val="24"/>
        </w:rPr>
        <w:t xml:space="preserve"> the impact of automation, robotics, and artificial intelligence in the FMCG operations </w:t>
      </w:r>
      <w:r w:rsidR="00E359BB">
        <w:rPr>
          <w:rFonts w:ascii="Arial" w:hAnsi="Arial" w:cs="Arial"/>
          <w:sz w:val="24"/>
          <w:szCs w:val="24"/>
        </w:rPr>
        <w:t>gives</w:t>
      </w:r>
      <w:r w:rsidRPr="004A6BF9">
        <w:rPr>
          <w:rFonts w:ascii="Arial" w:hAnsi="Arial" w:cs="Arial"/>
          <w:sz w:val="24"/>
          <w:szCs w:val="24"/>
        </w:rPr>
        <w:t xml:space="preserve"> improvements in speed, accuracy</w:t>
      </w:r>
      <w:r w:rsidR="00E359BB">
        <w:rPr>
          <w:rFonts w:ascii="Arial" w:hAnsi="Arial" w:cs="Arial"/>
          <w:sz w:val="24"/>
          <w:szCs w:val="24"/>
        </w:rPr>
        <w:t>,</w:t>
      </w:r>
      <w:r w:rsidRPr="004A6BF9">
        <w:rPr>
          <w:rFonts w:ascii="Arial" w:hAnsi="Arial" w:cs="Arial"/>
          <w:sz w:val="24"/>
          <w:szCs w:val="24"/>
        </w:rPr>
        <w:t xml:space="preserve"> and traceability. </w:t>
      </w:r>
      <w:proofErr w:type="spellStart"/>
      <w:r w:rsidRPr="004A6BF9">
        <w:rPr>
          <w:rFonts w:ascii="Arial" w:hAnsi="Arial" w:cs="Arial"/>
          <w:sz w:val="24"/>
          <w:szCs w:val="24"/>
        </w:rPr>
        <w:t>Haefner</w:t>
      </w:r>
      <w:proofErr w:type="spellEnd"/>
      <w:r w:rsidRPr="004A6BF9">
        <w:rPr>
          <w:rFonts w:ascii="Arial" w:hAnsi="Arial" w:cs="Arial"/>
          <w:sz w:val="24"/>
          <w:szCs w:val="24"/>
        </w:rPr>
        <w:t xml:space="preserve"> et al. (2021) highlight where</w:t>
      </w:r>
      <w:r w:rsidR="00E359BB">
        <w:rPr>
          <w:rFonts w:ascii="Arial" w:hAnsi="Arial" w:cs="Arial"/>
          <w:sz w:val="24"/>
          <w:szCs w:val="24"/>
        </w:rPr>
        <w:t xml:space="preserve"> </w:t>
      </w:r>
      <w:r w:rsidRPr="004A6BF9">
        <w:rPr>
          <w:rFonts w:ascii="Arial" w:hAnsi="Arial" w:cs="Arial"/>
          <w:sz w:val="24"/>
          <w:szCs w:val="24"/>
        </w:rPr>
        <w:t>Artificial Intelligence (AI)</w:t>
      </w:r>
      <w:r w:rsidR="00E359BB">
        <w:rPr>
          <w:rFonts w:ascii="Arial" w:hAnsi="Arial" w:cs="Arial"/>
          <w:sz w:val="24"/>
          <w:szCs w:val="24"/>
        </w:rPr>
        <w:t xml:space="preserve"> is involved</w:t>
      </w:r>
      <w:r w:rsidRPr="004A6BF9">
        <w:rPr>
          <w:rFonts w:ascii="Arial" w:hAnsi="Arial" w:cs="Arial"/>
          <w:sz w:val="24"/>
          <w:szCs w:val="24"/>
        </w:rPr>
        <w:t xml:space="preserve">, as software supports innovation management via </w:t>
      </w:r>
      <w:r w:rsidR="00E359BB">
        <w:rPr>
          <w:rFonts w:ascii="Arial" w:hAnsi="Arial" w:cs="Arial"/>
          <w:sz w:val="24"/>
          <w:szCs w:val="24"/>
        </w:rPr>
        <w:t xml:space="preserve">the </w:t>
      </w:r>
      <w:r w:rsidRPr="004A6BF9">
        <w:rPr>
          <w:rFonts w:ascii="Arial" w:hAnsi="Arial" w:cs="Arial"/>
          <w:sz w:val="24"/>
          <w:szCs w:val="24"/>
        </w:rPr>
        <w:t xml:space="preserve">ability for improved decision making and error detection. Competitors who gain </w:t>
      </w:r>
      <w:r w:rsidR="00E359BB">
        <w:rPr>
          <w:rFonts w:ascii="Arial" w:hAnsi="Arial" w:cs="Arial"/>
          <w:sz w:val="24"/>
          <w:szCs w:val="24"/>
        </w:rPr>
        <w:t xml:space="preserve">a </w:t>
      </w:r>
      <w:r w:rsidRPr="004A6BF9">
        <w:rPr>
          <w:rFonts w:ascii="Arial" w:hAnsi="Arial" w:cs="Arial"/>
          <w:sz w:val="24"/>
          <w:szCs w:val="24"/>
        </w:rPr>
        <w:t xml:space="preserve">competitive advantage from technology to improve their speed and reliability will force their clients to view the value for money at SGL Co with increased expectations. </w:t>
      </w:r>
      <w:r w:rsidR="00C73469" w:rsidRPr="00C73469">
        <w:rPr>
          <w:rFonts w:ascii="Arial" w:hAnsi="Arial" w:cs="Arial"/>
          <w:sz w:val="24"/>
          <w:szCs w:val="24"/>
        </w:rPr>
        <w:t>If SGL Co continues to rely on manual methods, it risks being outperformed by competitors who deliver greater efficiency through sustainable practices</w:t>
      </w:r>
      <w:r w:rsidR="00C73469">
        <w:rPr>
          <w:rFonts w:ascii="Arial" w:hAnsi="Arial" w:cs="Arial"/>
          <w:sz w:val="24"/>
          <w:szCs w:val="24"/>
        </w:rPr>
        <w:t xml:space="preserve"> (</w:t>
      </w:r>
      <w:proofErr w:type="spellStart"/>
      <w:r w:rsidR="00C73469" w:rsidRPr="00C73469">
        <w:rPr>
          <w:rFonts w:ascii="Arial" w:hAnsi="Arial" w:cs="Arial"/>
          <w:sz w:val="24"/>
          <w:szCs w:val="24"/>
        </w:rPr>
        <w:t>Haefner</w:t>
      </w:r>
      <w:proofErr w:type="spellEnd"/>
      <w:r w:rsidR="00C73469" w:rsidRPr="00C73469">
        <w:rPr>
          <w:rFonts w:ascii="Arial" w:hAnsi="Arial" w:cs="Arial"/>
          <w:sz w:val="24"/>
          <w:szCs w:val="24"/>
        </w:rPr>
        <w:t xml:space="preserve"> et al.</w:t>
      </w:r>
      <w:r w:rsidR="00C73469">
        <w:rPr>
          <w:rFonts w:ascii="Arial" w:hAnsi="Arial" w:cs="Arial"/>
          <w:sz w:val="24"/>
          <w:szCs w:val="24"/>
        </w:rPr>
        <w:t xml:space="preserve">, </w:t>
      </w:r>
      <w:r w:rsidR="00C73469" w:rsidRPr="00C73469">
        <w:rPr>
          <w:rFonts w:ascii="Arial" w:hAnsi="Arial" w:cs="Arial"/>
          <w:sz w:val="24"/>
          <w:szCs w:val="24"/>
        </w:rPr>
        <w:t>2021)</w:t>
      </w:r>
      <w:r w:rsidR="00C73469">
        <w:rPr>
          <w:rFonts w:ascii="Arial" w:hAnsi="Arial" w:cs="Arial"/>
          <w:sz w:val="24"/>
          <w:szCs w:val="24"/>
        </w:rPr>
        <w:t>.</w:t>
      </w:r>
    </w:p>
    <w:p w14:paraId="68DF77C5" w14:textId="650FB51A" w:rsidR="00C73469" w:rsidRDefault="004A6BF9" w:rsidP="004A6BF9">
      <w:pPr>
        <w:spacing w:line="480" w:lineRule="auto"/>
        <w:rPr>
          <w:rFonts w:ascii="Arial" w:hAnsi="Arial" w:cs="Arial"/>
          <w:sz w:val="24"/>
          <w:szCs w:val="24"/>
        </w:rPr>
      </w:pPr>
      <w:r w:rsidRPr="004A6BF9">
        <w:rPr>
          <w:rFonts w:ascii="Arial" w:hAnsi="Arial" w:cs="Arial"/>
          <w:sz w:val="24"/>
          <w:szCs w:val="24"/>
        </w:rPr>
        <w:t xml:space="preserve">Supply chain resilience is also dependent on </w:t>
      </w:r>
      <w:r w:rsidR="008C3B8E">
        <w:rPr>
          <w:rFonts w:ascii="Arial" w:hAnsi="Arial" w:cs="Arial"/>
          <w:sz w:val="24"/>
          <w:szCs w:val="24"/>
        </w:rPr>
        <w:t>innovation</w:t>
      </w:r>
      <w:r w:rsidR="00C73469" w:rsidRPr="004A6BF9">
        <w:rPr>
          <w:rFonts w:ascii="Arial" w:hAnsi="Arial" w:cs="Arial"/>
          <w:sz w:val="24"/>
          <w:szCs w:val="24"/>
        </w:rPr>
        <w:t>. The</w:t>
      </w:r>
      <w:r w:rsidRPr="004A6BF9">
        <w:rPr>
          <w:rFonts w:ascii="Arial" w:hAnsi="Arial" w:cs="Arial"/>
          <w:sz w:val="24"/>
          <w:szCs w:val="24"/>
        </w:rPr>
        <w:t xml:space="preserve"> COVID-19 pandemic has exposed vulnerabilities within labour-intensive systems</w:t>
      </w:r>
      <w:r w:rsidR="00C73469">
        <w:rPr>
          <w:rFonts w:ascii="Arial" w:hAnsi="Arial" w:cs="Arial"/>
          <w:sz w:val="24"/>
          <w:szCs w:val="24"/>
        </w:rPr>
        <w:t xml:space="preserve">, as illness, restrictions, and the consequences of shortages have </w:t>
      </w:r>
      <w:r w:rsidRPr="004A6BF9">
        <w:rPr>
          <w:rFonts w:ascii="Arial" w:hAnsi="Arial" w:cs="Arial"/>
          <w:sz w:val="24"/>
          <w:szCs w:val="24"/>
        </w:rPr>
        <w:t>limited production. Manners-Bell and Lyon (2022) state that, increasingly, supply chain innovation relies on disruptive technologies to build resilience to shocks. For SGL Co, automating processes could lessen reliance on labour, and grow their reliability to potential clients facing disruptions - an appealing quality in a partner.</w:t>
      </w:r>
    </w:p>
    <w:p w14:paraId="5CE17FB7" w14:textId="77777777" w:rsidR="00C73469" w:rsidRDefault="004A6BF9" w:rsidP="004A6BF9">
      <w:pPr>
        <w:spacing w:line="480" w:lineRule="auto"/>
        <w:rPr>
          <w:rFonts w:ascii="Arial" w:hAnsi="Arial" w:cs="Arial"/>
          <w:sz w:val="24"/>
          <w:szCs w:val="24"/>
        </w:rPr>
      </w:pPr>
      <w:r w:rsidRPr="004A6BF9">
        <w:rPr>
          <w:rFonts w:ascii="Arial" w:hAnsi="Arial" w:cs="Arial"/>
          <w:sz w:val="24"/>
          <w:szCs w:val="24"/>
        </w:rPr>
        <w:t xml:space="preserve">Above technology and sustainability, open innovation is increasingly valued in </w:t>
      </w:r>
      <w:r w:rsidR="00C73469">
        <w:rPr>
          <w:rFonts w:ascii="Arial" w:hAnsi="Arial" w:cs="Arial"/>
          <w:sz w:val="24"/>
          <w:szCs w:val="24"/>
        </w:rPr>
        <w:t>fast-moving</w:t>
      </w:r>
      <w:r w:rsidRPr="004A6BF9">
        <w:rPr>
          <w:rFonts w:ascii="Arial" w:hAnsi="Arial" w:cs="Arial"/>
          <w:sz w:val="24"/>
          <w:szCs w:val="24"/>
        </w:rPr>
        <w:t xml:space="preserve"> consumer goods (FMCG). For example, </w:t>
      </w:r>
      <w:proofErr w:type="spellStart"/>
      <w:r w:rsidRPr="004A6BF9">
        <w:rPr>
          <w:rFonts w:ascii="Arial" w:hAnsi="Arial" w:cs="Arial"/>
          <w:sz w:val="24"/>
          <w:szCs w:val="24"/>
        </w:rPr>
        <w:t>Chesbrough</w:t>
      </w:r>
      <w:proofErr w:type="spellEnd"/>
      <w:r w:rsidRPr="004A6BF9">
        <w:rPr>
          <w:rFonts w:ascii="Arial" w:hAnsi="Arial" w:cs="Arial"/>
          <w:sz w:val="24"/>
          <w:szCs w:val="24"/>
        </w:rPr>
        <w:t xml:space="preserve"> et al. (2014) define open innovation as the means of using internal and external ideas to advance innovation. At SGL </w:t>
      </w:r>
      <w:r w:rsidR="00C73469">
        <w:rPr>
          <w:rFonts w:ascii="Arial" w:hAnsi="Arial" w:cs="Arial"/>
          <w:sz w:val="24"/>
          <w:szCs w:val="24"/>
        </w:rPr>
        <w:t>Co.</w:t>
      </w:r>
      <w:r w:rsidRPr="004A6BF9">
        <w:rPr>
          <w:rFonts w:ascii="Arial" w:hAnsi="Arial" w:cs="Arial"/>
          <w:sz w:val="24"/>
          <w:szCs w:val="24"/>
        </w:rPr>
        <w:t xml:space="preserve">, working closely with clients on co-developed packaging solutions could add value. Brunswicker and Van de </w:t>
      </w:r>
      <w:proofErr w:type="spellStart"/>
      <w:r w:rsidRPr="004A6BF9">
        <w:rPr>
          <w:rFonts w:ascii="Arial" w:hAnsi="Arial" w:cs="Arial"/>
          <w:sz w:val="24"/>
          <w:szCs w:val="24"/>
        </w:rPr>
        <w:t>Vrande</w:t>
      </w:r>
      <w:proofErr w:type="spellEnd"/>
      <w:r w:rsidRPr="004A6BF9">
        <w:rPr>
          <w:rFonts w:ascii="Arial" w:hAnsi="Arial" w:cs="Arial"/>
          <w:sz w:val="24"/>
          <w:szCs w:val="24"/>
        </w:rPr>
        <w:t xml:space="preserve"> (2014) note that small and medium-sized enterprises (SME) have considerable advantages with open innovation by partnering with larger parties. </w:t>
      </w:r>
      <w:proofErr w:type="spellStart"/>
      <w:r w:rsidRPr="004A6BF9">
        <w:rPr>
          <w:rFonts w:ascii="Arial" w:hAnsi="Arial" w:cs="Arial"/>
          <w:sz w:val="24"/>
          <w:szCs w:val="24"/>
        </w:rPr>
        <w:t>Saebi</w:t>
      </w:r>
      <w:proofErr w:type="spellEnd"/>
      <w:r w:rsidRPr="004A6BF9">
        <w:rPr>
          <w:rFonts w:ascii="Arial" w:hAnsi="Arial" w:cs="Arial"/>
          <w:sz w:val="24"/>
          <w:szCs w:val="24"/>
        </w:rPr>
        <w:t xml:space="preserve"> and </w:t>
      </w:r>
      <w:proofErr w:type="spellStart"/>
      <w:r w:rsidRPr="004A6BF9">
        <w:rPr>
          <w:rFonts w:ascii="Arial" w:hAnsi="Arial" w:cs="Arial"/>
          <w:sz w:val="24"/>
          <w:szCs w:val="24"/>
        </w:rPr>
        <w:t>Foss</w:t>
      </w:r>
      <w:proofErr w:type="spellEnd"/>
      <w:r w:rsidRPr="004A6BF9">
        <w:rPr>
          <w:rFonts w:ascii="Arial" w:hAnsi="Arial" w:cs="Arial"/>
          <w:sz w:val="24"/>
          <w:szCs w:val="24"/>
        </w:rPr>
        <w:t xml:space="preserve"> (2015) argue that when a business wants to capture value</w:t>
      </w:r>
      <w:r w:rsidR="00C73469">
        <w:rPr>
          <w:rFonts w:ascii="Arial" w:hAnsi="Arial" w:cs="Arial"/>
          <w:sz w:val="24"/>
          <w:szCs w:val="24"/>
        </w:rPr>
        <w:t>,</w:t>
      </w:r>
      <w:r w:rsidRPr="004A6BF9">
        <w:rPr>
          <w:rFonts w:ascii="Arial" w:hAnsi="Arial" w:cs="Arial"/>
          <w:sz w:val="24"/>
          <w:szCs w:val="24"/>
        </w:rPr>
        <w:t xml:space="preserve"> it must align its business models with its open innovation strategies. When engaging FMCG clients on exploratory open innovation, SGL Co could develop sustainability and efficiency.</w:t>
      </w:r>
    </w:p>
    <w:p w14:paraId="519B8A5F" w14:textId="77777777" w:rsidR="00C73469" w:rsidRDefault="004A6BF9" w:rsidP="004A6BF9">
      <w:pPr>
        <w:spacing w:line="480" w:lineRule="auto"/>
        <w:rPr>
          <w:rFonts w:ascii="Arial" w:hAnsi="Arial" w:cs="Arial"/>
          <w:sz w:val="24"/>
          <w:szCs w:val="24"/>
        </w:rPr>
      </w:pPr>
      <w:r w:rsidRPr="004A6BF9">
        <w:rPr>
          <w:rFonts w:ascii="Arial" w:hAnsi="Arial" w:cs="Arial"/>
          <w:sz w:val="24"/>
          <w:szCs w:val="24"/>
        </w:rPr>
        <w:t xml:space="preserve">Global challenges reinforce innovation. According to </w:t>
      </w:r>
      <w:proofErr w:type="spellStart"/>
      <w:r w:rsidRPr="004A6BF9">
        <w:rPr>
          <w:rFonts w:ascii="Arial" w:hAnsi="Arial" w:cs="Arial"/>
          <w:sz w:val="24"/>
          <w:szCs w:val="24"/>
        </w:rPr>
        <w:t>Vlados</w:t>
      </w:r>
      <w:proofErr w:type="spellEnd"/>
      <w:r w:rsidRPr="004A6BF9">
        <w:rPr>
          <w:rFonts w:ascii="Arial" w:hAnsi="Arial" w:cs="Arial"/>
          <w:sz w:val="24"/>
          <w:szCs w:val="24"/>
        </w:rPr>
        <w:t xml:space="preserve"> et al. (2018), to understand innovation, it is pertinent to also note the systemic restructuring of globalisation</w:t>
      </w:r>
      <w:r w:rsidR="00C73469">
        <w:rPr>
          <w:rFonts w:ascii="Arial" w:hAnsi="Arial" w:cs="Arial"/>
          <w:sz w:val="24"/>
          <w:szCs w:val="24"/>
        </w:rPr>
        <w:t>,</w:t>
      </w:r>
      <w:r w:rsidRPr="004A6BF9">
        <w:rPr>
          <w:rFonts w:ascii="Arial" w:hAnsi="Arial" w:cs="Arial"/>
          <w:sz w:val="24"/>
          <w:szCs w:val="24"/>
        </w:rPr>
        <w:t xml:space="preserve"> where adaptability and resilience </w:t>
      </w:r>
      <w:r w:rsidR="00C73469">
        <w:rPr>
          <w:rFonts w:ascii="Arial" w:hAnsi="Arial" w:cs="Arial"/>
          <w:sz w:val="24"/>
          <w:szCs w:val="24"/>
        </w:rPr>
        <w:t>are</w:t>
      </w:r>
      <w:r w:rsidRPr="004A6BF9">
        <w:rPr>
          <w:rFonts w:ascii="Arial" w:hAnsi="Arial" w:cs="Arial"/>
          <w:sz w:val="24"/>
          <w:szCs w:val="24"/>
        </w:rPr>
        <w:t xml:space="preserve"> essential. For SGL </w:t>
      </w:r>
      <w:r w:rsidR="00C73469">
        <w:rPr>
          <w:rFonts w:ascii="Arial" w:hAnsi="Arial" w:cs="Arial"/>
          <w:sz w:val="24"/>
          <w:szCs w:val="24"/>
        </w:rPr>
        <w:t>Co.</w:t>
      </w:r>
      <w:r w:rsidRPr="004A6BF9">
        <w:rPr>
          <w:rFonts w:ascii="Arial" w:hAnsi="Arial" w:cs="Arial"/>
          <w:sz w:val="24"/>
          <w:szCs w:val="24"/>
        </w:rPr>
        <w:t xml:space="preserve">, innovation is not only about the improvement of an operational function or process, but about establishing </w:t>
      </w:r>
      <w:r w:rsidR="00C73469">
        <w:rPr>
          <w:rFonts w:ascii="Arial" w:hAnsi="Arial" w:cs="Arial"/>
          <w:sz w:val="24"/>
          <w:szCs w:val="24"/>
        </w:rPr>
        <w:t>its</w:t>
      </w:r>
      <w:r w:rsidRPr="004A6BF9">
        <w:rPr>
          <w:rFonts w:ascii="Arial" w:hAnsi="Arial" w:cs="Arial"/>
          <w:sz w:val="24"/>
          <w:szCs w:val="24"/>
        </w:rPr>
        <w:t xml:space="preserve"> presence within the ascribed global supply chain ecosystem.</w:t>
      </w:r>
    </w:p>
    <w:p w14:paraId="5817414A" w14:textId="6346B6AA"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Management innovation is also an important consideration. Zhang et al. (2019) indicate that management innovation and technological innovation together have improved </w:t>
      </w:r>
      <w:r w:rsidR="00C73469">
        <w:rPr>
          <w:rFonts w:ascii="Arial" w:hAnsi="Arial" w:cs="Arial"/>
          <w:sz w:val="24"/>
          <w:szCs w:val="24"/>
        </w:rPr>
        <w:t>organisational</w:t>
      </w:r>
      <w:r w:rsidRPr="004A6BF9">
        <w:rPr>
          <w:rFonts w:ascii="Arial" w:hAnsi="Arial" w:cs="Arial"/>
          <w:sz w:val="24"/>
          <w:szCs w:val="24"/>
        </w:rPr>
        <w:t xml:space="preserve"> performance, where sustainability is a significant moderation </w:t>
      </w:r>
      <w:r w:rsidR="00C73469" w:rsidRPr="004A6BF9">
        <w:rPr>
          <w:rFonts w:ascii="Arial" w:hAnsi="Arial" w:cs="Arial"/>
          <w:sz w:val="24"/>
          <w:szCs w:val="24"/>
        </w:rPr>
        <w:t>factor. This</w:t>
      </w:r>
      <w:r w:rsidRPr="004A6BF9">
        <w:rPr>
          <w:rFonts w:ascii="Arial" w:hAnsi="Arial" w:cs="Arial"/>
          <w:sz w:val="24"/>
          <w:szCs w:val="24"/>
        </w:rPr>
        <w:t xml:space="preserve"> highlights that innovating at SGL Co should not just be in terms of technology or </w:t>
      </w:r>
      <w:r w:rsidR="00C73469">
        <w:rPr>
          <w:rFonts w:ascii="Arial" w:hAnsi="Arial" w:cs="Arial"/>
          <w:sz w:val="24"/>
          <w:szCs w:val="24"/>
        </w:rPr>
        <w:t>packaging</w:t>
      </w:r>
      <w:r w:rsidRPr="004A6BF9">
        <w:rPr>
          <w:rFonts w:ascii="Arial" w:hAnsi="Arial" w:cs="Arial"/>
          <w:sz w:val="24"/>
          <w:szCs w:val="24"/>
        </w:rPr>
        <w:t xml:space="preserve"> materials but also about how operations and employees are managed.</w:t>
      </w:r>
    </w:p>
    <w:p w14:paraId="0F30A1CE" w14:textId="77777777" w:rsidR="004A6BF9" w:rsidRPr="004A6BF9" w:rsidRDefault="004A6BF9" w:rsidP="004A6BF9">
      <w:pPr>
        <w:spacing w:line="480" w:lineRule="auto"/>
        <w:rPr>
          <w:rFonts w:ascii="Arial" w:hAnsi="Arial" w:cs="Arial"/>
          <w:sz w:val="24"/>
          <w:szCs w:val="24"/>
        </w:rPr>
      </w:pPr>
    </w:p>
    <w:p w14:paraId="4DE016E2" w14:textId="77777777" w:rsidR="00C73469" w:rsidRDefault="004A6BF9" w:rsidP="004A6BF9">
      <w:pPr>
        <w:spacing w:line="480" w:lineRule="auto"/>
        <w:rPr>
          <w:rFonts w:ascii="Arial" w:hAnsi="Arial" w:cs="Arial"/>
          <w:sz w:val="24"/>
          <w:szCs w:val="24"/>
        </w:rPr>
      </w:pPr>
      <w:r w:rsidRPr="004A6BF9">
        <w:rPr>
          <w:rFonts w:ascii="Arial" w:hAnsi="Arial" w:cs="Arial"/>
          <w:sz w:val="24"/>
          <w:szCs w:val="24"/>
        </w:rPr>
        <w:t>From the above, we have established that creativity and innovation in FMCG packaging are vital in meeting sustainable objectives, better utili</w:t>
      </w:r>
      <w:r w:rsidR="00C73469">
        <w:rPr>
          <w:rFonts w:ascii="Arial" w:hAnsi="Arial" w:cs="Arial"/>
          <w:sz w:val="24"/>
          <w:szCs w:val="24"/>
        </w:rPr>
        <w:t>s</w:t>
      </w:r>
      <w:r w:rsidRPr="004A6BF9">
        <w:rPr>
          <w:rFonts w:ascii="Arial" w:hAnsi="Arial" w:cs="Arial"/>
          <w:sz w:val="24"/>
          <w:szCs w:val="24"/>
        </w:rPr>
        <w:t xml:space="preserve">ing technology, achieving better supply chain resilience, collaborating with customers, and sustaining a competitive advantage. For SGL </w:t>
      </w:r>
      <w:r w:rsidR="00C73469">
        <w:rPr>
          <w:rFonts w:ascii="Arial" w:hAnsi="Arial" w:cs="Arial"/>
          <w:sz w:val="24"/>
          <w:szCs w:val="24"/>
        </w:rPr>
        <w:t>Co.</w:t>
      </w:r>
      <w:r w:rsidRPr="004A6BF9">
        <w:rPr>
          <w:rFonts w:ascii="Arial" w:hAnsi="Arial" w:cs="Arial"/>
          <w:sz w:val="24"/>
          <w:szCs w:val="24"/>
        </w:rPr>
        <w:t xml:space="preserve">, not innovating means being inefficient and losing clients. However, innovation leads to options </w:t>
      </w:r>
      <w:r w:rsidR="00C73469">
        <w:rPr>
          <w:rFonts w:ascii="Arial" w:hAnsi="Arial" w:cs="Arial"/>
          <w:sz w:val="24"/>
          <w:szCs w:val="24"/>
        </w:rPr>
        <w:t>for</w:t>
      </w:r>
      <w:r w:rsidRPr="004A6BF9">
        <w:rPr>
          <w:rFonts w:ascii="Arial" w:hAnsi="Arial" w:cs="Arial"/>
          <w:sz w:val="24"/>
          <w:szCs w:val="24"/>
        </w:rPr>
        <w:t xml:space="preserve"> sustainable growth in the long run.</w:t>
      </w:r>
    </w:p>
    <w:p w14:paraId="6BFEE89F" w14:textId="6A3D5483" w:rsidR="004A6BF9" w:rsidRPr="00C73469" w:rsidRDefault="004A6BF9" w:rsidP="004A6BF9">
      <w:pPr>
        <w:spacing w:line="480" w:lineRule="auto"/>
        <w:rPr>
          <w:rFonts w:ascii="Arial Black" w:hAnsi="Arial Black" w:cs="Arial"/>
          <w:sz w:val="24"/>
          <w:szCs w:val="24"/>
        </w:rPr>
      </w:pPr>
      <w:r w:rsidRPr="00C73469">
        <w:rPr>
          <w:rFonts w:ascii="Arial Black" w:hAnsi="Arial Black" w:cs="Arial"/>
          <w:sz w:val="24"/>
          <w:szCs w:val="24"/>
        </w:rPr>
        <w:t>The ‘4Ps of Innovation’</w:t>
      </w:r>
    </w:p>
    <w:p w14:paraId="49060550" w14:textId="77777777" w:rsidR="00C73469" w:rsidRDefault="004A6BF9" w:rsidP="004A6BF9">
      <w:pPr>
        <w:spacing w:line="480" w:lineRule="auto"/>
        <w:rPr>
          <w:rFonts w:ascii="Arial" w:hAnsi="Arial" w:cs="Arial"/>
          <w:sz w:val="24"/>
          <w:szCs w:val="24"/>
        </w:rPr>
      </w:pPr>
      <w:proofErr w:type="spellStart"/>
      <w:r w:rsidRPr="004A6BF9">
        <w:rPr>
          <w:rFonts w:ascii="Arial" w:hAnsi="Arial" w:cs="Arial"/>
          <w:sz w:val="24"/>
          <w:szCs w:val="24"/>
        </w:rPr>
        <w:t>Tidd</w:t>
      </w:r>
      <w:proofErr w:type="spellEnd"/>
      <w:r w:rsidRPr="004A6BF9">
        <w:rPr>
          <w:rFonts w:ascii="Arial" w:hAnsi="Arial" w:cs="Arial"/>
          <w:sz w:val="24"/>
          <w:szCs w:val="24"/>
        </w:rPr>
        <w:t xml:space="preserve"> and </w:t>
      </w:r>
      <w:proofErr w:type="spellStart"/>
      <w:r w:rsidRPr="004A6BF9">
        <w:rPr>
          <w:rFonts w:ascii="Arial" w:hAnsi="Arial" w:cs="Arial"/>
          <w:sz w:val="24"/>
          <w:szCs w:val="24"/>
        </w:rPr>
        <w:t>Bessant</w:t>
      </w:r>
      <w:proofErr w:type="spellEnd"/>
      <w:r w:rsidRPr="004A6BF9">
        <w:rPr>
          <w:rFonts w:ascii="Arial" w:hAnsi="Arial" w:cs="Arial"/>
          <w:sz w:val="24"/>
          <w:szCs w:val="24"/>
        </w:rPr>
        <w:t xml:space="preserve"> (2014) conceptuali</w:t>
      </w:r>
      <w:r w:rsidR="00C73469">
        <w:rPr>
          <w:rFonts w:ascii="Arial" w:hAnsi="Arial" w:cs="Arial"/>
          <w:sz w:val="24"/>
          <w:szCs w:val="24"/>
        </w:rPr>
        <w:t>s</w:t>
      </w:r>
      <w:r w:rsidRPr="004A6BF9">
        <w:rPr>
          <w:rFonts w:ascii="Arial" w:hAnsi="Arial" w:cs="Arial"/>
          <w:sz w:val="24"/>
          <w:szCs w:val="24"/>
        </w:rPr>
        <w:t>e four types of innovation</w:t>
      </w:r>
      <w:r w:rsidR="00C73469">
        <w:rPr>
          <w:rFonts w:ascii="Arial" w:hAnsi="Arial" w:cs="Arial"/>
          <w:sz w:val="24"/>
          <w:szCs w:val="24"/>
        </w:rPr>
        <w:t>:</w:t>
      </w:r>
      <w:r w:rsidRPr="004A6BF9">
        <w:rPr>
          <w:rFonts w:ascii="Arial" w:hAnsi="Arial" w:cs="Arial"/>
          <w:sz w:val="24"/>
          <w:szCs w:val="24"/>
        </w:rPr>
        <w:t xml:space="preserve"> product, process, position, and paradigm. All four provide different perspectives on how organi</w:t>
      </w:r>
      <w:r w:rsidR="00C73469">
        <w:rPr>
          <w:rFonts w:ascii="Arial" w:hAnsi="Arial" w:cs="Arial"/>
          <w:sz w:val="24"/>
          <w:szCs w:val="24"/>
        </w:rPr>
        <w:t>s</w:t>
      </w:r>
      <w:r w:rsidRPr="004A6BF9">
        <w:rPr>
          <w:rFonts w:ascii="Arial" w:hAnsi="Arial" w:cs="Arial"/>
          <w:sz w:val="24"/>
          <w:szCs w:val="24"/>
        </w:rPr>
        <w:t xml:space="preserve">ations can innovate, all </w:t>
      </w:r>
      <w:r w:rsidR="00C73469">
        <w:rPr>
          <w:rFonts w:ascii="Arial" w:hAnsi="Arial" w:cs="Arial"/>
          <w:sz w:val="24"/>
          <w:szCs w:val="24"/>
        </w:rPr>
        <w:t>of which</w:t>
      </w:r>
      <w:r w:rsidRPr="004A6BF9">
        <w:rPr>
          <w:rFonts w:ascii="Arial" w:hAnsi="Arial" w:cs="Arial"/>
          <w:sz w:val="24"/>
          <w:szCs w:val="24"/>
        </w:rPr>
        <w:t xml:space="preserve"> are valuable for </w:t>
      </w:r>
      <w:r w:rsidR="00C73469">
        <w:rPr>
          <w:rFonts w:ascii="Arial" w:hAnsi="Arial" w:cs="Arial"/>
          <w:sz w:val="24"/>
          <w:szCs w:val="24"/>
        </w:rPr>
        <w:t xml:space="preserve">the </w:t>
      </w:r>
      <w:r w:rsidRPr="004A6BF9">
        <w:rPr>
          <w:rFonts w:ascii="Arial" w:hAnsi="Arial" w:cs="Arial"/>
          <w:sz w:val="24"/>
          <w:szCs w:val="24"/>
        </w:rPr>
        <w:t>identification of the possibilities at SGL Co.</w:t>
      </w:r>
    </w:p>
    <w:p w14:paraId="5588FA99" w14:textId="4B49E5E4" w:rsidR="004A6BF9" w:rsidRPr="00156D46" w:rsidRDefault="004A6BF9" w:rsidP="00156D46">
      <w:pPr>
        <w:pStyle w:val="ListParagraph"/>
        <w:numPr>
          <w:ilvl w:val="0"/>
          <w:numId w:val="1"/>
        </w:numPr>
        <w:spacing w:line="480" w:lineRule="auto"/>
        <w:rPr>
          <w:rFonts w:ascii="Arial" w:hAnsi="Arial" w:cs="Arial"/>
          <w:sz w:val="24"/>
          <w:szCs w:val="24"/>
        </w:rPr>
      </w:pPr>
      <w:r w:rsidRPr="00156D46">
        <w:rPr>
          <w:rFonts w:ascii="Arial" w:hAnsi="Arial" w:cs="Arial"/>
          <w:sz w:val="24"/>
          <w:szCs w:val="24"/>
        </w:rPr>
        <w:t>Product innovation relates to the creation of new goods or services. For SGL Co, this may mean the introduction of new packaging services - such as smart labels tracking freshness or augmented reality packaging</w:t>
      </w:r>
      <w:r w:rsidR="00C73469" w:rsidRPr="00156D46">
        <w:rPr>
          <w:rFonts w:ascii="Arial" w:hAnsi="Arial" w:cs="Arial"/>
          <w:sz w:val="24"/>
          <w:szCs w:val="24"/>
        </w:rPr>
        <w:t>,</w:t>
      </w:r>
      <w:r w:rsidRPr="00156D46">
        <w:rPr>
          <w:rFonts w:ascii="Arial" w:hAnsi="Arial" w:cs="Arial"/>
          <w:sz w:val="24"/>
          <w:szCs w:val="24"/>
        </w:rPr>
        <w:t xml:space="preserve"> which enhance the consumers' experience. However, as a contract packer, SGL Co may have less intrinsic product innovation</w:t>
      </w:r>
      <w:r w:rsidR="00156D46" w:rsidRPr="00156D46">
        <w:rPr>
          <w:rFonts w:ascii="Arial" w:hAnsi="Arial" w:cs="Arial"/>
          <w:sz w:val="24"/>
          <w:szCs w:val="24"/>
        </w:rPr>
        <w:t xml:space="preserve"> </w:t>
      </w:r>
      <w:r w:rsidRPr="00156D46">
        <w:rPr>
          <w:rFonts w:ascii="Arial" w:hAnsi="Arial" w:cs="Arial"/>
          <w:sz w:val="24"/>
          <w:szCs w:val="24"/>
        </w:rPr>
        <w:t xml:space="preserve">as compared to its FMCG clients.  </w:t>
      </w:r>
    </w:p>
    <w:p w14:paraId="088191F5" w14:textId="56F29737" w:rsidR="00156D46" w:rsidRPr="00156D46" w:rsidRDefault="004A6BF9" w:rsidP="00156D46">
      <w:pPr>
        <w:pStyle w:val="ListParagraph"/>
        <w:numPr>
          <w:ilvl w:val="0"/>
          <w:numId w:val="1"/>
        </w:numPr>
        <w:spacing w:line="480" w:lineRule="auto"/>
        <w:rPr>
          <w:rFonts w:ascii="Arial" w:hAnsi="Arial" w:cs="Arial"/>
          <w:sz w:val="24"/>
          <w:szCs w:val="24"/>
        </w:rPr>
      </w:pPr>
      <w:r w:rsidRPr="00156D46">
        <w:rPr>
          <w:rFonts w:ascii="Arial" w:hAnsi="Arial" w:cs="Arial"/>
          <w:sz w:val="24"/>
          <w:szCs w:val="24"/>
        </w:rPr>
        <w:t xml:space="preserve">Position innovation relates to how a product is 'positioned' or presented to customers. For example, if SGL </w:t>
      </w:r>
      <w:r w:rsidR="00156D46" w:rsidRPr="00156D46">
        <w:rPr>
          <w:rFonts w:ascii="Arial" w:hAnsi="Arial" w:cs="Arial"/>
          <w:sz w:val="24"/>
          <w:szCs w:val="24"/>
        </w:rPr>
        <w:t>Co.</w:t>
      </w:r>
      <w:r w:rsidRPr="00156D46">
        <w:rPr>
          <w:rFonts w:ascii="Arial" w:hAnsi="Arial" w:cs="Arial"/>
          <w:sz w:val="24"/>
          <w:szCs w:val="24"/>
        </w:rPr>
        <w:t xml:space="preserve"> offers "innovating in sustainability</w:t>
      </w:r>
      <w:r w:rsidR="00156D46" w:rsidRPr="00156D46">
        <w:rPr>
          <w:rFonts w:ascii="Arial" w:hAnsi="Arial" w:cs="Arial"/>
          <w:sz w:val="24"/>
          <w:szCs w:val="24"/>
        </w:rPr>
        <w:t>,</w:t>
      </w:r>
      <w:r w:rsidRPr="00156D46">
        <w:rPr>
          <w:rFonts w:ascii="Arial" w:hAnsi="Arial" w:cs="Arial"/>
          <w:sz w:val="24"/>
          <w:szCs w:val="24"/>
        </w:rPr>
        <w:t>" it could embrace renewable packaging or socially responsible packaging materials to differentiate itself</w:t>
      </w:r>
      <w:r w:rsidR="00156D46" w:rsidRPr="00156D46">
        <w:rPr>
          <w:rFonts w:ascii="Arial" w:hAnsi="Arial" w:cs="Arial"/>
          <w:sz w:val="24"/>
          <w:szCs w:val="24"/>
        </w:rPr>
        <w:t xml:space="preserve">.  </w:t>
      </w:r>
      <w:r w:rsidRPr="00156D46">
        <w:rPr>
          <w:rFonts w:ascii="Arial" w:hAnsi="Arial" w:cs="Arial"/>
          <w:sz w:val="24"/>
          <w:szCs w:val="24"/>
        </w:rPr>
        <w:t xml:space="preserve">Position innovation may also mean </w:t>
      </w:r>
      <w:r w:rsidR="00156D46" w:rsidRPr="00156D46">
        <w:rPr>
          <w:rFonts w:ascii="Arial" w:hAnsi="Arial" w:cs="Arial"/>
          <w:sz w:val="24"/>
          <w:szCs w:val="24"/>
        </w:rPr>
        <w:t>marketing</w:t>
      </w:r>
      <w:r w:rsidRPr="00156D46">
        <w:rPr>
          <w:rFonts w:ascii="Arial" w:hAnsi="Arial" w:cs="Arial"/>
          <w:sz w:val="24"/>
          <w:szCs w:val="24"/>
        </w:rPr>
        <w:t xml:space="preserve"> its services </w:t>
      </w:r>
      <w:r w:rsidR="00156D46" w:rsidRPr="00156D46">
        <w:rPr>
          <w:rFonts w:ascii="Arial" w:hAnsi="Arial" w:cs="Arial"/>
          <w:sz w:val="24"/>
          <w:szCs w:val="24"/>
        </w:rPr>
        <w:t>by</w:t>
      </w:r>
      <w:r w:rsidRPr="00156D46">
        <w:rPr>
          <w:rFonts w:ascii="Arial" w:hAnsi="Arial" w:cs="Arial"/>
          <w:sz w:val="24"/>
          <w:szCs w:val="24"/>
        </w:rPr>
        <w:t xml:space="preserve"> adding value to client sustainability objectives. Klein et al. (2021) argue that sustainability is increasingly influencing brand positioning and business models.</w:t>
      </w:r>
    </w:p>
    <w:p w14:paraId="27A7D770" w14:textId="576CE3FF" w:rsidR="004A6BF9" w:rsidRPr="00156D46" w:rsidRDefault="004A6BF9" w:rsidP="00156D46">
      <w:pPr>
        <w:pStyle w:val="ListParagraph"/>
        <w:numPr>
          <w:ilvl w:val="0"/>
          <w:numId w:val="1"/>
        </w:numPr>
        <w:spacing w:line="480" w:lineRule="auto"/>
        <w:rPr>
          <w:rFonts w:ascii="Arial" w:hAnsi="Arial" w:cs="Arial"/>
          <w:sz w:val="24"/>
          <w:szCs w:val="24"/>
        </w:rPr>
      </w:pPr>
      <w:r w:rsidRPr="00156D46">
        <w:rPr>
          <w:rFonts w:ascii="Arial" w:hAnsi="Arial" w:cs="Arial"/>
          <w:sz w:val="24"/>
          <w:szCs w:val="24"/>
        </w:rPr>
        <w:t>Paradigm innovation is rethinking the underlying mental model or business logic. In the case of SGL Co, this would involve a change from the role of a packer to being a strategic innovation partner, co-developing sustainable packaging along with FMCG clients</w:t>
      </w:r>
      <w:r w:rsidR="00156D46" w:rsidRPr="00156D46">
        <w:rPr>
          <w:rFonts w:ascii="Arial" w:hAnsi="Arial" w:cs="Arial"/>
          <w:sz w:val="24"/>
          <w:szCs w:val="24"/>
        </w:rPr>
        <w:t xml:space="preserve"> </w:t>
      </w:r>
      <w:r w:rsidRPr="00156D46">
        <w:rPr>
          <w:rFonts w:ascii="Arial" w:hAnsi="Arial" w:cs="Arial"/>
          <w:sz w:val="24"/>
          <w:szCs w:val="24"/>
        </w:rPr>
        <w:t>(</w:t>
      </w:r>
      <w:proofErr w:type="spellStart"/>
      <w:r w:rsidRPr="00156D46">
        <w:rPr>
          <w:rFonts w:ascii="Arial" w:hAnsi="Arial" w:cs="Arial"/>
          <w:sz w:val="24"/>
          <w:szCs w:val="24"/>
        </w:rPr>
        <w:t>Chesbrough</w:t>
      </w:r>
      <w:proofErr w:type="spellEnd"/>
      <w:r w:rsidRPr="00156D46">
        <w:rPr>
          <w:rFonts w:ascii="Arial" w:hAnsi="Arial" w:cs="Arial"/>
          <w:sz w:val="24"/>
          <w:szCs w:val="24"/>
        </w:rPr>
        <w:t xml:space="preserve"> et al., 2014; Brunswicker and Van de </w:t>
      </w:r>
      <w:proofErr w:type="spellStart"/>
      <w:r w:rsidRPr="00156D46">
        <w:rPr>
          <w:rFonts w:ascii="Arial" w:hAnsi="Arial" w:cs="Arial"/>
          <w:sz w:val="24"/>
          <w:szCs w:val="24"/>
        </w:rPr>
        <w:t>Vrande</w:t>
      </w:r>
      <w:proofErr w:type="spellEnd"/>
      <w:r w:rsidRPr="00156D46">
        <w:rPr>
          <w:rFonts w:ascii="Arial" w:hAnsi="Arial" w:cs="Arial"/>
          <w:sz w:val="24"/>
          <w:szCs w:val="24"/>
        </w:rPr>
        <w:t>, 2014).</w:t>
      </w:r>
    </w:p>
    <w:p w14:paraId="6D00BB93" w14:textId="5D8A83C0" w:rsidR="004A6BF9" w:rsidRPr="00156D46" w:rsidRDefault="00156D46" w:rsidP="00156D46">
      <w:pPr>
        <w:pStyle w:val="ListParagraph"/>
        <w:numPr>
          <w:ilvl w:val="0"/>
          <w:numId w:val="1"/>
        </w:numPr>
        <w:spacing w:line="480" w:lineRule="auto"/>
        <w:rPr>
          <w:rFonts w:ascii="Arial" w:hAnsi="Arial" w:cs="Arial"/>
          <w:sz w:val="24"/>
          <w:szCs w:val="24"/>
        </w:rPr>
      </w:pPr>
      <w:r w:rsidRPr="00156D46">
        <w:rPr>
          <w:rFonts w:ascii="Arial" w:hAnsi="Arial" w:cs="Arial"/>
          <w:sz w:val="24"/>
          <w:szCs w:val="24"/>
        </w:rPr>
        <w:t>P</w:t>
      </w:r>
      <w:r w:rsidR="004A6BF9" w:rsidRPr="00156D46">
        <w:rPr>
          <w:rFonts w:ascii="Arial" w:hAnsi="Arial" w:cs="Arial"/>
          <w:sz w:val="24"/>
          <w:szCs w:val="24"/>
        </w:rPr>
        <w:t xml:space="preserve">rocess innovation is the most applicable innovation category for SGL Co. The proposed innovation - an automated smart packaging line, with error detection sensors and recyclable wrapping will directly change the service being offered by SGL Co. Anderson (2013) indicates that process innovation will typically provide the quickest performance gains. Singh (2012) similarly notes that operational innovation provides </w:t>
      </w:r>
      <w:r w:rsidRPr="00156D46">
        <w:rPr>
          <w:rFonts w:ascii="Arial" w:hAnsi="Arial" w:cs="Arial"/>
          <w:sz w:val="24"/>
          <w:szCs w:val="24"/>
        </w:rPr>
        <w:t xml:space="preserve">a </w:t>
      </w:r>
      <w:r w:rsidR="004A6BF9" w:rsidRPr="00156D46">
        <w:rPr>
          <w:rFonts w:ascii="Arial" w:hAnsi="Arial" w:cs="Arial"/>
          <w:sz w:val="24"/>
          <w:szCs w:val="24"/>
        </w:rPr>
        <w:t xml:space="preserve">competitive advantage in </w:t>
      </w:r>
      <w:r w:rsidRPr="00156D46">
        <w:rPr>
          <w:rFonts w:ascii="Arial" w:hAnsi="Arial" w:cs="Arial"/>
          <w:sz w:val="24"/>
          <w:szCs w:val="24"/>
        </w:rPr>
        <w:t>cost-sensitive</w:t>
      </w:r>
      <w:r w:rsidR="004A6BF9" w:rsidRPr="00156D46">
        <w:rPr>
          <w:rFonts w:ascii="Arial" w:hAnsi="Arial" w:cs="Arial"/>
          <w:sz w:val="24"/>
          <w:szCs w:val="24"/>
        </w:rPr>
        <w:t xml:space="preserve"> industries such as FMCG.</w:t>
      </w:r>
    </w:p>
    <w:p w14:paraId="5028F914" w14:textId="43E7D419" w:rsidR="004A6BF9" w:rsidRPr="004A6BF9" w:rsidRDefault="004A6BF9" w:rsidP="004A6BF9">
      <w:pPr>
        <w:spacing w:line="480" w:lineRule="auto"/>
        <w:rPr>
          <w:rFonts w:ascii="Arial" w:hAnsi="Arial" w:cs="Arial"/>
          <w:sz w:val="24"/>
          <w:szCs w:val="24"/>
        </w:rPr>
      </w:pPr>
      <w:proofErr w:type="spellStart"/>
      <w:r w:rsidRPr="004A6BF9">
        <w:rPr>
          <w:rFonts w:ascii="Arial" w:hAnsi="Arial" w:cs="Arial"/>
          <w:sz w:val="24"/>
          <w:szCs w:val="24"/>
        </w:rPr>
        <w:t>Schedler</w:t>
      </w:r>
      <w:proofErr w:type="spellEnd"/>
      <w:r w:rsidRPr="004A6BF9">
        <w:rPr>
          <w:rFonts w:ascii="Arial" w:hAnsi="Arial" w:cs="Arial"/>
          <w:sz w:val="24"/>
          <w:szCs w:val="24"/>
        </w:rPr>
        <w:t xml:space="preserve"> (2023) emphasises </w:t>
      </w:r>
      <w:r w:rsidR="00156D46">
        <w:rPr>
          <w:rFonts w:ascii="Arial" w:hAnsi="Arial" w:cs="Arial"/>
          <w:sz w:val="24"/>
          <w:szCs w:val="24"/>
        </w:rPr>
        <w:t xml:space="preserve">that </w:t>
      </w:r>
      <w:r w:rsidRPr="004A6BF9">
        <w:rPr>
          <w:rFonts w:ascii="Arial" w:hAnsi="Arial" w:cs="Arial"/>
          <w:sz w:val="24"/>
          <w:szCs w:val="24"/>
        </w:rPr>
        <w:t xml:space="preserve">financial and operational dimensions must be </w:t>
      </w:r>
      <w:r w:rsidR="00156D46" w:rsidRPr="004A6BF9">
        <w:rPr>
          <w:rFonts w:ascii="Arial" w:hAnsi="Arial" w:cs="Arial"/>
          <w:sz w:val="24"/>
          <w:szCs w:val="24"/>
        </w:rPr>
        <w:t>considered</w:t>
      </w:r>
      <w:r w:rsidRPr="004A6BF9">
        <w:rPr>
          <w:rFonts w:ascii="Arial" w:hAnsi="Arial" w:cs="Arial"/>
          <w:sz w:val="24"/>
          <w:szCs w:val="24"/>
        </w:rPr>
        <w:t xml:space="preserve"> within business model innovation. SGL </w:t>
      </w:r>
      <w:r w:rsidR="00156D46">
        <w:rPr>
          <w:rFonts w:ascii="Arial" w:hAnsi="Arial" w:cs="Arial"/>
          <w:sz w:val="24"/>
          <w:szCs w:val="24"/>
        </w:rPr>
        <w:t>Co.</w:t>
      </w:r>
      <w:r w:rsidRPr="004A6BF9">
        <w:rPr>
          <w:rFonts w:ascii="Arial" w:hAnsi="Arial" w:cs="Arial"/>
          <w:sz w:val="24"/>
          <w:szCs w:val="24"/>
        </w:rPr>
        <w:t xml:space="preserve"> is not only capturing a form of technical innovation; it is also changing towards sustainable, efficient</w:t>
      </w:r>
      <w:r w:rsidR="00156D46">
        <w:rPr>
          <w:rFonts w:ascii="Arial" w:hAnsi="Arial" w:cs="Arial"/>
          <w:sz w:val="24"/>
          <w:szCs w:val="24"/>
        </w:rPr>
        <w:t>,</w:t>
      </w:r>
      <w:r w:rsidRPr="004A6BF9">
        <w:rPr>
          <w:rFonts w:ascii="Arial" w:hAnsi="Arial" w:cs="Arial"/>
          <w:sz w:val="24"/>
          <w:szCs w:val="24"/>
        </w:rPr>
        <w:t xml:space="preserve"> and collaborative practices. </w:t>
      </w:r>
    </w:p>
    <w:p w14:paraId="4EE845B6" w14:textId="56052339"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Thus, while SGL Co could pursue two </w:t>
      </w:r>
      <w:r w:rsidR="00156D46">
        <w:rPr>
          <w:rFonts w:ascii="Arial" w:hAnsi="Arial" w:cs="Arial"/>
          <w:sz w:val="24"/>
          <w:szCs w:val="24"/>
        </w:rPr>
        <w:t>longer-term</w:t>
      </w:r>
      <w:r w:rsidRPr="004A6BF9">
        <w:rPr>
          <w:rFonts w:ascii="Arial" w:hAnsi="Arial" w:cs="Arial"/>
          <w:sz w:val="24"/>
          <w:szCs w:val="24"/>
        </w:rPr>
        <w:t>, product, position, or paradigm innovations, process innovation may be the most timely and impactful response to eliminate the inefficiencies evident in SGL Co's manual packaging processes.</w:t>
      </w:r>
    </w:p>
    <w:p w14:paraId="5E0607AE" w14:textId="77777777" w:rsidR="00156D46" w:rsidRDefault="00156D46" w:rsidP="004A6BF9">
      <w:pPr>
        <w:spacing w:line="480" w:lineRule="auto"/>
        <w:rPr>
          <w:rFonts w:ascii="Arial" w:hAnsi="Arial" w:cs="Arial"/>
          <w:sz w:val="24"/>
          <w:szCs w:val="24"/>
        </w:rPr>
      </w:pPr>
    </w:p>
    <w:p w14:paraId="405284DC" w14:textId="77777777" w:rsidR="00156D46" w:rsidRDefault="00156D46" w:rsidP="004A6BF9">
      <w:pPr>
        <w:spacing w:line="480" w:lineRule="auto"/>
        <w:rPr>
          <w:rFonts w:ascii="Arial" w:hAnsi="Arial" w:cs="Arial"/>
          <w:sz w:val="24"/>
          <w:szCs w:val="24"/>
        </w:rPr>
      </w:pPr>
    </w:p>
    <w:p w14:paraId="2CD6C0C2" w14:textId="77777777" w:rsidR="00156D46" w:rsidRDefault="00156D46" w:rsidP="004A6BF9">
      <w:pPr>
        <w:spacing w:line="480" w:lineRule="auto"/>
        <w:rPr>
          <w:rFonts w:ascii="Arial" w:hAnsi="Arial" w:cs="Arial"/>
          <w:sz w:val="24"/>
          <w:szCs w:val="24"/>
        </w:rPr>
      </w:pPr>
    </w:p>
    <w:p w14:paraId="324B3603" w14:textId="77777777" w:rsidR="00156D46" w:rsidRDefault="00156D46" w:rsidP="004A6BF9">
      <w:pPr>
        <w:spacing w:line="480" w:lineRule="auto"/>
        <w:rPr>
          <w:rFonts w:ascii="Arial" w:hAnsi="Arial" w:cs="Arial"/>
          <w:sz w:val="24"/>
          <w:szCs w:val="24"/>
        </w:rPr>
      </w:pPr>
    </w:p>
    <w:p w14:paraId="3FC741F7" w14:textId="45ADA978" w:rsidR="004A6BF9" w:rsidRPr="008C3B8E" w:rsidRDefault="004A6BF9" w:rsidP="004A6BF9">
      <w:pPr>
        <w:spacing w:line="480" w:lineRule="auto"/>
        <w:rPr>
          <w:rFonts w:ascii="Arial Black" w:hAnsi="Arial Black" w:cs="Arial"/>
          <w:sz w:val="24"/>
          <w:szCs w:val="24"/>
        </w:rPr>
      </w:pPr>
      <w:r w:rsidRPr="008C3B8E">
        <w:rPr>
          <w:rFonts w:ascii="Arial Black" w:hAnsi="Arial Black" w:cs="Arial"/>
          <w:sz w:val="24"/>
          <w:szCs w:val="24"/>
        </w:rPr>
        <w:t>Applying the Creativity Process</w:t>
      </w:r>
    </w:p>
    <w:p w14:paraId="1099C36C" w14:textId="77777777"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The creativity process underlying the proposed innovation can be dissected using </w:t>
      </w:r>
      <w:proofErr w:type="spellStart"/>
      <w:r w:rsidRPr="004A6BF9">
        <w:rPr>
          <w:rFonts w:ascii="Arial" w:hAnsi="Arial" w:cs="Arial"/>
          <w:sz w:val="24"/>
          <w:szCs w:val="24"/>
        </w:rPr>
        <w:t>Wallas's</w:t>
      </w:r>
      <w:proofErr w:type="spellEnd"/>
      <w:r w:rsidRPr="004A6BF9">
        <w:rPr>
          <w:rFonts w:ascii="Arial" w:hAnsi="Arial" w:cs="Arial"/>
          <w:sz w:val="24"/>
          <w:szCs w:val="24"/>
        </w:rPr>
        <w:t xml:space="preserve"> (1926) four-phase model of creativity: preparation, incubation, illumination, and verification (</w:t>
      </w:r>
      <w:proofErr w:type="spellStart"/>
      <w:r w:rsidRPr="004A6BF9">
        <w:rPr>
          <w:rFonts w:ascii="Arial" w:hAnsi="Arial" w:cs="Arial"/>
          <w:sz w:val="24"/>
          <w:szCs w:val="24"/>
        </w:rPr>
        <w:t>Maital</w:t>
      </w:r>
      <w:proofErr w:type="spellEnd"/>
      <w:r w:rsidRPr="004A6BF9">
        <w:rPr>
          <w:rFonts w:ascii="Arial" w:hAnsi="Arial" w:cs="Arial"/>
          <w:sz w:val="24"/>
          <w:szCs w:val="24"/>
        </w:rPr>
        <w:t xml:space="preserve"> and </w:t>
      </w:r>
      <w:proofErr w:type="spellStart"/>
      <w:r w:rsidRPr="004A6BF9">
        <w:rPr>
          <w:rFonts w:ascii="Arial" w:hAnsi="Arial" w:cs="Arial"/>
          <w:sz w:val="24"/>
          <w:szCs w:val="24"/>
        </w:rPr>
        <w:t>Seshadri</w:t>
      </w:r>
      <w:proofErr w:type="spellEnd"/>
      <w:r w:rsidRPr="004A6BF9">
        <w:rPr>
          <w:rFonts w:ascii="Arial" w:hAnsi="Arial" w:cs="Arial"/>
          <w:sz w:val="24"/>
          <w:szCs w:val="24"/>
        </w:rPr>
        <w:t>, 2007).</w:t>
      </w:r>
    </w:p>
    <w:p w14:paraId="1A2714AD" w14:textId="77777777" w:rsidR="00156D46" w:rsidRDefault="004A6BF9" w:rsidP="004A6BF9">
      <w:pPr>
        <w:spacing w:line="480" w:lineRule="auto"/>
        <w:rPr>
          <w:rFonts w:ascii="Arial" w:hAnsi="Arial" w:cs="Arial"/>
          <w:sz w:val="24"/>
          <w:szCs w:val="24"/>
        </w:rPr>
      </w:pPr>
      <w:r w:rsidRPr="004A6BF9">
        <w:rPr>
          <w:rFonts w:ascii="Arial" w:hAnsi="Arial" w:cs="Arial"/>
          <w:sz w:val="24"/>
          <w:szCs w:val="24"/>
        </w:rPr>
        <w:t xml:space="preserve">In the preparation phase, I saw inefficiencies in the packaging operation at SGL Co. Manual steps resulted in errors, </w:t>
      </w:r>
      <w:r w:rsidR="00156D46">
        <w:rPr>
          <w:rFonts w:ascii="Arial" w:hAnsi="Arial" w:cs="Arial"/>
          <w:sz w:val="24"/>
          <w:szCs w:val="24"/>
        </w:rPr>
        <w:t>delays</w:t>
      </w:r>
      <w:r w:rsidRPr="004A6BF9">
        <w:rPr>
          <w:rFonts w:ascii="Arial" w:hAnsi="Arial" w:cs="Arial"/>
          <w:sz w:val="24"/>
          <w:szCs w:val="24"/>
        </w:rPr>
        <w:t>, and waste fluctuations, especially during seasonal peaks. All of these observations pointed to a problem that demanded creative solutions.</w:t>
      </w:r>
    </w:p>
    <w:p w14:paraId="0CC302FA" w14:textId="68081C00"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The incubation phase was focused on reflection and exploring possible alternatives. I thought about the limits of manual packing and looked at industry reports on automation, digitalisation, and sustainable packaging. I began to understand how the operational jerks in the packaging process could fuse with creative opportunities using technology (Marion and </w:t>
      </w:r>
      <w:proofErr w:type="spellStart"/>
      <w:r w:rsidRPr="004A6BF9">
        <w:rPr>
          <w:rFonts w:ascii="Arial" w:hAnsi="Arial" w:cs="Arial"/>
          <w:sz w:val="24"/>
          <w:szCs w:val="24"/>
        </w:rPr>
        <w:t>Fixson</w:t>
      </w:r>
      <w:proofErr w:type="spellEnd"/>
      <w:r w:rsidRPr="004A6BF9">
        <w:rPr>
          <w:rFonts w:ascii="Arial" w:hAnsi="Arial" w:cs="Arial"/>
          <w:sz w:val="24"/>
          <w:szCs w:val="24"/>
        </w:rPr>
        <w:t>, 2021).</w:t>
      </w:r>
    </w:p>
    <w:p w14:paraId="6CC4AB04" w14:textId="77777777"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The illumination phase was achieved when I identified a possible solution: a fully automated smart packaging line using recyclable materials and in-process sensors to detect errors. I could see how this addressed inefficiencies and contributed to larger sustainability goals embraced by the industry (Zhang et al., 2019).</w:t>
      </w:r>
    </w:p>
    <w:p w14:paraId="76DE6E11" w14:textId="77777777" w:rsidR="008C3B8E" w:rsidRDefault="004A6BF9" w:rsidP="004A6BF9">
      <w:pPr>
        <w:spacing w:line="480" w:lineRule="auto"/>
        <w:rPr>
          <w:rFonts w:ascii="Arial" w:hAnsi="Arial" w:cs="Arial"/>
          <w:sz w:val="24"/>
          <w:szCs w:val="24"/>
        </w:rPr>
      </w:pPr>
      <w:r w:rsidRPr="004A6BF9">
        <w:rPr>
          <w:rFonts w:ascii="Arial" w:hAnsi="Arial" w:cs="Arial"/>
          <w:sz w:val="24"/>
          <w:szCs w:val="24"/>
        </w:rPr>
        <w:t xml:space="preserve">Verification involved evaluating if the idea was feasible. Although automation required capital investment and employee </w:t>
      </w:r>
      <w:proofErr w:type="spellStart"/>
      <w:r w:rsidRPr="004A6BF9">
        <w:rPr>
          <w:rFonts w:ascii="Arial" w:hAnsi="Arial" w:cs="Arial"/>
          <w:sz w:val="24"/>
          <w:szCs w:val="24"/>
        </w:rPr>
        <w:t>upskilling</w:t>
      </w:r>
      <w:proofErr w:type="spellEnd"/>
      <w:r w:rsidRPr="004A6BF9">
        <w:rPr>
          <w:rFonts w:ascii="Arial" w:hAnsi="Arial" w:cs="Arial"/>
          <w:sz w:val="24"/>
          <w:szCs w:val="24"/>
        </w:rPr>
        <w:t xml:space="preserve">, the long-term advantages of improved efficiency, waste reduction, and competitive advantages made financial commitments worthy of the risks. Digital tools are reshaping the ways creativity is verified and tested, hence improving the application of </w:t>
      </w:r>
      <w:r w:rsidR="00156D46">
        <w:rPr>
          <w:rFonts w:ascii="Arial" w:hAnsi="Arial" w:cs="Arial"/>
          <w:sz w:val="24"/>
          <w:szCs w:val="24"/>
        </w:rPr>
        <w:t>practitioners'</w:t>
      </w:r>
      <w:r w:rsidRPr="004A6BF9">
        <w:rPr>
          <w:rFonts w:ascii="Arial" w:hAnsi="Arial" w:cs="Arial"/>
          <w:sz w:val="24"/>
          <w:szCs w:val="24"/>
        </w:rPr>
        <w:t xml:space="preserve"> ideas (</w:t>
      </w:r>
      <w:proofErr w:type="spellStart"/>
      <w:r w:rsidRPr="004A6BF9">
        <w:rPr>
          <w:rFonts w:ascii="Arial" w:hAnsi="Arial" w:cs="Arial"/>
          <w:sz w:val="24"/>
          <w:szCs w:val="24"/>
        </w:rPr>
        <w:t>Haefner</w:t>
      </w:r>
      <w:proofErr w:type="spellEnd"/>
      <w:r w:rsidRPr="004A6BF9">
        <w:rPr>
          <w:rFonts w:ascii="Arial" w:hAnsi="Arial" w:cs="Arial"/>
          <w:sz w:val="24"/>
          <w:szCs w:val="24"/>
        </w:rPr>
        <w:t xml:space="preserve"> et al., 2021).</w:t>
      </w:r>
    </w:p>
    <w:p w14:paraId="47644304" w14:textId="66EEEBF1" w:rsidR="004A6BF9" w:rsidRPr="004A6BF9" w:rsidRDefault="004A6BF9" w:rsidP="004A6BF9">
      <w:pPr>
        <w:spacing w:line="480" w:lineRule="auto"/>
        <w:rPr>
          <w:rFonts w:ascii="Arial" w:hAnsi="Arial" w:cs="Arial"/>
          <w:sz w:val="24"/>
          <w:szCs w:val="24"/>
        </w:rPr>
      </w:pPr>
      <w:proofErr w:type="spellStart"/>
      <w:r w:rsidRPr="004A6BF9">
        <w:rPr>
          <w:rFonts w:ascii="Arial" w:hAnsi="Arial" w:cs="Arial"/>
          <w:sz w:val="24"/>
          <w:szCs w:val="24"/>
        </w:rPr>
        <w:t>Wallas</w:t>
      </w:r>
      <w:proofErr w:type="spellEnd"/>
      <w:r w:rsidRPr="004A6BF9">
        <w:rPr>
          <w:rFonts w:ascii="Arial" w:hAnsi="Arial" w:cs="Arial"/>
          <w:sz w:val="24"/>
          <w:szCs w:val="24"/>
        </w:rPr>
        <w:t xml:space="preserve">' model shows that creativity is structured rather than </w:t>
      </w:r>
      <w:r w:rsidR="00156D46" w:rsidRPr="004A6BF9">
        <w:rPr>
          <w:rFonts w:ascii="Arial" w:hAnsi="Arial" w:cs="Arial"/>
          <w:sz w:val="24"/>
          <w:szCs w:val="24"/>
        </w:rPr>
        <w:t>random and</w:t>
      </w:r>
      <w:r w:rsidRPr="004A6BF9">
        <w:rPr>
          <w:rFonts w:ascii="Arial" w:hAnsi="Arial" w:cs="Arial"/>
          <w:sz w:val="24"/>
          <w:szCs w:val="24"/>
        </w:rPr>
        <w:t xml:space="preserve"> shows how workplace observations become solutions that can be applied. As noted by Turner (2020), leadership plays a role </w:t>
      </w:r>
      <w:r w:rsidR="00156D46">
        <w:rPr>
          <w:rFonts w:ascii="Arial" w:hAnsi="Arial" w:cs="Arial"/>
          <w:sz w:val="24"/>
          <w:szCs w:val="24"/>
        </w:rPr>
        <w:t>in</w:t>
      </w:r>
      <w:r w:rsidRPr="004A6BF9">
        <w:rPr>
          <w:rFonts w:ascii="Arial" w:hAnsi="Arial" w:cs="Arial"/>
          <w:sz w:val="24"/>
          <w:szCs w:val="24"/>
        </w:rPr>
        <w:t xml:space="preserve"> creativity as it relates to giving people permission to share great ideas and explore them further. At SGL </w:t>
      </w:r>
      <w:r w:rsidR="00623D04">
        <w:rPr>
          <w:rFonts w:ascii="Arial" w:hAnsi="Arial" w:cs="Arial"/>
          <w:sz w:val="24"/>
          <w:szCs w:val="24"/>
        </w:rPr>
        <w:t>Co.</w:t>
      </w:r>
      <w:r w:rsidRPr="004A6BF9">
        <w:rPr>
          <w:rFonts w:ascii="Arial" w:hAnsi="Arial" w:cs="Arial"/>
          <w:sz w:val="24"/>
          <w:szCs w:val="24"/>
        </w:rPr>
        <w:t xml:space="preserve">, if there </w:t>
      </w:r>
      <w:r w:rsidR="00623D04">
        <w:rPr>
          <w:rFonts w:ascii="Arial" w:hAnsi="Arial" w:cs="Arial"/>
          <w:sz w:val="24"/>
          <w:szCs w:val="24"/>
        </w:rPr>
        <w:t>were</w:t>
      </w:r>
      <w:r w:rsidRPr="004A6BF9">
        <w:rPr>
          <w:rFonts w:ascii="Arial" w:hAnsi="Arial" w:cs="Arial"/>
          <w:sz w:val="24"/>
          <w:szCs w:val="24"/>
        </w:rPr>
        <w:t xml:space="preserve"> to be verification and the proposed innovation </w:t>
      </w:r>
      <w:r w:rsidR="00623D04">
        <w:rPr>
          <w:rFonts w:ascii="Arial" w:hAnsi="Arial" w:cs="Arial"/>
          <w:sz w:val="24"/>
          <w:szCs w:val="24"/>
        </w:rPr>
        <w:t>were</w:t>
      </w:r>
      <w:r w:rsidRPr="004A6BF9">
        <w:rPr>
          <w:rFonts w:ascii="Arial" w:hAnsi="Arial" w:cs="Arial"/>
          <w:sz w:val="24"/>
          <w:szCs w:val="24"/>
        </w:rPr>
        <w:t xml:space="preserve"> to be implemented, management would have to support </w:t>
      </w:r>
      <w:r w:rsidR="00623D04" w:rsidRPr="004A6BF9">
        <w:rPr>
          <w:rFonts w:ascii="Arial" w:hAnsi="Arial" w:cs="Arial"/>
          <w:sz w:val="24"/>
          <w:szCs w:val="24"/>
        </w:rPr>
        <w:t>this. Consequently</w:t>
      </w:r>
      <w:r w:rsidRPr="004A6BF9">
        <w:rPr>
          <w:rFonts w:ascii="Arial" w:hAnsi="Arial" w:cs="Arial"/>
          <w:sz w:val="24"/>
          <w:szCs w:val="24"/>
        </w:rPr>
        <w:t>, the creativity process shows how I, as a packer, could identify problems, reflect, ideate, and assess a creative response by a solution that satisfies the needs of the organisation as well as industry trends</w:t>
      </w:r>
      <w:r w:rsidR="00623D04">
        <w:rPr>
          <w:rFonts w:ascii="Arial" w:hAnsi="Arial" w:cs="Arial"/>
          <w:sz w:val="24"/>
          <w:szCs w:val="24"/>
        </w:rPr>
        <w:t xml:space="preserve"> </w:t>
      </w:r>
      <w:r w:rsidRPr="004A6BF9">
        <w:rPr>
          <w:rFonts w:ascii="Arial" w:hAnsi="Arial" w:cs="Arial"/>
          <w:sz w:val="24"/>
          <w:szCs w:val="24"/>
        </w:rPr>
        <w:t>(</w:t>
      </w:r>
      <w:proofErr w:type="spellStart"/>
      <w:r w:rsidRPr="004A6BF9">
        <w:rPr>
          <w:rFonts w:ascii="Arial" w:hAnsi="Arial" w:cs="Arial"/>
          <w:sz w:val="24"/>
          <w:szCs w:val="24"/>
        </w:rPr>
        <w:t>Maital</w:t>
      </w:r>
      <w:proofErr w:type="spellEnd"/>
      <w:r w:rsidRPr="004A6BF9">
        <w:rPr>
          <w:rFonts w:ascii="Arial" w:hAnsi="Arial" w:cs="Arial"/>
          <w:sz w:val="24"/>
          <w:szCs w:val="24"/>
        </w:rPr>
        <w:t xml:space="preserve"> and </w:t>
      </w:r>
      <w:proofErr w:type="spellStart"/>
      <w:r w:rsidRPr="004A6BF9">
        <w:rPr>
          <w:rFonts w:ascii="Arial" w:hAnsi="Arial" w:cs="Arial"/>
          <w:sz w:val="24"/>
          <w:szCs w:val="24"/>
        </w:rPr>
        <w:t>Seshadri</w:t>
      </w:r>
      <w:proofErr w:type="spellEnd"/>
      <w:r w:rsidRPr="004A6BF9">
        <w:rPr>
          <w:rFonts w:ascii="Arial" w:hAnsi="Arial" w:cs="Arial"/>
          <w:sz w:val="24"/>
          <w:szCs w:val="24"/>
        </w:rPr>
        <w:t xml:space="preserve">, 2007; Zhang et al., 2019; </w:t>
      </w:r>
      <w:proofErr w:type="spellStart"/>
      <w:r w:rsidRPr="004A6BF9">
        <w:rPr>
          <w:rFonts w:ascii="Arial" w:hAnsi="Arial" w:cs="Arial"/>
          <w:sz w:val="24"/>
          <w:szCs w:val="24"/>
        </w:rPr>
        <w:t>Haefner</w:t>
      </w:r>
      <w:proofErr w:type="spellEnd"/>
      <w:r w:rsidRPr="004A6BF9">
        <w:rPr>
          <w:rFonts w:ascii="Arial" w:hAnsi="Arial" w:cs="Arial"/>
          <w:sz w:val="24"/>
          <w:szCs w:val="24"/>
        </w:rPr>
        <w:t xml:space="preserve"> et al., 2021; Turner, 2020)</w:t>
      </w:r>
    </w:p>
    <w:p w14:paraId="7DDD952F" w14:textId="6B6BE8AB" w:rsidR="004A6BF9" w:rsidRPr="00623D04" w:rsidRDefault="004A6BF9" w:rsidP="004A6BF9">
      <w:pPr>
        <w:spacing w:line="480" w:lineRule="auto"/>
        <w:rPr>
          <w:rFonts w:ascii="Arial Black" w:hAnsi="Arial Black" w:cs="Arial"/>
          <w:sz w:val="24"/>
          <w:szCs w:val="24"/>
        </w:rPr>
      </w:pPr>
      <w:r w:rsidRPr="00623D04">
        <w:rPr>
          <w:rFonts w:ascii="Arial Black" w:hAnsi="Arial Black" w:cs="Arial"/>
          <w:sz w:val="24"/>
          <w:szCs w:val="24"/>
        </w:rPr>
        <w:t>Critical evaluation in light of Lewin’s Force Field Analysis</w:t>
      </w:r>
    </w:p>
    <w:p w14:paraId="7D505051" w14:textId="0D72EE4B"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According to Lewin's Force Field Analysis, change can either be viewed as a balance of driving or restraining forces. </w:t>
      </w:r>
      <w:r w:rsidR="00623D04">
        <w:rPr>
          <w:rFonts w:ascii="Arial" w:hAnsi="Arial" w:cs="Arial"/>
          <w:sz w:val="24"/>
          <w:szCs w:val="24"/>
        </w:rPr>
        <w:t>For</w:t>
      </w:r>
      <w:r w:rsidRPr="004A6BF9">
        <w:rPr>
          <w:rFonts w:ascii="Arial" w:hAnsi="Arial" w:cs="Arial"/>
          <w:sz w:val="24"/>
          <w:szCs w:val="24"/>
        </w:rPr>
        <w:t xml:space="preserve"> change to occur, there must be more driving forces than restraining forces (</w:t>
      </w:r>
      <w:proofErr w:type="spellStart"/>
      <w:r w:rsidRPr="004A6BF9">
        <w:rPr>
          <w:rFonts w:ascii="Arial" w:hAnsi="Arial" w:cs="Arial"/>
          <w:sz w:val="24"/>
          <w:szCs w:val="24"/>
        </w:rPr>
        <w:t>Burnes</w:t>
      </w:r>
      <w:proofErr w:type="spellEnd"/>
      <w:r w:rsidRPr="004A6BF9">
        <w:rPr>
          <w:rFonts w:ascii="Arial" w:hAnsi="Arial" w:cs="Arial"/>
          <w:sz w:val="24"/>
          <w:szCs w:val="24"/>
        </w:rPr>
        <w:t xml:space="preserve"> and Cooke 2013) </w:t>
      </w:r>
    </w:p>
    <w:p w14:paraId="0C136A9F" w14:textId="77777777"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Driving forces for the implementation of an automated smart packaging line at SGL Co. include:</w:t>
      </w:r>
    </w:p>
    <w:p w14:paraId="4CB6BA5F" w14:textId="4C962ED6" w:rsidR="004A6BF9" w:rsidRPr="00623D04" w:rsidRDefault="004A6BF9" w:rsidP="00623D04">
      <w:pPr>
        <w:pStyle w:val="ListParagraph"/>
        <w:numPr>
          <w:ilvl w:val="0"/>
          <w:numId w:val="2"/>
        </w:numPr>
        <w:spacing w:line="480" w:lineRule="auto"/>
        <w:rPr>
          <w:rFonts w:ascii="Arial" w:hAnsi="Arial" w:cs="Arial"/>
          <w:sz w:val="24"/>
          <w:szCs w:val="24"/>
        </w:rPr>
      </w:pPr>
      <w:r w:rsidRPr="00623D04">
        <w:rPr>
          <w:rFonts w:ascii="Arial" w:hAnsi="Arial" w:cs="Arial"/>
          <w:sz w:val="24"/>
          <w:szCs w:val="24"/>
        </w:rPr>
        <w:t>Efficiency: automation improves throughput and reduces reliance on human labour.</w:t>
      </w:r>
    </w:p>
    <w:p w14:paraId="1918A954" w14:textId="28830C75" w:rsidR="004A6BF9" w:rsidRPr="00623D04" w:rsidRDefault="004A6BF9" w:rsidP="00623D04">
      <w:pPr>
        <w:pStyle w:val="ListParagraph"/>
        <w:numPr>
          <w:ilvl w:val="0"/>
          <w:numId w:val="2"/>
        </w:numPr>
        <w:spacing w:line="480" w:lineRule="auto"/>
        <w:rPr>
          <w:rFonts w:ascii="Arial" w:hAnsi="Arial" w:cs="Arial"/>
          <w:sz w:val="24"/>
          <w:szCs w:val="24"/>
        </w:rPr>
      </w:pPr>
      <w:r w:rsidRPr="00623D04">
        <w:rPr>
          <w:rFonts w:ascii="Arial" w:hAnsi="Arial" w:cs="Arial"/>
          <w:sz w:val="24"/>
          <w:szCs w:val="24"/>
        </w:rPr>
        <w:t>Accuracy: error detection sensors prevent mislabelled products and waste.</w:t>
      </w:r>
    </w:p>
    <w:p w14:paraId="6224B4AF" w14:textId="6AC367C4" w:rsidR="004A6BF9" w:rsidRPr="00623D04" w:rsidRDefault="004A6BF9" w:rsidP="00623D04">
      <w:pPr>
        <w:pStyle w:val="ListParagraph"/>
        <w:numPr>
          <w:ilvl w:val="0"/>
          <w:numId w:val="2"/>
        </w:numPr>
        <w:spacing w:line="480" w:lineRule="auto"/>
        <w:rPr>
          <w:rFonts w:ascii="Arial" w:hAnsi="Arial" w:cs="Arial"/>
          <w:sz w:val="24"/>
          <w:szCs w:val="24"/>
        </w:rPr>
      </w:pPr>
      <w:r w:rsidRPr="00623D04">
        <w:rPr>
          <w:rFonts w:ascii="Arial" w:hAnsi="Arial" w:cs="Arial"/>
          <w:sz w:val="24"/>
          <w:szCs w:val="24"/>
        </w:rPr>
        <w:t xml:space="preserve">Sustainability: recyclable packaging materials satisfy governmental and consumer expectations (Jain and </w:t>
      </w:r>
      <w:proofErr w:type="spellStart"/>
      <w:r w:rsidRPr="00623D04">
        <w:rPr>
          <w:rFonts w:ascii="Arial" w:hAnsi="Arial" w:cs="Arial"/>
          <w:sz w:val="24"/>
          <w:szCs w:val="24"/>
        </w:rPr>
        <w:t>Hudnurkar</w:t>
      </w:r>
      <w:proofErr w:type="spellEnd"/>
      <w:r w:rsidRPr="00623D04">
        <w:rPr>
          <w:rFonts w:ascii="Arial" w:hAnsi="Arial" w:cs="Arial"/>
          <w:sz w:val="24"/>
          <w:szCs w:val="24"/>
        </w:rPr>
        <w:t>, 2022).</w:t>
      </w:r>
    </w:p>
    <w:p w14:paraId="35348E1E" w14:textId="3CA8E9FC" w:rsidR="004A6BF9" w:rsidRPr="00623D04" w:rsidRDefault="004A6BF9" w:rsidP="00623D04">
      <w:pPr>
        <w:pStyle w:val="ListParagraph"/>
        <w:numPr>
          <w:ilvl w:val="0"/>
          <w:numId w:val="2"/>
        </w:numPr>
        <w:spacing w:line="480" w:lineRule="auto"/>
        <w:rPr>
          <w:rFonts w:ascii="Arial" w:hAnsi="Arial" w:cs="Arial"/>
          <w:sz w:val="24"/>
          <w:szCs w:val="24"/>
        </w:rPr>
      </w:pPr>
      <w:r w:rsidRPr="00623D04">
        <w:rPr>
          <w:rFonts w:ascii="Arial" w:hAnsi="Arial" w:cs="Arial"/>
          <w:sz w:val="24"/>
          <w:szCs w:val="24"/>
        </w:rPr>
        <w:t xml:space="preserve">Competitiveness: Innovation reinforces SGL </w:t>
      </w:r>
      <w:r w:rsidR="00623D04" w:rsidRPr="00623D04">
        <w:rPr>
          <w:rFonts w:ascii="Arial" w:hAnsi="Arial" w:cs="Arial"/>
          <w:sz w:val="24"/>
          <w:szCs w:val="24"/>
        </w:rPr>
        <w:t>Co.'s</w:t>
      </w:r>
      <w:r w:rsidRPr="00623D04">
        <w:rPr>
          <w:rFonts w:ascii="Arial" w:hAnsi="Arial" w:cs="Arial"/>
          <w:sz w:val="24"/>
          <w:szCs w:val="24"/>
        </w:rPr>
        <w:t xml:space="preserve"> ability to retain and obtain contracts for FMCG (Manners-Bell and Lyon, 2022).</w:t>
      </w:r>
    </w:p>
    <w:p w14:paraId="5B707C43" w14:textId="77777777" w:rsidR="00623D04" w:rsidRDefault="004A6BF9" w:rsidP="004A6BF9">
      <w:pPr>
        <w:pStyle w:val="ListParagraph"/>
        <w:numPr>
          <w:ilvl w:val="0"/>
          <w:numId w:val="2"/>
        </w:numPr>
        <w:spacing w:line="480" w:lineRule="auto"/>
        <w:rPr>
          <w:rFonts w:ascii="Arial" w:hAnsi="Arial" w:cs="Arial"/>
          <w:sz w:val="24"/>
          <w:szCs w:val="24"/>
        </w:rPr>
      </w:pPr>
      <w:r w:rsidRPr="00623D04">
        <w:rPr>
          <w:rFonts w:ascii="Arial" w:hAnsi="Arial" w:cs="Arial"/>
          <w:sz w:val="24"/>
          <w:szCs w:val="24"/>
        </w:rPr>
        <w:t>Resilience: automation limits susceptibility to loss of staff and disruption (</w:t>
      </w:r>
      <w:proofErr w:type="spellStart"/>
      <w:r w:rsidRPr="00623D04">
        <w:rPr>
          <w:rFonts w:ascii="Arial" w:hAnsi="Arial" w:cs="Arial"/>
          <w:sz w:val="24"/>
          <w:szCs w:val="24"/>
        </w:rPr>
        <w:t>Vlados</w:t>
      </w:r>
      <w:proofErr w:type="spellEnd"/>
      <w:r w:rsidRPr="00623D04">
        <w:rPr>
          <w:rFonts w:ascii="Arial" w:hAnsi="Arial" w:cs="Arial"/>
          <w:sz w:val="24"/>
          <w:szCs w:val="24"/>
        </w:rPr>
        <w:t xml:space="preserve"> et al., 2018).</w:t>
      </w:r>
    </w:p>
    <w:p w14:paraId="292F4E1C" w14:textId="57F1344E" w:rsidR="004A6BF9" w:rsidRPr="00623D04" w:rsidRDefault="004A6BF9" w:rsidP="00623D04">
      <w:pPr>
        <w:spacing w:line="480" w:lineRule="auto"/>
        <w:rPr>
          <w:rFonts w:ascii="Arial" w:hAnsi="Arial" w:cs="Arial"/>
          <w:sz w:val="24"/>
          <w:szCs w:val="24"/>
        </w:rPr>
      </w:pPr>
      <w:r w:rsidRPr="00623D04">
        <w:rPr>
          <w:rFonts w:ascii="Arial" w:hAnsi="Arial" w:cs="Arial"/>
          <w:sz w:val="24"/>
          <w:szCs w:val="24"/>
        </w:rPr>
        <w:t>Restraining forces are:</w:t>
      </w:r>
    </w:p>
    <w:p w14:paraId="5A5C0F00" w14:textId="77777777" w:rsidR="00623D04" w:rsidRPr="00623D04" w:rsidRDefault="004A6BF9" w:rsidP="00623D04">
      <w:pPr>
        <w:pStyle w:val="ListParagraph"/>
        <w:numPr>
          <w:ilvl w:val="0"/>
          <w:numId w:val="3"/>
        </w:numPr>
        <w:spacing w:line="480" w:lineRule="auto"/>
        <w:rPr>
          <w:rFonts w:ascii="Arial" w:hAnsi="Arial" w:cs="Arial"/>
          <w:sz w:val="24"/>
          <w:szCs w:val="24"/>
        </w:rPr>
      </w:pPr>
      <w:r w:rsidRPr="00623D04">
        <w:rPr>
          <w:rFonts w:ascii="Arial" w:hAnsi="Arial" w:cs="Arial"/>
          <w:sz w:val="24"/>
          <w:szCs w:val="24"/>
        </w:rPr>
        <w:t xml:space="preserve">High initial costs: Typical costs of acquiring and installing automated equipment </w:t>
      </w:r>
      <w:r w:rsidR="00623D04" w:rsidRPr="00623D04">
        <w:rPr>
          <w:rFonts w:ascii="Arial" w:hAnsi="Arial" w:cs="Arial"/>
          <w:sz w:val="24"/>
          <w:szCs w:val="24"/>
        </w:rPr>
        <w:t>are</w:t>
      </w:r>
      <w:r w:rsidRPr="00623D04">
        <w:rPr>
          <w:rFonts w:ascii="Arial" w:hAnsi="Arial" w:cs="Arial"/>
          <w:sz w:val="24"/>
          <w:szCs w:val="24"/>
        </w:rPr>
        <w:t xml:space="preserve"> high.</w:t>
      </w:r>
    </w:p>
    <w:p w14:paraId="2E9A4066" w14:textId="756DB77A" w:rsidR="004A6BF9" w:rsidRPr="00623D04" w:rsidRDefault="004A6BF9" w:rsidP="00623D04">
      <w:pPr>
        <w:pStyle w:val="ListParagraph"/>
        <w:numPr>
          <w:ilvl w:val="0"/>
          <w:numId w:val="3"/>
        </w:numPr>
        <w:spacing w:line="480" w:lineRule="auto"/>
        <w:rPr>
          <w:rFonts w:ascii="Arial" w:hAnsi="Arial" w:cs="Arial"/>
          <w:sz w:val="24"/>
          <w:szCs w:val="24"/>
        </w:rPr>
      </w:pPr>
      <w:r w:rsidRPr="00623D04">
        <w:rPr>
          <w:rFonts w:ascii="Arial" w:hAnsi="Arial" w:cs="Arial"/>
          <w:sz w:val="24"/>
          <w:szCs w:val="24"/>
        </w:rPr>
        <w:t xml:space="preserve">Employee resistance: Employees may resist more automation because they fear losing their </w:t>
      </w:r>
      <w:r w:rsidR="00623D04" w:rsidRPr="00623D04">
        <w:rPr>
          <w:rFonts w:ascii="Arial" w:hAnsi="Arial" w:cs="Arial"/>
          <w:sz w:val="24"/>
          <w:szCs w:val="24"/>
        </w:rPr>
        <w:t>jobs</w:t>
      </w:r>
      <w:r w:rsidRPr="00623D04">
        <w:rPr>
          <w:rFonts w:ascii="Arial" w:hAnsi="Arial" w:cs="Arial"/>
          <w:sz w:val="24"/>
          <w:szCs w:val="24"/>
        </w:rPr>
        <w:t>.</w:t>
      </w:r>
    </w:p>
    <w:p w14:paraId="6EA55ACD" w14:textId="5ECE4A24" w:rsidR="004A6BF9" w:rsidRPr="00623D04" w:rsidRDefault="004A6BF9" w:rsidP="00623D04">
      <w:pPr>
        <w:pStyle w:val="ListParagraph"/>
        <w:numPr>
          <w:ilvl w:val="0"/>
          <w:numId w:val="3"/>
        </w:numPr>
        <w:spacing w:line="480" w:lineRule="auto"/>
        <w:rPr>
          <w:rFonts w:ascii="Arial" w:hAnsi="Arial" w:cs="Arial"/>
          <w:sz w:val="24"/>
          <w:szCs w:val="24"/>
        </w:rPr>
      </w:pPr>
      <w:r w:rsidRPr="00623D04">
        <w:rPr>
          <w:rFonts w:ascii="Arial" w:hAnsi="Arial" w:cs="Arial"/>
          <w:sz w:val="24"/>
          <w:szCs w:val="24"/>
        </w:rPr>
        <w:t xml:space="preserve">The new and </w:t>
      </w:r>
      <w:r w:rsidR="00623D04" w:rsidRPr="00623D04">
        <w:rPr>
          <w:rFonts w:ascii="Arial" w:hAnsi="Arial" w:cs="Arial"/>
          <w:sz w:val="24"/>
          <w:szCs w:val="24"/>
        </w:rPr>
        <w:t>fast-evolving</w:t>
      </w:r>
      <w:r w:rsidRPr="00623D04">
        <w:rPr>
          <w:rFonts w:ascii="Arial" w:hAnsi="Arial" w:cs="Arial"/>
          <w:sz w:val="24"/>
          <w:szCs w:val="24"/>
        </w:rPr>
        <w:t xml:space="preserve"> nature of technology: Employees need to be trained to operate something new.</w:t>
      </w:r>
    </w:p>
    <w:p w14:paraId="58994AD4" w14:textId="31AA614E" w:rsidR="004A6BF9" w:rsidRPr="00623D04" w:rsidRDefault="004A6BF9" w:rsidP="00623D04">
      <w:pPr>
        <w:pStyle w:val="ListParagraph"/>
        <w:numPr>
          <w:ilvl w:val="0"/>
          <w:numId w:val="3"/>
        </w:numPr>
        <w:spacing w:line="480" w:lineRule="auto"/>
        <w:rPr>
          <w:rFonts w:ascii="Arial" w:hAnsi="Arial" w:cs="Arial"/>
          <w:sz w:val="24"/>
          <w:szCs w:val="24"/>
        </w:rPr>
      </w:pPr>
      <w:r w:rsidRPr="00623D04">
        <w:rPr>
          <w:rFonts w:ascii="Arial" w:hAnsi="Arial" w:cs="Arial"/>
          <w:sz w:val="24"/>
          <w:szCs w:val="24"/>
        </w:rPr>
        <w:t>Disruption to Production: Some small amount of time will be lost transferring from one technology method to another.</w:t>
      </w:r>
    </w:p>
    <w:p w14:paraId="0F3DFBEB" w14:textId="5E162891"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To manage and alleviate resistance, several actions could be implemented. Staff members could have positions within the supervision and quality control process to curtail fears of losing their </w:t>
      </w:r>
      <w:r w:rsidR="00623D04">
        <w:rPr>
          <w:rFonts w:ascii="Arial" w:hAnsi="Arial" w:cs="Arial"/>
          <w:sz w:val="24"/>
          <w:szCs w:val="24"/>
        </w:rPr>
        <w:t>jobs</w:t>
      </w:r>
      <w:r w:rsidRPr="004A6BF9">
        <w:rPr>
          <w:rFonts w:ascii="Arial" w:hAnsi="Arial" w:cs="Arial"/>
          <w:sz w:val="24"/>
          <w:szCs w:val="24"/>
        </w:rPr>
        <w:t xml:space="preserve">. </w:t>
      </w:r>
      <w:r w:rsidR="00623D04">
        <w:rPr>
          <w:rFonts w:ascii="Arial" w:hAnsi="Arial" w:cs="Arial"/>
          <w:sz w:val="24"/>
          <w:szCs w:val="24"/>
        </w:rPr>
        <w:t>I</w:t>
      </w:r>
      <w:r w:rsidRPr="004A6BF9">
        <w:rPr>
          <w:rFonts w:ascii="Arial" w:hAnsi="Arial" w:cs="Arial"/>
          <w:sz w:val="24"/>
          <w:szCs w:val="24"/>
        </w:rPr>
        <w:t>n order to overcome restricting forces, commitment and agreements must be developed at all levels of the organisation</w:t>
      </w:r>
      <w:r w:rsidR="00623D04" w:rsidRPr="00623D04">
        <w:t xml:space="preserve"> </w:t>
      </w:r>
      <w:r w:rsidR="00623D04">
        <w:t>(</w:t>
      </w:r>
      <w:r w:rsidR="00623D04" w:rsidRPr="00623D04">
        <w:rPr>
          <w:rFonts w:ascii="Arial" w:hAnsi="Arial" w:cs="Arial"/>
          <w:sz w:val="24"/>
          <w:szCs w:val="24"/>
        </w:rPr>
        <w:t xml:space="preserve">Van </w:t>
      </w:r>
      <w:proofErr w:type="spellStart"/>
      <w:r w:rsidR="00623D04" w:rsidRPr="00623D04">
        <w:rPr>
          <w:rFonts w:ascii="Arial" w:hAnsi="Arial" w:cs="Arial"/>
          <w:sz w:val="24"/>
          <w:szCs w:val="24"/>
        </w:rPr>
        <w:t>Lente</w:t>
      </w:r>
      <w:proofErr w:type="spellEnd"/>
      <w:r w:rsidR="00623D04">
        <w:rPr>
          <w:rFonts w:ascii="Arial" w:hAnsi="Arial" w:cs="Arial"/>
          <w:sz w:val="24"/>
          <w:szCs w:val="24"/>
        </w:rPr>
        <w:t xml:space="preserve">, </w:t>
      </w:r>
      <w:r w:rsidR="00623D04" w:rsidRPr="00623D04">
        <w:rPr>
          <w:rFonts w:ascii="Arial" w:hAnsi="Arial" w:cs="Arial"/>
          <w:sz w:val="24"/>
          <w:szCs w:val="24"/>
        </w:rPr>
        <w:t>2024)</w:t>
      </w:r>
      <w:r w:rsidR="00623D04">
        <w:rPr>
          <w:rFonts w:ascii="Arial" w:hAnsi="Arial" w:cs="Arial"/>
          <w:sz w:val="24"/>
          <w:szCs w:val="24"/>
        </w:rPr>
        <w:t>.</w:t>
      </w:r>
      <w:r w:rsidR="00623D04" w:rsidRPr="00623D04">
        <w:rPr>
          <w:rFonts w:ascii="Arial" w:hAnsi="Arial" w:cs="Arial"/>
          <w:sz w:val="24"/>
          <w:szCs w:val="24"/>
        </w:rPr>
        <w:t xml:space="preserve"> </w:t>
      </w:r>
      <w:r w:rsidRPr="004A6BF9">
        <w:rPr>
          <w:rFonts w:ascii="Arial" w:hAnsi="Arial" w:cs="Arial"/>
          <w:sz w:val="24"/>
          <w:szCs w:val="24"/>
        </w:rPr>
        <w:t>The quality of trust must be developed throughout the organisation to embrace innovative initiatives (Turner, 2020)</w:t>
      </w:r>
      <w:r w:rsidR="00623D04">
        <w:rPr>
          <w:rFonts w:ascii="Arial" w:hAnsi="Arial" w:cs="Arial"/>
          <w:sz w:val="24"/>
          <w:szCs w:val="24"/>
        </w:rPr>
        <w:t>,</w:t>
      </w:r>
      <w:r w:rsidRPr="004A6BF9">
        <w:rPr>
          <w:rFonts w:ascii="Arial" w:hAnsi="Arial" w:cs="Arial"/>
          <w:sz w:val="24"/>
          <w:szCs w:val="24"/>
        </w:rPr>
        <w:t xml:space="preserve"> and this will only be established through its leadership engaging the workforce in a fearless environment</w:t>
      </w:r>
      <w:r w:rsidR="00623D04">
        <w:rPr>
          <w:rFonts w:ascii="Arial" w:hAnsi="Arial" w:cs="Arial"/>
          <w:sz w:val="24"/>
          <w:szCs w:val="24"/>
        </w:rPr>
        <w:t>. S</w:t>
      </w:r>
      <w:r w:rsidRPr="004A6BF9">
        <w:rPr>
          <w:rFonts w:ascii="Arial" w:hAnsi="Arial" w:cs="Arial"/>
          <w:sz w:val="24"/>
          <w:szCs w:val="24"/>
        </w:rPr>
        <w:t xml:space="preserve">takeholder governance is critical to responsible innovation and to </w:t>
      </w:r>
      <w:r w:rsidR="00623D04">
        <w:rPr>
          <w:rFonts w:ascii="Arial" w:hAnsi="Arial" w:cs="Arial"/>
          <w:sz w:val="24"/>
          <w:szCs w:val="24"/>
        </w:rPr>
        <w:t>ensuring</w:t>
      </w:r>
      <w:r w:rsidRPr="004A6BF9">
        <w:rPr>
          <w:rFonts w:ascii="Arial" w:hAnsi="Arial" w:cs="Arial"/>
          <w:sz w:val="24"/>
          <w:szCs w:val="24"/>
        </w:rPr>
        <w:t xml:space="preserve"> fair distribution of value to employees and clients</w:t>
      </w:r>
      <w:r w:rsidR="00623D04">
        <w:rPr>
          <w:rFonts w:ascii="Arial" w:hAnsi="Arial" w:cs="Arial"/>
          <w:sz w:val="24"/>
          <w:szCs w:val="24"/>
        </w:rPr>
        <w:t xml:space="preserve"> (</w:t>
      </w:r>
      <w:proofErr w:type="spellStart"/>
      <w:r w:rsidR="00623D04" w:rsidRPr="00623D04">
        <w:rPr>
          <w:rFonts w:ascii="Arial" w:hAnsi="Arial" w:cs="Arial"/>
          <w:sz w:val="24"/>
          <w:szCs w:val="24"/>
        </w:rPr>
        <w:t>Bacq</w:t>
      </w:r>
      <w:proofErr w:type="spellEnd"/>
      <w:r w:rsidR="00623D04" w:rsidRPr="00623D04">
        <w:rPr>
          <w:rFonts w:ascii="Arial" w:hAnsi="Arial" w:cs="Arial"/>
          <w:sz w:val="24"/>
          <w:szCs w:val="24"/>
        </w:rPr>
        <w:t xml:space="preserve"> and Aguilera</w:t>
      </w:r>
      <w:r w:rsidR="00623D04">
        <w:rPr>
          <w:rFonts w:ascii="Arial" w:hAnsi="Arial" w:cs="Arial"/>
          <w:sz w:val="24"/>
          <w:szCs w:val="24"/>
        </w:rPr>
        <w:t xml:space="preserve">, </w:t>
      </w:r>
      <w:r w:rsidR="00623D04" w:rsidRPr="00623D04">
        <w:rPr>
          <w:rFonts w:ascii="Arial" w:hAnsi="Arial" w:cs="Arial"/>
          <w:sz w:val="24"/>
          <w:szCs w:val="24"/>
        </w:rPr>
        <w:t xml:space="preserve">2022) </w:t>
      </w:r>
    </w:p>
    <w:p w14:paraId="19331585" w14:textId="77777777"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A Force Field diagram may present a significant amount of restraining forces relative to the driving forces, but the power of the driving forces (efficiency, sustainability, and competitiveness) demonstrated by the data is a greater risk to submit to not innovating, given that firms that do not adapt, likely perish (</w:t>
      </w:r>
      <w:proofErr w:type="spellStart"/>
      <w:r w:rsidRPr="004A6BF9">
        <w:rPr>
          <w:rFonts w:ascii="Arial" w:hAnsi="Arial" w:cs="Arial"/>
          <w:sz w:val="24"/>
          <w:szCs w:val="24"/>
        </w:rPr>
        <w:t>Vlados</w:t>
      </w:r>
      <w:proofErr w:type="spellEnd"/>
      <w:r w:rsidRPr="004A6BF9">
        <w:rPr>
          <w:rFonts w:ascii="Arial" w:hAnsi="Arial" w:cs="Arial"/>
          <w:sz w:val="24"/>
          <w:szCs w:val="24"/>
        </w:rPr>
        <w:t xml:space="preserve"> et al., 2018).</w:t>
      </w:r>
    </w:p>
    <w:p w14:paraId="57CD5EAA" w14:textId="77777777" w:rsidR="004A6BF9" w:rsidRPr="004A6BF9" w:rsidRDefault="004A6BF9" w:rsidP="004A6BF9">
      <w:pPr>
        <w:spacing w:line="480" w:lineRule="auto"/>
        <w:rPr>
          <w:rFonts w:ascii="Arial" w:hAnsi="Arial" w:cs="Arial"/>
          <w:sz w:val="24"/>
          <w:szCs w:val="24"/>
        </w:rPr>
      </w:pPr>
    </w:p>
    <w:p w14:paraId="4593AD12" w14:textId="44517631"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Thus, the analysis suggested that with correct management change and the retraining of employees, stakeholder engagement, and strong employee leadership commitment, innovation is possible and within reach</w:t>
      </w:r>
      <w:r w:rsidR="00623D04">
        <w:rPr>
          <w:rFonts w:ascii="Arial" w:hAnsi="Arial" w:cs="Arial"/>
          <w:sz w:val="24"/>
          <w:szCs w:val="24"/>
        </w:rPr>
        <w:t xml:space="preserve"> </w:t>
      </w:r>
      <w:r w:rsidRPr="004A6BF9">
        <w:rPr>
          <w:rFonts w:ascii="Arial" w:hAnsi="Arial" w:cs="Arial"/>
          <w:sz w:val="24"/>
          <w:szCs w:val="24"/>
        </w:rPr>
        <w:t>(</w:t>
      </w:r>
      <w:proofErr w:type="spellStart"/>
      <w:r w:rsidRPr="004A6BF9">
        <w:rPr>
          <w:rFonts w:ascii="Arial" w:hAnsi="Arial" w:cs="Arial"/>
          <w:sz w:val="24"/>
          <w:szCs w:val="24"/>
        </w:rPr>
        <w:t>Burnes</w:t>
      </w:r>
      <w:proofErr w:type="spellEnd"/>
      <w:r w:rsidRPr="004A6BF9">
        <w:rPr>
          <w:rFonts w:ascii="Arial" w:hAnsi="Arial" w:cs="Arial"/>
          <w:sz w:val="24"/>
          <w:szCs w:val="24"/>
        </w:rPr>
        <w:t xml:space="preserve"> and Cooke, 2013; Van </w:t>
      </w:r>
      <w:proofErr w:type="spellStart"/>
      <w:r w:rsidRPr="004A6BF9">
        <w:rPr>
          <w:rFonts w:ascii="Arial" w:hAnsi="Arial" w:cs="Arial"/>
          <w:sz w:val="24"/>
          <w:szCs w:val="24"/>
        </w:rPr>
        <w:t>Lente</w:t>
      </w:r>
      <w:proofErr w:type="spellEnd"/>
      <w:r w:rsidRPr="004A6BF9">
        <w:rPr>
          <w:rFonts w:ascii="Arial" w:hAnsi="Arial" w:cs="Arial"/>
          <w:sz w:val="24"/>
          <w:szCs w:val="24"/>
        </w:rPr>
        <w:t>, 2024; Turner, 2020</w:t>
      </w:r>
      <w:r w:rsidR="00623D04">
        <w:rPr>
          <w:rFonts w:ascii="Arial" w:hAnsi="Arial" w:cs="Arial"/>
          <w:sz w:val="24"/>
          <w:szCs w:val="24"/>
        </w:rPr>
        <w:t>).</w:t>
      </w:r>
    </w:p>
    <w:p w14:paraId="77498206" w14:textId="53954B9D" w:rsidR="004A6BF9" w:rsidRPr="00623D04" w:rsidRDefault="004A6BF9" w:rsidP="004A6BF9">
      <w:pPr>
        <w:spacing w:line="480" w:lineRule="auto"/>
        <w:rPr>
          <w:rFonts w:ascii="Arial Black" w:hAnsi="Arial Black" w:cs="Arial"/>
          <w:sz w:val="24"/>
          <w:szCs w:val="24"/>
        </w:rPr>
      </w:pPr>
      <w:r w:rsidRPr="00623D04">
        <w:rPr>
          <w:rFonts w:ascii="Arial Black" w:hAnsi="Arial Black" w:cs="Arial"/>
          <w:sz w:val="24"/>
          <w:szCs w:val="24"/>
        </w:rPr>
        <w:t>Organisational Climate for Innovation</w:t>
      </w:r>
    </w:p>
    <w:p w14:paraId="674B6BF8" w14:textId="5D5F5634"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The success of any innovation relies on the organisational climate. </w:t>
      </w:r>
      <w:proofErr w:type="spellStart"/>
      <w:r w:rsidRPr="004A6BF9">
        <w:rPr>
          <w:rFonts w:ascii="Arial" w:hAnsi="Arial" w:cs="Arial"/>
          <w:sz w:val="24"/>
          <w:szCs w:val="24"/>
        </w:rPr>
        <w:t>Amabile</w:t>
      </w:r>
      <w:proofErr w:type="spellEnd"/>
      <w:r w:rsidRPr="004A6BF9">
        <w:rPr>
          <w:rFonts w:ascii="Arial" w:hAnsi="Arial" w:cs="Arial"/>
          <w:sz w:val="24"/>
          <w:szCs w:val="24"/>
        </w:rPr>
        <w:t xml:space="preserve"> (1996) acknowledged three components in her Componential Model of Creativity: domain-relevant skills, creativity-relevant processes, and intrinsic motivation. For SGL </w:t>
      </w:r>
      <w:r w:rsidR="00623D04">
        <w:rPr>
          <w:rFonts w:ascii="Arial" w:hAnsi="Arial" w:cs="Arial"/>
          <w:sz w:val="24"/>
          <w:szCs w:val="24"/>
        </w:rPr>
        <w:t>Co.</w:t>
      </w:r>
      <w:r w:rsidRPr="004A6BF9">
        <w:rPr>
          <w:rFonts w:ascii="Arial" w:hAnsi="Arial" w:cs="Arial"/>
          <w:sz w:val="24"/>
          <w:szCs w:val="24"/>
        </w:rPr>
        <w:t xml:space="preserve">, </w:t>
      </w:r>
      <w:r w:rsidR="00623D04">
        <w:rPr>
          <w:rFonts w:ascii="Arial" w:hAnsi="Arial" w:cs="Arial"/>
          <w:sz w:val="24"/>
          <w:szCs w:val="24"/>
        </w:rPr>
        <w:t>domain-relevant</w:t>
      </w:r>
      <w:r w:rsidRPr="004A6BF9">
        <w:rPr>
          <w:rFonts w:ascii="Arial" w:hAnsi="Arial" w:cs="Arial"/>
          <w:sz w:val="24"/>
          <w:szCs w:val="24"/>
        </w:rPr>
        <w:t xml:space="preserve"> skills are strong, as the company has competent </w:t>
      </w:r>
      <w:r w:rsidR="00623D04">
        <w:rPr>
          <w:rFonts w:ascii="Arial" w:hAnsi="Arial" w:cs="Arial"/>
          <w:sz w:val="24"/>
          <w:szCs w:val="24"/>
        </w:rPr>
        <w:t>employees</w:t>
      </w:r>
      <w:r w:rsidRPr="004A6BF9">
        <w:rPr>
          <w:rFonts w:ascii="Arial" w:hAnsi="Arial" w:cs="Arial"/>
          <w:sz w:val="24"/>
          <w:szCs w:val="24"/>
        </w:rPr>
        <w:t xml:space="preserve"> </w:t>
      </w:r>
      <w:r w:rsidR="00623D04">
        <w:rPr>
          <w:rFonts w:ascii="Arial" w:hAnsi="Arial" w:cs="Arial"/>
          <w:sz w:val="24"/>
          <w:szCs w:val="24"/>
        </w:rPr>
        <w:t xml:space="preserve">with </w:t>
      </w:r>
      <w:r w:rsidRPr="004A6BF9">
        <w:rPr>
          <w:rFonts w:ascii="Arial" w:hAnsi="Arial" w:cs="Arial"/>
          <w:sz w:val="24"/>
          <w:szCs w:val="24"/>
        </w:rPr>
        <w:t>knowledge in packaging activities. However, there are limited creativity processes, and motivation is largely compliance-driven and intended to meet production goals rather than pursue new concept development.</w:t>
      </w:r>
    </w:p>
    <w:p w14:paraId="0A002E97" w14:textId="01E7A999"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Using </w:t>
      </w:r>
      <w:proofErr w:type="spellStart"/>
      <w:r w:rsidRPr="004A6BF9">
        <w:rPr>
          <w:rFonts w:ascii="Arial" w:hAnsi="Arial" w:cs="Arial"/>
          <w:sz w:val="24"/>
          <w:szCs w:val="24"/>
        </w:rPr>
        <w:t>Ekvall's</w:t>
      </w:r>
      <w:proofErr w:type="spellEnd"/>
      <w:r w:rsidRPr="004A6BF9">
        <w:rPr>
          <w:rFonts w:ascii="Arial" w:hAnsi="Arial" w:cs="Arial"/>
          <w:sz w:val="24"/>
          <w:szCs w:val="24"/>
        </w:rPr>
        <w:t xml:space="preserve"> (1996) ten dimensions of creative climate, which </w:t>
      </w:r>
      <w:proofErr w:type="spellStart"/>
      <w:r w:rsidRPr="004A6BF9">
        <w:rPr>
          <w:rFonts w:ascii="Arial" w:hAnsi="Arial" w:cs="Arial"/>
          <w:sz w:val="24"/>
          <w:szCs w:val="24"/>
        </w:rPr>
        <w:t>Trollip</w:t>
      </w:r>
      <w:proofErr w:type="spellEnd"/>
      <w:r w:rsidRPr="004A6BF9">
        <w:rPr>
          <w:rFonts w:ascii="Arial" w:hAnsi="Arial" w:cs="Arial"/>
          <w:sz w:val="24"/>
          <w:szCs w:val="24"/>
        </w:rPr>
        <w:t xml:space="preserve"> (2022) also confirmed, the SGL </w:t>
      </w:r>
      <w:r w:rsidR="00D73B3C">
        <w:rPr>
          <w:rFonts w:ascii="Arial" w:hAnsi="Arial" w:cs="Arial"/>
          <w:sz w:val="24"/>
          <w:szCs w:val="24"/>
        </w:rPr>
        <w:t>Co.</w:t>
      </w:r>
      <w:r w:rsidRPr="004A6BF9">
        <w:rPr>
          <w:rFonts w:ascii="Arial" w:hAnsi="Arial" w:cs="Arial"/>
          <w:sz w:val="24"/>
          <w:szCs w:val="24"/>
        </w:rPr>
        <w:t xml:space="preserve"> climate supports reliability and quality but actively </w:t>
      </w:r>
      <w:r w:rsidR="00D73B3C">
        <w:rPr>
          <w:rFonts w:ascii="Arial" w:hAnsi="Arial" w:cs="Arial"/>
          <w:sz w:val="24"/>
          <w:szCs w:val="24"/>
        </w:rPr>
        <w:t>discourages</w:t>
      </w:r>
      <w:r w:rsidRPr="004A6BF9">
        <w:rPr>
          <w:rFonts w:ascii="Arial" w:hAnsi="Arial" w:cs="Arial"/>
          <w:sz w:val="24"/>
          <w:szCs w:val="24"/>
        </w:rPr>
        <w:t xml:space="preserve"> risk-taking. This conservative culture defends operational stability while limiting experimentation.</w:t>
      </w:r>
    </w:p>
    <w:p w14:paraId="3F8F64D0" w14:textId="2442FDAE"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A decisive factor is leadership.</w:t>
      </w:r>
      <w:r w:rsidR="008C3B8E">
        <w:rPr>
          <w:rFonts w:ascii="Arial" w:hAnsi="Arial" w:cs="Arial"/>
          <w:sz w:val="24"/>
          <w:szCs w:val="24"/>
        </w:rPr>
        <w:t xml:space="preserve"> </w:t>
      </w:r>
      <w:r w:rsidRPr="004A6BF9">
        <w:rPr>
          <w:rFonts w:ascii="Arial" w:hAnsi="Arial" w:cs="Arial"/>
          <w:sz w:val="24"/>
          <w:szCs w:val="24"/>
        </w:rPr>
        <w:t xml:space="preserve">West and Sacramento (2023) present actions framed as participative leadership with </w:t>
      </w:r>
      <w:r w:rsidR="00D73B3C">
        <w:rPr>
          <w:rFonts w:ascii="Arial" w:hAnsi="Arial" w:cs="Arial"/>
          <w:sz w:val="24"/>
          <w:szCs w:val="24"/>
        </w:rPr>
        <w:t>support</w:t>
      </w:r>
      <w:r w:rsidRPr="004A6BF9">
        <w:rPr>
          <w:rFonts w:ascii="Arial" w:hAnsi="Arial" w:cs="Arial"/>
          <w:sz w:val="24"/>
          <w:szCs w:val="24"/>
        </w:rPr>
        <w:t xml:space="preserve"> of innovation climates, and they also present the importance of culture being essential to sustain creativity</w:t>
      </w:r>
      <w:r w:rsidR="008C3B8E">
        <w:rPr>
          <w:rFonts w:ascii="Arial" w:hAnsi="Arial" w:cs="Arial"/>
          <w:sz w:val="24"/>
          <w:szCs w:val="24"/>
        </w:rPr>
        <w:t>,</w:t>
      </w:r>
      <w:r w:rsidRPr="004A6BF9">
        <w:rPr>
          <w:rFonts w:ascii="Arial" w:hAnsi="Arial" w:cs="Arial"/>
          <w:sz w:val="24"/>
          <w:szCs w:val="24"/>
        </w:rPr>
        <w:t xml:space="preserve"> as presented by West and Richter (2024). SGL Co displays operational strength in leadership, but they have not actively aimed to encourage innovation. The operational climate reflects too much reaction to clients, rather than being proactive.  </w:t>
      </w:r>
    </w:p>
    <w:p w14:paraId="7B1B580D" w14:textId="77777777" w:rsidR="004A6BF9" w:rsidRPr="004A6BF9" w:rsidRDefault="004A6BF9" w:rsidP="004A6BF9">
      <w:pPr>
        <w:spacing w:line="480" w:lineRule="auto"/>
        <w:rPr>
          <w:rFonts w:ascii="Arial" w:hAnsi="Arial" w:cs="Arial"/>
          <w:sz w:val="24"/>
          <w:szCs w:val="24"/>
        </w:rPr>
      </w:pPr>
    </w:p>
    <w:p w14:paraId="630DEF6B" w14:textId="465E1595"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Ye et al (2022) outline the relationship between creative leadership and knowledge sharing to encourage </w:t>
      </w:r>
      <w:r w:rsidR="00D73B3C">
        <w:rPr>
          <w:rFonts w:ascii="Arial" w:hAnsi="Arial" w:cs="Arial"/>
          <w:sz w:val="24"/>
          <w:szCs w:val="24"/>
        </w:rPr>
        <w:t>innovative</w:t>
      </w:r>
      <w:r w:rsidRPr="004A6BF9">
        <w:rPr>
          <w:rFonts w:ascii="Arial" w:hAnsi="Arial" w:cs="Arial"/>
          <w:sz w:val="24"/>
          <w:szCs w:val="24"/>
        </w:rPr>
        <w:t xml:space="preserve"> behaviours. For SGL </w:t>
      </w:r>
      <w:r w:rsidR="00D73B3C">
        <w:rPr>
          <w:rFonts w:ascii="Arial" w:hAnsi="Arial" w:cs="Arial"/>
          <w:sz w:val="24"/>
          <w:szCs w:val="24"/>
        </w:rPr>
        <w:t>Co.</w:t>
      </w:r>
      <w:r w:rsidRPr="004A6BF9">
        <w:rPr>
          <w:rFonts w:ascii="Arial" w:hAnsi="Arial" w:cs="Arial"/>
          <w:sz w:val="24"/>
          <w:szCs w:val="24"/>
        </w:rPr>
        <w:t xml:space="preserve">, this means management should start engaging employees beyond processes to have </w:t>
      </w:r>
      <w:r w:rsidR="00D73B3C">
        <w:rPr>
          <w:rFonts w:ascii="Arial" w:hAnsi="Arial" w:cs="Arial"/>
          <w:sz w:val="24"/>
          <w:szCs w:val="24"/>
        </w:rPr>
        <w:t>discussions</w:t>
      </w:r>
      <w:r w:rsidRPr="004A6BF9">
        <w:rPr>
          <w:rFonts w:ascii="Arial" w:hAnsi="Arial" w:cs="Arial"/>
          <w:sz w:val="24"/>
          <w:szCs w:val="24"/>
        </w:rPr>
        <w:t xml:space="preserve"> around automation, reassure job security, and provide opportunities for knowledge to be shared. The management literature, </w:t>
      </w:r>
      <w:proofErr w:type="spellStart"/>
      <w:r w:rsidRPr="004A6BF9">
        <w:rPr>
          <w:rFonts w:ascii="Arial" w:hAnsi="Arial" w:cs="Arial"/>
          <w:sz w:val="24"/>
          <w:szCs w:val="24"/>
        </w:rPr>
        <w:t>Chesbrough</w:t>
      </w:r>
      <w:proofErr w:type="spellEnd"/>
      <w:r w:rsidRPr="004A6BF9">
        <w:rPr>
          <w:rFonts w:ascii="Arial" w:hAnsi="Arial" w:cs="Arial"/>
          <w:sz w:val="24"/>
          <w:szCs w:val="24"/>
        </w:rPr>
        <w:t xml:space="preserve"> et al (2014), and Brunswicker and Van de </w:t>
      </w:r>
      <w:proofErr w:type="spellStart"/>
      <w:r w:rsidRPr="004A6BF9">
        <w:rPr>
          <w:rFonts w:ascii="Arial" w:hAnsi="Arial" w:cs="Arial"/>
          <w:sz w:val="24"/>
          <w:szCs w:val="24"/>
        </w:rPr>
        <w:t>Vrande</w:t>
      </w:r>
      <w:proofErr w:type="spellEnd"/>
      <w:r w:rsidRPr="004A6BF9">
        <w:rPr>
          <w:rFonts w:ascii="Arial" w:hAnsi="Arial" w:cs="Arial"/>
          <w:sz w:val="24"/>
          <w:szCs w:val="24"/>
        </w:rPr>
        <w:t xml:space="preserve"> (2014) point out the importance of supportive climates for open innovation to encourage involvement of internal actors and external actors. If SGL Co </w:t>
      </w:r>
      <w:r w:rsidR="00D73B3C">
        <w:rPr>
          <w:rFonts w:ascii="Arial" w:hAnsi="Arial" w:cs="Arial"/>
          <w:sz w:val="24"/>
          <w:szCs w:val="24"/>
        </w:rPr>
        <w:t>were</w:t>
      </w:r>
      <w:r w:rsidRPr="004A6BF9">
        <w:rPr>
          <w:rFonts w:ascii="Arial" w:hAnsi="Arial" w:cs="Arial"/>
          <w:sz w:val="24"/>
          <w:szCs w:val="24"/>
        </w:rPr>
        <w:t xml:space="preserve"> to use the above </w:t>
      </w:r>
      <w:r w:rsidR="00D73B3C" w:rsidRPr="004A6BF9">
        <w:rPr>
          <w:rFonts w:ascii="Arial" w:hAnsi="Arial" w:cs="Arial"/>
          <w:sz w:val="24"/>
          <w:szCs w:val="24"/>
        </w:rPr>
        <w:t>measures,</w:t>
      </w:r>
      <w:r w:rsidRPr="004A6BF9">
        <w:rPr>
          <w:rFonts w:ascii="Arial" w:hAnsi="Arial" w:cs="Arial"/>
          <w:sz w:val="24"/>
          <w:szCs w:val="24"/>
        </w:rPr>
        <w:t xml:space="preserve"> </w:t>
      </w:r>
      <w:r w:rsidR="00D73B3C">
        <w:rPr>
          <w:rFonts w:ascii="Arial" w:hAnsi="Arial" w:cs="Arial"/>
          <w:sz w:val="24"/>
          <w:szCs w:val="24"/>
        </w:rPr>
        <w:t>it</w:t>
      </w:r>
      <w:r w:rsidRPr="004A6BF9">
        <w:rPr>
          <w:rFonts w:ascii="Arial" w:hAnsi="Arial" w:cs="Arial"/>
          <w:sz w:val="24"/>
          <w:szCs w:val="24"/>
        </w:rPr>
        <w:t xml:space="preserve"> will develop a climate that supports innovation. </w:t>
      </w:r>
    </w:p>
    <w:p w14:paraId="2289AB45" w14:textId="44751E9C" w:rsidR="004A6BF9" w:rsidRPr="004A6BF9" w:rsidRDefault="004A6BF9" w:rsidP="004A6BF9">
      <w:pPr>
        <w:spacing w:line="480" w:lineRule="auto"/>
        <w:rPr>
          <w:rFonts w:ascii="Arial" w:hAnsi="Arial" w:cs="Arial"/>
          <w:sz w:val="24"/>
          <w:szCs w:val="24"/>
        </w:rPr>
      </w:pPr>
      <w:r w:rsidRPr="004A6BF9">
        <w:rPr>
          <w:rFonts w:ascii="Arial" w:hAnsi="Arial" w:cs="Arial"/>
          <w:sz w:val="24"/>
          <w:szCs w:val="24"/>
        </w:rPr>
        <w:t xml:space="preserve">Turner (2020) gives us the direction of what dynamic innovation would look like when he explains </w:t>
      </w:r>
      <w:r w:rsidR="00D73B3C">
        <w:rPr>
          <w:rFonts w:ascii="Arial" w:hAnsi="Arial" w:cs="Arial"/>
          <w:sz w:val="24"/>
          <w:szCs w:val="24"/>
        </w:rPr>
        <w:t xml:space="preserve">that </w:t>
      </w:r>
      <w:r w:rsidRPr="004A6BF9">
        <w:rPr>
          <w:rFonts w:ascii="Arial" w:hAnsi="Arial" w:cs="Arial"/>
          <w:sz w:val="24"/>
          <w:szCs w:val="24"/>
        </w:rPr>
        <w:t xml:space="preserve">it requires fearless leadership with engaged employees. The suggestions for SGL Co to have a leadership role in innovation will depend on management tackling innovation with enthusiasm and framing it as an </w:t>
      </w:r>
      <w:r w:rsidR="00D73B3C" w:rsidRPr="004A6BF9">
        <w:rPr>
          <w:rFonts w:ascii="Arial" w:hAnsi="Arial" w:cs="Arial"/>
          <w:sz w:val="24"/>
          <w:szCs w:val="24"/>
        </w:rPr>
        <w:t>opportunity</w:t>
      </w:r>
      <w:r w:rsidR="00D73B3C">
        <w:rPr>
          <w:rFonts w:ascii="Arial" w:hAnsi="Arial" w:cs="Arial"/>
          <w:sz w:val="24"/>
          <w:szCs w:val="24"/>
        </w:rPr>
        <w:t xml:space="preserve"> but</w:t>
      </w:r>
      <w:r w:rsidRPr="004A6BF9">
        <w:rPr>
          <w:rFonts w:ascii="Arial" w:hAnsi="Arial" w:cs="Arial"/>
          <w:sz w:val="24"/>
          <w:szCs w:val="24"/>
        </w:rPr>
        <w:t xml:space="preserve"> also </w:t>
      </w:r>
      <w:r w:rsidR="00D73B3C">
        <w:rPr>
          <w:rFonts w:ascii="Arial" w:hAnsi="Arial" w:cs="Arial"/>
          <w:sz w:val="24"/>
          <w:szCs w:val="24"/>
        </w:rPr>
        <w:t>rewarding</w:t>
      </w:r>
      <w:r w:rsidRPr="004A6BF9">
        <w:rPr>
          <w:rFonts w:ascii="Arial" w:hAnsi="Arial" w:cs="Arial"/>
          <w:sz w:val="24"/>
          <w:szCs w:val="24"/>
        </w:rPr>
        <w:t xml:space="preserve"> staff contributions of ideas to innovation. If this occurs, then perhaps the organi</w:t>
      </w:r>
      <w:r w:rsidR="00D73B3C">
        <w:rPr>
          <w:rFonts w:ascii="Arial" w:hAnsi="Arial" w:cs="Arial"/>
          <w:sz w:val="24"/>
          <w:szCs w:val="24"/>
        </w:rPr>
        <w:t>s</w:t>
      </w:r>
      <w:r w:rsidRPr="004A6BF9">
        <w:rPr>
          <w:rFonts w:ascii="Arial" w:hAnsi="Arial" w:cs="Arial"/>
          <w:sz w:val="24"/>
          <w:szCs w:val="24"/>
        </w:rPr>
        <w:t>ational climate for SGL Co could be transformed to process innovation</w:t>
      </w:r>
      <w:r w:rsidR="00D73B3C">
        <w:rPr>
          <w:rFonts w:ascii="Arial" w:hAnsi="Arial" w:cs="Arial"/>
          <w:sz w:val="24"/>
          <w:szCs w:val="24"/>
        </w:rPr>
        <w:t>,</w:t>
      </w:r>
      <w:r w:rsidRPr="004A6BF9">
        <w:rPr>
          <w:rFonts w:ascii="Arial" w:hAnsi="Arial" w:cs="Arial"/>
          <w:sz w:val="24"/>
          <w:szCs w:val="24"/>
        </w:rPr>
        <w:t xml:space="preserve"> and the possibility of management adopting the proposed solution would increase. </w:t>
      </w:r>
    </w:p>
    <w:p w14:paraId="167C304A" w14:textId="77777777" w:rsidR="004A6BF9" w:rsidRPr="004A6BF9" w:rsidRDefault="004A6BF9" w:rsidP="004A6BF9">
      <w:pPr>
        <w:spacing w:line="480" w:lineRule="auto"/>
        <w:rPr>
          <w:rFonts w:ascii="Arial" w:hAnsi="Arial" w:cs="Arial"/>
          <w:sz w:val="24"/>
          <w:szCs w:val="24"/>
        </w:rPr>
      </w:pPr>
    </w:p>
    <w:p w14:paraId="2B9F2212" w14:textId="77777777" w:rsidR="00D73B3C" w:rsidRDefault="00D73B3C" w:rsidP="004A6BF9">
      <w:pPr>
        <w:spacing w:line="480" w:lineRule="auto"/>
        <w:rPr>
          <w:rFonts w:ascii="Arial" w:hAnsi="Arial" w:cs="Arial"/>
          <w:sz w:val="24"/>
          <w:szCs w:val="24"/>
        </w:rPr>
      </w:pPr>
    </w:p>
    <w:p w14:paraId="571C59DA" w14:textId="77777777" w:rsidR="00D73B3C" w:rsidRDefault="00D73B3C" w:rsidP="004A6BF9">
      <w:pPr>
        <w:spacing w:line="480" w:lineRule="auto"/>
        <w:rPr>
          <w:rFonts w:ascii="Arial" w:hAnsi="Arial" w:cs="Arial"/>
          <w:sz w:val="24"/>
          <w:szCs w:val="24"/>
        </w:rPr>
      </w:pPr>
    </w:p>
    <w:p w14:paraId="76A578EE" w14:textId="77777777" w:rsidR="00D73B3C" w:rsidRDefault="00D73B3C" w:rsidP="004A6BF9">
      <w:pPr>
        <w:spacing w:line="480" w:lineRule="auto"/>
        <w:rPr>
          <w:rFonts w:ascii="Arial" w:hAnsi="Arial" w:cs="Arial"/>
          <w:sz w:val="24"/>
          <w:szCs w:val="24"/>
        </w:rPr>
      </w:pPr>
    </w:p>
    <w:p w14:paraId="2112E20A" w14:textId="77777777" w:rsidR="00D73B3C" w:rsidRDefault="00D73B3C" w:rsidP="004A6BF9">
      <w:pPr>
        <w:spacing w:line="480" w:lineRule="auto"/>
        <w:rPr>
          <w:rFonts w:ascii="Arial" w:hAnsi="Arial" w:cs="Arial"/>
          <w:sz w:val="24"/>
          <w:szCs w:val="24"/>
        </w:rPr>
      </w:pPr>
    </w:p>
    <w:p w14:paraId="1726156E" w14:textId="77777777" w:rsidR="008C3B8E" w:rsidRDefault="008C3B8E" w:rsidP="004A6BF9">
      <w:pPr>
        <w:spacing w:line="480" w:lineRule="auto"/>
        <w:rPr>
          <w:rFonts w:ascii="Arial" w:hAnsi="Arial" w:cs="Arial"/>
          <w:sz w:val="24"/>
          <w:szCs w:val="24"/>
        </w:rPr>
      </w:pPr>
    </w:p>
    <w:p w14:paraId="3173D591" w14:textId="45A64807" w:rsidR="004A6BF9" w:rsidRPr="008C3B8E" w:rsidRDefault="004A6BF9" w:rsidP="004A6BF9">
      <w:pPr>
        <w:spacing w:line="480" w:lineRule="auto"/>
        <w:rPr>
          <w:rFonts w:ascii="Arial Black" w:hAnsi="Arial Black" w:cs="Arial"/>
          <w:sz w:val="24"/>
          <w:szCs w:val="24"/>
        </w:rPr>
      </w:pPr>
      <w:r w:rsidRPr="008C3B8E">
        <w:rPr>
          <w:rFonts w:ascii="Arial Black" w:hAnsi="Arial Black" w:cs="Arial"/>
          <w:sz w:val="24"/>
          <w:szCs w:val="24"/>
        </w:rPr>
        <w:t>Conclusion</w:t>
      </w:r>
    </w:p>
    <w:p w14:paraId="321B63A6" w14:textId="77777777" w:rsidR="00F360B9" w:rsidRDefault="00D73B3C" w:rsidP="00D73B3C">
      <w:pPr>
        <w:spacing w:line="480" w:lineRule="auto"/>
        <w:rPr>
          <w:rFonts w:ascii="Arial" w:hAnsi="Arial" w:cs="Arial"/>
          <w:sz w:val="24"/>
          <w:szCs w:val="24"/>
        </w:rPr>
      </w:pPr>
      <w:r w:rsidRPr="00D73B3C">
        <w:rPr>
          <w:rFonts w:ascii="Arial" w:hAnsi="Arial" w:cs="Arial"/>
          <w:sz w:val="24"/>
          <w:szCs w:val="24"/>
        </w:rPr>
        <w:t xml:space="preserve">This report has provided a thorough analysis of SGL </w:t>
      </w:r>
      <w:r>
        <w:rPr>
          <w:rFonts w:ascii="Arial" w:hAnsi="Arial" w:cs="Arial"/>
          <w:sz w:val="24"/>
          <w:szCs w:val="24"/>
        </w:rPr>
        <w:t>Co.’s</w:t>
      </w:r>
      <w:r w:rsidRPr="00D73B3C">
        <w:rPr>
          <w:rFonts w:ascii="Arial" w:hAnsi="Arial" w:cs="Arial"/>
          <w:sz w:val="24"/>
          <w:szCs w:val="24"/>
        </w:rPr>
        <w:t xml:space="preserve"> packing operations, particularly </w:t>
      </w:r>
      <w:r w:rsidR="00F360B9">
        <w:rPr>
          <w:rFonts w:ascii="Arial" w:hAnsi="Arial" w:cs="Arial"/>
          <w:sz w:val="24"/>
          <w:szCs w:val="24"/>
        </w:rPr>
        <w:t>regarding</w:t>
      </w:r>
      <w:r w:rsidRPr="00D73B3C">
        <w:rPr>
          <w:rFonts w:ascii="Arial" w:hAnsi="Arial" w:cs="Arial"/>
          <w:sz w:val="24"/>
          <w:szCs w:val="24"/>
        </w:rPr>
        <w:t xml:space="preserve"> the operational inefficiencies of manual processes. T</w:t>
      </w:r>
      <w:r w:rsidR="00F360B9">
        <w:rPr>
          <w:rFonts w:ascii="Arial" w:hAnsi="Arial" w:cs="Arial"/>
          <w:sz w:val="24"/>
          <w:szCs w:val="24"/>
        </w:rPr>
        <w:t>he fact t</w:t>
      </w:r>
      <w:r w:rsidRPr="00D73B3C">
        <w:rPr>
          <w:rFonts w:ascii="Arial" w:hAnsi="Arial" w:cs="Arial"/>
          <w:sz w:val="24"/>
          <w:szCs w:val="24"/>
        </w:rPr>
        <w:t xml:space="preserve">hat hand-packing is a major contributor to these inefficiencies could hinder SGL </w:t>
      </w:r>
      <w:r w:rsidR="00F360B9">
        <w:rPr>
          <w:rFonts w:ascii="Arial" w:hAnsi="Arial" w:cs="Arial"/>
          <w:sz w:val="24"/>
          <w:szCs w:val="24"/>
        </w:rPr>
        <w:t>Co.'s</w:t>
      </w:r>
      <w:r w:rsidRPr="00D73B3C">
        <w:rPr>
          <w:rFonts w:ascii="Arial" w:hAnsi="Arial" w:cs="Arial"/>
          <w:sz w:val="24"/>
          <w:szCs w:val="24"/>
        </w:rPr>
        <w:t xml:space="preserve"> performance, sustainability, and competitiveness in an industry where speed, quality, and innovation drive market differentiation. In my role as a packer, I noticed repetitive issues that resulted in delays and waste, such as inaccurate labels, wasted materials due to damaged packaging, and delays experienced while peak production was ongoing. This was a signal that SGL Co needed to re-evaluate their packing operations development, not simply to address inefficiencies, but to protect their long-term market position in the fast-moving consumer goods (FMCG) sector. </w:t>
      </w:r>
    </w:p>
    <w:p w14:paraId="32D357D8" w14:textId="77777777" w:rsidR="00DD020B" w:rsidRDefault="00D73B3C" w:rsidP="00D73B3C">
      <w:pPr>
        <w:spacing w:line="480" w:lineRule="auto"/>
        <w:rPr>
          <w:rFonts w:ascii="Arial" w:hAnsi="Arial" w:cs="Arial"/>
          <w:sz w:val="24"/>
          <w:szCs w:val="24"/>
        </w:rPr>
      </w:pPr>
      <w:r w:rsidRPr="00D73B3C">
        <w:rPr>
          <w:rFonts w:ascii="Arial" w:hAnsi="Arial" w:cs="Arial"/>
          <w:sz w:val="24"/>
          <w:szCs w:val="24"/>
        </w:rPr>
        <w:t>The proposed solution was an automated smart packaging line with error detection sensors and the use of recyclable materials</w:t>
      </w:r>
      <w:r w:rsidR="00F360B9">
        <w:rPr>
          <w:rFonts w:ascii="Arial" w:hAnsi="Arial" w:cs="Arial"/>
          <w:sz w:val="24"/>
          <w:szCs w:val="24"/>
        </w:rPr>
        <w:t>,</w:t>
      </w:r>
      <w:r w:rsidRPr="00D73B3C">
        <w:rPr>
          <w:rFonts w:ascii="Arial" w:hAnsi="Arial" w:cs="Arial"/>
          <w:sz w:val="24"/>
          <w:szCs w:val="24"/>
        </w:rPr>
        <w:t xml:space="preserve"> which was thoroughly evaluated within the relevant innovation frameworks. Using </w:t>
      </w:r>
      <w:proofErr w:type="spellStart"/>
      <w:r w:rsidRPr="00D73B3C">
        <w:rPr>
          <w:rFonts w:ascii="Arial" w:hAnsi="Arial" w:cs="Arial"/>
          <w:sz w:val="24"/>
          <w:szCs w:val="24"/>
        </w:rPr>
        <w:t>Tidd</w:t>
      </w:r>
      <w:proofErr w:type="spellEnd"/>
      <w:r w:rsidRPr="00D73B3C">
        <w:rPr>
          <w:rFonts w:ascii="Arial" w:hAnsi="Arial" w:cs="Arial"/>
          <w:sz w:val="24"/>
          <w:szCs w:val="24"/>
        </w:rPr>
        <w:t xml:space="preserve"> and </w:t>
      </w:r>
      <w:proofErr w:type="spellStart"/>
      <w:r w:rsidRPr="00D73B3C">
        <w:rPr>
          <w:rFonts w:ascii="Arial" w:hAnsi="Arial" w:cs="Arial"/>
          <w:sz w:val="24"/>
          <w:szCs w:val="24"/>
        </w:rPr>
        <w:t>Bessant's</w:t>
      </w:r>
      <w:proofErr w:type="spellEnd"/>
      <w:r w:rsidRPr="00D73B3C">
        <w:rPr>
          <w:rFonts w:ascii="Arial" w:hAnsi="Arial" w:cs="Arial"/>
          <w:sz w:val="24"/>
          <w:szCs w:val="24"/>
        </w:rPr>
        <w:t xml:space="preserve"> (2014) 4Ps of Innovation, the proposal was categorised as a process innovation</w:t>
      </w:r>
      <w:r w:rsidR="00F360B9">
        <w:rPr>
          <w:rFonts w:ascii="Arial" w:hAnsi="Arial" w:cs="Arial"/>
          <w:sz w:val="24"/>
          <w:szCs w:val="24"/>
        </w:rPr>
        <w:t>,</w:t>
      </w:r>
      <w:r w:rsidRPr="00D73B3C">
        <w:rPr>
          <w:rFonts w:ascii="Arial" w:hAnsi="Arial" w:cs="Arial"/>
          <w:sz w:val="24"/>
          <w:szCs w:val="24"/>
        </w:rPr>
        <w:t xml:space="preserve"> providing a greater overview of how packaging will be performed while also developing operational efficiencies. Furthermore, the solution directly aligned with pressures </w:t>
      </w:r>
      <w:r w:rsidR="00F360B9">
        <w:rPr>
          <w:rFonts w:ascii="Arial" w:hAnsi="Arial" w:cs="Arial"/>
          <w:sz w:val="24"/>
          <w:szCs w:val="24"/>
        </w:rPr>
        <w:t>t</w:t>
      </w:r>
      <w:r w:rsidR="00F360B9" w:rsidRPr="00F360B9">
        <w:rPr>
          <w:rFonts w:ascii="Arial" w:hAnsi="Arial" w:cs="Arial"/>
          <w:sz w:val="24"/>
          <w:szCs w:val="24"/>
        </w:rPr>
        <w:t>o the extent that research shows 82% of consumers favour sustainable packagin</w:t>
      </w:r>
      <w:r w:rsidR="00F360B9">
        <w:rPr>
          <w:rFonts w:ascii="Arial" w:hAnsi="Arial" w:cs="Arial"/>
          <w:sz w:val="24"/>
          <w:szCs w:val="24"/>
        </w:rPr>
        <w:t xml:space="preserve">g </w:t>
      </w:r>
      <w:r w:rsidR="00F360B9" w:rsidRPr="00D73B3C">
        <w:rPr>
          <w:rFonts w:ascii="Arial" w:hAnsi="Arial" w:cs="Arial"/>
          <w:sz w:val="24"/>
          <w:szCs w:val="24"/>
        </w:rPr>
        <w:t>materials</w:t>
      </w:r>
      <w:r w:rsidR="00F360B9" w:rsidRPr="00F360B9">
        <w:t xml:space="preserve"> </w:t>
      </w:r>
      <w:r w:rsidR="00F360B9">
        <w:t>(</w:t>
      </w:r>
      <w:r w:rsidR="00F360B9" w:rsidRPr="00F360B9">
        <w:rPr>
          <w:rFonts w:ascii="Arial" w:hAnsi="Arial" w:cs="Arial"/>
          <w:sz w:val="24"/>
          <w:szCs w:val="24"/>
        </w:rPr>
        <w:t>Hussain et al. (202);</w:t>
      </w:r>
      <w:r w:rsidR="00F360B9">
        <w:rPr>
          <w:rFonts w:ascii="Arial" w:hAnsi="Arial" w:cs="Arial"/>
          <w:sz w:val="24"/>
          <w:szCs w:val="24"/>
        </w:rPr>
        <w:t xml:space="preserve"> SGL Co needed to implement</w:t>
      </w:r>
      <w:r w:rsidRPr="00D73B3C">
        <w:rPr>
          <w:rFonts w:ascii="Arial" w:hAnsi="Arial" w:cs="Arial"/>
          <w:sz w:val="24"/>
          <w:szCs w:val="24"/>
        </w:rPr>
        <w:t xml:space="preserve"> sustainable practices in keeping </w:t>
      </w:r>
      <w:r w:rsidR="00F360B9">
        <w:rPr>
          <w:rFonts w:ascii="Arial" w:hAnsi="Arial" w:cs="Arial"/>
          <w:sz w:val="24"/>
          <w:szCs w:val="24"/>
        </w:rPr>
        <w:t xml:space="preserve">with </w:t>
      </w:r>
      <w:r w:rsidRPr="00D73B3C">
        <w:rPr>
          <w:rFonts w:ascii="Arial" w:hAnsi="Arial" w:cs="Arial"/>
          <w:sz w:val="24"/>
          <w:szCs w:val="24"/>
        </w:rPr>
        <w:t>customer requirements (regulations and expectations) and employee policy (a desire to work for environmentally responsible organisations) (</w:t>
      </w:r>
      <w:proofErr w:type="spellStart"/>
      <w:r w:rsidRPr="00D73B3C">
        <w:rPr>
          <w:rFonts w:ascii="Arial" w:hAnsi="Arial" w:cs="Arial"/>
          <w:sz w:val="24"/>
          <w:szCs w:val="24"/>
        </w:rPr>
        <w:t>Catelani</w:t>
      </w:r>
      <w:proofErr w:type="spellEnd"/>
      <w:r w:rsidRPr="00D73B3C">
        <w:rPr>
          <w:rFonts w:ascii="Arial" w:hAnsi="Arial" w:cs="Arial"/>
          <w:sz w:val="24"/>
          <w:szCs w:val="24"/>
        </w:rPr>
        <w:t xml:space="preserve"> et al., 2023).</w:t>
      </w:r>
    </w:p>
    <w:p w14:paraId="27257B0F" w14:textId="77777777" w:rsidR="00DD020B" w:rsidRDefault="00D73B3C" w:rsidP="00D73B3C">
      <w:pPr>
        <w:spacing w:line="480" w:lineRule="auto"/>
        <w:rPr>
          <w:rFonts w:ascii="Arial" w:hAnsi="Arial" w:cs="Arial"/>
          <w:sz w:val="24"/>
          <w:szCs w:val="24"/>
        </w:rPr>
      </w:pPr>
      <w:r w:rsidRPr="00D73B3C">
        <w:rPr>
          <w:rFonts w:ascii="Arial" w:hAnsi="Arial" w:cs="Arial"/>
          <w:sz w:val="24"/>
          <w:szCs w:val="24"/>
        </w:rPr>
        <w:t xml:space="preserve">The creative process examined through </w:t>
      </w:r>
      <w:proofErr w:type="spellStart"/>
      <w:r w:rsidRPr="00D73B3C">
        <w:rPr>
          <w:rFonts w:ascii="Arial" w:hAnsi="Arial" w:cs="Arial"/>
          <w:sz w:val="24"/>
          <w:szCs w:val="24"/>
        </w:rPr>
        <w:t>Wallas</w:t>
      </w:r>
      <w:proofErr w:type="spellEnd"/>
      <w:r w:rsidRPr="00D73B3C">
        <w:rPr>
          <w:rFonts w:ascii="Arial" w:hAnsi="Arial" w:cs="Arial"/>
          <w:sz w:val="24"/>
          <w:szCs w:val="24"/>
        </w:rPr>
        <w:t>' model of creativity consisted of four phases</w:t>
      </w:r>
      <w:r w:rsidR="00DD020B">
        <w:rPr>
          <w:rFonts w:ascii="Arial" w:hAnsi="Arial" w:cs="Arial"/>
          <w:sz w:val="24"/>
          <w:szCs w:val="24"/>
        </w:rPr>
        <w:t>:</w:t>
      </w:r>
      <w:r w:rsidRPr="00D73B3C">
        <w:rPr>
          <w:rFonts w:ascii="Arial" w:hAnsi="Arial" w:cs="Arial"/>
          <w:sz w:val="24"/>
          <w:szCs w:val="24"/>
        </w:rPr>
        <w:t xml:space="preserve"> preparation, incubation, illumination, and verification (</w:t>
      </w:r>
      <w:proofErr w:type="spellStart"/>
      <w:r w:rsidRPr="00D73B3C">
        <w:rPr>
          <w:rFonts w:ascii="Arial" w:hAnsi="Arial" w:cs="Arial"/>
          <w:sz w:val="24"/>
          <w:szCs w:val="24"/>
        </w:rPr>
        <w:t>Maital</w:t>
      </w:r>
      <w:proofErr w:type="spellEnd"/>
      <w:r w:rsidRPr="00D73B3C">
        <w:rPr>
          <w:rFonts w:ascii="Arial" w:hAnsi="Arial" w:cs="Arial"/>
          <w:sz w:val="24"/>
          <w:szCs w:val="24"/>
        </w:rPr>
        <w:t xml:space="preserve"> and </w:t>
      </w:r>
      <w:proofErr w:type="spellStart"/>
      <w:r w:rsidRPr="00D73B3C">
        <w:rPr>
          <w:rFonts w:ascii="Arial" w:hAnsi="Arial" w:cs="Arial"/>
          <w:sz w:val="24"/>
          <w:szCs w:val="24"/>
        </w:rPr>
        <w:t>Seshadri</w:t>
      </w:r>
      <w:proofErr w:type="spellEnd"/>
      <w:r w:rsidRPr="00D73B3C">
        <w:rPr>
          <w:rFonts w:ascii="Arial" w:hAnsi="Arial" w:cs="Arial"/>
          <w:sz w:val="24"/>
          <w:szCs w:val="24"/>
        </w:rPr>
        <w:t xml:space="preserve">, 2007). The notices and experiences of operational inefficiencies formed the basis of the problem identification. Reflection and awareness of what other organisations in the industry were doing formed the incubation phase. Ideas came together in the illumination phase to crystallise, attended to the automation production and sustainability, while the verification stage </w:t>
      </w:r>
      <w:r w:rsidR="00DD020B">
        <w:rPr>
          <w:rFonts w:ascii="Arial" w:hAnsi="Arial" w:cs="Arial"/>
          <w:sz w:val="24"/>
          <w:szCs w:val="24"/>
        </w:rPr>
        <w:t xml:space="preserve">was </w:t>
      </w:r>
      <w:r w:rsidRPr="00D73B3C">
        <w:rPr>
          <w:rFonts w:ascii="Arial" w:hAnsi="Arial" w:cs="Arial"/>
          <w:sz w:val="24"/>
          <w:szCs w:val="24"/>
        </w:rPr>
        <w:t xml:space="preserve">able to consider the feasibility of </w:t>
      </w:r>
      <w:r w:rsidR="00DD020B" w:rsidRPr="00D73B3C">
        <w:rPr>
          <w:rFonts w:ascii="Arial" w:hAnsi="Arial" w:cs="Arial"/>
          <w:sz w:val="24"/>
          <w:szCs w:val="24"/>
        </w:rPr>
        <w:t>the</w:t>
      </w:r>
      <w:r w:rsidRPr="00D73B3C">
        <w:rPr>
          <w:rFonts w:ascii="Arial" w:hAnsi="Arial" w:cs="Arial"/>
          <w:sz w:val="24"/>
          <w:szCs w:val="24"/>
        </w:rPr>
        <w:t xml:space="preserve"> notwithstanding perceived challenges, cost of implementation</w:t>
      </w:r>
      <w:r w:rsidR="00DD020B">
        <w:rPr>
          <w:rFonts w:ascii="Arial" w:hAnsi="Arial" w:cs="Arial"/>
          <w:sz w:val="24"/>
          <w:szCs w:val="24"/>
        </w:rPr>
        <w:t>,</w:t>
      </w:r>
      <w:r w:rsidRPr="00D73B3C">
        <w:rPr>
          <w:rFonts w:ascii="Arial" w:hAnsi="Arial" w:cs="Arial"/>
          <w:sz w:val="24"/>
          <w:szCs w:val="24"/>
        </w:rPr>
        <w:t xml:space="preserve"> and potential </w:t>
      </w:r>
      <w:proofErr w:type="spellStart"/>
      <w:r w:rsidRPr="00D73B3C">
        <w:rPr>
          <w:rFonts w:ascii="Arial" w:hAnsi="Arial" w:cs="Arial"/>
          <w:sz w:val="24"/>
          <w:szCs w:val="24"/>
        </w:rPr>
        <w:t>upskilling</w:t>
      </w:r>
      <w:proofErr w:type="spellEnd"/>
      <w:r w:rsidRPr="00D73B3C">
        <w:rPr>
          <w:rFonts w:ascii="Arial" w:hAnsi="Arial" w:cs="Arial"/>
          <w:sz w:val="24"/>
          <w:szCs w:val="24"/>
        </w:rPr>
        <w:t xml:space="preserve"> of staff. </w:t>
      </w:r>
    </w:p>
    <w:p w14:paraId="41465055" w14:textId="48FB840A" w:rsidR="00DD020B" w:rsidRDefault="00D73B3C" w:rsidP="00D73B3C">
      <w:pPr>
        <w:spacing w:line="480" w:lineRule="auto"/>
        <w:rPr>
          <w:rFonts w:ascii="Arial" w:hAnsi="Arial" w:cs="Arial"/>
          <w:sz w:val="24"/>
          <w:szCs w:val="24"/>
        </w:rPr>
      </w:pPr>
      <w:r w:rsidRPr="00D73B3C">
        <w:rPr>
          <w:rFonts w:ascii="Arial" w:hAnsi="Arial" w:cs="Arial"/>
          <w:sz w:val="24"/>
          <w:szCs w:val="24"/>
        </w:rPr>
        <w:t xml:space="preserve">To assess the viability of the idea, Lewin's Force Field Analysis was applied. The control model identified the restraining forces of high initial cost, employee choice not to change, and disruption of transition to change </w:t>
      </w:r>
      <w:r w:rsidR="00DD020B">
        <w:rPr>
          <w:rFonts w:ascii="Arial" w:hAnsi="Arial" w:cs="Arial"/>
          <w:sz w:val="24"/>
          <w:szCs w:val="24"/>
        </w:rPr>
        <w:t>as</w:t>
      </w:r>
      <w:r w:rsidRPr="00D73B3C">
        <w:rPr>
          <w:rFonts w:ascii="Arial" w:hAnsi="Arial" w:cs="Arial"/>
          <w:sz w:val="24"/>
          <w:szCs w:val="24"/>
        </w:rPr>
        <w:t xml:space="preserve"> less than the driving force of greater efficiencies, improved sustainability, </w:t>
      </w:r>
      <w:r w:rsidR="00DD020B">
        <w:rPr>
          <w:rFonts w:ascii="Arial" w:hAnsi="Arial" w:cs="Arial"/>
          <w:sz w:val="24"/>
          <w:szCs w:val="24"/>
        </w:rPr>
        <w:t>remaining</w:t>
      </w:r>
      <w:r w:rsidRPr="00D73B3C">
        <w:rPr>
          <w:rFonts w:ascii="Arial" w:hAnsi="Arial" w:cs="Arial"/>
          <w:sz w:val="24"/>
          <w:szCs w:val="24"/>
        </w:rPr>
        <w:t xml:space="preserve"> resilient and sustainable, and </w:t>
      </w:r>
      <w:r w:rsidR="00DD020B">
        <w:rPr>
          <w:rFonts w:ascii="Arial" w:hAnsi="Arial" w:cs="Arial"/>
          <w:sz w:val="24"/>
          <w:szCs w:val="24"/>
        </w:rPr>
        <w:t xml:space="preserve">a </w:t>
      </w:r>
      <w:r w:rsidRPr="00D73B3C">
        <w:rPr>
          <w:rFonts w:ascii="Arial" w:hAnsi="Arial" w:cs="Arial"/>
          <w:sz w:val="24"/>
          <w:szCs w:val="24"/>
        </w:rPr>
        <w:t>bigger pool of competitors within the marketplace (</w:t>
      </w:r>
      <w:proofErr w:type="spellStart"/>
      <w:r w:rsidRPr="00D73B3C">
        <w:rPr>
          <w:rFonts w:ascii="Arial" w:hAnsi="Arial" w:cs="Arial"/>
          <w:sz w:val="24"/>
          <w:szCs w:val="24"/>
        </w:rPr>
        <w:t>Burnes</w:t>
      </w:r>
      <w:proofErr w:type="spellEnd"/>
      <w:r w:rsidRPr="00D73B3C">
        <w:rPr>
          <w:rFonts w:ascii="Arial" w:hAnsi="Arial" w:cs="Arial"/>
          <w:sz w:val="24"/>
          <w:szCs w:val="24"/>
        </w:rPr>
        <w:t xml:space="preserve"> and Cooke, 2013; Van </w:t>
      </w:r>
      <w:proofErr w:type="spellStart"/>
      <w:r w:rsidRPr="00D73B3C">
        <w:rPr>
          <w:rFonts w:ascii="Arial" w:hAnsi="Arial" w:cs="Arial"/>
          <w:sz w:val="24"/>
          <w:szCs w:val="24"/>
        </w:rPr>
        <w:t>Lente</w:t>
      </w:r>
      <w:proofErr w:type="spellEnd"/>
      <w:r w:rsidRPr="00D73B3C">
        <w:rPr>
          <w:rFonts w:ascii="Arial" w:hAnsi="Arial" w:cs="Arial"/>
          <w:sz w:val="24"/>
          <w:szCs w:val="24"/>
        </w:rPr>
        <w:t xml:space="preserve">, 2024). These forces suggest operationalising innovation is possible (rather than impossible) if designed as change management programs that successfully re-train </w:t>
      </w:r>
      <w:r w:rsidR="00DD020B" w:rsidRPr="00D73B3C">
        <w:rPr>
          <w:rFonts w:ascii="Arial" w:hAnsi="Arial" w:cs="Arial"/>
          <w:sz w:val="24"/>
          <w:szCs w:val="24"/>
        </w:rPr>
        <w:t>staff and</w:t>
      </w:r>
      <w:r w:rsidRPr="00D73B3C">
        <w:rPr>
          <w:rFonts w:ascii="Arial" w:hAnsi="Arial" w:cs="Arial"/>
          <w:sz w:val="24"/>
          <w:szCs w:val="24"/>
        </w:rPr>
        <w:t xml:space="preserve"> listen to and engage staff in the change process.</w:t>
      </w:r>
    </w:p>
    <w:p w14:paraId="1FFBAE25" w14:textId="77777777" w:rsidR="00DD020B" w:rsidRDefault="00D73B3C" w:rsidP="00D73B3C">
      <w:pPr>
        <w:spacing w:line="480" w:lineRule="auto"/>
        <w:rPr>
          <w:rFonts w:ascii="Arial" w:hAnsi="Arial" w:cs="Arial"/>
          <w:sz w:val="24"/>
          <w:szCs w:val="24"/>
        </w:rPr>
      </w:pPr>
      <w:r w:rsidRPr="00D73B3C">
        <w:rPr>
          <w:rFonts w:ascii="Arial" w:hAnsi="Arial" w:cs="Arial"/>
          <w:sz w:val="24"/>
          <w:szCs w:val="24"/>
        </w:rPr>
        <w:t>Moreover, analysing the organisational climate was a definite challenge. While SGL Co has competently qualified skills and experience, the organisational culture is one of conservatism</w:t>
      </w:r>
      <w:r w:rsidR="00DD020B">
        <w:rPr>
          <w:rFonts w:ascii="Arial" w:hAnsi="Arial" w:cs="Arial"/>
          <w:sz w:val="24"/>
          <w:szCs w:val="24"/>
        </w:rPr>
        <w:t>;</w:t>
      </w:r>
      <w:r w:rsidRPr="00D73B3C">
        <w:rPr>
          <w:rFonts w:ascii="Arial" w:hAnsi="Arial" w:cs="Arial"/>
          <w:sz w:val="24"/>
          <w:szCs w:val="24"/>
        </w:rPr>
        <w:t xml:space="preserve"> </w:t>
      </w:r>
      <w:r w:rsidR="00DD020B" w:rsidRPr="00D73B3C">
        <w:rPr>
          <w:rFonts w:ascii="Arial" w:hAnsi="Arial" w:cs="Arial"/>
          <w:sz w:val="24"/>
          <w:szCs w:val="24"/>
        </w:rPr>
        <w:t>additionally,</w:t>
      </w:r>
      <w:r w:rsidRPr="00D73B3C">
        <w:rPr>
          <w:rFonts w:ascii="Arial" w:hAnsi="Arial" w:cs="Arial"/>
          <w:sz w:val="24"/>
          <w:szCs w:val="24"/>
        </w:rPr>
        <w:t xml:space="preserve"> stability and reliability are favoured over experimentation and exploration. The climate </w:t>
      </w:r>
      <w:r w:rsidR="00DD020B">
        <w:rPr>
          <w:rFonts w:ascii="Arial" w:hAnsi="Arial" w:cs="Arial"/>
          <w:sz w:val="24"/>
          <w:szCs w:val="24"/>
        </w:rPr>
        <w:t>that</w:t>
      </w:r>
      <w:r w:rsidRPr="00D73B3C">
        <w:rPr>
          <w:rFonts w:ascii="Arial" w:hAnsi="Arial" w:cs="Arial"/>
          <w:sz w:val="24"/>
          <w:szCs w:val="24"/>
        </w:rPr>
        <w:t xml:space="preserve"> currently exists for SGL Co causes challenges and barriers to enable adoption or </w:t>
      </w:r>
      <w:r w:rsidR="00DD020B">
        <w:rPr>
          <w:rFonts w:ascii="Arial" w:hAnsi="Arial" w:cs="Arial"/>
          <w:sz w:val="24"/>
          <w:szCs w:val="24"/>
        </w:rPr>
        <w:t>resisting</w:t>
      </w:r>
      <w:r w:rsidRPr="00D73B3C">
        <w:rPr>
          <w:rFonts w:ascii="Arial" w:hAnsi="Arial" w:cs="Arial"/>
          <w:sz w:val="24"/>
          <w:szCs w:val="24"/>
        </w:rPr>
        <w:t xml:space="preserve"> learnt behaviours to innovation. But definitely</w:t>
      </w:r>
      <w:r w:rsidR="00DD020B">
        <w:rPr>
          <w:rFonts w:ascii="Arial" w:hAnsi="Arial" w:cs="Arial"/>
          <w:sz w:val="24"/>
          <w:szCs w:val="24"/>
        </w:rPr>
        <w:t>,</w:t>
      </w:r>
      <w:r w:rsidRPr="00D73B3C">
        <w:rPr>
          <w:rFonts w:ascii="Arial" w:hAnsi="Arial" w:cs="Arial"/>
          <w:sz w:val="24"/>
          <w:szCs w:val="24"/>
        </w:rPr>
        <w:t xml:space="preserve"> if demonstration and 'noise' is made of leadership, more effort was taken to understand change and engage </w:t>
      </w:r>
      <w:r w:rsidR="00DD020B" w:rsidRPr="00D73B3C">
        <w:rPr>
          <w:rFonts w:ascii="Arial" w:hAnsi="Arial" w:cs="Arial"/>
          <w:sz w:val="24"/>
          <w:szCs w:val="24"/>
        </w:rPr>
        <w:t>employees and</w:t>
      </w:r>
      <w:r w:rsidRPr="00D73B3C">
        <w:rPr>
          <w:rFonts w:ascii="Arial" w:hAnsi="Arial" w:cs="Arial"/>
          <w:sz w:val="24"/>
          <w:szCs w:val="24"/>
        </w:rPr>
        <w:t xml:space="preserve"> explore ideas of open innovation with clients</w:t>
      </w:r>
      <w:r w:rsidR="00DD020B">
        <w:rPr>
          <w:rFonts w:ascii="Arial" w:hAnsi="Arial" w:cs="Arial"/>
          <w:sz w:val="24"/>
          <w:szCs w:val="24"/>
        </w:rPr>
        <w:t>,</w:t>
      </w:r>
      <w:r w:rsidRPr="00D73B3C">
        <w:rPr>
          <w:rFonts w:ascii="Arial" w:hAnsi="Arial" w:cs="Arial"/>
          <w:sz w:val="24"/>
          <w:szCs w:val="24"/>
        </w:rPr>
        <w:t xml:space="preserve"> then an underlying culture of innovation could be established (</w:t>
      </w:r>
      <w:proofErr w:type="spellStart"/>
      <w:r w:rsidRPr="00D73B3C">
        <w:rPr>
          <w:rFonts w:ascii="Arial" w:hAnsi="Arial" w:cs="Arial"/>
          <w:sz w:val="24"/>
          <w:szCs w:val="24"/>
        </w:rPr>
        <w:t>Chesbrough</w:t>
      </w:r>
      <w:proofErr w:type="spellEnd"/>
      <w:r w:rsidRPr="00D73B3C">
        <w:rPr>
          <w:rFonts w:ascii="Arial" w:hAnsi="Arial" w:cs="Arial"/>
          <w:sz w:val="24"/>
          <w:szCs w:val="24"/>
        </w:rPr>
        <w:t xml:space="preserve"> et al., 2014; West and Sacramento, 2023).</w:t>
      </w:r>
    </w:p>
    <w:p w14:paraId="5707A7E0" w14:textId="224A6358" w:rsidR="003A2F4E" w:rsidRDefault="00D73B3C" w:rsidP="00D73B3C">
      <w:pPr>
        <w:spacing w:line="480" w:lineRule="auto"/>
        <w:rPr>
          <w:rFonts w:ascii="Arial" w:hAnsi="Arial" w:cs="Arial"/>
          <w:sz w:val="24"/>
          <w:szCs w:val="24"/>
        </w:rPr>
      </w:pPr>
      <w:r w:rsidRPr="00D73B3C">
        <w:rPr>
          <w:rFonts w:ascii="Arial" w:hAnsi="Arial" w:cs="Arial"/>
          <w:sz w:val="24"/>
          <w:szCs w:val="24"/>
        </w:rPr>
        <w:t xml:space="preserve">In conclusion, this report suggests that there is both </w:t>
      </w:r>
      <w:r w:rsidR="00DD020B">
        <w:rPr>
          <w:rFonts w:ascii="Arial" w:hAnsi="Arial" w:cs="Arial"/>
          <w:sz w:val="24"/>
          <w:szCs w:val="24"/>
        </w:rPr>
        <w:t xml:space="preserve">a </w:t>
      </w:r>
      <w:r w:rsidRPr="00D73B3C">
        <w:rPr>
          <w:rFonts w:ascii="Arial" w:hAnsi="Arial" w:cs="Arial"/>
          <w:sz w:val="24"/>
          <w:szCs w:val="24"/>
        </w:rPr>
        <w:t xml:space="preserve">necessary and plausible process </w:t>
      </w:r>
      <w:r w:rsidR="00DD020B">
        <w:rPr>
          <w:rFonts w:ascii="Arial" w:hAnsi="Arial" w:cs="Arial"/>
          <w:sz w:val="24"/>
          <w:szCs w:val="24"/>
        </w:rPr>
        <w:t xml:space="preserve">for </w:t>
      </w:r>
      <w:r w:rsidRPr="00D73B3C">
        <w:rPr>
          <w:rFonts w:ascii="Arial" w:hAnsi="Arial" w:cs="Arial"/>
          <w:sz w:val="24"/>
          <w:szCs w:val="24"/>
        </w:rPr>
        <w:t xml:space="preserve">packaging innovation at SGL Co. Transitioning away from hand-packing operations to </w:t>
      </w:r>
      <w:r w:rsidR="00DD020B" w:rsidRPr="00D73B3C">
        <w:rPr>
          <w:rFonts w:ascii="Arial" w:hAnsi="Arial" w:cs="Arial"/>
          <w:sz w:val="24"/>
          <w:szCs w:val="24"/>
        </w:rPr>
        <w:t>automation and</w:t>
      </w:r>
      <w:r w:rsidRPr="00D73B3C">
        <w:rPr>
          <w:rFonts w:ascii="Arial" w:hAnsi="Arial" w:cs="Arial"/>
          <w:sz w:val="24"/>
          <w:szCs w:val="24"/>
        </w:rPr>
        <w:t xml:space="preserve"> using sustainable packaging resources will yield less waste and greater operational efficiency while improving trust from the client. However, without considerable demonstrated leadership with quality change management practices, every chance of implementing long-term change could be lo</w:t>
      </w:r>
      <w:r w:rsidR="00DD020B">
        <w:rPr>
          <w:rFonts w:ascii="Arial" w:hAnsi="Arial" w:cs="Arial"/>
          <w:sz w:val="24"/>
          <w:szCs w:val="24"/>
        </w:rPr>
        <w:t>st.</w:t>
      </w:r>
    </w:p>
    <w:p w14:paraId="01260889" w14:textId="77777777" w:rsidR="00DD020B" w:rsidRDefault="00DD020B" w:rsidP="00D73B3C">
      <w:pPr>
        <w:spacing w:line="480" w:lineRule="auto"/>
        <w:rPr>
          <w:rFonts w:ascii="Arial" w:hAnsi="Arial" w:cs="Arial"/>
          <w:sz w:val="24"/>
          <w:szCs w:val="24"/>
        </w:rPr>
      </w:pPr>
    </w:p>
    <w:p w14:paraId="590DA9C8" w14:textId="77777777" w:rsidR="00DD020B" w:rsidRDefault="00DD020B" w:rsidP="00D73B3C">
      <w:pPr>
        <w:spacing w:line="480" w:lineRule="auto"/>
        <w:rPr>
          <w:rFonts w:ascii="Arial" w:hAnsi="Arial" w:cs="Arial"/>
          <w:sz w:val="24"/>
          <w:szCs w:val="24"/>
        </w:rPr>
      </w:pPr>
    </w:p>
    <w:p w14:paraId="6E6598C0" w14:textId="77777777" w:rsidR="00DD020B" w:rsidRDefault="00DD020B" w:rsidP="00D73B3C">
      <w:pPr>
        <w:spacing w:line="480" w:lineRule="auto"/>
        <w:rPr>
          <w:rFonts w:ascii="Arial" w:hAnsi="Arial" w:cs="Arial"/>
          <w:sz w:val="24"/>
          <w:szCs w:val="24"/>
        </w:rPr>
      </w:pPr>
    </w:p>
    <w:p w14:paraId="43D1C8CD" w14:textId="77777777" w:rsidR="00DD020B" w:rsidRDefault="00DD020B" w:rsidP="00D73B3C">
      <w:pPr>
        <w:spacing w:line="480" w:lineRule="auto"/>
        <w:rPr>
          <w:rFonts w:ascii="Arial" w:hAnsi="Arial" w:cs="Arial"/>
          <w:sz w:val="24"/>
          <w:szCs w:val="24"/>
        </w:rPr>
      </w:pPr>
    </w:p>
    <w:p w14:paraId="4A167F50" w14:textId="77777777" w:rsidR="00DD020B" w:rsidRDefault="00DD020B" w:rsidP="00D73B3C">
      <w:pPr>
        <w:spacing w:line="480" w:lineRule="auto"/>
        <w:rPr>
          <w:rFonts w:ascii="Arial" w:hAnsi="Arial" w:cs="Arial"/>
          <w:sz w:val="24"/>
          <w:szCs w:val="24"/>
        </w:rPr>
      </w:pPr>
    </w:p>
    <w:p w14:paraId="2A495165" w14:textId="77777777" w:rsidR="00DD020B" w:rsidRDefault="00DD020B" w:rsidP="00D73B3C">
      <w:pPr>
        <w:spacing w:line="480" w:lineRule="auto"/>
        <w:rPr>
          <w:rFonts w:ascii="Arial" w:hAnsi="Arial" w:cs="Arial"/>
          <w:sz w:val="24"/>
          <w:szCs w:val="24"/>
        </w:rPr>
      </w:pPr>
    </w:p>
    <w:p w14:paraId="5CE69109" w14:textId="77777777" w:rsidR="00DD020B" w:rsidRDefault="00DD020B" w:rsidP="00D73B3C">
      <w:pPr>
        <w:spacing w:line="480" w:lineRule="auto"/>
        <w:rPr>
          <w:rFonts w:ascii="Arial" w:hAnsi="Arial" w:cs="Arial"/>
          <w:sz w:val="24"/>
          <w:szCs w:val="24"/>
        </w:rPr>
      </w:pPr>
    </w:p>
    <w:p w14:paraId="6805141F" w14:textId="77777777" w:rsidR="00DD020B" w:rsidRDefault="00DD020B" w:rsidP="00D73B3C">
      <w:pPr>
        <w:spacing w:line="480" w:lineRule="auto"/>
        <w:rPr>
          <w:rFonts w:ascii="Arial" w:hAnsi="Arial" w:cs="Arial"/>
          <w:sz w:val="24"/>
          <w:szCs w:val="24"/>
        </w:rPr>
      </w:pPr>
    </w:p>
    <w:p w14:paraId="630916F7" w14:textId="77777777" w:rsidR="00DD020B" w:rsidRDefault="00DD020B" w:rsidP="00D73B3C">
      <w:pPr>
        <w:spacing w:line="480" w:lineRule="auto"/>
        <w:rPr>
          <w:rFonts w:ascii="Arial" w:hAnsi="Arial" w:cs="Arial"/>
          <w:sz w:val="24"/>
          <w:szCs w:val="24"/>
        </w:rPr>
      </w:pPr>
    </w:p>
    <w:p w14:paraId="48CC6F67" w14:textId="77777777" w:rsidR="00DD020B" w:rsidRDefault="00DD020B" w:rsidP="00D73B3C">
      <w:pPr>
        <w:spacing w:line="480" w:lineRule="auto"/>
        <w:rPr>
          <w:rFonts w:ascii="Arial" w:hAnsi="Arial" w:cs="Arial"/>
          <w:sz w:val="24"/>
          <w:szCs w:val="24"/>
        </w:rPr>
      </w:pPr>
    </w:p>
    <w:p w14:paraId="0FD45434" w14:textId="77777777" w:rsidR="00DD020B" w:rsidRDefault="00DD020B" w:rsidP="00D73B3C">
      <w:pPr>
        <w:spacing w:line="480" w:lineRule="auto"/>
        <w:rPr>
          <w:rFonts w:ascii="Arial" w:hAnsi="Arial" w:cs="Arial"/>
          <w:sz w:val="24"/>
          <w:szCs w:val="24"/>
        </w:rPr>
      </w:pPr>
    </w:p>
    <w:p w14:paraId="56EC6DFA" w14:textId="77777777" w:rsidR="00DD020B" w:rsidRDefault="00DD020B" w:rsidP="00D73B3C">
      <w:pPr>
        <w:spacing w:line="480" w:lineRule="auto"/>
        <w:rPr>
          <w:rFonts w:ascii="Arial" w:hAnsi="Arial" w:cs="Arial"/>
          <w:sz w:val="24"/>
          <w:szCs w:val="24"/>
        </w:rPr>
      </w:pPr>
    </w:p>
    <w:p w14:paraId="13E64461" w14:textId="77777777" w:rsidR="00DD020B" w:rsidRDefault="00DD020B" w:rsidP="00D73B3C">
      <w:pPr>
        <w:spacing w:line="480" w:lineRule="auto"/>
        <w:rPr>
          <w:rFonts w:ascii="Arial" w:hAnsi="Arial" w:cs="Arial"/>
          <w:sz w:val="24"/>
          <w:szCs w:val="24"/>
        </w:rPr>
      </w:pPr>
    </w:p>
    <w:p w14:paraId="6244E258" w14:textId="77777777" w:rsidR="00DD020B" w:rsidRDefault="00DD020B" w:rsidP="00D73B3C">
      <w:pPr>
        <w:spacing w:line="480" w:lineRule="auto"/>
        <w:rPr>
          <w:rFonts w:ascii="Arial" w:hAnsi="Arial" w:cs="Arial"/>
          <w:sz w:val="24"/>
          <w:szCs w:val="24"/>
        </w:rPr>
      </w:pPr>
    </w:p>
    <w:p w14:paraId="73CF37E2" w14:textId="77146269" w:rsidR="00DD020B" w:rsidRPr="009E04A8" w:rsidRDefault="00DD020B" w:rsidP="00D73B3C">
      <w:pPr>
        <w:spacing w:line="480" w:lineRule="auto"/>
        <w:rPr>
          <w:rFonts w:ascii="Arial Black" w:hAnsi="Arial Black" w:cs="Arial"/>
          <w:sz w:val="24"/>
          <w:szCs w:val="24"/>
        </w:rPr>
      </w:pPr>
      <w:r w:rsidRPr="009E04A8">
        <w:rPr>
          <w:rFonts w:ascii="Arial Black" w:hAnsi="Arial Black" w:cs="Arial"/>
          <w:sz w:val="24"/>
          <w:szCs w:val="24"/>
        </w:rPr>
        <w:t xml:space="preserve">References </w:t>
      </w:r>
    </w:p>
    <w:p w14:paraId="12D57CB0" w14:textId="5A1A439D"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Alharbi</w:t>
      </w:r>
      <w:proofErr w:type="spellEnd"/>
      <w:r w:rsidRPr="00A13444">
        <w:rPr>
          <w:rFonts w:ascii="Arial" w:hAnsi="Arial" w:cs="Arial"/>
          <w:sz w:val="24"/>
          <w:szCs w:val="24"/>
        </w:rPr>
        <w:t xml:space="preserve">, I.B.A., </w:t>
      </w:r>
      <w:proofErr w:type="spellStart"/>
      <w:r w:rsidRPr="00A13444">
        <w:rPr>
          <w:rFonts w:ascii="Arial" w:hAnsi="Arial" w:cs="Arial"/>
          <w:sz w:val="24"/>
          <w:szCs w:val="24"/>
        </w:rPr>
        <w:t>Jamil</w:t>
      </w:r>
      <w:proofErr w:type="spellEnd"/>
      <w:r w:rsidRPr="00A13444">
        <w:rPr>
          <w:rFonts w:ascii="Arial" w:hAnsi="Arial" w:cs="Arial"/>
          <w:sz w:val="24"/>
          <w:szCs w:val="24"/>
        </w:rPr>
        <w:t xml:space="preserve">, R., </w:t>
      </w:r>
      <w:proofErr w:type="spellStart"/>
      <w:r w:rsidRPr="00A13444">
        <w:rPr>
          <w:rFonts w:ascii="Arial" w:hAnsi="Arial" w:cs="Arial"/>
          <w:sz w:val="24"/>
          <w:szCs w:val="24"/>
        </w:rPr>
        <w:t>Mahmood</w:t>
      </w:r>
      <w:proofErr w:type="spellEnd"/>
      <w:r w:rsidRPr="00A13444">
        <w:rPr>
          <w:rFonts w:ascii="Arial" w:hAnsi="Arial" w:cs="Arial"/>
          <w:sz w:val="24"/>
          <w:szCs w:val="24"/>
        </w:rPr>
        <w:t xml:space="preserve">, N.H.N. and </w:t>
      </w:r>
      <w:proofErr w:type="spellStart"/>
      <w:r w:rsidRPr="00A13444">
        <w:rPr>
          <w:rFonts w:ascii="Arial" w:hAnsi="Arial" w:cs="Arial"/>
          <w:sz w:val="24"/>
          <w:szCs w:val="24"/>
        </w:rPr>
        <w:t>Shaharoun</w:t>
      </w:r>
      <w:proofErr w:type="spellEnd"/>
      <w:r w:rsidRPr="00A13444">
        <w:rPr>
          <w:rFonts w:ascii="Arial" w:hAnsi="Arial" w:cs="Arial"/>
          <w:sz w:val="24"/>
          <w:szCs w:val="24"/>
        </w:rPr>
        <w:t>, A.M., 2019. Organi</w:t>
      </w:r>
      <w:r>
        <w:rPr>
          <w:rFonts w:ascii="Arial" w:hAnsi="Arial" w:cs="Arial"/>
          <w:sz w:val="24"/>
          <w:szCs w:val="24"/>
        </w:rPr>
        <w:t>s</w:t>
      </w:r>
      <w:r w:rsidRPr="00A13444">
        <w:rPr>
          <w:rFonts w:ascii="Arial" w:hAnsi="Arial" w:cs="Arial"/>
          <w:sz w:val="24"/>
          <w:szCs w:val="24"/>
        </w:rPr>
        <w:t xml:space="preserve">ational innovation: A review paper. </w:t>
      </w:r>
      <w:r w:rsidRPr="00A13444">
        <w:rPr>
          <w:rFonts w:ascii="Arial" w:hAnsi="Arial" w:cs="Arial"/>
          <w:i/>
          <w:iCs/>
          <w:sz w:val="24"/>
          <w:szCs w:val="24"/>
        </w:rPr>
        <w:t>Open Journal of Business and Management</w:t>
      </w:r>
      <w:r w:rsidRPr="00A13444">
        <w:rPr>
          <w:rFonts w:ascii="Arial" w:hAnsi="Arial" w:cs="Arial"/>
          <w:sz w:val="24"/>
          <w:szCs w:val="24"/>
        </w:rPr>
        <w:t>, 7(3), pp.1196–1218.</w:t>
      </w:r>
    </w:p>
    <w:p w14:paraId="32D46E71" w14:textId="77777777"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Anderson, T.D., 2013. The 4Ps of Innovation Culture: Conceptions of Creatively Engaging with Information. Information Research: </w:t>
      </w:r>
      <w:r w:rsidRPr="00A13444">
        <w:rPr>
          <w:rFonts w:ascii="Arial" w:hAnsi="Arial" w:cs="Arial"/>
          <w:i/>
          <w:iCs/>
          <w:sz w:val="24"/>
          <w:szCs w:val="24"/>
        </w:rPr>
        <w:t>An International Electronic Journal,</w:t>
      </w:r>
      <w:r w:rsidRPr="00A13444">
        <w:rPr>
          <w:rFonts w:ascii="Arial" w:hAnsi="Arial" w:cs="Arial"/>
          <w:sz w:val="24"/>
          <w:szCs w:val="24"/>
        </w:rPr>
        <w:t xml:space="preserve"> 18(3), p.n3.</w:t>
      </w:r>
    </w:p>
    <w:p w14:paraId="318E588B" w14:textId="18912D3C"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Åstr</w:t>
      </w:r>
      <w:r>
        <w:rPr>
          <w:rFonts w:ascii="Arial" w:hAnsi="Arial" w:cs="Arial"/>
          <w:sz w:val="24"/>
          <w:szCs w:val="24"/>
        </w:rPr>
        <w:t>o</w:t>
      </w:r>
      <w:r w:rsidRPr="00A13444">
        <w:rPr>
          <w:rFonts w:ascii="Arial" w:hAnsi="Arial" w:cs="Arial"/>
          <w:sz w:val="24"/>
          <w:szCs w:val="24"/>
        </w:rPr>
        <w:t>m</w:t>
      </w:r>
      <w:proofErr w:type="spellEnd"/>
      <w:r w:rsidRPr="00A13444">
        <w:rPr>
          <w:rFonts w:ascii="Arial" w:hAnsi="Arial" w:cs="Arial"/>
          <w:sz w:val="24"/>
          <w:szCs w:val="24"/>
        </w:rPr>
        <w:t xml:space="preserve">, J., </w:t>
      </w:r>
      <w:proofErr w:type="spellStart"/>
      <w:r w:rsidRPr="00A13444">
        <w:rPr>
          <w:rFonts w:ascii="Arial" w:hAnsi="Arial" w:cs="Arial"/>
          <w:sz w:val="24"/>
          <w:szCs w:val="24"/>
        </w:rPr>
        <w:t>Reim</w:t>
      </w:r>
      <w:proofErr w:type="spellEnd"/>
      <w:r w:rsidRPr="00A13444">
        <w:rPr>
          <w:rFonts w:ascii="Arial" w:hAnsi="Arial" w:cs="Arial"/>
          <w:sz w:val="24"/>
          <w:szCs w:val="24"/>
        </w:rPr>
        <w:t xml:space="preserve">, W. and </w:t>
      </w:r>
      <w:proofErr w:type="spellStart"/>
      <w:r w:rsidRPr="00A13444">
        <w:rPr>
          <w:rFonts w:ascii="Arial" w:hAnsi="Arial" w:cs="Arial"/>
          <w:sz w:val="24"/>
          <w:szCs w:val="24"/>
        </w:rPr>
        <w:t>Parida</w:t>
      </w:r>
      <w:proofErr w:type="spellEnd"/>
      <w:r w:rsidRPr="00A13444">
        <w:rPr>
          <w:rFonts w:ascii="Arial" w:hAnsi="Arial" w:cs="Arial"/>
          <w:sz w:val="24"/>
          <w:szCs w:val="24"/>
        </w:rPr>
        <w:t xml:space="preserve">, V., 2022. Value creation and value capture for AI business model innovation: a three-phase process framework. </w:t>
      </w:r>
      <w:r w:rsidRPr="00A13444">
        <w:rPr>
          <w:rFonts w:ascii="Arial" w:hAnsi="Arial" w:cs="Arial"/>
          <w:i/>
          <w:iCs/>
          <w:sz w:val="24"/>
          <w:szCs w:val="24"/>
        </w:rPr>
        <w:t>Review of Managerial Science,</w:t>
      </w:r>
      <w:r w:rsidRPr="00A13444">
        <w:rPr>
          <w:rFonts w:ascii="Arial" w:hAnsi="Arial" w:cs="Arial"/>
          <w:sz w:val="24"/>
          <w:szCs w:val="24"/>
        </w:rPr>
        <w:t xml:space="preserve"> 16(7), pp.2111–2133.</w:t>
      </w:r>
    </w:p>
    <w:p w14:paraId="1C4435AB"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Bacq</w:t>
      </w:r>
      <w:proofErr w:type="spellEnd"/>
      <w:r w:rsidRPr="00A13444">
        <w:rPr>
          <w:rFonts w:ascii="Arial" w:hAnsi="Arial" w:cs="Arial"/>
          <w:sz w:val="24"/>
          <w:szCs w:val="24"/>
        </w:rPr>
        <w:t xml:space="preserve">, S. and Aguilera, R.V., 2022. Stakeholder governance for responsible innovation: A theory of value creation, appropriation, and distribution. </w:t>
      </w:r>
      <w:r w:rsidRPr="00A13444">
        <w:rPr>
          <w:rFonts w:ascii="Arial" w:hAnsi="Arial" w:cs="Arial"/>
          <w:i/>
          <w:iCs/>
          <w:sz w:val="24"/>
          <w:szCs w:val="24"/>
        </w:rPr>
        <w:t>Journal of Management Studies</w:t>
      </w:r>
      <w:r w:rsidRPr="00A13444">
        <w:rPr>
          <w:rFonts w:ascii="Arial" w:hAnsi="Arial" w:cs="Arial"/>
          <w:sz w:val="24"/>
          <w:szCs w:val="24"/>
        </w:rPr>
        <w:t>, 59(1), pp.29–60.</w:t>
      </w:r>
    </w:p>
    <w:p w14:paraId="434F3DE1" w14:textId="77777777"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Brunswicker, S. and Van de </w:t>
      </w:r>
      <w:proofErr w:type="spellStart"/>
      <w:r w:rsidRPr="00A13444">
        <w:rPr>
          <w:rFonts w:ascii="Arial" w:hAnsi="Arial" w:cs="Arial"/>
          <w:sz w:val="24"/>
          <w:szCs w:val="24"/>
        </w:rPr>
        <w:t>Vrande</w:t>
      </w:r>
      <w:proofErr w:type="spellEnd"/>
      <w:r w:rsidRPr="00A13444">
        <w:rPr>
          <w:rFonts w:ascii="Arial" w:hAnsi="Arial" w:cs="Arial"/>
          <w:sz w:val="24"/>
          <w:szCs w:val="24"/>
        </w:rPr>
        <w:t xml:space="preserve">, V., 2014. </w:t>
      </w:r>
      <w:r w:rsidRPr="00A13444">
        <w:rPr>
          <w:rFonts w:ascii="Arial" w:hAnsi="Arial" w:cs="Arial"/>
          <w:i/>
          <w:iCs/>
          <w:sz w:val="24"/>
          <w:szCs w:val="24"/>
        </w:rPr>
        <w:t xml:space="preserve">Exploring open innovation in small and medium-sized enterprises. In: H. </w:t>
      </w:r>
      <w:proofErr w:type="spellStart"/>
      <w:r w:rsidRPr="00A13444">
        <w:rPr>
          <w:rFonts w:ascii="Arial" w:hAnsi="Arial" w:cs="Arial"/>
          <w:i/>
          <w:iCs/>
          <w:sz w:val="24"/>
          <w:szCs w:val="24"/>
        </w:rPr>
        <w:t>Chesbrough</w:t>
      </w:r>
      <w:proofErr w:type="spellEnd"/>
      <w:r w:rsidRPr="00A13444">
        <w:rPr>
          <w:rFonts w:ascii="Arial" w:hAnsi="Arial" w:cs="Arial"/>
          <w:i/>
          <w:iCs/>
          <w:sz w:val="24"/>
          <w:szCs w:val="24"/>
        </w:rPr>
        <w:t xml:space="preserve">, W. </w:t>
      </w:r>
      <w:proofErr w:type="spellStart"/>
      <w:r w:rsidRPr="00A13444">
        <w:rPr>
          <w:rFonts w:ascii="Arial" w:hAnsi="Arial" w:cs="Arial"/>
          <w:i/>
          <w:iCs/>
          <w:sz w:val="24"/>
          <w:szCs w:val="24"/>
        </w:rPr>
        <w:t>Vanhaverbeke</w:t>
      </w:r>
      <w:proofErr w:type="spellEnd"/>
      <w:r w:rsidRPr="00A13444">
        <w:rPr>
          <w:rFonts w:ascii="Arial" w:hAnsi="Arial" w:cs="Arial"/>
          <w:i/>
          <w:iCs/>
          <w:sz w:val="24"/>
          <w:szCs w:val="24"/>
        </w:rPr>
        <w:t xml:space="preserve"> and J. West</w:t>
      </w:r>
      <w:r w:rsidRPr="00A13444">
        <w:rPr>
          <w:rFonts w:ascii="Arial" w:hAnsi="Arial" w:cs="Arial"/>
          <w:sz w:val="24"/>
          <w:szCs w:val="24"/>
        </w:rPr>
        <w:t>, eds. New Frontiers in Open Innovation. Oxford: Oxford University Press, pp.135–156.</w:t>
      </w:r>
    </w:p>
    <w:p w14:paraId="4083150F"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Burnes</w:t>
      </w:r>
      <w:proofErr w:type="spellEnd"/>
      <w:r w:rsidRPr="00A13444">
        <w:rPr>
          <w:rFonts w:ascii="Arial" w:hAnsi="Arial" w:cs="Arial"/>
          <w:sz w:val="24"/>
          <w:szCs w:val="24"/>
        </w:rPr>
        <w:t xml:space="preserve">, B. and Cooke, B., 2013. Kurt Lewin's Field Theory: A Review and Re-evaluation. </w:t>
      </w:r>
      <w:r w:rsidRPr="00A13444">
        <w:rPr>
          <w:rFonts w:ascii="Arial" w:hAnsi="Arial" w:cs="Arial"/>
          <w:i/>
          <w:iCs/>
          <w:sz w:val="24"/>
          <w:szCs w:val="24"/>
        </w:rPr>
        <w:t>International Journal of Management Reviews</w:t>
      </w:r>
      <w:r w:rsidRPr="00A13444">
        <w:rPr>
          <w:rFonts w:ascii="Arial" w:hAnsi="Arial" w:cs="Arial"/>
          <w:sz w:val="24"/>
          <w:szCs w:val="24"/>
        </w:rPr>
        <w:t>, 15(4), pp.408–425.</w:t>
      </w:r>
    </w:p>
    <w:p w14:paraId="45B0BAD0"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Chesbrough</w:t>
      </w:r>
      <w:proofErr w:type="spellEnd"/>
      <w:r w:rsidRPr="00A13444">
        <w:rPr>
          <w:rFonts w:ascii="Arial" w:hAnsi="Arial" w:cs="Arial"/>
          <w:sz w:val="24"/>
          <w:szCs w:val="24"/>
        </w:rPr>
        <w:t xml:space="preserve">, H., </w:t>
      </w:r>
      <w:proofErr w:type="spellStart"/>
      <w:r w:rsidRPr="00A13444">
        <w:rPr>
          <w:rFonts w:ascii="Arial" w:hAnsi="Arial" w:cs="Arial"/>
          <w:sz w:val="24"/>
          <w:szCs w:val="24"/>
        </w:rPr>
        <w:t>Vanhaverbeke</w:t>
      </w:r>
      <w:proofErr w:type="spellEnd"/>
      <w:r w:rsidRPr="00A13444">
        <w:rPr>
          <w:rFonts w:ascii="Arial" w:hAnsi="Arial" w:cs="Arial"/>
          <w:sz w:val="24"/>
          <w:szCs w:val="24"/>
        </w:rPr>
        <w:t xml:space="preserve">, W. and West, J., eds., 2014. </w:t>
      </w:r>
      <w:r w:rsidRPr="00A13444">
        <w:rPr>
          <w:rFonts w:ascii="Arial" w:hAnsi="Arial" w:cs="Arial"/>
          <w:i/>
          <w:iCs/>
          <w:sz w:val="24"/>
          <w:szCs w:val="24"/>
        </w:rPr>
        <w:t>New Frontiers in Open Innovation.</w:t>
      </w:r>
      <w:r w:rsidRPr="00A13444">
        <w:rPr>
          <w:rFonts w:ascii="Arial" w:hAnsi="Arial" w:cs="Arial"/>
          <w:sz w:val="24"/>
          <w:szCs w:val="24"/>
        </w:rPr>
        <w:t xml:space="preserve"> Oxford: Oxford University Press.</w:t>
      </w:r>
    </w:p>
    <w:p w14:paraId="7B170EA3"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Garcia-Arca</w:t>
      </w:r>
      <w:proofErr w:type="spellEnd"/>
      <w:r w:rsidRPr="00A13444">
        <w:rPr>
          <w:rFonts w:ascii="Arial" w:hAnsi="Arial" w:cs="Arial"/>
          <w:sz w:val="24"/>
          <w:szCs w:val="24"/>
        </w:rPr>
        <w:t xml:space="preserve">, J., </w:t>
      </w:r>
      <w:proofErr w:type="spellStart"/>
      <w:r w:rsidRPr="00A13444">
        <w:rPr>
          <w:rFonts w:ascii="Arial" w:hAnsi="Arial" w:cs="Arial"/>
          <w:sz w:val="24"/>
          <w:szCs w:val="24"/>
        </w:rPr>
        <w:t>Comesaña-Benavides</w:t>
      </w:r>
      <w:proofErr w:type="spellEnd"/>
      <w:r w:rsidRPr="00A13444">
        <w:rPr>
          <w:rFonts w:ascii="Arial" w:hAnsi="Arial" w:cs="Arial"/>
          <w:sz w:val="24"/>
          <w:szCs w:val="24"/>
        </w:rPr>
        <w:t xml:space="preserve">, J.A., </w:t>
      </w:r>
      <w:proofErr w:type="spellStart"/>
      <w:r w:rsidRPr="00A13444">
        <w:rPr>
          <w:rFonts w:ascii="Arial" w:hAnsi="Arial" w:cs="Arial"/>
          <w:sz w:val="24"/>
          <w:szCs w:val="24"/>
        </w:rPr>
        <w:t>Gonzalez-Portela</w:t>
      </w:r>
      <w:proofErr w:type="spellEnd"/>
      <w:r w:rsidRPr="00A13444">
        <w:rPr>
          <w:rFonts w:ascii="Arial" w:hAnsi="Arial" w:cs="Arial"/>
          <w:sz w:val="24"/>
          <w:szCs w:val="24"/>
        </w:rPr>
        <w:t xml:space="preserve"> </w:t>
      </w:r>
      <w:proofErr w:type="spellStart"/>
      <w:r w:rsidRPr="00A13444">
        <w:rPr>
          <w:rFonts w:ascii="Arial" w:hAnsi="Arial" w:cs="Arial"/>
          <w:sz w:val="24"/>
          <w:szCs w:val="24"/>
        </w:rPr>
        <w:t>Garrido</w:t>
      </w:r>
      <w:proofErr w:type="spellEnd"/>
      <w:r w:rsidRPr="00A13444">
        <w:rPr>
          <w:rFonts w:ascii="Arial" w:hAnsi="Arial" w:cs="Arial"/>
          <w:sz w:val="24"/>
          <w:szCs w:val="24"/>
        </w:rPr>
        <w:t xml:space="preserve">, A.T. and Prado-Prado, J.C., 2021. Methodology for selecting packaging alternatives: an “action research” application in the industrial sector. </w:t>
      </w:r>
      <w:r w:rsidRPr="00A13444">
        <w:rPr>
          <w:rFonts w:ascii="Arial" w:hAnsi="Arial" w:cs="Arial"/>
          <w:i/>
          <w:iCs/>
          <w:sz w:val="24"/>
          <w:szCs w:val="24"/>
        </w:rPr>
        <w:t>Central European Journal of Operations Research,</w:t>
      </w:r>
      <w:r w:rsidRPr="00A13444">
        <w:rPr>
          <w:rFonts w:ascii="Arial" w:hAnsi="Arial" w:cs="Arial"/>
          <w:sz w:val="24"/>
          <w:szCs w:val="24"/>
        </w:rPr>
        <w:t xml:space="preserve"> 29(4), pp.1427–1446.</w:t>
      </w:r>
    </w:p>
    <w:p w14:paraId="21453DC7"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Goffin</w:t>
      </w:r>
      <w:proofErr w:type="spellEnd"/>
      <w:r w:rsidRPr="00A13444">
        <w:rPr>
          <w:rFonts w:ascii="Arial" w:hAnsi="Arial" w:cs="Arial"/>
          <w:sz w:val="24"/>
          <w:szCs w:val="24"/>
        </w:rPr>
        <w:t xml:space="preserve">, K. and Mitchell, R., 2025. </w:t>
      </w:r>
      <w:r w:rsidRPr="00A13444">
        <w:rPr>
          <w:rFonts w:ascii="Arial" w:hAnsi="Arial" w:cs="Arial"/>
          <w:i/>
          <w:iCs/>
          <w:sz w:val="24"/>
          <w:szCs w:val="24"/>
        </w:rPr>
        <w:t>Innovation Management</w:t>
      </w:r>
      <w:r w:rsidRPr="00A13444">
        <w:rPr>
          <w:rFonts w:ascii="Arial" w:hAnsi="Arial" w:cs="Arial"/>
          <w:sz w:val="24"/>
          <w:szCs w:val="24"/>
        </w:rPr>
        <w:t>. London: Bloomsbury Publishing.</w:t>
      </w:r>
    </w:p>
    <w:p w14:paraId="0B4A5B86"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Haefner</w:t>
      </w:r>
      <w:proofErr w:type="spellEnd"/>
      <w:r w:rsidRPr="00A13444">
        <w:rPr>
          <w:rFonts w:ascii="Arial" w:hAnsi="Arial" w:cs="Arial"/>
          <w:sz w:val="24"/>
          <w:szCs w:val="24"/>
        </w:rPr>
        <w:t xml:space="preserve">, N., </w:t>
      </w:r>
      <w:proofErr w:type="spellStart"/>
      <w:r w:rsidRPr="00A13444">
        <w:rPr>
          <w:rFonts w:ascii="Arial" w:hAnsi="Arial" w:cs="Arial"/>
          <w:sz w:val="24"/>
          <w:szCs w:val="24"/>
        </w:rPr>
        <w:t>Wincent</w:t>
      </w:r>
      <w:proofErr w:type="spellEnd"/>
      <w:r w:rsidRPr="00A13444">
        <w:rPr>
          <w:rFonts w:ascii="Arial" w:hAnsi="Arial" w:cs="Arial"/>
          <w:sz w:val="24"/>
          <w:szCs w:val="24"/>
        </w:rPr>
        <w:t xml:space="preserve">, J., </w:t>
      </w:r>
      <w:proofErr w:type="spellStart"/>
      <w:r w:rsidRPr="00A13444">
        <w:rPr>
          <w:rFonts w:ascii="Arial" w:hAnsi="Arial" w:cs="Arial"/>
          <w:sz w:val="24"/>
          <w:szCs w:val="24"/>
        </w:rPr>
        <w:t>Parida</w:t>
      </w:r>
      <w:proofErr w:type="spellEnd"/>
      <w:r w:rsidRPr="00A13444">
        <w:rPr>
          <w:rFonts w:ascii="Arial" w:hAnsi="Arial" w:cs="Arial"/>
          <w:sz w:val="24"/>
          <w:szCs w:val="24"/>
        </w:rPr>
        <w:t xml:space="preserve">, V. and </w:t>
      </w:r>
      <w:proofErr w:type="spellStart"/>
      <w:r w:rsidRPr="00A13444">
        <w:rPr>
          <w:rFonts w:ascii="Arial" w:hAnsi="Arial" w:cs="Arial"/>
          <w:sz w:val="24"/>
          <w:szCs w:val="24"/>
        </w:rPr>
        <w:t>Gassmann</w:t>
      </w:r>
      <w:proofErr w:type="spellEnd"/>
      <w:r w:rsidRPr="00A13444">
        <w:rPr>
          <w:rFonts w:ascii="Arial" w:hAnsi="Arial" w:cs="Arial"/>
          <w:sz w:val="24"/>
          <w:szCs w:val="24"/>
        </w:rPr>
        <w:t xml:space="preserve">, O., 2021. </w:t>
      </w:r>
      <w:r w:rsidRPr="00A13444">
        <w:rPr>
          <w:rFonts w:ascii="Arial" w:hAnsi="Arial" w:cs="Arial"/>
          <w:i/>
          <w:iCs/>
          <w:sz w:val="24"/>
          <w:szCs w:val="24"/>
        </w:rPr>
        <w:t>Artificial intelligence and innovation management: A review, framework, and research agenda</w:t>
      </w:r>
      <w:r w:rsidRPr="00A13444">
        <w:rPr>
          <w:rFonts w:ascii="Arial" w:hAnsi="Arial" w:cs="Arial"/>
          <w:sz w:val="24"/>
          <w:szCs w:val="24"/>
        </w:rPr>
        <w:t>. Technological Forecasting and Social Change, 162, p.120392.</w:t>
      </w:r>
    </w:p>
    <w:p w14:paraId="7CCE5918" w14:textId="77777777"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Hussain, S., </w:t>
      </w:r>
      <w:proofErr w:type="spellStart"/>
      <w:r w:rsidRPr="00A13444">
        <w:rPr>
          <w:rFonts w:ascii="Arial" w:hAnsi="Arial" w:cs="Arial"/>
          <w:sz w:val="24"/>
          <w:szCs w:val="24"/>
        </w:rPr>
        <w:t>Akhter</w:t>
      </w:r>
      <w:proofErr w:type="spellEnd"/>
      <w:r w:rsidRPr="00A13444">
        <w:rPr>
          <w:rFonts w:ascii="Arial" w:hAnsi="Arial" w:cs="Arial"/>
          <w:sz w:val="24"/>
          <w:szCs w:val="24"/>
        </w:rPr>
        <w:t xml:space="preserve">, R. and </w:t>
      </w:r>
      <w:proofErr w:type="spellStart"/>
      <w:r w:rsidRPr="00A13444">
        <w:rPr>
          <w:rFonts w:ascii="Arial" w:hAnsi="Arial" w:cs="Arial"/>
          <w:sz w:val="24"/>
          <w:szCs w:val="24"/>
        </w:rPr>
        <w:t>Maktedar</w:t>
      </w:r>
      <w:proofErr w:type="spellEnd"/>
      <w:r w:rsidRPr="00A13444">
        <w:rPr>
          <w:rFonts w:ascii="Arial" w:hAnsi="Arial" w:cs="Arial"/>
          <w:sz w:val="24"/>
          <w:szCs w:val="24"/>
        </w:rPr>
        <w:t xml:space="preserve">, S.S., 2024. Advancements in sustainable food packaging: from eco-friendly materials to innovative technologies. </w:t>
      </w:r>
      <w:r w:rsidRPr="00A13444">
        <w:rPr>
          <w:rFonts w:ascii="Arial" w:hAnsi="Arial" w:cs="Arial"/>
          <w:i/>
          <w:iCs/>
          <w:sz w:val="24"/>
          <w:szCs w:val="24"/>
        </w:rPr>
        <w:t>Sustainable Food Technology</w:t>
      </w:r>
      <w:r w:rsidRPr="00A13444">
        <w:rPr>
          <w:rFonts w:ascii="Arial" w:hAnsi="Arial" w:cs="Arial"/>
          <w:sz w:val="24"/>
          <w:szCs w:val="24"/>
        </w:rPr>
        <w:t>, 2(5), pp.1297–1364.</w:t>
      </w:r>
    </w:p>
    <w:p w14:paraId="23358BD8" w14:textId="1481081A"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Ibrahim, I.D., </w:t>
      </w:r>
      <w:proofErr w:type="spellStart"/>
      <w:r w:rsidRPr="00A13444">
        <w:rPr>
          <w:rFonts w:ascii="Arial" w:hAnsi="Arial" w:cs="Arial"/>
          <w:sz w:val="24"/>
          <w:szCs w:val="24"/>
        </w:rPr>
        <w:t>Sadiku</w:t>
      </w:r>
      <w:proofErr w:type="spellEnd"/>
      <w:r w:rsidRPr="00A13444">
        <w:rPr>
          <w:rFonts w:ascii="Arial" w:hAnsi="Arial" w:cs="Arial"/>
          <w:sz w:val="24"/>
          <w:szCs w:val="24"/>
        </w:rPr>
        <w:t xml:space="preserve">, E.R., </w:t>
      </w:r>
      <w:proofErr w:type="spellStart"/>
      <w:r w:rsidRPr="00A13444">
        <w:rPr>
          <w:rFonts w:ascii="Arial" w:hAnsi="Arial" w:cs="Arial"/>
          <w:sz w:val="24"/>
          <w:szCs w:val="24"/>
        </w:rPr>
        <w:t>Hamam</w:t>
      </w:r>
      <w:proofErr w:type="spellEnd"/>
      <w:r w:rsidRPr="00A13444">
        <w:rPr>
          <w:rFonts w:ascii="Arial" w:hAnsi="Arial" w:cs="Arial"/>
          <w:sz w:val="24"/>
          <w:szCs w:val="24"/>
        </w:rPr>
        <w:t xml:space="preserve">, Y., </w:t>
      </w:r>
      <w:proofErr w:type="spellStart"/>
      <w:r w:rsidRPr="00A13444">
        <w:rPr>
          <w:rFonts w:ascii="Arial" w:hAnsi="Arial" w:cs="Arial"/>
          <w:sz w:val="24"/>
          <w:szCs w:val="24"/>
        </w:rPr>
        <w:t>Kupolati</w:t>
      </w:r>
      <w:proofErr w:type="spellEnd"/>
      <w:r w:rsidRPr="00A13444">
        <w:rPr>
          <w:rFonts w:ascii="Arial" w:hAnsi="Arial" w:cs="Arial"/>
          <w:sz w:val="24"/>
          <w:szCs w:val="24"/>
        </w:rPr>
        <w:t xml:space="preserve">, W.K., </w:t>
      </w:r>
      <w:proofErr w:type="spellStart"/>
      <w:r w:rsidRPr="00A13444">
        <w:rPr>
          <w:rFonts w:ascii="Arial" w:hAnsi="Arial" w:cs="Arial"/>
          <w:sz w:val="24"/>
          <w:szCs w:val="24"/>
        </w:rPr>
        <w:t>Ndambuki</w:t>
      </w:r>
      <w:proofErr w:type="spellEnd"/>
      <w:r w:rsidRPr="00A13444">
        <w:rPr>
          <w:rFonts w:ascii="Arial" w:hAnsi="Arial" w:cs="Arial"/>
          <w:sz w:val="24"/>
          <w:szCs w:val="24"/>
        </w:rPr>
        <w:t xml:space="preserve">, J.M., </w:t>
      </w:r>
      <w:proofErr w:type="spellStart"/>
      <w:r w:rsidRPr="00A13444">
        <w:rPr>
          <w:rFonts w:ascii="Arial" w:hAnsi="Arial" w:cs="Arial"/>
          <w:sz w:val="24"/>
          <w:szCs w:val="24"/>
        </w:rPr>
        <w:t>Jamiru</w:t>
      </w:r>
      <w:proofErr w:type="spellEnd"/>
      <w:r w:rsidRPr="00A13444">
        <w:rPr>
          <w:rFonts w:ascii="Arial" w:hAnsi="Arial" w:cs="Arial"/>
          <w:sz w:val="24"/>
          <w:szCs w:val="24"/>
        </w:rPr>
        <w:t xml:space="preserve">, T., </w:t>
      </w:r>
      <w:proofErr w:type="spellStart"/>
      <w:r w:rsidRPr="00A13444">
        <w:rPr>
          <w:rFonts w:ascii="Arial" w:hAnsi="Arial" w:cs="Arial"/>
          <w:sz w:val="24"/>
          <w:szCs w:val="24"/>
        </w:rPr>
        <w:t>Eze</w:t>
      </w:r>
      <w:proofErr w:type="spellEnd"/>
      <w:r w:rsidRPr="00A13444">
        <w:rPr>
          <w:rFonts w:ascii="Arial" w:hAnsi="Arial" w:cs="Arial"/>
          <w:sz w:val="24"/>
          <w:szCs w:val="24"/>
        </w:rPr>
        <w:t>, A.A.</w:t>
      </w:r>
      <w:r>
        <w:rPr>
          <w:rFonts w:ascii="Arial" w:hAnsi="Arial" w:cs="Arial"/>
          <w:sz w:val="24"/>
          <w:szCs w:val="24"/>
        </w:rPr>
        <w:t>,</w:t>
      </w:r>
      <w:r w:rsidRPr="00A13444">
        <w:rPr>
          <w:rFonts w:ascii="Arial" w:hAnsi="Arial" w:cs="Arial"/>
          <w:sz w:val="24"/>
          <w:szCs w:val="24"/>
        </w:rPr>
        <w:t xml:space="preserve"> and </w:t>
      </w:r>
      <w:proofErr w:type="spellStart"/>
      <w:r w:rsidRPr="00A13444">
        <w:rPr>
          <w:rFonts w:ascii="Arial" w:hAnsi="Arial" w:cs="Arial"/>
          <w:sz w:val="24"/>
          <w:szCs w:val="24"/>
        </w:rPr>
        <w:t>Snyman</w:t>
      </w:r>
      <w:proofErr w:type="spellEnd"/>
      <w:r w:rsidRPr="00A13444">
        <w:rPr>
          <w:rFonts w:ascii="Arial" w:hAnsi="Arial" w:cs="Arial"/>
          <w:sz w:val="24"/>
          <w:szCs w:val="24"/>
        </w:rPr>
        <w:t xml:space="preserve">, J., 2023. Recent recycling innovations to facilitate sustainable packaging materials: a review. </w:t>
      </w:r>
      <w:r w:rsidRPr="00A13444">
        <w:rPr>
          <w:rFonts w:ascii="Arial" w:hAnsi="Arial" w:cs="Arial"/>
          <w:i/>
          <w:iCs/>
          <w:sz w:val="24"/>
          <w:szCs w:val="24"/>
        </w:rPr>
        <w:t>Recycling,</w:t>
      </w:r>
      <w:r w:rsidRPr="00A13444">
        <w:rPr>
          <w:rFonts w:ascii="Arial" w:hAnsi="Arial" w:cs="Arial"/>
          <w:sz w:val="24"/>
          <w:szCs w:val="24"/>
        </w:rPr>
        <w:t xml:space="preserve"> 8(6), p.88.</w:t>
      </w:r>
    </w:p>
    <w:p w14:paraId="124885D5" w14:textId="77777777"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Jain, P. and </w:t>
      </w:r>
      <w:proofErr w:type="spellStart"/>
      <w:r w:rsidRPr="00A13444">
        <w:rPr>
          <w:rFonts w:ascii="Arial" w:hAnsi="Arial" w:cs="Arial"/>
          <w:sz w:val="24"/>
          <w:szCs w:val="24"/>
        </w:rPr>
        <w:t>Hudnurkar</w:t>
      </w:r>
      <w:proofErr w:type="spellEnd"/>
      <w:r w:rsidRPr="00A13444">
        <w:rPr>
          <w:rFonts w:ascii="Arial" w:hAnsi="Arial" w:cs="Arial"/>
          <w:sz w:val="24"/>
          <w:szCs w:val="24"/>
        </w:rPr>
        <w:t xml:space="preserve">, M., 2022. </w:t>
      </w:r>
      <w:r w:rsidRPr="00A13444">
        <w:rPr>
          <w:rFonts w:ascii="Arial" w:hAnsi="Arial" w:cs="Arial"/>
          <w:i/>
          <w:iCs/>
          <w:sz w:val="24"/>
          <w:szCs w:val="24"/>
        </w:rPr>
        <w:t>Sustainable packaging in the FMCG industry.</w:t>
      </w:r>
      <w:r w:rsidRPr="00A13444">
        <w:rPr>
          <w:rFonts w:ascii="Arial" w:hAnsi="Arial" w:cs="Arial"/>
          <w:sz w:val="24"/>
          <w:szCs w:val="24"/>
        </w:rPr>
        <w:t xml:space="preserve"> Cleaner and Responsible Consumption, 7, p.100075.</w:t>
      </w:r>
    </w:p>
    <w:p w14:paraId="3A23944B"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Karanth</w:t>
      </w:r>
      <w:proofErr w:type="spellEnd"/>
      <w:r w:rsidRPr="00A13444">
        <w:rPr>
          <w:rFonts w:ascii="Arial" w:hAnsi="Arial" w:cs="Arial"/>
          <w:sz w:val="24"/>
          <w:szCs w:val="24"/>
        </w:rPr>
        <w:t xml:space="preserve">, R., </w:t>
      </w:r>
      <w:proofErr w:type="spellStart"/>
      <w:r w:rsidRPr="00A13444">
        <w:rPr>
          <w:rFonts w:ascii="Arial" w:hAnsi="Arial" w:cs="Arial"/>
          <w:sz w:val="24"/>
          <w:szCs w:val="24"/>
        </w:rPr>
        <w:t>Karanth</w:t>
      </w:r>
      <w:proofErr w:type="spellEnd"/>
      <w:r w:rsidRPr="00A13444">
        <w:rPr>
          <w:rFonts w:ascii="Arial" w:hAnsi="Arial" w:cs="Arial"/>
          <w:sz w:val="24"/>
          <w:szCs w:val="24"/>
        </w:rPr>
        <w:t xml:space="preserve">, Y., </w:t>
      </w:r>
      <w:proofErr w:type="spellStart"/>
      <w:r w:rsidRPr="00A13444">
        <w:rPr>
          <w:rFonts w:ascii="Arial" w:hAnsi="Arial" w:cs="Arial"/>
          <w:sz w:val="24"/>
          <w:szCs w:val="24"/>
        </w:rPr>
        <w:t>Naranje</w:t>
      </w:r>
      <w:proofErr w:type="spellEnd"/>
      <w:r w:rsidRPr="00A13444">
        <w:rPr>
          <w:rFonts w:ascii="Arial" w:hAnsi="Arial" w:cs="Arial"/>
          <w:sz w:val="24"/>
          <w:szCs w:val="24"/>
        </w:rPr>
        <w:t xml:space="preserve">, V. and </w:t>
      </w:r>
      <w:proofErr w:type="spellStart"/>
      <w:r w:rsidRPr="00A13444">
        <w:rPr>
          <w:rFonts w:ascii="Arial" w:hAnsi="Arial" w:cs="Arial"/>
          <w:sz w:val="24"/>
          <w:szCs w:val="24"/>
        </w:rPr>
        <w:t>Sankaram</w:t>
      </w:r>
      <w:proofErr w:type="spellEnd"/>
      <w:r w:rsidRPr="00A13444">
        <w:rPr>
          <w:rFonts w:ascii="Arial" w:hAnsi="Arial" w:cs="Arial"/>
          <w:sz w:val="24"/>
          <w:szCs w:val="24"/>
        </w:rPr>
        <w:t xml:space="preserve">, M.V.N., 2021. Sustainable manufacturing of plastic packaging material: An innovative approach. </w:t>
      </w:r>
      <w:r w:rsidRPr="00A13444">
        <w:rPr>
          <w:rFonts w:ascii="Arial" w:hAnsi="Arial" w:cs="Arial"/>
          <w:i/>
          <w:iCs/>
          <w:sz w:val="24"/>
          <w:szCs w:val="24"/>
        </w:rPr>
        <w:t>In: S. Kumar, ed. Sustainable Manufacturing and Design</w:t>
      </w:r>
      <w:r w:rsidRPr="00A13444">
        <w:rPr>
          <w:rFonts w:ascii="Arial" w:hAnsi="Arial" w:cs="Arial"/>
          <w:sz w:val="24"/>
          <w:szCs w:val="24"/>
        </w:rPr>
        <w:t>. Cambridge: Woodhead Publishing, pp.83–99.</w:t>
      </w:r>
    </w:p>
    <w:p w14:paraId="2F825E10" w14:textId="77777777" w:rsid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Klein, S.P., </w:t>
      </w:r>
      <w:proofErr w:type="spellStart"/>
      <w:r w:rsidRPr="00A13444">
        <w:rPr>
          <w:rFonts w:ascii="Arial" w:hAnsi="Arial" w:cs="Arial"/>
          <w:sz w:val="24"/>
          <w:szCs w:val="24"/>
        </w:rPr>
        <w:t>Spieth</w:t>
      </w:r>
      <w:proofErr w:type="spellEnd"/>
      <w:r w:rsidRPr="00A13444">
        <w:rPr>
          <w:rFonts w:ascii="Arial" w:hAnsi="Arial" w:cs="Arial"/>
          <w:sz w:val="24"/>
          <w:szCs w:val="24"/>
        </w:rPr>
        <w:t xml:space="preserve">, P. and </w:t>
      </w:r>
      <w:proofErr w:type="spellStart"/>
      <w:r w:rsidRPr="00A13444">
        <w:rPr>
          <w:rFonts w:ascii="Arial" w:hAnsi="Arial" w:cs="Arial"/>
          <w:sz w:val="24"/>
          <w:szCs w:val="24"/>
        </w:rPr>
        <w:t>Heidenreich</w:t>
      </w:r>
      <w:proofErr w:type="spellEnd"/>
      <w:r w:rsidRPr="00A13444">
        <w:rPr>
          <w:rFonts w:ascii="Arial" w:hAnsi="Arial" w:cs="Arial"/>
          <w:sz w:val="24"/>
          <w:szCs w:val="24"/>
        </w:rPr>
        <w:t xml:space="preserve">, S., 2021. Facilitating business model innovation: The influence of sustainability and the mediating role of strategic orientations. </w:t>
      </w:r>
      <w:r w:rsidRPr="00A13444">
        <w:rPr>
          <w:rFonts w:ascii="Arial" w:hAnsi="Arial" w:cs="Arial"/>
          <w:i/>
          <w:iCs/>
          <w:sz w:val="24"/>
          <w:szCs w:val="24"/>
        </w:rPr>
        <w:t>Journal of Product Innovation Management</w:t>
      </w:r>
      <w:r w:rsidRPr="00A13444">
        <w:rPr>
          <w:rFonts w:ascii="Arial" w:hAnsi="Arial" w:cs="Arial"/>
          <w:sz w:val="24"/>
          <w:szCs w:val="24"/>
        </w:rPr>
        <w:t>, 38(2), pp.271–288.</w:t>
      </w:r>
    </w:p>
    <w:p w14:paraId="28C1D5C9" w14:textId="375F6414"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Lai, J.Y., Wang, J., </w:t>
      </w:r>
      <w:proofErr w:type="spellStart"/>
      <w:r w:rsidRPr="00A13444">
        <w:rPr>
          <w:rFonts w:ascii="Arial" w:hAnsi="Arial" w:cs="Arial"/>
          <w:sz w:val="24"/>
          <w:szCs w:val="24"/>
        </w:rPr>
        <w:t>Ulhas</w:t>
      </w:r>
      <w:proofErr w:type="spellEnd"/>
      <w:r w:rsidRPr="00A13444">
        <w:rPr>
          <w:rFonts w:ascii="Arial" w:hAnsi="Arial" w:cs="Arial"/>
          <w:sz w:val="24"/>
          <w:szCs w:val="24"/>
        </w:rPr>
        <w:t xml:space="preserve">, K.R. and Chang, C.H., 2022. Aligning strategy with </w:t>
      </w:r>
      <w:r>
        <w:rPr>
          <w:rFonts w:ascii="Arial" w:hAnsi="Arial" w:cs="Arial"/>
          <w:sz w:val="24"/>
          <w:szCs w:val="24"/>
        </w:rPr>
        <w:t xml:space="preserve">the </w:t>
      </w:r>
      <w:r w:rsidRPr="00A13444">
        <w:rPr>
          <w:rFonts w:ascii="Arial" w:hAnsi="Arial" w:cs="Arial"/>
          <w:sz w:val="24"/>
          <w:szCs w:val="24"/>
        </w:rPr>
        <w:t xml:space="preserve">knowledge management system for improving innovation and business performance. </w:t>
      </w:r>
      <w:r w:rsidRPr="00A13444">
        <w:rPr>
          <w:rFonts w:ascii="Arial" w:hAnsi="Arial" w:cs="Arial"/>
          <w:i/>
          <w:iCs/>
          <w:sz w:val="24"/>
          <w:szCs w:val="24"/>
        </w:rPr>
        <w:t>Technology Analysis &amp; Strategic Management</w:t>
      </w:r>
      <w:r w:rsidRPr="00A13444">
        <w:rPr>
          <w:rFonts w:ascii="Arial" w:hAnsi="Arial" w:cs="Arial"/>
          <w:sz w:val="24"/>
          <w:szCs w:val="24"/>
        </w:rPr>
        <w:t>, 34(4), pp.474–487.</w:t>
      </w:r>
    </w:p>
    <w:p w14:paraId="5E30D3EE"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Maital</w:t>
      </w:r>
      <w:proofErr w:type="spellEnd"/>
      <w:r w:rsidRPr="00A13444">
        <w:rPr>
          <w:rFonts w:ascii="Arial" w:hAnsi="Arial" w:cs="Arial"/>
          <w:sz w:val="24"/>
          <w:szCs w:val="24"/>
        </w:rPr>
        <w:t xml:space="preserve">, S. and </w:t>
      </w:r>
      <w:proofErr w:type="spellStart"/>
      <w:r w:rsidRPr="00A13444">
        <w:rPr>
          <w:rFonts w:ascii="Arial" w:hAnsi="Arial" w:cs="Arial"/>
          <w:sz w:val="24"/>
          <w:szCs w:val="24"/>
        </w:rPr>
        <w:t>Seshadri</w:t>
      </w:r>
      <w:proofErr w:type="spellEnd"/>
      <w:r w:rsidRPr="00A13444">
        <w:rPr>
          <w:rFonts w:ascii="Arial" w:hAnsi="Arial" w:cs="Arial"/>
          <w:sz w:val="24"/>
          <w:szCs w:val="24"/>
        </w:rPr>
        <w:t xml:space="preserve">, D.V.R., 2007. </w:t>
      </w:r>
      <w:r w:rsidRPr="00A13444">
        <w:rPr>
          <w:rFonts w:ascii="Arial" w:hAnsi="Arial" w:cs="Arial"/>
          <w:i/>
          <w:iCs/>
          <w:sz w:val="24"/>
          <w:szCs w:val="24"/>
        </w:rPr>
        <w:t>Innovation Management: Strategies, Concepts and Tools for Growth and Profit.</w:t>
      </w:r>
      <w:r w:rsidRPr="00A13444">
        <w:rPr>
          <w:rFonts w:ascii="Arial" w:hAnsi="Arial" w:cs="Arial"/>
          <w:sz w:val="24"/>
          <w:szCs w:val="24"/>
        </w:rPr>
        <w:t xml:space="preserve"> New Delhi: SAGE Publications India </w:t>
      </w:r>
      <w:proofErr w:type="spellStart"/>
      <w:r w:rsidRPr="00A13444">
        <w:rPr>
          <w:rFonts w:ascii="Arial" w:hAnsi="Arial" w:cs="Arial"/>
          <w:sz w:val="24"/>
          <w:szCs w:val="24"/>
        </w:rPr>
        <w:t>Pvt</w:t>
      </w:r>
      <w:proofErr w:type="spellEnd"/>
      <w:r w:rsidRPr="00A13444">
        <w:rPr>
          <w:rFonts w:ascii="Arial" w:hAnsi="Arial" w:cs="Arial"/>
          <w:sz w:val="24"/>
          <w:szCs w:val="24"/>
        </w:rPr>
        <w:t xml:space="preserve"> Ltd.</w:t>
      </w:r>
    </w:p>
    <w:p w14:paraId="20862B71" w14:textId="77777777"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Manners-Bell, J. and Lyon, K., 2022. </w:t>
      </w:r>
      <w:r w:rsidRPr="00A13444">
        <w:rPr>
          <w:rFonts w:ascii="Arial" w:hAnsi="Arial" w:cs="Arial"/>
          <w:i/>
          <w:iCs/>
          <w:sz w:val="24"/>
          <w:szCs w:val="24"/>
        </w:rPr>
        <w:t>Logistics and Supply Chain Innovation: A Practical Guide to Disruptive Technologies and New Business Models</w:t>
      </w:r>
      <w:r w:rsidRPr="00A13444">
        <w:rPr>
          <w:rFonts w:ascii="Arial" w:hAnsi="Arial" w:cs="Arial"/>
          <w:sz w:val="24"/>
          <w:szCs w:val="24"/>
        </w:rPr>
        <w:t>. London: Kogan Page Publishers.</w:t>
      </w:r>
    </w:p>
    <w:p w14:paraId="0B82961E" w14:textId="77777777"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Marion, T.J. and </w:t>
      </w:r>
      <w:proofErr w:type="spellStart"/>
      <w:r w:rsidRPr="00A13444">
        <w:rPr>
          <w:rFonts w:ascii="Arial" w:hAnsi="Arial" w:cs="Arial"/>
          <w:sz w:val="24"/>
          <w:szCs w:val="24"/>
        </w:rPr>
        <w:t>Fixson</w:t>
      </w:r>
      <w:proofErr w:type="spellEnd"/>
      <w:r w:rsidRPr="00A13444">
        <w:rPr>
          <w:rFonts w:ascii="Arial" w:hAnsi="Arial" w:cs="Arial"/>
          <w:sz w:val="24"/>
          <w:szCs w:val="24"/>
        </w:rPr>
        <w:t xml:space="preserve">, S.K., 2021. The transformation of the innovation process: How digital tools are changing work, collaboration, and </w:t>
      </w:r>
      <w:proofErr w:type="spellStart"/>
      <w:r w:rsidRPr="00A13444">
        <w:rPr>
          <w:rFonts w:ascii="Arial" w:hAnsi="Arial" w:cs="Arial"/>
          <w:sz w:val="24"/>
          <w:szCs w:val="24"/>
        </w:rPr>
        <w:t>organizations</w:t>
      </w:r>
      <w:proofErr w:type="spellEnd"/>
      <w:r w:rsidRPr="00A13444">
        <w:rPr>
          <w:rFonts w:ascii="Arial" w:hAnsi="Arial" w:cs="Arial"/>
          <w:sz w:val="24"/>
          <w:szCs w:val="24"/>
        </w:rPr>
        <w:t xml:space="preserve"> in new product development. </w:t>
      </w:r>
      <w:r w:rsidRPr="00A13444">
        <w:rPr>
          <w:rFonts w:ascii="Arial" w:hAnsi="Arial" w:cs="Arial"/>
          <w:i/>
          <w:iCs/>
          <w:sz w:val="24"/>
          <w:szCs w:val="24"/>
        </w:rPr>
        <w:t>Journal of Product Innovation Management</w:t>
      </w:r>
      <w:r w:rsidRPr="00A13444">
        <w:rPr>
          <w:rFonts w:ascii="Arial" w:hAnsi="Arial" w:cs="Arial"/>
          <w:sz w:val="24"/>
          <w:szCs w:val="24"/>
        </w:rPr>
        <w:t>, 38(1), pp.192–215.</w:t>
      </w:r>
    </w:p>
    <w:p w14:paraId="5AC6FC24" w14:textId="38668DD3"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Petrenko, L., </w:t>
      </w:r>
      <w:proofErr w:type="spellStart"/>
      <w:r w:rsidRPr="00A13444">
        <w:rPr>
          <w:rFonts w:ascii="Arial" w:hAnsi="Arial" w:cs="Arial"/>
          <w:sz w:val="24"/>
          <w:szCs w:val="24"/>
        </w:rPr>
        <w:t>Puzko</w:t>
      </w:r>
      <w:proofErr w:type="spellEnd"/>
      <w:r w:rsidRPr="00A13444">
        <w:rPr>
          <w:rFonts w:ascii="Arial" w:hAnsi="Arial" w:cs="Arial"/>
          <w:sz w:val="24"/>
          <w:szCs w:val="24"/>
        </w:rPr>
        <w:t xml:space="preserve">, S., </w:t>
      </w:r>
      <w:proofErr w:type="spellStart"/>
      <w:r w:rsidRPr="00A13444">
        <w:rPr>
          <w:rFonts w:ascii="Arial" w:hAnsi="Arial" w:cs="Arial"/>
          <w:sz w:val="24"/>
          <w:szCs w:val="24"/>
        </w:rPr>
        <w:t>Lavrenenko</w:t>
      </w:r>
      <w:proofErr w:type="spellEnd"/>
      <w:r w:rsidRPr="00A13444">
        <w:rPr>
          <w:rFonts w:ascii="Arial" w:hAnsi="Arial" w:cs="Arial"/>
          <w:sz w:val="24"/>
          <w:szCs w:val="24"/>
        </w:rPr>
        <w:t>, V.</w:t>
      </w:r>
      <w:r>
        <w:rPr>
          <w:rFonts w:ascii="Arial" w:hAnsi="Arial" w:cs="Arial"/>
          <w:sz w:val="24"/>
          <w:szCs w:val="24"/>
        </w:rPr>
        <w:t>,</w:t>
      </w:r>
      <w:r w:rsidRPr="00A13444">
        <w:rPr>
          <w:rFonts w:ascii="Arial" w:hAnsi="Arial" w:cs="Arial"/>
          <w:sz w:val="24"/>
          <w:szCs w:val="24"/>
        </w:rPr>
        <w:t xml:space="preserve"> and </w:t>
      </w:r>
      <w:proofErr w:type="spellStart"/>
      <w:r w:rsidRPr="00A13444">
        <w:rPr>
          <w:rFonts w:ascii="Arial" w:hAnsi="Arial" w:cs="Arial"/>
          <w:sz w:val="24"/>
          <w:szCs w:val="24"/>
        </w:rPr>
        <w:t>Gernego</w:t>
      </w:r>
      <w:proofErr w:type="spellEnd"/>
      <w:r w:rsidRPr="00A13444">
        <w:rPr>
          <w:rFonts w:ascii="Arial" w:hAnsi="Arial" w:cs="Arial"/>
          <w:sz w:val="24"/>
          <w:szCs w:val="24"/>
        </w:rPr>
        <w:t xml:space="preserve">, I., 2024. Fostering sustainable packaging industry: Global trends and challenges. </w:t>
      </w:r>
      <w:r w:rsidRPr="00A13444">
        <w:rPr>
          <w:rFonts w:ascii="Arial" w:hAnsi="Arial" w:cs="Arial"/>
          <w:i/>
          <w:iCs/>
          <w:sz w:val="24"/>
          <w:szCs w:val="24"/>
        </w:rPr>
        <w:t>European Journal of Sustainable Development,</w:t>
      </w:r>
      <w:r w:rsidRPr="00A13444">
        <w:rPr>
          <w:rFonts w:ascii="Arial" w:hAnsi="Arial" w:cs="Arial"/>
          <w:sz w:val="24"/>
          <w:szCs w:val="24"/>
        </w:rPr>
        <w:t xml:space="preserve"> 13(2), pp.63–63.</w:t>
      </w:r>
    </w:p>
    <w:p w14:paraId="58550AA7" w14:textId="16F730D8"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Pires</w:t>
      </w:r>
      <w:proofErr w:type="spellEnd"/>
      <w:r w:rsidRPr="00A13444">
        <w:rPr>
          <w:rFonts w:ascii="Arial" w:hAnsi="Arial" w:cs="Arial"/>
          <w:sz w:val="24"/>
          <w:szCs w:val="24"/>
        </w:rPr>
        <w:t xml:space="preserve">, J., Paula, C.D.D., Souza, V.G.L., Fernando, A.L. and </w:t>
      </w:r>
      <w:proofErr w:type="spellStart"/>
      <w:r w:rsidRPr="00A13444">
        <w:rPr>
          <w:rFonts w:ascii="Arial" w:hAnsi="Arial" w:cs="Arial"/>
          <w:sz w:val="24"/>
          <w:szCs w:val="24"/>
        </w:rPr>
        <w:t>Coelhoso</w:t>
      </w:r>
      <w:proofErr w:type="spellEnd"/>
      <w:r w:rsidRPr="00A13444">
        <w:rPr>
          <w:rFonts w:ascii="Arial" w:hAnsi="Arial" w:cs="Arial"/>
          <w:sz w:val="24"/>
          <w:szCs w:val="24"/>
        </w:rPr>
        <w:t xml:space="preserve">, I., 2021. Understanding the barrier and mechanical behaviour of different </w:t>
      </w:r>
      <w:proofErr w:type="spellStart"/>
      <w:r w:rsidRPr="00A13444">
        <w:rPr>
          <w:rFonts w:ascii="Arial" w:hAnsi="Arial" w:cs="Arial"/>
          <w:sz w:val="24"/>
          <w:szCs w:val="24"/>
        </w:rPr>
        <w:t>nanofillers</w:t>
      </w:r>
      <w:proofErr w:type="spellEnd"/>
      <w:r w:rsidRPr="00A13444">
        <w:rPr>
          <w:rFonts w:ascii="Arial" w:hAnsi="Arial" w:cs="Arial"/>
          <w:sz w:val="24"/>
          <w:szCs w:val="24"/>
        </w:rPr>
        <w:t xml:space="preserve"> in </w:t>
      </w:r>
      <w:proofErr w:type="spellStart"/>
      <w:r w:rsidRPr="00A13444">
        <w:rPr>
          <w:rFonts w:ascii="Arial" w:hAnsi="Arial" w:cs="Arial"/>
          <w:sz w:val="24"/>
          <w:szCs w:val="24"/>
        </w:rPr>
        <w:t>chitosan</w:t>
      </w:r>
      <w:proofErr w:type="spellEnd"/>
      <w:r w:rsidRPr="00A13444">
        <w:rPr>
          <w:rFonts w:ascii="Arial" w:hAnsi="Arial" w:cs="Arial"/>
          <w:sz w:val="24"/>
          <w:szCs w:val="24"/>
        </w:rPr>
        <w:t xml:space="preserve"> films for food packaging. </w:t>
      </w:r>
      <w:r w:rsidRPr="00A13444">
        <w:rPr>
          <w:rFonts w:ascii="Arial" w:hAnsi="Arial" w:cs="Arial"/>
          <w:i/>
          <w:iCs/>
          <w:sz w:val="24"/>
          <w:szCs w:val="24"/>
        </w:rPr>
        <w:t>Polymers</w:t>
      </w:r>
      <w:r w:rsidRPr="00A13444">
        <w:rPr>
          <w:rFonts w:ascii="Arial" w:hAnsi="Arial" w:cs="Arial"/>
          <w:sz w:val="24"/>
          <w:szCs w:val="24"/>
        </w:rPr>
        <w:t>, 13(5), p.721.</w:t>
      </w:r>
    </w:p>
    <w:p w14:paraId="33FB9500" w14:textId="77777777" w:rsid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Rajesh, P. and </w:t>
      </w:r>
      <w:proofErr w:type="spellStart"/>
      <w:r w:rsidRPr="00A13444">
        <w:rPr>
          <w:rFonts w:ascii="Arial" w:hAnsi="Arial" w:cs="Arial"/>
          <w:sz w:val="24"/>
          <w:szCs w:val="24"/>
        </w:rPr>
        <w:t>Subhashini</w:t>
      </w:r>
      <w:proofErr w:type="spellEnd"/>
      <w:r w:rsidRPr="00A13444">
        <w:rPr>
          <w:rFonts w:ascii="Arial" w:hAnsi="Arial" w:cs="Arial"/>
          <w:sz w:val="24"/>
          <w:szCs w:val="24"/>
        </w:rPr>
        <w:t xml:space="preserve">, V., 2021. </w:t>
      </w:r>
      <w:r w:rsidRPr="00A13444">
        <w:rPr>
          <w:rFonts w:ascii="Arial" w:hAnsi="Arial" w:cs="Arial"/>
          <w:i/>
          <w:iCs/>
          <w:sz w:val="24"/>
          <w:szCs w:val="24"/>
        </w:rPr>
        <w:t>Sustainable packaging from waste material: A review on innovative solutions for a cleaner environment</w:t>
      </w:r>
      <w:r w:rsidRPr="00A13444">
        <w:rPr>
          <w:rFonts w:ascii="Arial" w:hAnsi="Arial" w:cs="Arial"/>
          <w:sz w:val="24"/>
          <w:szCs w:val="24"/>
        </w:rPr>
        <w:t>. In: R. Prasad, ed. Bioremediation and Green Technologies: Sustainable Approaches to Mitigate Environmental Impacts. Amsterdam: Elsevier, pp.259–270.</w:t>
      </w:r>
    </w:p>
    <w:p w14:paraId="11902D49" w14:textId="520F6752"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Saebi</w:t>
      </w:r>
      <w:proofErr w:type="spellEnd"/>
      <w:r w:rsidRPr="00A13444">
        <w:rPr>
          <w:rFonts w:ascii="Arial" w:hAnsi="Arial" w:cs="Arial"/>
          <w:sz w:val="24"/>
          <w:szCs w:val="24"/>
        </w:rPr>
        <w:t xml:space="preserve">, T. and </w:t>
      </w:r>
      <w:proofErr w:type="spellStart"/>
      <w:r w:rsidRPr="00A13444">
        <w:rPr>
          <w:rFonts w:ascii="Arial" w:hAnsi="Arial" w:cs="Arial"/>
          <w:sz w:val="24"/>
          <w:szCs w:val="24"/>
        </w:rPr>
        <w:t>Foss</w:t>
      </w:r>
      <w:proofErr w:type="spellEnd"/>
      <w:r w:rsidRPr="00A13444">
        <w:rPr>
          <w:rFonts w:ascii="Arial" w:hAnsi="Arial" w:cs="Arial"/>
          <w:sz w:val="24"/>
          <w:szCs w:val="24"/>
        </w:rPr>
        <w:t xml:space="preserve">, N.J., 2015. Business models for open innovation: Matching heterogeneous open innovation strategies with business model dimensions. </w:t>
      </w:r>
      <w:r w:rsidRPr="00A13444">
        <w:rPr>
          <w:rFonts w:ascii="Arial" w:hAnsi="Arial" w:cs="Arial"/>
          <w:i/>
          <w:iCs/>
          <w:sz w:val="24"/>
          <w:szCs w:val="24"/>
        </w:rPr>
        <w:t>European Management Journal</w:t>
      </w:r>
      <w:r w:rsidRPr="00A13444">
        <w:rPr>
          <w:rFonts w:ascii="Arial" w:hAnsi="Arial" w:cs="Arial"/>
          <w:sz w:val="24"/>
          <w:szCs w:val="24"/>
        </w:rPr>
        <w:t>, 33(3), pp.201–213.</w:t>
      </w:r>
    </w:p>
    <w:p w14:paraId="45503E53"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Schedler</w:t>
      </w:r>
      <w:proofErr w:type="spellEnd"/>
      <w:r w:rsidRPr="00A13444">
        <w:rPr>
          <w:rFonts w:ascii="Arial" w:hAnsi="Arial" w:cs="Arial"/>
          <w:sz w:val="24"/>
          <w:szCs w:val="24"/>
        </w:rPr>
        <w:t xml:space="preserve">, K., 2023. </w:t>
      </w:r>
      <w:r w:rsidRPr="00A13444">
        <w:rPr>
          <w:rFonts w:ascii="Arial" w:hAnsi="Arial" w:cs="Arial"/>
          <w:i/>
          <w:iCs/>
          <w:sz w:val="24"/>
          <w:szCs w:val="24"/>
        </w:rPr>
        <w:t>Business model innovation and the financial dimension of strategy in the public sector.</w:t>
      </w:r>
      <w:r w:rsidRPr="00A13444">
        <w:rPr>
          <w:rFonts w:ascii="Arial" w:hAnsi="Arial" w:cs="Arial"/>
          <w:sz w:val="24"/>
          <w:szCs w:val="24"/>
        </w:rPr>
        <w:t xml:space="preserve"> In: E. </w:t>
      </w:r>
      <w:proofErr w:type="spellStart"/>
      <w:r w:rsidRPr="00A13444">
        <w:rPr>
          <w:rFonts w:ascii="Arial" w:hAnsi="Arial" w:cs="Arial"/>
          <w:sz w:val="24"/>
          <w:szCs w:val="24"/>
        </w:rPr>
        <w:t>Ongaro</w:t>
      </w:r>
      <w:proofErr w:type="spellEnd"/>
      <w:r w:rsidRPr="00A13444">
        <w:rPr>
          <w:rFonts w:ascii="Arial" w:hAnsi="Arial" w:cs="Arial"/>
          <w:sz w:val="24"/>
          <w:szCs w:val="24"/>
        </w:rPr>
        <w:t xml:space="preserve"> and A. Massey, eds. Handbook on Strategic Public Management. Cheltenham: Edward Elgar Publishing, pp.211–226.</w:t>
      </w:r>
    </w:p>
    <w:p w14:paraId="1E6CA70E" w14:textId="0B248EFE"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Silva, N. and </w:t>
      </w:r>
      <w:proofErr w:type="spellStart"/>
      <w:r w:rsidRPr="00A13444">
        <w:rPr>
          <w:rFonts w:ascii="Arial" w:hAnsi="Arial" w:cs="Arial"/>
          <w:sz w:val="24"/>
          <w:szCs w:val="24"/>
        </w:rPr>
        <w:t>P</w:t>
      </w:r>
      <w:r>
        <w:rPr>
          <w:rFonts w:ascii="Arial" w:hAnsi="Arial" w:cs="Arial"/>
          <w:sz w:val="24"/>
          <w:szCs w:val="24"/>
        </w:rPr>
        <w:t>a</w:t>
      </w:r>
      <w:r w:rsidRPr="00A13444">
        <w:rPr>
          <w:rFonts w:ascii="Arial" w:hAnsi="Arial" w:cs="Arial"/>
          <w:sz w:val="24"/>
          <w:szCs w:val="24"/>
        </w:rPr>
        <w:t>lsson</w:t>
      </w:r>
      <w:proofErr w:type="spellEnd"/>
      <w:r w:rsidRPr="00A13444">
        <w:rPr>
          <w:rFonts w:ascii="Arial" w:hAnsi="Arial" w:cs="Arial"/>
          <w:sz w:val="24"/>
          <w:szCs w:val="24"/>
        </w:rPr>
        <w:t xml:space="preserve">, H., 2022. Industrial packaging and its impact on sustainability and circular economy: A systematic literature review. </w:t>
      </w:r>
      <w:r w:rsidRPr="00A13444">
        <w:rPr>
          <w:rFonts w:ascii="Arial" w:hAnsi="Arial" w:cs="Arial"/>
          <w:i/>
          <w:iCs/>
          <w:sz w:val="24"/>
          <w:szCs w:val="24"/>
        </w:rPr>
        <w:t>Journal of Cleaner Production,</w:t>
      </w:r>
      <w:r w:rsidRPr="00A13444">
        <w:rPr>
          <w:rFonts w:ascii="Arial" w:hAnsi="Arial" w:cs="Arial"/>
          <w:sz w:val="24"/>
          <w:szCs w:val="24"/>
        </w:rPr>
        <w:t xml:space="preserve"> 333, p.130165.</w:t>
      </w:r>
    </w:p>
    <w:p w14:paraId="558CDF2C" w14:textId="371E0981"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Singh, M., 2012. Marketing mix of </w:t>
      </w:r>
      <w:r>
        <w:rPr>
          <w:rFonts w:ascii="Arial" w:hAnsi="Arial" w:cs="Arial"/>
          <w:sz w:val="24"/>
          <w:szCs w:val="24"/>
        </w:rPr>
        <w:t>4Ps</w:t>
      </w:r>
      <w:r w:rsidRPr="00A13444">
        <w:rPr>
          <w:rFonts w:ascii="Arial" w:hAnsi="Arial" w:cs="Arial"/>
          <w:sz w:val="24"/>
          <w:szCs w:val="24"/>
        </w:rPr>
        <w:t xml:space="preserve"> for competitive advantage. </w:t>
      </w:r>
      <w:r w:rsidRPr="00A13444">
        <w:rPr>
          <w:rFonts w:ascii="Arial" w:hAnsi="Arial" w:cs="Arial"/>
          <w:i/>
          <w:iCs/>
          <w:sz w:val="24"/>
          <w:szCs w:val="24"/>
        </w:rPr>
        <w:t>IOSR Journal of Business and Management</w:t>
      </w:r>
      <w:r w:rsidRPr="00A13444">
        <w:rPr>
          <w:rFonts w:ascii="Arial" w:hAnsi="Arial" w:cs="Arial"/>
          <w:sz w:val="24"/>
          <w:szCs w:val="24"/>
        </w:rPr>
        <w:t>, 3(6), pp.40–45.</w:t>
      </w:r>
    </w:p>
    <w:p w14:paraId="64097440"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Tidd</w:t>
      </w:r>
      <w:proofErr w:type="spellEnd"/>
      <w:r w:rsidRPr="00A13444">
        <w:rPr>
          <w:rFonts w:ascii="Arial" w:hAnsi="Arial" w:cs="Arial"/>
          <w:sz w:val="24"/>
          <w:szCs w:val="24"/>
        </w:rPr>
        <w:t xml:space="preserve">, J., 2023. </w:t>
      </w:r>
      <w:r w:rsidRPr="009E04A8">
        <w:rPr>
          <w:rFonts w:ascii="Arial" w:hAnsi="Arial" w:cs="Arial"/>
          <w:i/>
          <w:iCs/>
          <w:sz w:val="24"/>
          <w:szCs w:val="24"/>
        </w:rPr>
        <w:t>Managing innovation.</w:t>
      </w:r>
      <w:r w:rsidRPr="00A13444">
        <w:rPr>
          <w:rFonts w:ascii="Arial" w:hAnsi="Arial" w:cs="Arial"/>
          <w:sz w:val="24"/>
          <w:szCs w:val="24"/>
        </w:rPr>
        <w:t xml:space="preserve"> IEEE Technology and Engineering Management Society Body of Knowledge (</w:t>
      </w:r>
      <w:proofErr w:type="spellStart"/>
      <w:r w:rsidRPr="00A13444">
        <w:rPr>
          <w:rFonts w:ascii="Arial" w:hAnsi="Arial" w:cs="Arial"/>
          <w:sz w:val="24"/>
          <w:szCs w:val="24"/>
        </w:rPr>
        <w:t>TEMSBOK</w:t>
      </w:r>
      <w:proofErr w:type="spellEnd"/>
      <w:r w:rsidRPr="00A13444">
        <w:rPr>
          <w:rFonts w:ascii="Arial" w:hAnsi="Arial" w:cs="Arial"/>
          <w:sz w:val="24"/>
          <w:szCs w:val="24"/>
        </w:rPr>
        <w:t>), pp.95–108.</w:t>
      </w:r>
    </w:p>
    <w:p w14:paraId="5B0D0E02" w14:textId="77777777"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Tidd</w:t>
      </w:r>
      <w:proofErr w:type="spellEnd"/>
      <w:r w:rsidRPr="00A13444">
        <w:rPr>
          <w:rFonts w:ascii="Arial" w:hAnsi="Arial" w:cs="Arial"/>
          <w:sz w:val="24"/>
          <w:szCs w:val="24"/>
        </w:rPr>
        <w:t xml:space="preserve">, J. and </w:t>
      </w:r>
      <w:proofErr w:type="spellStart"/>
      <w:r w:rsidRPr="00A13444">
        <w:rPr>
          <w:rFonts w:ascii="Arial" w:hAnsi="Arial" w:cs="Arial"/>
          <w:sz w:val="24"/>
          <w:szCs w:val="24"/>
        </w:rPr>
        <w:t>Bessant</w:t>
      </w:r>
      <w:proofErr w:type="spellEnd"/>
      <w:r w:rsidRPr="00A13444">
        <w:rPr>
          <w:rFonts w:ascii="Arial" w:hAnsi="Arial" w:cs="Arial"/>
          <w:sz w:val="24"/>
          <w:szCs w:val="24"/>
        </w:rPr>
        <w:t xml:space="preserve">, J.R., 2014. </w:t>
      </w:r>
      <w:r w:rsidRPr="009E04A8">
        <w:rPr>
          <w:rFonts w:ascii="Arial" w:hAnsi="Arial" w:cs="Arial"/>
          <w:i/>
          <w:iCs/>
          <w:sz w:val="24"/>
          <w:szCs w:val="24"/>
        </w:rPr>
        <w:t>Strategic Innovation Management</w:t>
      </w:r>
      <w:r w:rsidRPr="00A13444">
        <w:rPr>
          <w:rFonts w:ascii="Arial" w:hAnsi="Arial" w:cs="Arial"/>
          <w:sz w:val="24"/>
          <w:szCs w:val="24"/>
        </w:rPr>
        <w:t>. Hoboken: John Wiley &amp; Sons.</w:t>
      </w:r>
    </w:p>
    <w:p w14:paraId="745FE124" w14:textId="77777777"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Turner, E., 2020. </w:t>
      </w:r>
      <w:r w:rsidRPr="009E04A8">
        <w:rPr>
          <w:rFonts w:ascii="Arial" w:hAnsi="Arial" w:cs="Arial"/>
          <w:i/>
          <w:iCs/>
          <w:sz w:val="24"/>
          <w:szCs w:val="24"/>
        </w:rPr>
        <w:t>Be Less Zombie: How Great Companies Create Dynamic Innovation, Fearless Leadership and Passionate People</w:t>
      </w:r>
      <w:r w:rsidRPr="00A13444">
        <w:rPr>
          <w:rFonts w:ascii="Arial" w:hAnsi="Arial" w:cs="Arial"/>
          <w:sz w:val="24"/>
          <w:szCs w:val="24"/>
        </w:rPr>
        <w:t>. Chichester: Wiley.</w:t>
      </w:r>
    </w:p>
    <w:p w14:paraId="2F1864B8" w14:textId="6435229A"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Van </w:t>
      </w:r>
      <w:proofErr w:type="spellStart"/>
      <w:r w:rsidRPr="00A13444">
        <w:rPr>
          <w:rFonts w:ascii="Arial" w:hAnsi="Arial" w:cs="Arial"/>
          <w:sz w:val="24"/>
          <w:szCs w:val="24"/>
        </w:rPr>
        <w:t>Lente</w:t>
      </w:r>
      <w:proofErr w:type="spellEnd"/>
      <w:r w:rsidRPr="00A13444">
        <w:rPr>
          <w:rFonts w:ascii="Arial" w:hAnsi="Arial" w:cs="Arial"/>
          <w:sz w:val="24"/>
          <w:szCs w:val="24"/>
        </w:rPr>
        <w:t xml:space="preserve">, W., 2024. Lewin's Force Field Analysis and More: Deepening the Roots and Growing the Branches Through a View of Consensus. </w:t>
      </w:r>
      <w:r w:rsidRPr="009E04A8">
        <w:rPr>
          <w:rFonts w:ascii="Arial" w:hAnsi="Arial" w:cs="Arial"/>
          <w:i/>
          <w:iCs/>
          <w:sz w:val="24"/>
          <w:szCs w:val="24"/>
        </w:rPr>
        <w:t>Organi</w:t>
      </w:r>
      <w:r w:rsidR="009E04A8" w:rsidRPr="009E04A8">
        <w:rPr>
          <w:rFonts w:ascii="Arial" w:hAnsi="Arial" w:cs="Arial"/>
          <w:i/>
          <w:iCs/>
          <w:sz w:val="24"/>
          <w:szCs w:val="24"/>
        </w:rPr>
        <w:t>s</w:t>
      </w:r>
      <w:r w:rsidRPr="009E04A8">
        <w:rPr>
          <w:rFonts w:ascii="Arial" w:hAnsi="Arial" w:cs="Arial"/>
          <w:i/>
          <w:iCs/>
          <w:sz w:val="24"/>
          <w:szCs w:val="24"/>
        </w:rPr>
        <w:t>ation Development Review,</w:t>
      </w:r>
      <w:r w:rsidRPr="00A13444">
        <w:rPr>
          <w:rFonts w:ascii="Arial" w:hAnsi="Arial" w:cs="Arial"/>
          <w:sz w:val="24"/>
          <w:szCs w:val="24"/>
        </w:rPr>
        <w:t xml:space="preserve"> 56(3).</w:t>
      </w:r>
    </w:p>
    <w:p w14:paraId="112C2780" w14:textId="4D94B91B"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Vlados</w:t>
      </w:r>
      <w:proofErr w:type="spellEnd"/>
      <w:r w:rsidRPr="00A13444">
        <w:rPr>
          <w:rFonts w:ascii="Arial" w:hAnsi="Arial" w:cs="Arial"/>
          <w:sz w:val="24"/>
          <w:szCs w:val="24"/>
        </w:rPr>
        <w:t xml:space="preserve">, C., </w:t>
      </w:r>
      <w:proofErr w:type="spellStart"/>
      <w:r w:rsidRPr="00A13444">
        <w:rPr>
          <w:rFonts w:ascii="Arial" w:hAnsi="Arial" w:cs="Arial"/>
          <w:sz w:val="24"/>
          <w:szCs w:val="24"/>
        </w:rPr>
        <w:t>Deniozos</w:t>
      </w:r>
      <w:proofErr w:type="spellEnd"/>
      <w:r w:rsidRPr="00A13444">
        <w:rPr>
          <w:rFonts w:ascii="Arial" w:hAnsi="Arial" w:cs="Arial"/>
          <w:sz w:val="24"/>
          <w:szCs w:val="24"/>
        </w:rPr>
        <w:t xml:space="preserve">, N. and </w:t>
      </w:r>
      <w:proofErr w:type="spellStart"/>
      <w:r w:rsidRPr="00A13444">
        <w:rPr>
          <w:rFonts w:ascii="Arial" w:hAnsi="Arial" w:cs="Arial"/>
          <w:sz w:val="24"/>
          <w:szCs w:val="24"/>
        </w:rPr>
        <w:t>Chatzinikolaou</w:t>
      </w:r>
      <w:proofErr w:type="spellEnd"/>
      <w:r w:rsidRPr="00A13444">
        <w:rPr>
          <w:rFonts w:ascii="Arial" w:hAnsi="Arial" w:cs="Arial"/>
          <w:sz w:val="24"/>
          <w:szCs w:val="24"/>
        </w:rPr>
        <w:t>, D., 2018. Global crisis, innovation</w:t>
      </w:r>
      <w:r w:rsidR="009E04A8">
        <w:rPr>
          <w:rFonts w:ascii="Arial" w:hAnsi="Arial" w:cs="Arial"/>
          <w:sz w:val="24"/>
          <w:szCs w:val="24"/>
        </w:rPr>
        <w:t>,</w:t>
      </w:r>
      <w:r w:rsidRPr="00A13444">
        <w:rPr>
          <w:rFonts w:ascii="Arial" w:hAnsi="Arial" w:cs="Arial"/>
          <w:sz w:val="24"/>
          <w:szCs w:val="24"/>
        </w:rPr>
        <w:t xml:space="preserve"> and change management: Towards a new systemic perception of the current globali</w:t>
      </w:r>
      <w:r w:rsidR="009E04A8">
        <w:rPr>
          <w:rFonts w:ascii="Arial" w:hAnsi="Arial" w:cs="Arial"/>
          <w:sz w:val="24"/>
          <w:szCs w:val="24"/>
        </w:rPr>
        <w:t>s</w:t>
      </w:r>
      <w:r w:rsidRPr="00A13444">
        <w:rPr>
          <w:rFonts w:ascii="Arial" w:hAnsi="Arial" w:cs="Arial"/>
          <w:sz w:val="24"/>
          <w:szCs w:val="24"/>
        </w:rPr>
        <w:t xml:space="preserve">ation restructuring. </w:t>
      </w:r>
      <w:r w:rsidRPr="009E04A8">
        <w:rPr>
          <w:rFonts w:ascii="Arial" w:hAnsi="Arial" w:cs="Arial"/>
          <w:i/>
          <w:iCs/>
          <w:sz w:val="24"/>
          <w:szCs w:val="24"/>
        </w:rPr>
        <w:t>International Business Research</w:t>
      </w:r>
      <w:r w:rsidRPr="00A13444">
        <w:rPr>
          <w:rFonts w:ascii="Arial" w:hAnsi="Arial" w:cs="Arial"/>
          <w:sz w:val="24"/>
          <w:szCs w:val="24"/>
        </w:rPr>
        <w:t>, 11(8), pp.9–29.</w:t>
      </w:r>
    </w:p>
    <w:p w14:paraId="5DE7CCE6" w14:textId="2CF7025B"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West, M.A. and Richter, A.W., 2024. </w:t>
      </w:r>
      <w:r w:rsidRPr="009E04A8">
        <w:rPr>
          <w:rFonts w:ascii="Arial" w:hAnsi="Arial" w:cs="Arial"/>
          <w:i/>
          <w:iCs/>
          <w:sz w:val="24"/>
          <w:szCs w:val="24"/>
        </w:rPr>
        <w:t>C</w:t>
      </w:r>
      <w:r w:rsidR="009E04A8" w:rsidRPr="009E04A8">
        <w:rPr>
          <w:rFonts w:ascii="Arial" w:hAnsi="Arial" w:cs="Arial"/>
          <w:i/>
          <w:iCs/>
          <w:sz w:val="24"/>
          <w:szCs w:val="24"/>
        </w:rPr>
        <w:t>ultures</w:t>
      </w:r>
      <w:r w:rsidRPr="009E04A8">
        <w:rPr>
          <w:rFonts w:ascii="Arial" w:hAnsi="Arial" w:cs="Arial"/>
          <w:i/>
          <w:iCs/>
          <w:sz w:val="24"/>
          <w:szCs w:val="24"/>
        </w:rPr>
        <w:t xml:space="preserve"> and </w:t>
      </w:r>
      <w:r w:rsidR="009E04A8" w:rsidRPr="009E04A8">
        <w:rPr>
          <w:rFonts w:ascii="Arial" w:hAnsi="Arial" w:cs="Arial"/>
          <w:i/>
          <w:iCs/>
          <w:sz w:val="24"/>
          <w:szCs w:val="24"/>
        </w:rPr>
        <w:t>climates</w:t>
      </w:r>
      <w:r w:rsidRPr="009E04A8">
        <w:rPr>
          <w:rFonts w:ascii="Arial" w:hAnsi="Arial" w:cs="Arial"/>
          <w:i/>
          <w:iCs/>
          <w:sz w:val="24"/>
          <w:szCs w:val="24"/>
        </w:rPr>
        <w:t xml:space="preserve"> for innovation and creativity at work</w:t>
      </w:r>
      <w:r w:rsidRPr="00A13444">
        <w:rPr>
          <w:rFonts w:ascii="Arial" w:hAnsi="Arial" w:cs="Arial"/>
          <w:sz w:val="24"/>
          <w:szCs w:val="24"/>
        </w:rPr>
        <w:t xml:space="preserve">. In: M.D. Mumford and S. </w:t>
      </w:r>
      <w:proofErr w:type="spellStart"/>
      <w:r w:rsidRPr="00A13444">
        <w:rPr>
          <w:rFonts w:ascii="Arial" w:hAnsi="Arial" w:cs="Arial"/>
          <w:sz w:val="24"/>
          <w:szCs w:val="24"/>
        </w:rPr>
        <w:t>Hemlin</w:t>
      </w:r>
      <w:proofErr w:type="spellEnd"/>
      <w:r w:rsidRPr="00A13444">
        <w:rPr>
          <w:rFonts w:ascii="Arial" w:hAnsi="Arial" w:cs="Arial"/>
          <w:sz w:val="24"/>
          <w:szCs w:val="24"/>
        </w:rPr>
        <w:t>, eds. Handbook of Organi</w:t>
      </w:r>
      <w:r w:rsidR="009E04A8">
        <w:rPr>
          <w:rFonts w:ascii="Arial" w:hAnsi="Arial" w:cs="Arial"/>
          <w:sz w:val="24"/>
          <w:szCs w:val="24"/>
        </w:rPr>
        <w:t>s</w:t>
      </w:r>
      <w:r w:rsidRPr="00A13444">
        <w:rPr>
          <w:rFonts w:ascii="Arial" w:hAnsi="Arial" w:cs="Arial"/>
          <w:sz w:val="24"/>
          <w:szCs w:val="24"/>
        </w:rPr>
        <w:t>ational Creativity. London: Psychology Press, pp.211–236.</w:t>
      </w:r>
    </w:p>
    <w:p w14:paraId="11C26F4E" w14:textId="237CEDE1"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West, M.A. and Sacramento, C.A., 2023</w:t>
      </w:r>
      <w:r w:rsidRPr="009E04A8">
        <w:rPr>
          <w:rFonts w:ascii="Arial" w:hAnsi="Arial" w:cs="Arial"/>
          <w:i/>
          <w:iCs/>
          <w:sz w:val="24"/>
          <w:szCs w:val="24"/>
        </w:rPr>
        <w:t>. Creativity and innovation: The role of team and organi</w:t>
      </w:r>
      <w:r w:rsidR="009E04A8">
        <w:rPr>
          <w:rFonts w:ascii="Arial" w:hAnsi="Arial" w:cs="Arial"/>
          <w:i/>
          <w:iCs/>
          <w:sz w:val="24"/>
          <w:szCs w:val="24"/>
        </w:rPr>
        <w:t>s</w:t>
      </w:r>
      <w:r w:rsidRPr="009E04A8">
        <w:rPr>
          <w:rFonts w:ascii="Arial" w:hAnsi="Arial" w:cs="Arial"/>
          <w:i/>
          <w:iCs/>
          <w:sz w:val="24"/>
          <w:szCs w:val="24"/>
        </w:rPr>
        <w:t xml:space="preserve">ational climate. </w:t>
      </w:r>
      <w:r w:rsidRPr="00A13444">
        <w:rPr>
          <w:rFonts w:ascii="Arial" w:hAnsi="Arial" w:cs="Arial"/>
          <w:sz w:val="24"/>
          <w:szCs w:val="24"/>
        </w:rPr>
        <w:t xml:space="preserve">In: M.D. Mumford and S. </w:t>
      </w:r>
      <w:proofErr w:type="spellStart"/>
      <w:r w:rsidRPr="00A13444">
        <w:rPr>
          <w:rFonts w:ascii="Arial" w:hAnsi="Arial" w:cs="Arial"/>
          <w:sz w:val="24"/>
          <w:szCs w:val="24"/>
        </w:rPr>
        <w:t>Hemlin</w:t>
      </w:r>
      <w:proofErr w:type="spellEnd"/>
      <w:r w:rsidRPr="00A13444">
        <w:rPr>
          <w:rFonts w:ascii="Arial" w:hAnsi="Arial" w:cs="Arial"/>
          <w:sz w:val="24"/>
          <w:szCs w:val="24"/>
        </w:rPr>
        <w:t xml:space="preserve">, eds. Handbook of </w:t>
      </w:r>
      <w:proofErr w:type="spellStart"/>
      <w:r w:rsidRPr="00A13444">
        <w:rPr>
          <w:rFonts w:ascii="Arial" w:hAnsi="Arial" w:cs="Arial"/>
          <w:sz w:val="24"/>
          <w:szCs w:val="24"/>
        </w:rPr>
        <w:t>Organizational</w:t>
      </w:r>
      <w:proofErr w:type="spellEnd"/>
      <w:r w:rsidRPr="00A13444">
        <w:rPr>
          <w:rFonts w:ascii="Arial" w:hAnsi="Arial" w:cs="Arial"/>
          <w:sz w:val="24"/>
          <w:szCs w:val="24"/>
        </w:rPr>
        <w:t xml:space="preserve"> Creativity. London: Academic Press, pp.317–337.</w:t>
      </w:r>
    </w:p>
    <w:p w14:paraId="63C89388" w14:textId="1B222597" w:rsidR="00A13444" w:rsidRP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Ye, P., Liu, L. and Tan, J., 2022. Creative leadership, innovation climate</w:t>
      </w:r>
      <w:r w:rsidR="009E04A8">
        <w:rPr>
          <w:rFonts w:ascii="Arial" w:hAnsi="Arial" w:cs="Arial"/>
          <w:sz w:val="24"/>
          <w:szCs w:val="24"/>
        </w:rPr>
        <w:t>,</w:t>
      </w:r>
      <w:r w:rsidRPr="00A13444">
        <w:rPr>
          <w:rFonts w:ascii="Arial" w:hAnsi="Arial" w:cs="Arial"/>
          <w:sz w:val="24"/>
          <w:szCs w:val="24"/>
        </w:rPr>
        <w:t xml:space="preserve"> and innovation behaviour: the moderating role of knowledge sharing in management. </w:t>
      </w:r>
      <w:r w:rsidRPr="009E04A8">
        <w:rPr>
          <w:rFonts w:ascii="Arial" w:hAnsi="Arial" w:cs="Arial"/>
          <w:i/>
          <w:iCs/>
          <w:sz w:val="24"/>
          <w:szCs w:val="24"/>
        </w:rPr>
        <w:t>European Journal of Innovation Management</w:t>
      </w:r>
      <w:r w:rsidRPr="00A13444">
        <w:rPr>
          <w:rFonts w:ascii="Arial" w:hAnsi="Arial" w:cs="Arial"/>
          <w:sz w:val="24"/>
          <w:szCs w:val="24"/>
        </w:rPr>
        <w:t>, 25(4), pp.1092–1114.</w:t>
      </w:r>
    </w:p>
    <w:p w14:paraId="7EFE5BC7" w14:textId="770B1D48" w:rsidR="00A13444" w:rsidRPr="00A13444" w:rsidRDefault="00A13444" w:rsidP="009E04A8">
      <w:pPr>
        <w:spacing w:line="480" w:lineRule="auto"/>
        <w:ind w:left="720" w:hanging="720"/>
        <w:rPr>
          <w:rFonts w:ascii="Arial" w:hAnsi="Arial" w:cs="Arial"/>
          <w:sz w:val="24"/>
          <w:szCs w:val="24"/>
        </w:rPr>
      </w:pPr>
      <w:proofErr w:type="spellStart"/>
      <w:r w:rsidRPr="00A13444">
        <w:rPr>
          <w:rFonts w:ascii="Arial" w:hAnsi="Arial" w:cs="Arial"/>
          <w:sz w:val="24"/>
          <w:szCs w:val="24"/>
        </w:rPr>
        <w:t>Zeebaree</w:t>
      </w:r>
      <w:proofErr w:type="spellEnd"/>
      <w:r w:rsidRPr="00A13444">
        <w:rPr>
          <w:rFonts w:ascii="Arial" w:hAnsi="Arial" w:cs="Arial"/>
          <w:sz w:val="24"/>
          <w:szCs w:val="24"/>
        </w:rPr>
        <w:t xml:space="preserve">, M., Ismael, G.Y., </w:t>
      </w:r>
      <w:proofErr w:type="spellStart"/>
      <w:r w:rsidRPr="00A13444">
        <w:rPr>
          <w:rFonts w:ascii="Arial" w:hAnsi="Arial" w:cs="Arial"/>
          <w:sz w:val="24"/>
          <w:szCs w:val="24"/>
        </w:rPr>
        <w:t>Nakshabandi</w:t>
      </w:r>
      <w:proofErr w:type="spellEnd"/>
      <w:r w:rsidRPr="00A13444">
        <w:rPr>
          <w:rFonts w:ascii="Arial" w:hAnsi="Arial" w:cs="Arial"/>
          <w:sz w:val="24"/>
          <w:szCs w:val="24"/>
        </w:rPr>
        <w:t xml:space="preserve">, O.A., </w:t>
      </w:r>
      <w:proofErr w:type="spellStart"/>
      <w:r w:rsidRPr="00A13444">
        <w:rPr>
          <w:rFonts w:ascii="Arial" w:hAnsi="Arial" w:cs="Arial"/>
          <w:sz w:val="24"/>
          <w:szCs w:val="24"/>
        </w:rPr>
        <w:t>Saleh</w:t>
      </w:r>
      <w:proofErr w:type="spellEnd"/>
      <w:r w:rsidRPr="00A13444">
        <w:rPr>
          <w:rFonts w:ascii="Arial" w:hAnsi="Arial" w:cs="Arial"/>
          <w:sz w:val="24"/>
          <w:szCs w:val="24"/>
        </w:rPr>
        <w:t>, S.S.</w:t>
      </w:r>
      <w:r w:rsidR="009E04A8">
        <w:rPr>
          <w:rFonts w:ascii="Arial" w:hAnsi="Arial" w:cs="Arial"/>
          <w:sz w:val="24"/>
          <w:szCs w:val="24"/>
        </w:rPr>
        <w:t>,</w:t>
      </w:r>
      <w:r w:rsidRPr="00A13444">
        <w:rPr>
          <w:rFonts w:ascii="Arial" w:hAnsi="Arial" w:cs="Arial"/>
          <w:sz w:val="24"/>
          <w:szCs w:val="24"/>
        </w:rPr>
        <w:t xml:space="preserve"> and </w:t>
      </w:r>
      <w:proofErr w:type="spellStart"/>
      <w:r w:rsidRPr="00A13444">
        <w:rPr>
          <w:rFonts w:ascii="Arial" w:hAnsi="Arial" w:cs="Arial"/>
          <w:sz w:val="24"/>
          <w:szCs w:val="24"/>
        </w:rPr>
        <w:t>Aqel</w:t>
      </w:r>
      <w:proofErr w:type="spellEnd"/>
      <w:r w:rsidRPr="00A13444">
        <w:rPr>
          <w:rFonts w:ascii="Arial" w:hAnsi="Arial" w:cs="Arial"/>
          <w:sz w:val="24"/>
          <w:szCs w:val="24"/>
        </w:rPr>
        <w:t xml:space="preserve">, M., 2020. Impact of </w:t>
      </w:r>
      <w:r w:rsidR="009E04A8">
        <w:rPr>
          <w:rFonts w:ascii="Arial" w:hAnsi="Arial" w:cs="Arial"/>
          <w:sz w:val="24"/>
          <w:szCs w:val="24"/>
        </w:rPr>
        <w:t>innovative</w:t>
      </w:r>
      <w:r w:rsidRPr="00A13444">
        <w:rPr>
          <w:rFonts w:ascii="Arial" w:hAnsi="Arial" w:cs="Arial"/>
          <w:sz w:val="24"/>
          <w:szCs w:val="24"/>
        </w:rPr>
        <w:t xml:space="preserve"> technology in enhancing organi</w:t>
      </w:r>
      <w:r w:rsidR="009E04A8">
        <w:rPr>
          <w:rFonts w:ascii="Arial" w:hAnsi="Arial" w:cs="Arial"/>
          <w:sz w:val="24"/>
          <w:szCs w:val="24"/>
        </w:rPr>
        <w:t>s</w:t>
      </w:r>
      <w:r w:rsidRPr="00A13444">
        <w:rPr>
          <w:rFonts w:ascii="Arial" w:hAnsi="Arial" w:cs="Arial"/>
          <w:sz w:val="24"/>
          <w:szCs w:val="24"/>
        </w:rPr>
        <w:t xml:space="preserve">ational management. </w:t>
      </w:r>
      <w:r w:rsidRPr="009E04A8">
        <w:rPr>
          <w:rFonts w:ascii="Arial" w:hAnsi="Arial" w:cs="Arial"/>
          <w:i/>
          <w:iCs/>
          <w:sz w:val="24"/>
          <w:szCs w:val="24"/>
        </w:rPr>
        <w:t>Studies of Applied Economics</w:t>
      </w:r>
      <w:r w:rsidRPr="00A13444">
        <w:rPr>
          <w:rFonts w:ascii="Arial" w:hAnsi="Arial" w:cs="Arial"/>
          <w:sz w:val="24"/>
          <w:szCs w:val="24"/>
        </w:rPr>
        <w:t>, 38(4), pp.1–12.</w:t>
      </w:r>
    </w:p>
    <w:p w14:paraId="6A552488" w14:textId="64394C8A" w:rsidR="00A13444" w:rsidRDefault="00A13444" w:rsidP="009E04A8">
      <w:pPr>
        <w:spacing w:line="480" w:lineRule="auto"/>
        <w:ind w:left="720" w:hanging="720"/>
        <w:rPr>
          <w:rFonts w:ascii="Arial" w:hAnsi="Arial" w:cs="Arial"/>
          <w:sz w:val="24"/>
          <w:szCs w:val="24"/>
        </w:rPr>
      </w:pPr>
      <w:r w:rsidRPr="00A13444">
        <w:rPr>
          <w:rFonts w:ascii="Arial" w:hAnsi="Arial" w:cs="Arial"/>
          <w:sz w:val="24"/>
          <w:szCs w:val="24"/>
        </w:rPr>
        <w:t xml:space="preserve">Zhang, Y., Khan, U., Lee, S. and </w:t>
      </w:r>
      <w:proofErr w:type="spellStart"/>
      <w:r w:rsidRPr="00A13444">
        <w:rPr>
          <w:rFonts w:ascii="Arial" w:hAnsi="Arial" w:cs="Arial"/>
          <w:sz w:val="24"/>
          <w:szCs w:val="24"/>
        </w:rPr>
        <w:t>Salik</w:t>
      </w:r>
      <w:proofErr w:type="spellEnd"/>
      <w:r w:rsidRPr="00A13444">
        <w:rPr>
          <w:rFonts w:ascii="Arial" w:hAnsi="Arial" w:cs="Arial"/>
          <w:sz w:val="24"/>
          <w:szCs w:val="24"/>
        </w:rPr>
        <w:t xml:space="preserve">, M., 2019. The influence of management innovation and technological innovation on </w:t>
      </w:r>
      <w:r w:rsidR="009E04A8">
        <w:rPr>
          <w:rFonts w:ascii="Arial" w:hAnsi="Arial" w:cs="Arial"/>
          <w:sz w:val="24"/>
          <w:szCs w:val="24"/>
        </w:rPr>
        <w:t>organisational</w:t>
      </w:r>
      <w:r w:rsidRPr="00A13444">
        <w:rPr>
          <w:rFonts w:ascii="Arial" w:hAnsi="Arial" w:cs="Arial"/>
          <w:sz w:val="24"/>
          <w:szCs w:val="24"/>
        </w:rPr>
        <w:t xml:space="preserve"> performance: A mediating role of sustainability. </w:t>
      </w:r>
      <w:r w:rsidRPr="009E04A8">
        <w:rPr>
          <w:rFonts w:ascii="Arial" w:hAnsi="Arial" w:cs="Arial"/>
          <w:i/>
          <w:iCs/>
          <w:sz w:val="24"/>
          <w:szCs w:val="24"/>
        </w:rPr>
        <w:t>Sustainability,</w:t>
      </w:r>
      <w:r w:rsidRPr="00A13444">
        <w:rPr>
          <w:rFonts w:ascii="Arial" w:hAnsi="Arial" w:cs="Arial"/>
          <w:sz w:val="24"/>
          <w:szCs w:val="24"/>
        </w:rPr>
        <w:t xml:space="preserve"> 11(2), p.495</w:t>
      </w:r>
    </w:p>
    <w:p w14:paraId="62A6070A" w14:textId="270EC07F" w:rsidR="00C506DD" w:rsidRDefault="00C506DD" w:rsidP="009E04A8">
      <w:pPr>
        <w:spacing w:line="480" w:lineRule="auto"/>
        <w:ind w:left="720" w:hanging="720"/>
        <w:rPr>
          <w:rFonts w:ascii="Arial" w:hAnsi="Arial" w:cs="Arial"/>
          <w:sz w:val="24"/>
          <w:szCs w:val="24"/>
        </w:rPr>
      </w:pPr>
      <w:hyperlink r:id="rId9" w:history="1">
        <w:r w:rsidRPr="00012090">
          <w:rPr>
            <w:rStyle w:val="Hyperlink"/>
            <w:rFonts w:ascii="Arial" w:hAnsi="Arial" w:cs="Arial"/>
            <w:sz w:val="24"/>
            <w:szCs w:val="24"/>
          </w:rPr>
          <w:t>https://www.sglco-packing.co.uk/about.php</w:t>
        </w:r>
      </w:hyperlink>
      <w:r>
        <w:rPr>
          <w:rFonts w:ascii="Arial" w:hAnsi="Arial" w:cs="Arial"/>
          <w:sz w:val="24"/>
          <w:szCs w:val="24"/>
        </w:rPr>
        <w:t xml:space="preserve"> </w:t>
      </w:r>
    </w:p>
    <w:p w14:paraId="67A8E8B4" w14:textId="3F653EB5" w:rsidR="00C506DD" w:rsidRDefault="00C506DD" w:rsidP="009E04A8">
      <w:pPr>
        <w:spacing w:line="480" w:lineRule="auto"/>
        <w:ind w:left="720" w:hanging="720"/>
        <w:rPr>
          <w:rFonts w:ascii="Arial" w:hAnsi="Arial" w:cs="Arial"/>
          <w:sz w:val="24"/>
          <w:szCs w:val="24"/>
        </w:rPr>
      </w:pPr>
      <w:hyperlink r:id="rId10" w:history="1">
        <w:r w:rsidRPr="00012090">
          <w:rPr>
            <w:rStyle w:val="Hyperlink"/>
            <w:rFonts w:ascii="Arial" w:hAnsi="Arial" w:cs="Arial"/>
            <w:sz w:val="24"/>
            <w:szCs w:val="24"/>
          </w:rPr>
          <w:t>https://www.sglco-packing.co.uk/services.php</w:t>
        </w:r>
      </w:hyperlink>
      <w:r>
        <w:rPr>
          <w:rFonts w:ascii="Arial" w:hAnsi="Arial" w:cs="Arial"/>
          <w:sz w:val="24"/>
          <w:szCs w:val="24"/>
        </w:rPr>
        <w:t xml:space="preserve"> </w:t>
      </w:r>
    </w:p>
    <w:p w14:paraId="1E06495A" w14:textId="4A9A6D06" w:rsidR="00C506DD" w:rsidRDefault="00C506DD" w:rsidP="009E04A8">
      <w:pPr>
        <w:spacing w:line="480" w:lineRule="auto"/>
        <w:ind w:left="720" w:hanging="720"/>
        <w:rPr>
          <w:rFonts w:ascii="Arial" w:hAnsi="Arial" w:cs="Arial"/>
          <w:sz w:val="24"/>
          <w:szCs w:val="24"/>
        </w:rPr>
      </w:pPr>
      <w:hyperlink r:id="rId11" w:history="1">
        <w:r w:rsidRPr="00012090">
          <w:rPr>
            <w:rStyle w:val="Hyperlink"/>
            <w:rFonts w:ascii="Arial" w:hAnsi="Arial" w:cs="Arial"/>
            <w:sz w:val="24"/>
            <w:szCs w:val="24"/>
          </w:rPr>
          <w:t>https://www.sglco-packing.co.uk/qa.php</w:t>
        </w:r>
      </w:hyperlink>
      <w:r>
        <w:rPr>
          <w:rFonts w:ascii="Arial" w:hAnsi="Arial" w:cs="Arial"/>
          <w:sz w:val="24"/>
          <w:szCs w:val="24"/>
        </w:rPr>
        <w:t xml:space="preserve"> </w:t>
      </w:r>
    </w:p>
    <w:p w14:paraId="5E1BB0B3" w14:textId="77777777" w:rsidR="00DD020B" w:rsidRPr="004A6BF9" w:rsidRDefault="00DD020B" w:rsidP="009E04A8">
      <w:pPr>
        <w:spacing w:line="480" w:lineRule="auto"/>
        <w:ind w:left="720" w:hanging="720"/>
        <w:rPr>
          <w:rFonts w:ascii="Arial" w:hAnsi="Arial" w:cs="Arial"/>
          <w:sz w:val="24"/>
          <w:szCs w:val="24"/>
        </w:rPr>
      </w:pPr>
    </w:p>
    <w:sectPr w:rsidR="00DD020B" w:rsidRPr="004A6BF9" w:rsidSect="009E04A8">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ACEAB" w14:textId="77777777" w:rsidR="00510590" w:rsidRDefault="00510590" w:rsidP="008C3B8E">
      <w:pPr>
        <w:spacing w:after="0" w:line="240" w:lineRule="auto"/>
      </w:pPr>
      <w:r>
        <w:separator/>
      </w:r>
    </w:p>
  </w:endnote>
  <w:endnote w:type="continuationSeparator" w:id="0">
    <w:p w14:paraId="67E869A2" w14:textId="77777777" w:rsidR="00510590" w:rsidRDefault="00510590" w:rsidP="008C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8A3AC" w14:textId="77777777" w:rsidR="00510590" w:rsidRDefault="00510590" w:rsidP="008C3B8E">
      <w:pPr>
        <w:spacing w:after="0" w:line="240" w:lineRule="auto"/>
      </w:pPr>
      <w:r>
        <w:separator/>
      </w:r>
    </w:p>
  </w:footnote>
  <w:footnote w:type="continuationSeparator" w:id="0">
    <w:p w14:paraId="34462D1F" w14:textId="77777777" w:rsidR="00510590" w:rsidRDefault="00510590" w:rsidP="008C3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752571"/>
      <w:docPartObj>
        <w:docPartGallery w:val="Page Numbers (Top of Page)"/>
        <w:docPartUnique/>
      </w:docPartObj>
    </w:sdtPr>
    <w:sdtEndPr>
      <w:rPr>
        <w:noProof/>
      </w:rPr>
    </w:sdtEndPr>
    <w:sdtContent>
      <w:p w14:paraId="74700A0B" w14:textId="26D9030E" w:rsidR="008C3B8E" w:rsidRDefault="008C3B8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487BA7D" w14:textId="77777777" w:rsidR="008C3B8E" w:rsidRDefault="008C3B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406AB"/>
    <w:multiLevelType w:val="hybridMultilevel"/>
    <w:tmpl w:val="EF6ECF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027AC1"/>
    <w:multiLevelType w:val="hybridMultilevel"/>
    <w:tmpl w:val="039A8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5A0625"/>
    <w:multiLevelType w:val="hybridMultilevel"/>
    <w:tmpl w:val="D08C43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2538448">
    <w:abstractNumId w:val="2"/>
  </w:num>
  <w:num w:numId="2" w16cid:durableId="1270506356">
    <w:abstractNumId w:val="1"/>
  </w:num>
  <w:num w:numId="3" w16cid:durableId="2123500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BF9"/>
    <w:rsid w:val="000174A6"/>
    <w:rsid w:val="00136A3B"/>
    <w:rsid w:val="00156D46"/>
    <w:rsid w:val="002A2EC6"/>
    <w:rsid w:val="003351D6"/>
    <w:rsid w:val="0036071B"/>
    <w:rsid w:val="003A2F4E"/>
    <w:rsid w:val="00442C00"/>
    <w:rsid w:val="004A6BF9"/>
    <w:rsid w:val="00510590"/>
    <w:rsid w:val="005266BE"/>
    <w:rsid w:val="00623D04"/>
    <w:rsid w:val="007A1C6A"/>
    <w:rsid w:val="00861CCE"/>
    <w:rsid w:val="008C3B8E"/>
    <w:rsid w:val="009652AE"/>
    <w:rsid w:val="009E04A8"/>
    <w:rsid w:val="00A13444"/>
    <w:rsid w:val="00B727FC"/>
    <w:rsid w:val="00C506DD"/>
    <w:rsid w:val="00C62FF0"/>
    <w:rsid w:val="00C73469"/>
    <w:rsid w:val="00D73B3C"/>
    <w:rsid w:val="00DA5D03"/>
    <w:rsid w:val="00DD020B"/>
    <w:rsid w:val="00DD2B68"/>
    <w:rsid w:val="00DF5831"/>
    <w:rsid w:val="00E359BB"/>
    <w:rsid w:val="00F1685A"/>
    <w:rsid w:val="00F36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5BA381"/>
  <w15:chartTrackingRefBased/>
  <w15:docId w15:val="{180E013C-5B68-41C0-AF9B-B800952F2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B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6B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6B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6B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B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B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B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B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B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B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6B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6B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6B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B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B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B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B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BF9"/>
    <w:rPr>
      <w:rFonts w:eastAsiaTheme="majorEastAsia" w:cstheme="majorBidi"/>
      <w:color w:val="272727" w:themeColor="text1" w:themeTint="D8"/>
    </w:rPr>
  </w:style>
  <w:style w:type="paragraph" w:styleId="Title">
    <w:name w:val="Title"/>
    <w:basedOn w:val="Normal"/>
    <w:next w:val="Normal"/>
    <w:link w:val="TitleChar"/>
    <w:uiPriority w:val="10"/>
    <w:qFormat/>
    <w:rsid w:val="004A6B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B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B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B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BF9"/>
    <w:pPr>
      <w:spacing w:before="160"/>
      <w:jc w:val="center"/>
    </w:pPr>
    <w:rPr>
      <w:i/>
      <w:iCs/>
      <w:color w:val="404040" w:themeColor="text1" w:themeTint="BF"/>
    </w:rPr>
  </w:style>
  <w:style w:type="character" w:customStyle="1" w:styleId="QuoteChar">
    <w:name w:val="Quote Char"/>
    <w:basedOn w:val="DefaultParagraphFont"/>
    <w:link w:val="Quote"/>
    <w:uiPriority w:val="29"/>
    <w:rsid w:val="004A6BF9"/>
    <w:rPr>
      <w:i/>
      <w:iCs/>
      <w:color w:val="404040" w:themeColor="text1" w:themeTint="BF"/>
    </w:rPr>
  </w:style>
  <w:style w:type="paragraph" w:styleId="ListParagraph">
    <w:name w:val="List Paragraph"/>
    <w:basedOn w:val="Normal"/>
    <w:uiPriority w:val="34"/>
    <w:qFormat/>
    <w:rsid w:val="004A6BF9"/>
    <w:pPr>
      <w:ind w:left="720"/>
      <w:contextualSpacing/>
    </w:pPr>
  </w:style>
  <w:style w:type="character" w:styleId="IntenseEmphasis">
    <w:name w:val="Intense Emphasis"/>
    <w:basedOn w:val="DefaultParagraphFont"/>
    <w:uiPriority w:val="21"/>
    <w:qFormat/>
    <w:rsid w:val="004A6BF9"/>
    <w:rPr>
      <w:i/>
      <w:iCs/>
      <w:color w:val="0F4761" w:themeColor="accent1" w:themeShade="BF"/>
    </w:rPr>
  </w:style>
  <w:style w:type="paragraph" w:styleId="IntenseQuote">
    <w:name w:val="Intense Quote"/>
    <w:basedOn w:val="Normal"/>
    <w:next w:val="Normal"/>
    <w:link w:val="IntenseQuoteChar"/>
    <w:uiPriority w:val="30"/>
    <w:qFormat/>
    <w:rsid w:val="004A6B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BF9"/>
    <w:rPr>
      <w:i/>
      <w:iCs/>
      <w:color w:val="0F4761" w:themeColor="accent1" w:themeShade="BF"/>
    </w:rPr>
  </w:style>
  <w:style w:type="character" w:styleId="IntenseReference">
    <w:name w:val="Intense Reference"/>
    <w:basedOn w:val="DefaultParagraphFont"/>
    <w:uiPriority w:val="32"/>
    <w:qFormat/>
    <w:rsid w:val="004A6BF9"/>
    <w:rPr>
      <w:b/>
      <w:bCs/>
      <w:smallCaps/>
      <w:color w:val="0F4761" w:themeColor="accent1" w:themeShade="BF"/>
      <w:spacing w:val="5"/>
    </w:rPr>
  </w:style>
  <w:style w:type="paragraph" w:styleId="Header">
    <w:name w:val="header"/>
    <w:basedOn w:val="Normal"/>
    <w:link w:val="HeaderChar"/>
    <w:uiPriority w:val="99"/>
    <w:unhideWhenUsed/>
    <w:rsid w:val="008C3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B8E"/>
  </w:style>
  <w:style w:type="paragraph" w:styleId="Footer">
    <w:name w:val="footer"/>
    <w:basedOn w:val="Normal"/>
    <w:link w:val="FooterChar"/>
    <w:uiPriority w:val="99"/>
    <w:unhideWhenUsed/>
    <w:rsid w:val="008C3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B8E"/>
  </w:style>
  <w:style w:type="paragraph" w:styleId="NoSpacing">
    <w:name w:val="No Spacing"/>
    <w:link w:val="NoSpacingChar"/>
    <w:uiPriority w:val="1"/>
    <w:qFormat/>
    <w:rsid w:val="009E04A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E04A8"/>
    <w:rPr>
      <w:rFonts w:eastAsiaTheme="minorEastAsia"/>
      <w:kern w:val="0"/>
      <w:lang w:val="en-US"/>
      <w14:ligatures w14:val="none"/>
    </w:rPr>
  </w:style>
  <w:style w:type="character" w:styleId="Hyperlink">
    <w:name w:val="Hyperlink"/>
    <w:basedOn w:val="DefaultParagraphFont"/>
    <w:uiPriority w:val="99"/>
    <w:unhideWhenUsed/>
    <w:rsid w:val="00C506DD"/>
    <w:rPr>
      <w:color w:val="467886" w:themeColor="hyperlink"/>
      <w:u w:val="single"/>
    </w:rPr>
  </w:style>
  <w:style w:type="character" w:styleId="UnresolvedMention">
    <w:name w:val="Unresolved Mention"/>
    <w:basedOn w:val="DefaultParagraphFont"/>
    <w:uiPriority w:val="99"/>
    <w:semiHidden/>
    <w:unhideWhenUsed/>
    <w:rsid w:val="00C506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glco-packing.co.uk/qa.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glco-packing.co.uk/services.php" TargetMode="External"/><Relationship Id="rId4" Type="http://schemas.openxmlformats.org/officeDocument/2006/relationships/settings" Target="settings.xml"/><Relationship Id="rId9" Type="http://schemas.openxmlformats.org/officeDocument/2006/relationships/hyperlink" Target="https://www.sglco-packing.co.uk/about.php"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96A61A3FCDB41A29EA35C6AFF2B809C"/>
        <w:category>
          <w:name w:val="General"/>
          <w:gallery w:val="placeholder"/>
        </w:category>
        <w:types>
          <w:type w:val="bbPlcHdr"/>
        </w:types>
        <w:behaviors>
          <w:behavior w:val="content"/>
        </w:behaviors>
        <w:guid w:val="{2AB3E9F9-AEE4-4230-A6E4-DC7D7DE14926}"/>
      </w:docPartPr>
      <w:docPartBody>
        <w:p w:rsidR="00ED668C" w:rsidRDefault="00F703EC" w:rsidP="00F703EC">
          <w:pPr>
            <w:pStyle w:val="796A61A3FCDB41A29EA35C6AFF2B809C"/>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libri Light">
    <w:panose1 w:val="020F0302020204030204"/>
    <w:charset w:val="00"/>
    <w:family w:val="moder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3EC"/>
    <w:rsid w:val="00442C00"/>
    <w:rsid w:val="00C62FF0"/>
    <w:rsid w:val="00CA4FD2"/>
    <w:rsid w:val="00ED668C"/>
    <w:rsid w:val="00EE3F7A"/>
    <w:rsid w:val="00F55EB0"/>
    <w:rsid w:val="00F70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1E8F300AD649A3A03FD8502C115DC2">
    <w:name w:val="4D1E8F300AD649A3A03FD8502C115DC2"/>
    <w:rsid w:val="00F703EC"/>
  </w:style>
  <w:style w:type="paragraph" w:customStyle="1" w:styleId="796A61A3FCDB41A29EA35C6AFF2B809C">
    <w:name w:val="796A61A3FCDB41A29EA35C6AFF2B809C"/>
    <w:rsid w:val="00F703EC"/>
  </w:style>
  <w:style w:type="paragraph" w:customStyle="1" w:styleId="AB1F0CE5B0F74423AD74C5B386DFFA93">
    <w:name w:val="AB1F0CE5B0F74423AD74C5B386DFFA93"/>
    <w:rsid w:val="00F703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xmlns:xsi="http://www.w3.org/2001/XMLSchema-instance" xsi:nil="tru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 ds:uri="http://www.w3.org/2000/xmlns/"/>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5060</Words>
  <Characters>28845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Resit - A report detailing an innovative solution to an operational problem</dc:title>
  <dc:subject/>
  <dc:creator>Ioana Lupu (2024878)</dc:creator>
  <cp:keywords/>
  <dc:description/>
  <cp:lastModifiedBy>Ioana Stefana Lupu (2024878)</cp:lastModifiedBy>
  <cp:revision>9</cp:revision>
  <dcterms:created xsi:type="dcterms:W3CDTF">2025-08-26T16:36:00Z</dcterms:created>
  <dcterms:modified xsi:type="dcterms:W3CDTF">2025-08-26T16:54:00Z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dbfa6952-b82b-4602-9dd1-6a319154c29a</vt:lpwstr>
  </property>
</Properties>
</file>