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38D3FB" w14:textId="77777777" w:rsidR="00F256FC" w:rsidRDefault="00F256FC" w:rsidP="00F256FC">
      <w:pPr>
        <w:rPr>
          <w:rFonts w:cs="Arial"/>
          <w:color w:val="58595B"/>
          <w:sz w:val="36"/>
          <w:szCs w:val="36"/>
        </w:rPr>
      </w:pPr>
      <w:r w:rsidRPr="00D81829">
        <w:rPr>
          <w:rFonts w:cs="Arial"/>
          <w:color w:val="58595B"/>
          <w:sz w:val="36"/>
          <w:szCs w:val="36"/>
        </w:rPr>
        <w:t xml:space="preserve">Qualification: </w:t>
      </w:r>
    </w:p>
    <w:p w14:paraId="5F29122F" w14:textId="77777777" w:rsidR="00F256FC" w:rsidRPr="00D81829" w:rsidRDefault="00F256FC" w:rsidP="00F256FC">
      <w:pPr>
        <w:jc w:val="center"/>
        <w:rPr>
          <w:rFonts w:cs="Arial"/>
          <w:color w:val="58595B"/>
          <w:sz w:val="36"/>
          <w:szCs w:val="36"/>
        </w:rPr>
      </w:pPr>
      <w:r w:rsidRPr="00114EB7">
        <w:rPr>
          <w:rFonts w:cs="Arial"/>
          <w:b/>
          <w:color w:val="58595B"/>
          <w:sz w:val="36"/>
          <w:szCs w:val="36"/>
        </w:rPr>
        <w:t>CIPD Diploma in Applied Human Resources</w:t>
      </w:r>
    </w:p>
    <w:p w14:paraId="45AB7249" w14:textId="77777777" w:rsidR="00F256FC" w:rsidRDefault="00F256FC" w:rsidP="00F256FC">
      <w:pPr>
        <w:rPr>
          <w:rFonts w:cs="Arial"/>
          <w:color w:val="58595B"/>
          <w:sz w:val="36"/>
          <w:szCs w:val="36"/>
        </w:rPr>
      </w:pPr>
      <w:r w:rsidRPr="00D81829">
        <w:rPr>
          <w:rFonts w:cs="Arial"/>
          <w:color w:val="58595B"/>
          <w:sz w:val="36"/>
          <w:szCs w:val="36"/>
        </w:rPr>
        <w:t xml:space="preserve">Module Name: </w:t>
      </w:r>
      <w:r>
        <w:rPr>
          <w:rFonts w:cs="Arial"/>
          <w:color w:val="58595B"/>
          <w:sz w:val="36"/>
          <w:szCs w:val="36"/>
        </w:rPr>
        <w:tab/>
      </w:r>
    </w:p>
    <w:p w14:paraId="5D4C32DC" w14:textId="77777777" w:rsidR="00F256FC" w:rsidRPr="00B54B23" w:rsidRDefault="00F256FC" w:rsidP="00F256FC">
      <w:pPr>
        <w:jc w:val="center"/>
        <w:rPr>
          <w:rFonts w:cs="Arial"/>
          <w:b/>
          <w:color w:val="58595B"/>
          <w:sz w:val="36"/>
          <w:szCs w:val="36"/>
        </w:rPr>
      </w:pPr>
      <w:r w:rsidRPr="00B54B23">
        <w:rPr>
          <w:rFonts w:cs="Arial"/>
          <w:b/>
          <w:color w:val="58595B"/>
          <w:sz w:val="36"/>
          <w:szCs w:val="36"/>
        </w:rPr>
        <w:t xml:space="preserve">Understanding </w:t>
      </w:r>
      <w:r w:rsidR="00ED6536">
        <w:rPr>
          <w:rFonts w:cs="Arial"/>
          <w:b/>
          <w:color w:val="58595B"/>
          <w:sz w:val="36"/>
          <w:szCs w:val="36"/>
        </w:rPr>
        <w:t>Employment Law</w:t>
      </w:r>
    </w:p>
    <w:p w14:paraId="4F4801AE" w14:textId="77777777" w:rsidR="00F256FC" w:rsidRPr="00F30211" w:rsidRDefault="00F256FC" w:rsidP="00F256FC">
      <w:pPr>
        <w:rPr>
          <w:rFonts w:cs="Arial"/>
          <w:b/>
          <w:color w:val="58595B"/>
          <w:sz w:val="36"/>
          <w:szCs w:val="36"/>
        </w:rPr>
      </w:pPr>
      <w:r w:rsidRPr="00F30211">
        <w:rPr>
          <w:rFonts w:cs="Arial"/>
          <w:b/>
          <w:color w:val="58595B"/>
          <w:sz w:val="36"/>
          <w:szCs w:val="36"/>
        </w:rPr>
        <w:tab/>
      </w:r>
    </w:p>
    <w:p w14:paraId="18754F4C" w14:textId="10539025" w:rsidR="00F256FC" w:rsidRPr="00114EB7" w:rsidRDefault="00F256FC" w:rsidP="00F256FC">
      <w:pPr>
        <w:rPr>
          <w:rFonts w:cs="Arial"/>
          <w:b/>
          <w:color w:val="58595B"/>
          <w:sz w:val="36"/>
          <w:szCs w:val="36"/>
        </w:rPr>
      </w:pPr>
      <w:r w:rsidRPr="00D81829">
        <w:rPr>
          <w:rFonts w:cs="Arial"/>
          <w:color w:val="58595B"/>
          <w:sz w:val="36"/>
          <w:szCs w:val="36"/>
        </w:rPr>
        <w:t>Word Count:</w:t>
      </w:r>
      <w:r w:rsidRPr="00D81829">
        <w:rPr>
          <w:rFonts w:cs="Arial"/>
          <w:color w:val="58595B"/>
          <w:sz w:val="36"/>
          <w:szCs w:val="36"/>
        </w:rPr>
        <w:tab/>
      </w:r>
      <w:r w:rsidRPr="00D81829">
        <w:rPr>
          <w:rFonts w:cs="Arial"/>
          <w:color w:val="58595B"/>
          <w:sz w:val="36"/>
          <w:szCs w:val="36"/>
        </w:rPr>
        <w:tab/>
      </w:r>
      <w:r>
        <w:rPr>
          <w:rFonts w:cs="Arial"/>
          <w:color w:val="58595B"/>
          <w:sz w:val="36"/>
          <w:szCs w:val="36"/>
        </w:rPr>
        <w:tab/>
      </w:r>
      <w:r>
        <w:rPr>
          <w:rFonts w:cs="Arial"/>
          <w:b/>
          <w:color w:val="58595B"/>
          <w:sz w:val="36"/>
          <w:szCs w:val="36"/>
        </w:rPr>
        <w:t>Activity 1 (</w:t>
      </w:r>
      <w:r w:rsidR="00B27DE5">
        <w:rPr>
          <w:rFonts w:cs="Arial"/>
          <w:b/>
          <w:color w:val="58595B"/>
          <w:sz w:val="36"/>
          <w:szCs w:val="36"/>
        </w:rPr>
        <w:t>8</w:t>
      </w:r>
      <w:r w:rsidR="00347E07">
        <w:rPr>
          <w:rFonts w:cs="Arial"/>
          <w:b/>
          <w:color w:val="58595B"/>
          <w:sz w:val="36"/>
          <w:szCs w:val="36"/>
        </w:rPr>
        <w:t xml:space="preserve">22 </w:t>
      </w:r>
      <w:r w:rsidR="00470C5D">
        <w:rPr>
          <w:rFonts w:cs="Arial"/>
          <w:b/>
          <w:color w:val="58595B"/>
          <w:sz w:val="36"/>
          <w:szCs w:val="36"/>
        </w:rPr>
        <w:t>w</w:t>
      </w:r>
      <w:r w:rsidRPr="00114EB7">
        <w:rPr>
          <w:rFonts w:cs="Arial"/>
          <w:b/>
          <w:color w:val="58595B"/>
          <w:sz w:val="36"/>
          <w:szCs w:val="36"/>
        </w:rPr>
        <w:t>ords)</w:t>
      </w:r>
    </w:p>
    <w:p w14:paraId="676FDD57" w14:textId="276780AC" w:rsidR="00F256FC" w:rsidRPr="00D81829" w:rsidRDefault="002F19BC" w:rsidP="00F256FC">
      <w:pPr>
        <w:rPr>
          <w:rFonts w:cs="Arial"/>
          <w:color w:val="58595B"/>
          <w:sz w:val="36"/>
          <w:szCs w:val="36"/>
        </w:rPr>
      </w:pPr>
      <w:r>
        <w:rPr>
          <w:rFonts w:cs="Arial"/>
          <w:b/>
          <w:color w:val="58595B"/>
          <w:sz w:val="36"/>
          <w:szCs w:val="36"/>
        </w:rPr>
        <w:tab/>
      </w:r>
      <w:r>
        <w:rPr>
          <w:rFonts w:cs="Arial"/>
          <w:b/>
          <w:color w:val="58595B"/>
          <w:sz w:val="36"/>
          <w:szCs w:val="36"/>
        </w:rPr>
        <w:tab/>
      </w:r>
      <w:r>
        <w:rPr>
          <w:rFonts w:cs="Arial"/>
          <w:b/>
          <w:color w:val="58595B"/>
          <w:sz w:val="36"/>
          <w:szCs w:val="36"/>
        </w:rPr>
        <w:tab/>
      </w:r>
      <w:r>
        <w:rPr>
          <w:rFonts w:cs="Arial"/>
          <w:b/>
          <w:color w:val="58595B"/>
          <w:sz w:val="36"/>
          <w:szCs w:val="36"/>
        </w:rPr>
        <w:tab/>
      </w:r>
      <w:r>
        <w:rPr>
          <w:rFonts w:cs="Arial"/>
          <w:b/>
          <w:color w:val="58595B"/>
          <w:sz w:val="36"/>
          <w:szCs w:val="36"/>
        </w:rPr>
        <w:tab/>
        <w:t>Activity 2 (8</w:t>
      </w:r>
      <w:r w:rsidR="005556AE">
        <w:rPr>
          <w:rFonts w:cs="Arial"/>
          <w:b/>
          <w:color w:val="58595B"/>
          <w:sz w:val="36"/>
          <w:szCs w:val="36"/>
        </w:rPr>
        <w:t>2</w:t>
      </w:r>
      <w:r w:rsidR="00815150">
        <w:rPr>
          <w:rFonts w:cs="Arial"/>
          <w:b/>
          <w:color w:val="58595B"/>
          <w:sz w:val="36"/>
          <w:szCs w:val="36"/>
        </w:rPr>
        <w:t>3</w:t>
      </w:r>
      <w:r w:rsidR="00D47CAE">
        <w:rPr>
          <w:rFonts w:cs="Arial"/>
          <w:b/>
          <w:color w:val="58595B"/>
          <w:sz w:val="36"/>
          <w:szCs w:val="36"/>
        </w:rPr>
        <w:t xml:space="preserve"> </w:t>
      </w:r>
      <w:r w:rsidR="00F256FC">
        <w:rPr>
          <w:rFonts w:cs="Arial"/>
          <w:b/>
          <w:color w:val="58595B"/>
          <w:sz w:val="36"/>
          <w:szCs w:val="36"/>
        </w:rPr>
        <w:t>w</w:t>
      </w:r>
      <w:r w:rsidR="00F256FC" w:rsidRPr="00114EB7">
        <w:rPr>
          <w:rFonts w:cs="Arial"/>
          <w:b/>
          <w:color w:val="58595B"/>
          <w:sz w:val="36"/>
          <w:szCs w:val="36"/>
        </w:rPr>
        <w:t xml:space="preserve">ords) </w:t>
      </w:r>
      <w:r w:rsidR="00F256FC" w:rsidRPr="00D81829">
        <w:rPr>
          <w:rFonts w:cs="Arial"/>
          <w:color w:val="58595B"/>
          <w:sz w:val="36"/>
          <w:szCs w:val="36"/>
        </w:rPr>
        <w:tab/>
      </w:r>
      <w:r w:rsidR="00F256FC" w:rsidRPr="00D81829">
        <w:rPr>
          <w:rFonts w:cs="Arial"/>
          <w:color w:val="58595B"/>
          <w:sz w:val="36"/>
          <w:szCs w:val="36"/>
        </w:rPr>
        <w:tab/>
      </w:r>
      <w:r w:rsidR="00F256FC">
        <w:rPr>
          <w:rFonts w:cs="Arial"/>
          <w:color w:val="58595B"/>
          <w:sz w:val="36"/>
          <w:szCs w:val="36"/>
        </w:rPr>
        <w:tab/>
      </w:r>
    </w:p>
    <w:p w14:paraId="498B3E6D" w14:textId="3EE445CC" w:rsidR="00F256FC" w:rsidRDefault="00F256FC" w:rsidP="00F256FC">
      <w:pPr>
        <w:ind w:left="3600"/>
        <w:rPr>
          <w:rFonts w:cs="Arial"/>
          <w:color w:val="58595B"/>
          <w:sz w:val="36"/>
          <w:szCs w:val="36"/>
        </w:rPr>
      </w:pPr>
      <w:r>
        <w:rPr>
          <w:rFonts w:cs="Arial"/>
          <w:b/>
          <w:color w:val="58595B"/>
          <w:sz w:val="36"/>
          <w:szCs w:val="36"/>
        </w:rPr>
        <w:t>Activity 3 (</w:t>
      </w:r>
      <w:r w:rsidR="00C43DDC">
        <w:rPr>
          <w:rFonts w:cs="Arial"/>
          <w:b/>
          <w:color w:val="58595B"/>
          <w:sz w:val="36"/>
          <w:szCs w:val="36"/>
        </w:rPr>
        <w:t>824</w:t>
      </w:r>
      <w:r>
        <w:rPr>
          <w:rFonts w:cs="Arial"/>
          <w:b/>
          <w:color w:val="58595B"/>
          <w:sz w:val="36"/>
          <w:szCs w:val="36"/>
        </w:rPr>
        <w:t xml:space="preserve"> w</w:t>
      </w:r>
      <w:r w:rsidRPr="00114EB7">
        <w:rPr>
          <w:rFonts w:cs="Arial"/>
          <w:b/>
          <w:color w:val="58595B"/>
          <w:sz w:val="36"/>
          <w:szCs w:val="36"/>
        </w:rPr>
        <w:t xml:space="preserve">ords) </w:t>
      </w:r>
      <w:r w:rsidRPr="00D81829">
        <w:rPr>
          <w:rFonts w:cs="Arial"/>
          <w:color w:val="58595B"/>
          <w:sz w:val="36"/>
          <w:szCs w:val="36"/>
        </w:rPr>
        <w:tab/>
      </w:r>
    </w:p>
    <w:p w14:paraId="7DE6C40B" w14:textId="0BB5722E" w:rsidR="00F256FC" w:rsidRDefault="00F256FC" w:rsidP="00F256FC">
      <w:pPr>
        <w:ind w:left="3600"/>
        <w:rPr>
          <w:rFonts w:cs="Arial"/>
          <w:color w:val="58595B"/>
          <w:sz w:val="36"/>
          <w:szCs w:val="36"/>
        </w:rPr>
      </w:pPr>
      <w:r>
        <w:rPr>
          <w:rFonts w:cs="Arial"/>
          <w:b/>
          <w:color w:val="58595B"/>
          <w:sz w:val="36"/>
          <w:szCs w:val="36"/>
        </w:rPr>
        <w:t>Activity 4 (</w:t>
      </w:r>
      <w:r w:rsidR="00121D72">
        <w:rPr>
          <w:rFonts w:cs="Arial"/>
          <w:b/>
          <w:color w:val="58595B"/>
          <w:sz w:val="36"/>
          <w:szCs w:val="36"/>
        </w:rPr>
        <w:t>8</w:t>
      </w:r>
      <w:r w:rsidR="000571ED">
        <w:rPr>
          <w:rFonts w:cs="Arial"/>
          <w:b/>
          <w:color w:val="58595B"/>
          <w:sz w:val="36"/>
          <w:szCs w:val="36"/>
        </w:rPr>
        <w:t>14</w:t>
      </w:r>
      <w:r w:rsidR="00121D72">
        <w:rPr>
          <w:rFonts w:cs="Arial"/>
          <w:b/>
          <w:color w:val="58595B"/>
          <w:sz w:val="36"/>
          <w:szCs w:val="36"/>
        </w:rPr>
        <w:t xml:space="preserve"> </w:t>
      </w:r>
      <w:r>
        <w:rPr>
          <w:rFonts w:cs="Arial"/>
          <w:b/>
          <w:color w:val="58595B"/>
          <w:sz w:val="36"/>
          <w:szCs w:val="36"/>
        </w:rPr>
        <w:t>w</w:t>
      </w:r>
      <w:r w:rsidRPr="00114EB7">
        <w:rPr>
          <w:rFonts w:cs="Arial"/>
          <w:b/>
          <w:color w:val="58595B"/>
          <w:sz w:val="36"/>
          <w:szCs w:val="36"/>
        </w:rPr>
        <w:t xml:space="preserve">ords) </w:t>
      </w:r>
      <w:r w:rsidRPr="00D81829">
        <w:rPr>
          <w:rFonts w:cs="Arial"/>
          <w:color w:val="58595B"/>
          <w:sz w:val="36"/>
          <w:szCs w:val="36"/>
        </w:rPr>
        <w:tab/>
      </w:r>
    </w:p>
    <w:p w14:paraId="18FBE225" w14:textId="01E545B0" w:rsidR="00F256FC" w:rsidRDefault="00E177E3" w:rsidP="00F256FC">
      <w:pPr>
        <w:ind w:left="3600"/>
        <w:rPr>
          <w:rFonts w:cs="Arial"/>
          <w:color w:val="58595B"/>
          <w:sz w:val="36"/>
          <w:szCs w:val="36"/>
        </w:rPr>
      </w:pPr>
      <w:r>
        <w:rPr>
          <w:rFonts w:cs="Arial"/>
          <w:b/>
          <w:color w:val="58595B"/>
          <w:sz w:val="36"/>
          <w:szCs w:val="36"/>
        </w:rPr>
        <w:t>Activity 5 (81</w:t>
      </w:r>
      <w:r w:rsidR="00764F11">
        <w:rPr>
          <w:rFonts w:cs="Arial"/>
          <w:b/>
          <w:color w:val="58595B"/>
          <w:sz w:val="36"/>
          <w:szCs w:val="36"/>
        </w:rPr>
        <w:t>3</w:t>
      </w:r>
      <w:r w:rsidR="006E1853">
        <w:rPr>
          <w:rFonts w:cs="Arial"/>
          <w:b/>
          <w:color w:val="58595B"/>
          <w:sz w:val="36"/>
          <w:szCs w:val="36"/>
        </w:rPr>
        <w:t xml:space="preserve"> </w:t>
      </w:r>
      <w:r w:rsidR="00F256FC">
        <w:rPr>
          <w:rFonts w:cs="Arial"/>
          <w:b/>
          <w:color w:val="58595B"/>
          <w:sz w:val="36"/>
          <w:szCs w:val="36"/>
        </w:rPr>
        <w:t>w</w:t>
      </w:r>
      <w:r w:rsidR="00F256FC" w:rsidRPr="00114EB7">
        <w:rPr>
          <w:rFonts w:cs="Arial"/>
          <w:b/>
          <w:color w:val="58595B"/>
          <w:sz w:val="36"/>
          <w:szCs w:val="36"/>
        </w:rPr>
        <w:t xml:space="preserve">ords) </w:t>
      </w:r>
      <w:r w:rsidR="00F256FC" w:rsidRPr="00D81829">
        <w:rPr>
          <w:rFonts w:cs="Arial"/>
          <w:color w:val="58595B"/>
          <w:sz w:val="36"/>
          <w:szCs w:val="36"/>
        </w:rPr>
        <w:tab/>
      </w:r>
    </w:p>
    <w:p w14:paraId="121F5A92" w14:textId="3CDFEC84" w:rsidR="00F256FC" w:rsidRPr="00D81829" w:rsidRDefault="00E93D54" w:rsidP="00F256FC">
      <w:pPr>
        <w:ind w:left="3600"/>
        <w:rPr>
          <w:rFonts w:cs="Arial"/>
          <w:color w:val="58595B"/>
          <w:sz w:val="36"/>
          <w:szCs w:val="36"/>
        </w:rPr>
      </w:pPr>
      <w:r>
        <w:rPr>
          <w:rFonts w:cs="Arial"/>
          <w:b/>
          <w:color w:val="58595B"/>
          <w:sz w:val="36"/>
          <w:szCs w:val="36"/>
        </w:rPr>
        <w:t>Activity 6 (</w:t>
      </w:r>
      <w:r w:rsidR="00FA3BB1">
        <w:rPr>
          <w:rFonts w:cs="Arial"/>
          <w:b/>
          <w:color w:val="58595B"/>
          <w:sz w:val="36"/>
          <w:szCs w:val="36"/>
        </w:rPr>
        <w:t>825</w:t>
      </w:r>
      <w:r w:rsidR="00A4446E">
        <w:rPr>
          <w:rFonts w:cs="Arial"/>
          <w:b/>
          <w:color w:val="58595B"/>
          <w:sz w:val="36"/>
          <w:szCs w:val="36"/>
        </w:rPr>
        <w:t xml:space="preserve"> </w:t>
      </w:r>
      <w:r w:rsidR="00F256FC">
        <w:rPr>
          <w:rFonts w:cs="Arial"/>
          <w:b/>
          <w:color w:val="58595B"/>
          <w:sz w:val="36"/>
          <w:szCs w:val="36"/>
        </w:rPr>
        <w:t>w</w:t>
      </w:r>
      <w:r w:rsidR="00F256FC" w:rsidRPr="00114EB7">
        <w:rPr>
          <w:rFonts w:cs="Arial"/>
          <w:b/>
          <w:color w:val="58595B"/>
          <w:sz w:val="36"/>
          <w:szCs w:val="36"/>
        </w:rPr>
        <w:t xml:space="preserve">ords) </w:t>
      </w:r>
      <w:r w:rsidR="00F256FC" w:rsidRPr="00D81829">
        <w:rPr>
          <w:rFonts w:cs="Arial"/>
          <w:color w:val="58595B"/>
          <w:sz w:val="36"/>
          <w:szCs w:val="36"/>
        </w:rPr>
        <w:tab/>
      </w:r>
    </w:p>
    <w:p w14:paraId="57E23E32" w14:textId="70422BC8" w:rsidR="00F256FC" w:rsidRPr="00D81829" w:rsidRDefault="003958A8" w:rsidP="00F256FC">
      <w:pPr>
        <w:rPr>
          <w:rFonts w:cs="Arial"/>
          <w:color w:val="58595B"/>
          <w:sz w:val="36"/>
          <w:szCs w:val="36"/>
        </w:rPr>
      </w:pPr>
      <w:r>
        <w:rPr>
          <w:rFonts w:cs="Arial"/>
          <w:color w:val="58595B"/>
          <w:sz w:val="36"/>
          <w:szCs w:val="36"/>
        </w:rPr>
        <w:t>Total Word Count:</w:t>
      </w:r>
      <w:r>
        <w:rPr>
          <w:rFonts w:cs="Arial"/>
          <w:color w:val="58595B"/>
          <w:sz w:val="36"/>
          <w:szCs w:val="36"/>
        </w:rPr>
        <w:tab/>
      </w:r>
      <w:r>
        <w:rPr>
          <w:rFonts w:cs="Arial"/>
          <w:color w:val="58595B"/>
          <w:sz w:val="36"/>
          <w:szCs w:val="36"/>
        </w:rPr>
        <w:tab/>
      </w:r>
      <w:r>
        <w:rPr>
          <w:rFonts w:cs="Arial"/>
          <w:color w:val="58595B"/>
          <w:sz w:val="36"/>
          <w:szCs w:val="36"/>
        </w:rPr>
        <w:tab/>
      </w:r>
      <w:r w:rsidRPr="003958A8">
        <w:rPr>
          <w:rFonts w:cs="Arial"/>
          <w:b/>
          <w:color w:val="58595B"/>
          <w:sz w:val="36"/>
          <w:szCs w:val="36"/>
        </w:rPr>
        <w:t xml:space="preserve">       4,9</w:t>
      </w:r>
      <w:r w:rsidR="00815150">
        <w:rPr>
          <w:rFonts w:cs="Arial"/>
          <w:b/>
          <w:color w:val="58595B"/>
          <w:sz w:val="36"/>
          <w:szCs w:val="36"/>
        </w:rPr>
        <w:t>21</w:t>
      </w:r>
      <w:r w:rsidRPr="003958A8">
        <w:rPr>
          <w:rFonts w:cs="Arial"/>
          <w:b/>
          <w:color w:val="58595B"/>
          <w:sz w:val="36"/>
          <w:szCs w:val="36"/>
        </w:rPr>
        <w:t xml:space="preserve"> words</w:t>
      </w:r>
    </w:p>
    <w:p w14:paraId="1D78F5FC" w14:textId="77777777" w:rsidR="00F256FC" w:rsidRPr="00D81829" w:rsidRDefault="00F256FC" w:rsidP="00F256FC">
      <w:pPr>
        <w:rPr>
          <w:rFonts w:cs="Arial"/>
          <w:color w:val="58595B"/>
          <w:sz w:val="36"/>
          <w:szCs w:val="36"/>
        </w:rPr>
      </w:pPr>
      <w:r w:rsidRPr="00D81829">
        <w:rPr>
          <w:rFonts w:cs="Arial"/>
          <w:color w:val="58595B"/>
          <w:sz w:val="36"/>
          <w:szCs w:val="36"/>
        </w:rPr>
        <w:t>Student Name:</w:t>
      </w:r>
      <w:r w:rsidRPr="00D81829">
        <w:rPr>
          <w:rFonts w:cs="Arial"/>
          <w:color w:val="58595B"/>
          <w:sz w:val="36"/>
          <w:szCs w:val="36"/>
        </w:rPr>
        <w:tab/>
      </w:r>
      <w:r w:rsidRPr="00D81829">
        <w:rPr>
          <w:rFonts w:cs="Arial"/>
          <w:color w:val="58595B"/>
          <w:sz w:val="36"/>
          <w:szCs w:val="36"/>
        </w:rPr>
        <w:tab/>
      </w:r>
      <w:r w:rsidRPr="00D81829">
        <w:rPr>
          <w:rFonts w:cs="Arial"/>
          <w:color w:val="58595B"/>
          <w:sz w:val="36"/>
          <w:szCs w:val="36"/>
        </w:rPr>
        <w:tab/>
      </w:r>
      <w:r w:rsidRPr="00D81829">
        <w:rPr>
          <w:rFonts w:cs="Arial"/>
          <w:color w:val="58595B"/>
          <w:sz w:val="36"/>
          <w:szCs w:val="36"/>
        </w:rPr>
        <w:tab/>
        <w:t>Kate Houston</w:t>
      </w:r>
    </w:p>
    <w:p w14:paraId="448174A7" w14:textId="77777777" w:rsidR="00F256FC" w:rsidRPr="00D81829" w:rsidRDefault="00F256FC" w:rsidP="00F256FC">
      <w:pPr>
        <w:rPr>
          <w:rFonts w:cs="Arial"/>
          <w:color w:val="58595B"/>
          <w:sz w:val="36"/>
          <w:szCs w:val="36"/>
        </w:rPr>
      </w:pPr>
      <w:r w:rsidRPr="00D81829">
        <w:rPr>
          <w:rFonts w:cs="Arial"/>
          <w:color w:val="58595B"/>
          <w:sz w:val="36"/>
          <w:szCs w:val="36"/>
        </w:rPr>
        <w:t>Student Number:</w:t>
      </w:r>
      <w:r w:rsidRPr="00D81829">
        <w:rPr>
          <w:rFonts w:cs="Arial"/>
          <w:color w:val="58595B"/>
          <w:sz w:val="36"/>
          <w:szCs w:val="36"/>
        </w:rPr>
        <w:tab/>
      </w:r>
      <w:r w:rsidRPr="00D81829">
        <w:rPr>
          <w:rFonts w:cs="Arial"/>
          <w:color w:val="58595B"/>
          <w:sz w:val="36"/>
          <w:szCs w:val="36"/>
        </w:rPr>
        <w:tab/>
      </w:r>
      <w:r w:rsidRPr="00D81829">
        <w:rPr>
          <w:rFonts w:cs="Arial"/>
          <w:color w:val="58595B"/>
          <w:sz w:val="36"/>
          <w:szCs w:val="36"/>
        </w:rPr>
        <w:tab/>
      </w:r>
      <w:r w:rsidRPr="00D81829">
        <w:rPr>
          <w:rFonts w:cs="Arial"/>
          <w:color w:val="58595B"/>
          <w:sz w:val="36"/>
          <w:szCs w:val="36"/>
        </w:rPr>
        <w:tab/>
        <w:t>1403228</w:t>
      </w:r>
    </w:p>
    <w:p w14:paraId="3564F5AC" w14:textId="77777777" w:rsidR="00F256FC" w:rsidRPr="00D81829" w:rsidRDefault="00F256FC" w:rsidP="00F256FC">
      <w:pPr>
        <w:rPr>
          <w:rFonts w:cs="Arial"/>
          <w:color w:val="58595B"/>
          <w:sz w:val="36"/>
          <w:szCs w:val="36"/>
        </w:rPr>
      </w:pPr>
      <w:r w:rsidRPr="00D81829">
        <w:rPr>
          <w:rFonts w:cs="Arial"/>
          <w:color w:val="58595B"/>
          <w:sz w:val="36"/>
          <w:szCs w:val="36"/>
        </w:rPr>
        <w:t>CIPD Membership Number:</w:t>
      </w:r>
      <w:r w:rsidRPr="00D81829">
        <w:rPr>
          <w:rFonts w:cs="Arial"/>
          <w:color w:val="58595B"/>
          <w:sz w:val="36"/>
          <w:szCs w:val="36"/>
        </w:rPr>
        <w:tab/>
      </w:r>
      <w:r>
        <w:rPr>
          <w:rFonts w:cs="Arial"/>
          <w:color w:val="58595B"/>
          <w:sz w:val="36"/>
          <w:szCs w:val="36"/>
        </w:rPr>
        <w:tab/>
      </w:r>
      <w:r w:rsidRPr="00D81829">
        <w:rPr>
          <w:rFonts w:eastAsia="Times New Roman" w:cs="Arial"/>
          <w:color w:val="58595B"/>
          <w:sz w:val="36"/>
          <w:szCs w:val="36"/>
        </w:rPr>
        <w:t>49777067</w:t>
      </w:r>
    </w:p>
    <w:p w14:paraId="7D319A80" w14:textId="77777777" w:rsidR="00F256FC" w:rsidRPr="00D81829" w:rsidRDefault="00F256FC" w:rsidP="00F256FC">
      <w:pPr>
        <w:rPr>
          <w:rFonts w:cs="Arial"/>
          <w:color w:val="58595B"/>
          <w:sz w:val="36"/>
          <w:szCs w:val="36"/>
        </w:rPr>
      </w:pPr>
      <w:r w:rsidRPr="00D81829">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73012A97" w14:textId="77777777" w:rsidR="00F256FC" w:rsidRPr="00D81829" w:rsidRDefault="00F256FC" w:rsidP="00F256FC">
      <w:pPr>
        <w:rPr>
          <w:rFonts w:cs="Arial"/>
          <w:color w:val="58595B"/>
          <w:sz w:val="36"/>
          <w:szCs w:val="36"/>
        </w:rPr>
      </w:pPr>
    </w:p>
    <w:p w14:paraId="0ECBDA12" w14:textId="234DEB8E" w:rsidR="00F256FC" w:rsidRPr="00D81829" w:rsidRDefault="00F256FC" w:rsidP="00F256FC">
      <w:pPr>
        <w:rPr>
          <w:rFonts w:cs="Arial"/>
          <w:color w:val="58595B"/>
          <w:sz w:val="36"/>
          <w:szCs w:val="36"/>
        </w:rPr>
      </w:pPr>
      <w:r w:rsidRPr="00D81829">
        <w:rPr>
          <w:rFonts w:cs="Arial"/>
          <w:color w:val="58595B"/>
          <w:sz w:val="36"/>
          <w:szCs w:val="36"/>
        </w:rPr>
        <w:t xml:space="preserve">Signed: </w:t>
      </w:r>
      <w:r>
        <w:rPr>
          <w:noProof/>
          <w:lang w:eastAsia="en-GB"/>
        </w:rPr>
        <w:drawing>
          <wp:inline distT="0" distB="0" distL="0" distR="0" wp14:anchorId="0970565E" wp14:editId="35AE0514">
            <wp:extent cx="1170305" cy="3022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0305" cy="302260"/>
                    </a:xfrm>
                    <a:prstGeom prst="rect">
                      <a:avLst/>
                    </a:prstGeom>
                    <a:noFill/>
                    <a:ln>
                      <a:noFill/>
                    </a:ln>
                  </pic:spPr>
                </pic:pic>
              </a:graphicData>
            </a:graphic>
          </wp:inline>
        </w:drawing>
      </w:r>
      <w:r w:rsidR="003958A8">
        <w:rPr>
          <w:rFonts w:cs="Arial"/>
          <w:color w:val="58595B"/>
          <w:sz w:val="36"/>
          <w:szCs w:val="36"/>
        </w:rPr>
        <w:t>Kate Houston</w:t>
      </w:r>
    </w:p>
    <w:p w14:paraId="3D7997B7" w14:textId="0CBA1381" w:rsidR="00F256FC" w:rsidRDefault="00F256FC" w:rsidP="00F256FC">
      <w:pPr>
        <w:ind w:left="1440" w:hanging="1440"/>
        <w:rPr>
          <w:rFonts w:cs="Arial"/>
          <w:color w:val="58595B"/>
          <w:sz w:val="36"/>
          <w:szCs w:val="36"/>
        </w:rPr>
      </w:pPr>
      <w:r w:rsidRPr="00D81829">
        <w:rPr>
          <w:rFonts w:cs="Arial"/>
          <w:color w:val="58595B"/>
          <w:sz w:val="36"/>
          <w:szCs w:val="36"/>
        </w:rPr>
        <w:t xml:space="preserve">Date: </w:t>
      </w:r>
      <w:r>
        <w:rPr>
          <w:rFonts w:cs="Arial"/>
          <w:color w:val="58595B"/>
          <w:sz w:val="36"/>
          <w:szCs w:val="36"/>
        </w:rPr>
        <w:t xml:space="preserve"> </w:t>
      </w:r>
      <w:r>
        <w:rPr>
          <w:rFonts w:cs="Arial"/>
          <w:color w:val="58595B"/>
          <w:sz w:val="36"/>
          <w:szCs w:val="36"/>
        </w:rPr>
        <w:tab/>
      </w:r>
      <w:r w:rsidR="005E12F5">
        <w:rPr>
          <w:rFonts w:cs="Arial"/>
          <w:color w:val="58595B"/>
          <w:sz w:val="36"/>
          <w:szCs w:val="36"/>
        </w:rPr>
        <w:tab/>
      </w:r>
      <w:r w:rsidR="005E12F5">
        <w:rPr>
          <w:rFonts w:cs="Arial"/>
          <w:color w:val="58595B"/>
          <w:sz w:val="36"/>
          <w:szCs w:val="36"/>
        </w:rPr>
        <w:tab/>
      </w:r>
      <w:r>
        <w:rPr>
          <w:rFonts w:cs="Arial"/>
          <w:color w:val="58595B"/>
          <w:sz w:val="36"/>
          <w:szCs w:val="36"/>
        </w:rPr>
        <w:t>11</w:t>
      </w:r>
      <w:r w:rsidRPr="00F256FC">
        <w:rPr>
          <w:rFonts w:cs="Arial"/>
          <w:color w:val="58595B"/>
          <w:sz w:val="36"/>
          <w:szCs w:val="36"/>
          <w:vertAlign w:val="superscript"/>
        </w:rPr>
        <w:t>th</w:t>
      </w:r>
      <w:r>
        <w:rPr>
          <w:rFonts w:cs="Arial"/>
          <w:color w:val="58595B"/>
          <w:sz w:val="36"/>
          <w:szCs w:val="36"/>
        </w:rPr>
        <w:t xml:space="preserve"> March 2019</w:t>
      </w:r>
    </w:p>
    <w:p w14:paraId="475EE0EC" w14:textId="77777777" w:rsidR="005E12F5" w:rsidRDefault="005E12F5" w:rsidP="0076332A">
      <w:pPr>
        <w:spacing w:after="0"/>
        <w:rPr>
          <w:rFonts w:cs="Arial"/>
          <w:b/>
          <w:sz w:val="24"/>
          <w:szCs w:val="24"/>
        </w:rPr>
      </w:pPr>
    </w:p>
    <w:p w14:paraId="082C1E42" w14:textId="1DE7981A" w:rsidR="00AF5841" w:rsidRPr="005E12F5" w:rsidRDefault="005E12F5" w:rsidP="0076332A">
      <w:pPr>
        <w:spacing w:after="0"/>
        <w:rPr>
          <w:rFonts w:cs="Arial"/>
          <w:b/>
          <w:sz w:val="24"/>
          <w:szCs w:val="24"/>
          <w:u w:val="single"/>
        </w:rPr>
      </w:pPr>
      <w:r w:rsidRPr="005E12F5">
        <w:rPr>
          <w:rFonts w:cs="Arial"/>
          <w:b/>
          <w:sz w:val="24"/>
          <w:szCs w:val="24"/>
          <w:u w:val="single"/>
        </w:rPr>
        <w:lastRenderedPageBreak/>
        <w:t>Q</w:t>
      </w:r>
      <w:r w:rsidR="00AF5841" w:rsidRPr="005E12F5">
        <w:rPr>
          <w:rFonts w:cs="Arial"/>
          <w:b/>
          <w:sz w:val="24"/>
          <w:szCs w:val="24"/>
          <w:u w:val="single"/>
        </w:rPr>
        <w:t>uestion 1</w:t>
      </w:r>
    </w:p>
    <w:p w14:paraId="1F916CBF" w14:textId="77777777" w:rsidR="00AF5841" w:rsidRPr="00593EAE" w:rsidRDefault="00AF5841" w:rsidP="0076332A">
      <w:pPr>
        <w:spacing w:after="0"/>
        <w:rPr>
          <w:rFonts w:cs="Arial"/>
          <w:sz w:val="24"/>
          <w:szCs w:val="24"/>
        </w:rPr>
      </w:pPr>
      <w:r w:rsidRPr="00593EAE">
        <w:rPr>
          <w:rFonts w:cs="Arial"/>
          <w:sz w:val="24"/>
          <w:szCs w:val="24"/>
        </w:rPr>
        <w:t>Employment law regulates the relationship between employers and employees through the rules and agreed ways of working.  It details the employers and employees’ rights, duties and obligations set by legislation, regulations of conduct and how the law is processed.  It protects both parties and ensures fairness for individuals and the whole organisation, protecting against discrimination and promoting equality at work (Daniels, 2019; CIPD, ND).  Employers can be more powerful than employees therefore, without legislation employers could exploit or compromise on health and safety, low wages and deny basic rights such as maternity pay.  Employment law influences HR decisions, policies and procedures together with practices (Taylor and Wilkinson, 2016).</w:t>
      </w:r>
    </w:p>
    <w:p w14:paraId="4C645EF3" w14:textId="77777777" w:rsidR="00080267" w:rsidRPr="00593EAE" w:rsidRDefault="00080267" w:rsidP="0076332A">
      <w:pPr>
        <w:spacing w:after="0"/>
        <w:rPr>
          <w:rFonts w:cs="Arial"/>
          <w:sz w:val="24"/>
          <w:szCs w:val="24"/>
        </w:rPr>
      </w:pPr>
    </w:p>
    <w:p w14:paraId="290599A7" w14:textId="77777777" w:rsidR="00AF5841" w:rsidRPr="00593EAE" w:rsidRDefault="00AF5841" w:rsidP="00AF5841">
      <w:pPr>
        <w:rPr>
          <w:rFonts w:cs="Arial"/>
          <w:sz w:val="24"/>
          <w:szCs w:val="24"/>
        </w:rPr>
      </w:pPr>
      <w:r w:rsidRPr="00593EAE">
        <w:rPr>
          <w:rFonts w:cs="Arial"/>
          <w:sz w:val="24"/>
          <w:szCs w:val="24"/>
        </w:rPr>
        <w:t xml:space="preserve">Employment law is governed by civil law concerned with resolving an issue between two parties with most disputes resolved at an Employment Tribunal where compensation or damages can be awarded as monetary reward and are based on; contract, tort, and property law (Daniels, 2019). </w:t>
      </w:r>
    </w:p>
    <w:p w14:paraId="56E47355" w14:textId="5D5F1FAC" w:rsidR="00AF5841" w:rsidRPr="00593EAE" w:rsidRDefault="00AF5841" w:rsidP="00AF5841">
      <w:pPr>
        <w:rPr>
          <w:rFonts w:cs="Arial"/>
          <w:sz w:val="24"/>
          <w:szCs w:val="24"/>
        </w:rPr>
      </w:pPr>
      <w:r w:rsidRPr="00593EAE">
        <w:rPr>
          <w:rFonts w:cs="Arial"/>
          <w:sz w:val="24"/>
          <w:szCs w:val="24"/>
        </w:rPr>
        <w:t xml:space="preserve">Employment matters can signify criminal law such as the Data Protection Act 2018 </w:t>
      </w:r>
      <w:r w:rsidR="0021086E" w:rsidRPr="00593EAE">
        <w:rPr>
          <w:rFonts w:cs="Arial"/>
          <w:sz w:val="24"/>
          <w:szCs w:val="24"/>
        </w:rPr>
        <w:t>relating to</w:t>
      </w:r>
      <w:r w:rsidRPr="00593EAE">
        <w:rPr>
          <w:rFonts w:cs="Arial"/>
          <w:sz w:val="24"/>
          <w:szCs w:val="24"/>
        </w:rPr>
        <w:t xml:space="preserve"> improper use of personal and confidential data; and the Health and Safety at Work Act 1974 concerned with breaches of health and safety legislation (Daniels, 2019; </w:t>
      </w:r>
      <w:proofErr w:type="spellStart"/>
      <w:r w:rsidRPr="00593EAE">
        <w:rPr>
          <w:rFonts w:cs="Arial"/>
          <w:sz w:val="24"/>
          <w:szCs w:val="24"/>
        </w:rPr>
        <w:t>Gov</w:t>
      </w:r>
      <w:proofErr w:type="spellEnd"/>
      <w:r w:rsidRPr="00593EAE">
        <w:rPr>
          <w:rFonts w:cs="Arial"/>
          <w:sz w:val="24"/>
          <w:szCs w:val="24"/>
        </w:rPr>
        <w:t>, ND).</w:t>
      </w:r>
      <w:r w:rsidRPr="00593EAE">
        <w:rPr>
          <w:sz w:val="24"/>
          <w:szCs w:val="24"/>
        </w:rPr>
        <w:t xml:space="preserve">  </w:t>
      </w:r>
      <w:r w:rsidRPr="00593EAE">
        <w:rPr>
          <w:rFonts w:cs="Arial"/>
          <w:sz w:val="24"/>
          <w:szCs w:val="24"/>
        </w:rPr>
        <w:t xml:space="preserve">Criminal proceedings are heard in the Magistrates Courts, serious offences to Crown Court and Appeals on facts go to the Crown Court whereas issues of law to the High Court.  Appeals lead to the Court of Appeal and to the Supreme Court.  </w:t>
      </w:r>
    </w:p>
    <w:p w14:paraId="152971A7" w14:textId="60AD091C" w:rsidR="00AF5841" w:rsidRPr="00593EAE" w:rsidRDefault="00AF5841" w:rsidP="00AF5841">
      <w:pPr>
        <w:rPr>
          <w:rFonts w:cs="Arial"/>
          <w:sz w:val="24"/>
          <w:szCs w:val="24"/>
        </w:rPr>
      </w:pPr>
      <w:r w:rsidRPr="00593EAE">
        <w:rPr>
          <w:rFonts w:cs="Arial"/>
          <w:sz w:val="24"/>
          <w:szCs w:val="24"/>
        </w:rPr>
        <w:t>Employment Tribunals cover 80 distinct legislations relating to employment law, the most common is unfair dismissal (Taylor and Wilkinson, 2016; Daniels, 2019), wrongful dismissal, discrimination, equal pay and deductions from wages (CIPD, 2019)</w:t>
      </w:r>
      <w:r w:rsidR="00080267" w:rsidRPr="00593EAE">
        <w:rPr>
          <w:rFonts w:cs="Arial"/>
          <w:sz w:val="24"/>
          <w:szCs w:val="24"/>
        </w:rPr>
        <w:t>;</w:t>
      </w:r>
      <w:r w:rsidRPr="00593EAE">
        <w:rPr>
          <w:rFonts w:cs="Arial"/>
          <w:sz w:val="24"/>
          <w:szCs w:val="24"/>
        </w:rPr>
        <w:t xml:space="preserve"> many more can be heard in the County Courts (Shackleton, 2005, as cited in Taylor and </w:t>
      </w:r>
      <w:proofErr w:type="spellStart"/>
      <w:r w:rsidRPr="00593EAE">
        <w:rPr>
          <w:rFonts w:cs="Arial"/>
          <w:sz w:val="24"/>
          <w:szCs w:val="24"/>
        </w:rPr>
        <w:t>Woodhams</w:t>
      </w:r>
      <w:proofErr w:type="spellEnd"/>
      <w:r w:rsidRPr="00593EAE">
        <w:rPr>
          <w:rFonts w:cs="Arial"/>
          <w:sz w:val="24"/>
          <w:szCs w:val="24"/>
        </w:rPr>
        <w:t>, 2016, p. 25) or in the High Courts’ such as an alleged breach of contract, defamation, negligence or a work-related injury or mental breakdown as a personal injury claim.  The High Court will only hear cases with damages sought of more than £15k or £50k in the case of personal injury (CIPD, 2017).</w:t>
      </w:r>
    </w:p>
    <w:p w14:paraId="71F9CB1D" w14:textId="59C677D9" w:rsidR="00AF5841" w:rsidRPr="00593EAE" w:rsidRDefault="00AF5841" w:rsidP="00AF5841">
      <w:pPr>
        <w:rPr>
          <w:sz w:val="24"/>
          <w:szCs w:val="24"/>
        </w:rPr>
      </w:pPr>
      <w:r w:rsidRPr="00593EAE">
        <w:rPr>
          <w:sz w:val="24"/>
          <w:szCs w:val="24"/>
        </w:rPr>
        <w:t>Claimants are required to inform the Advisory Conciliation and Arbitration Service (ACAS) of their intention to pursue a claim before lodging at an Employment Tribunal</w:t>
      </w:r>
      <w:r w:rsidR="00080267" w:rsidRPr="00593EAE">
        <w:rPr>
          <w:sz w:val="24"/>
          <w:szCs w:val="24"/>
        </w:rPr>
        <w:t xml:space="preserve">, </w:t>
      </w:r>
      <w:r w:rsidRPr="00593EAE">
        <w:rPr>
          <w:sz w:val="24"/>
          <w:szCs w:val="24"/>
        </w:rPr>
        <w:t xml:space="preserve">there are exceptions such as a claim against an insolvent employer or the Security Service.  ACAS will offer the claimant and the respondent the opportunity to resolve the dispute informally engaging in the Employment Tribunal process known as early conciliation encouraging both parties to reach an out-of-court settlement reducing costs of running a Tribunal.  If no conciliation is reached, within a prescribed period of one month the claimant can proceed to Tribunal; this can be extended to two months to negotiate settlement (CIPD, 2017; </w:t>
      </w:r>
      <w:proofErr w:type="spellStart"/>
      <w:r w:rsidRPr="00593EAE">
        <w:rPr>
          <w:sz w:val="24"/>
          <w:szCs w:val="24"/>
        </w:rPr>
        <w:t>Gov</w:t>
      </w:r>
      <w:proofErr w:type="spellEnd"/>
      <w:r w:rsidRPr="00593EAE">
        <w:rPr>
          <w:sz w:val="24"/>
          <w:szCs w:val="24"/>
        </w:rPr>
        <w:t>, ND).</w:t>
      </w:r>
    </w:p>
    <w:p w14:paraId="23A9825E" w14:textId="77777777" w:rsidR="005E12F5" w:rsidRDefault="00AF5841" w:rsidP="00AF5841">
      <w:pPr>
        <w:rPr>
          <w:rFonts w:cs="Arial"/>
          <w:sz w:val="24"/>
          <w:szCs w:val="24"/>
        </w:rPr>
      </w:pPr>
      <w:r w:rsidRPr="00593EAE">
        <w:rPr>
          <w:rFonts w:cs="Arial"/>
          <w:sz w:val="24"/>
          <w:szCs w:val="24"/>
        </w:rPr>
        <w:t>Employment Tribunal’s consists of an Employment Judge and two lay members; a trade union official and a HR manager each with equal vote.  In cases of unfair dismissal an Employment Judge</w:t>
      </w:r>
      <w:r w:rsidR="005E12F5">
        <w:rPr>
          <w:rFonts w:cs="Arial"/>
          <w:sz w:val="24"/>
          <w:szCs w:val="24"/>
        </w:rPr>
        <w:t xml:space="preserve"> can sit alone (Daniels, 2019).</w:t>
      </w:r>
    </w:p>
    <w:p w14:paraId="16F20143" w14:textId="38FB0BB8" w:rsidR="00AF5841" w:rsidRPr="00593EAE" w:rsidRDefault="00AF5841" w:rsidP="00AF5841">
      <w:pPr>
        <w:rPr>
          <w:rFonts w:cs="Arial"/>
          <w:sz w:val="24"/>
          <w:szCs w:val="24"/>
        </w:rPr>
      </w:pPr>
      <w:r w:rsidRPr="00593EAE">
        <w:rPr>
          <w:rFonts w:cs="Arial"/>
          <w:sz w:val="24"/>
          <w:szCs w:val="24"/>
        </w:rPr>
        <w:lastRenderedPageBreak/>
        <w:t xml:space="preserve">Claimants’ have 3 months to lodge a claim of the alleged incident (ET1) unless for unfair dismissal for unofficial industrial action, redundancy payment and equal pay where it is extended to six months.  Accessibility is easy registering an ET1 which is sent to the employer; they have 28 days to respond from the date on which the ET1 was sent (Munro, 2015) outlining the respondent’s defence.  A preliminary hearing takes place to clarify </w:t>
      </w:r>
      <w:proofErr w:type="gramStart"/>
      <w:r w:rsidRPr="00593EAE">
        <w:rPr>
          <w:rFonts w:cs="Arial"/>
          <w:sz w:val="24"/>
          <w:szCs w:val="24"/>
        </w:rPr>
        <w:t>points,</w:t>
      </w:r>
      <w:proofErr w:type="gramEnd"/>
      <w:r w:rsidRPr="00593EAE">
        <w:rPr>
          <w:rFonts w:cs="Arial"/>
          <w:sz w:val="24"/>
          <w:szCs w:val="24"/>
        </w:rPr>
        <w:t xml:space="preserve"> an Employment Judge can strike out a claim or impose a maximum deposit of £1,000 if the case is unlikely to succeed which is refundable if successful.  Settlement agreements (COT3) can be reached prior to a hearing regardless of previous ACAS conciliation or through judicial mediation where an Employment Judge and both parties believe mediation will reach a settlement.  If the Employment Tribunal proceeds all evidence is presented and witnesses heard the Tribunal will provide a verdict.  Reinstatement and re-engagement are primary remedies for a successful claim of unfair dismissal unless the claimant does not wish to return to work and compensation can be awarded.  In discrimination cases, in addition to compensation recommendations can be applied, failure to adhere can see additional compensation sanctioned (</w:t>
      </w:r>
      <w:proofErr w:type="spellStart"/>
      <w:r w:rsidRPr="00593EAE">
        <w:rPr>
          <w:rFonts w:cs="Arial"/>
          <w:sz w:val="24"/>
          <w:szCs w:val="24"/>
        </w:rPr>
        <w:t>Croner-i</w:t>
      </w:r>
      <w:proofErr w:type="spellEnd"/>
      <w:r w:rsidRPr="00593EAE">
        <w:rPr>
          <w:rFonts w:cs="Arial"/>
          <w:sz w:val="24"/>
          <w:szCs w:val="24"/>
        </w:rPr>
        <w:t>, 2019).</w:t>
      </w:r>
      <w:r w:rsidRPr="00593EAE">
        <w:rPr>
          <w:rFonts w:cs="Arial"/>
          <w:sz w:val="24"/>
          <w:szCs w:val="24"/>
        </w:rPr>
        <w:br/>
      </w:r>
      <w:r w:rsidRPr="00593EAE">
        <w:rPr>
          <w:rFonts w:cs="Arial"/>
          <w:sz w:val="24"/>
          <w:szCs w:val="24"/>
        </w:rPr>
        <w:br/>
        <w:t>Fees were introduced in 2013 however this was found to be unlawful when challenged therefore, fees were removed with immediate effect (</w:t>
      </w:r>
      <w:proofErr w:type="spellStart"/>
      <w:r w:rsidRPr="00593EAE">
        <w:rPr>
          <w:rFonts w:cs="Arial"/>
          <w:sz w:val="24"/>
          <w:szCs w:val="24"/>
        </w:rPr>
        <w:t>Pyper</w:t>
      </w:r>
      <w:proofErr w:type="spellEnd"/>
      <w:r w:rsidRPr="00593EAE">
        <w:rPr>
          <w:rFonts w:cs="Arial"/>
          <w:sz w:val="24"/>
          <w:szCs w:val="24"/>
        </w:rPr>
        <w:t xml:space="preserve"> et al. 2017).</w:t>
      </w:r>
    </w:p>
    <w:p w14:paraId="5D272634" w14:textId="77777777" w:rsidR="00AF5841" w:rsidRPr="00593EAE" w:rsidRDefault="00AF5841" w:rsidP="00AF5841">
      <w:pPr>
        <w:rPr>
          <w:rFonts w:cs="Arial"/>
          <w:sz w:val="24"/>
          <w:szCs w:val="24"/>
        </w:rPr>
      </w:pPr>
      <w:r w:rsidRPr="00593EAE">
        <w:rPr>
          <w:rFonts w:cs="Arial"/>
          <w:sz w:val="24"/>
          <w:szCs w:val="24"/>
        </w:rPr>
        <w:t xml:space="preserve">Appealing at the Employment Appeal Tribunal has to be on a point of </w:t>
      </w:r>
      <w:proofErr w:type="gramStart"/>
      <w:r w:rsidRPr="00593EAE">
        <w:rPr>
          <w:rFonts w:cs="Arial"/>
          <w:sz w:val="24"/>
          <w:szCs w:val="24"/>
        </w:rPr>
        <w:t>law,</w:t>
      </w:r>
      <w:proofErr w:type="gramEnd"/>
      <w:r w:rsidRPr="00593EAE">
        <w:rPr>
          <w:rFonts w:cs="Arial"/>
          <w:sz w:val="24"/>
          <w:szCs w:val="24"/>
        </w:rPr>
        <w:t xml:space="preserve"> further appeals are directed up to the Court of Appeal and up to Supreme Court.  In the event of non-employment law a civil claim can be brought to County Court and appealed in the Court of Appeal and up to Supreme Court.  Employment Tribunal’s hear wrongful dismissal claims however, it is capped to £25k compensation therefore the claimant may refer to the County Court or High Court (Daniels, 2019).  </w:t>
      </w:r>
      <w:r w:rsidRPr="00593EAE">
        <w:rPr>
          <w:sz w:val="24"/>
          <w:szCs w:val="24"/>
        </w:rPr>
        <w:t>The £25k compensatory cap may be increased or removed plus extending the limitation periods to six months in the proposed Employment Tribunal Reform (</w:t>
      </w:r>
      <w:proofErr w:type="spellStart"/>
      <w:r w:rsidRPr="00593EAE">
        <w:rPr>
          <w:sz w:val="24"/>
          <w:szCs w:val="24"/>
        </w:rPr>
        <w:t>Crossland</w:t>
      </w:r>
      <w:proofErr w:type="spellEnd"/>
      <w:r w:rsidRPr="00593EAE">
        <w:rPr>
          <w:sz w:val="24"/>
          <w:szCs w:val="24"/>
        </w:rPr>
        <w:t>, 2018).</w:t>
      </w:r>
    </w:p>
    <w:p w14:paraId="0B910E40" w14:textId="7F1ED799" w:rsidR="0076332A" w:rsidRPr="00593EAE" w:rsidRDefault="0076332A" w:rsidP="0076332A">
      <w:pPr>
        <w:rPr>
          <w:sz w:val="24"/>
          <w:szCs w:val="24"/>
        </w:rPr>
      </w:pPr>
      <w:r w:rsidRPr="00593EAE">
        <w:rPr>
          <w:b/>
          <w:sz w:val="24"/>
          <w:szCs w:val="24"/>
          <w:u w:val="single"/>
        </w:rPr>
        <w:t>Question 2</w:t>
      </w:r>
      <w:r w:rsidRPr="00593EAE">
        <w:rPr>
          <w:sz w:val="24"/>
          <w:szCs w:val="24"/>
        </w:rPr>
        <w:br/>
        <w:t>Equality Act 2010 consolidated previous anti-discrimination legislation streamlining laws into one Act for easiness strengthening protection in some cases; it sets out different ways in which it is unlawful to treat someone (</w:t>
      </w:r>
      <w:proofErr w:type="spellStart"/>
      <w:r w:rsidRPr="00593EAE">
        <w:rPr>
          <w:sz w:val="24"/>
          <w:szCs w:val="24"/>
        </w:rPr>
        <w:t>Gov</w:t>
      </w:r>
      <w:proofErr w:type="spellEnd"/>
      <w:r w:rsidRPr="00593EAE">
        <w:rPr>
          <w:sz w:val="24"/>
          <w:szCs w:val="24"/>
        </w:rPr>
        <w:t xml:space="preserve">, 2015).  </w:t>
      </w:r>
      <w:r w:rsidRPr="00593EAE">
        <w:rPr>
          <w:sz w:val="24"/>
          <w:szCs w:val="24"/>
        </w:rPr>
        <w:br/>
      </w:r>
      <w:r w:rsidRPr="00593EAE">
        <w:rPr>
          <w:sz w:val="24"/>
          <w:szCs w:val="24"/>
        </w:rPr>
        <w:br/>
        <w:t xml:space="preserve">It protects anyone with or associated with one of the nine protected characteristics in the workplace: age; gender reassignment; marital status and civil partnership; pregnancy and maternity; disability; race; religion or belief; sex or sexual orientation (Daniels, 2019; </w:t>
      </w:r>
      <w:proofErr w:type="spellStart"/>
      <w:r w:rsidRPr="00593EAE">
        <w:rPr>
          <w:sz w:val="24"/>
          <w:szCs w:val="24"/>
        </w:rPr>
        <w:t>Gov</w:t>
      </w:r>
      <w:proofErr w:type="spellEnd"/>
      <w:r w:rsidRPr="00593EAE">
        <w:rPr>
          <w:sz w:val="24"/>
          <w:szCs w:val="24"/>
        </w:rPr>
        <w:t xml:space="preserve">, 2015).  </w:t>
      </w:r>
      <w:r w:rsidRPr="00593EAE">
        <w:rPr>
          <w:sz w:val="24"/>
          <w:szCs w:val="24"/>
        </w:rPr>
        <w:br/>
      </w:r>
      <w:r w:rsidRPr="00593EAE">
        <w:rPr>
          <w:sz w:val="24"/>
          <w:szCs w:val="24"/>
        </w:rPr>
        <w:br/>
        <w:t>Failing to offer an applicant a position can lead applicants, current employees and past employees to challenge an organisation in court or at an Employment Tribunal.  Self-employed, trainees, armed forces and police are also covered therefore it is crucial that recruitment is not discriminatory (Daniels, 2019).  If discrimination is claimed compensation can be awarded (Taylor and Wilkinson, 2016; Macdonald, ND).  Individuals’ discriminated against can take action in the civil courts by direct, indirect, associ</w:t>
      </w:r>
      <w:r w:rsidR="00080267" w:rsidRPr="00593EAE">
        <w:rPr>
          <w:sz w:val="24"/>
          <w:szCs w:val="24"/>
        </w:rPr>
        <w:t xml:space="preserve">ative, perceptive, victimisation and </w:t>
      </w:r>
      <w:r w:rsidRPr="00593EAE">
        <w:rPr>
          <w:sz w:val="24"/>
          <w:szCs w:val="24"/>
        </w:rPr>
        <w:t>harassment discrimination.</w:t>
      </w:r>
    </w:p>
    <w:p w14:paraId="56DC75C8" w14:textId="720F73B5" w:rsidR="0076332A" w:rsidRPr="00593EAE" w:rsidRDefault="0076332A" w:rsidP="0076332A">
      <w:pPr>
        <w:rPr>
          <w:sz w:val="24"/>
          <w:szCs w:val="24"/>
        </w:rPr>
      </w:pPr>
      <w:r w:rsidRPr="00593EAE">
        <w:rPr>
          <w:sz w:val="24"/>
          <w:szCs w:val="24"/>
        </w:rPr>
        <w:lastRenderedPageBreak/>
        <w:t xml:space="preserve">Direct discrimination (s13 </w:t>
      </w:r>
      <w:proofErr w:type="spellStart"/>
      <w:r w:rsidRPr="00593EAE">
        <w:rPr>
          <w:sz w:val="24"/>
          <w:szCs w:val="24"/>
        </w:rPr>
        <w:t>EqA</w:t>
      </w:r>
      <w:proofErr w:type="spellEnd"/>
      <w:r w:rsidRPr="00593EAE">
        <w:rPr>
          <w:sz w:val="24"/>
          <w:szCs w:val="24"/>
        </w:rPr>
        <w:t xml:space="preserve"> 2010) refers to treating an individual with a protected characteristic less favourably than others thus unlawful (Citizens Advice, ND) such as if the employer fails to shortlist or appoint a well-qualified person</w:t>
      </w:r>
      <w:r w:rsidR="00080267" w:rsidRPr="00593EAE">
        <w:rPr>
          <w:sz w:val="24"/>
          <w:szCs w:val="24"/>
        </w:rPr>
        <w:t xml:space="preserve"> based on </w:t>
      </w:r>
      <w:r w:rsidRPr="00593EAE">
        <w:rPr>
          <w:sz w:val="24"/>
          <w:szCs w:val="24"/>
        </w:rPr>
        <w:t xml:space="preserve">a protected characteristic (Taylor and Wilkinson, 2019). To justify a claim, it is necessary, to compare your treatment with a comparator (ACAS, ND).  Occupational requirements can exist such as advertising for women in a women’s refuge.  </w:t>
      </w:r>
    </w:p>
    <w:p w14:paraId="6AFB2298" w14:textId="77777777" w:rsidR="003958A8" w:rsidRPr="00593EAE" w:rsidRDefault="003958A8" w:rsidP="003958A8">
      <w:pPr>
        <w:rPr>
          <w:sz w:val="24"/>
          <w:szCs w:val="24"/>
        </w:rPr>
      </w:pPr>
      <w:r w:rsidRPr="00593EAE">
        <w:rPr>
          <w:sz w:val="24"/>
          <w:szCs w:val="24"/>
        </w:rPr>
        <w:t xml:space="preserve">Indirect discrimination (s19 </w:t>
      </w:r>
      <w:proofErr w:type="spellStart"/>
      <w:r w:rsidRPr="00593EAE">
        <w:rPr>
          <w:sz w:val="24"/>
          <w:szCs w:val="24"/>
        </w:rPr>
        <w:t>EqA</w:t>
      </w:r>
      <w:proofErr w:type="spellEnd"/>
      <w:r w:rsidRPr="00593EAE">
        <w:rPr>
          <w:sz w:val="24"/>
          <w:szCs w:val="24"/>
        </w:rPr>
        <w:t xml:space="preserve"> 2010) refers to a provision, criterion or practice imposed by an employer applied equally to everyone which disadvantages certain groups which cannot be justified as a proportionate means to achieve a legitimate aim (Citizens Advice, ND; The Law Society, 2012; Daniels, 2019) such as during recruitment employers cannot specify UK qualifications only as this indirectly applies to race discrimination (Taylor and Wilkinson, 2019; Macdonald, ND).   </w:t>
      </w:r>
    </w:p>
    <w:p w14:paraId="14560C31" w14:textId="77777777" w:rsidR="0076332A" w:rsidRPr="00593EAE" w:rsidRDefault="0076332A" w:rsidP="0076332A">
      <w:pPr>
        <w:pStyle w:val="NormalWeb"/>
        <w:shd w:val="clear" w:color="auto" w:fill="FFFFFF"/>
        <w:rPr>
          <w:rFonts w:asciiTheme="minorHAnsi" w:hAnsiTheme="minorHAnsi"/>
        </w:rPr>
      </w:pPr>
      <w:r w:rsidRPr="00593EAE">
        <w:rPr>
          <w:rFonts w:asciiTheme="minorHAnsi" w:hAnsiTheme="minorHAnsi"/>
        </w:rPr>
        <w:t xml:space="preserve">Associative discrimination refers to being treated unfavourably based on another person’s protected characteristic (Daniels, 2019) such as a disability (Simpson, 2014; </w:t>
      </w:r>
      <w:proofErr w:type="spellStart"/>
      <w:r w:rsidRPr="00593EAE">
        <w:rPr>
          <w:rFonts w:asciiTheme="minorHAnsi" w:hAnsiTheme="minorHAnsi"/>
        </w:rPr>
        <w:t>XpertHR</w:t>
      </w:r>
      <w:proofErr w:type="spellEnd"/>
      <w:r w:rsidRPr="00593EAE">
        <w:rPr>
          <w:rFonts w:asciiTheme="minorHAnsi" w:hAnsiTheme="minorHAnsi"/>
        </w:rPr>
        <w:t>, 2013).</w:t>
      </w:r>
    </w:p>
    <w:p w14:paraId="441E7836" w14:textId="77777777" w:rsidR="0076332A" w:rsidRPr="00593EAE" w:rsidRDefault="0076332A" w:rsidP="0076332A">
      <w:pPr>
        <w:pStyle w:val="NormalWeb"/>
        <w:shd w:val="clear" w:color="auto" w:fill="FFFFFF"/>
        <w:rPr>
          <w:rFonts w:asciiTheme="minorHAnsi" w:hAnsiTheme="minorHAnsi"/>
        </w:rPr>
      </w:pPr>
      <w:r w:rsidRPr="00593EAE">
        <w:rPr>
          <w:rFonts w:asciiTheme="minorHAnsi" w:hAnsiTheme="minorHAnsi"/>
        </w:rPr>
        <w:t>Perceptive discrimination is another form of direct discrimination referring to being treated unfavourably due to being perceived to have a protected characteristic but in reality have not (ACAS, 2015) such as perceived to be gay (</w:t>
      </w:r>
      <w:proofErr w:type="spellStart"/>
      <w:r w:rsidRPr="00593EAE">
        <w:rPr>
          <w:rFonts w:asciiTheme="minorHAnsi" w:hAnsiTheme="minorHAnsi"/>
        </w:rPr>
        <w:t>XpertHR</w:t>
      </w:r>
      <w:proofErr w:type="spellEnd"/>
      <w:r w:rsidRPr="00593EAE">
        <w:rPr>
          <w:rFonts w:asciiTheme="minorHAnsi" w:hAnsiTheme="minorHAnsi"/>
        </w:rPr>
        <w:t>, ND).</w:t>
      </w:r>
    </w:p>
    <w:p w14:paraId="5FF6833C" w14:textId="68668940" w:rsidR="0076332A" w:rsidRPr="00593EAE" w:rsidRDefault="0076332A" w:rsidP="0076332A">
      <w:pPr>
        <w:pStyle w:val="NormalWeb"/>
        <w:shd w:val="clear" w:color="auto" w:fill="FFFFFF"/>
        <w:rPr>
          <w:rFonts w:asciiTheme="minorHAnsi" w:hAnsiTheme="minorHAnsi"/>
        </w:rPr>
      </w:pPr>
      <w:r w:rsidRPr="00593EAE">
        <w:rPr>
          <w:rFonts w:asciiTheme="minorHAnsi" w:hAnsiTheme="minorHAnsi"/>
        </w:rPr>
        <w:t xml:space="preserve">An example of a successful associative discrimination was </w:t>
      </w:r>
      <w:r w:rsidRPr="00593EAE">
        <w:rPr>
          <w:rFonts w:asciiTheme="minorHAnsi" w:hAnsiTheme="minorHAnsi" w:cs="Arial"/>
          <w:shd w:val="clear" w:color="auto" w:fill="FFFFFF"/>
        </w:rPr>
        <w:t>Price (P) v Action-Tec Services Ltd t/</w:t>
      </w:r>
      <w:proofErr w:type="gramStart"/>
      <w:r w:rsidRPr="00593EAE">
        <w:rPr>
          <w:rFonts w:asciiTheme="minorHAnsi" w:hAnsiTheme="minorHAnsi" w:cs="Arial"/>
          <w:shd w:val="clear" w:color="auto" w:fill="FFFFFF"/>
        </w:rPr>
        <w:t>a</w:t>
      </w:r>
      <w:proofErr w:type="gramEnd"/>
      <w:r w:rsidRPr="00593EAE">
        <w:rPr>
          <w:rFonts w:asciiTheme="minorHAnsi" w:hAnsiTheme="minorHAnsi" w:cs="Arial"/>
          <w:shd w:val="clear" w:color="auto" w:fill="FFFFFF"/>
        </w:rPr>
        <w:t xml:space="preserve"> Associated Telecom Solutions, ET 1304312/2011 upheld as </w:t>
      </w:r>
      <w:r w:rsidRPr="00593EAE">
        <w:rPr>
          <w:rFonts w:asciiTheme="minorHAnsi" w:hAnsiTheme="minorHAnsi"/>
        </w:rPr>
        <w:t xml:space="preserve">direct discrimination; (P) had degenerative disc disease and is disabled and her husband has leukaemia. (P) </w:t>
      </w:r>
      <w:proofErr w:type="gramStart"/>
      <w:r w:rsidRPr="00593EAE">
        <w:rPr>
          <w:rFonts w:asciiTheme="minorHAnsi" w:hAnsiTheme="minorHAnsi"/>
        </w:rPr>
        <w:t>was</w:t>
      </w:r>
      <w:proofErr w:type="gramEnd"/>
      <w:r w:rsidRPr="00593EAE">
        <w:rPr>
          <w:rFonts w:asciiTheme="minorHAnsi" w:hAnsiTheme="minorHAnsi"/>
        </w:rPr>
        <w:t xml:space="preserve"> dismissed following a few absences (Simpson, 2014; </w:t>
      </w:r>
      <w:proofErr w:type="spellStart"/>
      <w:r w:rsidRPr="00593EAE">
        <w:rPr>
          <w:rFonts w:asciiTheme="minorHAnsi" w:hAnsiTheme="minorHAnsi"/>
        </w:rPr>
        <w:t>XpertHR</w:t>
      </w:r>
      <w:proofErr w:type="spellEnd"/>
      <w:r w:rsidR="003958A8" w:rsidRPr="00593EAE">
        <w:rPr>
          <w:rFonts w:asciiTheme="minorHAnsi" w:hAnsiTheme="minorHAnsi"/>
        </w:rPr>
        <w:t>, 2013</w:t>
      </w:r>
      <w:r w:rsidRPr="00593EAE">
        <w:rPr>
          <w:rFonts w:asciiTheme="minorHAnsi" w:hAnsiTheme="minorHAnsi"/>
        </w:rPr>
        <w:t>; The HR Director, ND).</w:t>
      </w:r>
    </w:p>
    <w:p w14:paraId="0F1589EA" w14:textId="77777777" w:rsidR="0076332A" w:rsidRPr="00593EAE" w:rsidRDefault="0076332A" w:rsidP="0076332A">
      <w:pPr>
        <w:rPr>
          <w:sz w:val="24"/>
          <w:szCs w:val="24"/>
        </w:rPr>
      </w:pPr>
      <w:r w:rsidRPr="00593EAE">
        <w:rPr>
          <w:sz w:val="24"/>
          <w:szCs w:val="24"/>
        </w:rPr>
        <w:t xml:space="preserve">The Equality Act 2010 protects employees, self-employed people providing their services to an organisation, job applicants and ex-employees (Daniels, 2019) during recruitment and selection.  </w:t>
      </w:r>
      <w:r w:rsidRPr="00593EAE">
        <w:rPr>
          <w:sz w:val="24"/>
          <w:szCs w:val="24"/>
        </w:rPr>
        <w:br/>
      </w:r>
      <w:r w:rsidRPr="00593EAE">
        <w:rPr>
          <w:sz w:val="24"/>
          <w:szCs w:val="24"/>
        </w:rPr>
        <w:br/>
        <w:t>Employers must take care not to apply criteria and conditions to job requirements through the recruitment process as this could result in unjustified indirect discrimination against job applicants (Macdonald, ND).  Central to the recruitment process is diversity and equality of opportunity (MS Solicitors, ND).</w:t>
      </w:r>
    </w:p>
    <w:p w14:paraId="485885D0" w14:textId="77777777" w:rsidR="0076332A" w:rsidRPr="00593EAE" w:rsidRDefault="0076332A" w:rsidP="0076332A">
      <w:pPr>
        <w:rPr>
          <w:sz w:val="24"/>
          <w:szCs w:val="24"/>
        </w:rPr>
      </w:pPr>
      <w:r w:rsidRPr="00593EAE">
        <w:rPr>
          <w:sz w:val="24"/>
          <w:szCs w:val="24"/>
        </w:rPr>
        <w:t>Job advertisements cannot discriminate an applicant on the grounds of a protected characteristic.  To eliminate judgement whilst shortlisting the person’s ability should be considered (MS Solicitors, ND).</w:t>
      </w:r>
    </w:p>
    <w:p w14:paraId="0712520F" w14:textId="77777777" w:rsidR="0076332A" w:rsidRPr="00593EAE" w:rsidRDefault="0076332A" w:rsidP="0076332A">
      <w:pPr>
        <w:rPr>
          <w:sz w:val="24"/>
          <w:szCs w:val="24"/>
        </w:rPr>
      </w:pPr>
      <w:r w:rsidRPr="00593EAE">
        <w:rPr>
          <w:sz w:val="24"/>
          <w:szCs w:val="24"/>
        </w:rPr>
        <w:t>It is unlawful to ask a job applicant about their; health or disability before making an offer of employment, although there are exceptions to this rule such as to monitor the diversity of applicants (Government Equalities Office, 2012; Macdonald, ND); or if they are or have been a trade union member (</w:t>
      </w:r>
      <w:proofErr w:type="spellStart"/>
      <w:r w:rsidRPr="00593EAE">
        <w:rPr>
          <w:sz w:val="24"/>
          <w:szCs w:val="24"/>
        </w:rPr>
        <w:t>Croner</w:t>
      </w:r>
      <w:proofErr w:type="spellEnd"/>
      <w:r w:rsidRPr="00593EAE">
        <w:rPr>
          <w:sz w:val="24"/>
          <w:szCs w:val="24"/>
        </w:rPr>
        <w:t>-I, 2018).</w:t>
      </w:r>
    </w:p>
    <w:p w14:paraId="64E2C697" w14:textId="77777777" w:rsidR="0076332A" w:rsidRPr="00593EAE" w:rsidRDefault="0076332A" w:rsidP="0076332A">
      <w:pPr>
        <w:rPr>
          <w:sz w:val="24"/>
          <w:szCs w:val="24"/>
        </w:rPr>
      </w:pPr>
      <w:r w:rsidRPr="00593EAE">
        <w:rPr>
          <w:sz w:val="24"/>
          <w:szCs w:val="24"/>
        </w:rPr>
        <w:t>Applicants’ with disabilities have the right to ask for reasonable adjustments from requesting application forms in different formats to ensuring the workplace has the right facilities and equipment (</w:t>
      </w:r>
      <w:proofErr w:type="spellStart"/>
      <w:r w:rsidRPr="00593EAE">
        <w:rPr>
          <w:sz w:val="24"/>
          <w:szCs w:val="24"/>
        </w:rPr>
        <w:t>Gov</w:t>
      </w:r>
      <w:proofErr w:type="spellEnd"/>
      <w:r w:rsidRPr="00593EAE">
        <w:rPr>
          <w:sz w:val="24"/>
          <w:szCs w:val="24"/>
        </w:rPr>
        <w:t>, ND).</w:t>
      </w:r>
    </w:p>
    <w:p w14:paraId="6AE97116" w14:textId="77777777" w:rsidR="0076332A" w:rsidRPr="00593EAE" w:rsidRDefault="0076332A" w:rsidP="0076332A">
      <w:pPr>
        <w:rPr>
          <w:sz w:val="24"/>
          <w:szCs w:val="24"/>
        </w:rPr>
      </w:pPr>
      <w:r w:rsidRPr="00593EAE">
        <w:rPr>
          <w:sz w:val="24"/>
          <w:szCs w:val="24"/>
        </w:rPr>
        <w:lastRenderedPageBreak/>
        <w:t>Duties should be constructed objectively and be gender neutral in job descriptions and person specifications as not to imply discrimination or imply a person from a particular sex, ethnic group or age.  To avoid direct discrimination on the grounds of age refer to qualifications rather than a specific number of years’ experience.</w:t>
      </w:r>
    </w:p>
    <w:p w14:paraId="18A437DB" w14:textId="77777777" w:rsidR="0076332A" w:rsidRPr="00593EAE" w:rsidRDefault="0076332A" w:rsidP="0076332A">
      <w:pPr>
        <w:rPr>
          <w:sz w:val="24"/>
          <w:szCs w:val="24"/>
        </w:rPr>
      </w:pPr>
      <w:r w:rsidRPr="00593EAE">
        <w:rPr>
          <w:sz w:val="24"/>
          <w:szCs w:val="24"/>
        </w:rPr>
        <w:t>Positive action is lawful if an employer ‘reasonably thinks’ the protected group is underrepresented thus to advertise a job from an underrepresented ethnic minority in a specific area where they are likely to live is acceptable.  Where two or more candidates apply for a job and are equal in every way the law allows the employer to appoint the underrepresented candidate (Daniels 2019; Robinson, 2016).</w:t>
      </w:r>
    </w:p>
    <w:p w14:paraId="6EFF7E89" w14:textId="178C19D7" w:rsidR="0076332A" w:rsidRPr="00593EAE" w:rsidRDefault="0076332A" w:rsidP="0076332A">
      <w:pPr>
        <w:rPr>
          <w:sz w:val="24"/>
          <w:szCs w:val="24"/>
        </w:rPr>
      </w:pPr>
      <w:r w:rsidRPr="00593EAE">
        <w:rPr>
          <w:sz w:val="24"/>
          <w:szCs w:val="24"/>
        </w:rPr>
        <w:t>Contracts of employment define the relationship between both parties and are legally binding agreements, verbal or written, consisting of express terms; discussed and agreed which cannot diminish statutory rights such as N</w:t>
      </w:r>
      <w:r w:rsidR="00FB6837" w:rsidRPr="00593EAE">
        <w:rPr>
          <w:sz w:val="24"/>
          <w:szCs w:val="24"/>
        </w:rPr>
        <w:t xml:space="preserve">ational </w:t>
      </w:r>
      <w:r w:rsidRPr="00593EAE">
        <w:rPr>
          <w:sz w:val="24"/>
          <w:szCs w:val="24"/>
        </w:rPr>
        <w:t>M</w:t>
      </w:r>
      <w:r w:rsidR="00FB6837" w:rsidRPr="00593EAE">
        <w:rPr>
          <w:sz w:val="24"/>
          <w:szCs w:val="24"/>
        </w:rPr>
        <w:t xml:space="preserve">inimum </w:t>
      </w:r>
      <w:r w:rsidRPr="00593EAE">
        <w:rPr>
          <w:sz w:val="24"/>
          <w:szCs w:val="24"/>
        </w:rPr>
        <w:t>W</w:t>
      </w:r>
      <w:r w:rsidR="00FB6837" w:rsidRPr="00593EAE">
        <w:rPr>
          <w:sz w:val="24"/>
          <w:szCs w:val="24"/>
        </w:rPr>
        <w:t>age</w:t>
      </w:r>
      <w:r w:rsidRPr="00593EAE">
        <w:rPr>
          <w:sz w:val="24"/>
          <w:szCs w:val="24"/>
        </w:rPr>
        <w:t xml:space="preserve">.  Implied terms; those not expressed but conversed in another way such as work rules and practices like a non-smoking policy, collective agreements, statues and from law including duty to provide work, pay and support against bullying (Daniels, 2019; </w:t>
      </w:r>
      <w:proofErr w:type="spellStart"/>
      <w:r w:rsidRPr="00593EAE">
        <w:rPr>
          <w:sz w:val="24"/>
          <w:szCs w:val="24"/>
        </w:rPr>
        <w:t>Gov</w:t>
      </w:r>
      <w:proofErr w:type="spellEnd"/>
      <w:r w:rsidRPr="00593EAE">
        <w:rPr>
          <w:sz w:val="24"/>
          <w:szCs w:val="24"/>
        </w:rPr>
        <w:t>, ND).</w:t>
      </w:r>
    </w:p>
    <w:p w14:paraId="4CC93689" w14:textId="342D7347" w:rsidR="0067684F" w:rsidRPr="00593EAE" w:rsidRDefault="0076332A" w:rsidP="0067684F">
      <w:pPr>
        <w:rPr>
          <w:sz w:val="24"/>
          <w:szCs w:val="24"/>
        </w:rPr>
      </w:pPr>
      <w:r w:rsidRPr="00593EAE">
        <w:rPr>
          <w:sz w:val="24"/>
          <w:szCs w:val="24"/>
        </w:rPr>
        <w:t>Employers’ have up to two months to issue a written statement of employment if an employee working for them has over one month service (s1 ERA 1996).  This will become a day one right after April 2020 (CIPD, 2019) the statement includes:-</w:t>
      </w:r>
    </w:p>
    <w:p w14:paraId="291EE139" w14:textId="706BB0B1" w:rsidR="008B5913" w:rsidRPr="00593EAE" w:rsidRDefault="008B5913" w:rsidP="0067684F">
      <w:pPr>
        <w:rPr>
          <w:sz w:val="24"/>
          <w:szCs w:val="24"/>
        </w:rPr>
      </w:pPr>
      <w:r w:rsidRPr="00593EAE">
        <w:rPr>
          <w:noProof/>
          <w:sz w:val="24"/>
          <w:szCs w:val="24"/>
          <w:lang w:eastAsia="en-GB"/>
        </w:rPr>
        <w:drawing>
          <wp:inline distT="0" distB="0" distL="0" distR="0" wp14:anchorId="6E66772D" wp14:editId="4E39D12C">
            <wp:extent cx="5731510" cy="4112260"/>
            <wp:effectExtent l="0" t="0" r="254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112260"/>
                    </a:xfrm>
                    <a:prstGeom prst="rect">
                      <a:avLst/>
                    </a:prstGeom>
                  </pic:spPr>
                </pic:pic>
              </a:graphicData>
            </a:graphic>
          </wp:inline>
        </w:drawing>
      </w:r>
    </w:p>
    <w:p w14:paraId="7E2C536B" w14:textId="77777777" w:rsidR="005E12F5" w:rsidRDefault="0067684F" w:rsidP="00C43DDC">
      <w:pPr>
        <w:rPr>
          <w:b/>
          <w:sz w:val="24"/>
          <w:szCs w:val="24"/>
          <w:u w:val="single"/>
        </w:rPr>
      </w:pPr>
      <w:r w:rsidRPr="00593EAE">
        <w:rPr>
          <w:sz w:val="24"/>
          <w:szCs w:val="24"/>
        </w:rPr>
        <w:t>(Daniels, 2019)</w:t>
      </w:r>
      <w:r w:rsidRPr="00593EAE">
        <w:rPr>
          <w:sz w:val="24"/>
          <w:szCs w:val="24"/>
        </w:rPr>
        <w:br/>
      </w:r>
    </w:p>
    <w:p w14:paraId="4F3AE57E" w14:textId="0589371F" w:rsidR="00C43DDC" w:rsidRPr="005E12F5" w:rsidRDefault="00C43DDC" w:rsidP="00C43DDC">
      <w:pPr>
        <w:rPr>
          <w:b/>
          <w:sz w:val="24"/>
          <w:szCs w:val="24"/>
          <w:u w:val="single"/>
        </w:rPr>
      </w:pPr>
      <w:r w:rsidRPr="00593EAE">
        <w:rPr>
          <w:b/>
          <w:sz w:val="24"/>
          <w:szCs w:val="24"/>
          <w:u w:val="single"/>
        </w:rPr>
        <w:lastRenderedPageBreak/>
        <w:t>Question 3</w:t>
      </w:r>
    </w:p>
    <w:p w14:paraId="2182EA97" w14:textId="77777777" w:rsidR="00C43DDC" w:rsidRPr="00593EAE" w:rsidRDefault="00C43DDC" w:rsidP="00C43DDC">
      <w:pPr>
        <w:spacing w:after="0"/>
        <w:rPr>
          <w:sz w:val="24"/>
          <w:szCs w:val="24"/>
        </w:rPr>
      </w:pPr>
      <w:r w:rsidRPr="00593EAE">
        <w:rPr>
          <w:sz w:val="24"/>
          <w:szCs w:val="24"/>
        </w:rPr>
        <w:t>Contracts of employment are legally binding for both parties</w:t>
      </w:r>
      <w:r w:rsidRPr="00593EAE">
        <w:rPr>
          <w:b/>
          <w:sz w:val="24"/>
          <w:szCs w:val="24"/>
        </w:rPr>
        <w:t>;</w:t>
      </w:r>
      <w:r w:rsidRPr="00593EAE">
        <w:rPr>
          <w:sz w:val="24"/>
          <w:szCs w:val="24"/>
        </w:rPr>
        <w:t xml:space="preserve"> an employer cannot unilaterally vary the contract without consulting (Daniels, 2019</w:t>
      </w:r>
      <w:r w:rsidRPr="00593EAE">
        <w:rPr>
          <w:b/>
          <w:sz w:val="24"/>
          <w:szCs w:val="24"/>
        </w:rPr>
        <w:t>;</w:t>
      </w:r>
      <w:r w:rsidRPr="00593EAE">
        <w:rPr>
          <w:sz w:val="24"/>
          <w:szCs w:val="24"/>
        </w:rPr>
        <w:t xml:space="preserve"> ACAS, ND).  It may be necessary to reorganise due to economic circumstances, possible changes could be place of work as employers have to make changes for strong business reasons (Taylor and Wilkinson, 2016).   </w:t>
      </w:r>
    </w:p>
    <w:p w14:paraId="366E7833" w14:textId="77777777" w:rsidR="00C43DDC" w:rsidRPr="00593EAE" w:rsidRDefault="00C43DDC" w:rsidP="00C43DDC">
      <w:pPr>
        <w:spacing w:after="0"/>
        <w:rPr>
          <w:sz w:val="24"/>
          <w:szCs w:val="24"/>
        </w:rPr>
      </w:pPr>
    </w:p>
    <w:p w14:paraId="47061218" w14:textId="77777777" w:rsidR="00C43DDC" w:rsidRPr="00593EAE" w:rsidRDefault="00C43DDC" w:rsidP="00C43DDC">
      <w:pPr>
        <w:spacing w:after="0"/>
        <w:rPr>
          <w:sz w:val="24"/>
          <w:szCs w:val="24"/>
        </w:rPr>
      </w:pPr>
      <w:r w:rsidRPr="00593EAE">
        <w:rPr>
          <w:sz w:val="24"/>
          <w:szCs w:val="24"/>
        </w:rPr>
        <w:t>Technical changes to working arrangements such as new work practices can be amended, contractual terms such as hours of work or pay cannot.  Breaches of contract claims succeed in court if a genuine detriment has been suffered (Taylor and Wilkinson, 2016).</w:t>
      </w:r>
    </w:p>
    <w:p w14:paraId="4EF10D31" w14:textId="77777777" w:rsidR="00C43DDC" w:rsidRPr="00593EAE" w:rsidRDefault="00C43DDC" w:rsidP="00C43DDC">
      <w:pPr>
        <w:spacing w:after="0"/>
        <w:rPr>
          <w:sz w:val="24"/>
          <w:szCs w:val="24"/>
        </w:rPr>
      </w:pPr>
    </w:p>
    <w:p w14:paraId="1093EEEA" w14:textId="77777777" w:rsidR="00C43DDC" w:rsidRPr="00593EAE" w:rsidRDefault="00C43DDC" w:rsidP="00C43DDC">
      <w:pPr>
        <w:spacing w:after="0"/>
        <w:rPr>
          <w:sz w:val="24"/>
          <w:szCs w:val="24"/>
        </w:rPr>
      </w:pPr>
      <w:r w:rsidRPr="00593EAE">
        <w:rPr>
          <w:sz w:val="24"/>
          <w:szCs w:val="24"/>
        </w:rPr>
        <w:t xml:space="preserve">Any changes of particulars can be agreed individually or through collective agreements allowing one month notice in writing of the change taking effect, it is best to renegotiate terms through consultation reaching a compromise (ACAS, ND). </w:t>
      </w:r>
    </w:p>
    <w:p w14:paraId="16413FE2" w14:textId="77777777" w:rsidR="00C43DDC" w:rsidRPr="00593EAE" w:rsidRDefault="00C43DDC" w:rsidP="00C43DDC">
      <w:pPr>
        <w:spacing w:after="0"/>
        <w:rPr>
          <w:sz w:val="24"/>
          <w:szCs w:val="24"/>
        </w:rPr>
      </w:pPr>
    </w:p>
    <w:p w14:paraId="603C6F68" w14:textId="77777777" w:rsidR="00C43DDC" w:rsidRPr="00593EAE" w:rsidRDefault="00C43DDC" w:rsidP="00C43DDC">
      <w:pPr>
        <w:rPr>
          <w:sz w:val="24"/>
          <w:szCs w:val="24"/>
        </w:rPr>
      </w:pPr>
      <w:r w:rsidRPr="00593EAE">
        <w:rPr>
          <w:sz w:val="24"/>
          <w:szCs w:val="24"/>
        </w:rPr>
        <w:t xml:space="preserve">If this does not happen employees’ can: resign and make a claim of constructive dismissal if they have two years’ service posing a financial risk for the employer (Taylor and Wilkinson, 2016); or to continue working whilst seeking damages for any loss in the civil courts for breach of contract (Daniels, 2019).  </w:t>
      </w:r>
    </w:p>
    <w:p w14:paraId="098ACC5D" w14:textId="77777777" w:rsidR="00C43DDC" w:rsidRPr="00593EAE" w:rsidRDefault="00C43DDC" w:rsidP="00C43DDC">
      <w:pPr>
        <w:rPr>
          <w:sz w:val="24"/>
          <w:szCs w:val="24"/>
        </w:rPr>
      </w:pPr>
      <w:r w:rsidRPr="00593EAE">
        <w:rPr>
          <w:sz w:val="24"/>
          <w:szCs w:val="24"/>
        </w:rPr>
        <w:t>Consultation period differs:-</w:t>
      </w:r>
      <w:r w:rsidRPr="00593EAE">
        <w:rPr>
          <w:noProof/>
          <w:sz w:val="24"/>
          <w:szCs w:val="24"/>
          <w:lang w:eastAsia="en-GB"/>
        </w:rPr>
        <w:drawing>
          <wp:inline distT="0" distB="0" distL="0" distR="0" wp14:anchorId="62EE5B74" wp14:editId="6D374C07">
            <wp:extent cx="5727700" cy="16637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1663700"/>
                    </a:xfrm>
                    <a:prstGeom prst="rect">
                      <a:avLst/>
                    </a:prstGeom>
                    <a:noFill/>
                    <a:ln>
                      <a:noFill/>
                    </a:ln>
                  </pic:spPr>
                </pic:pic>
              </a:graphicData>
            </a:graphic>
          </wp:inline>
        </w:drawing>
      </w:r>
    </w:p>
    <w:p w14:paraId="2CCECE9F" w14:textId="77777777" w:rsidR="00C43DDC" w:rsidRPr="00593EAE" w:rsidRDefault="00C43DDC" w:rsidP="00C43DDC">
      <w:pPr>
        <w:rPr>
          <w:sz w:val="24"/>
          <w:szCs w:val="24"/>
        </w:rPr>
      </w:pPr>
      <w:r w:rsidRPr="00593EAE">
        <w:rPr>
          <w:sz w:val="24"/>
          <w:szCs w:val="24"/>
        </w:rPr>
        <w:t>(Daniels, 2019)</w:t>
      </w:r>
    </w:p>
    <w:p w14:paraId="14D98481" w14:textId="77777777" w:rsidR="00C43DDC" w:rsidRPr="00593EAE" w:rsidRDefault="00C43DDC" w:rsidP="00C43DDC">
      <w:pPr>
        <w:rPr>
          <w:sz w:val="24"/>
          <w:szCs w:val="24"/>
        </w:rPr>
      </w:pPr>
      <w:r w:rsidRPr="00593EAE">
        <w:rPr>
          <w:sz w:val="24"/>
          <w:szCs w:val="24"/>
        </w:rPr>
        <w:t>Without agreement, where employees’ continue to work without protest continuing as normal for a significant period their employer can assume these changes are accepted.  Where employees refuse to work and do not accept changes it is difficult to proceed, it is necessary to terminate the contract of employment (for potentially fair reason) ‘some other substantial reason’ offering new contacts and terms.</w:t>
      </w:r>
    </w:p>
    <w:p w14:paraId="77BCFB10" w14:textId="7ECFF089" w:rsidR="00C43DDC" w:rsidRPr="00593EAE" w:rsidRDefault="00C43DDC" w:rsidP="00C43DDC">
      <w:pPr>
        <w:rPr>
          <w:sz w:val="24"/>
          <w:szCs w:val="24"/>
        </w:rPr>
      </w:pPr>
      <w:r w:rsidRPr="00593EAE">
        <w:rPr>
          <w:sz w:val="24"/>
          <w:szCs w:val="24"/>
        </w:rPr>
        <w:t>Redundancy (s139 ERA 1996) is a fair reason for dismissal</w:t>
      </w:r>
      <w:r w:rsidRPr="00593EAE">
        <w:rPr>
          <w:b/>
          <w:sz w:val="24"/>
          <w:szCs w:val="24"/>
        </w:rPr>
        <w:t>,</w:t>
      </w:r>
      <w:r w:rsidRPr="00593EAE">
        <w:rPr>
          <w:sz w:val="24"/>
          <w:szCs w:val="24"/>
        </w:rPr>
        <w:t xml:space="preserve"> an employee can be made redundant if: their workplace closes for financial reasons or via re-organisation and the post is no longer available (Citizen’s Advice, ND).  Employees with two years’ service are entitled to statutory redundancy pay and notice period payments.  Statutory redundancy notice periods apply if: employed between one month and </w:t>
      </w:r>
      <w:r w:rsidR="00FB6837" w:rsidRPr="00593EAE">
        <w:rPr>
          <w:sz w:val="24"/>
          <w:szCs w:val="24"/>
        </w:rPr>
        <w:t>two</w:t>
      </w:r>
      <w:r w:rsidRPr="00593EAE">
        <w:rPr>
          <w:sz w:val="24"/>
          <w:szCs w:val="24"/>
        </w:rPr>
        <w:t xml:space="preserve"> years providing one weeks’ notice; after which one week’s notice </w:t>
      </w:r>
      <w:r w:rsidR="00FB6837" w:rsidRPr="00593EAE">
        <w:rPr>
          <w:sz w:val="24"/>
          <w:szCs w:val="24"/>
        </w:rPr>
        <w:t>for each year employed between two</w:t>
      </w:r>
      <w:r w:rsidRPr="00593EAE">
        <w:rPr>
          <w:sz w:val="24"/>
          <w:szCs w:val="24"/>
        </w:rPr>
        <w:t xml:space="preserve"> years and up to 12 years a maximum of 12 weeks’ notice (</w:t>
      </w:r>
      <w:proofErr w:type="spellStart"/>
      <w:r w:rsidRPr="00593EAE">
        <w:rPr>
          <w:sz w:val="24"/>
          <w:szCs w:val="24"/>
        </w:rPr>
        <w:t>Gov</w:t>
      </w:r>
      <w:proofErr w:type="spellEnd"/>
      <w:r w:rsidRPr="00593EAE">
        <w:rPr>
          <w:sz w:val="24"/>
          <w:szCs w:val="24"/>
        </w:rPr>
        <w:t xml:space="preserve">, ND).  </w:t>
      </w:r>
    </w:p>
    <w:p w14:paraId="04BEE01F" w14:textId="77777777" w:rsidR="00C43DDC" w:rsidRPr="00593EAE" w:rsidRDefault="00C43DDC" w:rsidP="00C43DDC">
      <w:pPr>
        <w:rPr>
          <w:sz w:val="24"/>
          <w:szCs w:val="24"/>
        </w:rPr>
      </w:pPr>
      <w:r w:rsidRPr="00593EAE">
        <w:rPr>
          <w:sz w:val="24"/>
          <w:szCs w:val="24"/>
        </w:rPr>
        <w:lastRenderedPageBreak/>
        <w:t>Employment Tribunals assess whether the redundancy process is followed correctly:-</w:t>
      </w:r>
    </w:p>
    <w:p w14:paraId="29A8ADBA" w14:textId="77777777" w:rsidR="00C43DDC" w:rsidRPr="00593EAE" w:rsidRDefault="00C43DDC" w:rsidP="00C43DDC">
      <w:pPr>
        <w:rPr>
          <w:sz w:val="24"/>
          <w:szCs w:val="24"/>
        </w:rPr>
      </w:pPr>
      <w:r w:rsidRPr="00593EAE">
        <w:rPr>
          <w:noProof/>
          <w:sz w:val="24"/>
          <w:szCs w:val="24"/>
          <w:lang w:eastAsia="en-GB"/>
        </w:rPr>
        <w:drawing>
          <wp:inline distT="0" distB="0" distL="0" distR="0" wp14:anchorId="7D6C8F0B" wp14:editId="48B8856B">
            <wp:extent cx="5734050" cy="2806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2806700"/>
                    </a:xfrm>
                    <a:prstGeom prst="rect">
                      <a:avLst/>
                    </a:prstGeom>
                    <a:noFill/>
                    <a:ln>
                      <a:noFill/>
                    </a:ln>
                  </pic:spPr>
                </pic:pic>
              </a:graphicData>
            </a:graphic>
          </wp:inline>
        </w:drawing>
      </w:r>
    </w:p>
    <w:p w14:paraId="471D6F58" w14:textId="77777777" w:rsidR="00C43DDC" w:rsidRPr="00593EAE" w:rsidRDefault="00C43DDC" w:rsidP="00C43DDC">
      <w:pPr>
        <w:pStyle w:val="CommentText"/>
        <w:rPr>
          <w:sz w:val="24"/>
          <w:szCs w:val="24"/>
        </w:rPr>
      </w:pPr>
      <w:r w:rsidRPr="00593EAE">
        <w:rPr>
          <w:sz w:val="24"/>
          <w:szCs w:val="24"/>
        </w:rPr>
        <w:t xml:space="preserve">Employees should have: opportunity to challenge the decision of redundancy; be accompanied during the consultation process although there is no statutory right for appeal or accompaniment (Taylor and Wilkinson, 2016; CIPD 2018; </w:t>
      </w:r>
      <w:proofErr w:type="spellStart"/>
      <w:r w:rsidRPr="00593EAE">
        <w:rPr>
          <w:sz w:val="24"/>
          <w:szCs w:val="24"/>
        </w:rPr>
        <w:t>XpertHR</w:t>
      </w:r>
      <w:proofErr w:type="spellEnd"/>
      <w:r w:rsidRPr="00593EAE">
        <w:rPr>
          <w:sz w:val="24"/>
          <w:szCs w:val="24"/>
        </w:rPr>
        <w:t>, ND).</w:t>
      </w:r>
    </w:p>
    <w:p w14:paraId="4F455457" w14:textId="140BF228" w:rsidR="00C43DDC" w:rsidRPr="00593EAE" w:rsidRDefault="00C43DDC" w:rsidP="00C43DDC">
      <w:pPr>
        <w:pStyle w:val="CommentText"/>
        <w:rPr>
          <w:sz w:val="24"/>
          <w:szCs w:val="24"/>
        </w:rPr>
      </w:pPr>
      <w:r w:rsidRPr="00593EAE">
        <w:rPr>
          <w:sz w:val="24"/>
          <w:szCs w:val="24"/>
        </w:rPr>
        <w:t xml:space="preserve">Employers can offer suitable alternative employment via renewal or re-engagement (s141 ERA 1996) as a minimum </w:t>
      </w:r>
      <w:r w:rsidR="00FB6837" w:rsidRPr="00593EAE">
        <w:rPr>
          <w:sz w:val="24"/>
          <w:szCs w:val="24"/>
        </w:rPr>
        <w:t>four</w:t>
      </w:r>
      <w:r w:rsidRPr="00593EAE">
        <w:rPr>
          <w:sz w:val="24"/>
          <w:szCs w:val="24"/>
        </w:rPr>
        <w:t xml:space="preserve"> week trial.  Refusal may result in losing statutory redundancy pay if the employer deems it a suitable alternative.</w:t>
      </w:r>
    </w:p>
    <w:p w14:paraId="31C1717C" w14:textId="77777777" w:rsidR="00C43DDC" w:rsidRPr="00593EAE" w:rsidRDefault="00C43DDC" w:rsidP="00C43DDC">
      <w:pPr>
        <w:rPr>
          <w:sz w:val="24"/>
          <w:szCs w:val="24"/>
        </w:rPr>
      </w:pPr>
      <w:r w:rsidRPr="00593EAE">
        <w:rPr>
          <w:sz w:val="24"/>
          <w:szCs w:val="24"/>
        </w:rPr>
        <w:t xml:space="preserve">Transfer of Undertakings (Protection of Employment) Regulations (TUPE) ensures the legal rights of employees are protected such as contractual rights, continuity of employment, liability for all statutory rights, claims and liabilities arising from a contract of employment when the identity of their employer is transferred to another business or a major function is outsourced to another provider. </w:t>
      </w:r>
    </w:p>
    <w:p w14:paraId="652B80C1" w14:textId="77777777" w:rsidR="00C43DDC" w:rsidRPr="00593EAE" w:rsidRDefault="00C43DDC" w:rsidP="00C43DDC">
      <w:pPr>
        <w:rPr>
          <w:sz w:val="24"/>
          <w:szCs w:val="24"/>
        </w:rPr>
      </w:pPr>
      <w:r w:rsidRPr="00593EAE">
        <w:rPr>
          <w:sz w:val="24"/>
          <w:szCs w:val="24"/>
        </w:rPr>
        <w:t xml:space="preserve">TUPE Regulations 2006 has two types: a business transfer ‘economic entity that retains its identity’, part of the business moves to another employer; or a service provision change, a service in-house is awarded to a contractor, the contract ends and is given to a new contractor or contract ends and is transferred in-house by the former customer.  Additionally, activities remain the same after the transfer.  Key considerations: continuity of service; contracts of employment; trade union recognition and collective agreements detailing rights and obligations are protected and transferred to the transferee (Daniels, 2019; </w:t>
      </w:r>
      <w:proofErr w:type="spellStart"/>
      <w:r w:rsidRPr="00593EAE">
        <w:rPr>
          <w:sz w:val="24"/>
          <w:szCs w:val="24"/>
        </w:rPr>
        <w:t>Gov</w:t>
      </w:r>
      <w:proofErr w:type="spellEnd"/>
      <w:r w:rsidRPr="00593EAE">
        <w:rPr>
          <w:sz w:val="24"/>
          <w:szCs w:val="24"/>
        </w:rPr>
        <w:t>, ND; Taylor and Wilkinson, 2016).</w:t>
      </w:r>
    </w:p>
    <w:p w14:paraId="50F75CBB" w14:textId="77777777" w:rsidR="00C43DDC" w:rsidRPr="00593EAE" w:rsidRDefault="00C43DDC" w:rsidP="00C43DDC">
      <w:pPr>
        <w:rPr>
          <w:sz w:val="24"/>
          <w:szCs w:val="24"/>
        </w:rPr>
      </w:pPr>
      <w:r w:rsidRPr="00593EAE">
        <w:rPr>
          <w:sz w:val="24"/>
          <w:szCs w:val="24"/>
        </w:rPr>
        <w:t xml:space="preserve">Dismissals are not automatically unfair when for an ‘economic, technical or organisational’ (ETO) reason.  However, if the reason for dismissal is the transfer alone this is treated as unfair as with Taylor v </w:t>
      </w:r>
      <w:proofErr w:type="spellStart"/>
      <w:r w:rsidRPr="00593EAE">
        <w:rPr>
          <w:sz w:val="24"/>
          <w:szCs w:val="24"/>
        </w:rPr>
        <w:t>Connex</w:t>
      </w:r>
      <w:proofErr w:type="spellEnd"/>
      <w:r w:rsidRPr="00593EAE">
        <w:rPr>
          <w:sz w:val="24"/>
          <w:szCs w:val="24"/>
        </w:rPr>
        <w:t xml:space="preserve"> South Eastern Ltd (2000) case where the employer wanted to change the terms and conditions of employment two years after the transfer occurred.  Employees refusing to transfer are treated the same as if they resigned and are normally unable to claim unfair dismissal or redundancy pay however, could claim constructive dismissal.  No notice is required the employer must be informed before the date of the </w:t>
      </w:r>
      <w:r w:rsidRPr="00593EAE">
        <w:rPr>
          <w:sz w:val="24"/>
          <w:szCs w:val="24"/>
        </w:rPr>
        <w:lastRenderedPageBreak/>
        <w:t xml:space="preserve">transfer.  Alternatively, where working conditions are worse due to the transfer employees can resign and claim unfair dismissal (ACAS, 2014; Daniels, 2019; </w:t>
      </w:r>
      <w:proofErr w:type="spellStart"/>
      <w:r w:rsidRPr="00593EAE">
        <w:rPr>
          <w:sz w:val="24"/>
          <w:szCs w:val="24"/>
        </w:rPr>
        <w:t>Gov</w:t>
      </w:r>
      <w:proofErr w:type="spellEnd"/>
      <w:r w:rsidRPr="00593EAE">
        <w:rPr>
          <w:sz w:val="24"/>
          <w:szCs w:val="24"/>
        </w:rPr>
        <w:t xml:space="preserve">, ND). </w:t>
      </w:r>
    </w:p>
    <w:p w14:paraId="3CAD4BFF" w14:textId="77777777" w:rsidR="00C43DDC" w:rsidRPr="00593EAE" w:rsidRDefault="00C43DDC" w:rsidP="00C43DDC">
      <w:pPr>
        <w:rPr>
          <w:sz w:val="24"/>
          <w:szCs w:val="24"/>
        </w:rPr>
      </w:pPr>
      <w:r w:rsidRPr="00593EAE">
        <w:rPr>
          <w:sz w:val="24"/>
          <w:szCs w:val="24"/>
        </w:rPr>
        <w:t xml:space="preserve">Collective agreements are negotiated between trade union representative and employer in a </w:t>
      </w:r>
      <w:proofErr w:type="gramStart"/>
      <w:r w:rsidRPr="00593EAE">
        <w:rPr>
          <w:sz w:val="24"/>
          <w:szCs w:val="24"/>
        </w:rPr>
        <w:t>transfer,</w:t>
      </w:r>
      <w:proofErr w:type="gramEnd"/>
      <w:r w:rsidRPr="00593EAE">
        <w:rPr>
          <w:sz w:val="24"/>
          <w:szCs w:val="24"/>
        </w:rPr>
        <w:t xml:space="preserve"> these arrangements are transferred to the transferee which can be renegotiated one year after transfer such as pay (Daniels, 2019).</w:t>
      </w:r>
    </w:p>
    <w:p w14:paraId="5F495C36" w14:textId="77777777" w:rsidR="00C43DDC" w:rsidRPr="00593EAE" w:rsidRDefault="00C43DDC" w:rsidP="00C43DDC">
      <w:pPr>
        <w:rPr>
          <w:sz w:val="24"/>
          <w:szCs w:val="24"/>
        </w:rPr>
      </w:pPr>
      <w:r w:rsidRPr="00593EAE">
        <w:rPr>
          <w:sz w:val="24"/>
          <w:szCs w:val="24"/>
        </w:rPr>
        <w:t>Consultation is with selected employees and representatives’ either trade union or elected employees; there is no set timeframe for consultation.  If the consultation is deemed inadequate the transferee and transferor hold joint liability with compensation awarded; a maximum of 13 weeks gross pay for each affected employee, no statutory cap is provided.  Transferor must provide:-</w:t>
      </w:r>
      <w:r w:rsidRPr="00593EAE">
        <w:rPr>
          <w:noProof/>
          <w:sz w:val="24"/>
          <w:szCs w:val="24"/>
          <w:lang w:eastAsia="en-GB"/>
        </w:rPr>
        <w:drawing>
          <wp:inline distT="0" distB="0" distL="0" distR="0" wp14:anchorId="69E32D6A" wp14:editId="4B5229A7">
            <wp:extent cx="5734050" cy="11938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1193800"/>
                    </a:xfrm>
                    <a:prstGeom prst="rect">
                      <a:avLst/>
                    </a:prstGeom>
                    <a:noFill/>
                    <a:ln>
                      <a:noFill/>
                    </a:ln>
                  </pic:spPr>
                </pic:pic>
              </a:graphicData>
            </a:graphic>
          </wp:inline>
        </w:drawing>
      </w:r>
      <w:r w:rsidRPr="00593EAE">
        <w:rPr>
          <w:sz w:val="24"/>
          <w:szCs w:val="24"/>
        </w:rPr>
        <w:t>(Daniels, 2019; CIPD 2018)</w:t>
      </w:r>
    </w:p>
    <w:p w14:paraId="1C637702" w14:textId="77777777" w:rsidR="00C43DDC" w:rsidRPr="00593EAE" w:rsidRDefault="00C43DDC" w:rsidP="00C43DDC">
      <w:pPr>
        <w:rPr>
          <w:sz w:val="24"/>
          <w:szCs w:val="24"/>
        </w:rPr>
      </w:pPr>
      <w:r w:rsidRPr="00593EAE">
        <w:rPr>
          <w:sz w:val="24"/>
          <w:szCs w:val="24"/>
        </w:rPr>
        <w:t>Employee liability information must be provided to the transferee 28 days prior to transfer, failure could lead to a minimum £500 fine per employee at a Tribunal, details include:-</w:t>
      </w:r>
    </w:p>
    <w:p w14:paraId="2ED95714" w14:textId="77777777" w:rsidR="00C43DDC" w:rsidRPr="00593EAE" w:rsidRDefault="00C43DDC" w:rsidP="00C43DDC">
      <w:pPr>
        <w:rPr>
          <w:sz w:val="24"/>
          <w:szCs w:val="24"/>
        </w:rPr>
      </w:pPr>
      <w:r w:rsidRPr="00593EAE">
        <w:rPr>
          <w:noProof/>
          <w:sz w:val="24"/>
          <w:szCs w:val="24"/>
          <w:lang w:eastAsia="en-GB"/>
        </w:rPr>
        <w:drawing>
          <wp:inline distT="0" distB="0" distL="0" distR="0" wp14:anchorId="2A14C5F5" wp14:editId="79FB1D1F">
            <wp:extent cx="5727700" cy="15557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1555750"/>
                    </a:xfrm>
                    <a:prstGeom prst="rect">
                      <a:avLst/>
                    </a:prstGeom>
                    <a:noFill/>
                    <a:ln>
                      <a:noFill/>
                    </a:ln>
                  </pic:spPr>
                </pic:pic>
              </a:graphicData>
            </a:graphic>
          </wp:inline>
        </w:drawing>
      </w:r>
      <w:r w:rsidRPr="00593EAE">
        <w:rPr>
          <w:sz w:val="24"/>
          <w:szCs w:val="24"/>
        </w:rPr>
        <w:t>(Daniels, 2019; CIPD, 2018)</w:t>
      </w:r>
    </w:p>
    <w:p w14:paraId="0E3F544F" w14:textId="77777777" w:rsidR="00593EAE" w:rsidRPr="00593EAE" w:rsidRDefault="00593EAE" w:rsidP="00F276B8">
      <w:pPr>
        <w:spacing w:after="0"/>
        <w:rPr>
          <w:b/>
          <w:sz w:val="24"/>
          <w:szCs w:val="24"/>
          <w:u w:val="single"/>
        </w:rPr>
      </w:pPr>
    </w:p>
    <w:p w14:paraId="439F155B" w14:textId="77777777" w:rsidR="00F276B8" w:rsidRPr="00593EAE" w:rsidRDefault="00F276B8" w:rsidP="00F276B8">
      <w:pPr>
        <w:spacing w:after="0"/>
        <w:rPr>
          <w:b/>
          <w:sz w:val="24"/>
          <w:szCs w:val="24"/>
          <w:u w:val="single"/>
        </w:rPr>
      </w:pPr>
      <w:r w:rsidRPr="00593EAE">
        <w:rPr>
          <w:b/>
          <w:sz w:val="24"/>
          <w:szCs w:val="24"/>
          <w:u w:val="single"/>
        </w:rPr>
        <w:t>Question 4</w:t>
      </w:r>
    </w:p>
    <w:p w14:paraId="38FE48E5" w14:textId="3C08B171" w:rsidR="00593EAE" w:rsidRDefault="00F276B8" w:rsidP="00593EAE">
      <w:pPr>
        <w:spacing w:after="0"/>
        <w:rPr>
          <w:sz w:val="24"/>
          <w:szCs w:val="24"/>
        </w:rPr>
      </w:pPr>
      <w:r w:rsidRPr="00593EAE">
        <w:rPr>
          <w:sz w:val="24"/>
          <w:szCs w:val="24"/>
        </w:rPr>
        <w:t xml:space="preserve">Working Time Regulations define anyone a worker if: they have a contract of employment; expressed or implied terms; or self-employed independent contractors.  </w:t>
      </w:r>
      <w:proofErr w:type="gramStart"/>
      <w:r w:rsidRPr="00593EAE">
        <w:rPr>
          <w:sz w:val="24"/>
          <w:szCs w:val="24"/>
        </w:rPr>
        <w:t>Excluded: self-employed persons’ operating their own business.</w:t>
      </w:r>
      <w:proofErr w:type="gramEnd"/>
      <w:r w:rsidRPr="00593EAE">
        <w:rPr>
          <w:sz w:val="24"/>
          <w:szCs w:val="24"/>
        </w:rPr>
        <w:t xml:space="preserve">  Work is defined: working for an employer carrying out duties; on training; and any other time treated as working for an organisation.  Various workers are excluded such as the police (CIPD, 2018).</w:t>
      </w:r>
    </w:p>
    <w:p w14:paraId="348C11EB" w14:textId="77777777" w:rsidR="00593EAE" w:rsidRPr="00593EAE" w:rsidRDefault="00593EAE" w:rsidP="00593EAE">
      <w:pPr>
        <w:spacing w:after="0"/>
        <w:rPr>
          <w:sz w:val="24"/>
          <w:szCs w:val="24"/>
        </w:rPr>
      </w:pPr>
    </w:p>
    <w:p w14:paraId="5529DEFF" w14:textId="77777777" w:rsidR="00F276B8" w:rsidRPr="00593EAE" w:rsidRDefault="00F276B8" w:rsidP="00F276B8">
      <w:pPr>
        <w:rPr>
          <w:sz w:val="24"/>
          <w:szCs w:val="24"/>
        </w:rPr>
      </w:pPr>
      <w:r w:rsidRPr="00593EAE">
        <w:rPr>
          <w:sz w:val="24"/>
          <w:szCs w:val="24"/>
        </w:rPr>
        <w:t xml:space="preserve">Working Time Regulations derive from the European Union, entitlements are:- </w:t>
      </w:r>
    </w:p>
    <w:p w14:paraId="425CBC2C" w14:textId="77777777" w:rsidR="00F276B8" w:rsidRPr="00593EAE" w:rsidRDefault="00F276B8" w:rsidP="00F276B8">
      <w:pPr>
        <w:rPr>
          <w:sz w:val="24"/>
          <w:szCs w:val="24"/>
        </w:rPr>
      </w:pPr>
      <w:r w:rsidRPr="00593EAE">
        <w:rPr>
          <w:noProof/>
          <w:sz w:val="24"/>
          <w:szCs w:val="24"/>
          <w:lang w:eastAsia="en-GB"/>
        </w:rPr>
        <w:lastRenderedPageBreak/>
        <w:drawing>
          <wp:inline distT="0" distB="0" distL="0" distR="0" wp14:anchorId="52EB4DDA" wp14:editId="28169710">
            <wp:extent cx="5731510" cy="20383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38350"/>
                    </a:xfrm>
                    <a:prstGeom prst="rect">
                      <a:avLst/>
                    </a:prstGeom>
                  </pic:spPr>
                </pic:pic>
              </a:graphicData>
            </a:graphic>
          </wp:inline>
        </w:drawing>
      </w:r>
    </w:p>
    <w:p w14:paraId="7AABAE29" w14:textId="77777777" w:rsidR="00F276B8" w:rsidRPr="00593EAE" w:rsidRDefault="00F276B8" w:rsidP="00F276B8">
      <w:pPr>
        <w:rPr>
          <w:sz w:val="24"/>
          <w:szCs w:val="24"/>
        </w:rPr>
      </w:pPr>
      <w:r w:rsidRPr="00593EAE">
        <w:rPr>
          <w:sz w:val="24"/>
          <w:szCs w:val="24"/>
        </w:rPr>
        <w:t>(Taylor and Wilkinson, 2019; Daniels, 2019)</w:t>
      </w:r>
    </w:p>
    <w:p w14:paraId="2745545B" w14:textId="77777777" w:rsidR="00F276B8" w:rsidRPr="00593EAE" w:rsidRDefault="00F276B8" w:rsidP="00F276B8">
      <w:pPr>
        <w:rPr>
          <w:sz w:val="24"/>
          <w:szCs w:val="24"/>
        </w:rPr>
      </w:pPr>
      <w:r w:rsidRPr="00593EAE">
        <w:rPr>
          <w:sz w:val="24"/>
          <w:szCs w:val="24"/>
        </w:rPr>
        <w:t xml:space="preserve">Employees have the right to a written pay statement before payment of salary illustrating gross, net pay, nature and purpose of deductions (CIPD, 2018).  From April 2019, number of hours worked if pay depends on hours, the different types of work and hours spent on each task must be included (Daniels, 2019).  </w:t>
      </w:r>
    </w:p>
    <w:p w14:paraId="7E86CD1A" w14:textId="77777777" w:rsidR="00FB6837" w:rsidRPr="00593EAE" w:rsidRDefault="00F276B8" w:rsidP="00F276B8">
      <w:pPr>
        <w:rPr>
          <w:sz w:val="24"/>
          <w:szCs w:val="24"/>
        </w:rPr>
      </w:pPr>
      <w:r w:rsidRPr="00593EAE">
        <w:rPr>
          <w:sz w:val="24"/>
          <w:szCs w:val="24"/>
        </w:rPr>
        <w:t>National Minimum Wage Act 1998 entitles workers to minimum hourly rate:</w:t>
      </w:r>
    </w:p>
    <w:p w14:paraId="40A1440D" w14:textId="032D0624" w:rsidR="00FB6837" w:rsidRPr="00593EAE" w:rsidRDefault="00FB6837" w:rsidP="00F276B8">
      <w:pPr>
        <w:rPr>
          <w:sz w:val="24"/>
          <w:szCs w:val="24"/>
        </w:rPr>
      </w:pPr>
      <w:r w:rsidRPr="00593EAE">
        <w:rPr>
          <w:noProof/>
          <w:sz w:val="24"/>
          <w:szCs w:val="24"/>
          <w:lang w:eastAsia="en-GB"/>
        </w:rPr>
        <w:drawing>
          <wp:inline distT="0" distB="0" distL="0" distR="0" wp14:anchorId="71515310" wp14:editId="27286218">
            <wp:extent cx="5731510" cy="16233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1623315"/>
                    </a:xfrm>
                    <a:prstGeom prst="rect">
                      <a:avLst/>
                    </a:prstGeom>
                  </pic:spPr>
                </pic:pic>
              </a:graphicData>
            </a:graphic>
          </wp:inline>
        </w:drawing>
      </w:r>
    </w:p>
    <w:p w14:paraId="29C1EB78" w14:textId="32E97103" w:rsidR="00F276B8" w:rsidRPr="00593EAE" w:rsidRDefault="00F276B8" w:rsidP="00F276B8">
      <w:pPr>
        <w:rPr>
          <w:sz w:val="24"/>
          <w:szCs w:val="24"/>
        </w:rPr>
      </w:pPr>
      <w:r w:rsidRPr="00593EAE">
        <w:rPr>
          <w:sz w:val="24"/>
          <w:szCs w:val="24"/>
        </w:rPr>
        <w:t>(</w:t>
      </w:r>
      <w:proofErr w:type="spellStart"/>
      <w:r w:rsidRPr="00593EAE">
        <w:rPr>
          <w:sz w:val="24"/>
          <w:szCs w:val="24"/>
        </w:rPr>
        <w:t>Gov</w:t>
      </w:r>
      <w:proofErr w:type="spellEnd"/>
      <w:r w:rsidRPr="00593EAE">
        <w:rPr>
          <w:sz w:val="24"/>
          <w:szCs w:val="24"/>
        </w:rPr>
        <w:t>, ND)</w:t>
      </w:r>
    </w:p>
    <w:p w14:paraId="0F732E38" w14:textId="77777777" w:rsidR="00F276B8" w:rsidRPr="00593EAE" w:rsidRDefault="00F276B8" w:rsidP="00F276B8">
      <w:pPr>
        <w:rPr>
          <w:sz w:val="24"/>
          <w:szCs w:val="24"/>
        </w:rPr>
      </w:pPr>
      <w:r w:rsidRPr="00593EAE">
        <w:rPr>
          <w:sz w:val="24"/>
          <w:szCs w:val="24"/>
        </w:rPr>
        <w:t xml:space="preserve">Statutory Sick Pay is awarded for: a maximum of 28 weeks in 12 months; four or more consecutive calendar days off; and </w:t>
      </w:r>
      <w:proofErr w:type="gramStart"/>
      <w:r w:rsidRPr="00593EAE">
        <w:rPr>
          <w:sz w:val="24"/>
          <w:szCs w:val="24"/>
        </w:rPr>
        <w:t>an average</w:t>
      </w:r>
      <w:proofErr w:type="gramEnd"/>
      <w:r w:rsidRPr="00593EAE">
        <w:rPr>
          <w:sz w:val="24"/>
          <w:szCs w:val="24"/>
        </w:rPr>
        <w:t xml:space="preserve"> earnings at least equal to lower earnings limit.  If suspended on medical grounds entitlement is 26 weeks of their normal rate of pay unless the employee has worked one month or less, there is no entitlement (Daniels, 2019).</w:t>
      </w:r>
    </w:p>
    <w:p w14:paraId="50C0C2BB" w14:textId="77777777" w:rsidR="00F276B8" w:rsidRPr="00593EAE" w:rsidRDefault="00F276B8" w:rsidP="00F276B8">
      <w:pPr>
        <w:rPr>
          <w:sz w:val="24"/>
          <w:szCs w:val="24"/>
        </w:rPr>
      </w:pPr>
      <w:r w:rsidRPr="00593EAE">
        <w:rPr>
          <w:sz w:val="24"/>
          <w:szCs w:val="24"/>
        </w:rPr>
        <w:t>Working Time Regulations state workers must take four weeks annual leave entitlement in a holiday year with no provision to carry leave forward and cannot be replaced by payment in lieu except on termination (</w:t>
      </w:r>
      <w:proofErr w:type="spellStart"/>
      <w:r w:rsidRPr="00593EAE">
        <w:rPr>
          <w:sz w:val="24"/>
          <w:szCs w:val="24"/>
        </w:rPr>
        <w:t>XpertHR</w:t>
      </w:r>
      <w:proofErr w:type="spellEnd"/>
      <w:r w:rsidRPr="00593EAE">
        <w:rPr>
          <w:sz w:val="24"/>
          <w:szCs w:val="24"/>
        </w:rPr>
        <w:t xml:space="preserve">, ND).  The case of Lock v British Gas Trading Ltd (2014) IRLR 648 ECJ ruled; commission and overtime </w:t>
      </w:r>
      <w:proofErr w:type="gramStart"/>
      <w:r w:rsidRPr="00593EAE">
        <w:rPr>
          <w:sz w:val="24"/>
          <w:szCs w:val="24"/>
        </w:rPr>
        <w:t>be</w:t>
      </w:r>
      <w:proofErr w:type="gramEnd"/>
      <w:r w:rsidRPr="00593EAE">
        <w:rPr>
          <w:sz w:val="24"/>
          <w:szCs w:val="24"/>
        </w:rPr>
        <w:t xml:space="preserve"> accounted for when calculating holiday pay (Daniels, 2019).</w:t>
      </w:r>
    </w:p>
    <w:p w14:paraId="0AFC88D9" w14:textId="77777777" w:rsidR="003958A8" w:rsidRPr="00593EAE" w:rsidRDefault="003958A8" w:rsidP="003958A8">
      <w:pPr>
        <w:rPr>
          <w:sz w:val="24"/>
          <w:szCs w:val="24"/>
        </w:rPr>
      </w:pPr>
      <w:r w:rsidRPr="00593EAE">
        <w:rPr>
          <w:sz w:val="24"/>
          <w:szCs w:val="24"/>
        </w:rPr>
        <w:t xml:space="preserve">Legally UK employers can insert an ‘opt-out’ clause to remove the average 48 hours working week under the Working Time Regulations (Taylor and Wilkinson, 2016). </w:t>
      </w:r>
    </w:p>
    <w:p w14:paraId="7E22F8EF" w14:textId="77777777" w:rsidR="00F276B8" w:rsidRPr="00593EAE" w:rsidRDefault="00F276B8" w:rsidP="00F276B8">
      <w:pPr>
        <w:rPr>
          <w:sz w:val="24"/>
          <w:szCs w:val="24"/>
        </w:rPr>
      </w:pPr>
      <w:r w:rsidRPr="00593EAE">
        <w:rPr>
          <w:sz w:val="24"/>
          <w:szCs w:val="24"/>
        </w:rPr>
        <w:t xml:space="preserve">The Employment Appeal Tribunal have deliberated over time spent on-call, cases include </w:t>
      </w:r>
      <w:proofErr w:type="spellStart"/>
      <w:r w:rsidRPr="00593EAE">
        <w:rPr>
          <w:sz w:val="24"/>
          <w:szCs w:val="24"/>
        </w:rPr>
        <w:t>MacCartney</w:t>
      </w:r>
      <w:proofErr w:type="spellEnd"/>
      <w:r w:rsidRPr="00593EAE">
        <w:rPr>
          <w:sz w:val="24"/>
          <w:szCs w:val="24"/>
        </w:rPr>
        <w:t xml:space="preserve"> v </w:t>
      </w:r>
      <w:proofErr w:type="spellStart"/>
      <w:r w:rsidRPr="00593EAE">
        <w:rPr>
          <w:sz w:val="24"/>
          <w:szCs w:val="24"/>
        </w:rPr>
        <w:t>Oversley</w:t>
      </w:r>
      <w:proofErr w:type="spellEnd"/>
      <w:r w:rsidRPr="00593EAE">
        <w:rPr>
          <w:sz w:val="24"/>
          <w:szCs w:val="24"/>
        </w:rPr>
        <w:t xml:space="preserve"> House Management (2006) IRLR 514 the claimant was not getting </w:t>
      </w:r>
      <w:r w:rsidRPr="00593EAE">
        <w:rPr>
          <w:sz w:val="24"/>
          <w:szCs w:val="24"/>
        </w:rPr>
        <w:lastRenderedPageBreak/>
        <w:t xml:space="preserve">the appropriate rest whilst on-call as she lived and remained in the workplace (Daniels, 2019).  </w:t>
      </w:r>
    </w:p>
    <w:p w14:paraId="1EB4F2B2" w14:textId="45758CD0" w:rsidR="00F276B8" w:rsidRPr="00593EAE" w:rsidRDefault="00F276B8" w:rsidP="00F276B8">
      <w:pPr>
        <w:rPr>
          <w:sz w:val="24"/>
          <w:szCs w:val="24"/>
        </w:rPr>
      </w:pPr>
      <w:r w:rsidRPr="00593EAE">
        <w:rPr>
          <w:sz w:val="24"/>
          <w:szCs w:val="24"/>
        </w:rPr>
        <w:t>Pregnant women are protected against discrimination and dismissal on the grounds of pregnancy and pregnancy-related treatment thus are entitled to antenatal care and care at work.  To qualify for Ordinary Maternity Leave (OML) the employee must earn at least an average £116 per week and have 26 weeks continuous service.  Employers’ are informed no later than the 15</w:t>
      </w:r>
      <w:r w:rsidRPr="00593EAE">
        <w:rPr>
          <w:sz w:val="24"/>
          <w:szCs w:val="24"/>
          <w:vertAlign w:val="superscript"/>
        </w:rPr>
        <w:t>th</w:t>
      </w:r>
      <w:r w:rsidRPr="00593EAE">
        <w:rPr>
          <w:sz w:val="24"/>
          <w:szCs w:val="24"/>
        </w:rPr>
        <w:t xml:space="preserve"> week of expected week of confinement (EWC) providing the date intended to start OML no earlier than the 11</w:t>
      </w:r>
      <w:r w:rsidRPr="00593EAE">
        <w:rPr>
          <w:sz w:val="24"/>
          <w:szCs w:val="24"/>
          <w:vertAlign w:val="superscript"/>
        </w:rPr>
        <w:t>th</w:t>
      </w:r>
      <w:r w:rsidRPr="00593EAE">
        <w:rPr>
          <w:sz w:val="24"/>
          <w:szCs w:val="24"/>
        </w:rPr>
        <w:t xml:space="preserve"> week before EWC (Daniels, 2019).  Employees can take 52 weeks Statutory Maternity Leave, the first 26 weeks is OML and the last 26 weeks is Additional Maternity Leave.  First </w:t>
      </w:r>
      <w:r w:rsidR="00E6693C" w:rsidRPr="00593EAE">
        <w:rPr>
          <w:sz w:val="24"/>
          <w:szCs w:val="24"/>
        </w:rPr>
        <w:t>six</w:t>
      </w:r>
      <w:r w:rsidRPr="00593EAE">
        <w:rPr>
          <w:sz w:val="24"/>
          <w:szCs w:val="24"/>
        </w:rPr>
        <w:t xml:space="preserve"> weeks is at 90% of your average weekly earnings before tax, the next 33 weeks is £145.18 per week or 90% of your average weekly earnings whichever is </w:t>
      </w:r>
      <w:r w:rsidR="00080267" w:rsidRPr="00593EAE">
        <w:rPr>
          <w:sz w:val="24"/>
          <w:szCs w:val="24"/>
        </w:rPr>
        <w:t xml:space="preserve">lower </w:t>
      </w:r>
      <w:r w:rsidRPr="00593EAE">
        <w:rPr>
          <w:sz w:val="24"/>
          <w:szCs w:val="24"/>
        </w:rPr>
        <w:t>and 13 week</w:t>
      </w:r>
      <w:r w:rsidR="00E6693C" w:rsidRPr="00593EAE">
        <w:rPr>
          <w:sz w:val="24"/>
          <w:szCs w:val="24"/>
        </w:rPr>
        <w:t>s unpaid.  Employees must take two</w:t>
      </w:r>
      <w:r w:rsidRPr="00593EAE">
        <w:rPr>
          <w:sz w:val="24"/>
          <w:szCs w:val="24"/>
        </w:rPr>
        <w:t xml:space="preserve"> weeks compulsory leave unless a factory w</w:t>
      </w:r>
      <w:r w:rsidR="00E6693C" w:rsidRPr="00593EAE">
        <w:rPr>
          <w:sz w:val="24"/>
          <w:szCs w:val="24"/>
        </w:rPr>
        <w:t>orker which the requirement is four</w:t>
      </w:r>
      <w:r w:rsidRPr="00593EAE">
        <w:rPr>
          <w:sz w:val="24"/>
          <w:szCs w:val="24"/>
        </w:rPr>
        <w:t xml:space="preserve"> weeks.   Maternity leave starts the day after</w:t>
      </w:r>
      <w:r w:rsidR="00080267" w:rsidRPr="00593EAE">
        <w:rPr>
          <w:sz w:val="24"/>
          <w:szCs w:val="24"/>
        </w:rPr>
        <w:t xml:space="preserve"> childbirth o</w:t>
      </w:r>
      <w:r w:rsidRPr="00593EAE">
        <w:rPr>
          <w:sz w:val="24"/>
          <w:szCs w:val="24"/>
        </w:rPr>
        <w:t>r automatically if off work due to pregnancy-related illness</w:t>
      </w:r>
      <w:r w:rsidR="00E6693C" w:rsidRPr="00593EAE">
        <w:rPr>
          <w:sz w:val="24"/>
          <w:szCs w:val="24"/>
        </w:rPr>
        <w:t xml:space="preserve"> four</w:t>
      </w:r>
      <w:r w:rsidRPr="00593EAE">
        <w:rPr>
          <w:sz w:val="24"/>
          <w:szCs w:val="24"/>
        </w:rPr>
        <w:t xml:space="preserve"> weeks before</w:t>
      </w:r>
      <w:r w:rsidR="00080267" w:rsidRPr="00593EAE">
        <w:rPr>
          <w:sz w:val="24"/>
          <w:szCs w:val="24"/>
        </w:rPr>
        <w:t xml:space="preserve"> EWC </w:t>
      </w:r>
      <w:r w:rsidRPr="00593EAE">
        <w:rPr>
          <w:sz w:val="24"/>
          <w:szCs w:val="24"/>
        </w:rPr>
        <w:t>(Daniels, 2019; The Money Advice Service, ND).</w:t>
      </w:r>
    </w:p>
    <w:p w14:paraId="1ECF5289" w14:textId="479348B2" w:rsidR="00F276B8" w:rsidRPr="00593EAE" w:rsidRDefault="00F276B8" w:rsidP="00F276B8">
      <w:pPr>
        <w:rPr>
          <w:sz w:val="24"/>
          <w:szCs w:val="24"/>
        </w:rPr>
      </w:pPr>
      <w:r w:rsidRPr="00593EAE">
        <w:rPr>
          <w:sz w:val="24"/>
          <w:szCs w:val="24"/>
        </w:rPr>
        <w:t xml:space="preserve">Notice of </w:t>
      </w:r>
      <w:r w:rsidR="00E6693C" w:rsidRPr="00593EAE">
        <w:rPr>
          <w:sz w:val="24"/>
          <w:szCs w:val="24"/>
        </w:rPr>
        <w:t>eight</w:t>
      </w:r>
      <w:r w:rsidRPr="00593EAE">
        <w:rPr>
          <w:sz w:val="24"/>
          <w:szCs w:val="24"/>
        </w:rPr>
        <w:t xml:space="preserve"> weeks’ to the employer is required when returning to work under the same terms and conditions and work unless the position is redundant, in which case, a suitable alternative with similar terms and conditions is offered.  All benefits continue to accrue such as holiday entitlement and company car (Taylor and Wilkinson, 2016).  </w:t>
      </w:r>
    </w:p>
    <w:p w14:paraId="129E0A45" w14:textId="7C0069FB" w:rsidR="00F276B8" w:rsidRPr="00593EAE" w:rsidRDefault="00F276B8" w:rsidP="00F276B8">
      <w:pPr>
        <w:rPr>
          <w:sz w:val="24"/>
          <w:szCs w:val="24"/>
        </w:rPr>
      </w:pPr>
      <w:r w:rsidRPr="00593EAE">
        <w:rPr>
          <w:sz w:val="24"/>
          <w:szCs w:val="24"/>
        </w:rPr>
        <w:t xml:space="preserve">Ten ‘keeping in touch’ (KIT) days can be offered with payment without ending maternity leave for maintaining working relationships, training and discussing returning to work (Taylor and Wilkinson, 2016; Daniels, 2019). </w:t>
      </w:r>
      <w:r w:rsidRPr="00593EAE">
        <w:rPr>
          <w:sz w:val="24"/>
          <w:szCs w:val="24"/>
        </w:rPr>
        <w:br/>
      </w:r>
      <w:r w:rsidRPr="00593EAE">
        <w:rPr>
          <w:sz w:val="24"/>
          <w:szCs w:val="24"/>
        </w:rPr>
        <w:br/>
        <w:t>To receive Statutory Paternity Leave employees’ must: have responsibility for the upbringing of the child and includes same-sex relationships; 26 weeks continuous service at the 15</w:t>
      </w:r>
      <w:r w:rsidRPr="00593EAE">
        <w:rPr>
          <w:sz w:val="24"/>
          <w:szCs w:val="24"/>
          <w:vertAlign w:val="superscript"/>
        </w:rPr>
        <w:t>th</w:t>
      </w:r>
      <w:r w:rsidRPr="00593EAE">
        <w:rPr>
          <w:sz w:val="24"/>
          <w:szCs w:val="24"/>
        </w:rPr>
        <w:t xml:space="preserve"> week of</w:t>
      </w:r>
      <w:r w:rsidR="00080267" w:rsidRPr="00593EAE">
        <w:rPr>
          <w:sz w:val="24"/>
          <w:szCs w:val="24"/>
        </w:rPr>
        <w:t xml:space="preserve"> EWC</w:t>
      </w:r>
      <w:r w:rsidRPr="00593EAE">
        <w:rPr>
          <w:sz w:val="24"/>
          <w:szCs w:val="24"/>
        </w:rPr>
        <w:t>; provide employer 28 weeks’ notice; take leave within 56</w:t>
      </w:r>
      <w:r w:rsidR="00080267" w:rsidRPr="00593EAE">
        <w:rPr>
          <w:sz w:val="24"/>
          <w:szCs w:val="24"/>
        </w:rPr>
        <w:t xml:space="preserve"> days</w:t>
      </w:r>
      <w:r w:rsidRPr="00593EAE">
        <w:rPr>
          <w:sz w:val="24"/>
          <w:szCs w:val="24"/>
        </w:rPr>
        <w:t xml:space="preserve"> of the birth of the child; take up to </w:t>
      </w:r>
      <w:r w:rsidR="00E6693C" w:rsidRPr="00593EAE">
        <w:rPr>
          <w:sz w:val="24"/>
          <w:szCs w:val="24"/>
        </w:rPr>
        <w:t>two</w:t>
      </w:r>
      <w:r w:rsidRPr="00593EAE">
        <w:rPr>
          <w:sz w:val="24"/>
          <w:szCs w:val="24"/>
        </w:rPr>
        <w:t xml:space="preserve"> weeks leave; at the lower rate of SMP.  Contract of employment continues and employees’ have the right to return to their job after </w:t>
      </w:r>
      <w:r w:rsidR="00080267" w:rsidRPr="00593EAE">
        <w:rPr>
          <w:sz w:val="24"/>
          <w:szCs w:val="24"/>
        </w:rPr>
        <w:t>the leave ends (Daniels, 2019).</w:t>
      </w:r>
    </w:p>
    <w:p w14:paraId="53FCAAE5" w14:textId="1EE93E9A" w:rsidR="00F276B8" w:rsidRPr="00593EAE" w:rsidRDefault="00F276B8" w:rsidP="00F276B8">
      <w:pPr>
        <w:rPr>
          <w:sz w:val="24"/>
          <w:szCs w:val="24"/>
        </w:rPr>
      </w:pPr>
      <w:r w:rsidRPr="00593EAE">
        <w:rPr>
          <w:sz w:val="24"/>
          <w:szCs w:val="24"/>
        </w:rPr>
        <w:t>Statutory Adoption Leave applies to employees’ adopting in order to build a relationship with the child</w:t>
      </w:r>
      <w:r w:rsidR="00080267" w:rsidRPr="00593EAE">
        <w:rPr>
          <w:sz w:val="24"/>
          <w:szCs w:val="24"/>
        </w:rPr>
        <w:t>,</w:t>
      </w:r>
      <w:r w:rsidRPr="00593EAE">
        <w:rPr>
          <w:sz w:val="24"/>
          <w:szCs w:val="24"/>
        </w:rPr>
        <w:t xml:space="preserve"> it mirrors OML and the same contractual rights and right to return to work apply.</w:t>
      </w:r>
    </w:p>
    <w:p w14:paraId="1F34E504" w14:textId="77777777" w:rsidR="00F276B8" w:rsidRPr="00593EAE" w:rsidRDefault="00F276B8" w:rsidP="00F276B8">
      <w:pPr>
        <w:rPr>
          <w:sz w:val="24"/>
          <w:szCs w:val="24"/>
        </w:rPr>
      </w:pPr>
      <w:r w:rsidRPr="00593EAE">
        <w:rPr>
          <w:noProof/>
          <w:sz w:val="24"/>
          <w:szCs w:val="24"/>
          <w:lang w:eastAsia="en-GB"/>
        </w:rPr>
        <w:lastRenderedPageBreak/>
        <w:drawing>
          <wp:inline distT="0" distB="0" distL="0" distR="0" wp14:anchorId="4C105D80" wp14:editId="153C8F83">
            <wp:extent cx="5731510" cy="206883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068830"/>
                    </a:xfrm>
                    <a:prstGeom prst="rect">
                      <a:avLst/>
                    </a:prstGeom>
                  </pic:spPr>
                </pic:pic>
              </a:graphicData>
            </a:graphic>
          </wp:inline>
        </w:drawing>
      </w:r>
      <w:r w:rsidRPr="00593EAE">
        <w:rPr>
          <w:sz w:val="24"/>
          <w:szCs w:val="24"/>
        </w:rPr>
        <w:t xml:space="preserve"> (Daniels, 2019; </w:t>
      </w:r>
      <w:proofErr w:type="spellStart"/>
      <w:r w:rsidRPr="00593EAE">
        <w:rPr>
          <w:sz w:val="24"/>
          <w:szCs w:val="24"/>
        </w:rPr>
        <w:t>Gov</w:t>
      </w:r>
      <w:proofErr w:type="spellEnd"/>
      <w:r w:rsidRPr="00593EAE">
        <w:rPr>
          <w:sz w:val="24"/>
          <w:szCs w:val="24"/>
        </w:rPr>
        <w:t xml:space="preserve"> ND)</w:t>
      </w:r>
    </w:p>
    <w:p w14:paraId="4B428B6A" w14:textId="77777777" w:rsidR="00F276B8" w:rsidRPr="00593EAE" w:rsidRDefault="00F276B8" w:rsidP="00F276B8">
      <w:pPr>
        <w:rPr>
          <w:sz w:val="24"/>
          <w:szCs w:val="24"/>
        </w:rPr>
      </w:pPr>
      <w:r w:rsidRPr="00593EAE">
        <w:rPr>
          <w:sz w:val="24"/>
          <w:szCs w:val="24"/>
        </w:rPr>
        <w:t xml:space="preserve">Applications for flexible working: must be in writing; employees cannot have made an application in the last 12 months; have 26 weeks continuous service; can be accompanied at meetings and any appeal discussions; if successful is both contractual and permanent.  Employers can reject based on business reasons such as; burden of additional costs; detrimental effect on the business and its ability to meet customer needs; unable to reorganise work among existing employees; detrimental impact on quality; detrimental impact on performance; planned structural changes and insufficiency of work in the period the employee proposes to work (Taylor and Wilkinson, 2016). </w:t>
      </w:r>
    </w:p>
    <w:p w14:paraId="45178435" w14:textId="77777777" w:rsidR="00E177E3" w:rsidRPr="00593EAE" w:rsidRDefault="00E177E3" w:rsidP="00E177E3">
      <w:pPr>
        <w:spacing w:after="0"/>
        <w:rPr>
          <w:b/>
          <w:sz w:val="24"/>
          <w:szCs w:val="24"/>
          <w:u w:val="single"/>
        </w:rPr>
      </w:pPr>
      <w:r w:rsidRPr="00593EAE">
        <w:rPr>
          <w:b/>
          <w:sz w:val="24"/>
          <w:szCs w:val="24"/>
          <w:u w:val="single"/>
        </w:rPr>
        <w:t>Question 5</w:t>
      </w:r>
    </w:p>
    <w:p w14:paraId="3237CEE7" w14:textId="77777777" w:rsidR="00E177E3" w:rsidRPr="00593EAE" w:rsidRDefault="00E177E3" w:rsidP="00E177E3">
      <w:pPr>
        <w:rPr>
          <w:sz w:val="24"/>
          <w:szCs w:val="24"/>
        </w:rPr>
      </w:pPr>
      <w:r w:rsidRPr="00593EAE">
        <w:rPr>
          <w:sz w:val="24"/>
          <w:szCs w:val="24"/>
        </w:rPr>
        <w:t xml:space="preserve">There are various statutes governing health and safety at work, employers are obligated to protect employees which are referenced in the implied terms of employment contracts to: provide a safe place of work; safe systems of work; adequate plant and equipment; and recruit competent and safety conscious staff (CIPD, 2018). </w:t>
      </w:r>
    </w:p>
    <w:p w14:paraId="2209521B" w14:textId="77777777" w:rsidR="00E177E3" w:rsidRPr="00593EAE" w:rsidRDefault="00E177E3" w:rsidP="00E177E3">
      <w:pPr>
        <w:rPr>
          <w:sz w:val="24"/>
          <w:szCs w:val="24"/>
        </w:rPr>
      </w:pPr>
      <w:r w:rsidRPr="00593EAE">
        <w:rPr>
          <w:sz w:val="24"/>
          <w:szCs w:val="24"/>
        </w:rPr>
        <w:t>Main UK legislation refers to Health and Safety at Work Act 1974 (HASAWA) it places obligations on the employer and employee which is policed by an inspectorate from the Health and Safety Executive (HSE) giving powers to close down unsafe workplaces and forms part of criminal law.  HSE and the Courts wish to see evidence of ‘risk assessments’ when employers are defending (Taylor and Wilkinson, 2016).</w:t>
      </w:r>
    </w:p>
    <w:p w14:paraId="5A9F95A5" w14:textId="77777777" w:rsidR="00E177E3" w:rsidRPr="00593EAE" w:rsidRDefault="00E177E3" w:rsidP="00E177E3">
      <w:pPr>
        <w:rPr>
          <w:sz w:val="24"/>
          <w:szCs w:val="24"/>
        </w:rPr>
      </w:pPr>
      <w:r w:rsidRPr="00593EAE">
        <w:rPr>
          <w:sz w:val="24"/>
          <w:szCs w:val="24"/>
        </w:rPr>
        <w:t>Employees have responsibility by their actions to ensure they take reasonable care of themselves, others and cooperate with their employers HASAWA (s7).  Employers are legally bound to train staff providing reference material on employee’s responsibilities; if not face prosecution in the Magistrates Court incurring fines up to £50k and unlimited fines in the Crown Court, although action is usually against the employer (Daniels, 2019).</w:t>
      </w:r>
    </w:p>
    <w:p w14:paraId="373CD1DA" w14:textId="018FD71C" w:rsidR="00E177E3" w:rsidRPr="00593EAE" w:rsidRDefault="00E177E3" w:rsidP="00E177E3">
      <w:pPr>
        <w:rPr>
          <w:sz w:val="24"/>
          <w:szCs w:val="24"/>
        </w:rPr>
      </w:pPr>
      <w:r w:rsidRPr="00593EAE">
        <w:rPr>
          <w:sz w:val="24"/>
          <w:szCs w:val="24"/>
        </w:rPr>
        <w:t xml:space="preserve">There are other health and safety regulations covering specific areas such as: Personal Protective Equipment Regulations 1992 employees must be suitably trained in the correct use of equipment; Health and Safety (Display Screen Equipment) Regulations 1992 focussing on regular breaks and workstation layouts; Reporting of Injuries, Diseases and Dangerous Occurrences Regulations 1995 reports on injuries requiring hospital treatment of more than </w:t>
      </w:r>
      <w:r w:rsidR="00E6693C" w:rsidRPr="00593EAE">
        <w:rPr>
          <w:sz w:val="24"/>
          <w:szCs w:val="24"/>
        </w:rPr>
        <w:t>seven</w:t>
      </w:r>
      <w:r w:rsidRPr="00593EAE">
        <w:rPr>
          <w:sz w:val="24"/>
          <w:szCs w:val="24"/>
        </w:rPr>
        <w:t xml:space="preserve"> days, from certain diseases to the death of a person; Control of Substances Hazardous to Health (COSHH) Regulations sets out requirements for storage, use and risk assessments </w:t>
      </w:r>
      <w:r w:rsidRPr="00593EAE">
        <w:rPr>
          <w:sz w:val="24"/>
          <w:szCs w:val="24"/>
        </w:rPr>
        <w:lastRenderedPageBreak/>
        <w:t xml:space="preserve">of materials which if handled incorrectly can be hazardous; and Working Time Directive 1998 such as minimum holidays, rest periods and working hours. </w:t>
      </w:r>
    </w:p>
    <w:p w14:paraId="334B7C27" w14:textId="77777777" w:rsidR="00E177E3" w:rsidRPr="00593EAE" w:rsidRDefault="00E177E3" w:rsidP="00E177E3">
      <w:pPr>
        <w:rPr>
          <w:sz w:val="24"/>
          <w:szCs w:val="24"/>
        </w:rPr>
      </w:pPr>
      <w:r w:rsidRPr="00593EAE">
        <w:rPr>
          <w:sz w:val="24"/>
          <w:szCs w:val="24"/>
        </w:rPr>
        <w:t xml:space="preserve">A claim of tort (wrong-doing) of negligence </w:t>
      </w:r>
      <w:proofErr w:type="gramStart"/>
      <w:r w:rsidRPr="00593EAE">
        <w:rPr>
          <w:sz w:val="24"/>
          <w:szCs w:val="24"/>
        </w:rPr>
        <w:t>lays</w:t>
      </w:r>
      <w:proofErr w:type="gramEnd"/>
      <w:r w:rsidRPr="00593EAE">
        <w:rPr>
          <w:sz w:val="24"/>
          <w:szCs w:val="24"/>
        </w:rPr>
        <w:t xml:space="preserve"> with the employer’s duty of care.  Damages awarded in the County Court are less than £50k and in the County or High Court are greater than £50k.  The employee must determine the employer owed duty of care to employee; employer has breached their duty through negligence; and the employee has suffered damage as a result of negligence (Daniels, 2019). </w:t>
      </w:r>
    </w:p>
    <w:p w14:paraId="71E6A37B" w14:textId="77777777" w:rsidR="00E177E3" w:rsidRPr="00593EAE" w:rsidRDefault="00E177E3" w:rsidP="00E177E3">
      <w:pPr>
        <w:rPr>
          <w:sz w:val="24"/>
          <w:szCs w:val="24"/>
        </w:rPr>
      </w:pPr>
      <w:r w:rsidRPr="00593EAE">
        <w:rPr>
          <w:sz w:val="24"/>
          <w:szCs w:val="24"/>
        </w:rPr>
        <w:t xml:space="preserve">Claims of constructive dismissal refer to an employee resigning as a result of the employer’s duty of care.  Criminal penalties under HASAWA are fines or imprisonment, the severity of which depends on the actual breach.  </w:t>
      </w:r>
    </w:p>
    <w:p w14:paraId="381A922E" w14:textId="77777777" w:rsidR="00E177E3" w:rsidRPr="00593EAE" w:rsidRDefault="00E177E3" w:rsidP="00E177E3">
      <w:pPr>
        <w:rPr>
          <w:sz w:val="24"/>
          <w:szCs w:val="24"/>
        </w:rPr>
      </w:pPr>
      <w:r w:rsidRPr="00593EAE">
        <w:rPr>
          <w:sz w:val="24"/>
          <w:szCs w:val="24"/>
        </w:rPr>
        <w:t>In 2008, Corporate Manslaughter and Corporate Homicide Act 2007 was introduced; companies and public bodies face prosecution if a death results from health and safety failing thus the organisation is guilty of an offence where senior management has managed the activity (Daniels, 2019).</w:t>
      </w:r>
      <w:r w:rsidRPr="00593EAE">
        <w:rPr>
          <w:sz w:val="24"/>
          <w:szCs w:val="24"/>
        </w:rPr>
        <w:br/>
      </w:r>
      <w:r w:rsidRPr="00593EAE">
        <w:rPr>
          <w:sz w:val="24"/>
          <w:szCs w:val="24"/>
        </w:rPr>
        <w:br/>
        <w:t>Petty (2016) state equality and diversity relates to everyone having the same: access; opportunities; fair treatment; to work in an environment that is free from discrimination; harassment; victimisation and bullying by active promotion of a matching equal opportunity policy.</w:t>
      </w:r>
    </w:p>
    <w:p w14:paraId="6E66C926" w14:textId="77777777" w:rsidR="00E177E3" w:rsidRPr="00593EAE" w:rsidRDefault="00E177E3" w:rsidP="00E177E3">
      <w:pPr>
        <w:rPr>
          <w:sz w:val="24"/>
          <w:szCs w:val="24"/>
        </w:rPr>
      </w:pPr>
      <w:r w:rsidRPr="00593EAE">
        <w:rPr>
          <w:sz w:val="24"/>
          <w:szCs w:val="24"/>
        </w:rPr>
        <w:t>The Race Relations Act 1965 was established over 40 years ago, subsequent personal characteristics besides race have been protected against discrimination as result of domestic initiatives or European Directives (</w:t>
      </w:r>
      <w:proofErr w:type="spellStart"/>
      <w:r w:rsidRPr="00593EAE">
        <w:rPr>
          <w:sz w:val="24"/>
          <w:szCs w:val="24"/>
        </w:rPr>
        <w:t>Gov</w:t>
      </w:r>
      <w:proofErr w:type="spellEnd"/>
      <w:r w:rsidRPr="00593EAE">
        <w:rPr>
          <w:sz w:val="24"/>
          <w:szCs w:val="24"/>
        </w:rPr>
        <w:t xml:space="preserve">, ND).  The Equality Act </w:t>
      </w:r>
      <w:proofErr w:type="gramStart"/>
      <w:r w:rsidRPr="00593EAE">
        <w:rPr>
          <w:sz w:val="24"/>
          <w:szCs w:val="24"/>
        </w:rPr>
        <w:t>2010,</w:t>
      </w:r>
      <w:proofErr w:type="gramEnd"/>
      <w:r w:rsidRPr="00593EAE">
        <w:rPr>
          <w:sz w:val="24"/>
          <w:szCs w:val="24"/>
        </w:rPr>
        <w:t xml:space="preserve"> replaces separate pieces of legislation such as: the Race Relations Act 1976; and the Sex Discrimination Act 1975.  </w:t>
      </w:r>
      <w:proofErr w:type="gramStart"/>
      <w:r w:rsidRPr="00593EAE">
        <w:rPr>
          <w:sz w:val="24"/>
          <w:szCs w:val="24"/>
        </w:rPr>
        <w:t>Introduced to eliminate unlawful discrimination against any protected characteristic promoting and advancing equal opportunities putting the onus on the business to prohibit prejudicial behaviour by providing the same opportunities.</w:t>
      </w:r>
      <w:proofErr w:type="gramEnd"/>
      <w:r w:rsidRPr="00593EAE">
        <w:rPr>
          <w:sz w:val="24"/>
          <w:szCs w:val="24"/>
        </w:rPr>
        <w:t xml:space="preserve"> The nine protected characteristics are: age; disability; gender reassignment; marriage and civil partnership; pregnancy and maternity; race; religion or belief; sex; and sexual orientation.  Discrimination of these protected characteristics can be by: direct, indirect; associative; perceptive; harassment; and victimisation.  Discrimination can be on the grounds of a single characteristic such as being female or a number of single but unrelated characteristics such as female and race, in which case each characteristic is treated separately (ACAS, 2017).</w:t>
      </w:r>
    </w:p>
    <w:p w14:paraId="783F99DB" w14:textId="77777777" w:rsidR="00E177E3" w:rsidRPr="00593EAE" w:rsidRDefault="00E177E3" w:rsidP="00E177E3">
      <w:pPr>
        <w:rPr>
          <w:sz w:val="24"/>
          <w:szCs w:val="24"/>
        </w:rPr>
      </w:pPr>
      <w:r w:rsidRPr="00593EAE">
        <w:rPr>
          <w:sz w:val="24"/>
          <w:szCs w:val="24"/>
        </w:rPr>
        <w:t xml:space="preserve">Capital Law (ND) state employers are obligated to owe the employee duties implied by law such as: pay; if they arrive at work and can work; provide work; adhere to Health and Safety Regulations taking reasonable care of employees; to respect the privacy of employees; to indemnify the employee against all liabilities and losses during employment; provide correct information regarding their rights under their contract which they would not ordinarily be aware; give reasonable opportunity to consider any complaints; there is no duty to provide references however, if providing a reference must ensure it true, accurate and fair and not to make any negligent statements;  to deal with grievances effectively; both parties owe </w:t>
      </w:r>
      <w:r w:rsidRPr="00593EAE">
        <w:rPr>
          <w:sz w:val="24"/>
          <w:szCs w:val="24"/>
        </w:rPr>
        <w:lastRenderedPageBreak/>
        <w:t>each other “mutual trust and confidence”; provide support against bullying at work; free from harassment and victimisation (Daniels, 2019).</w:t>
      </w:r>
    </w:p>
    <w:p w14:paraId="3AFE6BDB" w14:textId="5B742A61" w:rsidR="00E177E3" w:rsidRPr="00593EAE" w:rsidRDefault="00E177E3" w:rsidP="00E177E3">
      <w:pPr>
        <w:rPr>
          <w:sz w:val="24"/>
          <w:szCs w:val="24"/>
        </w:rPr>
      </w:pPr>
      <w:r w:rsidRPr="00593EAE">
        <w:rPr>
          <w:sz w:val="24"/>
          <w:szCs w:val="24"/>
        </w:rPr>
        <w:t xml:space="preserve">Daniels (2019), reflect organisations are required to follow the ACAS Code of Practice: Disciplinary and Grievance Procedure, if the employer has not followed the procedure it needs to show good reasons when defending a claim.  Employment Tribunals can reduce </w:t>
      </w:r>
      <w:r w:rsidR="00764F11" w:rsidRPr="00593EAE">
        <w:rPr>
          <w:sz w:val="24"/>
          <w:szCs w:val="24"/>
        </w:rPr>
        <w:t>compensatory awards by up to 25</w:t>
      </w:r>
      <w:r w:rsidR="00B16D43" w:rsidRPr="00593EAE">
        <w:rPr>
          <w:sz w:val="24"/>
          <w:szCs w:val="24"/>
        </w:rPr>
        <w:t>%</w:t>
      </w:r>
      <w:r w:rsidRPr="00593EAE">
        <w:rPr>
          <w:sz w:val="24"/>
          <w:szCs w:val="24"/>
        </w:rPr>
        <w:t>.</w:t>
      </w:r>
    </w:p>
    <w:p w14:paraId="43999818" w14:textId="77777777" w:rsidR="00380CAF" w:rsidRPr="00593EAE" w:rsidRDefault="00380CAF" w:rsidP="00380CAF">
      <w:pPr>
        <w:spacing w:after="0"/>
        <w:rPr>
          <w:b/>
          <w:sz w:val="24"/>
          <w:szCs w:val="24"/>
          <w:u w:val="single"/>
        </w:rPr>
      </w:pPr>
      <w:r w:rsidRPr="00593EAE">
        <w:rPr>
          <w:b/>
          <w:sz w:val="24"/>
          <w:szCs w:val="24"/>
          <w:u w:val="single"/>
        </w:rPr>
        <w:t>Question 6</w:t>
      </w:r>
    </w:p>
    <w:p w14:paraId="766CB1D3" w14:textId="77777777" w:rsidR="00380CAF" w:rsidRPr="00593EAE" w:rsidRDefault="00380CAF" w:rsidP="00380CAF">
      <w:pPr>
        <w:rPr>
          <w:sz w:val="24"/>
          <w:szCs w:val="24"/>
        </w:rPr>
      </w:pPr>
      <w:r w:rsidRPr="00593EAE">
        <w:rPr>
          <w:sz w:val="24"/>
          <w:szCs w:val="24"/>
        </w:rPr>
        <w:t xml:space="preserve">Employees can be dismissed with or without notice if: they have not met the standard of performance expected of them; their conduct is unacceptable; fixed-term contract has ended or when an employee terminates the contract without notice due to the conduct of the employer (Daniels, 2019).  </w:t>
      </w:r>
    </w:p>
    <w:p w14:paraId="42EED514" w14:textId="77777777" w:rsidR="00380CAF" w:rsidRPr="00593EAE" w:rsidRDefault="00380CAF" w:rsidP="00380CAF">
      <w:pPr>
        <w:rPr>
          <w:sz w:val="24"/>
          <w:szCs w:val="24"/>
        </w:rPr>
      </w:pPr>
      <w:r w:rsidRPr="00593EAE">
        <w:rPr>
          <w:sz w:val="24"/>
          <w:szCs w:val="24"/>
        </w:rPr>
        <w:t>The dismissal process if handled incorrectly can lead to potential claims of unfair or wrongful dismissal.  Wrongful dismissal focuses on contractual breaches such as failing to give an employee the correct statutory notice.  Unlike unfair dismissal there is no set period of continuous service in order to pursue a claim; it is a ‘day one right’ (Knowles, 2017).</w:t>
      </w:r>
    </w:p>
    <w:p w14:paraId="5F71299E" w14:textId="77777777" w:rsidR="00380CAF" w:rsidRPr="00593EAE" w:rsidRDefault="00380CAF" w:rsidP="00380CAF">
      <w:pPr>
        <w:rPr>
          <w:sz w:val="24"/>
          <w:szCs w:val="24"/>
        </w:rPr>
      </w:pPr>
      <w:r w:rsidRPr="00593EAE">
        <w:rPr>
          <w:sz w:val="24"/>
          <w:szCs w:val="24"/>
        </w:rPr>
        <w:t>Employees have the right not to be dismissed unfairly by their employer (s93 (1) ERA 1996).  Potential fair reasons include; capability or qualifications, conduct, redundancy, statutory ban or some other substantial reason (SOSR) (Daniels, 2019).</w:t>
      </w:r>
    </w:p>
    <w:p w14:paraId="13568BEF" w14:textId="77777777" w:rsidR="00380CAF" w:rsidRPr="00593EAE" w:rsidRDefault="00380CAF" w:rsidP="00380CAF">
      <w:pPr>
        <w:rPr>
          <w:sz w:val="24"/>
          <w:szCs w:val="24"/>
        </w:rPr>
      </w:pPr>
      <w:r w:rsidRPr="00593EAE">
        <w:rPr>
          <w:sz w:val="24"/>
          <w:szCs w:val="24"/>
        </w:rPr>
        <w:t>Capability (s98 ERA 1996) refers to inability to perform due to insufficient skills, aptitude, physical or mental health.  Employees must understand their role and expectations thus employers must ensure this at recruitment and subsequent periods after.  Qualifications relate to degrees, diplomas, technical or professional qualifications. Training must be given if expectations are not met before instigating a disciplinary.  When referring to ill-health employers must consider the Equality Act 2010, the nature of illness, the potential length of absence, the employer’s situation: size; resources and its impact (Daniels, 2019; ACAS, 2019).</w:t>
      </w:r>
    </w:p>
    <w:p w14:paraId="7A431B20" w14:textId="77777777" w:rsidR="00380CAF" w:rsidRPr="00593EAE" w:rsidRDefault="00380CAF" w:rsidP="00380CAF">
      <w:pPr>
        <w:rPr>
          <w:sz w:val="24"/>
          <w:szCs w:val="24"/>
        </w:rPr>
      </w:pPr>
      <w:r w:rsidRPr="00593EAE">
        <w:rPr>
          <w:sz w:val="24"/>
          <w:szCs w:val="24"/>
        </w:rPr>
        <w:t>Dismissal due to long-term ill-health are fair if the employer has considered: would a reasonable employer wait longer; are they able to wait longer; is it reasonable to expect this; consultation undertaken and views considered; have opinions been balanced against medical opinion; and have reasonable attempts to understand the condition and long-term prognosis (Daniels, 2019).</w:t>
      </w:r>
    </w:p>
    <w:p w14:paraId="7B748984" w14:textId="49057A0D" w:rsidR="00380CAF" w:rsidRPr="00593EAE" w:rsidRDefault="00380CAF" w:rsidP="00380CAF">
      <w:pPr>
        <w:rPr>
          <w:sz w:val="24"/>
          <w:szCs w:val="24"/>
        </w:rPr>
      </w:pPr>
      <w:r w:rsidRPr="00593EAE">
        <w:rPr>
          <w:sz w:val="24"/>
          <w:szCs w:val="24"/>
        </w:rPr>
        <w:t xml:space="preserve">Dismissals which cannot go to an Employment Tribunal include non-employees, less than </w:t>
      </w:r>
      <w:r w:rsidR="00E6693C" w:rsidRPr="00593EAE">
        <w:rPr>
          <w:sz w:val="24"/>
          <w:szCs w:val="24"/>
        </w:rPr>
        <w:t>two</w:t>
      </w:r>
      <w:r w:rsidRPr="00593EAE">
        <w:rPr>
          <w:sz w:val="24"/>
          <w:szCs w:val="24"/>
        </w:rPr>
        <w:t xml:space="preserve"> years’ service unless dismissal is automatically unfair, employed under an illegal contract or in the police service (Daniels, 2019).</w:t>
      </w:r>
    </w:p>
    <w:p w14:paraId="40CC8690" w14:textId="77777777" w:rsidR="00380CAF" w:rsidRPr="00593EAE" w:rsidRDefault="00380CAF" w:rsidP="00380CAF">
      <w:pPr>
        <w:rPr>
          <w:sz w:val="24"/>
          <w:szCs w:val="24"/>
        </w:rPr>
      </w:pPr>
      <w:r w:rsidRPr="00593EAE">
        <w:rPr>
          <w:sz w:val="24"/>
          <w:szCs w:val="24"/>
        </w:rPr>
        <w:t>Conduct is typically: gross misconduct includes theft or gross negligence, the employee can be dismissed immediately following fair process and investigation giving the employee time to respond; misconduct includes persistent lateness or unauthorised absence thus less serious dealt by disciplinary procedure issuing first and second warnings (</w:t>
      </w:r>
      <w:proofErr w:type="spellStart"/>
      <w:r w:rsidRPr="00593EAE">
        <w:rPr>
          <w:sz w:val="24"/>
          <w:szCs w:val="24"/>
        </w:rPr>
        <w:t>Gov</w:t>
      </w:r>
      <w:proofErr w:type="spellEnd"/>
      <w:r w:rsidRPr="00593EAE">
        <w:rPr>
          <w:sz w:val="24"/>
          <w:szCs w:val="24"/>
        </w:rPr>
        <w:t xml:space="preserve">, ND). </w:t>
      </w:r>
    </w:p>
    <w:p w14:paraId="015314AA" w14:textId="77777777" w:rsidR="00380CAF" w:rsidRPr="00593EAE" w:rsidRDefault="00380CAF" w:rsidP="00380CAF">
      <w:pPr>
        <w:rPr>
          <w:sz w:val="24"/>
          <w:szCs w:val="24"/>
        </w:rPr>
      </w:pPr>
      <w:r w:rsidRPr="00593EAE">
        <w:rPr>
          <w:sz w:val="24"/>
          <w:szCs w:val="24"/>
        </w:rPr>
        <w:lastRenderedPageBreak/>
        <w:t>Regardless of fair reason to dismiss fairly the employer needs to act reasonably during dismissal following the ACAS Code of Practice for Disciplinary and Grievance Procedures, unless for redundancy or termination of a fixed-term contract.  If the Code is not followed an Employment Tribunal could award compensation up to 25% for unreasonable failure to comply (ACAS, ND).</w:t>
      </w:r>
    </w:p>
    <w:p w14:paraId="6B4C62C5" w14:textId="77777777" w:rsidR="00380CAF" w:rsidRPr="00593EAE" w:rsidRDefault="00380CAF" w:rsidP="00380CAF">
      <w:pPr>
        <w:rPr>
          <w:sz w:val="24"/>
          <w:szCs w:val="24"/>
        </w:rPr>
      </w:pPr>
      <w:r w:rsidRPr="00593EAE">
        <w:rPr>
          <w:sz w:val="24"/>
          <w:szCs w:val="24"/>
        </w:rPr>
        <w:t>Where misconduct is alleged employers are to satisfy the ‘</w:t>
      </w:r>
      <w:proofErr w:type="spellStart"/>
      <w:r w:rsidRPr="00593EAE">
        <w:rPr>
          <w:sz w:val="24"/>
          <w:szCs w:val="24"/>
        </w:rPr>
        <w:t>Burchell</w:t>
      </w:r>
      <w:proofErr w:type="spellEnd"/>
      <w:r w:rsidRPr="00593EAE">
        <w:rPr>
          <w:sz w:val="24"/>
          <w:szCs w:val="24"/>
        </w:rPr>
        <w:t xml:space="preserve"> test’ identified by the Employment Appeal Tribunal as a result of British Home Store Ltd v </w:t>
      </w:r>
      <w:proofErr w:type="spellStart"/>
      <w:r w:rsidRPr="00593EAE">
        <w:rPr>
          <w:sz w:val="24"/>
          <w:szCs w:val="24"/>
        </w:rPr>
        <w:t>Burchell</w:t>
      </w:r>
      <w:proofErr w:type="spellEnd"/>
      <w:r w:rsidRPr="00593EAE">
        <w:rPr>
          <w:sz w:val="24"/>
          <w:szCs w:val="24"/>
        </w:rPr>
        <w:t xml:space="preserve"> (1978): employers’ have genuine belief of employee’s guilt; had reasonable grounds for that belief; and has investigated as was reasonable at the time it had the belief.</w:t>
      </w:r>
    </w:p>
    <w:p w14:paraId="6C76156D" w14:textId="77777777" w:rsidR="00380CAF" w:rsidRPr="00593EAE" w:rsidRDefault="00380CAF" w:rsidP="00380CAF">
      <w:pPr>
        <w:rPr>
          <w:sz w:val="24"/>
          <w:szCs w:val="24"/>
        </w:rPr>
      </w:pPr>
      <w:r w:rsidRPr="00593EAE">
        <w:rPr>
          <w:sz w:val="24"/>
          <w:szCs w:val="24"/>
        </w:rPr>
        <w:t>Disciplinary situations include misconduct or poor performance if an organisation has a separate capability procedure this is followed which should reflect ACAS Code of Practice.  Disciplinary and Grievance process:-</w:t>
      </w:r>
    </w:p>
    <w:p w14:paraId="7C98445A" w14:textId="77777777" w:rsidR="00593EAE" w:rsidRDefault="00380CAF" w:rsidP="00380CAF">
      <w:pPr>
        <w:rPr>
          <w:sz w:val="24"/>
          <w:szCs w:val="24"/>
        </w:rPr>
      </w:pPr>
      <w:r w:rsidRPr="00593EAE">
        <w:rPr>
          <w:noProof/>
          <w:sz w:val="24"/>
          <w:szCs w:val="24"/>
          <w:lang w:eastAsia="en-GB"/>
        </w:rPr>
        <w:drawing>
          <wp:inline distT="0" distB="0" distL="0" distR="0" wp14:anchorId="011E8A75" wp14:editId="0BB265ED">
            <wp:extent cx="5731510" cy="253873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538730"/>
                    </a:xfrm>
                    <a:prstGeom prst="rect">
                      <a:avLst/>
                    </a:prstGeom>
                  </pic:spPr>
                </pic:pic>
              </a:graphicData>
            </a:graphic>
          </wp:inline>
        </w:drawing>
      </w:r>
    </w:p>
    <w:p w14:paraId="0920F7B4" w14:textId="788324AE" w:rsidR="00380CAF" w:rsidRPr="00593EAE" w:rsidRDefault="00380CAF" w:rsidP="00380CAF">
      <w:pPr>
        <w:rPr>
          <w:sz w:val="24"/>
          <w:szCs w:val="24"/>
        </w:rPr>
      </w:pPr>
      <w:r w:rsidRPr="00593EAE">
        <w:rPr>
          <w:sz w:val="24"/>
          <w:szCs w:val="24"/>
        </w:rPr>
        <w:t xml:space="preserve"> (Daniels, 2019; ACAS 2019)</w:t>
      </w:r>
    </w:p>
    <w:p w14:paraId="50CB66AB" w14:textId="77777777" w:rsidR="00380CAF" w:rsidRPr="00593EAE" w:rsidRDefault="00380CAF" w:rsidP="00380CAF">
      <w:pPr>
        <w:rPr>
          <w:sz w:val="24"/>
          <w:szCs w:val="24"/>
        </w:rPr>
      </w:pPr>
      <w:r w:rsidRPr="00593EAE">
        <w:rPr>
          <w:sz w:val="24"/>
          <w:szCs w:val="24"/>
        </w:rPr>
        <w:t>Serious allegations of misconduct may lead to suspension pending investigation when an employee is likely to destroy evidence or influence witnesses.  Full pay and benefits are paid unless there is a clear contractual right not to and should not exceed maximum period specified in the contract with no assumption of guilt made (ACAS, 2019).</w:t>
      </w:r>
    </w:p>
    <w:p w14:paraId="262E8364" w14:textId="41D08A2A" w:rsidR="00380CAF" w:rsidRPr="00593EAE" w:rsidRDefault="00380CAF" w:rsidP="00380CAF">
      <w:pPr>
        <w:rPr>
          <w:sz w:val="24"/>
          <w:szCs w:val="24"/>
        </w:rPr>
      </w:pPr>
      <w:r w:rsidRPr="00593EAE">
        <w:rPr>
          <w:sz w:val="24"/>
          <w:szCs w:val="24"/>
        </w:rPr>
        <w:t xml:space="preserve">Not all disciplinary action warrants </w:t>
      </w:r>
      <w:proofErr w:type="gramStart"/>
      <w:r w:rsidRPr="00593EAE">
        <w:rPr>
          <w:sz w:val="24"/>
          <w:szCs w:val="24"/>
        </w:rPr>
        <w:t>dismissal,</w:t>
      </w:r>
      <w:proofErr w:type="gramEnd"/>
      <w:r w:rsidRPr="00593EAE">
        <w:rPr>
          <w:sz w:val="24"/>
          <w:szCs w:val="24"/>
        </w:rPr>
        <w:t xml:space="preserve"> if warnings are given the employer must follow the ACAS Code of Practice and apply a formal written warning to rema</w:t>
      </w:r>
      <w:r w:rsidR="00E6693C" w:rsidRPr="00593EAE">
        <w:rPr>
          <w:sz w:val="24"/>
          <w:szCs w:val="24"/>
        </w:rPr>
        <w:t xml:space="preserve">in on the employee record for six </w:t>
      </w:r>
      <w:r w:rsidRPr="00593EAE">
        <w:rPr>
          <w:sz w:val="24"/>
          <w:szCs w:val="24"/>
        </w:rPr>
        <w:t>months, 12 months for a final written warning and finally dismissal.  Not covered within the Code are verbal warnings; the organisation’s procedure would apply.</w:t>
      </w:r>
    </w:p>
    <w:p w14:paraId="617361ED" w14:textId="77777777" w:rsidR="00380CAF" w:rsidRPr="00593EAE" w:rsidRDefault="00380CAF" w:rsidP="00380CAF">
      <w:pPr>
        <w:rPr>
          <w:sz w:val="24"/>
          <w:szCs w:val="24"/>
        </w:rPr>
      </w:pPr>
      <w:r w:rsidRPr="00593EAE">
        <w:rPr>
          <w:sz w:val="24"/>
          <w:szCs w:val="24"/>
        </w:rPr>
        <w:t>According to (s10 Employment Relations Act 1999) employees have a statutory right to be accompanied by a colleague or trade union representative if: a formal warning is being issued; taking disciplinary action such as suspension without pay; or the confirmation of a warning or some other disciplinary action such as an appeal hearing.  The right is not extended to informal discussions such as fact-finding meetings as the ACAS guidance states the meeting to investigate are not disciplinary meetings (Daniels, 2019; ACAS, ND).</w:t>
      </w:r>
    </w:p>
    <w:p w14:paraId="2280AFB2" w14:textId="60F07DF3" w:rsidR="00380CAF" w:rsidRPr="00593EAE" w:rsidRDefault="00380CAF" w:rsidP="00380CAF">
      <w:pPr>
        <w:rPr>
          <w:rStyle w:val="Emphasis"/>
          <w:rFonts w:cs="Arial"/>
          <w:i w:val="0"/>
          <w:sz w:val="24"/>
          <w:szCs w:val="24"/>
          <w:bdr w:val="none" w:sz="0" w:space="0" w:color="auto" w:frame="1"/>
          <w:shd w:val="clear" w:color="auto" w:fill="FFFFFF"/>
        </w:rPr>
      </w:pPr>
      <w:r w:rsidRPr="00593EAE">
        <w:rPr>
          <w:rStyle w:val="Emphasis"/>
          <w:rFonts w:cs="Arial"/>
          <w:i w:val="0"/>
          <w:sz w:val="24"/>
          <w:szCs w:val="24"/>
          <w:bdr w:val="none" w:sz="0" w:space="0" w:color="auto" w:frame="1"/>
          <w:shd w:val="clear" w:color="auto" w:fill="FFFFFF"/>
        </w:rPr>
        <w:lastRenderedPageBreak/>
        <w:t>Constructive dismissal such as bullying or involving change (</w:t>
      </w:r>
      <w:proofErr w:type="spellStart"/>
      <w:r w:rsidRPr="00593EAE">
        <w:rPr>
          <w:rStyle w:val="Emphasis"/>
          <w:rFonts w:cs="Arial"/>
          <w:i w:val="0"/>
          <w:sz w:val="24"/>
          <w:szCs w:val="24"/>
          <w:bdr w:val="none" w:sz="0" w:space="0" w:color="auto" w:frame="1"/>
          <w:shd w:val="clear" w:color="auto" w:fill="FFFFFF"/>
        </w:rPr>
        <w:t>Thiruchelvam</w:t>
      </w:r>
      <w:proofErr w:type="spellEnd"/>
      <w:r w:rsidRPr="00593EAE">
        <w:rPr>
          <w:rStyle w:val="Emphasis"/>
          <w:rFonts w:cs="Arial"/>
          <w:i w:val="0"/>
          <w:sz w:val="24"/>
          <w:szCs w:val="24"/>
          <w:bdr w:val="none" w:sz="0" w:space="0" w:color="auto" w:frame="1"/>
          <w:shd w:val="clear" w:color="auto" w:fill="FFFFFF"/>
        </w:rPr>
        <w:t xml:space="preserve">, 2013) relates to employee’s terminating their contract due to the employer’s treatment with no actual dismissal.  Employees’ </w:t>
      </w:r>
      <w:r w:rsidR="00E6693C" w:rsidRPr="00593EAE">
        <w:rPr>
          <w:rStyle w:val="Emphasis"/>
          <w:rFonts w:cs="Arial"/>
          <w:i w:val="0"/>
          <w:sz w:val="24"/>
          <w:szCs w:val="24"/>
          <w:bdr w:val="none" w:sz="0" w:space="0" w:color="auto" w:frame="1"/>
          <w:shd w:val="clear" w:color="auto" w:fill="FFFFFF"/>
        </w:rPr>
        <w:t>who</w:t>
      </w:r>
      <w:r w:rsidRPr="00593EAE">
        <w:rPr>
          <w:rStyle w:val="Emphasis"/>
          <w:rFonts w:cs="Arial"/>
          <w:i w:val="0"/>
          <w:sz w:val="24"/>
          <w:szCs w:val="24"/>
          <w:bdr w:val="none" w:sz="0" w:space="0" w:color="auto" w:frame="1"/>
          <w:shd w:val="clear" w:color="auto" w:fill="FFFFFF"/>
        </w:rPr>
        <w:t xml:space="preserve"> bring a claim of constructive dismissal to an Employment Tribunal must demonstrate their decision to terminate employment was in response to a breach and not because of another job.  Employment Tribunal’s consider: the length of time to resign; and reasons for the grievance.  (ACAS, ND).</w:t>
      </w:r>
    </w:p>
    <w:p w14:paraId="3DE0F709" w14:textId="77777777" w:rsidR="00380CAF" w:rsidRPr="00593EAE" w:rsidRDefault="00380CAF" w:rsidP="00380CAF">
      <w:pPr>
        <w:rPr>
          <w:rStyle w:val="Emphasis"/>
          <w:rFonts w:cs="Arial"/>
          <w:i w:val="0"/>
          <w:sz w:val="24"/>
          <w:szCs w:val="24"/>
          <w:bdr w:val="none" w:sz="0" w:space="0" w:color="auto" w:frame="1"/>
          <w:shd w:val="clear" w:color="auto" w:fill="FFFFFF"/>
        </w:rPr>
      </w:pPr>
      <w:r w:rsidRPr="00593EAE">
        <w:rPr>
          <w:rStyle w:val="Emphasis"/>
          <w:rFonts w:cs="Arial"/>
          <w:i w:val="0"/>
          <w:sz w:val="24"/>
          <w:szCs w:val="24"/>
          <w:bdr w:val="none" w:sz="0" w:space="0" w:color="auto" w:frame="1"/>
          <w:shd w:val="clear" w:color="auto" w:fill="FFFFFF"/>
        </w:rPr>
        <w:t>Remedies for unfair dismissal at Employment Tribunals are reinstatement, re-engagement or compensation. (ACAS, ND).</w:t>
      </w:r>
    </w:p>
    <w:p w14:paraId="7A71F706" w14:textId="77777777" w:rsidR="00380CAF" w:rsidRPr="00593EAE" w:rsidRDefault="00380CAF" w:rsidP="00380CAF">
      <w:pPr>
        <w:rPr>
          <w:sz w:val="24"/>
          <w:szCs w:val="24"/>
        </w:rPr>
      </w:pPr>
      <w:r w:rsidRPr="00593EAE">
        <w:rPr>
          <w:sz w:val="24"/>
          <w:szCs w:val="24"/>
        </w:rPr>
        <w:t>Compensation for unfair dismissal is capped at £83,683 or one year’s salary whichever is lowest in addition the limit on one week’s pay for the basic award is £508 collectively the maximum is £98,922 (</w:t>
      </w:r>
      <w:proofErr w:type="spellStart"/>
      <w:r w:rsidRPr="00593EAE">
        <w:rPr>
          <w:sz w:val="24"/>
          <w:szCs w:val="24"/>
        </w:rPr>
        <w:t>Mullineux</w:t>
      </w:r>
      <w:proofErr w:type="spellEnd"/>
      <w:r w:rsidRPr="00593EAE">
        <w:rPr>
          <w:sz w:val="24"/>
          <w:szCs w:val="24"/>
        </w:rPr>
        <w:t>, 2018).</w:t>
      </w:r>
    </w:p>
    <w:p w14:paraId="13A1F69A" w14:textId="77777777" w:rsidR="00870E6F" w:rsidRDefault="00870E6F" w:rsidP="00870E6F"/>
    <w:p w14:paraId="5BBD33B3" w14:textId="77777777" w:rsidR="00F64900" w:rsidRPr="008B5913" w:rsidRDefault="00F64900">
      <w:pPr>
        <w:rPr>
          <w:b/>
          <w:color w:val="808080" w:themeColor="background1" w:themeShade="80"/>
          <w:sz w:val="24"/>
          <w:szCs w:val="24"/>
        </w:rPr>
      </w:pPr>
      <w:r w:rsidRPr="008B5913">
        <w:rPr>
          <w:b/>
          <w:color w:val="808080" w:themeColor="background1" w:themeShade="80"/>
          <w:sz w:val="24"/>
          <w:szCs w:val="24"/>
        </w:rPr>
        <w:br w:type="page"/>
      </w:r>
    </w:p>
    <w:p w14:paraId="4C320AB4" w14:textId="77777777" w:rsidR="00DF1EAD" w:rsidRPr="00593EAE" w:rsidRDefault="00DF1EAD" w:rsidP="00DF1EAD">
      <w:pPr>
        <w:spacing w:after="0"/>
        <w:rPr>
          <w:rFonts w:cs="Arial"/>
          <w:color w:val="808080" w:themeColor="background1" w:themeShade="80"/>
          <w:sz w:val="24"/>
          <w:szCs w:val="24"/>
        </w:rPr>
      </w:pPr>
      <w:r w:rsidRPr="00593EAE">
        <w:rPr>
          <w:b/>
          <w:color w:val="808080" w:themeColor="background1" w:themeShade="80"/>
          <w:sz w:val="24"/>
          <w:szCs w:val="24"/>
        </w:rPr>
        <w:lastRenderedPageBreak/>
        <w:t>Bibliography</w:t>
      </w:r>
      <w:r w:rsidRPr="00593EAE">
        <w:rPr>
          <w:b/>
          <w:color w:val="808080" w:themeColor="background1" w:themeShade="80"/>
          <w:sz w:val="24"/>
          <w:szCs w:val="24"/>
        </w:rPr>
        <w:br/>
      </w:r>
    </w:p>
    <w:p w14:paraId="36D173E2" w14:textId="77777777" w:rsidR="00DF1EAD" w:rsidRPr="00593EAE" w:rsidRDefault="00DF1EAD" w:rsidP="00DF1EAD">
      <w:pPr>
        <w:spacing w:after="0"/>
        <w:rPr>
          <w:rStyle w:val="Emphasis"/>
          <w:rFonts w:cs="Arial"/>
          <w:i w:val="0"/>
          <w:color w:val="808080" w:themeColor="background1" w:themeShade="80"/>
          <w:sz w:val="24"/>
          <w:szCs w:val="24"/>
          <w:bdr w:val="none" w:sz="0" w:space="0" w:color="auto" w:frame="1"/>
          <w:shd w:val="clear" w:color="auto" w:fill="FFFFFF"/>
        </w:rPr>
      </w:pPr>
      <w:proofErr w:type="gramStart"/>
      <w:r w:rsidRPr="00593EAE">
        <w:rPr>
          <w:rStyle w:val="Emphasis"/>
          <w:rFonts w:cs="Arial"/>
          <w:i w:val="0"/>
          <w:color w:val="808080" w:themeColor="background1" w:themeShade="80"/>
          <w:sz w:val="24"/>
          <w:szCs w:val="24"/>
          <w:bdr w:val="none" w:sz="0" w:space="0" w:color="auto" w:frame="1"/>
          <w:shd w:val="clear" w:color="auto" w:fill="FFFFFF"/>
        </w:rPr>
        <w:t>ACAS (no date)</w:t>
      </w:r>
      <w:r w:rsidRPr="00593EAE">
        <w:rPr>
          <w:rStyle w:val="Emphasis"/>
          <w:rFonts w:cs="Arial"/>
          <w:color w:val="808080" w:themeColor="background1" w:themeShade="80"/>
          <w:sz w:val="24"/>
          <w:szCs w:val="24"/>
          <w:bdr w:val="none" w:sz="0" w:space="0" w:color="auto" w:frame="1"/>
          <w:shd w:val="clear" w:color="auto" w:fill="FFFFFF"/>
        </w:rPr>
        <w:t xml:space="preserve"> Rights at work.</w:t>
      </w:r>
      <w:proofErr w:type="gramEnd"/>
    </w:p>
    <w:p w14:paraId="1C576C70" w14:textId="77777777" w:rsidR="00DF1EAD" w:rsidRPr="00593EAE" w:rsidRDefault="00DF1EAD" w:rsidP="00DF1EAD">
      <w:pPr>
        <w:tabs>
          <w:tab w:val="left" w:pos="4025"/>
        </w:tabs>
        <w:spacing w:after="0"/>
        <w:rPr>
          <w:rStyle w:val="Emphasis"/>
          <w:rFonts w:cs="Arial"/>
          <w:i w:val="0"/>
          <w:iCs w:val="0"/>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hyperlink r:id="rId19" w:history="1">
        <w:r w:rsidRPr="00593EAE">
          <w:rPr>
            <w:rStyle w:val="Hyperlink"/>
            <w:rFonts w:cs="Arial"/>
            <w:color w:val="808080" w:themeColor="background1" w:themeShade="80"/>
            <w:sz w:val="24"/>
            <w:szCs w:val="24"/>
            <w:u w:val="none"/>
            <w:bdr w:val="none" w:sz="0" w:space="0" w:color="auto" w:frame="1"/>
            <w:shd w:val="clear" w:color="auto" w:fill="FFFFFF"/>
          </w:rPr>
          <w:t>http://www.acas.org.uk/media/pdf/e/9/Acas__Discipline_Grievances___dismissals_rights_at_work_RW01(APRIL2009).pdf</w:t>
        </w:r>
      </w:hyperlink>
    </w:p>
    <w:p w14:paraId="60E7B52A" w14:textId="77777777" w:rsidR="00DF1EAD" w:rsidRPr="00593EAE" w:rsidRDefault="00DF1EAD" w:rsidP="00DF1EAD">
      <w:pPr>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341DFA1B" w14:textId="77777777"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 xml:space="preserve">ACAS (2014) </w:t>
      </w:r>
      <w:r w:rsidRPr="00593EAE">
        <w:rPr>
          <w:rFonts w:cs="Arial"/>
          <w:i/>
          <w:color w:val="808080" w:themeColor="background1" w:themeShade="80"/>
          <w:sz w:val="24"/>
          <w:szCs w:val="24"/>
        </w:rPr>
        <w:t>Varying a contract of employment.</w:t>
      </w:r>
      <w:proofErr w:type="gramEnd"/>
    </w:p>
    <w:p w14:paraId="7D109C38" w14:textId="77777777" w:rsidR="00DF1EAD" w:rsidRPr="00593EAE" w:rsidRDefault="00DF1EAD" w:rsidP="00DF1EAD">
      <w:pPr>
        <w:spacing w:after="0"/>
        <w:rPr>
          <w:rFonts w:cs="Arial"/>
          <w:iCs/>
          <w:color w:val="808080" w:themeColor="background1" w:themeShade="80"/>
          <w:sz w:val="24"/>
          <w:szCs w:val="24"/>
          <w:bdr w:val="none" w:sz="0" w:space="0" w:color="auto" w:frame="1"/>
          <w:shd w:val="clear" w:color="auto" w:fill="FFFFFF"/>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hyperlink r:id="rId20" w:history="1">
        <w:r w:rsidRPr="00593EAE">
          <w:rPr>
            <w:rStyle w:val="Hyperlink"/>
            <w:rFonts w:cs="Arial"/>
            <w:iCs/>
            <w:color w:val="808080" w:themeColor="background1" w:themeShade="80"/>
            <w:sz w:val="24"/>
            <w:szCs w:val="24"/>
            <w:u w:val="none"/>
            <w:bdr w:val="none" w:sz="0" w:space="0" w:color="auto" w:frame="1"/>
            <w:shd w:val="clear" w:color="auto" w:fill="FFFFFF"/>
          </w:rPr>
          <w:t>http://m.acas.org.uk/media/pdf/k/s/Varying-a-contract-of-employment-Acas-leaflet.pdf</w:t>
        </w:r>
      </w:hyperlink>
    </w:p>
    <w:p w14:paraId="01461C50"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79B8E839" w14:textId="77777777" w:rsidR="00DF1EAD" w:rsidRPr="00593EAE" w:rsidRDefault="00DF1EAD" w:rsidP="00DF1EAD">
      <w:pPr>
        <w:spacing w:after="0"/>
        <w:rPr>
          <w:rFonts w:cs="Arial"/>
          <w:color w:val="808080" w:themeColor="background1" w:themeShade="80"/>
          <w:sz w:val="24"/>
          <w:szCs w:val="24"/>
        </w:rPr>
      </w:pPr>
    </w:p>
    <w:p w14:paraId="45B1D7A2" w14:textId="77777777"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 xml:space="preserve">ACAS (2015) </w:t>
      </w:r>
      <w:r w:rsidRPr="00593EAE">
        <w:rPr>
          <w:rFonts w:cs="Arial"/>
          <w:i/>
          <w:color w:val="808080" w:themeColor="background1" w:themeShade="80"/>
          <w:sz w:val="24"/>
          <w:szCs w:val="24"/>
        </w:rPr>
        <w:t>Comparators in direct discrimination cases.</w:t>
      </w:r>
      <w:proofErr w:type="gramEnd"/>
    </w:p>
    <w:p w14:paraId="52AA29B5"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Available at: https://www.citizensadvice.org.uk/law-and-courts/discrimination/what-are-the-different-types-of-discrimination/comparators-in-direct-discrimination-cases/ </w:t>
      </w:r>
    </w:p>
    <w:p w14:paraId="650EE602"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079AD217" w14:textId="77777777" w:rsidR="00DF1EAD" w:rsidRPr="00593EAE" w:rsidRDefault="00DF1EAD" w:rsidP="00DF1EAD">
      <w:pPr>
        <w:spacing w:after="0"/>
        <w:rPr>
          <w:rFonts w:cs="Arial"/>
          <w:color w:val="808080" w:themeColor="background1" w:themeShade="80"/>
          <w:sz w:val="24"/>
          <w:szCs w:val="24"/>
        </w:rPr>
      </w:pPr>
    </w:p>
    <w:p w14:paraId="597A7D64" w14:textId="77777777"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 xml:space="preserve">ACAS (2015) </w:t>
      </w:r>
      <w:r w:rsidRPr="00593EAE">
        <w:rPr>
          <w:rFonts w:cs="Arial"/>
          <w:i/>
          <w:color w:val="808080" w:themeColor="background1" w:themeShade="80"/>
          <w:sz w:val="24"/>
          <w:szCs w:val="24"/>
        </w:rPr>
        <w:t>Understanding discrimination by association and perception.</w:t>
      </w:r>
      <w:proofErr w:type="gramEnd"/>
    </w:p>
    <w:p w14:paraId="4B2958A4"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Available at: </w:t>
      </w:r>
      <w:hyperlink r:id="rId21" w:history="1">
        <w:r w:rsidRPr="00593EAE">
          <w:rPr>
            <w:rStyle w:val="Hyperlink"/>
            <w:color w:val="808080" w:themeColor="background1" w:themeShade="80"/>
            <w:sz w:val="24"/>
            <w:szCs w:val="24"/>
            <w:u w:val="none"/>
          </w:rPr>
          <w:t>http://www.acas.org.uk/index.aspx?articleid=5362</w:t>
        </w:r>
      </w:hyperlink>
    </w:p>
    <w:p w14:paraId="0C3A7A53"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3A738776" w14:textId="77777777" w:rsidR="00DF1EAD" w:rsidRPr="00593EAE" w:rsidRDefault="00DF1EAD" w:rsidP="00DF1EAD">
      <w:pPr>
        <w:spacing w:after="0"/>
        <w:rPr>
          <w:rFonts w:cs="Arial"/>
          <w:color w:val="808080" w:themeColor="background1" w:themeShade="80"/>
          <w:sz w:val="24"/>
          <w:szCs w:val="24"/>
        </w:rPr>
      </w:pPr>
    </w:p>
    <w:p w14:paraId="7D209461" w14:textId="77777777" w:rsidR="00DF1EAD" w:rsidRPr="00593EAE" w:rsidRDefault="00DF1EAD" w:rsidP="00DF1EAD">
      <w:pPr>
        <w:spacing w:after="0"/>
        <w:rPr>
          <w:rFonts w:cs="Arial"/>
          <w:i/>
          <w:color w:val="808080" w:themeColor="background1" w:themeShade="80"/>
          <w:sz w:val="24"/>
          <w:szCs w:val="24"/>
        </w:rPr>
      </w:pPr>
      <w:r w:rsidRPr="00593EAE">
        <w:rPr>
          <w:rFonts w:cs="Arial"/>
          <w:color w:val="808080" w:themeColor="background1" w:themeShade="80"/>
          <w:sz w:val="24"/>
          <w:szCs w:val="24"/>
        </w:rPr>
        <w:t xml:space="preserve">ACAS (2017) </w:t>
      </w:r>
      <w:r w:rsidRPr="00593EAE">
        <w:rPr>
          <w:rFonts w:cs="Arial"/>
          <w:i/>
          <w:color w:val="808080" w:themeColor="background1" w:themeShade="80"/>
          <w:sz w:val="24"/>
          <w:szCs w:val="24"/>
        </w:rPr>
        <w:t>Guidance Equality and Discrimination: Understand the basics.</w:t>
      </w:r>
    </w:p>
    <w:p w14:paraId="65E93743"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http://m.acas.org.uk/media/pdf/1/0/Equality_discrim_understand_basics_Nov.pdf</w:t>
      </w:r>
    </w:p>
    <w:p w14:paraId="3EF9E014"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6</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r w:rsidRPr="00593EAE">
        <w:rPr>
          <w:rFonts w:cs="Arial"/>
          <w:color w:val="808080" w:themeColor="background1" w:themeShade="80"/>
          <w:sz w:val="24"/>
          <w:szCs w:val="24"/>
        </w:rPr>
        <w:br/>
      </w:r>
    </w:p>
    <w:p w14:paraId="131637D5" w14:textId="77777777" w:rsidR="00DF1EAD" w:rsidRPr="00593EAE" w:rsidRDefault="00DF1EAD" w:rsidP="00DF1EAD">
      <w:pPr>
        <w:spacing w:after="0"/>
        <w:rPr>
          <w:color w:val="808080" w:themeColor="background1" w:themeShade="80"/>
          <w:sz w:val="24"/>
          <w:szCs w:val="24"/>
        </w:rPr>
      </w:pPr>
      <w:r w:rsidRPr="00593EAE">
        <w:rPr>
          <w:color w:val="808080" w:themeColor="background1" w:themeShade="80"/>
          <w:sz w:val="24"/>
          <w:szCs w:val="24"/>
        </w:rPr>
        <w:t xml:space="preserve">ACAS (2019) </w:t>
      </w:r>
      <w:r w:rsidRPr="00593EAE">
        <w:rPr>
          <w:i/>
          <w:color w:val="808080" w:themeColor="background1" w:themeShade="80"/>
          <w:sz w:val="24"/>
          <w:szCs w:val="24"/>
        </w:rPr>
        <w:t>Discipline and Grievances at work the ACAS guide.</w:t>
      </w:r>
    </w:p>
    <w:p w14:paraId="5668B4AE"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Available at:</w:t>
      </w:r>
      <w:r w:rsidRPr="00593EAE">
        <w:rPr>
          <w:rStyle w:val="Hyperlink"/>
          <w:color w:val="808080" w:themeColor="background1" w:themeShade="80"/>
          <w:sz w:val="24"/>
          <w:szCs w:val="24"/>
          <w:u w:val="none"/>
        </w:rPr>
        <w:t xml:space="preserve"> </w:t>
      </w:r>
      <w:hyperlink r:id="rId22" w:history="1">
        <w:r w:rsidRPr="00593EAE">
          <w:rPr>
            <w:rStyle w:val="Hyperlink"/>
            <w:color w:val="808080" w:themeColor="background1" w:themeShade="80"/>
            <w:sz w:val="24"/>
            <w:szCs w:val="24"/>
            <w:u w:val="none"/>
          </w:rPr>
          <w:t>http://www.acas.org.uk/media/pdf/p/3/DG_Guide_Feb_2019.pdf</w:t>
        </w:r>
      </w:hyperlink>
    </w:p>
    <w:p w14:paraId="09E849EF"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2F691DAF" w14:textId="77777777" w:rsidR="00DF1EAD" w:rsidRPr="00593EAE" w:rsidRDefault="00DF1EAD" w:rsidP="00DF1EAD">
      <w:pPr>
        <w:spacing w:after="0"/>
        <w:rPr>
          <w:i/>
          <w:color w:val="808080" w:themeColor="background1" w:themeShade="80"/>
          <w:sz w:val="24"/>
          <w:szCs w:val="24"/>
        </w:rPr>
      </w:pPr>
      <w:r w:rsidRPr="00593EAE">
        <w:rPr>
          <w:rFonts w:cs="Arial"/>
          <w:color w:val="808080" w:themeColor="background1" w:themeShade="80"/>
          <w:sz w:val="24"/>
          <w:szCs w:val="24"/>
        </w:rPr>
        <w:br/>
      </w:r>
      <w:proofErr w:type="spellStart"/>
      <w:r w:rsidRPr="00593EAE">
        <w:rPr>
          <w:color w:val="808080" w:themeColor="background1" w:themeShade="80"/>
          <w:sz w:val="24"/>
          <w:szCs w:val="24"/>
        </w:rPr>
        <w:t>BlakeMorgan</w:t>
      </w:r>
      <w:proofErr w:type="spellEnd"/>
      <w:r w:rsidRPr="00593EAE">
        <w:rPr>
          <w:color w:val="808080" w:themeColor="background1" w:themeShade="80"/>
          <w:sz w:val="24"/>
          <w:szCs w:val="24"/>
        </w:rPr>
        <w:t xml:space="preserve"> (2015) </w:t>
      </w:r>
      <w:proofErr w:type="gramStart"/>
      <w:r w:rsidRPr="00593EAE">
        <w:rPr>
          <w:i/>
          <w:color w:val="808080" w:themeColor="background1" w:themeShade="80"/>
          <w:sz w:val="24"/>
          <w:szCs w:val="24"/>
        </w:rPr>
        <w:t>What</w:t>
      </w:r>
      <w:proofErr w:type="gramEnd"/>
      <w:r w:rsidRPr="00593EAE">
        <w:rPr>
          <w:i/>
          <w:color w:val="808080" w:themeColor="background1" w:themeShade="80"/>
          <w:sz w:val="24"/>
          <w:szCs w:val="24"/>
        </w:rPr>
        <w:t xml:space="preserve"> constitutes a reasonable investigation?</w:t>
      </w:r>
    </w:p>
    <w:p w14:paraId="6EA47D77"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hyperlink r:id="rId23" w:history="1">
        <w:r w:rsidRPr="00593EAE">
          <w:rPr>
            <w:rStyle w:val="Hyperlink"/>
            <w:color w:val="808080" w:themeColor="background1" w:themeShade="80"/>
            <w:sz w:val="24"/>
            <w:szCs w:val="24"/>
            <w:u w:val="none"/>
          </w:rPr>
          <w:t>https://www.blakemorgan.co.uk/training-knowledge/features-and-articles/what-constitutes-reasonable-investigation/</w:t>
        </w:r>
      </w:hyperlink>
    </w:p>
    <w:p w14:paraId="376E3598" w14:textId="77777777" w:rsidR="00DF1EAD" w:rsidRPr="00593EAE" w:rsidRDefault="00DF1EAD" w:rsidP="00DF1EAD">
      <w:pPr>
        <w:spacing w:after="0"/>
        <w:rPr>
          <w:rFonts w:cs="Arial"/>
          <w:iCs/>
          <w:color w:val="808080" w:themeColor="background1" w:themeShade="80"/>
          <w:sz w:val="24"/>
          <w:szCs w:val="24"/>
          <w:bdr w:val="none" w:sz="0" w:space="0" w:color="auto" w:frame="1"/>
          <w:shd w:val="clear" w:color="auto" w:fill="FFFFFF"/>
        </w:rPr>
      </w:pPr>
      <w:proofErr w:type="gramStart"/>
      <w:r w:rsidRPr="00593EAE">
        <w:rPr>
          <w:rFonts w:cs="Arial"/>
          <w:color w:val="808080" w:themeColor="background1" w:themeShade="80"/>
          <w:sz w:val="24"/>
          <w:szCs w:val="24"/>
        </w:rPr>
        <w:t>(Accessed: 21st February 2019).</w:t>
      </w:r>
      <w:proofErr w:type="gramEnd"/>
    </w:p>
    <w:p w14:paraId="1A0AC956" w14:textId="77777777" w:rsidR="00DF1EAD" w:rsidRPr="00593EAE" w:rsidRDefault="00DF1EAD" w:rsidP="00DF1EAD">
      <w:pPr>
        <w:spacing w:after="0"/>
        <w:rPr>
          <w:rFonts w:cs="Arial"/>
          <w:color w:val="808080" w:themeColor="background1" w:themeShade="80"/>
          <w:sz w:val="24"/>
          <w:szCs w:val="24"/>
        </w:rPr>
      </w:pPr>
    </w:p>
    <w:p w14:paraId="2ADA95CD" w14:textId="77777777" w:rsidR="00DF1EAD" w:rsidRPr="00593EAE" w:rsidRDefault="00DF1EAD" w:rsidP="00DF1EAD">
      <w:pPr>
        <w:spacing w:after="0"/>
        <w:rPr>
          <w:color w:val="808080" w:themeColor="background1" w:themeShade="80"/>
          <w:sz w:val="24"/>
          <w:szCs w:val="24"/>
        </w:rPr>
      </w:pPr>
      <w:r w:rsidRPr="00593EAE">
        <w:rPr>
          <w:color w:val="808080" w:themeColor="background1" w:themeShade="80"/>
          <w:sz w:val="24"/>
          <w:szCs w:val="24"/>
        </w:rPr>
        <w:t xml:space="preserve">Capital Law (no date) </w:t>
      </w:r>
      <w:proofErr w:type="gramStart"/>
      <w:r w:rsidRPr="00593EAE">
        <w:rPr>
          <w:i/>
          <w:color w:val="808080" w:themeColor="background1" w:themeShade="80"/>
          <w:sz w:val="24"/>
          <w:szCs w:val="24"/>
        </w:rPr>
        <w:t>What</w:t>
      </w:r>
      <w:proofErr w:type="gramEnd"/>
      <w:r w:rsidRPr="00593EAE">
        <w:rPr>
          <w:i/>
          <w:color w:val="808080" w:themeColor="background1" w:themeShade="80"/>
          <w:sz w:val="24"/>
          <w:szCs w:val="24"/>
        </w:rPr>
        <w:t xml:space="preserve"> obligations/duties does the employer owe to the employee?</w:t>
      </w:r>
    </w:p>
    <w:p w14:paraId="1EB19DBC"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 xml:space="preserve">Available at: </w:t>
      </w:r>
      <w:hyperlink r:id="rId24" w:history="1">
        <w:r w:rsidRPr="00593EAE">
          <w:rPr>
            <w:rStyle w:val="Hyperlink"/>
            <w:color w:val="808080" w:themeColor="background1" w:themeShade="80"/>
            <w:sz w:val="24"/>
            <w:szCs w:val="24"/>
            <w:u w:val="none"/>
          </w:rPr>
          <w:t>https://www.compactlaw.co.uk/free-legal-information/employment-law/employer-obligations-to-employee.html</w:t>
        </w:r>
      </w:hyperlink>
    </w:p>
    <w:p w14:paraId="1EFCFAFC" w14:textId="77777777" w:rsidR="00DF1EAD" w:rsidRPr="00593EAE" w:rsidRDefault="00DF1EAD" w:rsidP="00DF1EAD">
      <w:pPr>
        <w:rPr>
          <w:rFonts w:cs="Arial"/>
          <w:color w:val="808080" w:themeColor="background1" w:themeShade="80"/>
          <w:sz w:val="24"/>
          <w:szCs w:val="24"/>
        </w:rPr>
      </w:pPr>
      <w:proofErr w:type="gramStart"/>
      <w:r w:rsidRPr="00593EAE">
        <w:rPr>
          <w:rFonts w:cs="Arial"/>
          <w:color w:val="808080" w:themeColor="background1" w:themeShade="80"/>
          <w:sz w:val="24"/>
          <w:szCs w:val="24"/>
        </w:rPr>
        <w:t>(Accessed: 27</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6A35462C" w14:textId="77777777" w:rsidR="00DF1EAD" w:rsidRPr="00593EAE" w:rsidRDefault="00DF1EAD" w:rsidP="00DF1EAD">
      <w:pPr>
        <w:spacing w:after="0"/>
        <w:rPr>
          <w:rFonts w:cs="Arial"/>
          <w:color w:val="808080" w:themeColor="background1" w:themeShade="80"/>
          <w:sz w:val="24"/>
          <w:szCs w:val="24"/>
        </w:rPr>
      </w:pPr>
    </w:p>
    <w:p w14:paraId="18D201C5" w14:textId="77777777"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 xml:space="preserve">CIPD (no date) </w:t>
      </w:r>
      <w:r w:rsidRPr="00593EAE">
        <w:rPr>
          <w:rFonts w:cs="Arial"/>
          <w:i/>
          <w:color w:val="808080" w:themeColor="background1" w:themeShade="80"/>
          <w:sz w:val="24"/>
          <w:szCs w:val="24"/>
        </w:rPr>
        <w:t>Employment law.</w:t>
      </w:r>
      <w:proofErr w:type="gramEnd"/>
    </w:p>
    <w:p w14:paraId="4B9A98BD"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https://www.cipd.co.uk/knowledge/fundamentals/emp-law</w:t>
      </w:r>
    </w:p>
    <w:p w14:paraId="04E27104"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16</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7E165E92" w14:textId="77777777" w:rsidR="00DF1EAD" w:rsidRPr="00593EAE" w:rsidRDefault="00DF1EAD" w:rsidP="00DF1EAD">
      <w:pPr>
        <w:spacing w:after="0"/>
        <w:rPr>
          <w:rFonts w:cs="Arial"/>
          <w:color w:val="808080" w:themeColor="background1" w:themeShade="80"/>
          <w:sz w:val="24"/>
          <w:szCs w:val="24"/>
        </w:rPr>
      </w:pPr>
    </w:p>
    <w:p w14:paraId="3B37091D" w14:textId="77777777"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 xml:space="preserve">CIPD (2017) </w:t>
      </w:r>
      <w:r w:rsidRPr="00593EAE">
        <w:rPr>
          <w:rFonts w:cs="Arial"/>
          <w:i/>
          <w:color w:val="808080" w:themeColor="background1" w:themeShade="80"/>
          <w:sz w:val="24"/>
          <w:szCs w:val="24"/>
        </w:rPr>
        <w:t>Employment law: the court system.</w:t>
      </w:r>
      <w:proofErr w:type="gramEnd"/>
    </w:p>
    <w:p w14:paraId="496583F6"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https://www.cipd.co.uk/knowledge/fundamentals/emp-law/about/court-system</w:t>
      </w:r>
    </w:p>
    <w:p w14:paraId="568459D2"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16</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2E76A4E2" w14:textId="77777777" w:rsidR="00DF1EAD" w:rsidRPr="00593EAE" w:rsidRDefault="00DF1EAD" w:rsidP="00DF1EAD">
      <w:pPr>
        <w:spacing w:after="0"/>
        <w:rPr>
          <w:rFonts w:cs="Arial"/>
          <w:color w:val="808080" w:themeColor="background1" w:themeShade="80"/>
          <w:sz w:val="24"/>
          <w:szCs w:val="24"/>
        </w:rPr>
      </w:pPr>
    </w:p>
    <w:p w14:paraId="18A0328B" w14:textId="77777777" w:rsidR="00DF1EAD" w:rsidRPr="00593EAE" w:rsidRDefault="00DF1EAD" w:rsidP="00DF1EAD">
      <w:pPr>
        <w:spacing w:after="0"/>
        <w:rPr>
          <w:color w:val="808080" w:themeColor="background1" w:themeShade="80"/>
          <w:sz w:val="24"/>
          <w:szCs w:val="24"/>
        </w:rPr>
      </w:pPr>
      <w:proofErr w:type="gramStart"/>
      <w:r w:rsidRPr="00593EAE">
        <w:rPr>
          <w:color w:val="808080" w:themeColor="background1" w:themeShade="80"/>
          <w:sz w:val="24"/>
          <w:szCs w:val="24"/>
        </w:rPr>
        <w:t xml:space="preserve">CIPD (2018) </w:t>
      </w:r>
      <w:r w:rsidRPr="00593EAE">
        <w:rPr>
          <w:i/>
          <w:color w:val="808080" w:themeColor="background1" w:themeShade="80"/>
          <w:sz w:val="24"/>
          <w:szCs w:val="24"/>
        </w:rPr>
        <w:t>Health and safety at work.</w:t>
      </w:r>
      <w:proofErr w:type="gramEnd"/>
    </w:p>
    <w:p w14:paraId="54BFBA10" w14:textId="77777777" w:rsidR="00DF1EAD" w:rsidRPr="00593EAE" w:rsidRDefault="00DF1EAD" w:rsidP="00DF1EAD">
      <w:pPr>
        <w:spacing w:after="0"/>
        <w:rPr>
          <w:rStyle w:val="Hyperlink"/>
          <w:color w:val="808080" w:themeColor="background1" w:themeShade="80"/>
          <w:sz w:val="24"/>
          <w:szCs w:val="24"/>
          <w:u w:val="none"/>
        </w:rPr>
      </w:pPr>
      <w:r w:rsidRPr="00593EAE">
        <w:rPr>
          <w:rFonts w:cs="Arial"/>
          <w:color w:val="808080" w:themeColor="background1" w:themeShade="80"/>
          <w:sz w:val="24"/>
          <w:szCs w:val="24"/>
        </w:rPr>
        <w:t xml:space="preserve">Available at: </w:t>
      </w:r>
      <w:hyperlink r:id="rId25" w:history="1">
        <w:r w:rsidRPr="00593EAE">
          <w:rPr>
            <w:rStyle w:val="Hyperlink"/>
            <w:color w:val="808080" w:themeColor="background1" w:themeShade="80"/>
            <w:sz w:val="24"/>
            <w:szCs w:val="24"/>
            <w:u w:val="none"/>
          </w:rPr>
          <w:t>https://www.cipd.co.uk/knowledge/fundamentals/emp-law/health-safety/factsheet</w:t>
        </w:r>
      </w:hyperlink>
    </w:p>
    <w:p w14:paraId="5A51E129"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27</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1237CA93" w14:textId="77777777" w:rsidR="00DF1EAD" w:rsidRPr="00593EAE" w:rsidRDefault="00DF1EAD" w:rsidP="00DF1EAD">
      <w:pPr>
        <w:spacing w:after="0"/>
        <w:rPr>
          <w:color w:val="808080" w:themeColor="background1" w:themeShade="80"/>
          <w:sz w:val="24"/>
          <w:szCs w:val="24"/>
        </w:rPr>
      </w:pPr>
    </w:p>
    <w:p w14:paraId="0163135E" w14:textId="77777777" w:rsidR="00DF1EAD" w:rsidRPr="00593EAE" w:rsidRDefault="00DF1EAD" w:rsidP="00DF1EAD">
      <w:pPr>
        <w:spacing w:after="0"/>
        <w:rPr>
          <w:color w:val="808080" w:themeColor="background1" w:themeShade="80"/>
          <w:sz w:val="24"/>
          <w:szCs w:val="24"/>
        </w:rPr>
      </w:pPr>
      <w:r w:rsidRPr="00593EAE">
        <w:rPr>
          <w:color w:val="808080" w:themeColor="background1" w:themeShade="80"/>
          <w:sz w:val="24"/>
          <w:szCs w:val="24"/>
        </w:rPr>
        <w:t xml:space="preserve">CIPD (2018) </w:t>
      </w:r>
      <w:r w:rsidRPr="00593EAE">
        <w:rPr>
          <w:i/>
          <w:color w:val="808080" w:themeColor="background1" w:themeShade="80"/>
          <w:sz w:val="24"/>
          <w:szCs w:val="24"/>
        </w:rPr>
        <w:t>Transfer of undertakings (TUPE): an introduction.</w:t>
      </w:r>
    </w:p>
    <w:p w14:paraId="50EAA5D5" w14:textId="77777777" w:rsidR="00DF1EAD" w:rsidRPr="00593EAE" w:rsidRDefault="00DF1EAD" w:rsidP="00DF1EAD">
      <w:pPr>
        <w:spacing w:after="0"/>
        <w:rPr>
          <w:rStyle w:val="Hyperlink"/>
          <w:color w:val="808080" w:themeColor="background1" w:themeShade="80"/>
          <w:sz w:val="24"/>
          <w:szCs w:val="24"/>
          <w:u w:val="none"/>
        </w:rPr>
      </w:pPr>
      <w:r w:rsidRPr="00593EAE">
        <w:rPr>
          <w:rFonts w:cs="Arial"/>
          <w:color w:val="808080" w:themeColor="background1" w:themeShade="80"/>
          <w:sz w:val="24"/>
          <w:szCs w:val="24"/>
        </w:rPr>
        <w:t>Available at: https://www.cipd.co.uk/knowledge/fundamentals/emp-law/tupe/factsheet</w:t>
      </w:r>
    </w:p>
    <w:p w14:paraId="54E8CE6C"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0243D5B6" w14:textId="77777777" w:rsidR="00DF1EAD" w:rsidRPr="00593EAE" w:rsidRDefault="00DF1EAD" w:rsidP="00DF1EAD">
      <w:pPr>
        <w:spacing w:after="0"/>
        <w:rPr>
          <w:rFonts w:cs="Arial"/>
          <w:color w:val="808080" w:themeColor="background1" w:themeShade="80"/>
          <w:sz w:val="24"/>
          <w:szCs w:val="24"/>
        </w:rPr>
      </w:pPr>
    </w:p>
    <w:p w14:paraId="7F6A5DBD" w14:textId="77777777" w:rsidR="00DF1EAD" w:rsidRPr="00593EAE" w:rsidRDefault="00DF1EAD" w:rsidP="00DF1EAD">
      <w:pPr>
        <w:spacing w:after="0"/>
        <w:rPr>
          <w:i/>
          <w:color w:val="808080" w:themeColor="background1" w:themeShade="80"/>
          <w:sz w:val="24"/>
          <w:szCs w:val="24"/>
        </w:rPr>
      </w:pPr>
      <w:proofErr w:type="gramStart"/>
      <w:r w:rsidRPr="00593EAE">
        <w:rPr>
          <w:color w:val="808080" w:themeColor="background1" w:themeShade="80"/>
          <w:sz w:val="24"/>
          <w:szCs w:val="24"/>
        </w:rPr>
        <w:t xml:space="preserve">CIPD (2018) </w:t>
      </w:r>
      <w:r w:rsidRPr="00593EAE">
        <w:rPr>
          <w:i/>
          <w:color w:val="808080" w:themeColor="background1" w:themeShade="80"/>
          <w:sz w:val="24"/>
          <w:szCs w:val="24"/>
        </w:rPr>
        <w:t>Working Time Regulations Q&amp;As.</w:t>
      </w:r>
      <w:proofErr w:type="gramEnd"/>
    </w:p>
    <w:p w14:paraId="2E9B0576"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 xml:space="preserve">Available at: </w:t>
      </w:r>
      <w:hyperlink r:id="rId26" w:history="1">
        <w:r w:rsidRPr="00593EAE">
          <w:rPr>
            <w:rStyle w:val="Hyperlink"/>
            <w:color w:val="808080" w:themeColor="background1" w:themeShade="80"/>
            <w:sz w:val="24"/>
            <w:szCs w:val="24"/>
            <w:u w:val="none"/>
          </w:rPr>
          <w:t>https://www.cipd.co.uk/knowledge/fundamentals/emp-law/working-time/questions</w:t>
        </w:r>
      </w:hyperlink>
    </w:p>
    <w:p w14:paraId="0C2D5CB5"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28</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434A4141" w14:textId="77777777" w:rsidR="00DF1EAD" w:rsidRPr="00593EAE" w:rsidRDefault="00DF1EAD" w:rsidP="00DF1EAD">
      <w:pPr>
        <w:spacing w:after="0"/>
        <w:rPr>
          <w:rFonts w:cs="Arial"/>
          <w:color w:val="808080" w:themeColor="background1" w:themeShade="80"/>
          <w:sz w:val="24"/>
          <w:szCs w:val="24"/>
        </w:rPr>
      </w:pPr>
    </w:p>
    <w:p w14:paraId="12B6289E" w14:textId="77777777"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 xml:space="preserve">CIPD (2019) </w:t>
      </w:r>
      <w:r w:rsidRPr="00593EAE">
        <w:rPr>
          <w:rFonts w:cs="Arial"/>
          <w:i/>
          <w:color w:val="808080" w:themeColor="background1" w:themeShade="80"/>
          <w:sz w:val="24"/>
          <w:szCs w:val="24"/>
        </w:rPr>
        <w:t>Employment status Q&amp;As.</w:t>
      </w:r>
      <w:proofErr w:type="gramEnd"/>
      <w:r w:rsidRPr="00593EAE">
        <w:rPr>
          <w:rFonts w:cs="Arial"/>
          <w:i/>
          <w:color w:val="808080" w:themeColor="background1" w:themeShade="80"/>
          <w:sz w:val="24"/>
          <w:szCs w:val="24"/>
        </w:rPr>
        <w:t xml:space="preserve"> </w:t>
      </w:r>
    </w:p>
    <w:p w14:paraId="7140EC3E"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https://www.cipd.co.uk/knowledge/fundamentals/emp-law/employees/status-questions</w:t>
      </w:r>
    </w:p>
    <w:p w14:paraId="62B4053A" w14:textId="77777777"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(Accessed: 18</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r w:rsidRPr="00593EAE">
        <w:rPr>
          <w:rFonts w:cs="Arial"/>
          <w:color w:val="808080" w:themeColor="background1" w:themeShade="80"/>
          <w:sz w:val="24"/>
          <w:szCs w:val="24"/>
        </w:rPr>
        <w:br/>
      </w:r>
      <w:r w:rsidRPr="00593EAE">
        <w:rPr>
          <w:rFonts w:cs="Arial"/>
          <w:color w:val="808080" w:themeColor="background1" w:themeShade="80"/>
          <w:sz w:val="24"/>
          <w:szCs w:val="24"/>
        </w:rPr>
        <w:br/>
      </w:r>
      <w:proofErr w:type="gramStart"/>
      <w:r w:rsidRPr="00593EAE">
        <w:rPr>
          <w:rFonts w:cs="Arial"/>
          <w:color w:val="808080" w:themeColor="background1" w:themeShade="80"/>
          <w:sz w:val="24"/>
          <w:szCs w:val="24"/>
        </w:rPr>
        <w:t xml:space="preserve">CIPD (2019) </w:t>
      </w:r>
      <w:r w:rsidRPr="00593EAE">
        <w:rPr>
          <w:rFonts w:cs="Arial"/>
          <w:i/>
          <w:color w:val="808080" w:themeColor="background1" w:themeShade="80"/>
          <w:sz w:val="24"/>
          <w:szCs w:val="24"/>
        </w:rPr>
        <w:t>Recent and forthcoming legislation.</w:t>
      </w:r>
      <w:proofErr w:type="gramEnd"/>
    </w:p>
    <w:p w14:paraId="2F3961E8"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Available at: </w:t>
      </w:r>
      <w:hyperlink r:id="rId27" w:history="1">
        <w:r w:rsidRPr="00593EAE">
          <w:rPr>
            <w:rStyle w:val="Hyperlink"/>
            <w:rFonts w:cs="Arial"/>
            <w:color w:val="808080" w:themeColor="background1" w:themeShade="80"/>
            <w:sz w:val="24"/>
            <w:szCs w:val="24"/>
            <w:u w:val="none"/>
          </w:rPr>
          <w:t>https://www.cipd.co.uk/knowledge/fundamentals/emp-law/about/legislation-updates</w:t>
        </w:r>
      </w:hyperlink>
    </w:p>
    <w:p w14:paraId="476DC0F8"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23</w:t>
      </w:r>
      <w:r w:rsidRPr="00593EAE">
        <w:rPr>
          <w:rFonts w:cs="Arial"/>
          <w:color w:val="808080" w:themeColor="background1" w:themeShade="80"/>
          <w:sz w:val="24"/>
          <w:szCs w:val="24"/>
          <w:vertAlign w:val="superscript"/>
        </w:rPr>
        <w:t>rd</w:t>
      </w:r>
      <w:r w:rsidRPr="00593EAE">
        <w:rPr>
          <w:rFonts w:cs="Arial"/>
          <w:color w:val="808080" w:themeColor="background1" w:themeShade="80"/>
          <w:sz w:val="24"/>
          <w:szCs w:val="24"/>
        </w:rPr>
        <w:t xml:space="preserve"> February 2019).</w:t>
      </w:r>
      <w:proofErr w:type="gramEnd"/>
    </w:p>
    <w:p w14:paraId="5890D311" w14:textId="77777777" w:rsidR="00DF1EAD" w:rsidRPr="00593EAE" w:rsidRDefault="00DF1EAD" w:rsidP="00DF1EAD">
      <w:pPr>
        <w:spacing w:after="0"/>
        <w:rPr>
          <w:rFonts w:cs="Arial"/>
          <w:color w:val="808080" w:themeColor="background1" w:themeShade="80"/>
          <w:sz w:val="24"/>
          <w:szCs w:val="24"/>
        </w:rPr>
      </w:pPr>
    </w:p>
    <w:p w14:paraId="46FE1F5F" w14:textId="77777777" w:rsidR="00DF1EAD" w:rsidRPr="00593EAE" w:rsidRDefault="00DF1EAD" w:rsidP="00DF1EAD">
      <w:pPr>
        <w:spacing w:after="0"/>
        <w:rPr>
          <w:rFonts w:cs="Arial"/>
          <w:i/>
          <w:color w:val="808080" w:themeColor="background1" w:themeShade="80"/>
          <w:sz w:val="24"/>
          <w:szCs w:val="24"/>
        </w:rPr>
      </w:pPr>
      <w:r w:rsidRPr="00593EAE">
        <w:rPr>
          <w:rFonts w:cs="Arial"/>
          <w:color w:val="808080" w:themeColor="background1" w:themeShade="80"/>
          <w:sz w:val="24"/>
          <w:szCs w:val="24"/>
        </w:rPr>
        <w:t xml:space="preserve">CIPD (2019) </w:t>
      </w:r>
      <w:proofErr w:type="gramStart"/>
      <w:r w:rsidRPr="00593EAE">
        <w:rPr>
          <w:rFonts w:cs="Arial"/>
          <w:i/>
          <w:color w:val="808080" w:themeColor="background1" w:themeShade="80"/>
          <w:sz w:val="24"/>
          <w:szCs w:val="24"/>
        </w:rPr>
        <w:t>The</w:t>
      </w:r>
      <w:proofErr w:type="gramEnd"/>
      <w:r w:rsidRPr="00593EAE">
        <w:rPr>
          <w:rFonts w:cs="Arial"/>
          <w:i/>
          <w:color w:val="808080" w:themeColor="background1" w:themeShade="80"/>
          <w:sz w:val="24"/>
          <w:szCs w:val="24"/>
        </w:rPr>
        <w:t xml:space="preserve"> role of employment tribunals.</w:t>
      </w:r>
    </w:p>
    <w:p w14:paraId="1E066471"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https://www.cipd.co.uk/knowledge/fundamentals/emp-law/tribunals/factsheet</w:t>
      </w:r>
    </w:p>
    <w:p w14:paraId="76481039"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16</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45A35E5B" w14:textId="77777777" w:rsidR="00DF1EAD" w:rsidRPr="00593EAE" w:rsidRDefault="00DF1EAD" w:rsidP="00DF1EAD">
      <w:pPr>
        <w:spacing w:after="0"/>
        <w:rPr>
          <w:rFonts w:cs="Arial"/>
          <w:color w:val="808080" w:themeColor="background1" w:themeShade="80"/>
          <w:sz w:val="24"/>
          <w:szCs w:val="24"/>
        </w:rPr>
      </w:pPr>
    </w:p>
    <w:p w14:paraId="2767A872"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 xml:space="preserve">Citizens Advice (no date) </w:t>
      </w:r>
      <w:r w:rsidRPr="00593EAE">
        <w:rPr>
          <w:rFonts w:cs="Arial"/>
          <w:i/>
          <w:color w:val="808080" w:themeColor="background1" w:themeShade="80"/>
          <w:sz w:val="24"/>
          <w:szCs w:val="24"/>
        </w:rPr>
        <w:t>Direct discrimination.</w:t>
      </w:r>
      <w:proofErr w:type="gramEnd"/>
      <w:r w:rsidRPr="00593EAE">
        <w:rPr>
          <w:rFonts w:cs="Arial"/>
          <w:i/>
          <w:color w:val="808080" w:themeColor="background1" w:themeShade="80"/>
          <w:sz w:val="24"/>
          <w:szCs w:val="24"/>
        </w:rPr>
        <w:br/>
      </w:r>
      <w:r w:rsidRPr="00593EAE">
        <w:rPr>
          <w:rFonts w:cs="Arial"/>
          <w:color w:val="808080" w:themeColor="background1" w:themeShade="80"/>
          <w:sz w:val="24"/>
          <w:szCs w:val="24"/>
        </w:rPr>
        <w:t>Available at: https://www.citizensadvice.org.uk/law-and-courts/discrimination/what-are-the-different-types-of-discrimination/direct-discrimination/</w:t>
      </w:r>
    </w:p>
    <w:p w14:paraId="2AEEAEEA" w14:textId="77777777" w:rsid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533CD863" w14:textId="77777777" w:rsidR="00593EAE" w:rsidRDefault="00593EAE" w:rsidP="00DF1EAD">
      <w:pPr>
        <w:spacing w:after="0"/>
        <w:rPr>
          <w:rFonts w:cs="Arial"/>
          <w:color w:val="808080" w:themeColor="background1" w:themeShade="80"/>
          <w:sz w:val="24"/>
          <w:szCs w:val="24"/>
        </w:rPr>
      </w:pPr>
    </w:p>
    <w:p w14:paraId="452BFB87" w14:textId="77777777" w:rsidR="005E12F5" w:rsidRDefault="005E12F5">
      <w:pPr>
        <w:rPr>
          <w:rFonts w:cs="Arial"/>
          <w:color w:val="808080" w:themeColor="background1" w:themeShade="80"/>
          <w:sz w:val="24"/>
          <w:szCs w:val="24"/>
        </w:rPr>
      </w:pPr>
      <w:r>
        <w:rPr>
          <w:rFonts w:cs="Arial"/>
          <w:color w:val="808080" w:themeColor="background1" w:themeShade="80"/>
          <w:sz w:val="24"/>
          <w:szCs w:val="24"/>
        </w:rPr>
        <w:br w:type="page"/>
      </w:r>
    </w:p>
    <w:p w14:paraId="1218491A" w14:textId="58C2D32B"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lastRenderedPageBreak/>
        <w:t xml:space="preserve">Citizens Advice (no date) </w:t>
      </w:r>
      <w:r w:rsidRPr="00593EAE">
        <w:rPr>
          <w:rFonts w:cs="Arial"/>
          <w:i/>
          <w:color w:val="808080" w:themeColor="background1" w:themeShade="80"/>
          <w:sz w:val="24"/>
          <w:szCs w:val="24"/>
        </w:rPr>
        <w:t>Employment tribunals – legal tests for unfair dismissal claims – redundancy.</w:t>
      </w:r>
      <w:proofErr w:type="gramEnd"/>
    </w:p>
    <w:p w14:paraId="48B917C7"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https://www.citizensadvice.org.uk/work/problems-at-work/employment-tribunals-from-29-july-2013/making-an-employment-tribunal-claim-is-it-worth-it/employment-tribunals-unfair-dismissal-claims/legal-tests/employment-tribunals-legal-tests-for-unfair-dismissal-claims-redundancy/</w:t>
      </w:r>
    </w:p>
    <w:p w14:paraId="7FD20302"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36CA5C23" w14:textId="77777777" w:rsidR="00DF1EAD" w:rsidRPr="00593EAE" w:rsidRDefault="00DF1EAD" w:rsidP="00DF1EAD">
      <w:pPr>
        <w:spacing w:after="0"/>
        <w:rPr>
          <w:rFonts w:cs="Arial"/>
          <w:color w:val="808080" w:themeColor="background1" w:themeShade="80"/>
          <w:sz w:val="24"/>
          <w:szCs w:val="24"/>
        </w:rPr>
      </w:pPr>
    </w:p>
    <w:p w14:paraId="0C3D80A9" w14:textId="77777777" w:rsidR="00DF1EAD" w:rsidRPr="00593EAE" w:rsidRDefault="00DF1EAD" w:rsidP="00DF1EAD">
      <w:pPr>
        <w:spacing w:after="0"/>
        <w:rPr>
          <w:rFonts w:cs="Arial"/>
          <w:color w:val="808080" w:themeColor="background1" w:themeShade="80"/>
          <w:sz w:val="24"/>
          <w:szCs w:val="24"/>
        </w:rPr>
      </w:pPr>
      <w:proofErr w:type="spellStart"/>
      <w:r w:rsidRPr="00593EAE">
        <w:rPr>
          <w:rFonts w:cs="Arial"/>
          <w:color w:val="808080" w:themeColor="background1" w:themeShade="80"/>
          <w:sz w:val="24"/>
          <w:szCs w:val="24"/>
        </w:rPr>
        <w:t>Croner-i</w:t>
      </w:r>
      <w:proofErr w:type="spellEnd"/>
      <w:r w:rsidRPr="00593EAE">
        <w:rPr>
          <w:rFonts w:cs="Arial"/>
          <w:color w:val="808080" w:themeColor="background1" w:themeShade="80"/>
          <w:sz w:val="24"/>
          <w:szCs w:val="24"/>
        </w:rPr>
        <w:t xml:space="preserve"> (2018) </w:t>
      </w:r>
      <w:r w:rsidRPr="00593EAE">
        <w:rPr>
          <w:rFonts w:cs="Arial"/>
          <w:i/>
          <w:color w:val="808080" w:themeColor="background1" w:themeShade="80"/>
          <w:sz w:val="24"/>
          <w:szCs w:val="24"/>
        </w:rPr>
        <w:t>Recruitment – Legal Issues: In-depth.</w:t>
      </w:r>
      <w:r w:rsidRPr="00593EAE">
        <w:rPr>
          <w:rFonts w:cs="Arial"/>
          <w:color w:val="808080" w:themeColor="background1" w:themeShade="80"/>
          <w:sz w:val="24"/>
          <w:szCs w:val="24"/>
        </w:rPr>
        <w:br/>
        <w:t>Available at: https://app.croneri.co.uk/topics/recruitment-legal-issues/indepth</w:t>
      </w:r>
    </w:p>
    <w:p w14:paraId="2E7D93FC"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22</w:t>
      </w:r>
      <w:r w:rsidRPr="00593EAE">
        <w:rPr>
          <w:rFonts w:cs="Arial"/>
          <w:color w:val="808080" w:themeColor="background1" w:themeShade="80"/>
          <w:sz w:val="24"/>
          <w:szCs w:val="24"/>
          <w:vertAlign w:val="superscript"/>
        </w:rPr>
        <w:t>nd</w:t>
      </w:r>
      <w:r w:rsidRPr="00593EAE">
        <w:rPr>
          <w:rFonts w:cs="Arial"/>
          <w:color w:val="808080" w:themeColor="background1" w:themeShade="80"/>
          <w:sz w:val="24"/>
          <w:szCs w:val="24"/>
        </w:rPr>
        <w:t xml:space="preserve"> February 2019).</w:t>
      </w:r>
      <w:proofErr w:type="gramEnd"/>
    </w:p>
    <w:p w14:paraId="22A2F40E" w14:textId="77777777" w:rsidR="00DF1EAD" w:rsidRPr="00593EAE" w:rsidRDefault="00DF1EAD" w:rsidP="00DF1EAD">
      <w:pPr>
        <w:spacing w:after="0"/>
        <w:rPr>
          <w:rFonts w:cs="Arial"/>
          <w:color w:val="808080" w:themeColor="background1" w:themeShade="80"/>
          <w:sz w:val="24"/>
          <w:szCs w:val="24"/>
        </w:rPr>
      </w:pPr>
    </w:p>
    <w:p w14:paraId="607977D4" w14:textId="7DF88266" w:rsidR="00DF1EAD" w:rsidRPr="00593EAE" w:rsidRDefault="00DF1EAD" w:rsidP="00DF1EAD">
      <w:pPr>
        <w:spacing w:after="0"/>
        <w:rPr>
          <w:rFonts w:cs="Arial"/>
          <w:i/>
          <w:color w:val="808080" w:themeColor="background1" w:themeShade="80"/>
          <w:sz w:val="24"/>
          <w:szCs w:val="24"/>
        </w:rPr>
      </w:pPr>
      <w:proofErr w:type="spellStart"/>
      <w:r w:rsidRPr="00593EAE">
        <w:rPr>
          <w:rFonts w:cs="Arial"/>
          <w:color w:val="808080" w:themeColor="background1" w:themeShade="80"/>
          <w:sz w:val="24"/>
          <w:szCs w:val="24"/>
        </w:rPr>
        <w:t>Croner-i</w:t>
      </w:r>
      <w:proofErr w:type="spellEnd"/>
      <w:r w:rsidRPr="00593EAE">
        <w:rPr>
          <w:rFonts w:cs="Arial"/>
          <w:color w:val="808080" w:themeColor="background1" w:themeShade="80"/>
          <w:sz w:val="24"/>
          <w:szCs w:val="24"/>
        </w:rPr>
        <w:t xml:space="preserve"> (2019) </w:t>
      </w:r>
      <w:r w:rsidRPr="00593EAE">
        <w:rPr>
          <w:rFonts w:cs="Arial"/>
          <w:i/>
          <w:color w:val="808080" w:themeColor="background1" w:themeShade="80"/>
          <w:sz w:val="24"/>
          <w:szCs w:val="24"/>
        </w:rPr>
        <w:t>Employment Tribunal Proceedings and Remedies: In-depth</w:t>
      </w:r>
      <w:r w:rsidR="000D3076" w:rsidRPr="00593EAE">
        <w:rPr>
          <w:rFonts w:cs="Arial"/>
          <w:i/>
          <w:color w:val="808080" w:themeColor="background1" w:themeShade="80"/>
          <w:sz w:val="24"/>
          <w:szCs w:val="24"/>
        </w:rPr>
        <w:t>.</w:t>
      </w:r>
    </w:p>
    <w:p w14:paraId="2EF6E971"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r w:rsidRPr="00593EAE">
        <w:rPr>
          <w:rFonts w:cs="Arial"/>
          <w:color w:val="808080" w:themeColor="background1" w:themeShade="80"/>
          <w:sz w:val="24"/>
          <w:szCs w:val="24"/>
        </w:rPr>
        <w:t>https://app.croneri.co.uk/topics/employment-tribunal-proceedings-and-remedies/indepth?product=132</w:t>
      </w:r>
    </w:p>
    <w:p w14:paraId="51665D54"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7F3552B6" w14:textId="435D3AE4" w:rsidR="00593EAE" w:rsidRDefault="00593EAE">
      <w:pPr>
        <w:rPr>
          <w:rFonts w:cs="Arial"/>
          <w:color w:val="808080" w:themeColor="background1" w:themeShade="80"/>
          <w:sz w:val="24"/>
          <w:szCs w:val="24"/>
        </w:rPr>
      </w:pPr>
    </w:p>
    <w:p w14:paraId="1CB4BF0E" w14:textId="60462CE6" w:rsidR="00DF1EAD" w:rsidRPr="00593EAE" w:rsidRDefault="00DF1EAD" w:rsidP="00DF1EAD">
      <w:pPr>
        <w:spacing w:after="0"/>
        <w:rPr>
          <w:rFonts w:cs="Arial"/>
          <w:i/>
          <w:color w:val="808080" w:themeColor="background1" w:themeShade="80"/>
          <w:sz w:val="24"/>
          <w:szCs w:val="24"/>
        </w:rPr>
      </w:pPr>
      <w:proofErr w:type="spellStart"/>
      <w:r w:rsidRPr="00593EAE">
        <w:rPr>
          <w:rFonts w:cs="Arial"/>
          <w:color w:val="808080" w:themeColor="background1" w:themeShade="80"/>
          <w:sz w:val="24"/>
          <w:szCs w:val="24"/>
        </w:rPr>
        <w:t>Crossland</w:t>
      </w:r>
      <w:proofErr w:type="spellEnd"/>
      <w:r w:rsidRPr="00593EAE">
        <w:rPr>
          <w:rFonts w:cs="Arial"/>
          <w:color w:val="808080" w:themeColor="background1" w:themeShade="80"/>
          <w:sz w:val="24"/>
          <w:szCs w:val="24"/>
        </w:rPr>
        <w:t xml:space="preserve"> (2018) </w:t>
      </w:r>
      <w:r w:rsidRPr="00593EAE">
        <w:rPr>
          <w:rFonts w:cs="Arial"/>
          <w:i/>
          <w:color w:val="808080" w:themeColor="background1" w:themeShade="80"/>
          <w:sz w:val="24"/>
          <w:szCs w:val="24"/>
        </w:rPr>
        <w:t>Reforming employment tribunal hearings.</w:t>
      </w:r>
    </w:p>
    <w:p w14:paraId="5D12443E"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hyperlink r:id="rId28" w:history="1">
        <w:r w:rsidRPr="00593EAE">
          <w:rPr>
            <w:rStyle w:val="Hyperlink"/>
            <w:rFonts w:cs="Arial"/>
            <w:color w:val="808080" w:themeColor="background1" w:themeShade="80"/>
            <w:sz w:val="24"/>
            <w:szCs w:val="24"/>
            <w:u w:val="none"/>
          </w:rPr>
          <w:t>https://www.crosslandsolicitors.com/site/cases/Employment-Law-Hearing-Structures-consultation</w:t>
        </w:r>
      </w:hyperlink>
    </w:p>
    <w:p w14:paraId="20D0D54B"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06935EC3" w14:textId="77777777" w:rsidR="00DF1EAD" w:rsidRPr="00593EAE" w:rsidRDefault="00DF1EAD" w:rsidP="00DF1EAD">
      <w:pPr>
        <w:spacing w:after="0"/>
        <w:rPr>
          <w:rFonts w:cs="Arial"/>
          <w:color w:val="808080" w:themeColor="background1" w:themeShade="80"/>
          <w:sz w:val="24"/>
          <w:szCs w:val="24"/>
        </w:rPr>
      </w:pPr>
    </w:p>
    <w:p w14:paraId="5EA72160" w14:textId="77777777" w:rsidR="00DF1EAD" w:rsidRPr="00593EAE" w:rsidRDefault="00DF1EAD" w:rsidP="00DF1EAD">
      <w:pPr>
        <w:spacing w:after="0"/>
        <w:rPr>
          <w:rFonts w:cs="Arial"/>
          <w:i/>
          <w:color w:val="808080" w:themeColor="background1" w:themeShade="80"/>
          <w:sz w:val="24"/>
          <w:szCs w:val="24"/>
        </w:rPr>
      </w:pPr>
      <w:r w:rsidRPr="00593EAE">
        <w:rPr>
          <w:rFonts w:cs="Arial"/>
          <w:color w:val="808080" w:themeColor="background1" w:themeShade="80"/>
          <w:sz w:val="24"/>
          <w:szCs w:val="24"/>
        </w:rPr>
        <w:t xml:space="preserve">Daniels, K. (2019) </w:t>
      </w:r>
      <w:r w:rsidRPr="00593EAE">
        <w:rPr>
          <w:rFonts w:cs="Arial"/>
          <w:i/>
          <w:color w:val="808080" w:themeColor="background1" w:themeShade="80"/>
          <w:sz w:val="24"/>
          <w:szCs w:val="24"/>
        </w:rPr>
        <w:t xml:space="preserve">Introduction </w:t>
      </w:r>
      <w:proofErr w:type="gramStart"/>
      <w:r w:rsidRPr="00593EAE">
        <w:rPr>
          <w:rFonts w:cs="Arial"/>
          <w:i/>
          <w:color w:val="808080" w:themeColor="background1" w:themeShade="80"/>
          <w:sz w:val="24"/>
          <w:szCs w:val="24"/>
        </w:rPr>
        <w:t>To</w:t>
      </w:r>
      <w:proofErr w:type="gramEnd"/>
      <w:r w:rsidRPr="00593EAE">
        <w:rPr>
          <w:rFonts w:cs="Arial"/>
          <w:i/>
          <w:color w:val="808080" w:themeColor="background1" w:themeShade="80"/>
          <w:sz w:val="24"/>
          <w:szCs w:val="24"/>
        </w:rPr>
        <w:t xml:space="preserve"> Employment Law.</w:t>
      </w:r>
    </w:p>
    <w:p w14:paraId="4CB8451A"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w:t>
      </w:r>
      <w:proofErr w:type="spellStart"/>
      <w:r w:rsidRPr="00593EAE">
        <w:rPr>
          <w:rFonts w:cs="Arial"/>
          <w:color w:val="808080" w:themeColor="background1" w:themeShade="80"/>
          <w:sz w:val="24"/>
          <w:szCs w:val="24"/>
        </w:rPr>
        <w:t>edn</w:t>
      </w:r>
      <w:proofErr w:type="spellEnd"/>
      <w:r w:rsidRPr="00593EAE">
        <w:rPr>
          <w:rFonts w:cs="Arial"/>
          <w:color w:val="808080" w:themeColor="background1" w:themeShade="80"/>
          <w:sz w:val="24"/>
          <w:szCs w:val="24"/>
        </w:rPr>
        <w:t>).</w:t>
      </w:r>
      <w:proofErr w:type="gramEnd"/>
      <w:r w:rsidRPr="00593EAE">
        <w:rPr>
          <w:rFonts w:cs="Arial"/>
          <w:color w:val="808080" w:themeColor="background1" w:themeShade="80"/>
          <w:sz w:val="24"/>
          <w:szCs w:val="24"/>
        </w:rPr>
        <w:t xml:space="preserve"> London: </w:t>
      </w:r>
      <w:proofErr w:type="spellStart"/>
      <w:r w:rsidRPr="00593EAE">
        <w:rPr>
          <w:rFonts w:cs="Arial"/>
          <w:color w:val="808080" w:themeColor="background1" w:themeShade="80"/>
          <w:sz w:val="24"/>
          <w:szCs w:val="24"/>
        </w:rPr>
        <w:t>Kogan</w:t>
      </w:r>
      <w:proofErr w:type="spellEnd"/>
      <w:r w:rsidRPr="00593EAE">
        <w:rPr>
          <w:rFonts w:cs="Arial"/>
          <w:color w:val="808080" w:themeColor="background1" w:themeShade="80"/>
          <w:sz w:val="24"/>
          <w:szCs w:val="24"/>
        </w:rPr>
        <w:t xml:space="preserve"> Page Limited.</w:t>
      </w:r>
    </w:p>
    <w:p w14:paraId="543FDF7E" w14:textId="77777777" w:rsidR="00DF1EAD" w:rsidRPr="00593EAE" w:rsidRDefault="00DF1EAD" w:rsidP="00DF1EAD">
      <w:pPr>
        <w:spacing w:after="0"/>
        <w:rPr>
          <w:rFonts w:cs="Arial"/>
          <w:color w:val="808080" w:themeColor="background1" w:themeShade="80"/>
          <w:sz w:val="24"/>
          <w:szCs w:val="24"/>
        </w:rPr>
      </w:pPr>
    </w:p>
    <w:p w14:paraId="316DD7F0" w14:textId="77777777"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 xml:space="preserve">Employment Case Update (2011) </w:t>
      </w:r>
      <w:r w:rsidRPr="00593EAE">
        <w:rPr>
          <w:rFonts w:cs="Arial"/>
          <w:i/>
          <w:color w:val="808080" w:themeColor="background1" w:themeShade="80"/>
          <w:sz w:val="24"/>
          <w:szCs w:val="24"/>
        </w:rPr>
        <w:t>Thomas Sanderson Blinds Ltd v English UKEAT/0316/10/JOJ.</w:t>
      </w:r>
      <w:proofErr w:type="gramEnd"/>
    </w:p>
    <w:p w14:paraId="5E01F2FE"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https://www.employmentcasesupdate.co.uk/site.aspx?i=ed8101</w:t>
      </w:r>
    </w:p>
    <w:p w14:paraId="0BD3EE31" w14:textId="41AF880D"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(Accessed: 22</w:t>
      </w:r>
      <w:r w:rsidRPr="00593EAE">
        <w:rPr>
          <w:rFonts w:cs="Arial"/>
          <w:color w:val="808080" w:themeColor="background1" w:themeShade="80"/>
          <w:sz w:val="24"/>
          <w:szCs w:val="24"/>
          <w:vertAlign w:val="superscript"/>
        </w:rPr>
        <w:t>nd</w:t>
      </w:r>
      <w:r w:rsidRPr="00593EAE">
        <w:rPr>
          <w:rFonts w:cs="Arial"/>
          <w:color w:val="808080" w:themeColor="background1" w:themeShade="80"/>
          <w:sz w:val="24"/>
          <w:szCs w:val="24"/>
        </w:rPr>
        <w:t xml:space="preserve"> February 2019).</w:t>
      </w:r>
      <w:proofErr w:type="gramEnd"/>
      <w:r w:rsidRPr="00593EAE">
        <w:rPr>
          <w:rFonts w:cs="Arial"/>
          <w:color w:val="808080" w:themeColor="background1" w:themeShade="80"/>
          <w:sz w:val="24"/>
          <w:szCs w:val="24"/>
        </w:rPr>
        <w:br/>
      </w:r>
      <w:r w:rsidRPr="00593EAE">
        <w:rPr>
          <w:rFonts w:cs="Arial"/>
          <w:color w:val="808080" w:themeColor="background1" w:themeShade="80"/>
          <w:sz w:val="24"/>
          <w:szCs w:val="24"/>
        </w:rPr>
        <w:br/>
        <w:t xml:space="preserve">Employment Case Update (2018) </w:t>
      </w:r>
      <w:r w:rsidRPr="00593EAE">
        <w:rPr>
          <w:rFonts w:cs="Arial"/>
          <w:i/>
          <w:color w:val="808080" w:themeColor="background1" w:themeShade="80"/>
          <w:sz w:val="24"/>
          <w:szCs w:val="24"/>
        </w:rPr>
        <w:t xml:space="preserve">Royal </w:t>
      </w:r>
      <w:proofErr w:type="spellStart"/>
      <w:r w:rsidRPr="00593EAE">
        <w:rPr>
          <w:rFonts w:cs="Arial"/>
          <w:i/>
          <w:color w:val="808080" w:themeColor="background1" w:themeShade="80"/>
          <w:sz w:val="24"/>
          <w:szCs w:val="24"/>
        </w:rPr>
        <w:t>Mencap</w:t>
      </w:r>
      <w:proofErr w:type="spellEnd"/>
      <w:r w:rsidRPr="00593EAE">
        <w:rPr>
          <w:rFonts w:cs="Arial"/>
          <w:i/>
          <w:color w:val="808080" w:themeColor="background1" w:themeShade="80"/>
          <w:sz w:val="24"/>
          <w:szCs w:val="24"/>
        </w:rPr>
        <w:t xml:space="preserve"> Society v Tomlinson-Blake (2018) EWA </w:t>
      </w:r>
      <w:proofErr w:type="spellStart"/>
      <w:r w:rsidRPr="00593EAE">
        <w:rPr>
          <w:rFonts w:cs="Arial"/>
          <w:i/>
          <w:color w:val="808080" w:themeColor="background1" w:themeShade="80"/>
          <w:sz w:val="24"/>
          <w:szCs w:val="24"/>
        </w:rPr>
        <w:t>Civ</w:t>
      </w:r>
      <w:proofErr w:type="spellEnd"/>
      <w:r w:rsidRPr="00593EAE">
        <w:rPr>
          <w:rFonts w:cs="Arial"/>
          <w:i/>
          <w:color w:val="808080" w:themeColor="background1" w:themeShade="80"/>
          <w:sz w:val="24"/>
          <w:szCs w:val="24"/>
        </w:rPr>
        <w:t xml:space="preserve"> 1641</w:t>
      </w:r>
      <w:r w:rsidR="000D3076" w:rsidRPr="00593EAE">
        <w:rPr>
          <w:rFonts w:cs="Arial"/>
          <w:i/>
          <w:color w:val="808080" w:themeColor="background1" w:themeShade="80"/>
          <w:sz w:val="24"/>
          <w:szCs w:val="24"/>
        </w:rPr>
        <w:t>.</w:t>
      </w:r>
    </w:p>
    <w:p w14:paraId="5C658133"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https://www.employmentcasesupdate.co.uk/site.aspx?i=ed37252</w:t>
      </w:r>
    </w:p>
    <w:p w14:paraId="3D1A7298"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22</w:t>
      </w:r>
      <w:r w:rsidRPr="00593EAE">
        <w:rPr>
          <w:rFonts w:cs="Arial"/>
          <w:color w:val="808080" w:themeColor="background1" w:themeShade="80"/>
          <w:sz w:val="24"/>
          <w:szCs w:val="24"/>
          <w:vertAlign w:val="superscript"/>
        </w:rPr>
        <w:t>nd</w:t>
      </w:r>
      <w:r w:rsidRPr="00593EAE">
        <w:rPr>
          <w:rFonts w:cs="Arial"/>
          <w:color w:val="808080" w:themeColor="background1" w:themeShade="80"/>
          <w:sz w:val="24"/>
          <w:szCs w:val="24"/>
        </w:rPr>
        <w:t xml:space="preserve"> February 2019).</w:t>
      </w:r>
      <w:proofErr w:type="gramEnd"/>
    </w:p>
    <w:p w14:paraId="3AAB0EBB" w14:textId="77777777" w:rsidR="00DF1EAD" w:rsidRPr="00593EAE" w:rsidRDefault="00DF1EAD" w:rsidP="00DF1EAD">
      <w:pPr>
        <w:spacing w:after="0"/>
        <w:rPr>
          <w:rFonts w:cs="Arial"/>
          <w:color w:val="808080" w:themeColor="background1" w:themeShade="80"/>
          <w:sz w:val="24"/>
          <w:szCs w:val="24"/>
        </w:rPr>
      </w:pPr>
    </w:p>
    <w:p w14:paraId="4F60E9C9" w14:textId="77777777" w:rsidR="00DF1EAD" w:rsidRPr="00593EAE" w:rsidRDefault="00DF1EAD" w:rsidP="00DF1EAD">
      <w:pPr>
        <w:spacing w:after="0"/>
        <w:rPr>
          <w:i/>
          <w:color w:val="808080" w:themeColor="background1" w:themeShade="80"/>
          <w:sz w:val="24"/>
          <w:szCs w:val="24"/>
        </w:rPr>
      </w:pPr>
      <w:r w:rsidRPr="00593EAE">
        <w:rPr>
          <w:color w:val="808080" w:themeColor="background1" w:themeShade="80"/>
          <w:sz w:val="24"/>
          <w:szCs w:val="24"/>
        </w:rPr>
        <w:t xml:space="preserve">Equality and Human Rights Commission (no date) </w:t>
      </w:r>
      <w:r w:rsidRPr="00593EAE">
        <w:rPr>
          <w:i/>
          <w:color w:val="808080" w:themeColor="background1" w:themeShade="80"/>
          <w:sz w:val="24"/>
          <w:szCs w:val="24"/>
        </w:rPr>
        <w:t>Equal pay for equal work: what the law says.</w:t>
      </w:r>
    </w:p>
    <w:p w14:paraId="53F5934B"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 xml:space="preserve">Available at: </w:t>
      </w:r>
      <w:hyperlink r:id="rId29" w:history="1">
        <w:r w:rsidRPr="00593EAE">
          <w:rPr>
            <w:rStyle w:val="Hyperlink"/>
            <w:color w:val="808080" w:themeColor="background1" w:themeShade="80"/>
            <w:sz w:val="24"/>
            <w:szCs w:val="24"/>
            <w:u w:val="none"/>
          </w:rPr>
          <w:t>https://www.equalityhumanrights.com/en/advice-and-guidance/equal-pay-equal-work-what-law-says</w:t>
        </w:r>
      </w:hyperlink>
    </w:p>
    <w:p w14:paraId="7AF42B64" w14:textId="3570EA24" w:rsidR="00593EAE" w:rsidRDefault="00DF1EAD" w:rsidP="00593EAE">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28</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47D324BE" w14:textId="77777777" w:rsidR="00593EAE" w:rsidRDefault="00593EAE" w:rsidP="00593EAE">
      <w:pPr>
        <w:spacing w:after="0"/>
        <w:rPr>
          <w:color w:val="808080" w:themeColor="background1" w:themeShade="80"/>
          <w:sz w:val="24"/>
          <w:szCs w:val="24"/>
        </w:rPr>
      </w:pPr>
    </w:p>
    <w:p w14:paraId="73C91070" w14:textId="77777777" w:rsidR="005E12F5" w:rsidRDefault="005E12F5">
      <w:pPr>
        <w:rPr>
          <w:color w:val="808080" w:themeColor="background1" w:themeShade="80"/>
          <w:sz w:val="24"/>
          <w:szCs w:val="24"/>
        </w:rPr>
      </w:pPr>
      <w:r>
        <w:rPr>
          <w:color w:val="808080" w:themeColor="background1" w:themeShade="80"/>
          <w:sz w:val="24"/>
          <w:szCs w:val="24"/>
        </w:rPr>
        <w:br w:type="page"/>
      </w:r>
    </w:p>
    <w:p w14:paraId="7899044E" w14:textId="6AA9164A" w:rsidR="00DF1EAD" w:rsidRPr="00593EAE" w:rsidRDefault="00DF1EAD" w:rsidP="00DF1EAD">
      <w:pPr>
        <w:spacing w:after="0"/>
        <w:rPr>
          <w:color w:val="808080" w:themeColor="background1" w:themeShade="80"/>
          <w:sz w:val="24"/>
          <w:szCs w:val="24"/>
        </w:rPr>
      </w:pPr>
      <w:proofErr w:type="spellStart"/>
      <w:proofErr w:type="gramStart"/>
      <w:r w:rsidRPr="00593EAE">
        <w:rPr>
          <w:color w:val="808080" w:themeColor="background1" w:themeShade="80"/>
          <w:sz w:val="24"/>
          <w:szCs w:val="24"/>
        </w:rPr>
        <w:lastRenderedPageBreak/>
        <w:t>Gov</w:t>
      </w:r>
      <w:proofErr w:type="spellEnd"/>
      <w:r w:rsidRPr="00593EAE">
        <w:rPr>
          <w:color w:val="808080" w:themeColor="background1" w:themeShade="80"/>
          <w:sz w:val="24"/>
          <w:szCs w:val="24"/>
        </w:rPr>
        <w:t xml:space="preserve"> (no date) </w:t>
      </w:r>
      <w:r w:rsidRPr="00593EAE">
        <w:rPr>
          <w:i/>
          <w:color w:val="808080" w:themeColor="background1" w:themeShade="80"/>
          <w:sz w:val="24"/>
          <w:szCs w:val="24"/>
        </w:rPr>
        <w:t>Adoption pay and leave.</w:t>
      </w:r>
      <w:proofErr w:type="gramEnd"/>
    </w:p>
    <w:p w14:paraId="2147145B"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 xml:space="preserve">Available at: </w:t>
      </w:r>
      <w:hyperlink r:id="rId30" w:history="1">
        <w:r w:rsidRPr="00593EAE">
          <w:rPr>
            <w:rStyle w:val="Hyperlink"/>
            <w:color w:val="808080" w:themeColor="background1" w:themeShade="80"/>
            <w:sz w:val="24"/>
            <w:szCs w:val="24"/>
            <w:u w:val="none"/>
          </w:rPr>
          <w:t>https://www.gov.uk/adoption-pay-leave/how-to-claim</w:t>
        </w:r>
      </w:hyperlink>
    </w:p>
    <w:p w14:paraId="3EE4AFD0" w14:textId="77777777" w:rsidR="00DF1EAD" w:rsidRPr="00593EAE" w:rsidRDefault="00DF1EAD" w:rsidP="00DF1EAD">
      <w:pPr>
        <w:spacing w:after="0"/>
        <w:rPr>
          <w:color w:val="808080" w:themeColor="background1" w:themeShade="80"/>
          <w:sz w:val="24"/>
          <w:szCs w:val="24"/>
        </w:rPr>
      </w:pPr>
      <w:proofErr w:type="gramStart"/>
      <w:r w:rsidRPr="00593EAE">
        <w:rPr>
          <w:rFonts w:cs="Arial"/>
          <w:color w:val="808080" w:themeColor="background1" w:themeShade="80"/>
          <w:sz w:val="24"/>
          <w:szCs w:val="24"/>
        </w:rPr>
        <w:t>(Accessed: 28</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r w:rsidRPr="00593EAE">
        <w:rPr>
          <w:rFonts w:cs="Arial"/>
          <w:color w:val="808080" w:themeColor="background1" w:themeShade="80"/>
          <w:sz w:val="24"/>
          <w:szCs w:val="24"/>
        </w:rPr>
        <w:br/>
      </w:r>
      <w:r w:rsidRPr="00593EAE">
        <w:rPr>
          <w:rFonts w:cs="Arial"/>
          <w:color w:val="808080" w:themeColor="background1" w:themeShade="80"/>
          <w:sz w:val="24"/>
          <w:szCs w:val="24"/>
        </w:rPr>
        <w:br/>
      </w:r>
      <w:proofErr w:type="spellStart"/>
      <w:proofErr w:type="gramStart"/>
      <w:r w:rsidRPr="00593EAE">
        <w:rPr>
          <w:color w:val="808080" w:themeColor="background1" w:themeShade="80"/>
          <w:sz w:val="24"/>
          <w:szCs w:val="24"/>
        </w:rPr>
        <w:t>Gov</w:t>
      </w:r>
      <w:proofErr w:type="spellEnd"/>
      <w:r w:rsidRPr="00593EAE">
        <w:rPr>
          <w:color w:val="808080" w:themeColor="background1" w:themeShade="80"/>
          <w:sz w:val="24"/>
          <w:szCs w:val="24"/>
        </w:rPr>
        <w:t xml:space="preserve"> (no date) </w:t>
      </w:r>
      <w:r w:rsidRPr="00593EAE">
        <w:rPr>
          <w:i/>
          <w:color w:val="808080" w:themeColor="background1" w:themeShade="80"/>
          <w:sz w:val="24"/>
          <w:szCs w:val="24"/>
        </w:rPr>
        <w:t>Business transfers, takeovers and TUPE.</w:t>
      </w:r>
      <w:proofErr w:type="gramEnd"/>
    </w:p>
    <w:p w14:paraId="6639A6B6"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Available at: https://www.gov.uk/transfers-takeover</w:t>
      </w:r>
    </w:p>
    <w:p w14:paraId="4CBD8063"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1CF341DD" w14:textId="77777777" w:rsidR="00DF1EAD" w:rsidRPr="00593EAE" w:rsidRDefault="00DF1EAD" w:rsidP="00DF1EAD">
      <w:pPr>
        <w:spacing w:after="0"/>
        <w:rPr>
          <w:rFonts w:cs="Arial"/>
          <w:color w:val="808080" w:themeColor="background1" w:themeShade="80"/>
          <w:sz w:val="24"/>
          <w:szCs w:val="24"/>
        </w:rPr>
      </w:pPr>
    </w:p>
    <w:p w14:paraId="3B328457" w14:textId="77777777" w:rsidR="00DF1EAD" w:rsidRPr="00593EAE" w:rsidRDefault="00DF1EAD" w:rsidP="00DF1EAD">
      <w:pPr>
        <w:spacing w:after="0"/>
        <w:rPr>
          <w:color w:val="808080" w:themeColor="background1" w:themeShade="80"/>
          <w:sz w:val="24"/>
          <w:szCs w:val="24"/>
        </w:rPr>
      </w:pPr>
      <w:proofErr w:type="spellStart"/>
      <w:proofErr w:type="gramStart"/>
      <w:r w:rsidRPr="00593EAE">
        <w:rPr>
          <w:color w:val="808080" w:themeColor="background1" w:themeShade="80"/>
          <w:sz w:val="24"/>
          <w:szCs w:val="24"/>
        </w:rPr>
        <w:t>Gov</w:t>
      </w:r>
      <w:proofErr w:type="spellEnd"/>
      <w:r w:rsidRPr="00593EAE">
        <w:rPr>
          <w:color w:val="808080" w:themeColor="background1" w:themeShade="80"/>
          <w:sz w:val="24"/>
          <w:szCs w:val="24"/>
        </w:rPr>
        <w:t xml:space="preserve"> (no date) </w:t>
      </w:r>
      <w:r w:rsidRPr="00593EAE">
        <w:rPr>
          <w:i/>
          <w:color w:val="808080" w:themeColor="background1" w:themeShade="80"/>
          <w:sz w:val="24"/>
          <w:szCs w:val="24"/>
        </w:rPr>
        <w:t>Business transfers, takeovers and TUPE.</w:t>
      </w:r>
      <w:proofErr w:type="gramEnd"/>
    </w:p>
    <w:p w14:paraId="1C0BDB45"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 xml:space="preserve">Available at: </w:t>
      </w:r>
      <w:r w:rsidRPr="00593EAE">
        <w:rPr>
          <w:color w:val="808080" w:themeColor="background1" w:themeShade="80"/>
          <w:sz w:val="24"/>
          <w:szCs w:val="24"/>
        </w:rPr>
        <w:t>https://www.gov.uk/transfers-takeovers/transfers-of-employment-contracts</w:t>
      </w:r>
    </w:p>
    <w:p w14:paraId="0DE79B7E" w14:textId="77777777" w:rsidR="00DF1EAD" w:rsidRPr="00593EAE" w:rsidRDefault="00DF1EAD" w:rsidP="00DF1EAD">
      <w:pPr>
        <w:spacing w:after="0"/>
        <w:rPr>
          <w:rFonts w:cs="Arial"/>
          <w:i/>
          <w:iCs/>
          <w:color w:val="808080" w:themeColor="background1" w:themeShade="80"/>
          <w:sz w:val="24"/>
          <w:szCs w:val="24"/>
          <w:bdr w:val="none" w:sz="0" w:space="0" w:color="auto" w:frame="1"/>
          <w:shd w:val="clear" w:color="auto" w:fill="FFFFFF"/>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r w:rsidRPr="00593EAE">
        <w:rPr>
          <w:rFonts w:cs="Arial"/>
          <w:color w:val="808080" w:themeColor="background1" w:themeShade="80"/>
          <w:sz w:val="24"/>
          <w:szCs w:val="24"/>
        </w:rPr>
        <w:br/>
      </w:r>
      <w:r w:rsidRPr="00593EAE">
        <w:rPr>
          <w:rFonts w:cs="Arial"/>
          <w:color w:val="808080" w:themeColor="background1" w:themeShade="80"/>
          <w:sz w:val="24"/>
          <w:szCs w:val="24"/>
        </w:rPr>
        <w:br/>
      </w:r>
      <w:proofErr w:type="spellStart"/>
      <w:proofErr w:type="gramStart"/>
      <w:r w:rsidRPr="00593EAE">
        <w:rPr>
          <w:rFonts w:cs="Arial"/>
          <w:color w:val="808080" w:themeColor="background1" w:themeShade="80"/>
          <w:sz w:val="24"/>
          <w:szCs w:val="24"/>
        </w:rPr>
        <w:t>Gov</w:t>
      </w:r>
      <w:proofErr w:type="spellEnd"/>
      <w:r w:rsidRPr="00593EAE">
        <w:rPr>
          <w:rFonts w:cs="Arial"/>
          <w:color w:val="808080" w:themeColor="background1" w:themeShade="80"/>
          <w:sz w:val="24"/>
          <w:szCs w:val="24"/>
        </w:rPr>
        <w:t xml:space="preserve"> (no date) </w:t>
      </w:r>
      <w:r w:rsidRPr="00593EAE">
        <w:rPr>
          <w:rFonts w:cs="Arial"/>
          <w:i/>
          <w:color w:val="808080" w:themeColor="background1" w:themeShade="80"/>
          <w:sz w:val="24"/>
          <w:szCs w:val="24"/>
        </w:rPr>
        <w:t>Dismissals for conduct or performance reasons.</w:t>
      </w:r>
      <w:proofErr w:type="gramEnd"/>
    </w:p>
    <w:p w14:paraId="0944F7CF"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Available at:</w:t>
      </w:r>
      <w:r w:rsidRPr="00593EAE">
        <w:rPr>
          <w:rStyle w:val="Hyperlink"/>
          <w:color w:val="808080" w:themeColor="background1" w:themeShade="80"/>
          <w:sz w:val="24"/>
          <w:szCs w:val="24"/>
          <w:u w:val="none"/>
        </w:rPr>
        <w:t xml:space="preserve"> </w:t>
      </w:r>
      <w:hyperlink r:id="rId31" w:history="1">
        <w:r w:rsidRPr="00593EAE">
          <w:rPr>
            <w:rStyle w:val="Hyperlink"/>
            <w:color w:val="808080" w:themeColor="background1" w:themeShade="80"/>
            <w:sz w:val="24"/>
            <w:szCs w:val="24"/>
            <w:u w:val="none"/>
          </w:rPr>
          <w:t>https://www.gov.uk/dismiss-staff/dismissals-on-capability-or-conduct-grounds</w:t>
        </w:r>
      </w:hyperlink>
    </w:p>
    <w:p w14:paraId="35E37B2B"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72F8F896" w14:textId="77777777" w:rsidR="00DF1EAD" w:rsidRPr="00593EAE" w:rsidRDefault="00DF1EAD" w:rsidP="00DF1EAD">
      <w:pPr>
        <w:spacing w:after="0"/>
        <w:rPr>
          <w:color w:val="808080" w:themeColor="background1" w:themeShade="80"/>
          <w:sz w:val="24"/>
          <w:szCs w:val="24"/>
        </w:rPr>
      </w:pPr>
    </w:p>
    <w:p w14:paraId="546575C5" w14:textId="77777777" w:rsidR="00DF1EAD" w:rsidRPr="00593EAE" w:rsidRDefault="00DF1EAD" w:rsidP="00DF1EAD">
      <w:pPr>
        <w:spacing w:after="0"/>
        <w:rPr>
          <w:i/>
          <w:color w:val="808080" w:themeColor="background1" w:themeShade="80"/>
          <w:sz w:val="24"/>
          <w:szCs w:val="24"/>
        </w:rPr>
      </w:pPr>
      <w:proofErr w:type="spellStart"/>
      <w:r w:rsidRPr="00593EAE">
        <w:rPr>
          <w:color w:val="808080" w:themeColor="background1" w:themeShade="80"/>
          <w:sz w:val="24"/>
          <w:szCs w:val="24"/>
        </w:rPr>
        <w:t>Gov</w:t>
      </w:r>
      <w:proofErr w:type="spellEnd"/>
      <w:r w:rsidRPr="00593EAE">
        <w:rPr>
          <w:color w:val="808080" w:themeColor="background1" w:themeShade="80"/>
          <w:sz w:val="24"/>
          <w:szCs w:val="24"/>
        </w:rPr>
        <w:t xml:space="preserve"> (no date) </w:t>
      </w:r>
      <w:r w:rsidRPr="00593EAE">
        <w:rPr>
          <w:i/>
          <w:color w:val="808080" w:themeColor="background1" w:themeShade="80"/>
          <w:sz w:val="24"/>
          <w:szCs w:val="24"/>
        </w:rPr>
        <w:t>Dismissing staff.</w:t>
      </w:r>
    </w:p>
    <w:p w14:paraId="5363FA54"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hyperlink r:id="rId32" w:history="1">
        <w:r w:rsidRPr="00593EAE">
          <w:rPr>
            <w:rStyle w:val="Hyperlink"/>
            <w:color w:val="808080" w:themeColor="background1" w:themeShade="80"/>
            <w:sz w:val="24"/>
            <w:szCs w:val="24"/>
            <w:u w:val="none"/>
          </w:rPr>
          <w:t>https://www.gov.uk/dismiss-staff/fair-dismissals</w:t>
        </w:r>
      </w:hyperlink>
    </w:p>
    <w:p w14:paraId="3D875AB5"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0CAFA4B4" w14:textId="77777777" w:rsidR="00DF1EAD" w:rsidRPr="00593EAE" w:rsidRDefault="00DF1EAD" w:rsidP="00DF1EAD">
      <w:pPr>
        <w:spacing w:after="0"/>
        <w:rPr>
          <w:rFonts w:cs="Arial"/>
          <w:color w:val="808080" w:themeColor="background1" w:themeShade="80"/>
          <w:sz w:val="24"/>
          <w:szCs w:val="24"/>
        </w:rPr>
      </w:pPr>
    </w:p>
    <w:p w14:paraId="494E43CA" w14:textId="77777777" w:rsidR="00DF1EAD" w:rsidRPr="00593EAE" w:rsidRDefault="00DF1EAD" w:rsidP="00DF1EAD">
      <w:pPr>
        <w:spacing w:after="0"/>
        <w:rPr>
          <w:rFonts w:cs="Arial"/>
          <w:color w:val="808080" w:themeColor="background1" w:themeShade="80"/>
          <w:sz w:val="24"/>
          <w:szCs w:val="24"/>
        </w:rPr>
      </w:pPr>
      <w:proofErr w:type="spellStart"/>
      <w:proofErr w:type="gramStart"/>
      <w:r w:rsidRPr="00593EAE">
        <w:rPr>
          <w:rFonts w:cs="Arial"/>
          <w:color w:val="808080" w:themeColor="background1" w:themeShade="80"/>
          <w:sz w:val="24"/>
          <w:szCs w:val="24"/>
        </w:rPr>
        <w:t>Gov</w:t>
      </w:r>
      <w:proofErr w:type="spellEnd"/>
      <w:r w:rsidRPr="00593EAE">
        <w:rPr>
          <w:rFonts w:cs="Arial"/>
          <w:color w:val="808080" w:themeColor="background1" w:themeShade="80"/>
          <w:sz w:val="24"/>
          <w:szCs w:val="24"/>
        </w:rPr>
        <w:t xml:space="preserve"> (no date) </w:t>
      </w:r>
      <w:r w:rsidRPr="00593EAE">
        <w:rPr>
          <w:rFonts w:cs="Arial"/>
          <w:i/>
          <w:color w:val="808080" w:themeColor="background1" w:themeShade="80"/>
          <w:sz w:val="24"/>
          <w:szCs w:val="24"/>
        </w:rPr>
        <w:t>Employment Contracts.</w:t>
      </w:r>
      <w:proofErr w:type="gramEnd"/>
    </w:p>
    <w:p w14:paraId="5A8B7146"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Available at: </w:t>
      </w:r>
      <w:hyperlink r:id="rId33" w:history="1">
        <w:r w:rsidRPr="00593EAE">
          <w:rPr>
            <w:rStyle w:val="Hyperlink"/>
            <w:rFonts w:cs="Arial"/>
            <w:color w:val="808080" w:themeColor="background1" w:themeShade="80"/>
            <w:sz w:val="24"/>
            <w:szCs w:val="24"/>
            <w:u w:val="none"/>
          </w:rPr>
          <w:t>https://www.gov.uk/employment-contracts-and-conditions/contract-terms</w:t>
        </w:r>
      </w:hyperlink>
    </w:p>
    <w:p w14:paraId="4E3A6875" w14:textId="77777777" w:rsidR="005E12F5"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23</w:t>
      </w:r>
      <w:r w:rsidRPr="00593EAE">
        <w:rPr>
          <w:rFonts w:cs="Arial"/>
          <w:color w:val="808080" w:themeColor="background1" w:themeShade="80"/>
          <w:sz w:val="24"/>
          <w:szCs w:val="24"/>
          <w:vertAlign w:val="superscript"/>
        </w:rPr>
        <w:t>rd</w:t>
      </w:r>
      <w:r w:rsidRPr="00593EAE">
        <w:rPr>
          <w:rFonts w:cs="Arial"/>
          <w:color w:val="808080" w:themeColor="background1" w:themeShade="80"/>
          <w:sz w:val="24"/>
          <w:szCs w:val="24"/>
        </w:rPr>
        <w:t xml:space="preserve"> February 2019).</w:t>
      </w:r>
      <w:proofErr w:type="gramEnd"/>
    </w:p>
    <w:p w14:paraId="1C306E2D" w14:textId="77777777" w:rsidR="005E12F5" w:rsidRDefault="005E12F5" w:rsidP="00DF1EAD">
      <w:pPr>
        <w:spacing w:after="0"/>
        <w:rPr>
          <w:rFonts w:cs="Arial"/>
          <w:color w:val="808080" w:themeColor="background1" w:themeShade="80"/>
          <w:sz w:val="24"/>
          <w:szCs w:val="24"/>
        </w:rPr>
      </w:pPr>
    </w:p>
    <w:p w14:paraId="52916554" w14:textId="31C636C8" w:rsidR="00DF1EAD" w:rsidRPr="005E12F5" w:rsidRDefault="00DF1EAD" w:rsidP="00DF1EAD">
      <w:pPr>
        <w:spacing w:after="0"/>
        <w:rPr>
          <w:rFonts w:cs="Arial"/>
          <w:color w:val="808080" w:themeColor="background1" w:themeShade="80"/>
          <w:sz w:val="24"/>
          <w:szCs w:val="24"/>
        </w:rPr>
      </w:pPr>
      <w:proofErr w:type="spellStart"/>
      <w:proofErr w:type="gramStart"/>
      <w:r w:rsidRPr="00593EAE">
        <w:rPr>
          <w:color w:val="808080" w:themeColor="background1" w:themeShade="80"/>
          <w:sz w:val="24"/>
          <w:szCs w:val="24"/>
        </w:rPr>
        <w:t>Gov</w:t>
      </w:r>
      <w:proofErr w:type="spellEnd"/>
      <w:r w:rsidRPr="00593EAE">
        <w:rPr>
          <w:color w:val="808080" w:themeColor="background1" w:themeShade="80"/>
          <w:sz w:val="24"/>
          <w:szCs w:val="24"/>
        </w:rPr>
        <w:t xml:space="preserve"> (no date) </w:t>
      </w:r>
      <w:r w:rsidRPr="00593EAE">
        <w:rPr>
          <w:i/>
          <w:color w:val="808080" w:themeColor="background1" w:themeShade="80"/>
          <w:sz w:val="24"/>
          <w:szCs w:val="24"/>
        </w:rPr>
        <w:t>Equality Act 2010 Background and summary.</w:t>
      </w:r>
      <w:proofErr w:type="gramEnd"/>
    </w:p>
    <w:p w14:paraId="2EE93BE1"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 xml:space="preserve">Available at: </w:t>
      </w:r>
      <w:hyperlink r:id="rId34" w:history="1">
        <w:r w:rsidRPr="00593EAE">
          <w:rPr>
            <w:rStyle w:val="Hyperlink"/>
            <w:color w:val="808080" w:themeColor="background1" w:themeShade="80"/>
            <w:sz w:val="24"/>
            <w:szCs w:val="24"/>
            <w:u w:val="none"/>
          </w:rPr>
          <w:t>http://www.legislation.gov.uk/ukpga/2010/15/notes/division/2/1</w:t>
        </w:r>
      </w:hyperlink>
    </w:p>
    <w:p w14:paraId="44AB03F3"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27</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6FC3599D" w14:textId="77777777" w:rsidR="00DF1EAD" w:rsidRPr="00593EAE" w:rsidRDefault="00DF1EAD" w:rsidP="00DF1EAD">
      <w:pPr>
        <w:spacing w:after="0"/>
        <w:rPr>
          <w:rFonts w:cs="Arial"/>
          <w:color w:val="808080" w:themeColor="background1" w:themeShade="80"/>
          <w:sz w:val="24"/>
          <w:szCs w:val="24"/>
        </w:rPr>
      </w:pPr>
    </w:p>
    <w:p w14:paraId="3451E228" w14:textId="77777777" w:rsidR="00DF1EAD" w:rsidRPr="00593EAE" w:rsidRDefault="00DF1EAD" w:rsidP="00DF1EAD">
      <w:pPr>
        <w:spacing w:after="0"/>
        <w:rPr>
          <w:i/>
          <w:color w:val="808080" w:themeColor="background1" w:themeShade="80"/>
          <w:sz w:val="24"/>
          <w:szCs w:val="24"/>
        </w:rPr>
      </w:pPr>
      <w:proofErr w:type="spellStart"/>
      <w:proofErr w:type="gramStart"/>
      <w:r w:rsidRPr="00593EAE">
        <w:rPr>
          <w:color w:val="808080" w:themeColor="background1" w:themeShade="80"/>
          <w:sz w:val="24"/>
          <w:szCs w:val="24"/>
        </w:rPr>
        <w:t>Gov</w:t>
      </w:r>
      <w:proofErr w:type="spellEnd"/>
      <w:r w:rsidRPr="00593EAE">
        <w:rPr>
          <w:color w:val="808080" w:themeColor="background1" w:themeShade="80"/>
          <w:sz w:val="24"/>
          <w:szCs w:val="24"/>
        </w:rPr>
        <w:t xml:space="preserve"> (no date) </w:t>
      </w:r>
      <w:r w:rsidRPr="00593EAE">
        <w:rPr>
          <w:i/>
          <w:color w:val="808080" w:themeColor="background1" w:themeShade="80"/>
          <w:sz w:val="24"/>
          <w:szCs w:val="24"/>
        </w:rPr>
        <w:t>How to dismiss someone.</w:t>
      </w:r>
      <w:proofErr w:type="gramEnd"/>
    </w:p>
    <w:p w14:paraId="445DF7C4" w14:textId="77777777" w:rsidR="00DF1EAD" w:rsidRPr="00593EAE" w:rsidRDefault="00DF1EAD" w:rsidP="00DF1EAD">
      <w:pPr>
        <w:spacing w:after="0"/>
        <w:rPr>
          <w:rStyle w:val="Hyperlink"/>
          <w:color w:val="808080" w:themeColor="background1" w:themeShade="80"/>
          <w:sz w:val="24"/>
          <w:szCs w:val="24"/>
          <w:u w:val="none"/>
        </w:rPr>
      </w:pPr>
      <w:r w:rsidRPr="00593EAE">
        <w:rPr>
          <w:rFonts w:cs="Arial"/>
          <w:color w:val="808080" w:themeColor="background1" w:themeShade="80"/>
          <w:sz w:val="24"/>
          <w:szCs w:val="24"/>
        </w:rPr>
        <w:t>Available at:</w:t>
      </w:r>
      <w:r w:rsidRPr="00593EAE">
        <w:rPr>
          <w:rStyle w:val="Hyperlink"/>
          <w:color w:val="808080" w:themeColor="background1" w:themeShade="80"/>
          <w:sz w:val="24"/>
          <w:szCs w:val="24"/>
          <w:u w:val="none"/>
        </w:rPr>
        <w:t xml:space="preserve"> </w:t>
      </w:r>
      <w:hyperlink r:id="rId35" w:history="1">
        <w:r w:rsidRPr="00593EAE">
          <w:rPr>
            <w:rStyle w:val="Hyperlink"/>
            <w:color w:val="808080" w:themeColor="background1" w:themeShade="80"/>
            <w:sz w:val="24"/>
            <w:szCs w:val="24"/>
            <w:u w:val="none"/>
          </w:rPr>
          <w:t>https://www.gov.uk/dismiss-staff/how-to-dismiss-someone</w:t>
        </w:r>
      </w:hyperlink>
    </w:p>
    <w:p w14:paraId="63F6EEDF"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1336C498" w14:textId="77777777" w:rsidR="00DF1EAD" w:rsidRPr="00593EAE" w:rsidRDefault="00DF1EAD" w:rsidP="00DF1EAD">
      <w:pPr>
        <w:spacing w:after="0"/>
        <w:rPr>
          <w:rFonts w:cs="Arial"/>
          <w:color w:val="808080" w:themeColor="background1" w:themeShade="80"/>
          <w:sz w:val="24"/>
          <w:szCs w:val="24"/>
        </w:rPr>
      </w:pPr>
    </w:p>
    <w:p w14:paraId="3720BE0E" w14:textId="2A4A827D" w:rsidR="00DF1EAD" w:rsidRPr="00593EAE" w:rsidRDefault="00DF1EAD" w:rsidP="00DF1EAD">
      <w:pPr>
        <w:spacing w:after="0"/>
        <w:rPr>
          <w:i/>
          <w:color w:val="808080" w:themeColor="background1" w:themeShade="80"/>
          <w:sz w:val="24"/>
          <w:szCs w:val="24"/>
        </w:rPr>
      </w:pPr>
      <w:proofErr w:type="spellStart"/>
      <w:r w:rsidRPr="00593EAE">
        <w:rPr>
          <w:color w:val="808080" w:themeColor="background1" w:themeShade="80"/>
          <w:sz w:val="24"/>
          <w:szCs w:val="24"/>
        </w:rPr>
        <w:t>Gov</w:t>
      </w:r>
      <w:proofErr w:type="spellEnd"/>
      <w:r w:rsidRPr="00593EAE">
        <w:rPr>
          <w:color w:val="808080" w:themeColor="background1" w:themeShade="80"/>
          <w:sz w:val="24"/>
          <w:szCs w:val="24"/>
        </w:rPr>
        <w:t xml:space="preserve"> (</w:t>
      </w:r>
      <w:r w:rsidR="000D3076" w:rsidRPr="00593EAE">
        <w:rPr>
          <w:color w:val="808080" w:themeColor="background1" w:themeShade="80"/>
          <w:sz w:val="24"/>
          <w:szCs w:val="24"/>
        </w:rPr>
        <w:t>no date)</w:t>
      </w:r>
      <w:r w:rsidRPr="00593EAE">
        <w:rPr>
          <w:color w:val="808080" w:themeColor="background1" w:themeShade="80"/>
          <w:sz w:val="24"/>
          <w:szCs w:val="24"/>
        </w:rPr>
        <w:t xml:space="preserve"> </w:t>
      </w:r>
      <w:r w:rsidRPr="00593EAE">
        <w:rPr>
          <w:i/>
          <w:color w:val="808080" w:themeColor="background1" w:themeShade="80"/>
          <w:sz w:val="24"/>
          <w:szCs w:val="24"/>
        </w:rPr>
        <w:t>Making a claim to an Employment Tribunal.</w:t>
      </w:r>
    </w:p>
    <w:p w14:paraId="7E27F9D2"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Available at:</w:t>
      </w:r>
      <w:r w:rsidRPr="00593EAE">
        <w:rPr>
          <w:rStyle w:val="Hyperlink"/>
          <w:color w:val="808080" w:themeColor="background1" w:themeShade="80"/>
          <w:sz w:val="24"/>
          <w:szCs w:val="24"/>
          <w:u w:val="none"/>
        </w:rPr>
        <w:t xml:space="preserve"> </w:t>
      </w:r>
      <w:hyperlink r:id="rId36" w:history="1">
        <w:r w:rsidRPr="00593EAE">
          <w:rPr>
            <w:rStyle w:val="Hyperlink"/>
            <w:color w:val="808080" w:themeColor="background1" w:themeShade="80"/>
            <w:sz w:val="24"/>
            <w:szCs w:val="24"/>
            <w:u w:val="none"/>
          </w:rPr>
          <w:t>https://assets.publishing.service.gov.uk/government/uploads/system/uploads/attachment_data/file/780638/t420-eng.pdf</w:t>
        </w:r>
      </w:hyperlink>
    </w:p>
    <w:p w14:paraId="5EA7EC37"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6B1DEECB" w14:textId="77777777" w:rsidR="00DF1EAD" w:rsidRPr="00593EAE" w:rsidRDefault="00DF1EAD" w:rsidP="00DF1EAD">
      <w:pPr>
        <w:spacing w:after="0"/>
        <w:rPr>
          <w:i/>
          <w:color w:val="808080" w:themeColor="background1" w:themeShade="80"/>
          <w:sz w:val="24"/>
          <w:szCs w:val="24"/>
        </w:rPr>
      </w:pPr>
      <w:r w:rsidRPr="00593EAE">
        <w:rPr>
          <w:rFonts w:cs="Arial"/>
          <w:color w:val="808080" w:themeColor="background1" w:themeShade="80"/>
          <w:sz w:val="24"/>
          <w:szCs w:val="24"/>
        </w:rPr>
        <w:br/>
      </w:r>
      <w:proofErr w:type="spellStart"/>
      <w:proofErr w:type="gramStart"/>
      <w:r w:rsidRPr="00593EAE">
        <w:rPr>
          <w:color w:val="808080" w:themeColor="background1" w:themeShade="80"/>
          <w:sz w:val="24"/>
          <w:szCs w:val="24"/>
        </w:rPr>
        <w:t>Gov</w:t>
      </w:r>
      <w:proofErr w:type="spellEnd"/>
      <w:r w:rsidRPr="00593EAE">
        <w:rPr>
          <w:color w:val="808080" w:themeColor="background1" w:themeShade="80"/>
          <w:sz w:val="24"/>
          <w:szCs w:val="24"/>
        </w:rPr>
        <w:t xml:space="preserve"> (no date) </w:t>
      </w:r>
      <w:r w:rsidRPr="00593EAE">
        <w:rPr>
          <w:i/>
          <w:color w:val="808080" w:themeColor="background1" w:themeShade="80"/>
          <w:sz w:val="24"/>
          <w:szCs w:val="24"/>
        </w:rPr>
        <w:t>National Minimum Wage and National Living Wage rates.</w:t>
      </w:r>
      <w:proofErr w:type="gramEnd"/>
    </w:p>
    <w:p w14:paraId="765EC267"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https://www.gov.uk/national-minimum-wage-rates</w:t>
      </w:r>
    </w:p>
    <w:p w14:paraId="2C54CF8C"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27</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4CAAF783" w14:textId="77777777" w:rsidR="00DF1EAD" w:rsidRPr="00593EAE" w:rsidRDefault="00DF1EAD" w:rsidP="00DF1EAD">
      <w:pPr>
        <w:tabs>
          <w:tab w:val="left" w:pos="4025"/>
        </w:tabs>
        <w:spacing w:after="0"/>
        <w:rPr>
          <w:rFonts w:cs="Arial"/>
          <w:color w:val="808080" w:themeColor="background1" w:themeShade="80"/>
          <w:sz w:val="24"/>
          <w:szCs w:val="24"/>
        </w:rPr>
      </w:pPr>
    </w:p>
    <w:p w14:paraId="4A24D0FA" w14:textId="77777777" w:rsidR="005E12F5" w:rsidRDefault="005E12F5">
      <w:pPr>
        <w:rPr>
          <w:rFonts w:cs="Arial"/>
          <w:color w:val="808080" w:themeColor="background1" w:themeShade="80"/>
          <w:sz w:val="24"/>
          <w:szCs w:val="24"/>
        </w:rPr>
      </w:pPr>
      <w:r>
        <w:rPr>
          <w:rFonts w:cs="Arial"/>
          <w:color w:val="808080" w:themeColor="background1" w:themeShade="80"/>
          <w:sz w:val="24"/>
          <w:szCs w:val="24"/>
        </w:rPr>
        <w:br w:type="page"/>
      </w:r>
    </w:p>
    <w:p w14:paraId="55E64BA2" w14:textId="08FF6DD2" w:rsidR="00DF1EAD" w:rsidRPr="00593EAE" w:rsidRDefault="00DF1EAD" w:rsidP="00DF1EAD">
      <w:pPr>
        <w:tabs>
          <w:tab w:val="left" w:pos="4025"/>
        </w:tabs>
        <w:spacing w:after="0"/>
        <w:rPr>
          <w:rFonts w:cs="Arial"/>
          <w:color w:val="808080" w:themeColor="background1" w:themeShade="80"/>
          <w:sz w:val="24"/>
          <w:szCs w:val="24"/>
        </w:rPr>
      </w:pPr>
      <w:proofErr w:type="spellStart"/>
      <w:proofErr w:type="gramStart"/>
      <w:r w:rsidRPr="00593EAE">
        <w:rPr>
          <w:rFonts w:cs="Arial"/>
          <w:color w:val="808080" w:themeColor="background1" w:themeShade="80"/>
          <w:sz w:val="24"/>
          <w:szCs w:val="24"/>
        </w:rPr>
        <w:lastRenderedPageBreak/>
        <w:t>Gov</w:t>
      </w:r>
      <w:proofErr w:type="spellEnd"/>
      <w:r w:rsidRPr="00593EAE">
        <w:rPr>
          <w:rFonts w:cs="Arial"/>
          <w:color w:val="808080" w:themeColor="background1" w:themeShade="80"/>
          <w:sz w:val="24"/>
          <w:szCs w:val="24"/>
        </w:rPr>
        <w:t xml:space="preserve"> (no date) </w:t>
      </w:r>
      <w:r w:rsidRPr="00593EAE">
        <w:rPr>
          <w:rFonts w:cs="Arial"/>
          <w:i/>
          <w:color w:val="808080" w:themeColor="background1" w:themeShade="80"/>
          <w:sz w:val="24"/>
          <w:szCs w:val="24"/>
        </w:rPr>
        <w:t>Reasonable adjustments for workers with disabilities or health conditions.</w:t>
      </w:r>
      <w:proofErr w:type="gramEnd"/>
      <w:r w:rsidRPr="00593EAE">
        <w:rPr>
          <w:rFonts w:cs="Arial"/>
          <w:color w:val="808080" w:themeColor="background1" w:themeShade="80"/>
          <w:sz w:val="24"/>
          <w:szCs w:val="24"/>
        </w:rPr>
        <w:br/>
        <w:t>Available at:</w:t>
      </w:r>
      <w:r w:rsidRPr="00593EAE">
        <w:rPr>
          <w:color w:val="808080" w:themeColor="background1" w:themeShade="80"/>
          <w:sz w:val="24"/>
          <w:szCs w:val="24"/>
        </w:rPr>
        <w:t xml:space="preserve"> </w:t>
      </w:r>
      <w:r w:rsidRPr="00593EAE">
        <w:rPr>
          <w:rFonts w:cs="Arial"/>
          <w:color w:val="808080" w:themeColor="background1" w:themeShade="80"/>
          <w:sz w:val="24"/>
          <w:szCs w:val="24"/>
        </w:rPr>
        <w:t>https://www.gov.uk/reasonable-adjustments-for-disabled-workers</w:t>
      </w:r>
    </w:p>
    <w:p w14:paraId="7EF06708" w14:textId="77777777" w:rsidR="00DF1EAD" w:rsidRPr="00593EAE" w:rsidRDefault="00DF1EAD" w:rsidP="00DF1EAD">
      <w:pPr>
        <w:tabs>
          <w:tab w:val="left" w:pos="4025"/>
        </w:tabs>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67AD8E4C" w14:textId="77777777" w:rsidR="00DF1EAD" w:rsidRPr="00593EAE" w:rsidRDefault="00DF1EAD" w:rsidP="00DF1EAD">
      <w:pPr>
        <w:tabs>
          <w:tab w:val="left" w:pos="4025"/>
        </w:tabs>
        <w:spacing w:after="0"/>
        <w:rPr>
          <w:rFonts w:cs="Arial"/>
          <w:color w:val="808080" w:themeColor="background1" w:themeShade="80"/>
          <w:sz w:val="24"/>
          <w:szCs w:val="24"/>
        </w:rPr>
      </w:pPr>
    </w:p>
    <w:p w14:paraId="0838E523" w14:textId="77777777" w:rsidR="00DF1EAD" w:rsidRPr="00593EAE" w:rsidRDefault="00DF1EAD" w:rsidP="00DF1EAD">
      <w:pPr>
        <w:tabs>
          <w:tab w:val="left" w:pos="4025"/>
        </w:tabs>
        <w:spacing w:after="0"/>
        <w:rPr>
          <w:rFonts w:cs="Arial"/>
          <w:i/>
          <w:color w:val="808080" w:themeColor="background1" w:themeShade="80"/>
          <w:sz w:val="24"/>
          <w:szCs w:val="24"/>
        </w:rPr>
      </w:pPr>
      <w:proofErr w:type="spellStart"/>
      <w:r w:rsidRPr="00593EAE">
        <w:rPr>
          <w:rFonts w:cs="Arial"/>
          <w:color w:val="808080" w:themeColor="background1" w:themeShade="80"/>
          <w:sz w:val="24"/>
          <w:szCs w:val="24"/>
        </w:rPr>
        <w:t>Gov</w:t>
      </w:r>
      <w:proofErr w:type="spellEnd"/>
      <w:r w:rsidRPr="00593EAE">
        <w:rPr>
          <w:rFonts w:cs="Arial"/>
          <w:color w:val="808080" w:themeColor="background1" w:themeShade="80"/>
          <w:sz w:val="24"/>
          <w:szCs w:val="24"/>
        </w:rPr>
        <w:t xml:space="preserve"> (no date) </w:t>
      </w:r>
      <w:r w:rsidRPr="00593EAE">
        <w:rPr>
          <w:rFonts w:cs="Arial"/>
          <w:i/>
          <w:color w:val="808080" w:themeColor="background1" w:themeShade="80"/>
          <w:sz w:val="24"/>
          <w:szCs w:val="24"/>
        </w:rPr>
        <w:t>Redundancy: your rights.</w:t>
      </w:r>
    </w:p>
    <w:p w14:paraId="09BB15EF" w14:textId="77777777" w:rsidR="00DF1EAD" w:rsidRPr="00593EAE" w:rsidRDefault="00DF1EAD" w:rsidP="00DF1EAD">
      <w:pPr>
        <w:tabs>
          <w:tab w:val="left" w:pos="4025"/>
        </w:tabs>
        <w:spacing w:after="0"/>
        <w:rPr>
          <w:rFonts w:cs="Arial"/>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r w:rsidRPr="00593EAE">
        <w:rPr>
          <w:rFonts w:cs="Arial"/>
          <w:color w:val="808080" w:themeColor="background1" w:themeShade="80"/>
          <w:sz w:val="24"/>
          <w:szCs w:val="24"/>
        </w:rPr>
        <w:t>https://www.gov.uk/redundant-your-rights/notice-periods</w:t>
      </w:r>
    </w:p>
    <w:p w14:paraId="6945175C"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1A9E24B4" w14:textId="77777777" w:rsidR="00DF1EAD" w:rsidRPr="00593EAE" w:rsidRDefault="00DF1EAD" w:rsidP="00DF1EAD">
      <w:pPr>
        <w:tabs>
          <w:tab w:val="left" w:pos="4025"/>
        </w:tabs>
        <w:spacing w:after="0"/>
        <w:rPr>
          <w:rFonts w:cs="Arial"/>
          <w:color w:val="808080" w:themeColor="background1" w:themeShade="80"/>
          <w:sz w:val="24"/>
          <w:szCs w:val="24"/>
        </w:rPr>
      </w:pPr>
    </w:p>
    <w:p w14:paraId="3FF2BFAB" w14:textId="77777777" w:rsidR="00DF1EAD" w:rsidRPr="00593EAE" w:rsidRDefault="00DF1EAD" w:rsidP="00DF1EAD">
      <w:pPr>
        <w:spacing w:after="0"/>
        <w:rPr>
          <w:rFonts w:cs="Arial"/>
          <w:color w:val="808080" w:themeColor="background1" w:themeShade="80"/>
          <w:sz w:val="24"/>
          <w:szCs w:val="24"/>
        </w:rPr>
      </w:pPr>
      <w:proofErr w:type="spellStart"/>
      <w:proofErr w:type="gramStart"/>
      <w:r w:rsidRPr="00593EAE">
        <w:rPr>
          <w:rFonts w:cs="Arial"/>
          <w:color w:val="808080" w:themeColor="background1" w:themeShade="80"/>
          <w:sz w:val="24"/>
          <w:szCs w:val="24"/>
        </w:rPr>
        <w:t>Gov</w:t>
      </w:r>
      <w:proofErr w:type="spellEnd"/>
      <w:r w:rsidRPr="00593EAE">
        <w:rPr>
          <w:rFonts w:cs="Arial"/>
          <w:color w:val="808080" w:themeColor="background1" w:themeShade="80"/>
          <w:sz w:val="24"/>
          <w:szCs w:val="24"/>
        </w:rPr>
        <w:t xml:space="preserve"> (2015) </w:t>
      </w:r>
      <w:r w:rsidRPr="00593EAE">
        <w:rPr>
          <w:rFonts w:cs="Arial"/>
          <w:i/>
          <w:color w:val="808080" w:themeColor="background1" w:themeShade="80"/>
          <w:sz w:val="24"/>
          <w:szCs w:val="24"/>
        </w:rPr>
        <w:t>Equality Act 2010@guidance.</w:t>
      </w:r>
      <w:proofErr w:type="gramEnd"/>
    </w:p>
    <w:p w14:paraId="5EAFD863"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https://www.gov.uk/guidance/equality-act-2010-guidance</w:t>
      </w:r>
    </w:p>
    <w:p w14:paraId="1B0D42EE" w14:textId="77777777" w:rsidR="00DF1EAD" w:rsidRPr="00593EAE" w:rsidRDefault="00DF1EAD" w:rsidP="00DF1EAD">
      <w:pPr>
        <w:tabs>
          <w:tab w:val="left" w:pos="4025"/>
        </w:tabs>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66CD6CB1" w14:textId="77777777" w:rsidR="00DF1EAD" w:rsidRPr="00593EAE" w:rsidRDefault="00DF1EAD" w:rsidP="00DF1EAD">
      <w:pPr>
        <w:tabs>
          <w:tab w:val="left" w:pos="4025"/>
        </w:tabs>
        <w:spacing w:after="0"/>
        <w:rPr>
          <w:rFonts w:cs="Arial"/>
          <w:color w:val="808080" w:themeColor="background1" w:themeShade="80"/>
          <w:sz w:val="24"/>
          <w:szCs w:val="24"/>
        </w:rPr>
      </w:pPr>
    </w:p>
    <w:p w14:paraId="71CFA009" w14:textId="77777777" w:rsidR="00DF1EAD" w:rsidRPr="00593EAE" w:rsidRDefault="00DF1EAD" w:rsidP="00DF1EAD">
      <w:pPr>
        <w:tabs>
          <w:tab w:val="left" w:pos="4025"/>
        </w:tabs>
        <w:spacing w:after="0"/>
        <w:rPr>
          <w:rFonts w:cs="Arial"/>
          <w:i/>
          <w:color w:val="808080" w:themeColor="background1" w:themeShade="80"/>
          <w:sz w:val="24"/>
          <w:szCs w:val="24"/>
        </w:rPr>
      </w:pPr>
      <w:r w:rsidRPr="00593EAE">
        <w:rPr>
          <w:rFonts w:cs="Arial"/>
          <w:color w:val="808080" w:themeColor="background1" w:themeShade="80"/>
          <w:sz w:val="24"/>
          <w:szCs w:val="24"/>
        </w:rPr>
        <w:t xml:space="preserve">Government Equalities (2012) </w:t>
      </w:r>
      <w:r w:rsidRPr="00593EAE">
        <w:rPr>
          <w:rFonts w:cs="Arial"/>
          <w:i/>
          <w:color w:val="808080" w:themeColor="background1" w:themeShade="80"/>
          <w:sz w:val="24"/>
          <w:szCs w:val="24"/>
        </w:rPr>
        <w:t>Equality Act 2010 Recruitment-asking questions about disability and health.</w:t>
      </w:r>
    </w:p>
    <w:p w14:paraId="453B5C06" w14:textId="77777777" w:rsidR="00DF1EAD" w:rsidRPr="00593EAE" w:rsidRDefault="00DF1EAD" w:rsidP="00DF1EAD">
      <w:pPr>
        <w:tabs>
          <w:tab w:val="left" w:pos="4025"/>
        </w:tabs>
        <w:spacing w:after="0"/>
        <w:rPr>
          <w:rFonts w:cs="Arial"/>
          <w:i/>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r w:rsidRPr="00593EAE">
        <w:rPr>
          <w:rFonts w:cs="Arial"/>
          <w:color w:val="808080" w:themeColor="background1" w:themeShade="80"/>
          <w:sz w:val="24"/>
          <w:szCs w:val="24"/>
        </w:rPr>
        <w:t>https://assets.publishing.service.gov.uk/government/uploads/system/uploads/attachment_data/file/138117/small-business-guidance.pdf</w:t>
      </w:r>
    </w:p>
    <w:p w14:paraId="11463B9B" w14:textId="77777777" w:rsidR="00DF1EAD" w:rsidRPr="00593EAE" w:rsidRDefault="00DF1EAD" w:rsidP="00DF1EAD">
      <w:pPr>
        <w:tabs>
          <w:tab w:val="left" w:pos="4025"/>
        </w:tabs>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4E697297" w14:textId="77777777" w:rsidR="00DF1EAD" w:rsidRPr="00593EAE" w:rsidRDefault="00DF1EAD" w:rsidP="00DF1EAD">
      <w:pPr>
        <w:tabs>
          <w:tab w:val="left" w:pos="4025"/>
        </w:tabs>
        <w:spacing w:after="0"/>
        <w:rPr>
          <w:rFonts w:cs="Arial"/>
          <w:color w:val="808080" w:themeColor="background1" w:themeShade="80"/>
          <w:sz w:val="24"/>
          <w:szCs w:val="24"/>
        </w:rPr>
      </w:pPr>
    </w:p>
    <w:p w14:paraId="3E5DD70F" w14:textId="77777777" w:rsidR="00DF1EAD" w:rsidRPr="00593EAE" w:rsidRDefault="00DF1EAD" w:rsidP="00DF1EAD">
      <w:pPr>
        <w:tabs>
          <w:tab w:val="left" w:pos="4025"/>
        </w:tabs>
        <w:spacing w:after="0"/>
        <w:rPr>
          <w:rFonts w:cs="Arial"/>
          <w:i/>
          <w:color w:val="808080" w:themeColor="background1" w:themeShade="80"/>
          <w:sz w:val="24"/>
          <w:szCs w:val="24"/>
        </w:rPr>
      </w:pPr>
      <w:r w:rsidRPr="00593EAE">
        <w:rPr>
          <w:rFonts w:cs="Arial"/>
          <w:color w:val="808080" w:themeColor="background1" w:themeShade="80"/>
          <w:sz w:val="24"/>
          <w:szCs w:val="24"/>
        </w:rPr>
        <w:t xml:space="preserve">Knowles, C. (2017) </w:t>
      </w:r>
      <w:proofErr w:type="gramStart"/>
      <w:r w:rsidRPr="00593EAE">
        <w:rPr>
          <w:rFonts w:cs="Arial"/>
          <w:i/>
          <w:color w:val="808080" w:themeColor="background1" w:themeShade="80"/>
          <w:sz w:val="24"/>
          <w:szCs w:val="24"/>
        </w:rPr>
        <w:t>What’s</w:t>
      </w:r>
      <w:proofErr w:type="gramEnd"/>
      <w:r w:rsidRPr="00593EAE">
        <w:rPr>
          <w:rFonts w:cs="Arial"/>
          <w:i/>
          <w:color w:val="808080" w:themeColor="background1" w:themeShade="80"/>
          <w:sz w:val="24"/>
          <w:szCs w:val="24"/>
        </w:rPr>
        <w:t xml:space="preserve"> the difference between unfair and wrongful dismissal.</w:t>
      </w:r>
    </w:p>
    <w:p w14:paraId="311029E0" w14:textId="77777777" w:rsidR="00DF1EAD" w:rsidRPr="00593EAE" w:rsidRDefault="00DF1EAD" w:rsidP="00DF1EAD">
      <w:pPr>
        <w:tabs>
          <w:tab w:val="left" w:pos="4025"/>
        </w:tabs>
        <w:spacing w:after="0"/>
        <w:rPr>
          <w:rFonts w:cs="Arial"/>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hyperlink r:id="rId37" w:history="1">
        <w:r w:rsidRPr="00593EAE">
          <w:rPr>
            <w:rStyle w:val="Hyperlink"/>
            <w:rFonts w:cs="Arial"/>
            <w:color w:val="808080" w:themeColor="background1" w:themeShade="80"/>
            <w:sz w:val="24"/>
            <w:szCs w:val="24"/>
            <w:u w:val="none"/>
          </w:rPr>
          <w:t>https://www.peoplemanagement.co.uk/experts/legal/unfair-dismissal-wrongful-dismissal-differences</w:t>
        </w:r>
      </w:hyperlink>
    </w:p>
    <w:p w14:paraId="54233E88"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6722BE2C" w14:textId="77777777" w:rsidR="00DF1EAD" w:rsidRPr="00593EAE" w:rsidRDefault="00DF1EAD" w:rsidP="00DF1EAD">
      <w:pPr>
        <w:tabs>
          <w:tab w:val="left" w:pos="4025"/>
        </w:tabs>
        <w:spacing w:after="0"/>
        <w:rPr>
          <w:rFonts w:cs="Arial"/>
          <w:i/>
          <w:color w:val="808080" w:themeColor="background1" w:themeShade="80"/>
          <w:sz w:val="24"/>
          <w:szCs w:val="24"/>
        </w:rPr>
      </w:pPr>
      <w:r w:rsidRPr="00593EAE">
        <w:rPr>
          <w:rFonts w:cs="Arial"/>
          <w:color w:val="808080" w:themeColor="background1" w:themeShade="80"/>
          <w:sz w:val="24"/>
          <w:szCs w:val="24"/>
        </w:rPr>
        <w:br/>
      </w:r>
      <w:proofErr w:type="gramStart"/>
      <w:r w:rsidRPr="00593EAE">
        <w:rPr>
          <w:rFonts w:cs="Arial"/>
          <w:color w:val="808080" w:themeColor="background1" w:themeShade="80"/>
          <w:sz w:val="24"/>
          <w:szCs w:val="24"/>
        </w:rPr>
        <w:t xml:space="preserve">Macdonald, L. (no date) </w:t>
      </w:r>
      <w:r w:rsidRPr="00593EAE">
        <w:rPr>
          <w:rFonts w:cs="Arial"/>
          <w:i/>
          <w:color w:val="808080" w:themeColor="background1" w:themeShade="80"/>
          <w:sz w:val="24"/>
          <w:szCs w:val="24"/>
        </w:rPr>
        <w:t>Discrimination in recruitment and selection.</w:t>
      </w:r>
      <w:proofErr w:type="gramEnd"/>
    </w:p>
    <w:p w14:paraId="3AE684DD"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https://www.xperthr.co.uk/employment-law-manual/discrimination-in-recruitment-and-selection/157530/</w:t>
      </w:r>
    </w:p>
    <w:p w14:paraId="218E88D0" w14:textId="77777777" w:rsidR="00593EAE" w:rsidRDefault="00DF1EAD" w:rsidP="000D3076">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22</w:t>
      </w:r>
      <w:r w:rsidRPr="00593EAE">
        <w:rPr>
          <w:rFonts w:cs="Arial"/>
          <w:color w:val="808080" w:themeColor="background1" w:themeShade="80"/>
          <w:sz w:val="24"/>
          <w:szCs w:val="24"/>
          <w:vertAlign w:val="superscript"/>
        </w:rPr>
        <w:t>nd</w:t>
      </w:r>
      <w:r w:rsidRPr="00593EAE">
        <w:rPr>
          <w:rFonts w:cs="Arial"/>
          <w:color w:val="808080" w:themeColor="background1" w:themeShade="80"/>
          <w:sz w:val="24"/>
          <w:szCs w:val="24"/>
        </w:rPr>
        <w:t xml:space="preserve"> February 2019).</w:t>
      </w:r>
      <w:proofErr w:type="gramEnd"/>
      <w:r w:rsidRPr="00593EAE">
        <w:rPr>
          <w:rFonts w:cs="Arial"/>
          <w:color w:val="808080" w:themeColor="background1" w:themeShade="80"/>
          <w:sz w:val="24"/>
          <w:szCs w:val="24"/>
        </w:rPr>
        <w:br/>
      </w:r>
      <w:r w:rsidRPr="00593EAE">
        <w:rPr>
          <w:rFonts w:cs="Arial"/>
          <w:color w:val="808080" w:themeColor="background1" w:themeShade="80"/>
          <w:sz w:val="24"/>
          <w:szCs w:val="24"/>
        </w:rPr>
        <w:br/>
      </w:r>
    </w:p>
    <w:p w14:paraId="7ADE3F33" w14:textId="74235DD0" w:rsidR="000D3076" w:rsidRPr="00593EAE" w:rsidRDefault="000D3076" w:rsidP="000D3076">
      <w:pPr>
        <w:spacing w:after="0"/>
        <w:rPr>
          <w:rFonts w:cs="Arial"/>
          <w:i/>
          <w:color w:val="808080" w:themeColor="background1" w:themeShade="80"/>
          <w:sz w:val="24"/>
          <w:szCs w:val="24"/>
        </w:rPr>
      </w:pPr>
      <w:r w:rsidRPr="00593EAE">
        <w:rPr>
          <w:rFonts w:cs="Arial"/>
          <w:color w:val="808080" w:themeColor="background1" w:themeShade="80"/>
          <w:sz w:val="24"/>
          <w:szCs w:val="24"/>
        </w:rPr>
        <w:t xml:space="preserve">MS Solicitors (no date) </w:t>
      </w:r>
      <w:r w:rsidRPr="00593EAE">
        <w:rPr>
          <w:rFonts w:cs="Arial"/>
          <w:i/>
          <w:color w:val="808080" w:themeColor="background1" w:themeShade="80"/>
          <w:sz w:val="24"/>
          <w:szCs w:val="24"/>
        </w:rPr>
        <w:t xml:space="preserve">Factsheet: Diversity and Quality &amp; </w:t>
      </w:r>
      <w:proofErr w:type="gramStart"/>
      <w:r w:rsidRPr="00593EAE">
        <w:rPr>
          <w:rFonts w:cs="Arial"/>
          <w:i/>
          <w:color w:val="808080" w:themeColor="background1" w:themeShade="80"/>
          <w:sz w:val="24"/>
          <w:szCs w:val="24"/>
        </w:rPr>
        <w:t>The</w:t>
      </w:r>
      <w:proofErr w:type="gramEnd"/>
      <w:r w:rsidRPr="00593EAE">
        <w:rPr>
          <w:rFonts w:cs="Arial"/>
          <w:i/>
          <w:color w:val="808080" w:themeColor="background1" w:themeShade="80"/>
          <w:sz w:val="24"/>
          <w:szCs w:val="24"/>
        </w:rPr>
        <w:t xml:space="preserve"> Recruitment Process.</w:t>
      </w:r>
    </w:p>
    <w:p w14:paraId="3B2B7380" w14:textId="77777777" w:rsidR="000D3076" w:rsidRPr="00593EAE" w:rsidRDefault="000D3076" w:rsidP="000D3076">
      <w:pPr>
        <w:spacing w:after="0"/>
        <w:rPr>
          <w:rFonts w:cs="Arial"/>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r w:rsidRPr="00593EAE">
        <w:rPr>
          <w:rFonts w:cs="Arial"/>
          <w:color w:val="808080" w:themeColor="background1" w:themeShade="80"/>
          <w:sz w:val="24"/>
          <w:szCs w:val="24"/>
        </w:rPr>
        <w:t>https://www.ms-solicitors.co.uk/employer/employer-responsibilities/factsheet-diversity-and-equality-and-the-recruitment-process/#3</w:t>
      </w:r>
    </w:p>
    <w:p w14:paraId="0CFAC59A" w14:textId="77777777" w:rsidR="000D3076" w:rsidRPr="00593EAE" w:rsidRDefault="000D3076" w:rsidP="000D3076">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0B7B5F18" w14:textId="77777777" w:rsidR="000D3076" w:rsidRPr="00593EAE" w:rsidRDefault="000D3076" w:rsidP="00DF1EAD">
      <w:pPr>
        <w:spacing w:after="0"/>
        <w:rPr>
          <w:rFonts w:cs="Helvetica"/>
          <w:color w:val="808080" w:themeColor="background1" w:themeShade="80"/>
          <w:sz w:val="24"/>
          <w:szCs w:val="24"/>
          <w:shd w:val="clear" w:color="auto" w:fill="FFFFFF"/>
        </w:rPr>
      </w:pPr>
    </w:p>
    <w:p w14:paraId="3883D4D2" w14:textId="77777777" w:rsidR="00DF1EAD" w:rsidRPr="00593EAE" w:rsidRDefault="00DF1EAD" w:rsidP="00DF1EAD">
      <w:pPr>
        <w:spacing w:after="0"/>
        <w:rPr>
          <w:rFonts w:cs="Helvetica"/>
          <w:i/>
          <w:color w:val="808080" w:themeColor="background1" w:themeShade="80"/>
          <w:sz w:val="24"/>
          <w:szCs w:val="24"/>
          <w:shd w:val="clear" w:color="auto" w:fill="FFFFFF"/>
        </w:rPr>
      </w:pPr>
      <w:proofErr w:type="spellStart"/>
      <w:r w:rsidRPr="00593EAE">
        <w:rPr>
          <w:rFonts w:cs="Helvetica"/>
          <w:color w:val="808080" w:themeColor="background1" w:themeShade="80"/>
          <w:sz w:val="24"/>
          <w:szCs w:val="24"/>
          <w:shd w:val="clear" w:color="auto" w:fill="FFFFFF"/>
        </w:rPr>
        <w:t>Mullineux</w:t>
      </w:r>
      <w:proofErr w:type="spellEnd"/>
      <w:r w:rsidRPr="00593EAE">
        <w:rPr>
          <w:rFonts w:cs="Helvetica"/>
          <w:color w:val="808080" w:themeColor="background1" w:themeShade="80"/>
          <w:sz w:val="24"/>
          <w:szCs w:val="24"/>
          <w:shd w:val="clear" w:color="auto" w:fill="FFFFFF"/>
        </w:rPr>
        <w:t xml:space="preserve">, N. (2018) </w:t>
      </w:r>
      <w:r w:rsidRPr="00593EAE">
        <w:rPr>
          <w:rFonts w:cs="Helvetica"/>
          <w:i/>
          <w:color w:val="808080" w:themeColor="background1" w:themeShade="80"/>
          <w:sz w:val="24"/>
          <w:szCs w:val="24"/>
          <w:shd w:val="clear" w:color="auto" w:fill="FFFFFF"/>
        </w:rPr>
        <w:t>Unfair Dismissal Compensation: What’s the Risk?</w:t>
      </w:r>
    </w:p>
    <w:p w14:paraId="34886185"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https://croner.co.uk/end-of-contract/unfair-dismissal-compensation/</w:t>
      </w:r>
    </w:p>
    <w:p w14:paraId="6F11EE00" w14:textId="77777777" w:rsidR="00DF1EAD" w:rsidRPr="00593EAE" w:rsidRDefault="00DF1EAD" w:rsidP="00DF1EAD">
      <w:pPr>
        <w:tabs>
          <w:tab w:val="left" w:pos="4025"/>
        </w:tabs>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1DE4692B" w14:textId="77777777" w:rsidR="00DF1EAD" w:rsidRPr="00593EAE" w:rsidRDefault="00DF1EAD" w:rsidP="00DF1EAD">
      <w:pPr>
        <w:spacing w:after="0"/>
        <w:rPr>
          <w:rFonts w:cs="Arial"/>
          <w:color w:val="808080" w:themeColor="background1" w:themeShade="80"/>
          <w:sz w:val="24"/>
          <w:szCs w:val="24"/>
        </w:rPr>
      </w:pPr>
    </w:p>
    <w:p w14:paraId="2D22F0F2"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Munro, M. (2015) </w:t>
      </w:r>
      <w:r w:rsidRPr="00593EAE">
        <w:rPr>
          <w:rFonts w:cs="Arial"/>
          <w:i/>
          <w:color w:val="808080" w:themeColor="background1" w:themeShade="80"/>
          <w:sz w:val="24"/>
          <w:szCs w:val="24"/>
        </w:rPr>
        <w:t>Responding to an employment tribunal claim: five tips for employers.</w:t>
      </w:r>
    </w:p>
    <w:p w14:paraId="30823B19"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https://www.personneltoday.com/hr/responding-to-an-employment-tribunal-claim-five-tips-for-employers/</w:t>
      </w:r>
    </w:p>
    <w:p w14:paraId="0F21F6FE"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16</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250D17A3" w14:textId="77777777" w:rsidR="00DF1EAD" w:rsidRPr="00593EAE" w:rsidRDefault="00DF1EAD" w:rsidP="00DF1EAD">
      <w:pPr>
        <w:spacing w:after="0"/>
        <w:rPr>
          <w:rFonts w:cs="Arial"/>
          <w:color w:val="808080" w:themeColor="background1" w:themeShade="80"/>
          <w:sz w:val="24"/>
          <w:szCs w:val="24"/>
        </w:rPr>
      </w:pPr>
    </w:p>
    <w:p w14:paraId="025085E3" w14:textId="77777777" w:rsidR="00DF1EAD" w:rsidRPr="00593EAE" w:rsidRDefault="00DF1EAD" w:rsidP="00DF1EAD">
      <w:pPr>
        <w:spacing w:after="0"/>
        <w:rPr>
          <w:color w:val="808080" w:themeColor="background1" w:themeShade="80"/>
          <w:sz w:val="24"/>
          <w:szCs w:val="24"/>
        </w:rPr>
      </w:pPr>
      <w:r w:rsidRPr="00593EAE">
        <w:rPr>
          <w:color w:val="808080" w:themeColor="background1" w:themeShade="80"/>
          <w:sz w:val="24"/>
          <w:szCs w:val="24"/>
        </w:rPr>
        <w:lastRenderedPageBreak/>
        <w:t xml:space="preserve">Petty, L. (2016) </w:t>
      </w:r>
      <w:r w:rsidRPr="00593EAE">
        <w:rPr>
          <w:i/>
          <w:color w:val="808080" w:themeColor="background1" w:themeShade="80"/>
          <w:sz w:val="24"/>
          <w:szCs w:val="24"/>
        </w:rPr>
        <w:t>How Equality &amp; Diversity Improves Your Workplace: Examining the Benefits.</w:t>
      </w:r>
    </w:p>
    <w:p w14:paraId="662CF562"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Available at: </w:t>
      </w:r>
      <w:hyperlink r:id="rId38" w:history="1">
        <w:r w:rsidRPr="00593EAE">
          <w:rPr>
            <w:rStyle w:val="Hyperlink"/>
            <w:color w:val="808080" w:themeColor="background1" w:themeShade="80"/>
            <w:sz w:val="24"/>
            <w:szCs w:val="24"/>
            <w:u w:val="none"/>
          </w:rPr>
          <w:t>https://www.highspeedtraining.co.uk/hub/equality-diversity-benefits-workplace/</w:t>
        </w:r>
      </w:hyperlink>
      <w:r w:rsidRPr="00593EAE">
        <w:rPr>
          <w:rStyle w:val="Hyperlink"/>
          <w:color w:val="808080" w:themeColor="background1" w:themeShade="80"/>
          <w:sz w:val="24"/>
          <w:szCs w:val="24"/>
          <w:u w:val="none"/>
        </w:rPr>
        <w:br/>
      </w:r>
      <w:r w:rsidRPr="00593EAE">
        <w:rPr>
          <w:rFonts w:cs="Arial"/>
          <w:color w:val="808080" w:themeColor="background1" w:themeShade="80"/>
          <w:sz w:val="24"/>
          <w:szCs w:val="24"/>
        </w:rPr>
        <w:t>(Accessed: 27</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
    <w:p w14:paraId="65CE98FA" w14:textId="77777777" w:rsidR="00DF1EAD" w:rsidRPr="00593EAE" w:rsidRDefault="00DF1EAD" w:rsidP="00DF1EAD">
      <w:pPr>
        <w:spacing w:after="0"/>
        <w:rPr>
          <w:rFonts w:cs="Arial"/>
          <w:color w:val="808080" w:themeColor="background1" w:themeShade="80"/>
          <w:sz w:val="24"/>
          <w:szCs w:val="24"/>
        </w:rPr>
      </w:pPr>
    </w:p>
    <w:p w14:paraId="41CFA0A3" w14:textId="77777777" w:rsidR="00DF1EAD" w:rsidRPr="00593EAE" w:rsidRDefault="00DF1EAD" w:rsidP="00DF1EAD">
      <w:pPr>
        <w:spacing w:after="0"/>
        <w:rPr>
          <w:rFonts w:cs="Arial"/>
          <w:i/>
          <w:color w:val="808080" w:themeColor="background1" w:themeShade="80"/>
          <w:sz w:val="24"/>
          <w:szCs w:val="24"/>
        </w:rPr>
      </w:pPr>
      <w:proofErr w:type="spellStart"/>
      <w:proofErr w:type="gramStart"/>
      <w:r w:rsidRPr="00593EAE">
        <w:rPr>
          <w:rFonts w:cs="Arial"/>
          <w:color w:val="808080" w:themeColor="background1" w:themeShade="80"/>
          <w:sz w:val="24"/>
          <w:szCs w:val="24"/>
        </w:rPr>
        <w:t>Pyper</w:t>
      </w:r>
      <w:proofErr w:type="spellEnd"/>
      <w:r w:rsidRPr="00593EAE">
        <w:rPr>
          <w:rFonts w:cs="Arial"/>
          <w:color w:val="808080" w:themeColor="background1" w:themeShade="80"/>
          <w:sz w:val="24"/>
          <w:szCs w:val="24"/>
        </w:rPr>
        <w:t xml:space="preserve">, D., McGuinness, F. and Brown, J. (2017) </w:t>
      </w:r>
      <w:r w:rsidRPr="00593EAE">
        <w:rPr>
          <w:rFonts w:cs="Arial"/>
          <w:i/>
          <w:color w:val="808080" w:themeColor="background1" w:themeShade="80"/>
          <w:sz w:val="24"/>
          <w:szCs w:val="24"/>
        </w:rPr>
        <w:t>Employment tribunal fees.</w:t>
      </w:r>
      <w:proofErr w:type="gramEnd"/>
    </w:p>
    <w:p w14:paraId="555263AE"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Available at </w:t>
      </w:r>
      <w:hyperlink r:id="rId39" w:history="1">
        <w:r w:rsidRPr="00593EAE">
          <w:rPr>
            <w:rStyle w:val="Hyperlink"/>
            <w:rFonts w:cs="Arial"/>
            <w:color w:val="808080" w:themeColor="background1" w:themeShade="80"/>
            <w:sz w:val="24"/>
            <w:szCs w:val="24"/>
            <w:u w:val="none"/>
          </w:rPr>
          <w:t>https://researchbriefings.parliament.uk/ResearchBriefing/Summary/SN07081</w:t>
        </w:r>
      </w:hyperlink>
    </w:p>
    <w:p w14:paraId="54C6FB94"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70AE2FC9" w14:textId="77777777" w:rsidR="00DF1EAD" w:rsidRPr="00593EAE" w:rsidRDefault="00DF1EAD" w:rsidP="00DF1EAD">
      <w:pPr>
        <w:spacing w:after="0"/>
        <w:rPr>
          <w:rFonts w:cs="Arial"/>
          <w:color w:val="808080" w:themeColor="background1" w:themeShade="80"/>
          <w:sz w:val="24"/>
          <w:szCs w:val="24"/>
        </w:rPr>
      </w:pPr>
    </w:p>
    <w:p w14:paraId="656C15BF" w14:textId="77777777" w:rsidR="00DF1EAD" w:rsidRPr="00593EAE" w:rsidRDefault="00DF1EAD" w:rsidP="00DF1EAD">
      <w:pPr>
        <w:spacing w:after="0"/>
        <w:rPr>
          <w:rFonts w:cs="Arial"/>
          <w:i/>
          <w:color w:val="808080" w:themeColor="background1" w:themeShade="80"/>
          <w:sz w:val="24"/>
          <w:szCs w:val="24"/>
        </w:rPr>
      </w:pPr>
      <w:proofErr w:type="gramStart"/>
      <w:r w:rsidRPr="00593EAE">
        <w:rPr>
          <w:rFonts w:cs="Arial"/>
          <w:color w:val="808080" w:themeColor="background1" w:themeShade="80"/>
          <w:sz w:val="24"/>
          <w:szCs w:val="24"/>
        </w:rPr>
        <w:t xml:space="preserve">Robinson, M. (2016) </w:t>
      </w:r>
      <w:r w:rsidRPr="00593EAE">
        <w:rPr>
          <w:rFonts w:cs="Arial"/>
          <w:i/>
          <w:color w:val="808080" w:themeColor="background1" w:themeShade="80"/>
          <w:sz w:val="24"/>
          <w:szCs w:val="24"/>
        </w:rPr>
        <w:t>Positive action – your opportunity to advance equality.</w:t>
      </w:r>
      <w:proofErr w:type="gramEnd"/>
    </w:p>
    <w:p w14:paraId="7E8B3798"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Available at: </w:t>
      </w:r>
      <w:hyperlink r:id="rId40" w:history="1">
        <w:r w:rsidRPr="00593EAE">
          <w:rPr>
            <w:rStyle w:val="Hyperlink"/>
            <w:rFonts w:cs="Arial"/>
            <w:color w:val="808080" w:themeColor="background1" w:themeShade="80"/>
            <w:sz w:val="24"/>
            <w:szCs w:val="24"/>
            <w:u w:val="none"/>
          </w:rPr>
          <w:t>https://www.equalityhumanrights.com/en/legal-work-scotland/legal-work-scotland/scottish-legal-articles/positive-action-%E2%80%93-your-opportunity</w:t>
        </w:r>
      </w:hyperlink>
    </w:p>
    <w:p w14:paraId="3DE0C20C"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22</w:t>
      </w:r>
      <w:r w:rsidRPr="00593EAE">
        <w:rPr>
          <w:rFonts w:cs="Arial"/>
          <w:color w:val="808080" w:themeColor="background1" w:themeShade="80"/>
          <w:sz w:val="24"/>
          <w:szCs w:val="24"/>
          <w:vertAlign w:val="superscript"/>
        </w:rPr>
        <w:t>nd</w:t>
      </w:r>
      <w:r w:rsidRPr="00593EAE">
        <w:rPr>
          <w:rFonts w:cs="Arial"/>
          <w:color w:val="808080" w:themeColor="background1" w:themeShade="80"/>
          <w:sz w:val="24"/>
          <w:szCs w:val="24"/>
        </w:rPr>
        <w:t xml:space="preserve"> February 2019).</w:t>
      </w:r>
      <w:proofErr w:type="gramEnd"/>
    </w:p>
    <w:p w14:paraId="72811BB3" w14:textId="77777777" w:rsidR="00DF1EAD" w:rsidRPr="00593EAE" w:rsidRDefault="00DF1EAD" w:rsidP="00DF1EAD">
      <w:pPr>
        <w:spacing w:after="0"/>
        <w:rPr>
          <w:rFonts w:cs="Arial"/>
          <w:color w:val="808080" w:themeColor="background1" w:themeShade="80"/>
          <w:sz w:val="24"/>
          <w:szCs w:val="24"/>
        </w:rPr>
      </w:pPr>
    </w:p>
    <w:p w14:paraId="5E109DF5" w14:textId="77777777" w:rsidR="00DF1EAD" w:rsidRPr="00593EAE" w:rsidRDefault="00DF1EAD" w:rsidP="00DF1EAD">
      <w:pPr>
        <w:spacing w:after="0"/>
        <w:rPr>
          <w:rFonts w:cs="Arial"/>
          <w:i/>
          <w:color w:val="808080" w:themeColor="background1" w:themeShade="80"/>
          <w:sz w:val="24"/>
          <w:szCs w:val="24"/>
        </w:rPr>
      </w:pPr>
      <w:proofErr w:type="spellStart"/>
      <w:r w:rsidRPr="00593EAE">
        <w:rPr>
          <w:rFonts w:cs="Arial"/>
          <w:color w:val="808080" w:themeColor="background1" w:themeShade="80"/>
          <w:sz w:val="24"/>
          <w:szCs w:val="24"/>
        </w:rPr>
        <w:t>RossMartin</w:t>
      </w:r>
      <w:proofErr w:type="spellEnd"/>
      <w:r w:rsidRPr="00593EAE">
        <w:rPr>
          <w:rFonts w:cs="Arial"/>
          <w:color w:val="808080" w:themeColor="background1" w:themeShade="80"/>
          <w:sz w:val="24"/>
          <w:szCs w:val="24"/>
        </w:rPr>
        <w:t xml:space="preserve"> (2019) </w:t>
      </w:r>
      <w:r w:rsidRPr="00593EAE">
        <w:rPr>
          <w:rFonts w:cs="Arial"/>
          <w:i/>
          <w:color w:val="808080" w:themeColor="background1" w:themeShade="80"/>
          <w:sz w:val="24"/>
          <w:szCs w:val="24"/>
        </w:rPr>
        <w:t>Uber drivers are employed workers.</w:t>
      </w:r>
    </w:p>
    <w:p w14:paraId="3E88AAA1"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r w:rsidRPr="00593EAE">
        <w:rPr>
          <w:rFonts w:cs="Arial"/>
          <w:color w:val="808080" w:themeColor="background1" w:themeShade="80"/>
          <w:sz w:val="24"/>
          <w:szCs w:val="24"/>
        </w:rPr>
        <w:t>https://www.rossmartin.co.uk/sme-tax-news/3061-uber-drivers-are-employed-workers</w:t>
      </w:r>
    </w:p>
    <w:p w14:paraId="1C06A82D"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3</w:t>
      </w:r>
      <w:r w:rsidRPr="00593EAE">
        <w:rPr>
          <w:rFonts w:cs="Arial"/>
          <w:color w:val="808080" w:themeColor="background1" w:themeShade="80"/>
          <w:sz w:val="24"/>
          <w:szCs w:val="24"/>
          <w:vertAlign w:val="superscript"/>
        </w:rPr>
        <w:t>rd</w:t>
      </w:r>
      <w:r w:rsidRPr="00593EAE">
        <w:rPr>
          <w:rFonts w:cs="Arial"/>
          <w:color w:val="808080" w:themeColor="background1" w:themeShade="80"/>
          <w:sz w:val="24"/>
          <w:szCs w:val="24"/>
        </w:rPr>
        <w:t xml:space="preserve"> March 2019).</w:t>
      </w:r>
      <w:proofErr w:type="gramEnd"/>
    </w:p>
    <w:p w14:paraId="466E76FA" w14:textId="77777777" w:rsidR="00DF1EAD" w:rsidRPr="00593EAE" w:rsidRDefault="00DF1EAD" w:rsidP="00DF1EAD">
      <w:pPr>
        <w:spacing w:after="0"/>
        <w:rPr>
          <w:rFonts w:cs="Arial"/>
          <w:color w:val="808080" w:themeColor="background1" w:themeShade="80"/>
          <w:sz w:val="24"/>
          <w:szCs w:val="24"/>
        </w:rPr>
      </w:pPr>
    </w:p>
    <w:p w14:paraId="16D72A3E" w14:textId="77777777" w:rsidR="00DF1EAD" w:rsidRPr="00593EAE" w:rsidRDefault="00DF1EAD" w:rsidP="00DF1EAD">
      <w:pPr>
        <w:spacing w:after="0"/>
        <w:rPr>
          <w:rFonts w:cs="Arial"/>
          <w:i/>
          <w:color w:val="808080" w:themeColor="background1" w:themeShade="80"/>
          <w:sz w:val="24"/>
          <w:szCs w:val="24"/>
        </w:rPr>
      </w:pPr>
      <w:r w:rsidRPr="00593EAE">
        <w:rPr>
          <w:rFonts w:cs="Arial"/>
          <w:color w:val="808080" w:themeColor="background1" w:themeShade="80"/>
          <w:sz w:val="24"/>
          <w:szCs w:val="24"/>
        </w:rPr>
        <w:t xml:space="preserve">Simpson, S. (2014). </w:t>
      </w:r>
      <w:proofErr w:type="gramStart"/>
      <w:r w:rsidRPr="00593EAE">
        <w:rPr>
          <w:rFonts w:cs="Arial"/>
          <w:i/>
          <w:color w:val="808080" w:themeColor="background1" w:themeShade="80"/>
          <w:sz w:val="24"/>
          <w:szCs w:val="24"/>
        </w:rPr>
        <w:t>Five disability discrimination cases brought by careers against their employers.</w:t>
      </w:r>
      <w:proofErr w:type="gramEnd"/>
    </w:p>
    <w:p w14:paraId="577C42B2"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hyperlink r:id="rId41" w:history="1">
        <w:r w:rsidRPr="00593EAE">
          <w:rPr>
            <w:rStyle w:val="Hyperlink"/>
            <w:rFonts w:cs="Arial"/>
            <w:color w:val="808080" w:themeColor="background1" w:themeShade="80"/>
            <w:sz w:val="24"/>
            <w:szCs w:val="24"/>
            <w:u w:val="none"/>
          </w:rPr>
          <w:t>https://www.personneltoday.com/hr/five-disability-discrimination-cases-brought-by-carers-against-their-employers/</w:t>
        </w:r>
      </w:hyperlink>
    </w:p>
    <w:p w14:paraId="55178D04"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0389B0F1" w14:textId="77777777" w:rsidR="00DF1EAD" w:rsidRPr="00593EAE" w:rsidRDefault="00DF1EAD" w:rsidP="00DF1EAD">
      <w:pPr>
        <w:spacing w:after="0"/>
        <w:rPr>
          <w:rFonts w:cs="Arial"/>
          <w:color w:val="808080" w:themeColor="background1" w:themeShade="80"/>
          <w:sz w:val="24"/>
          <w:szCs w:val="24"/>
        </w:rPr>
      </w:pPr>
    </w:p>
    <w:p w14:paraId="5455C2E6"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Taylor, M., Marsh, G., Nicol, D. and Broadbent, P. (2017) </w:t>
      </w:r>
      <w:r w:rsidRPr="00593EAE">
        <w:rPr>
          <w:rFonts w:cs="Arial"/>
          <w:i/>
          <w:color w:val="808080" w:themeColor="background1" w:themeShade="80"/>
          <w:sz w:val="24"/>
          <w:szCs w:val="24"/>
        </w:rPr>
        <w:t>Good Work.</w:t>
      </w:r>
      <w:r w:rsidRPr="00593EAE">
        <w:rPr>
          <w:rFonts w:cs="Arial"/>
          <w:color w:val="808080" w:themeColor="background1" w:themeShade="80"/>
          <w:sz w:val="24"/>
          <w:szCs w:val="24"/>
        </w:rPr>
        <w:t xml:space="preserve"> </w:t>
      </w:r>
      <w:proofErr w:type="gramStart"/>
      <w:r w:rsidRPr="00593EAE">
        <w:rPr>
          <w:rFonts w:cs="Arial"/>
          <w:i/>
          <w:color w:val="808080" w:themeColor="background1" w:themeShade="80"/>
          <w:sz w:val="24"/>
          <w:szCs w:val="24"/>
        </w:rPr>
        <w:t>The Taylor Review of Modern Working Practices.</w:t>
      </w:r>
      <w:proofErr w:type="gramEnd"/>
      <w:r w:rsidRPr="00593EAE">
        <w:rPr>
          <w:rFonts w:cs="Arial"/>
          <w:color w:val="808080" w:themeColor="background1" w:themeShade="80"/>
          <w:sz w:val="24"/>
          <w:szCs w:val="24"/>
        </w:rPr>
        <w:br/>
        <w:t xml:space="preserve">Available at: </w:t>
      </w:r>
      <w:hyperlink r:id="rId42" w:history="1">
        <w:r w:rsidRPr="00593EAE">
          <w:rPr>
            <w:rStyle w:val="Hyperlink"/>
            <w:rFonts w:cs="Arial"/>
            <w:color w:val="808080" w:themeColor="background1" w:themeShade="80"/>
            <w:sz w:val="24"/>
            <w:szCs w:val="24"/>
            <w:u w:val="none"/>
          </w:rPr>
          <w:t>https://assets.publishing.service.gov.uk/government/uploads/system/uploads/attachment_data/file/627671/good-work-taylor-review-modern-working-practices-rg.pdf</w:t>
        </w:r>
      </w:hyperlink>
    </w:p>
    <w:p w14:paraId="7922D7FA"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16</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48C49DA3" w14:textId="77777777" w:rsidR="00DF1EAD" w:rsidRPr="00593EAE" w:rsidRDefault="00DF1EAD" w:rsidP="00DF1EAD">
      <w:pPr>
        <w:spacing w:after="0"/>
        <w:rPr>
          <w:rFonts w:cs="Arial"/>
          <w:color w:val="808080" w:themeColor="background1" w:themeShade="80"/>
          <w:sz w:val="24"/>
          <w:szCs w:val="24"/>
        </w:rPr>
      </w:pPr>
    </w:p>
    <w:p w14:paraId="39E04DF5" w14:textId="77777777" w:rsidR="00DF1EAD" w:rsidRPr="00593EAE" w:rsidRDefault="00DF1EAD" w:rsidP="00DF1EAD">
      <w:pPr>
        <w:spacing w:after="0"/>
        <w:rPr>
          <w:rFonts w:cs="Arial"/>
          <w:color w:val="808080" w:themeColor="background1" w:themeShade="80"/>
          <w:sz w:val="24"/>
          <w:szCs w:val="24"/>
        </w:rPr>
      </w:pPr>
      <w:r w:rsidRPr="00593EAE">
        <w:rPr>
          <w:color w:val="808080" w:themeColor="background1" w:themeShade="80"/>
          <w:sz w:val="24"/>
          <w:szCs w:val="24"/>
        </w:rPr>
        <w:t xml:space="preserve">Taylor, S. and Wilkinson, K. </w:t>
      </w:r>
      <w:r w:rsidRPr="00593EAE">
        <w:rPr>
          <w:rFonts w:cs="Arial"/>
          <w:color w:val="808080" w:themeColor="background1" w:themeShade="80"/>
          <w:sz w:val="24"/>
          <w:szCs w:val="24"/>
        </w:rPr>
        <w:t xml:space="preserve">(2016) ‘Employment Law’, in Taylor, S. and </w:t>
      </w:r>
      <w:proofErr w:type="spellStart"/>
      <w:r w:rsidRPr="00593EAE">
        <w:rPr>
          <w:rFonts w:cs="Arial"/>
          <w:color w:val="808080" w:themeColor="background1" w:themeShade="80"/>
          <w:sz w:val="24"/>
          <w:szCs w:val="24"/>
        </w:rPr>
        <w:t>Woodhams</w:t>
      </w:r>
      <w:proofErr w:type="spellEnd"/>
      <w:r w:rsidRPr="00593EAE">
        <w:rPr>
          <w:rFonts w:cs="Arial"/>
          <w:color w:val="808080" w:themeColor="background1" w:themeShade="80"/>
          <w:sz w:val="24"/>
          <w:szCs w:val="24"/>
        </w:rPr>
        <w:t xml:space="preserve">, C. (ed.) </w:t>
      </w:r>
      <w:r w:rsidRPr="00593EAE">
        <w:rPr>
          <w:rFonts w:cs="Arial"/>
          <w:i/>
          <w:color w:val="808080" w:themeColor="background1" w:themeShade="80"/>
          <w:sz w:val="24"/>
          <w:szCs w:val="24"/>
        </w:rPr>
        <w:t>Human Resource Management: People and Organisations</w:t>
      </w:r>
      <w:r w:rsidRPr="00593EAE">
        <w:rPr>
          <w:rFonts w:cs="Arial"/>
          <w:color w:val="808080" w:themeColor="background1" w:themeShade="80"/>
          <w:sz w:val="24"/>
          <w:szCs w:val="24"/>
        </w:rPr>
        <w:t xml:space="preserve"> (2</w:t>
      </w:r>
      <w:r w:rsidRPr="00593EAE">
        <w:rPr>
          <w:rFonts w:cs="Arial"/>
          <w:color w:val="808080" w:themeColor="background1" w:themeShade="80"/>
          <w:sz w:val="24"/>
          <w:szCs w:val="24"/>
          <w:vertAlign w:val="superscript"/>
        </w:rPr>
        <w:t>nd</w:t>
      </w:r>
      <w:r w:rsidRPr="00593EAE">
        <w:rPr>
          <w:rFonts w:cs="Arial"/>
          <w:color w:val="808080" w:themeColor="background1" w:themeShade="80"/>
          <w:sz w:val="24"/>
          <w:szCs w:val="24"/>
        </w:rPr>
        <w:t xml:space="preserve"> </w:t>
      </w:r>
      <w:proofErr w:type="spellStart"/>
      <w:r w:rsidRPr="00593EAE">
        <w:rPr>
          <w:rFonts w:cs="Arial"/>
          <w:color w:val="808080" w:themeColor="background1" w:themeShade="80"/>
          <w:sz w:val="24"/>
          <w:szCs w:val="24"/>
        </w:rPr>
        <w:t>edn</w:t>
      </w:r>
      <w:proofErr w:type="spellEnd"/>
      <w:r w:rsidRPr="00593EAE">
        <w:rPr>
          <w:rFonts w:cs="Arial"/>
          <w:color w:val="808080" w:themeColor="background1" w:themeShade="80"/>
          <w:sz w:val="24"/>
          <w:szCs w:val="24"/>
        </w:rPr>
        <w:t>). London: CIPD</w:t>
      </w:r>
    </w:p>
    <w:p w14:paraId="6D1B7E60" w14:textId="77777777" w:rsidR="00DF1EAD" w:rsidRPr="00593EAE" w:rsidRDefault="00DF1EAD" w:rsidP="00DF1EAD">
      <w:pPr>
        <w:spacing w:after="0"/>
        <w:rPr>
          <w:rFonts w:cs="Arial"/>
          <w:color w:val="808080" w:themeColor="background1" w:themeShade="80"/>
          <w:sz w:val="24"/>
          <w:szCs w:val="24"/>
        </w:rPr>
      </w:pPr>
    </w:p>
    <w:p w14:paraId="52CC28ED" w14:textId="1A3AAC70" w:rsidR="00DF1EAD" w:rsidRPr="00593EAE" w:rsidRDefault="00DF1EAD" w:rsidP="00DF1EAD">
      <w:pPr>
        <w:spacing w:after="0"/>
        <w:rPr>
          <w:rFonts w:cs="Arial"/>
          <w:i/>
          <w:color w:val="808080" w:themeColor="background1" w:themeShade="80"/>
          <w:sz w:val="24"/>
          <w:szCs w:val="24"/>
        </w:rPr>
      </w:pPr>
      <w:bookmarkStart w:id="0" w:name="_GoBack"/>
      <w:bookmarkEnd w:id="0"/>
      <w:r w:rsidRPr="00593EAE">
        <w:rPr>
          <w:rFonts w:cs="Arial"/>
          <w:color w:val="808080" w:themeColor="background1" w:themeShade="80"/>
          <w:sz w:val="24"/>
          <w:szCs w:val="24"/>
        </w:rPr>
        <w:t xml:space="preserve">The Law Society (2012) </w:t>
      </w:r>
      <w:r w:rsidRPr="00593EAE">
        <w:rPr>
          <w:rFonts w:cs="Arial"/>
          <w:i/>
          <w:color w:val="808080" w:themeColor="background1" w:themeShade="80"/>
          <w:sz w:val="24"/>
          <w:szCs w:val="24"/>
        </w:rPr>
        <w:t>Equality Act 2010.</w:t>
      </w:r>
    </w:p>
    <w:p w14:paraId="7D4AF645"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https://www.lawsociety.org.uk/support-services/advice/practice-notes/equality-act-2010/</w:t>
      </w:r>
    </w:p>
    <w:p w14:paraId="3FD69DAB"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276B727A" w14:textId="77777777" w:rsidR="00DF1EAD" w:rsidRPr="00593EAE" w:rsidRDefault="00DF1EAD" w:rsidP="00DF1EAD">
      <w:pPr>
        <w:spacing w:after="0"/>
        <w:rPr>
          <w:rFonts w:cs="Arial"/>
          <w:color w:val="808080" w:themeColor="background1" w:themeShade="80"/>
          <w:sz w:val="24"/>
          <w:szCs w:val="24"/>
        </w:rPr>
      </w:pPr>
    </w:p>
    <w:p w14:paraId="6013857D"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 xml:space="preserve">The Money Advice Service (no date) </w:t>
      </w:r>
      <w:r w:rsidRPr="00593EAE">
        <w:rPr>
          <w:rFonts w:cs="Arial"/>
          <w:i/>
          <w:color w:val="808080" w:themeColor="background1" w:themeShade="80"/>
          <w:sz w:val="24"/>
          <w:szCs w:val="24"/>
        </w:rPr>
        <w:t>Maternity leave and pay.</w:t>
      </w:r>
      <w:proofErr w:type="gramEnd"/>
      <w:r w:rsidRPr="00593EAE">
        <w:rPr>
          <w:rFonts w:cs="Arial"/>
          <w:color w:val="808080" w:themeColor="background1" w:themeShade="80"/>
          <w:sz w:val="24"/>
          <w:szCs w:val="24"/>
        </w:rPr>
        <w:br/>
        <w:t>Available at: https://www.moneyadviceservice.org.uk/en/articles/maternity-pay-and-leave</w:t>
      </w:r>
    </w:p>
    <w:p w14:paraId="67F4FE13"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3CC40DCC" w14:textId="77777777" w:rsidR="00DF1EAD" w:rsidRPr="00593EAE" w:rsidRDefault="00DF1EAD" w:rsidP="00DF1EAD">
      <w:pPr>
        <w:spacing w:after="0"/>
        <w:rPr>
          <w:rFonts w:cs="Arial"/>
          <w:color w:val="808080" w:themeColor="background1" w:themeShade="80"/>
          <w:sz w:val="24"/>
          <w:szCs w:val="24"/>
        </w:rPr>
      </w:pPr>
    </w:p>
    <w:p w14:paraId="48521E5B" w14:textId="77777777" w:rsidR="00DF1EAD" w:rsidRPr="00593EAE" w:rsidRDefault="00DF1EAD" w:rsidP="00DF1EAD">
      <w:pPr>
        <w:spacing w:after="0"/>
        <w:rPr>
          <w:rStyle w:val="Emphasis"/>
          <w:rFonts w:cs="Arial"/>
          <w:i w:val="0"/>
          <w:color w:val="808080" w:themeColor="background1" w:themeShade="80"/>
          <w:sz w:val="24"/>
          <w:szCs w:val="24"/>
          <w:bdr w:val="none" w:sz="0" w:space="0" w:color="auto" w:frame="1"/>
          <w:shd w:val="clear" w:color="auto" w:fill="FFFFFF"/>
        </w:rPr>
      </w:pPr>
      <w:proofErr w:type="spellStart"/>
      <w:r w:rsidRPr="00593EAE">
        <w:rPr>
          <w:rStyle w:val="Emphasis"/>
          <w:rFonts w:cs="Arial"/>
          <w:color w:val="808080" w:themeColor="background1" w:themeShade="80"/>
          <w:sz w:val="24"/>
          <w:szCs w:val="24"/>
          <w:bdr w:val="none" w:sz="0" w:space="0" w:color="auto" w:frame="1"/>
          <w:shd w:val="clear" w:color="auto" w:fill="FFFFFF"/>
        </w:rPr>
        <w:lastRenderedPageBreak/>
        <w:t>Thiruchelvam</w:t>
      </w:r>
      <w:proofErr w:type="spellEnd"/>
      <w:r w:rsidRPr="00593EAE">
        <w:rPr>
          <w:rStyle w:val="Emphasis"/>
          <w:rFonts w:cs="Arial"/>
          <w:color w:val="808080" w:themeColor="background1" w:themeShade="80"/>
          <w:sz w:val="24"/>
          <w:szCs w:val="24"/>
          <w:bdr w:val="none" w:sz="0" w:space="0" w:color="auto" w:frame="1"/>
          <w:shd w:val="clear" w:color="auto" w:fill="FFFFFF"/>
        </w:rPr>
        <w:t xml:space="preserve">, J. (2013) </w:t>
      </w:r>
      <w:proofErr w:type="gramStart"/>
      <w:r w:rsidRPr="00593EAE">
        <w:rPr>
          <w:rStyle w:val="Emphasis"/>
          <w:rFonts w:cs="Arial"/>
          <w:color w:val="808080" w:themeColor="background1" w:themeShade="80"/>
          <w:sz w:val="24"/>
          <w:szCs w:val="24"/>
          <w:bdr w:val="none" w:sz="0" w:space="0" w:color="auto" w:frame="1"/>
          <w:shd w:val="clear" w:color="auto" w:fill="FFFFFF"/>
        </w:rPr>
        <w:t>The</w:t>
      </w:r>
      <w:proofErr w:type="gramEnd"/>
      <w:r w:rsidRPr="00593EAE">
        <w:rPr>
          <w:rStyle w:val="Emphasis"/>
          <w:rFonts w:cs="Arial"/>
          <w:color w:val="808080" w:themeColor="background1" w:themeShade="80"/>
          <w:sz w:val="24"/>
          <w:szCs w:val="24"/>
          <w:bdr w:val="none" w:sz="0" w:space="0" w:color="auto" w:frame="1"/>
          <w:shd w:val="clear" w:color="auto" w:fill="FFFFFF"/>
        </w:rPr>
        <w:t xml:space="preserve"> qualification for a constructive dismissal claim.</w:t>
      </w:r>
    </w:p>
    <w:p w14:paraId="11635B55" w14:textId="77777777" w:rsidR="00DF1EAD" w:rsidRPr="00593EAE" w:rsidRDefault="00DF1EAD" w:rsidP="00DF1EAD">
      <w:pPr>
        <w:tabs>
          <w:tab w:val="left" w:pos="4025"/>
        </w:tabs>
        <w:spacing w:after="0"/>
        <w:rPr>
          <w:rStyle w:val="Emphasis"/>
          <w:rFonts w:cs="Arial"/>
          <w:i w:val="0"/>
          <w:iCs w:val="0"/>
          <w:color w:val="808080" w:themeColor="background1" w:themeShade="80"/>
          <w:sz w:val="24"/>
          <w:szCs w:val="24"/>
        </w:rPr>
      </w:pPr>
      <w:r w:rsidRPr="00593EAE">
        <w:rPr>
          <w:rFonts w:cs="Arial"/>
          <w:color w:val="808080" w:themeColor="background1" w:themeShade="80"/>
          <w:sz w:val="24"/>
          <w:szCs w:val="24"/>
        </w:rPr>
        <w:t>Available at:</w:t>
      </w:r>
      <w:r w:rsidRPr="00593EAE">
        <w:rPr>
          <w:color w:val="808080" w:themeColor="background1" w:themeShade="80"/>
          <w:sz w:val="24"/>
          <w:szCs w:val="24"/>
        </w:rPr>
        <w:t xml:space="preserve"> </w:t>
      </w:r>
      <w:hyperlink r:id="rId43" w:history="1">
        <w:r w:rsidRPr="00593EAE">
          <w:rPr>
            <w:rStyle w:val="Hyperlink"/>
            <w:rFonts w:cs="Arial"/>
            <w:color w:val="808080" w:themeColor="background1" w:themeShade="80"/>
            <w:sz w:val="24"/>
            <w:szCs w:val="24"/>
            <w:u w:val="none"/>
            <w:bdr w:val="none" w:sz="0" w:space="0" w:color="auto" w:frame="1"/>
            <w:shd w:val="clear" w:color="auto" w:fill="FFFFFF"/>
          </w:rPr>
          <w:t>https://www.personneltoday.com/hr/the-qualification-for-a-constructive-dismissal-claim/</w:t>
        </w:r>
      </w:hyperlink>
    </w:p>
    <w:p w14:paraId="2BB3904A" w14:textId="77777777" w:rsidR="00DF1EAD" w:rsidRPr="00593EAE" w:rsidRDefault="00DF1EAD" w:rsidP="00DF1EAD">
      <w:pPr>
        <w:tabs>
          <w:tab w:val="left" w:pos="4025"/>
        </w:tabs>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22B33A81" w14:textId="77777777" w:rsidR="00DF1EAD" w:rsidRPr="00593EAE" w:rsidRDefault="00DF1EAD" w:rsidP="00DF1EAD">
      <w:pPr>
        <w:spacing w:after="0"/>
        <w:rPr>
          <w:rFonts w:cs="Arial"/>
          <w:color w:val="808080" w:themeColor="background1" w:themeShade="80"/>
          <w:sz w:val="24"/>
          <w:szCs w:val="24"/>
        </w:rPr>
      </w:pPr>
    </w:p>
    <w:p w14:paraId="50D8359D" w14:textId="77777777" w:rsidR="00DF1EAD" w:rsidRPr="00593EAE" w:rsidRDefault="00DF1EAD" w:rsidP="00DF1EAD">
      <w:pPr>
        <w:spacing w:after="0"/>
        <w:rPr>
          <w:rFonts w:cs="Arial"/>
          <w:i/>
          <w:color w:val="808080" w:themeColor="background1" w:themeShade="80"/>
          <w:sz w:val="24"/>
          <w:szCs w:val="24"/>
        </w:rPr>
      </w:pPr>
      <w:r w:rsidRPr="00593EAE">
        <w:rPr>
          <w:rFonts w:cs="Arial"/>
          <w:color w:val="808080" w:themeColor="background1" w:themeShade="80"/>
          <w:sz w:val="24"/>
          <w:szCs w:val="24"/>
        </w:rPr>
        <w:t xml:space="preserve">Lloyd, V. (2013) </w:t>
      </w:r>
      <w:r w:rsidRPr="00593EAE">
        <w:rPr>
          <w:rFonts w:cs="Arial"/>
          <w:i/>
          <w:color w:val="808080" w:themeColor="background1" w:themeShade="80"/>
          <w:sz w:val="24"/>
          <w:szCs w:val="24"/>
        </w:rPr>
        <w:t>Disability Discrimination by Association.</w:t>
      </w:r>
    </w:p>
    <w:p w14:paraId="118D9E35"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https://www.thehrdirector.com/legal-updates/legal-updates-2013/disability-discrimination-by-association/</w:t>
      </w:r>
    </w:p>
    <w:p w14:paraId="00FB0663"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25E091EA" w14:textId="77777777" w:rsidR="000D3076" w:rsidRPr="00593EAE" w:rsidRDefault="00DF1EAD" w:rsidP="000D3076">
      <w:pPr>
        <w:spacing w:after="0"/>
        <w:rPr>
          <w:rFonts w:cs="Arial"/>
          <w:i/>
          <w:color w:val="808080" w:themeColor="background1" w:themeShade="80"/>
          <w:sz w:val="24"/>
          <w:szCs w:val="24"/>
        </w:rPr>
      </w:pPr>
      <w:r w:rsidRPr="00593EAE">
        <w:rPr>
          <w:rFonts w:cs="Arial"/>
          <w:color w:val="808080" w:themeColor="background1" w:themeShade="80"/>
          <w:sz w:val="24"/>
          <w:szCs w:val="24"/>
        </w:rPr>
        <w:br/>
      </w:r>
      <w:proofErr w:type="spellStart"/>
      <w:r w:rsidR="000D3076" w:rsidRPr="00593EAE">
        <w:rPr>
          <w:rFonts w:cs="Arial"/>
          <w:color w:val="808080" w:themeColor="background1" w:themeShade="80"/>
          <w:sz w:val="24"/>
          <w:szCs w:val="24"/>
        </w:rPr>
        <w:t>XpertHR</w:t>
      </w:r>
      <w:proofErr w:type="spellEnd"/>
      <w:r w:rsidR="000D3076" w:rsidRPr="00593EAE">
        <w:rPr>
          <w:rFonts w:cs="Arial"/>
          <w:color w:val="808080" w:themeColor="background1" w:themeShade="80"/>
          <w:sz w:val="24"/>
          <w:szCs w:val="24"/>
        </w:rPr>
        <w:t xml:space="preserve"> (no date) </w:t>
      </w:r>
      <w:r w:rsidR="000D3076" w:rsidRPr="00593EAE">
        <w:rPr>
          <w:rFonts w:cs="Arial"/>
          <w:i/>
          <w:color w:val="808080" w:themeColor="background1" w:themeShade="80"/>
          <w:sz w:val="24"/>
          <w:szCs w:val="24"/>
        </w:rPr>
        <w:t>Do employees have the right to be accompanied at meetings under a redundancy procedure?</w:t>
      </w:r>
    </w:p>
    <w:p w14:paraId="334A8737" w14:textId="77777777" w:rsidR="000D3076" w:rsidRPr="00593EAE" w:rsidRDefault="000D3076" w:rsidP="000D3076">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https://www.xperthr.co.uk/faq/do-employees-have-the-right-to-be-accompanied-at-meetings-under-a-redundancy-procedure/99445/</w:t>
      </w:r>
    </w:p>
    <w:p w14:paraId="4D320E37" w14:textId="77777777" w:rsidR="000D3076" w:rsidRPr="00593EAE" w:rsidRDefault="000D3076" w:rsidP="000D3076">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14582787" w14:textId="77777777" w:rsidR="000D3076" w:rsidRPr="00593EAE" w:rsidRDefault="000D3076" w:rsidP="00DF1EAD">
      <w:pPr>
        <w:spacing w:after="0"/>
        <w:rPr>
          <w:rFonts w:cs="Arial"/>
          <w:color w:val="808080" w:themeColor="background1" w:themeShade="80"/>
          <w:sz w:val="24"/>
          <w:szCs w:val="24"/>
        </w:rPr>
      </w:pPr>
    </w:p>
    <w:p w14:paraId="3930C11B" w14:textId="77777777" w:rsidR="00DF1EAD" w:rsidRPr="00593EAE" w:rsidRDefault="00DF1EAD" w:rsidP="00DF1EAD">
      <w:pPr>
        <w:spacing w:after="0"/>
        <w:rPr>
          <w:rFonts w:cs="Arial"/>
          <w:i/>
          <w:color w:val="808080" w:themeColor="background1" w:themeShade="80"/>
          <w:sz w:val="24"/>
          <w:szCs w:val="24"/>
        </w:rPr>
      </w:pPr>
      <w:proofErr w:type="spellStart"/>
      <w:r w:rsidRPr="00593EAE">
        <w:rPr>
          <w:rFonts w:cs="Arial"/>
          <w:color w:val="808080" w:themeColor="background1" w:themeShade="80"/>
          <w:sz w:val="24"/>
          <w:szCs w:val="24"/>
        </w:rPr>
        <w:t>XpertHR</w:t>
      </w:r>
      <w:proofErr w:type="spellEnd"/>
      <w:r w:rsidRPr="00593EAE">
        <w:rPr>
          <w:rFonts w:cs="Arial"/>
          <w:color w:val="808080" w:themeColor="background1" w:themeShade="80"/>
          <w:sz w:val="24"/>
          <w:szCs w:val="24"/>
        </w:rPr>
        <w:t xml:space="preserve"> (no date) </w:t>
      </w:r>
      <w:r w:rsidRPr="00593EAE">
        <w:rPr>
          <w:rFonts w:cs="Arial"/>
          <w:i/>
          <w:color w:val="808080" w:themeColor="background1" w:themeShade="80"/>
          <w:sz w:val="24"/>
          <w:szCs w:val="24"/>
        </w:rPr>
        <w:t xml:space="preserve">English v Thomas Sanderson Blinds (2008) EWCA </w:t>
      </w:r>
      <w:proofErr w:type="spellStart"/>
      <w:r w:rsidRPr="00593EAE">
        <w:rPr>
          <w:rFonts w:cs="Arial"/>
          <w:i/>
          <w:color w:val="808080" w:themeColor="background1" w:themeShade="80"/>
          <w:sz w:val="24"/>
          <w:szCs w:val="24"/>
        </w:rPr>
        <w:t>Civ</w:t>
      </w:r>
      <w:proofErr w:type="spellEnd"/>
      <w:r w:rsidRPr="00593EAE">
        <w:rPr>
          <w:rFonts w:cs="Arial"/>
          <w:i/>
          <w:color w:val="808080" w:themeColor="background1" w:themeShade="80"/>
          <w:sz w:val="24"/>
          <w:szCs w:val="24"/>
        </w:rPr>
        <w:t xml:space="preserve"> 1421 CA.</w:t>
      </w:r>
    </w:p>
    <w:p w14:paraId="1E6D0B0B"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 xml:space="preserve">Available at: </w:t>
      </w:r>
      <w:hyperlink r:id="rId44" w:history="1">
        <w:r w:rsidRPr="00593EAE">
          <w:rPr>
            <w:rStyle w:val="Hyperlink"/>
            <w:rFonts w:cs="Arial"/>
            <w:color w:val="808080" w:themeColor="background1" w:themeShade="80"/>
            <w:sz w:val="24"/>
            <w:szCs w:val="24"/>
            <w:u w:val="none"/>
          </w:rPr>
          <w:t>https://www.xperthr.co.uk/editors-choice/english-v-thomas-sanderson-blinds-2008-ewca-civ-1421-ca/90717/</w:t>
        </w:r>
      </w:hyperlink>
    </w:p>
    <w:p w14:paraId="584D68F4"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21st February 2019).</w:t>
      </w:r>
      <w:proofErr w:type="gramEnd"/>
    </w:p>
    <w:p w14:paraId="2CC04F2E" w14:textId="77777777" w:rsidR="00DF1EAD" w:rsidRPr="00593EAE" w:rsidRDefault="00DF1EAD" w:rsidP="00DF1EAD">
      <w:pPr>
        <w:spacing w:after="0"/>
        <w:rPr>
          <w:rFonts w:cs="Arial"/>
          <w:color w:val="808080" w:themeColor="background1" w:themeShade="80"/>
          <w:sz w:val="24"/>
          <w:szCs w:val="24"/>
        </w:rPr>
      </w:pPr>
    </w:p>
    <w:p w14:paraId="4BF51E0B" w14:textId="77777777" w:rsidR="00DF1EAD" w:rsidRPr="00593EAE" w:rsidRDefault="00DF1EAD" w:rsidP="00DF1EAD">
      <w:pPr>
        <w:spacing w:after="0"/>
        <w:rPr>
          <w:i/>
          <w:color w:val="808080" w:themeColor="background1" w:themeShade="80"/>
          <w:sz w:val="24"/>
          <w:szCs w:val="24"/>
        </w:rPr>
      </w:pPr>
      <w:proofErr w:type="spellStart"/>
      <w:r w:rsidRPr="00593EAE">
        <w:rPr>
          <w:color w:val="808080" w:themeColor="background1" w:themeShade="80"/>
          <w:sz w:val="24"/>
          <w:szCs w:val="24"/>
        </w:rPr>
        <w:t>XpertHR</w:t>
      </w:r>
      <w:proofErr w:type="spellEnd"/>
      <w:r w:rsidRPr="00593EAE">
        <w:rPr>
          <w:color w:val="808080" w:themeColor="background1" w:themeShade="80"/>
          <w:sz w:val="24"/>
          <w:szCs w:val="24"/>
        </w:rPr>
        <w:t xml:space="preserve"> (no date) </w:t>
      </w:r>
      <w:r w:rsidRPr="00593EAE">
        <w:rPr>
          <w:i/>
          <w:color w:val="808080" w:themeColor="background1" w:themeShade="80"/>
          <w:sz w:val="24"/>
          <w:szCs w:val="24"/>
        </w:rPr>
        <w:t>Holiday and holiday pay.</w:t>
      </w:r>
    </w:p>
    <w:p w14:paraId="158E617E" w14:textId="77777777" w:rsidR="00DF1EAD" w:rsidRPr="00593EAE" w:rsidRDefault="00DF1EAD" w:rsidP="00DF1EAD">
      <w:pPr>
        <w:spacing w:after="0"/>
        <w:rPr>
          <w:color w:val="808080" w:themeColor="background1" w:themeShade="80"/>
          <w:sz w:val="24"/>
          <w:szCs w:val="24"/>
        </w:rPr>
      </w:pPr>
      <w:r w:rsidRPr="00593EAE">
        <w:rPr>
          <w:rFonts w:cs="Arial"/>
          <w:color w:val="808080" w:themeColor="background1" w:themeShade="80"/>
          <w:sz w:val="24"/>
          <w:szCs w:val="24"/>
        </w:rPr>
        <w:t xml:space="preserve">Available at: </w:t>
      </w:r>
      <w:hyperlink r:id="rId45" w:history="1">
        <w:r w:rsidRPr="00593EAE">
          <w:rPr>
            <w:rStyle w:val="Hyperlink"/>
            <w:color w:val="808080" w:themeColor="background1" w:themeShade="80"/>
            <w:sz w:val="24"/>
            <w:szCs w:val="24"/>
            <w:u w:val="none"/>
          </w:rPr>
          <w:t>https://www.xperthr.co.uk/employment-law-manual/holiday-and-holiday-pay/20366/</w:t>
        </w:r>
      </w:hyperlink>
    </w:p>
    <w:p w14:paraId="123EDBEB" w14:textId="77777777" w:rsidR="00DF1EAD" w:rsidRPr="00593EAE" w:rsidRDefault="00DF1EAD" w:rsidP="00DF1EAD">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27</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1087823E" w14:textId="77777777" w:rsidR="00DF1EAD" w:rsidRPr="00593EAE" w:rsidRDefault="00DF1EAD" w:rsidP="00DF1EAD">
      <w:pPr>
        <w:spacing w:after="0"/>
        <w:rPr>
          <w:rFonts w:cs="Arial"/>
          <w:color w:val="808080" w:themeColor="background1" w:themeShade="80"/>
          <w:sz w:val="24"/>
          <w:szCs w:val="24"/>
        </w:rPr>
      </w:pPr>
    </w:p>
    <w:p w14:paraId="6EDF4FBC" w14:textId="56AF0580" w:rsidR="00DF1EAD" w:rsidRPr="00593EAE" w:rsidRDefault="00DF1EAD" w:rsidP="000D3076">
      <w:pPr>
        <w:shd w:val="clear" w:color="auto" w:fill="FFFFFF"/>
        <w:spacing w:after="0" w:line="240" w:lineRule="auto"/>
        <w:rPr>
          <w:b/>
          <w:i/>
          <w:color w:val="808080" w:themeColor="background1" w:themeShade="80"/>
          <w:sz w:val="24"/>
          <w:szCs w:val="24"/>
        </w:rPr>
      </w:pPr>
      <w:proofErr w:type="spellStart"/>
      <w:r w:rsidRPr="00593EAE">
        <w:rPr>
          <w:rFonts w:cs="Arial"/>
          <w:color w:val="808080" w:themeColor="background1" w:themeShade="80"/>
          <w:sz w:val="24"/>
          <w:szCs w:val="24"/>
        </w:rPr>
        <w:t>XpertHR</w:t>
      </w:r>
      <w:proofErr w:type="spellEnd"/>
      <w:r w:rsidRPr="00593EAE">
        <w:rPr>
          <w:rFonts w:cs="Arial"/>
          <w:color w:val="808080" w:themeColor="background1" w:themeShade="80"/>
          <w:sz w:val="24"/>
          <w:szCs w:val="24"/>
        </w:rPr>
        <w:t xml:space="preserve"> (no date) </w:t>
      </w:r>
      <w:r w:rsidRPr="00593EAE">
        <w:rPr>
          <w:rFonts w:eastAsia="Times New Roman" w:cs="Arial"/>
          <w:i/>
          <w:color w:val="808080" w:themeColor="background1" w:themeShade="80"/>
          <w:sz w:val="24"/>
          <w:szCs w:val="24"/>
          <w:lang w:eastAsia="en-GB"/>
        </w:rPr>
        <w:t>Must an employer give an employee the right to appeal against a decision to make him or her redundant?</w:t>
      </w:r>
    </w:p>
    <w:p w14:paraId="0802CA99" w14:textId="77777777" w:rsidR="00DF1EAD" w:rsidRPr="00593EAE" w:rsidRDefault="00DF1EAD" w:rsidP="00DF1EAD">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https://www.xperthr.co.uk/faq/must-an-employer-give-an-employee-the-right-to-appeal-against-a-decision-to-make-him-or-her-redundant/99447/</w:t>
      </w:r>
    </w:p>
    <w:p w14:paraId="1B6AE60C" w14:textId="77777777" w:rsidR="000D3076" w:rsidRPr="00593EAE" w:rsidRDefault="00DF1EAD" w:rsidP="000D3076">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5</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March 2019).</w:t>
      </w:r>
      <w:proofErr w:type="gramEnd"/>
    </w:p>
    <w:p w14:paraId="27600A5E" w14:textId="77777777" w:rsidR="000D3076" w:rsidRPr="00593EAE" w:rsidRDefault="000D3076" w:rsidP="000D3076">
      <w:pPr>
        <w:spacing w:after="0"/>
        <w:rPr>
          <w:rFonts w:cs="Arial"/>
          <w:color w:val="808080" w:themeColor="background1" w:themeShade="80"/>
          <w:sz w:val="24"/>
          <w:szCs w:val="24"/>
        </w:rPr>
      </w:pPr>
    </w:p>
    <w:p w14:paraId="447163AA" w14:textId="6F082AD4" w:rsidR="000D3076" w:rsidRPr="00593EAE" w:rsidRDefault="000D3076" w:rsidP="000D3076">
      <w:pPr>
        <w:spacing w:after="0"/>
        <w:rPr>
          <w:rFonts w:cs="Arial"/>
          <w:color w:val="808080" w:themeColor="background1" w:themeShade="80"/>
          <w:sz w:val="24"/>
          <w:szCs w:val="24"/>
        </w:rPr>
      </w:pPr>
      <w:proofErr w:type="spellStart"/>
      <w:r w:rsidRPr="00593EAE">
        <w:rPr>
          <w:rFonts w:cs="Arial"/>
          <w:color w:val="808080" w:themeColor="background1" w:themeShade="80"/>
          <w:sz w:val="24"/>
          <w:szCs w:val="24"/>
        </w:rPr>
        <w:t>XpertHR</w:t>
      </w:r>
      <w:proofErr w:type="spellEnd"/>
      <w:r w:rsidRPr="00593EAE">
        <w:rPr>
          <w:rFonts w:cs="Arial"/>
          <w:color w:val="808080" w:themeColor="background1" w:themeShade="80"/>
          <w:sz w:val="24"/>
          <w:szCs w:val="24"/>
        </w:rPr>
        <w:t xml:space="preserve"> (2013) </w:t>
      </w:r>
      <w:r w:rsidRPr="00593EAE">
        <w:rPr>
          <w:rFonts w:cs="Arial"/>
          <w:i/>
          <w:color w:val="808080" w:themeColor="background1" w:themeShade="80"/>
          <w:sz w:val="24"/>
          <w:szCs w:val="24"/>
        </w:rPr>
        <w:t>Associative disability discrimination: dismissal after time off for husband’s leukaemia.</w:t>
      </w:r>
    </w:p>
    <w:p w14:paraId="4D094F8B" w14:textId="77777777" w:rsidR="000D3076" w:rsidRPr="00593EAE" w:rsidRDefault="000D3076" w:rsidP="000D3076">
      <w:pPr>
        <w:spacing w:after="0"/>
        <w:rPr>
          <w:rFonts w:cs="Arial"/>
          <w:color w:val="808080" w:themeColor="background1" w:themeShade="80"/>
          <w:sz w:val="24"/>
          <w:szCs w:val="24"/>
        </w:rPr>
      </w:pPr>
      <w:r w:rsidRPr="00593EAE">
        <w:rPr>
          <w:rFonts w:cs="Arial"/>
          <w:color w:val="808080" w:themeColor="background1" w:themeShade="80"/>
          <w:sz w:val="24"/>
          <w:szCs w:val="24"/>
        </w:rPr>
        <w:t>Available at: https://www.xperthr.co.uk/law-reports/associative-disability-discrimination-dismissal-after-time-off-for-husbands-leukaemia/116720/?cmpid=ILC%7CPROF%7CHRPIO-2013-110-XHR_free_content_links%7Cptod_article&amp;sfid=701w0000000uNMa</w:t>
      </w:r>
    </w:p>
    <w:p w14:paraId="793D58B7" w14:textId="77777777" w:rsidR="000D3076" w:rsidRPr="00593EAE" w:rsidRDefault="000D3076" w:rsidP="000D3076">
      <w:pPr>
        <w:spacing w:after="0"/>
        <w:rPr>
          <w:rFonts w:cs="Arial"/>
          <w:color w:val="808080" w:themeColor="background1" w:themeShade="80"/>
          <w:sz w:val="24"/>
          <w:szCs w:val="24"/>
        </w:rPr>
      </w:pPr>
      <w:proofErr w:type="gramStart"/>
      <w:r w:rsidRPr="00593EAE">
        <w:rPr>
          <w:rFonts w:cs="Arial"/>
          <w:color w:val="808080" w:themeColor="background1" w:themeShade="80"/>
          <w:sz w:val="24"/>
          <w:szCs w:val="24"/>
        </w:rPr>
        <w:t>(Accessed: 18</w:t>
      </w:r>
      <w:r w:rsidRPr="00593EAE">
        <w:rPr>
          <w:rFonts w:cs="Arial"/>
          <w:color w:val="808080" w:themeColor="background1" w:themeShade="80"/>
          <w:sz w:val="24"/>
          <w:szCs w:val="24"/>
          <w:vertAlign w:val="superscript"/>
        </w:rPr>
        <w:t>th</w:t>
      </w:r>
      <w:r w:rsidRPr="00593EAE">
        <w:rPr>
          <w:rFonts w:cs="Arial"/>
          <w:color w:val="808080" w:themeColor="background1" w:themeShade="80"/>
          <w:sz w:val="24"/>
          <w:szCs w:val="24"/>
        </w:rPr>
        <w:t xml:space="preserve"> February 2019).</w:t>
      </w:r>
      <w:proofErr w:type="gramEnd"/>
    </w:p>
    <w:p w14:paraId="5205D2B6" w14:textId="77777777" w:rsidR="000D3076" w:rsidRPr="00593EAE" w:rsidRDefault="000D3076" w:rsidP="00DF1EAD">
      <w:pPr>
        <w:rPr>
          <w:sz w:val="24"/>
          <w:szCs w:val="24"/>
        </w:rPr>
      </w:pPr>
    </w:p>
    <w:p w14:paraId="38C57042" w14:textId="77777777" w:rsidR="00B112E1" w:rsidRPr="00593EAE" w:rsidRDefault="00B112E1" w:rsidP="00DF1EAD">
      <w:pPr>
        <w:spacing w:after="0"/>
        <w:rPr>
          <w:sz w:val="24"/>
          <w:szCs w:val="24"/>
        </w:rPr>
      </w:pPr>
    </w:p>
    <w:sectPr w:rsidR="00B112E1" w:rsidRPr="00593EAE" w:rsidSect="005E12F5">
      <w:headerReference w:type="default" r:id="rId46"/>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6DF40C" w16cid:durableId="202FC093"/>
  <w16cid:commentId w16cid:paraId="1C9E6916" w16cid:durableId="202FC0EB"/>
  <w16cid:commentId w16cid:paraId="6672858F" w16cid:durableId="202FC10D"/>
  <w16cid:commentId w16cid:paraId="2FE7ECEA" w16cid:durableId="202FC1F3"/>
  <w16cid:commentId w16cid:paraId="303D439F" w16cid:durableId="202FC20E"/>
  <w16cid:commentId w16cid:paraId="764360B7" w16cid:durableId="202FC307"/>
  <w16cid:commentId w16cid:paraId="289F88AC" w16cid:durableId="202FC4DA"/>
  <w16cid:commentId w16cid:paraId="58822A42" w16cid:durableId="202FC5BC"/>
  <w16cid:commentId w16cid:paraId="46599875" w16cid:durableId="202FC04A"/>
  <w16cid:commentId w16cid:paraId="0A84BAEF" w16cid:durableId="202FC5D0"/>
  <w16cid:commentId w16cid:paraId="08467665" w16cid:durableId="202FC600"/>
  <w16cid:commentId w16cid:paraId="49B21732" w16cid:durableId="202FC648"/>
  <w16cid:commentId w16cid:paraId="4B115B6A" w16cid:durableId="202FC651"/>
  <w16cid:commentId w16cid:paraId="5D1B235F" w16cid:durableId="202FC667"/>
  <w16cid:commentId w16cid:paraId="02B26079" w16cid:durableId="202FC67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1A117" w14:textId="77777777" w:rsidR="008C5FC6" w:rsidRDefault="008C5FC6" w:rsidP="00B41654">
      <w:pPr>
        <w:spacing w:after="0" w:line="240" w:lineRule="auto"/>
      </w:pPr>
      <w:r>
        <w:separator/>
      </w:r>
    </w:p>
  </w:endnote>
  <w:endnote w:type="continuationSeparator" w:id="0">
    <w:p w14:paraId="04115E0A" w14:textId="77777777" w:rsidR="008C5FC6" w:rsidRDefault="008C5FC6" w:rsidP="00B41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2564C" w14:textId="77777777" w:rsidR="008C5FC6" w:rsidRDefault="008C5FC6" w:rsidP="00B41654">
      <w:pPr>
        <w:spacing w:after="0" w:line="240" w:lineRule="auto"/>
      </w:pPr>
      <w:r>
        <w:separator/>
      </w:r>
    </w:p>
  </w:footnote>
  <w:footnote w:type="continuationSeparator" w:id="0">
    <w:p w14:paraId="0FB3252C" w14:textId="77777777" w:rsidR="008C5FC6" w:rsidRDefault="008C5FC6" w:rsidP="00B416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133EFB" w14:textId="77777777" w:rsidR="008C5FC6" w:rsidRDefault="008C5FC6">
    <w:pPr>
      <w:pStyle w:val="Header"/>
    </w:pPr>
    <w:r>
      <w:t>Kate Houston - 1403228</w:t>
    </w:r>
  </w:p>
  <w:p w14:paraId="0463E9FF" w14:textId="77777777" w:rsidR="008C5FC6" w:rsidRDefault="008C5F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17655"/>
    <w:multiLevelType w:val="hybridMultilevel"/>
    <w:tmpl w:val="CCB0F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066E95"/>
    <w:multiLevelType w:val="hybridMultilevel"/>
    <w:tmpl w:val="D556D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1B22E1"/>
    <w:multiLevelType w:val="hybridMultilevel"/>
    <w:tmpl w:val="3FCA7D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20E3D41"/>
    <w:multiLevelType w:val="hybridMultilevel"/>
    <w:tmpl w:val="3D985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6983FD5"/>
    <w:multiLevelType w:val="hybridMultilevel"/>
    <w:tmpl w:val="29D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F23101"/>
    <w:multiLevelType w:val="hybridMultilevel"/>
    <w:tmpl w:val="516A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8B361B5"/>
    <w:multiLevelType w:val="hybridMultilevel"/>
    <w:tmpl w:val="36C8E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C275CFB"/>
    <w:multiLevelType w:val="hybridMultilevel"/>
    <w:tmpl w:val="99B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667027D"/>
    <w:multiLevelType w:val="hybridMultilevel"/>
    <w:tmpl w:val="6BCE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9DA4FD9"/>
    <w:multiLevelType w:val="hybridMultilevel"/>
    <w:tmpl w:val="FCF04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255171"/>
    <w:multiLevelType w:val="hybridMultilevel"/>
    <w:tmpl w:val="35C649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674B7E05"/>
    <w:multiLevelType w:val="hybridMultilevel"/>
    <w:tmpl w:val="ACDC0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D9B1625"/>
    <w:multiLevelType w:val="hybridMultilevel"/>
    <w:tmpl w:val="A000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DDA02F0"/>
    <w:multiLevelType w:val="hybridMultilevel"/>
    <w:tmpl w:val="A1C0C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8FA65AF"/>
    <w:multiLevelType w:val="hybridMultilevel"/>
    <w:tmpl w:val="4E5E0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14"/>
  </w:num>
  <w:num w:numId="4">
    <w:abstractNumId w:val="3"/>
  </w:num>
  <w:num w:numId="5">
    <w:abstractNumId w:val="2"/>
  </w:num>
  <w:num w:numId="6">
    <w:abstractNumId w:val="1"/>
  </w:num>
  <w:num w:numId="7">
    <w:abstractNumId w:val="0"/>
  </w:num>
  <w:num w:numId="8">
    <w:abstractNumId w:val="12"/>
  </w:num>
  <w:num w:numId="9">
    <w:abstractNumId w:val="7"/>
  </w:num>
  <w:num w:numId="10">
    <w:abstractNumId w:val="9"/>
  </w:num>
  <w:num w:numId="11">
    <w:abstractNumId w:val="4"/>
  </w:num>
  <w:num w:numId="12">
    <w:abstractNumId w:val="5"/>
  </w:num>
  <w:num w:numId="13">
    <w:abstractNumId w:val="6"/>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C33"/>
    <w:rsid w:val="00002541"/>
    <w:rsid w:val="000033B3"/>
    <w:rsid w:val="00032D4B"/>
    <w:rsid w:val="000548B1"/>
    <w:rsid w:val="00056E9E"/>
    <w:rsid w:val="000571ED"/>
    <w:rsid w:val="00065B66"/>
    <w:rsid w:val="00080267"/>
    <w:rsid w:val="00085060"/>
    <w:rsid w:val="00086E30"/>
    <w:rsid w:val="000927AD"/>
    <w:rsid w:val="000A486B"/>
    <w:rsid w:val="000C6136"/>
    <w:rsid w:val="000D3076"/>
    <w:rsid w:val="00101C3B"/>
    <w:rsid w:val="0010252B"/>
    <w:rsid w:val="00105C11"/>
    <w:rsid w:val="00121D72"/>
    <w:rsid w:val="001413C5"/>
    <w:rsid w:val="001470F5"/>
    <w:rsid w:val="00171D96"/>
    <w:rsid w:val="00193AC3"/>
    <w:rsid w:val="00197CCB"/>
    <w:rsid w:val="001B6C2E"/>
    <w:rsid w:val="001C4084"/>
    <w:rsid w:val="00210124"/>
    <w:rsid w:val="0021086E"/>
    <w:rsid w:val="002162F5"/>
    <w:rsid w:val="00232027"/>
    <w:rsid w:val="00260508"/>
    <w:rsid w:val="00281888"/>
    <w:rsid w:val="002A0644"/>
    <w:rsid w:val="002B2A75"/>
    <w:rsid w:val="002B38A1"/>
    <w:rsid w:val="002B7432"/>
    <w:rsid w:val="002F19BC"/>
    <w:rsid w:val="00304B16"/>
    <w:rsid w:val="00315FF9"/>
    <w:rsid w:val="003436D9"/>
    <w:rsid w:val="00347E07"/>
    <w:rsid w:val="00350843"/>
    <w:rsid w:val="00354603"/>
    <w:rsid w:val="00380CAF"/>
    <w:rsid w:val="00383383"/>
    <w:rsid w:val="003958A8"/>
    <w:rsid w:val="00397AAA"/>
    <w:rsid w:val="003B01C6"/>
    <w:rsid w:val="003D0D86"/>
    <w:rsid w:val="003D56FE"/>
    <w:rsid w:val="0040344E"/>
    <w:rsid w:val="004335E0"/>
    <w:rsid w:val="004454E9"/>
    <w:rsid w:val="004525AA"/>
    <w:rsid w:val="00457808"/>
    <w:rsid w:val="00470C5D"/>
    <w:rsid w:val="0047441D"/>
    <w:rsid w:val="00475220"/>
    <w:rsid w:val="004946B8"/>
    <w:rsid w:val="004976FA"/>
    <w:rsid w:val="004A4F1B"/>
    <w:rsid w:val="004B12FB"/>
    <w:rsid w:val="004C02F2"/>
    <w:rsid w:val="004C037B"/>
    <w:rsid w:val="004C206C"/>
    <w:rsid w:val="004D4F4B"/>
    <w:rsid w:val="004F6DF0"/>
    <w:rsid w:val="00502A5F"/>
    <w:rsid w:val="00504BAF"/>
    <w:rsid w:val="005156EB"/>
    <w:rsid w:val="0052096F"/>
    <w:rsid w:val="00522347"/>
    <w:rsid w:val="005435E3"/>
    <w:rsid w:val="005556AE"/>
    <w:rsid w:val="00556658"/>
    <w:rsid w:val="005740FD"/>
    <w:rsid w:val="0059003B"/>
    <w:rsid w:val="005921B2"/>
    <w:rsid w:val="00593EAE"/>
    <w:rsid w:val="005A1BAA"/>
    <w:rsid w:val="005A2050"/>
    <w:rsid w:val="005A7950"/>
    <w:rsid w:val="005D09E6"/>
    <w:rsid w:val="005E12F5"/>
    <w:rsid w:val="005F21D1"/>
    <w:rsid w:val="00606C3C"/>
    <w:rsid w:val="00616180"/>
    <w:rsid w:val="00635BE8"/>
    <w:rsid w:val="006408F8"/>
    <w:rsid w:val="00643D5A"/>
    <w:rsid w:val="00644A19"/>
    <w:rsid w:val="00661C47"/>
    <w:rsid w:val="0067684F"/>
    <w:rsid w:val="00692AB7"/>
    <w:rsid w:val="006B0329"/>
    <w:rsid w:val="006C4950"/>
    <w:rsid w:val="006C4FC0"/>
    <w:rsid w:val="006D56D1"/>
    <w:rsid w:val="006E1853"/>
    <w:rsid w:val="006F040B"/>
    <w:rsid w:val="006F1EE9"/>
    <w:rsid w:val="006F25CD"/>
    <w:rsid w:val="006F7715"/>
    <w:rsid w:val="00717EDF"/>
    <w:rsid w:val="0076332A"/>
    <w:rsid w:val="007645DF"/>
    <w:rsid w:val="00764F11"/>
    <w:rsid w:val="00774422"/>
    <w:rsid w:val="00784B41"/>
    <w:rsid w:val="007A4ED7"/>
    <w:rsid w:val="007A78BA"/>
    <w:rsid w:val="007A7B9C"/>
    <w:rsid w:val="007B4A78"/>
    <w:rsid w:val="007E2FB1"/>
    <w:rsid w:val="007F7604"/>
    <w:rsid w:val="00802D01"/>
    <w:rsid w:val="008078F6"/>
    <w:rsid w:val="00807DF8"/>
    <w:rsid w:val="00815150"/>
    <w:rsid w:val="008366CC"/>
    <w:rsid w:val="00856C21"/>
    <w:rsid w:val="00870E6F"/>
    <w:rsid w:val="00874603"/>
    <w:rsid w:val="0087519E"/>
    <w:rsid w:val="008A0F6F"/>
    <w:rsid w:val="008A6A8D"/>
    <w:rsid w:val="008B04DC"/>
    <w:rsid w:val="008B4CBC"/>
    <w:rsid w:val="008B5913"/>
    <w:rsid w:val="008C5FC6"/>
    <w:rsid w:val="008D348E"/>
    <w:rsid w:val="008E0FA6"/>
    <w:rsid w:val="008E4E8E"/>
    <w:rsid w:val="008F1BE7"/>
    <w:rsid w:val="008F24D0"/>
    <w:rsid w:val="00911BAD"/>
    <w:rsid w:val="009171A2"/>
    <w:rsid w:val="00932D12"/>
    <w:rsid w:val="009425CA"/>
    <w:rsid w:val="00967252"/>
    <w:rsid w:val="0096741A"/>
    <w:rsid w:val="009C37D3"/>
    <w:rsid w:val="009E228C"/>
    <w:rsid w:val="009E56C4"/>
    <w:rsid w:val="009E6D38"/>
    <w:rsid w:val="00A074A7"/>
    <w:rsid w:val="00A23A6E"/>
    <w:rsid w:val="00A4446E"/>
    <w:rsid w:val="00A644C0"/>
    <w:rsid w:val="00A7110E"/>
    <w:rsid w:val="00A82DFA"/>
    <w:rsid w:val="00A85A05"/>
    <w:rsid w:val="00A86CF6"/>
    <w:rsid w:val="00AA6EDF"/>
    <w:rsid w:val="00AB3D0D"/>
    <w:rsid w:val="00AB404A"/>
    <w:rsid w:val="00AC4A88"/>
    <w:rsid w:val="00AD3F42"/>
    <w:rsid w:val="00AF5841"/>
    <w:rsid w:val="00B112E1"/>
    <w:rsid w:val="00B16D43"/>
    <w:rsid w:val="00B25820"/>
    <w:rsid w:val="00B27DE5"/>
    <w:rsid w:val="00B40422"/>
    <w:rsid w:val="00B41654"/>
    <w:rsid w:val="00B511E8"/>
    <w:rsid w:val="00B544DB"/>
    <w:rsid w:val="00B83769"/>
    <w:rsid w:val="00B87B70"/>
    <w:rsid w:val="00B95F44"/>
    <w:rsid w:val="00BA28AB"/>
    <w:rsid w:val="00BA4CE9"/>
    <w:rsid w:val="00BA7F9A"/>
    <w:rsid w:val="00BB64B2"/>
    <w:rsid w:val="00BD5D39"/>
    <w:rsid w:val="00BD6D24"/>
    <w:rsid w:val="00C02281"/>
    <w:rsid w:val="00C034B6"/>
    <w:rsid w:val="00C274CC"/>
    <w:rsid w:val="00C309C4"/>
    <w:rsid w:val="00C3406E"/>
    <w:rsid w:val="00C43DDC"/>
    <w:rsid w:val="00C452DA"/>
    <w:rsid w:val="00C874A9"/>
    <w:rsid w:val="00CD7D38"/>
    <w:rsid w:val="00CE6B73"/>
    <w:rsid w:val="00CF5C33"/>
    <w:rsid w:val="00CF6730"/>
    <w:rsid w:val="00D05C5C"/>
    <w:rsid w:val="00D15364"/>
    <w:rsid w:val="00D364F2"/>
    <w:rsid w:val="00D44193"/>
    <w:rsid w:val="00D47CAE"/>
    <w:rsid w:val="00D47D86"/>
    <w:rsid w:val="00D502F6"/>
    <w:rsid w:val="00D75E74"/>
    <w:rsid w:val="00DB7D9B"/>
    <w:rsid w:val="00DD0947"/>
    <w:rsid w:val="00DD0FE8"/>
    <w:rsid w:val="00DD5C85"/>
    <w:rsid w:val="00DF1EAD"/>
    <w:rsid w:val="00DF5993"/>
    <w:rsid w:val="00E00041"/>
    <w:rsid w:val="00E177E3"/>
    <w:rsid w:val="00E4322D"/>
    <w:rsid w:val="00E50D70"/>
    <w:rsid w:val="00E60144"/>
    <w:rsid w:val="00E6693C"/>
    <w:rsid w:val="00E75911"/>
    <w:rsid w:val="00E93D54"/>
    <w:rsid w:val="00E94767"/>
    <w:rsid w:val="00EB56C6"/>
    <w:rsid w:val="00ED6536"/>
    <w:rsid w:val="00EE4751"/>
    <w:rsid w:val="00EF2FCC"/>
    <w:rsid w:val="00EF5F21"/>
    <w:rsid w:val="00F175CD"/>
    <w:rsid w:val="00F21DEC"/>
    <w:rsid w:val="00F256FC"/>
    <w:rsid w:val="00F276B8"/>
    <w:rsid w:val="00F33994"/>
    <w:rsid w:val="00F64900"/>
    <w:rsid w:val="00F6564A"/>
    <w:rsid w:val="00F74F12"/>
    <w:rsid w:val="00F77DE9"/>
    <w:rsid w:val="00F870EF"/>
    <w:rsid w:val="00F91E2B"/>
    <w:rsid w:val="00FA1AB4"/>
    <w:rsid w:val="00FA3BB1"/>
    <w:rsid w:val="00FA6EBE"/>
    <w:rsid w:val="00FB6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4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C33"/>
    <w:pPr>
      <w:ind w:left="720"/>
      <w:contextualSpacing/>
    </w:pPr>
  </w:style>
  <w:style w:type="character" w:styleId="Hyperlink">
    <w:name w:val="Hyperlink"/>
    <w:basedOn w:val="DefaultParagraphFont"/>
    <w:uiPriority w:val="99"/>
    <w:unhideWhenUsed/>
    <w:rsid w:val="00193AC3"/>
    <w:rPr>
      <w:color w:val="0563C1" w:themeColor="hyperlink"/>
      <w:u w:val="single"/>
    </w:rPr>
  </w:style>
  <w:style w:type="table" w:styleId="TableGrid">
    <w:name w:val="Table Grid"/>
    <w:basedOn w:val="TableNormal"/>
    <w:uiPriority w:val="39"/>
    <w:rsid w:val="00086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16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654"/>
  </w:style>
  <w:style w:type="paragraph" w:styleId="Footer">
    <w:name w:val="footer"/>
    <w:basedOn w:val="Normal"/>
    <w:link w:val="FooterChar"/>
    <w:uiPriority w:val="99"/>
    <w:unhideWhenUsed/>
    <w:rsid w:val="00B41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654"/>
  </w:style>
  <w:style w:type="paragraph" w:styleId="BalloonText">
    <w:name w:val="Balloon Text"/>
    <w:basedOn w:val="Normal"/>
    <w:link w:val="BalloonTextChar"/>
    <w:uiPriority w:val="99"/>
    <w:semiHidden/>
    <w:unhideWhenUsed/>
    <w:rsid w:val="00F256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6FC"/>
    <w:rPr>
      <w:rFonts w:ascii="Tahoma" w:hAnsi="Tahoma" w:cs="Tahoma"/>
      <w:sz w:val="16"/>
      <w:szCs w:val="16"/>
    </w:rPr>
  </w:style>
  <w:style w:type="paragraph" w:styleId="NormalWeb">
    <w:name w:val="Normal (Web)"/>
    <w:basedOn w:val="Normal"/>
    <w:uiPriority w:val="99"/>
    <w:unhideWhenUsed/>
    <w:rsid w:val="005A20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64900"/>
    <w:rPr>
      <w:i/>
      <w:iCs/>
    </w:rPr>
  </w:style>
  <w:style w:type="character" w:styleId="CommentReference">
    <w:name w:val="annotation reference"/>
    <w:basedOn w:val="DefaultParagraphFont"/>
    <w:uiPriority w:val="99"/>
    <w:semiHidden/>
    <w:unhideWhenUsed/>
    <w:rsid w:val="00EB56C6"/>
    <w:rPr>
      <w:sz w:val="16"/>
      <w:szCs w:val="16"/>
    </w:rPr>
  </w:style>
  <w:style w:type="paragraph" w:styleId="CommentText">
    <w:name w:val="annotation text"/>
    <w:basedOn w:val="Normal"/>
    <w:link w:val="CommentTextChar"/>
    <w:uiPriority w:val="99"/>
    <w:semiHidden/>
    <w:unhideWhenUsed/>
    <w:rsid w:val="00EB56C6"/>
    <w:pPr>
      <w:spacing w:line="240" w:lineRule="auto"/>
    </w:pPr>
    <w:rPr>
      <w:sz w:val="20"/>
      <w:szCs w:val="20"/>
    </w:rPr>
  </w:style>
  <w:style w:type="character" w:customStyle="1" w:styleId="CommentTextChar">
    <w:name w:val="Comment Text Char"/>
    <w:basedOn w:val="DefaultParagraphFont"/>
    <w:link w:val="CommentText"/>
    <w:uiPriority w:val="99"/>
    <w:semiHidden/>
    <w:rsid w:val="00EB56C6"/>
    <w:rPr>
      <w:sz w:val="20"/>
      <w:szCs w:val="20"/>
    </w:rPr>
  </w:style>
  <w:style w:type="paragraph" w:styleId="CommentSubject">
    <w:name w:val="annotation subject"/>
    <w:basedOn w:val="CommentText"/>
    <w:next w:val="CommentText"/>
    <w:link w:val="CommentSubjectChar"/>
    <w:uiPriority w:val="99"/>
    <w:semiHidden/>
    <w:unhideWhenUsed/>
    <w:rsid w:val="00EB56C6"/>
    <w:rPr>
      <w:b/>
      <w:bCs/>
    </w:rPr>
  </w:style>
  <w:style w:type="character" w:customStyle="1" w:styleId="CommentSubjectChar">
    <w:name w:val="Comment Subject Char"/>
    <w:basedOn w:val="CommentTextChar"/>
    <w:link w:val="CommentSubject"/>
    <w:uiPriority w:val="99"/>
    <w:semiHidden/>
    <w:rsid w:val="00EB56C6"/>
    <w:rPr>
      <w:b/>
      <w:bCs/>
      <w:sz w:val="20"/>
      <w:szCs w:val="20"/>
    </w:rPr>
  </w:style>
  <w:style w:type="paragraph" w:styleId="Revision">
    <w:name w:val="Revision"/>
    <w:hidden/>
    <w:uiPriority w:val="99"/>
    <w:semiHidden/>
    <w:rsid w:val="00EB56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C33"/>
    <w:pPr>
      <w:ind w:left="720"/>
      <w:contextualSpacing/>
    </w:pPr>
  </w:style>
  <w:style w:type="character" w:styleId="Hyperlink">
    <w:name w:val="Hyperlink"/>
    <w:basedOn w:val="DefaultParagraphFont"/>
    <w:uiPriority w:val="99"/>
    <w:unhideWhenUsed/>
    <w:rsid w:val="00193AC3"/>
    <w:rPr>
      <w:color w:val="0563C1" w:themeColor="hyperlink"/>
      <w:u w:val="single"/>
    </w:rPr>
  </w:style>
  <w:style w:type="table" w:styleId="TableGrid">
    <w:name w:val="Table Grid"/>
    <w:basedOn w:val="TableNormal"/>
    <w:uiPriority w:val="39"/>
    <w:rsid w:val="00086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16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654"/>
  </w:style>
  <w:style w:type="paragraph" w:styleId="Footer">
    <w:name w:val="footer"/>
    <w:basedOn w:val="Normal"/>
    <w:link w:val="FooterChar"/>
    <w:uiPriority w:val="99"/>
    <w:unhideWhenUsed/>
    <w:rsid w:val="00B41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654"/>
  </w:style>
  <w:style w:type="paragraph" w:styleId="BalloonText">
    <w:name w:val="Balloon Text"/>
    <w:basedOn w:val="Normal"/>
    <w:link w:val="BalloonTextChar"/>
    <w:uiPriority w:val="99"/>
    <w:semiHidden/>
    <w:unhideWhenUsed/>
    <w:rsid w:val="00F256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6FC"/>
    <w:rPr>
      <w:rFonts w:ascii="Tahoma" w:hAnsi="Tahoma" w:cs="Tahoma"/>
      <w:sz w:val="16"/>
      <w:szCs w:val="16"/>
    </w:rPr>
  </w:style>
  <w:style w:type="paragraph" w:styleId="NormalWeb">
    <w:name w:val="Normal (Web)"/>
    <w:basedOn w:val="Normal"/>
    <w:uiPriority w:val="99"/>
    <w:unhideWhenUsed/>
    <w:rsid w:val="005A20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64900"/>
    <w:rPr>
      <w:i/>
      <w:iCs/>
    </w:rPr>
  </w:style>
  <w:style w:type="character" w:styleId="CommentReference">
    <w:name w:val="annotation reference"/>
    <w:basedOn w:val="DefaultParagraphFont"/>
    <w:uiPriority w:val="99"/>
    <w:semiHidden/>
    <w:unhideWhenUsed/>
    <w:rsid w:val="00EB56C6"/>
    <w:rPr>
      <w:sz w:val="16"/>
      <w:szCs w:val="16"/>
    </w:rPr>
  </w:style>
  <w:style w:type="paragraph" w:styleId="CommentText">
    <w:name w:val="annotation text"/>
    <w:basedOn w:val="Normal"/>
    <w:link w:val="CommentTextChar"/>
    <w:uiPriority w:val="99"/>
    <w:semiHidden/>
    <w:unhideWhenUsed/>
    <w:rsid w:val="00EB56C6"/>
    <w:pPr>
      <w:spacing w:line="240" w:lineRule="auto"/>
    </w:pPr>
    <w:rPr>
      <w:sz w:val="20"/>
      <w:szCs w:val="20"/>
    </w:rPr>
  </w:style>
  <w:style w:type="character" w:customStyle="1" w:styleId="CommentTextChar">
    <w:name w:val="Comment Text Char"/>
    <w:basedOn w:val="DefaultParagraphFont"/>
    <w:link w:val="CommentText"/>
    <w:uiPriority w:val="99"/>
    <w:semiHidden/>
    <w:rsid w:val="00EB56C6"/>
    <w:rPr>
      <w:sz w:val="20"/>
      <w:szCs w:val="20"/>
    </w:rPr>
  </w:style>
  <w:style w:type="paragraph" w:styleId="CommentSubject">
    <w:name w:val="annotation subject"/>
    <w:basedOn w:val="CommentText"/>
    <w:next w:val="CommentText"/>
    <w:link w:val="CommentSubjectChar"/>
    <w:uiPriority w:val="99"/>
    <w:semiHidden/>
    <w:unhideWhenUsed/>
    <w:rsid w:val="00EB56C6"/>
    <w:rPr>
      <w:b/>
      <w:bCs/>
    </w:rPr>
  </w:style>
  <w:style w:type="character" w:customStyle="1" w:styleId="CommentSubjectChar">
    <w:name w:val="Comment Subject Char"/>
    <w:basedOn w:val="CommentTextChar"/>
    <w:link w:val="CommentSubject"/>
    <w:uiPriority w:val="99"/>
    <w:semiHidden/>
    <w:rsid w:val="00EB56C6"/>
    <w:rPr>
      <w:b/>
      <w:bCs/>
      <w:sz w:val="20"/>
      <w:szCs w:val="20"/>
    </w:rPr>
  </w:style>
  <w:style w:type="paragraph" w:styleId="Revision">
    <w:name w:val="Revision"/>
    <w:hidden/>
    <w:uiPriority w:val="99"/>
    <w:semiHidden/>
    <w:rsid w:val="00EB56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116440">
      <w:bodyDiv w:val="1"/>
      <w:marLeft w:val="0"/>
      <w:marRight w:val="0"/>
      <w:marTop w:val="0"/>
      <w:marBottom w:val="0"/>
      <w:divBdr>
        <w:top w:val="none" w:sz="0" w:space="0" w:color="auto"/>
        <w:left w:val="none" w:sz="0" w:space="0" w:color="auto"/>
        <w:bottom w:val="none" w:sz="0" w:space="0" w:color="auto"/>
        <w:right w:val="none" w:sz="0" w:space="0" w:color="auto"/>
      </w:divBdr>
    </w:div>
    <w:div w:id="172478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cipd.co.uk/knowledge/fundamentals/emp-law/working-time/questions" TargetMode="External"/><Relationship Id="rId39" Type="http://schemas.openxmlformats.org/officeDocument/2006/relationships/hyperlink" Target="https://researchbriefings.parliament.uk/ResearchBriefing/Summary/SN07081" TargetMode="External"/><Relationship Id="rId3" Type="http://schemas.openxmlformats.org/officeDocument/2006/relationships/styles" Target="styles.xml"/><Relationship Id="rId21" Type="http://schemas.openxmlformats.org/officeDocument/2006/relationships/hyperlink" Target="http://www.acas.org.uk/index.aspx?articleid=5362" TargetMode="External"/><Relationship Id="rId34" Type="http://schemas.openxmlformats.org/officeDocument/2006/relationships/hyperlink" Target="http://www.legislation.gov.uk/ukpga/2010/15/notes/division/2/1" TargetMode="External"/><Relationship Id="rId42" Type="http://schemas.openxmlformats.org/officeDocument/2006/relationships/hyperlink" Target="https://assets.publishing.service.gov.uk/government/uploads/system/uploads/attachment_data/file/627671/good-work-taylor-review-modern-working-practices-rg.pdf"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cipd.co.uk/knowledge/fundamentals/emp-law/health-safety/factsheet" TargetMode="External"/><Relationship Id="rId33" Type="http://schemas.openxmlformats.org/officeDocument/2006/relationships/hyperlink" Target="https://www.gov.uk/employment-contracts-and-conditions/contract-terms" TargetMode="External"/><Relationship Id="rId38" Type="http://schemas.openxmlformats.org/officeDocument/2006/relationships/hyperlink" Target="https://www.highspeedtraining.co.uk/hub/equality-diversity-benefits-workplace/"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m.acas.org.uk/media/pdf/k/s/Varying-a-contract-of-employment-Acas-leaflet.pdf" TargetMode="External"/><Relationship Id="rId29" Type="http://schemas.openxmlformats.org/officeDocument/2006/relationships/hyperlink" Target="https://www.equalityhumanrights.com/en/advice-and-guidance/equal-pay-equal-work-what-law-says" TargetMode="External"/><Relationship Id="rId41" Type="http://schemas.openxmlformats.org/officeDocument/2006/relationships/hyperlink" Target="https://www.personneltoday.com/hr/five-disability-discrimination-cases-brought-by-carers-against-their-employ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compactlaw.co.uk/free-legal-information/employment-law/employer-obligations-to-employee.html" TargetMode="External"/><Relationship Id="rId32" Type="http://schemas.openxmlformats.org/officeDocument/2006/relationships/hyperlink" Target="https://www.gov.uk/dismiss-staff/fair-dismissals" TargetMode="External"/><Relationship Id="rId37" Type="http://schemas.openxmlformats.org/officeDocument/2006/relationships/hyperlink" Target="https://www.peoplemanagement.co.uk/experts/legal/unfair-dismissal-wrongful-dismissal-differences" TargetMode="External"/><Relationship Id="rId40" Type="http://schemas.openxmlformats.org/officeDocument/2006/relationships/hyperlink" Target="https://www.equalityhumanrights.com/en/legal-work-scotland/legal-work-scotland/scottish-legal-articles/positive-action-%E2%80%93-your-opportunity" TargetMode="External"/><Relationship Id="rId45" Type="http://schemas.openxmlformats.org/officeDocument/2006/relationships/hyperlink" Target="https://www.xperthr.co.uk/employment-law-manual/holiday-and-holiday-pay/20366/"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blakemorgan.co.uk/training-knowledge/features-and-articles/what-constitutes-reasonable-investigation/" TargetMode="External"/><Relationship Id="rId28" Type="http://schemas.openxmlformats.org/officeDocument/2006/relationships/hyperlink" Target="https://www.crosslandsolicitors.com/site/cases/Employment-Law-Hearing-Structures-consultation" TargetMode="External"/><Relationship Id="rId36" Type="http://schemas.openxmlformats.org/officeDocument/2006/relationships/hyperlink" Target="https://assets.publishing.service.gov.uk/government/uploads/system/uploads/attachment_data/file/780638/t420-eng.pdf" TargetMode="External"/><Relationship Id="rId49" Type="http://schemas.microsoft.com/office/2016/09/relationships/commentsIds" Target="commentsIds.xml"/><Relationship Id="rId10" Type="http://schemas.openxmlformats.org/officeDocument/2006/relationships/image" Target="media/image2.png"/><Relationship Id="rId19" Type="http://schemas.openxmlformats.org/officeDocument/2006/relationships/hyperlink" Target="http://www.acas.org.uk/media/pdf/e/9/Acas__Discipline_Grievances___dismissals_rights_at_work_RW01(APRIL2009).pdf" TargetMode="External"/><Relationship Id="rId31" Type="http://schemas.openxmlformats.org/officeDocument/2006/relationships/hyperlink" Target="https://www.gov.uk/dismiss-staff/dismissals-on-capability-or-conduct-grounds" TargetMode="External"/><Relationship Id="rId44" Type="http://schemas.openxmlformats.org/officeDocument/2006/relationships/hyperlink" Target="https://www.xperthr.co.uk/editors-choice/english-v-thomas-sanderson-blinds-2008-ewca-civ-1421-ca/90717/"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acas.org.uk/media/pdf/p/3/DG_Guide_Feb_2019.pdf" TargetMode="External"/><Relationship Id="rId27" Type="http://schemas.openxmlformats.org/officeDocument/2006/relationships/hyperlink" Target="https://www.cipd.co.uk/knowledge/fundamentals/emp-law/about/legislation-updates" TargetMode="External"/><Relationship Id="rId30" Type="http://schemas.openxmlformats.org/officeDocument/2006/relationships/hyperlink" Target="https://www.gov.uk/adoption-pay-leave/how-to-claim" TargetMode="External"/><Relationship Id="rId35" Type="http://schemas.openxmlformats.org/officeDocument/2006/relationships/hyperlink" Target="https://www.gov.uk/dismiss-staff/how-to-dismiss-someone" TargetMode="External"/><Relationship Id="rId43" Type="http://schemas.openxmlformats.org/officeDocument/2006/relationships/hyperlink" Target="https://www.personneltoday.com/hr/the-qualification-for-a-constructive-dismissal-claim/" TargetMode="External"/><Relationship Id="rId48"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EF2EC-39FA-46E8-A6E3-A14E2CB5C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22</Pages>
  <Words>7167</Words>
  <Characters>40858</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 James</dc:creator>
  <cp:lastModifiedBy>Kate Houston</cp:lastModifiedBy>
  <cp:revision>11</cp:revision>
  <cp:lastPrinted>2019-03-08T11:34:00Z</cp:lastPrinted>
  <dcterms:created xsi:type="dcterms:W3CDTF">2019-03-10T17:45:00Z</dcterms:created>
  <dcterms:modified xsi:type="dcterms:W3CDTF">2019-03-11T12:11:00Z</dcterms:modified>
</cp:coreProperties>
</file>