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4162EB">
      <w:r>
        <w:t>Rhian James</w:t>
      </w:r>
    </w:p>
    <w:p w:rsidR="007E4409" w:rsidRDefault="007E4409">
      <w:r>
        <w:t xml:space="preserve">PC </w:t>
      </w:r>
      <w:r w:rsidR="004162EB">
        <w:t>6639</w:t>
      </w:r>
      <w:r>
        <w:t xml:space="preserve"> South Wales Police</w:t>
      </w:r>
    </w:p>
    <w:p w:rsidR="008C3DD0" w:rsidRDefault="007E4409">
      <w:r>
        <w:t xml:space="preserve">Student Number: </w:t>
      </w:r>
      <w:r w:rsidR="004162EB" w:rsidRPr="004162EB">
        <w:t>1920688</w:t>
      </w:r>
    </w:p>
    <w:p w:rsidR="007E4409" w:rsidRDefault="007E4409">
      <w:r>
        <w:t xml:space="preserve">Exam </w:t>
      </w:r>
      <w:r w:rsidR="00C82547">
        <w:t>2</w:t>
      </w:r>
      <w:r>
        <w:t xml:space="preserve"> – </w:t>
      </w:r>
      <w:r w:rsidR="004162EB">
        <w:t>17/08</w:t>
      </w:r>
      <w:r>
        <w:t>/2020</w:t>
      </w:r>
    </w:p>
    <w:p w:rsidR="00682F3B" w:rsidRDefault="00682F3B"/>
    <w:p w:rsidR="008C3DD0" w:rsidRDefault="00682F3B">
      <w:pPr>
        <w:rPr>
          <w:b/>
        </w:rPr>
      </w:pPr>
      <w:r w:rsidRPr="008C3DD0">
        <w:rPr>
          <w:b/>
        </w:rPr>
        <w:t>Question 1</w:t>
      </w:r>
    </w:p>
    <w:p w:rsidR="008C3DD0" w:rsidRPr="008C3DD0" w:rsidRDefault="008C3DD0">
      <w:pPr>
        <w:rPr>
          <w:i/>
        </w:rPr>
      </w:pPr>
      <w:r w:rsidRPr="008C3DD0">
        <w:rPr>
          <w:i/>
        </w:rPr>
        <w:t>A</w:t>
      </w:r>
      <w:r w:rsidRPr="008C3DD0">
        <w:rPr>
          <w:b/>
          <w:i/>
        </w:rPr>
        <w:t xml:space="preserve"> </w:t>
      </w:r>
      <w:r w:rsidRPr="008C3DD0">
        <w:rPr>
          <w:i/>
        </w:rPr>
        <w:t xml:space="preserve">person driving a mechanically propelled vehicle on a road or other public place must stop their vehicle </w:t>
      </w:r>
      <w:r>
        <w:rPr>
          <w:i/>
        </w:rPr>
        <w:t>when</w:t>
      </w:r>
      <w:r w:rsidRPr="008C3DD0">
        <w:rPr>
          <w:i/>
        </w:rPr>
        <w:t xml:space="preserve"> required to do so by a constable in uniform or a traffic officer. </w:t>
      </w:r>
    </w:p>
    <w:p w:rsidR="008C3DD0" w:rsidRPr="008C3DD0" w:rsidRDefault="008C3DD0">
      <w:pPr>
        <w:rPr>
          <w:i/>
        </w:rPr>
      </w:pPr>
      <w:r w:rsidRPr="008C3DD0">
        <w:rPr>
          <w:i/>
        </w:rPr>
        <w:t xml:space="preserve">A person riding a cycle on a road or other public place must stop their </w:t>
      </w:r>
      <w:r>
        <w:rPr>
          <w:i/>
        </w:rPr>
        <w:t>cycle</w:t>
      </w:r>
      <w:r w:rsidRPr="008C3DD0">
        <w:rPr>
          <w:i/>
        </w:rPr>
        <w:t xml:space="preserve"> when required to do so by a constable in uniform of a traffic officer. </w:t>
      </w:r>
    </w:p>
    <w:p w:rsidR="00682F3B" w:rsidRPr="008C3DD0" w:rsidRDefault="008C3DD0">
      <w:pPr>
        <w:rPr>
          <w:i/>
        </w:rPr>
      </w:pPr>
      <w:r w:rsidRPr="008C3DD0">
        <w:rPr>
          <w:i/>
        </w:rPr>
        <w:t>A</w:t>
      </w:r>
      <w:r>
        <w:rPr>
          <w:i/>
        </w:rPr>
        <w:t>ny</w:t>
      </w:r>
      <w:r w:rsidRPr="008C3DD0">
        <w:rPr>
          <w:i/>
        </w:rPr>
        <w:t xml:space="preserve"> person who fails to stop</w:t>
      </w:r>
      <w:r>
        <w:rPr>
          <w:i/>
        </w:rPr>
        <w:t xml:space="preserve"> their vehicle</w:t>
      </w:r>
      <w:r w:rsidRPr="008C3DD0">
        <w:rPr>
          <w:i/>
        </w:rPr>
        <w:t xml:space="preserve"> is guilty of an offence. </w:t>
      </w:r>
    </w:p>
    <w:p w:rsidR="00682F3B" w:rsidRPr="008C3DD0" w:rsidRDefault="00682F3B">
      <w:pPr>
        <w:rPr>
          <w:b/>
        </w:rPr>
      </w:pPr>
      <w:r w:rsidRPr="008C3DD0">
        <w:rPr>
          <w:b/>
        </w:rPr>
        <w:t>Question 2</w:t>
      </w:r>
    </w:p>
    <w:p w:rsidR="00682F3B" w:rsidRDefault="008C3DD0">
      <w:r>
        <w:t>If a constable in uniform or traffic officer has reasonable grounds to suspect a person was driving, attempting to drive or in charge of a motor vehicle and committed an offence whilst that vehicle was in motion, a constable may request/administer a preliminary test on that person.</w:t>
      </w:r>
    </w:p>
    <w:p w:rsidR="00682F3B" w:rsidRPr="008C3DD0" w:rsidRDefault="00682F3B" w:rsidP="00682F3B">
      <w:pPr>
        <w:rPr>
          <w:b/>
        </w:rPr>
      </w:pPr>
      <w:r w:rsidRPr="008C3DD0">
        <w:rPr>
          <w:b/>
        </w:rPr>
        <w:t>Question</w:t>
      </w:r>
      <w:r w:rsidR="008C3DD0">
        <w:t xml:space="preserve"> </w:t>
      </w:r>
      <w:r w:rsidR="008C3DD0">
        <w:rPr>
          <w:b/>
        </w:rPr>
        <w:t>3</w:t>
      </w:r>
    </w:p>
    <w:p w:rsidR="008C3DD0" w:rsidRDefault="008C3DD0">
      <w:r>
        <w:t>Section 3 Road Traffic Act 1988:</w:t>
      </w:r>
    </w:p>
    <w:p w:rsidR="00682F3B" w:rsidRDefault="008C3DD0">
      <w:pPr>
        <w:rPr>
          <w:i/>
        </w:rPr>
      </w:pPr>
      <w:r w:rsidRPr="008C3DD0">
        <w:rPr>
          <w:i/>
        </w:rPr>
        <w:t xml:space="preserve">A person who drives a mechanically propelled vehicle on a road or other public place without due care and attention or reasonable consideration for other users of the road, is guilty of an offence. </w:t>
      </w:r>
    </w:p>
    <w:p w:rsidR="008C3DD0" w:rsidRPr="008C3DD0" w:rsidRDefault="008C3DD0">
      <w:r>
        <w:t>Section 2A RTA 1988</w:t>
      </w:r>
    </w:p>
    <w:p w:rsidR="008C3DD0" w:rsidRPr="008C3DD0" w:rsidRDefault="008C3DD0">
      <w:pPr>
        <w:rPr>
          <w:i/>
        </w:rPr>
      </w:pPr>
      <w:r w:rsidRPr="008C3DD0">
        <w:rPr>
          <w:i/>
        </w:rPr>
        <w:t>Where a person causes the death of another person whilst driving a mechanically propelled vehicle on a road or other public place without due care and attention or reasonable consideration for other users of the road, is guilty of an offence.</w:t>
      </w:r>
    </w:p>
    <w:p w:rsidR="00682F3B" w:rsidRPr="008C3DD0" w:rsidRDefault="00682F3B" w:rsidP="00682F3B">
      <w:pPr>
        <w:rPr>
          <w:b/>
        </w:rPr>
      </w:pPr>
      <w:r w:rsidRPr="008C3DD0">
        <w:rPr>
          <w:b/>
        </w:rPr>
        <w:t>Question 4</w:t>
      </w:r>
    </w:p>
    <w:p w:rsidR="00682F3B" w:rsidRDefault="008C3DD0">
      <w:r>
        <w:t xml:space="preserve">Constables have a policing power to stop a motor vehicle </w:t>
      </w:r>
      <w:r w:rsidR="001558DC">
        <w:t>in order</w:t>
      </w:r>
      <w:r>
        <w:t xml:space="preserve"> to </w:t>
      </w:r>
      <w:r w:rsidR="001558DC">
        <w:t>check whether the vehicle is carrying anyone who</w:t>
      </w:r>
      <w:r>
        <w:t>:</w:t>
      </w:r>
    </w:p>
    <w:p w:rsidR="008C3DD0" w:rsidRDefault="001558DC" w:rsidP="008C3DD0">
      <w:pPr>
        <w:pStyle w:val="ListParagraph"/>
        <w:numPr>
          <w:ilvl w:val="0"/>
          <w:numId w:val="1"/>
        </w:numPr>
      </w:pPr>
      <w:r>
        <w:t>Has c</w:t>
      </w:r>
      <w:r w:rsidR="008C3DD0">
        <w:t xml:space="preserve">ommitted an offence </w:t>
      </w:r>
    </w:p>
    <w:p w:rsidR="008C3DD0" w:rsidRDefault="001558DC" w:rsidP="008C3DD0">
      <w:pPr>
        <w:pStyle w:val="ListParagraph"/>
        <w:numPr>
          <w:ilvl w:val="0"/>
          <w:numId w:val="1"/>
        </w:numPr>
      </w:pPr>
      <w:r>
        <w:t>Has witnessed</w:t>
      </w:r>
      <w:r w:rsidR="008C3DD0">
        <w:t xml:space="preserve"> an offence </w:t>
      </w:r>
    </w:p>
    <w:p w:rsidR="008C3DD0" w:rsidRDefault="001558DC" w:rsidP="008C3DD0">
      <w:pPr>
        <w:pStyle w:val="ListParagraph"/>
        <w:numPr>
          <w:ilvl w:val="0"/>
          <w:numId w:val="1"/>
        </w:numPr>
      </w:pPr>
      <w:r>
        <w:t>I</w:t>
      </w:r>
      <w:r w:rsidR="008C3DD0">
        <w:t>ntends to commit an offence</w:t>
      </w:r>
    </w:p>
    <w:p w:rsidR="001558DC" w:rsidRDefault="008C3DD0" w:rsidP="008C3DD0">
      <w:pPr>
        <w:pStyle w:val="ListParagraph"/>
        <w:numPr>
          <w:ilvl w:val="0"/>
          <w:numId w:val="1"/>
        </w:numPr>
      </w:pPr>
      <w:r>
        <w:t>Is unlawfully at large</w:t>
      </w:r>
    </w:p>
    <w:p w:rsidR="00682F3B" w:rsidRDefault="001558DC">
      <w:r>
        <w:t>Constables can also stop a vehicle to request to view the driver’s licence, and request the insurance details, certificates, name/address. We have number plate recognition cameras to identify any vehicles that are missing/involved in criminal activity, and enforcement cameras to prosecute those who commit speeding or traffic light contravention offences.</w:t>
      </w:r>
    </w:p>
    <w:p w:rsidR="001558DC" w:rsidRDefault="001558DC">
      <w:r>
        <w:t xml:space="preserve">These powers are absolutely necessary in order to ensure safety on the roads. These powers enable us to conduct thorough checks, combined with using modern technology to identify vehicles </w:t>
      </w:r>
      <w:r>
        <w:lastRenderedPageBreak/>
        <w:t xml:space="preserve">involved in criminal activity. Using these powers and technology, we can penalise dangerous drivers, disqualify certain dangerous drivers and educate drivers, to make the roads a safer place for all. </w:t>
      </w:r>
    </w:p>
    <w:p w:rsidR="00682F3B" w:rsidRPr="001558DC" w:rsidRDefault="00682F3B" w:rsidP="00682F3B">
      <w:pPr>
        <w:rPr>
          <w:b/>
        </w:rPr>
      </w:pPr>
      <w:r w:rsidRPr="00864B20">
        <w:rPr>
          <w:b/>
        </w:rPr>
        <w:t>Question 5</w:t>
      </w:r>
    </w:p>
    <w:p w:rsidR="00682F3B" w:rsidRDefault="001558DC">
      <w:r>
        <w:t xml:space="preserve">This relates to a power of seizure of vehicles, including the power to seize a motorcycle, where the vehicle has been driven by a driver with no insurance, or a licence. </w:t>
      </w:r>
    </w:p>
    <w:p w:rsidR="00682F3B" w:rsidRPr="001558DC" w:rsidRDefault="00682F3B" w:rsidP="00682F3B">
      <w:pPr>
        <w:rPr>
          <w:b/>
        </w:rPr>
      </w:pPr>
      <w:r w:rsidRPr="001558DC">
        <w:rPr>
          <w:b/>
        </w:rPr>
        <w:t>Question 6</w:t>
      </w:r>
    </w:p>
    <w:p w:rsidR="00682F3B" w:rsidRDefault="001558DC">
      <w:pPr>
        <w:rPr>
          <w:i/>
        </w:rPr>
      </w:pPr>
      <w:r>
        <w:rPr>
          <w:i/>
        </w:rPr>
        <w:t>S170(1) Owing to the presence of a mechanically propelled vehicle on a road or other public place, an accident occurs, whereby:</w:t>
      </w:r>
    </w:p>
    <w:p w:rsidR="001558DC" w:rsidRDefault="001558DC" w:rsidP="001558DC">
      <w:pPr>
        <w:pStyle w:val="ListParagraph"/>
        <w:numPr>
          <w:ilvl w:val="0"/>
          <w:numId w:val="2"/>
        </w:numPr>
        <w:rPr>
          <w:i/>
        </w:rPr>
      </w:pPr>
      <w:r>
        <w:rPr>
          <w:i/>
        </w:rPr>
        <w:t xml:space="preserve">Personal injury is caused to any person, other than the person driving that mechanically propelled vehicle </w:t>
      </w:r>
    </w:p>
    <w:p w:rsidR="001558DC" w:rsidRDefault="001558DC" w:rsidP="001558DC">
      <w:pPr>
        <w:pStyle w:val="ListParagraph"/>
        <w:numPr>
          <w:ilvl w:val="0"/>
          <w:numId w:val="2"/>
        </w:numPr>
        <w:rPr>
          <w:i/>
        </w:rPr>
      </w:pPr>
      <w:r>
        <w:rPr>
          <w:i/>
        </w:rPr>
        <w:t>Damage is caused to:</w:t>
      </w:r>
    </w:p>
    <w:p w:rsidR="001558DC" w:rsidRDefault="001558DC" w:rsidP="001558DC">
      <w:pPr>
        <w:pStyle w:val="ListParagraph"/>
        <w:numPr>
          <w:ilvl w:val="2"/>
          <w:numId w:val="2"/>
        </w:numPr>
        <w:rPr>
          <w:i/>
        </w:rPr>
      </w:pPr>
      <w:r>
        <w:rPr>
          <w:i/>
        </w:rPr>
        <w:t>A vehicle, other than that mechanically propelled vehicle (or a trailer being drawn by that mechanically propelled vehicle)</w:t>
      </w:r>
    </w:p>
    <w:p w:rsidR="001558DC" w:rsidRDefault="001558DC" w:rsidP="001558DC">
      <w:pPr>
        <w:pStyle w:val="ListParagraph"/>
        <w:numPr>
          <w:ilvl w:val="2"/>
          <w:numId w:val="2"/>
        </w:numPr>
        <w:rPr>
          <w:i/>
        </w:rPr>
      </w:pPr>
      <w:r>
        <w:rPr>
          <w:i/>
        </w:rPr>
        <w:t>An animal, other than an animal being carried in or on that mechanically propelled vehicle (or a trailer being drawn by that mechanically propelled vehicle)</w:t>
      </w:r>
    </w:p>
    <w:p w:rsidR="00682F3B" w:rsidRDefault="001558DC" w:rsidP="001558DC">
      <w:pPr>
        <w:pStyle w:val="ListParagraph"/>
        <w:numPr>
          <w:ilvl w:val="2"/>
          <w:numId w:val="2"/>
        </w:numPr>
      </w:pPr>
      <w:r w:rsidRPr="001558DC">
        <w:rPr>
          <w:i/>
        </w:rPr>
        <w:t>Any property constructed on, fixed to, growing on or otherwise forming any part of the land, or land adjacent to that land.</w:t>
      </w:r>
    </w:p>
    <w:p w:rsidR="00682F3B" w:rsidRPr="001558DC" w:rsidRDefault="00682F3B" w:rsidP="00682F3B">
      <w:pPr>
        <w:rPr>
          <w:b/>
        </w:rPr>
      </w:pPr>
      <w:r w:rsidRPr="00367B1B">
        <w:rPr>
          <w:b/>
        </w:rPr>
        <w:t>Question 7</w:t>
      </w:r>
    </w:p>
    <w:p w:rsidR="00DB21E8" w:rsidRDefault="00DB21E8">
      <w:r>
        <w:t xml:space="preserve">A family liaison officer’s main purpose and role is to assist victims of road traffic collisions, or families of victims of road traffic collision, in the aftermath of a road traffic collision. They are there to provide support, guidance and to be the single point of contact for any police communications. The police are the community and the community are the police, we must be there for individuals at their time of need and provide the necessary support as and when required – the role of a FLO does just this. </w:t>
      </w:r>
    </w:p>
    <w:p w:rsidR="00682F3B" w:rsidRDefault="00DB21E8">
      <w:r>
        <w:t xml:space="preserve">A road traffic accident is a sudden and unexpected turn of events, which can have an extremely profound effect on victims and their families, both short term and in the long term. Losing a loved one in such tragic and sudden circumstances means they require additional help and support during their grieving process, as they won’t have expected the death at all, or had time to plan for it and say their goodbyes. They may also experience mental health issues, such as anxiety, depression etc., and could also experience trauma/PTSD if one has survived the crash whilst others have not. </w:t>
      </w:r>
    </w:p>
    <w:p w:rsidR="00682F3B" w:rsidRPr="00DB21E8" w:rsidRDefault="00682F3B" w:rsidP="00682F3B">
      <w:pPr>
        <w:rPr>
          <w:b/>
        </w:rPr>
      </w:pPr>
      <w:r w:rsidRPr="00DB21E8">
        <w:rPr>
          <w:b/>
        </w:rPr>
        <w:t>Question 8</w:t>
      </w:r>
    </w:p>
    <w:p w:rsidR="00DB21E8" w:rsidRDefault="00DB21E8">
      <w:r>
        <w:t xml:space="preserve">According to s170 of the Road Traffic Act 1988, if an accident fits in the definition of s170(1), the diver must stop, as a reasonable person would so require them to do so, and remain at the scene for a reasonable amount of time.  The driver must provide his name, address, the owner’s name and address if different to the driver, and any identification marks of the vehicle. </w:t>
      </w:r>
    </w:p>
    <w:p w:rsidR="00862960" w:rsidRDefault="00DB21E8">
      <w:r>
        <w:t xml:space="preserve">If personal injury has occurred, the driver must provide his name, address, the owner’s name and address if different to the driver, and any identification marks of the vehicle, plus his insurance details/provider. </w:t>
      </w:r>
    </w:p>
    <w:p w:rsidR="00682F3B" w:rsidRDefault="00862960">
      <w:r>
        <w:t xml:space="preserve">If personal injury has occurred, they have a duty to report the incident to the police. </w:t>
      </w:r>
    </w:p>
    <w:p w:rsidR="00682F3B" w:rsidRPr="00862960" w:rsidRDefault="00682F3B" w:rsidP="00682F3B">
      <w:pPr>
        <w:rPr>
          <w:b/>
        </w:rPr>
      </w:pPr>
      <w:r w:rsidRPr="00862960">
        <w:rPr>
          <w:b/>
        </w:rPr>
        <w:lastRenderedPageBreak/>
        <w:t>Question 9</w:t>
      </w:r>
    </w:p>
    <w:p w:rsidR="00682F3B" w:rsidRDefault="00862960">
      <w:r>
        <w:t>According to section 6E of the Road Traffic Act 1998, a constable may enter any premises in order to:</w:t>
      </w:r>
    </w:p>
    <w:p w:rsidR="00862960" w:rsidRDefault="00862960" w:rsidP="00862960">
      <w:pPr>
        <w:pStyle w:val="ListParagraph"/>
        <w:numPr>
          <w:ilvl w:val="0"/>
          <w:numId w:val="3"/>
        </w:numPr>
      </w:pPr>
      <w:r>
        <w:t xml:space="preserve">Administer a preliminary test, if there is reasonable grounds to believe a person was driving, attempting to drive or in charge of a mechanically propelled vehicle on a road or public place at the time the offence occurred/the collision occurred. </w:t>
      </w:r>
    </w:p>
    <w:p w:rsidR="00862960" w:rsidRDefault="00862960" w:rsidP="00862960">
      <w:pPr>
        <w:pStyle w:val="ListParagraph"/>
        <w:numPr>
          <w:ilvl w:val="0"/>
          <w:numId w:val="3"/>
        </w:numPr>
      </w:pPr>
      <w:r>
        <w:t xml:space="preserve">To arrest for a positive breath test </w:t>
      </w:r>
    </w:p>
    <w:p w:rsidR="00862960" w:rsidRDefault="00862960" w:rsidP="00862960">
      <w:pPr>
        <w:pStyle w:val="ListParagraph"/>
        <w:numPr>
          <w:ilvl w:val="0"/>
          <w:numId w:val="3"/>
        </w:numPr>
      </w:pPr>
      <w:r>
        <w:t xml:space="preserve">To arrest for failing to co-operate to provide any of the preliminary tests. </w:t>
      </w:r>
    </w:p>
    <w:p w:rsidR="00682F3B" w:rsidRDefault="00862960">
      <w:r>
        <w:t xml:space="preserve">Must reasonably believe the person who was driving, attempting to drive or in charge of a mechanically propelled vehicle is in the premises to conduct this power. </w:t>
      </w:r>
    </w:p>
    <w:p w:rsidR="00682F3B" w:rsidRPr="00862960" w:rsidRDefault="00682F3B" w:rsidP="00682F3B">
      <w:pPr>
        <w:rPr>
          <w:b/>
        </w:rPr>
      </w:pPr>
      <w:r w:rsidRPr="00862960">
        <w:rPr>
          <w:b/>
        </w:rPr>
        <w:t>Question 10</w:t>
      </w:r>
    </w:p>
    <w:p w:rsidR="00682F3B" w:rsidRPr="00862960" w:rsidRDefault="00862960">
      <w:pPr>
        <w:rPr>
          <w:i/>
        </w:rPr>
      </w:pPr>
      <w:r w:rsidRPr="00862960">
        <w:rPr>
          <w:i/>
        </w:rPr>
        <w:t xml:space="preserve">A person who causes the death of another person whilst driving a mechanically propelled vehicle dangerously on a road or other public place is guilty of an offence. </w:t>
      </w:r>
    </w:p>
    <w:p w:rsidR="00682F3B" w:rsidRPr="00862960" w:rsidRDefault="00682F3B" w:rsidP="00682F3B">
      <w:pPr>
        <w:rPr>
          <w:b/>
        </w:rPr>
      </w:pPr>
      <w:r w:rsidRPr="00862960">
        <w:rPr>
          <w:b/>
        </w:rPr>
        <w:t>Question 11</w:t>
      </w:r>
    </w:p>
    <w:p w:rsidR="00EB7294" w:rsidRDefault="00EB7294">
      <w:r>
        <w:t>For alcohol, the following figures are the prescribed limits:</w:t>
      </w:r>
    </w:p>
    <w:p w:rsidR="00682F3B" w:rsidRDefault="00862960" w:rsidP="00EB7294">
      <w:pPr>
        <w:ind w:left="720"/>
      </w:pPr>
      <w:r>
        <w:t>35 micrograms per 100ml of breath</w:t>
      </w:r>
    </w:p>
    <w:p w:rsidR="00862960" w:rsidRDefault="00862960" w:rsidP="00EB7294">
      <w:pPr>
        <w:ind w:left="720"/>
      </w:pPr>
      <w:r>
        <w:t xml:space="preserve">80 milligrams per 100ml of blood </w:t>
      </w:r>
    </w:p>
    <w:p w:rsidR="00862960" w:rsidRDefault="00862960" w:rsidP="00EB7294">
      <w:pPr>
        <w:ind w:left="720"/>
      </w:pPr>
      <w:r>
        <w:t>1</w:t>
      </w:r>
      <w:r w:rsidR="00EB7294">
        <w:t>07 milligrams per 100l of urine</w:t>
      </w:r>
    </w:p>
    <w:p w:rsidR="00862960" w:rsidRDefault="00862960">
      <w:r>
        <w:t xml:space="preserve">In terms of drugs, </w:t>
      </w:r>
      <w:r w:rsidR="00EB7294">
        <w:t>it must be a specified controlled drug, each drug has a different measure/limit, and drugs are tested through taking a sample of blood or urine (or sweat/saliva if sample taken at roadside).</w:t>
      </w:r>
    </w:p>
    <w:p w:rsidR="00682F3B" w:rsidRPr="00862960" w:rsidRDefault="00682F3B" w:rsidP="00682F3B">
      <w:pPr>
        <w:rPr>
          <w:b/>
        </w:rPr>
      </w:pPr>
      <w:r w:rsidRPr="00862960">
        <w:rPr>
          <w:b/>
        </w:rPr>
        <w:t>Question 12</w:t>
      </w:r>
    </w:p>
    <w:p w:rsidR="00682F3B" w:rsidRDefault="00862960">
      <w:r w:rsidRPr="00862960">
        <w:rPr>
          <w:u w:val="single"/>
        </w:rPr>
        <w:t>Appropriate adult</w:t>
      </w:r>
      <w:r>
        <w:t xml:space="preserve"> – where a </w:t>
      </w:r>
      <w:r w:rsidR="00EB7294">
        <w:t>suspect</w:t>
      </w:r>
      <w:r>
        <w:t xml:space="preserve"> is under the age of 18 years old, or is classed as a vulnerable adult, they are entitled to have the presence of an ‘appropriate adult’ in the interview room. The role of an appropriate adult is simply to support the individual, and to aid communication if required. An appropriate adult could technically be any person, it would ideally be someone known to them such as a family member, but it cannot be a police officer, or legal adviser, or anyone who is connected to the case. We can provide an appropriate adult via HAFAL.</w:t>
      </w:r>
    </w:p>
    <w:p w:rsidR="00EB7294" w:rsidRPr="00EB7294" w:rsidRDefault="00862960">
      <w:r w:rsidRPr="00EB7294">
        <w:rPr>
          <w:u w:val="single"/>
        </w:rPr>
        <w:t xml:space="preserve">Solicitor </w:t>
      </w:r>
      <w:r w:rsidR="00EB7294">
        <w:rPr>
          <w:u w:val="single"/>
        </w:rPr>
        <w:t xml:space="preserve">– </w:t>
      </w:r>
      <w:r w:rsidR="00EB7294">
        <w:t xml:space="preserve">a suspect is entitled to free and independent legal advice, if they cannot afford one, a solicitor can be provided to them free of charge from legal aid. A solicitor will advance and protect their client’s right, and challenge the legal basis for the arrest. </w:t>
      </w:r>
    </w:p>
    <w:p w:rsidR="00682F3B" w:rsidRDefault="00862960">
      <w:r w:rsidRPr="00EB7294">
        <w:rPr>
          <w:u w:val="single"/>
        </w:rPr>
        <w:t xml:space="preserve">Interpreter </w:t>
      </w:r>
      <w:r w:rsidR="00EB7294">
        <w:rPr>
          <w:u w:val="single"/>
        </w:rPr>
        <w:t xml:space="preserve">– </w:t>
      </w:r>
      <w:r w:rsidR="00EB7294">
        <w:t xml:space="preserve">an interviewee is entitled to conduct the interview through their own first language, we can arrange for an interpreter to attend the interview to translate the interview. An interpreter may also be requested if someone is hard of hearing, to conduct the interview through British sign language. </w:t>
      </w:r>
    </w:p>
    <w:p w:rsidR="00682F3B" w:rsidRDefault="00682F3B" w:rsidP="00682F3B">
      <w:pPr>
        <w:rPr>
          <w:b/>
        </w:rPr>
      </w:pPr>
      <w:r w:rsidRPr="00EB7294">
        <w:rPr>
          <w:b/>
        </w:rPr>
        <w:t>Question 13</w:t>
      </w:r>
    </w:p>
    <w:p w:rsidR="00AD2745" w:rsidRPr="00AD2745" w:rsidRDefault="00AD2745" w:rsidP="00682F3B">
      <w:r>
        <w:t>The national police interviewing model is the PEACE model, it is a conversation and rapport-building approach, designed to gather as much information as possible:</w:t>
      </w:r>
    </w:p>
    <w:p w:rsidR="00864B20" w:rsidRDefault="00864B20" w:rsidP="00AD2745">
      <w:pPr>
        <w:pStyle w:val="ListParagraph"/>
        <w:numPr>
          <w:ilvl w:val="0"/>
          <w:numId w:val="7"/>
        </w:numPr>
        <w:rPr>
          <w:b/>
        </w:rPr>
      </w:pPr>
      <w:r w:rsidRPr="00AD2745">
        <w:rPr>
          <w:b/>
        </w:rPr>
        <w:t xml:space="preserve">Planning and preparation </w:t>
      </w:r>
    </w:p>
    <w:p w:rsidR="00AD2745" w:rsidRDefault="00AD2745" w:rsidP="00AD2745">
      <w:r>
        <w:lastRenderedPageBreak/>
        <w:t>Consider the investigative objectives – points to prove, understand the intricacies of the offence in question.</w:t>
      </w:r>
    </w:p>
    <w:p w:rsidR="00AD2745" w:rsidRDefault="00AD2745" w:rsidP="00AD2745">
      <w:r>
        <w:t xml:space="preserve">Interviewee considerations – such as individual characteristics (gender, religion/culture), are they a repeat/vulnerable or intimidated witness – do they require special measures? Are there any special requirements/particular needs? Consider practical arrangements such as transport, suitable location, child care. </w:t>
      </w:r>
      <w:bookmarkStart w:id="0" w:name="_GoBack"/>
      <w:bookmarkEnd w:id="0"/>
    </w:p>
    <w:p w:rsidR="00AD2745" w:rsidRPr="00AD2745" w:rsidRDefault="00AD2745" w:rsidP="00AD2745">
      <w:r>
        <w:t>Prepare questions</w:t>
      </w:r>
    </w:p>
    <w:p w:rsidR="00AD2745" w:rsidRDefault="00864B20" w:rsidP="00AD2745">
      <w:pPr>
        <w:pStyle w:val="ListParagraph"/>
        <w:numPr>
          <w:ilvl w:val="0"/>
          <w:numId w:val="7"/>
        </w:numPr>
        <w:rPr>
          <w:b/>
        </w:rPr>
      </w:pPr>
      <w:r w:rsidRPr="00AD2745">
        <w:rPr>
          <w:b/>
        </w:rPr>
        <w:t>Engage and explain</w:t>
      </w:r>
    </w:p>
    <w:p w:rsidR="00AD2745" w:rsidRDefault="00AD2745" w:rsidP="00AD2745">
      <w:r>
        <w:t>If witness: follow acronym GRRR:</w:t>
      </w:r>
    </w:p>
    <w:p w:rsidR="00AD2745" w:rsidRDefault="00AD2745" w:rsidP="00AD2745">
      <w:pPr>
        <w:ind w:left="720"/>
      </w:pPr>
      <w:r>
        <w:t>Greeting – make them feel comfortable, ask how they would like to be called, offer a drink.</w:t>
      </w:r>
    </w:p>
    <w:p w:rsidR="00AD2745" w:rsidRDefault="00AD2745" w:rsidP="00AD2745">
      <w:pPr>
        <w:ind w:left="720"/>
      </w:pPr>
      <w:r>
        <w:t xml:space="preserve">Reason – explain to them clearly why they are here and outline your role as interviewer </w:t>
      </w:r>
    </w:p>
    <w:p w:rsidR="00AD2745" w:rsidRDefault="00AD2745" w:rsidP="00AD2745">
      <w:pPr>
        <w:ind w:left="720"/>
      </w:pPr>
      <w:r>
        <w:t xml:space="preserve">Routine – explain free narrative, questioning, summarising, and written formal final statement – requiring their signature, warn regarding the perjury clause. </w:t>
      </w:r>
    </w:p>
    <w:p w:rsidR="00AD2745" w:rsidRDefault="00AD2745" w:rsidP="00AD2745">
      <w:pPr>
        <w:ind w:left="720"/>
      </w:pPr>
      <w:r>
        <w:t xml:space="preserve">Route map – breaks allowed, have they got sufficient time? Tell them to take as much time as they wish, no rush and no time limit. Be as descriptive as possible. </w:t>
      </w:r>
    </w:p>
    <w:p w:rsidR="00AD2745" w:rsidRDefault="00AD2745" w:rsidP="00AD2745">
      <w:r>
        <w:t xml:space="preserve">For suspect – follow the aide memoir/memo card, and ensure they are comfortable. </w:t>
      </w:r>
    </w:p>
    <w:p w:rsidR="00864B20" w:rsidRPr="00AD2745" w:rsidRDefault="00864B20" w:rsidP="00AD2745">
      <w:pPr>
        <w:pStyle w:val="ListParagraph"/>
        <w:numPr>
          <w:ilvl w:val="0"/>
          <w:numId w:val="7"/>
        </w:numPr>
        <w:rPr>
          <w:b/>
        </w:rPr>
      </w:pPr>
      <w:r w:rsidRPr="00AD2745">
        <w:rPr>
          <w:b/>
        </w:rPr>
        <w:t xml:space="preserve">Account </w:t>
      </w:r>
    </w:p>
    <w:p w:rsidR="00AD2745" w:rsidRDefault="00AD2745" w:rsidP="00682F3B">
      <w:r>
        <w:t xml:space="preserve">If witness – </w:t>
      </w:r>
    </w:p>
    <w:p w:rsidR="00AD2745" w:rsidRDefault="00AD2745" w:rsidP="00AD2745">
      <w:r>
        <w:t xml:space="preserve">Nod, guggle and show active listening. </w:t>
      </w:r>
    </w:p>
    <w:p w:rsidR="00AD2745" w:rsidRDefault="00AD2745" w:rsidP="00AD2745">
      <w:r>
        <w:t>Utilise the cone system to ask numerous questions</w:t>
      </w:r>
      <w:r>
        <w:t xml:space="preserve"> – open, then probe, then appropriately closed questions. Use tell, explain, describe and the 5WHs. </w:t>
      </w:r>
    </w:p>
    <w:p w:rsidR="00AD2745" w:rsidRPr="00AD2745" w:rsidRDefault="00AD2745" w:rsidP="00682F3B">
      <w:r>
        <w:t xml:space="preserve">Use appropriate style questions – such as sensitive, simple and relevant questions. Do not use inappropriate style questions e.g. </w:t>
      </w:r>
      <w:r>
        <w:t xml:space="preserve">closed, multiple. </w:t>
      </w:r>
    </w:p>
    <w:p w:rsidR="00AD2745" w:rsidRPr="00AD2745" w:rsidRDefault="00AD2745" w:rsidP="00682F3B">
      <w:r>
        <w:t xml:space="preserve">If suspect – take and develop the suspect account, then move on to police agenda, then challenge and reveal any evidence that you have. Then allow them to give their final version of events. Use special warnings if appropriate to the case. </w:t>
      </w:r>
    </w:p>
    <w:p w:rsidR="00864B20" w:rsidRDefault="00864B20" w:rsidP="00682F3B">
      <w:pPr>
        <w:rPr>
          <w:b/>
        </w:rPr>
      </w:pPr>
      <w:r>
        <w:rPr>
          <w:b/>
        </w:rPr>
        <w:t xml:space="preserve">Closure </w:t>
      </w:r>
    </w:p>
    <w:p w:rsidR="00864B20" w:rsidRDefault="00864B20" w:rsidP="00682F3B">
      <w:r>
        <w:t xml:space="preserve">If witness, do a final recap of all the information provided, do a final summary. Complete the MG11, obtain signature on the formal statement. Non-threatening communication. Thank them for coming in. remind them of their entitlement to file a victim personal statement. </w:t>
      </w:r>
    </w:p>
    <w:p w:rsidR="00864B20" w:rsidRPr="00864B20" w:rsidRDefault="00864B20" w:rsidP="00682F3B">
      <w:r>
        <w:t xml:space="preserve">If suspect, follow the aide memoir to close the interview. </w:t>
      </w:r>
    </w:p>
    <w:p w:rsidR="00864B20" w:rsidRDefault="00864B20" w:rsidP="00682F3B">
      <w:pPr>
        <w:rPr>
          <w:b/>
        </w:rPr>
      </w:pPr>
      <w:r>
        <w:rPr>
          <w:b/>
        </w:rPr>
        <w:t xml:space="preserve">Evaluation </w:t>
      </w:r>
    </w:p>
    <w:p w:rsidR="00864B20" w:rsidRPr="00864B20" w:rsidRDefault="00864B20" w:rsidP="00864B20">
      <w:pPr>
        <w:pStyle w:val="ListParagraph"/>
        <w:numPr>
          <w:ilvl w:val="0"/>
          <w:numId w:val="1"/>
        </w:numPr>
        <w:rPr>
          <w:b/>
        </w:rPr>
      </w:pPr>
      <w:r>
        <w:t xml:space="preserve">Reflect on your own personal performance, is continuous professional development required? </w:t>
      </w:r>
    </w:p>
    <w:p w:rsidR="00864B20" w:rsidRPr="00864B20" w:rsidRDefault="00864B20" w:rsidP="00864B20">
      <w:pPr>
        <w:pStyle w:val="ListParagraph"/>
        <w:numPr>
          <w:ilvl w:val="0"/>
          <w:numId w:val="1"/>
        </w:numPr>
        <w:rPr>
          <w:b/>
        </w:rPr>
      </w:pPr>
      <w:r>
        <w:t>Review the matter – are there any inconsistencies, discrepancies, how does all the information come together as a whole?</w:t>
      </w:r>
    </w:p>
    <w:p w:rsidR="00864B20" w:rsidRPr="00864B20" w:rsidRDefault="00864B20" w:rsidP="00864B20">
      <w:pPr>
        <w:pStyle w:val="ListParagraph"/>
        <w:numPr>
          <w:ilvl w:val="0"/>
          <w:numId w:val="1"/>
        </w:numPr>
        <w:rPr>
          <w:b/>
        </w:rPr>
      </w:pPr>
      <w:r>
        <w:lastRenderedPageBreak/>
        <w:t xml:space="preserve">Have you identified any urgent outstanding tasks that must be completed? Any further liens of enquiry. </w:t>
      </w:r>
    </w:p>
    <w:p w:rsidR="00682F3B" w:rsidRDefault="00682F3B" w:rsidP="00682F3B">
      <w:pPr>
        <w:rPr>
          <w:b/>
        </w:rPr>
      </w:pPr>
      <w:r w:rsidRPr="00EB7294">
        <w:rPr>
          <w:b/>
        </w:rPr>
        <w:t>Question 14</w:t>
      </w:r>
    </w:p>
    <w:p w:rsidR="00EB7294" w:rsidRDefault="00EB7294" w:rsidP="00682F3B">
      <w:r>
        <w:t>According to s76 of the Serious Crime Act 2015:</w:t>
      </w:r>
    </w:p>
    <w:p w:rsidR="00EB7294" w:rsidRPr="00EB7294" w:rsidRDefault="00EB7294" w:rsidP="00682F3B">
      <w:pPr>
        <w:rPr>
          <w:i/>
        </w:rPr>
      </w:pPr>
      <w:r w:rsidRPr="00EB7294">
        <w:rPr>
          <w:i/>
        </w:rPr>
        <w:t>A person (A) commits an offence if he:</w:t>
      </w:r>
    </w:p>
    <w:p w:rsidR="00EB7294" w:rsidRDefault="00EB7294" w:rsidP="00EB7294">
      <w:pPr>
        <w:pStyle w:val="ListParagraph"/>
        <w:numPr>
          <w:ilvl w:val="0"/>
          <w:numId w:val="4"/>
        </w:numPr>
        <w:rPr>
          <w:i/>
        </w:rPr>
      </w:pPr>
      <w:r w:rsidRPr="00EB7294">
        <w:rPr>
          <w:i/>
        </w:rPr>
        <w:t>Repeatedly or continuously engages in a behaviour towards another person (B) that is controlling or coercive</w:t>
      </w:r>
    </w:p>
    <w:p w:rsidR="00EB7294" w:rsidRDefault="00EB7294" w:rsidP="00EB7294">
      <w:pPr>
        <w:pStyle w:val="ListParagraph"/>
        <w:numPr>
          <w:ilvl w:val="0"/>
          <w:numId w:val="4"/>
        </w:numPr>
        <w:rPr>
          <w:i/>
        </w:rPr>
      </w:pPr>
      <w:r>
        <w:rPr>
          <w:i/>
        </w:rPr>
        <w:t xml:space="preserve">A and B are personally known to each other </w:t>
      </w:r>
    </w:p>
    <w:p w:rsidR="00EB7294" w:rsidRDefault="00EB7294" w:rsidP="00EB7294">
      <w:pPr>
        <w:pStyle w:val="ListParagraph"/>
        <w:numPr>
          <w:ilvl w:val="0"/>
          <w:numId w:val="4"/>
        </w:numPr>
        <w:rPr>
          <w:i/>
        </w:rPr>
      </w:pPr>
      <w:r>
        <w:rPr>
          <w:i/>
        </w:rPr>
        <w:t xml:space="preserve">The behaviour has a serious effect on B </w:t>
      </w:r>
    </w:p>
    <w:p w:rsidR="00682F3B" w:rsidRDefault="00EB7294" w:rsidP="00EB7294">
      <w:pPr>
        <w:pStyle w:val="ListParagraph"/>
        <w:numPr>
          <w:ilvl w:val="0"/>
          <w:numId w:val="4"/>
        </w:numPr>
      </w:pPr>
      <w:r w:rsidRPr="00EB7294">
        <w:rPr>
          <w:i/>
        </w:rPr>
        <w:t>A knows or ought to know that his behaviour has a serious effect on B</w:t>
      </w:r>
    </w:p>
    <w:p w:rsidR="00682F3B" w:rsidRPr="00EB7294" w:rsidRDefault="00682F3B" w:rsidP="00682F3B">
      <w:pPr>
        <w:rPr>
          <w:b/>
        </w:rPr>
      </w:pPr>
      <w:r w:rsidRPr="00EB7294">
        <w:rPr>
          <w:b/>
        </w:rPr>
        <w:t>Question 15</w:t>
      </w:r>
    </w:p>
    <w:p w:rsidR="00682F3B" w:rsidRDefault="00EB7294">
      <w:r>
        <w:t>Coercive control does not relate to a one off singular event, as opposed to many other criminal offence legislation. Coercive control is a pattern of behaviour that is used over time to exert power, control and to manipulate a victim, designed to make the victim completely sub</w:t>
      </w:r>
      <w:r w:rsidR="001F137A">
        <w:t xml:space="preserve">missive, and completely dependent on </w:t>
      </w:r>
      <w:r>
        <w:t>the abuser. A report of coercive control requires an in-depth and thorough investigation, and officers must not unintentionally perpetuate the abuse</w:t>
      </w:r>
      <w:r w:rsidR="001F137A">
        <w:t xml:space="preserve"> (institutional power and control)</w:t>
      </w:r>
      <w:r>
        <w:t>, consider whether you are also b</w:t>
      </w:r>
      <w:r w:rsidR="001F137A">
        <w:t xml:space="preserve">eing manipulated by the abuser. Do not question the actions of the victim, they are not to blame. The victim has been entrapped (via the entrapment process) and they are isolated from any support networks, through no fault of their own. </w:t>
      </w:r>
    </w:p>
    <w:p w:rsidR="00682F3B" w:rsidRPr="00EB7294" w:rsidRDefault="00682F3B" w:rsidP="00682F3B">
      <w:pPr>
        <w:rPr>
          <w:b/>
        </w:rPr>
      </w:pPr>
      <w:r w:rsidRPr="00EB7294">
        <w:rPr>
          <w:b/>
        </w:rPr>
        <w:t>Question 16</w:t>
      </w:r>
    </w:p>
    <w:p w:rsidR="00682F3B" w:rsidRDefault="00E92E0E">
      <w:r>
        <w:t>Significant harm means harm that is affecting, or would affect the child’s psychological or physical development. If a constable believes a child could suffer significant harm, if no action were to be taken, they may:</w:t>
      </w:r>
    </w:p>
    <w:p w:rsidR="00E92E0E" w:rsidRDefault="00E92E0E" w:rsidP="00E92E0E">
      <w:pPr>
        <w:pStyle w:val="ListParagraph"/>
        <w:numPr>
          <w:ilvl w:val="0"/>
          <w:numId w:val="1"/>
        </w:numPr>
      </w:pPr>
      <w:r>
        <w:t xml:space="preserve">Remove the child and take the child to suitable accommodation or </w:t>
      </w:r>
    </w:p>
    <w:p w:rsidR="00E92E0E" w:rsidRDefault="00E92E0E" w:rsidP="00E92E0E">
      <w:pPr>
        <w:pStyle w:val="ListParagraph"/>
        <w:numPr>
          <w:ilvl w:val="0"/>
          <w:numId w:val="1"/>
        </w:numPr>
      </w:pPr>
      <w:r>
        <w:t xml:space="preserve">Keep the child at the suitable accommodation, such as the hospital, and prevent their removal from the accommodation. </w:t>
      </w:r>
    </w:p>
    <w:p w:rsidR="00682F3B" w:rsidRDefault="00E92E0E">
      <w:r>
        <w:t xml:space="preserve">Police protection lasts 72 hours. Suitable accommodation is classed as a hospital, or local authority social services approved accommodation, or any other suitable accommodation, but not a police station. </w:t>
      </w:r>
    </w:p>
    <w:p w:rsidR="00682F3B" w:rsidRPr="00E92E0E" w:rsidRDefault="00682F3B" w:rsidP="00682F3B">
      <w:pPr>
        <w:rPr>
          <w:b/>
        </w:rPr>
      </w:pPr>
      <w:r w:rsidRPr="00E92E0E">
        <w:rPr>
          <w:b/>
        </w:rPr>
        <w:t>Question 17</w:t>
      </w:r>
    </w:p>
    <w:p w:rsidR="00682F3B" w:rsidRDefault="00E92E0E">
      <w:r>
        <w:t>S1 children and Young Persons Act 1933</w:t>
      </w:r>
    </w:p>
    <w:p w:rsidR="00682F3B" w:rsidRDefault="00E92E0E">
      <w:r>
        <w:rPr>
          <w:i/>
        </w:rPr>
        <w:t xml:space="preserve">A person aged 16 or over, who has responsibility for a child under 16 years of age, who wilfully assaults, neglects, ill-treats, abandons or excludes the child, in a manner that is likely to cause unnecessary suffering or injuries to health, is guilty of an offence. </w:t>
      </w:r>
    </w:p>
    <w:p w:rsidR="00682F3B" w:rsidRPr="00E92E0E" w:rsidRDefault="00682F3B" w:rsidP="00682F3B">
      <w:pPr>
        <w:rPr>
          <w:b/>
        </w:rPr>
      </w:pPr>
      <w:r w:rsidRPr="00E92E0E">
        <w:rPr>
          <w:b/>
        </w:rPr>
        <w:t>Question 18</w:t>
      </w:r>
    </w:p>
    <w:p w:rsidR="00367B1B" w:rsidRDefault="00864B20">
      <w:r>
        <w:t>If a constable suspects a child is subjected to significant harm or is at risk of child cruelty, we can follow the ASPIRE acronym in our response:</w:t>
      </w:r>
    </w:p>
    <w:p w:rsidR="00864B20" w:rsidRDefault="00864B20" w:rsidP="00864B20">
      <w:pPr>
        <w:pStyle w:val="ListParagraph"/>
        <w:numPr>
          <w:ilvl w:val="0"/>
          <w:numId w:val="1"/>
        </w:numPr>
      </w:pPr>
      <w:r>
        <w:lastRenderedPageBreak/>
        <w:t xml:space="preserve">Consider what police powers we have – could arrest suspect for S5 Domestic violence crime and victims act, s1 of the children and young person’s act or take child into police protection utilising s46 of the children act </w:t>
      </w:r>
    </w:p>
    <w:p w:rsidR="00864B20" w:rsidRDefault="00864B20" w:rsidP="00864B20">
      <w:pPr>
        <w:pStyle w:val="ListParagraph"/>
        <w:numPr>
          <w:ilvl w:val="0"/>
          <w:numId w:val="1"/>
        </w:numPr>
      </w:pPr>
      <w:r>
        <w:t xml:space="preserve">Secure evidence – think golden hour principle and seize any evidence, protect the scene </w:t>
      </w:r>
    </w:p>
    <w:p w:rsidR="00864B20" w:rsidRDefault="00864B20" w:rsidP="00864B20">
      <w:pPr>
        <w:pStyle w:val="ListParagraph"/>
        <w:numPr>
          <w:ilvl w:val="0"/>
          <w:numId w:val="1"/>
        </w:numPr>
      </w:pPr>
      <w:r>
        <w:t xml:space="preserve">Take any photographs – document everything you are seeing on your body worn video and narrate to the footage what you are seeing. Describe everything, even what you are smelling – to portray the extent of the situation. Maybe request CSI to attend to take detailed photographs. Take photographs of piles of dirty dishes, soiled mattresses/bed sheets/carpets etc. </w:t>
      </w:r>
    </w:p>
    <w:p w:rsidR="00864B20" w:rsidRDefault="00864B20" w:rsidP="00864B20">
      <w:pPr>
        <w:pStyle w:val="ListParagraph"/>
        <w:numPr>
          <w:ilvl w:val="0"/>
          <w:numId w:val="1"/>
        </w:numPr>
      </w:pPr>
      <w:r>
        <w:t xml:space="preserve">Initial accounts – talk to the child, we have learnt from the failures of the case of Victoria Climbie to ensure we speak to the child directly. Also gather any representations made from the suspect. </w:t>
      </w:r>
    </w:p>
    <w:p w:rsidR="00864B20" w:rsidRDefault="00864B20" w:rsidP="00864B20">
      <w:pPr>
        <w:pStyle w:val="ListParagraph"/>
        <w:numPr>
          <w:ilvl w:val="0"/>
          <w:numId w:val="1"/>
        </w:numPr>
      </w:pPr>
      <w:r>
        <w:t xml:space="preserve">Submit a PPN. Record everything in your EPNB, update NICHE/OEL. Check the children’s protection plan database, liaise with the local authority. </w:t>
      </w:r>
    </w:p>
    <w:p w:rsidR="00864B20" w:rsidRDefault="00864B20" w:rsidP="00864B20">
      <w:pPr>
        <w:pStyle w:val="ListParagraph"/>
        <w:numPr>
          <w:ilvl w:val="0"/>
          <w:numId w:val="1"/>
        </w:numPr>
      </w:pPr>
      <w:r>
        <w:t xml:space="preserve">Liaise and have strong communication with the emergency duty team. They are responsible for arranging suitable accommodation for the child. </w:t>
      </w:r>
    </w:p>
    <w:p w:rsidR="00682F3B" w:rsidRDefault="00367B1B">
      <w:r>
        <w:t>If the matter has a domestic abuse, stalking or harassment (including honour based violence/abuse) element to it, we must submit a DASH questionnaire (alongside the public protection notification). The DASH model is a risk identification, assessment and management tool, to assist frontline practitioners and specialist staff. The model seeks to:</w:t>
      </w:r>
    </w:p>
    <w:p w:rsidR="00367B1B" w:rsidRDefault="00367B1B" w:rsidP="00367B1B">
      <w:pPr>
        <w:pStyle w:val="ListParagraph"/>
        <w:numPr>
          <w:ilvl w:val="0"/>
          <w:numId w:val="1"/>
        </w:numPr>
      </w:pPr>
      <w:r>
        <w:t xml:space="preserve">Identify serial, prolific and dangerous offenders </w:t>
      </w:r>
    </w:p>
    <w:p w:rsidR="00367B1B" w:rsidRDefault="00367B1B" w:rsidP="00367B1B">
      <w:pPr>
        <w:pStyle w:val="ListParagraph"/>
        <w:numPr>
          <w:ilvl w:val="0"/>
          <w:numId w:val="1"/>
        </w:numPr>
      </w:pPr>
      <w:r>
        <w:t xml:space="preserve">Identify those at high risk of domestic abuse, stalking harassment, or honour based violence </w:t>
      </w:r>
    </w:p>
    <w:p w:rsidR="00367B1B" w:rsidRDefault="00367B1B" w:rsidP="00367B1B">
      <w:pPr>
        <w:pStyle w:val="ListParagraph"/>
        <w:numPr>
          <w:ilvl w:val="0"/>
          <w:numId w:val="1"/>
        </w:numPr>
      </w:pPr>
      <w:r>
        <w:t>Information sharing – enables multi agencies to share information, in order to ensure strong and effective coordination to managing the risk. It also assists in identifying which cases should be referred for a MARAC meeting.</w:t>
      </w:r>
    </w:p>
    <w:p w:rsidR="00367B1B" w:rsidRDefault="00367B1B" w:rsidP="00367B1B">
      <w:pPr>
        <w:pStyle w:val="ListParagraph"/>
        <w:numPr>
          <w:ilvl w:val="0"/>
          <w:numId w:val="1"/>
        </w:numPr>
      </w:pPr>
      <w:r>
        <w:t xml:space="preserve">It’s a common/consistent tool for all practitioners, ensuring a shared understanding of risk. It also assists in deciding on the most appropriate level of response.  </w:t>
      </w:r>
    </w:p>
    <w:p w:rsidR="00367B1B" w:rsidRDefault="00367B1B" w:rsidP="00367B1B">
      <w:pPr>
        <w:pStyle w:val="ListParagraph"/>
        <w:numPr>
          <w:ilvl w:val="0"/>
          <w:numId w:val="1"/>
        </w:numPr>
      </w:pPr>
      <w:r>
        <w:t xml:space="preserve">Enables defensive decision making, based on cases that have been near-misses, cases that worked. </w:t>
      </w:r>
    </w:p>
    <w:p w:rsidR="00682F3B" w:rsidRPr="00E92E0E" w:rsidRDefault="00682F3B" w:rsidP="00682F3B">
      <w:pPr>
        <w:rPr>
          <w:b/>
        </w:rPr>
      </w:pPr>
      <w:r w:rsidRPr="00E92E0E">
        <w:rPr>
          <w:b/>
        </w:rPr>
        <w:t>Question 19</w:t>
      </w:r>
    </w:p>
    <w:p w:rsidR="00682F3B" w:rsidRDefault="00E92E0E">
      <w:r>
        <w:t>A public protection notification is a summary of a person’s vulnerabilities. A PPN should be submitted in all public protection matters, where a person is vulnerable and is at risk. When completing a PPN, we must complete an initial risk assessment, as follows:</w:t>
      </w:r>
    </w:p>
    <w:p w:rsidR="00E92E0E" w:rsidRDefault="00E92E0E" w:rsidP="00E92E0E">
      <w:pPr>
        <w:pStyle w:val="ListParagraph"/>
        <w:numPr>
          <w:ilvl w:val="0"/>
          <w:numId w:val="5"/>
        </w:numPr>
      </w:pPr>
      <w:r>
        <w:t>Standard – some indicators of risk, however unlikely to materialise (e.g. verbal argument only)</w:t>
      </w:r>
    </w:p>
    <w:p w:rsidR="00E92E0E" w:rsidRDefault="00E92E0E" w:rsidP="00E92E0E">
      <w:pPr>
        <w:pStyle w:val="ListParagraph"/>
        <w:numPr>
          <w:ilvl w:val="0"/>
          <w:numId w:val="5"/>
        </w:numPr>
      </w:pPr>
      <w:r>
        <w:t>Medium – indicators of risk of serious harm, harm only likely to occur where there is a change of circumstances (e.g. argument with physical angle)</w:t>
      </w:r>
    </w:p>
    <w:p w:rsidR="00E92E0E" w:rsidRDefault="00E92E0E" w:rsidP="00E92E0E">
      <w:pPr>
        <w:pStyle w:val="ListParagraph"/>
        <w:numPr>
          <w:ilvl w:val="0"/>
          <w:numId w:val="5"/>
        </w:numPr>
      </w:pPr>
      <w:r>
        <w:t>High - indicators of risk of serious harm, which could occur at any moment</w:t>
      </w:r>
    </w:p>
    <w:p w:rsidR="00682F3B" w:rsidRDefault="00E92E0E">
      <w:r>
        <w:t xml:space="preserve">Note, there is no low risk category. The notification is then sent to the relevant public protection unit who will conduct a secondary risk assessment, develop a working strategy based on the risk, and organise a MARAC meeting if required. </w:t>
      </w:r>
    </w:p>
    <w:p w:rsidR="00682F3B" w:rsidRDefault="00682F3B" w:rsidP="00682F3B">
      <w:pPr>
        <w:rPr>
          <w:b/>
        </w:rPr>
      </w:pPr>
      <w:r w:rsidRPr="00E92E0E">
        <w:rPr>
          <w:b/>
        </w:rPr>
        <w:t>Question 20</w:t>
      </w:r>
    </w:p>
    <w:p w:rsidR="0093548D" w:rsidRPr="0093548D" w:rsidRDefault="0093548D" w:rsidP="0093548D">
      <w:pPr>
        <w:rPr>
          <w:u w:val="single"/>
        </w:rPr>
      </w:pPr>
      <w:r w:rsidRPr="0093548D">
        <w:rPr>
          <w:u w:val="single"/>
        </w:rPr>
        <w:t xml:space="preserve">Domestic Violence Protraction Notice </w:t>
      </w:r>
    </w:p>
    <w:p w:rsidR="0093548D" w:rsidRDefault="0093548D" w:rsidP="0093548D">
      <w:r>
        <w:lastRenderedPageBreak/>
        <w:t xml:space="preserve">The domestic violence protection notice, is an application to the court for a domestic violence protection order, applied for by the police. </w:t>
      </w:r>
    </w:p>
    <w:p w:rsidR="0093548D" w:rsidRDefault="0093548D" w:rsidP="0093548D">
      <w:r>
        <w:t xml:space="preserve">The DVPN provides emergency protection to the victim for 48 hours. </w:t>
      </w:r>
    </w:p>
    <w:p w:rsidR="0093548D" w:rsidRDefault="0093548D" w:rsidP="0093548D">
      <w:r>
        <w:t xml:space="preserve">It must be served upon the offender, in writing and in person. The notice is a court summons for the offender to appear at court at a stipulated time/date. </w:t>
      </w:r>
    </w:p>
    <w:p w:rsidR="0093548D" w:rsidRDefault="0093548D" w:rsidP="0093548D">
      <w:r>
        <w:t xml:space="preserve">A superintendent must authorise the application, before it is sent to the court. </w:t>
      </w:r>
    </w:p>
    <w:p w:rsidR="0093548D" w:rsidRDefault="0093548D" w:rsidP="0093548D">
      <w:r>
        <w:t>The authorising officer must consider the following:</w:t>
      </w:r>
    </w:p>
    <w:p w:rsidR="0093548D" w:rsidRDefault="0093548D" w:rsidP="0093548D">
      <w:pPr>
        <w:pStyle w:val="ListParagraph"/>
        <w:numPr>
          <w:ilvl w:val="0"/>
          <w:numId w:val="1"/>
        </w:numPr>
      </w:pPr>
      <w:r>
        <w:t>The offender must be 18 years or older</w:t>
      </w:r>
    </w:p>
    <w:p w:rsidR="0093548D" w:rsidRDefault="0093548D" w:rsidP="0093548D">
      <w:pPr>
        <w:pStyle w:val="ListParagraph"/>
        <w:numPr>
          <w:ilvl w:val="0"/>
          <w:numId w:val="1"/>
        </w:numPr>
      </w:pPr>
      <w:r>
        <w:t xml:space="preserve">Violence must have been used or threatened to be used against the defendant </w:t>
      </w:r>
    </w:p>
    <w:p w:rsidR="0093548D" w:rsidRDefault="0093548D" w:rsidP="0093548D">
      <w:pPr>
        <w:pStyle w:val="ListParagraph"/>
        <w:numPr>
          <w:ilvl w:val="0"/>
          <w:numId w:val="1"/>
        </w:numPr>
      </w:pPr>
      <w:r>
        <w:t>Must take into account the voice of the victim, gather their thoughts on the matter, even though technically this is a victimless process. Must also take into account the views of anyone who lives at the same address, and representations made by the suspect.</w:t>
      </w:r>
    </w:p>
    <w:p w:rsidR="0093548D" w:rsidRDefault="0093548D" w:rsidP="0093548D">
      <w:pPr>
        <w:pStyle w:val="ListParagraph"/>
        <w:numPr>
          <w:ilvl w:val="0"/>
          <w:numId w:val="1"/>
        </w:numPr>
        <w:spacing w:after="0" w:line="240" w:lineRule="auto"/>
      </w:pPr>
      <w:r>
        <w:t>Must believe it’s necessary for the protection of the victim</w:t>
      </w:r>
    </w:p>
    <w:p w:rsidR="0093548D" w:rsidRDefault="0093548D" w:rsidP="0093548D">
      <w:pPr>
        <w:spacing w:after="0" w:line="240" w:lineRule="auto"/>
      </w:pPr>
    </w:p>
    <w:p w:rsidR="0093548D" w:rsidRDefault="0093548D" w:rsidP="0093548D">
      <w:pPr>
        <w:spacing w:after="0" w:line="240" w:lineRule="auto"/>
      </w:pPr>
      <w:r>
        <w:t>Prohibitions noted in the notice must include prohibition to molest the victim. Can also include other prohibitions such as not to exclude the victim from the property, suspect not to enter the property etc.</w:t>
      </w:r>
      <w:r w:rsidRPr="0093548D">
        <w:t xml:space="preserve"> </w:t>
      </w:r>
    </w:p>
    <w:p w:rsidR="0093548D" w:rsidRPr="0093548D" w:rsidRDefault="0093548D" w:rsidP="0093548D">
      <w:pPr>
        <w:spacing w:after="0" w:line="240" w:lineRule="auto"/>
      </w:pPr>
    </w:p>
    <w:p w:rsidR="0093548D" w:rsidRPr="0093548D" w:rsidRDefault="0093548D" w:rsidP="0093548D">
      <w:pPr>
        <w:rPr>
          <w:u w:val="single"/>
        </w:rPr>
      </w:pPr>
      <w:r w:rsidRPr="0093548D">
        <w:rPr>
          <w:u w:val="single"/>
        </w:rPr>
        <w:t>Domestic Violence Protection Order</w:t>
      </w:r>
    </w:p>
    <w:p w:rsidR="00682F3B" w:rsidRDefault="0093548D">
      <w:r>
        <w:t>A DVPN must be heard by the court within 48 hours of application. The hearing provides the opportunity for the police to apply for a protection order for the victim for up to 28 days. These 28 days will provide the victim with breathing space, to consider her options, whilst being supported specialist agencies.</w:t>
      </w:r>
    </w:p>
    <w:p w:rsidR="00682F3B" w:rsidRPr="0093548D" w:rsidRDefault="00682F3B" w:rsidP="00682F3B">
      <w:pPr>
        <w:rPr>
          <w:b/>
        </w:rPr>
      </w:pPr>
      <w:r w:rsidRPr="0093548D">
        <w:rPr>
          <w:b/>
        </w:rPr>
        <w:t>Question 21</w:t>
      </w:r>
    </w:p>
    <w:p w:rsidR="00682F3B" w:rsidRDefault="00576F7B">
      <w:r>
        <w:t>Child sexual exploitation is a form of child abuse. It occurs when an individual,</w:t>
      </w:r>
      <w:r w:rsidR="00E90D46">
        <w:t xml:space="preserve"> or group of persons, use the imbalance of power to coerce or manipulate a child or young person aged under 18 years old, to engage in sexual activity. </w:t>
      </w:r>
    </w:p>
    <w:p w:rsidR="00E90D46" w:rsidRDefault="00E90D46">
      <w:r>
        <w:t>Perpetrators purposefully target vulnerable younger girls, and in many cases, the victims don’t realise they are victims, therefore it is a hard to reach group. There are many different forms of child sexual exploitation:</w:t>
      </w:r>
    </w:p>
    <w:p w:rsidR="00E90D46" w:rsidRDefault="00E90D46" w:rsidP="00E90D46">
      <w:pPr>
        <w:pStyle w:val="ListParagraph"/>
        <w:numPr>
          <w:ilvl w:val="0"/>
          <w:numId w:val="6"/>
        </w:numPr>
      </w:pPr>
      <w:r>
        <w:t xml:space="preserve">The inappropriate relationship – large age gap, lots of presents etc. </w:t>
      </w:r>
    </w:p>
    <w:p w:rsidR="00E90D46" w:rsidRDefault="00E90D46" w:rsidP="00E90D46">
      <w:pPr>
        <w:pStyle w:val="ListParagraph"/>
        <w:numPr>
          <w:ilvl w:val="0"/>
          <w:numId w:val="6"/>
        </w:numPr>
      </w:pPr>
      <w:r>
        <w:t xml:space="preserve">The fake relationship model – this is where the perpetrator pretends he is in a relationship with the victim, when actually he has a hidden agenda. The victim genuinely believes she is in a real relationship. </w:t>
      </w:r>
    </w:p>
    <w:p w:rsidR="00E90D46" w:rsidRDefault="00E90D46" w:rsidP="00E90D46">
      <w:pPr>
        <w:pStyle w:val="ListParagraph"/>
      </w:pPr>
      <w:r>
        <w:t>The justification triangle demonstrates the power of language and perception – whereby the victim sees herself as a girlfriend, when the outside world sees her as a prostitute, when she is in fact the victim of child abuse/sexual exploitation. The victim sees the perpetrator as her boyfriend, when the outside world sees him as a pimp, when he is in fact a child abuser. The victim sees the perpetrator’s friends as just her boyfriend’s mates, when he is seen from the outside world as a punter, but he is in fact a sex offender. This triangle also depicts the fact there is supply and demand to child sexual exploitation, as the ‘boyfriend’ will sell his ‘girlfriend’ to one of his friends, then recruit a new ‘girlfriend’.</w:t>
      </w:r>
    </w:p>
    <w:p w:rsidR="00682F3B" w:rsidRDefault="00E90D46" w:rsidP="00E90D46">
      <w:pPr>
        <w:pStyle w:val="ListParagraph"/>
        <w:numPr>
          <w:ilvl w:val="0"/>
          <w:numId w:val="6"/>
        </w:numPr>
      </w:pPr>
      <w:r>
        <w:lastRenderedPageBreak/>
        <w:t xml:space="preserve">Organised trafficking e.g. Jeffrey Epstein, the Rochdale girls – whereby the controllers of the network use vulnerable girls to attract more girls to extend their network. </w:t>
      </w:r>
    </w:p>
    <w:p w:rsidR="00682F3B" w:rsidRPr="00E90D46" w:rsidRDefault="00682F3B" w:rsidP="00682F3B">
      <w:pPr>
        <w:rPr>
          <w:b/>
        </w:rPr>
      </w:pPr>
      <w:r w:rsidRPr="00691FAA">
        <w:rPr>
          <w:b/>
        </w:rPr>
        <w:t>Question 22</w:t>
      </w:r>
    </w:p>
    <w:p w:rsidR="00682F3B" w:rsidRDefault="00E90D46">
      <w:r>
        <w:t xml:space="preserve">This is a disclosure scheme whereby an individual may request </w:t>
      </w:r>
      <w:r w:rsidR="00691FAA">
        <w:t>for a release of</w:t>
      </w:r>
      <w:r>
        <w:t xml:space="preserve"> a list of sex offenders in the area of which they live. It is designed so that people are more informed about the area in which they live, and can implement measures to minimise/diminish risks.</w:t>
      </w:r>
      <w:r w:rsidR="00691FAA">
        <w:t xml:space="preserve"> The scheme is as a result of a traffic case involving the child Sarah.</w:t>
      </w:r>
    </w:p>
    <w:p w:rsidR="00682F3B" w:rsidRDefault="00682F3B">
      <w:pPr>
        <w:rPr>
          <w:b/>
        </w:rPr>
      </w:pPr>
      <w:r w:rsidRPr="00E90D46">
        <w:rPr>
          <w:b/>
        </w:rPr>
        <w:t>Question 23</w:t>
      </w:r>
    </w:p>
    <w:p w:rsidR="00691FAA" w:rsidRDefault="00691FAA">
      <w:r>
        <w:t>A person consents where he has agreed by choice, and has the freedom and capacity to make that choice. Under s75 of the Sexual Offences Act, in terms of evidential presumptions:</w:t>
      </w:r>
    </w:p>
    <w:p w:rsidR="00691FAA" w:rsidRDefault="00691FAA">
      <w:pPr>
        <w:rPr>
          <w:i/>
        </w:rPr>
      </w:pPr>
      <w:r>
        <w:rPr>
          <w:i/>
        </w:rPr>
        <w:t>If it can be proved in court that:</w:t>
      </w:r>
    </w:p>
    <w:p w:rsidR="00691FAA" w:rsidRDefault="00691FAA" w:rsidP="00691FAA">
      <w:pPr>
        <w:pStyle w:val="ListParagraph"/>
        <w:numPr>
          <w:ilvl w:val="0"/>
          <w:numId w:val="1"/>
        </w:numPr>
        <w:rPr>
          <w:i/>
        </w:rPr>
      </w:pPr>
      <w:r>
        <w:rPr>
          <w:i/>
        </w:rPr>
        <w:t>A person (A) committed a sexual assault</w:t>
      </w:r>
    </w:p>
    <w:p w:rsidR="00691FAA" w:rsidRDefault="00691FAA" w:rsidP="00691FAA">
      <w:pPr>
        <w:pStyle w:val="ListParagraph"/>
        <w:numPr>
          <w:ilvl w:val="0"/>
          <w:numId w:val="1"/>
        </w:numPr>
        <w:rPr>
          <w:i/>
        </w:rPr>
      </w:pPr>
      <w:r>
        <w:rPr>
          <w:i/>
        </w:rPr>
        <w:t xml:space="preserve">Any of the circumstances existed </w:t>
      </w:r>
    </w:p>
    <w:p w:rsidR="00691FAA" w:rsidRDefault="00691FAA" w:rsidP="00691FAA">
      <w:pPr>
        <w:pStyle w:val="ListParagraph"/>
        <w:rPr>
          <w:i/>
        </w:rPr>
      </w:pPr>
      <w:r>
        <w:rPr>
          <w:i/>
        </w:rPr>
        <w:t xml:space="preserve">A knew any of the circumstances existed </w:t>
      </w:r>
    </w:p>
    <w:p w:rsidR="00682F3B" w:rsidRDefault="00691FAA">
      <w:r>
        <w:t>The court will make a presumption that consent was not present. The circumstances are:</w:t>
      </w:r>
    </w:p>
    <w:p w:rsidR="00691FAA" w:rsidRDefault="00691FAA" w:rsidP="00691FAA">
      <w:pPr>
        <w:pStyle w:val="ListParagraph"/>
        <w:numPr>
          <w:ilvl w:val="0"/>
          <w:numId w:val="1"/>
        </w:numPr>
      </w:pPr>
      <w:r>
        <w:t xml:space="preserve">Violence was used against the victim (or threats of violence) </w:t>
      </w:r>
    </w:p>
    <w:p w:rsidR="00691FAA" w:rsidRDefault="00691FAA" w:rsidP="00691FAA">
      <w:pPr>
        <w:pStyle w:val="ListParagraph"/>
        <w:numPr>
          <w:ilvl w:val="0"/>
          <w:numId w:val="1"/>
        </w:numPr>
      </w:pPr>
      <w:r>
        <w:t>Violence was used against another person (or threats of violence)</w:t>
      </w:r>
    </w:p>
    <w:p w:rsidR="00691FAA" w:rsidRDefault="00691FAA" w:rsidP="00691FAA">
      <w:pPr>
        <w:pStyle w:val="ListParagraph"/>
        <w:numPr>
          <w:ilvl w:val="0"/>
          <w:numId w:val="1"/>
        </w:numPr>
      </w:pPr>
      <w:r>
        <w:t xml:space="preserve">Where the victim has a disability </w:t>
      </w:r>
    </w:p>
    <w:p w:rsidR="00691FAA" w:rsidRDefault="00691FAA" w:rsidP="00691FAA">
      <w:pPr>
        <w:pStyle w:val="ListParagraph"/>
        <w:numPr>
          <w:ilvl w:val="0"/>
          <w:numId w:val="1"/>
        </w:numPr>
      </w:pPr>
      <w:r>
        <w:t xml:space="preserve">Where the victim was being unlawfully detention </w:t>
      </w:r>
    </w:p>
    <w:p w:rsidR="00691FAA" w:rsidRDefault="00691FAA" w:rsidP="00691FAA">
      <w:pPr>
        <w:pStyle w:val="ListParagraph"/>
        <w:numPr>
          <w:ilvl w:val="0"/>
          <w:numId w:val="1"/>
        </w:numPr>
      </w:pPr>
      <w:r>
        <w:t>Where the victim was sleeping or unconscious</w:t>
      </w:r>
    </w:p>
    <w:p w:rsidR="00691FAA" w:rsidRDefault="00691FAA" w:rsidP="00691FAA">
      <w:pPr>
        <w:pStyle w:val="ListParagraph"/>
        <w:numPr>
          <w:ilvl w:val="0"/>
          <w:numId w:val="1"/>
        </w:numPr>
      </w:pPr>
      <w:r>
        <w:t>Where a substance was non-voluntarily administered, capable of overpowering or stupefying the victim.</w:t>
      </w:r>
    </w:p>
    <w:p w:rsidR="00691FAA" w:rsidRDefault="00691FAA" w:rsidP="00691FAA">
      <w:r>
        <w:t>These evidential presumptions are rebuttable by the defence (unlike the conclusive presumptions as stipulated under section 76 of the Sexual offences Act 2003).</w:t>
      </w:r>
    </w:p>
    <w:p w:rsidR="00682F3B" w:rsidRPr="00691FAA" w:rsidRDefault="00682F3B" w:rsidP="00682F3B">
      <w:pPr>
        <w:rPr>
          <w:b/>
        </w:rPr>
      </w:pPr>
      <w:r w:rsidRPr="00691FAA">
        <w:rPr>
          <w:b/>
        </w:rPr>
        <w:t>Question 24</w:t>
      </w:r>
    </w:p>
    <w:p w:rsidR="00682F3B" w:rsidRPr="00691FAA" w:rsidRDefault="00691FAA">
      <w:r>
        <w:t>In order for a suspect to be prosecuted at criminal court, it must be proved beyond all reasonable doubt that he</w:t>
      </w:r>
      <w:r w:rsidR="003B02D0">
        <w:t>/she</w:t>
      </w:r>
      <w:r>
        <w:t xml:space="preserve"> committed that particular offence.</w:t>
      </w:r>
      <w:r w:rsidR="003B02D0">
        <w:t xml:space="preserve"> It must also be a fair trial. Every decision made must be defensible and be able to stand up to public scrutiny – the system must be completely transparent and open. By following the procedural code, it will increase the confidence of the public in the criminal justice system. </w:t>
      </w:r>
    </w:p>
    <w:p w:rsidR="00682F3B" w:rsidRPr="00691FAA" w:rsidRDefault="00682F3B">
      <w:pPr>
        <w:rPr>
          <w:b/>
        </w:rPr>
      </w:pPr>
    </w:p>
    <w:p w:rsidR="00682F3B" w:rsidRDefault="00682F3B" w:rsidP="00682F3B">
      <w:pPr>
        <w:rPr>
          <w:b/>
        </w:rPr>
      </w:pPr>
      <w:r w:rsidRPr="00691FAA">
        <w:rPr>
          <w:b/>
        </w:rPr>
        <w:t>Question 25</w:t>
      </w:r>
    </w:p>
    <w:p w:rsidR="003B02D0" w:rsidRDefault="00691FAA" w:rsidP="00682F3B">
      <w:r>
        <w:t>In order for a</w:t>
      </w:r>
      <w:r w:rsidR="003B02D0">
        <w:t xml:space="preserve"> case to start or continue a</w:t>
      </w:r>
      <w:r>
        <w:t xml:space="preserve"> prosecution, the CPS must establish whether the matter is in fact in the public interest? Is it in the public’s interest to prosecute this person for </w:t>
      </w:r>
      <w:r w:rsidR="003B02D0">
        <w:t>that</w:t>
      </w:r>
      <w:r>
        <w:t xml:space="preserve"> crime? </w:t>
      </w:r>
    </w:p>
    <w:p w:rsidR="003B02D0" w:rsidRDefault="00691FAA" w:rsidP="00682F3B">
      <w:r>
        <w:t xml:space="preserve">Additionally, the punishment must fit the crime - is it proportionate? Proportionality means that the system must be fair. This is in line with the notion of procedural fairness, whereby all decisions and actions taken within the criminal justice system is fair. </w:t>
      </w:r>
    </w:p>
    <w:p w:rsidR="00691FAA" w:rsidRDefault="003B02D0" w:rsidP="00682F3B">
      <w:r>
        <w:t xml:space="preserve">It is important to uphold both elements, otherwise the public would have an extremely poor perception of the criminal justice system. </w:t>
      </w:r>
    </w:p>
    <w:sectPr w:rsidR="00691FAA" w:rsidSect="004162E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B20" w:rsidRDefault="00864B20" w:rsidP="004162EB">
      <w:pPr>
        <w:spacing w:after="0" w:line="240" w:lineRule="auto"/>
      </w:pPr>
      <w:r>
        <w:separator/>
      </w:r>
    </w:p>
  </w:endnote>
  <w:endnote w:type="continuationSeparator" w:id="0">
    <w:p w:rsidR="00864B20" w:rsidRDefault="00864B20" w:rsidP="00416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B20" w:rsidRDefault="00DB2DD9" w:rsidP="00DB2DD9">
    <w:pPr>
      <w:pStyle w:val="Footer"/>
      <w:rPr>
        <w:color w:val="000000"/>
        <w:sz w:val="17"/>
      </w:rPr>
    </w:pPr>
    <w:bookmarkStart w:id="3" w:name="TITUS1FooterEvenPages"/>
    <w:r>
      <w:rPr>
        <w:color w:val="000000"/>
        <w:sz w:val="17"/>
      </w:rPr>
      <w:t> </w:t>
    </w:r>
  </w:p>
  <w:bookmarkEnd w:id="3"/>
  <w:p w:rsidR="00864B20" w:rsidRDefault="00864B20" w:rsidP="00C82547">
    <w:pPr>
      <w:pStyle w:val="Footer"/>
    </w:pPr>
  </w:p>
  <w:p w:rsidR="00864B20" w:rsidRDefault="00864B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B20" w:rsidRDefault="00DB2DD9" w:rsidP="00DB2DD9">
    <w:pPr>
      <w:pStyle w:val="Footer"/>
      <w:rPr>
        <w:color w:val="000000"/>
        <w:sz w:val="17"/>
      </w:rPr>
    </w:pPr>
    <w:bookmarkStart w:id="4" w:name="TITUS1FooterPrimary"/>
    <w:r>
      <w:rPr>
        <w:color w:val="000000"/>
        <w:sz w:val="17"/>
      </w:rPr>
      <w:t> </w:t>
    </w:r>
  </w:p>
  <w:bookmarkEnd w:id="4"/>
  <w:p w:rsidR="00864B20" w:rsidRDefault="00864B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B20" w:rsidRDefault="00DB2DD9" w:rsidP="00DB2DD9">
    <w:pPr>
      <w:pStyle w:val="Footer"/>
      <w:rPr>
        <w:color w:val="000000"/>
        <w:sz w:val="17"/>
      </w:rPr>
    </w:pPr>
    <w:bookmarkStart w:id="6" w:name="TITUS1FooterFirstPage"/>
    <w:r>
      <w:rPr>
        <w:color w:val="000000"/>
        <w:sz w:val="17"/>
      </w:rPr>
      <w:t> </w:t>
    </w:r>
  </w:p>
  <w:bookmarkEnd w:id="6"/>
  <w:p w:rsidR="00864B20" w:rsidRDefault="00864B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B20" w:rsidRDefault="00864B20" w:rsidP="004162EB">
      <w:pPr>
        <w:spacing w:after="0" w:line="240" w:lineRule="auto"/>
      </w:pPr>
      <w:r>
        <w:separator/>
      </w:r>
    </w:p>
  </w:footnote>
  <w:footnote w:type="continuationSeparator" w:id="0">
    <w:p w:rsidR="00864B20" w:rsidRDefault="00864B20" w:rsidP="00416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B20" w:rsidRDefault="00DB2DD9" w:rsidP="00DB2DD9">
    <w:pPr>
      <w:pStyle w:val="Header"/>
      <w:rPr>
        <w:color w:val="000000"/>
        <w:sz w:val="17"/>
      </w:rPr>
    </w:pPr>
    <w:bookmarkStart w:id="1" w:name="TITUS1HeaderEvenPages"/>
    <w:r>
      <w:rPr>
        <w:color w:val="000000"/>
        <w:sz w:val="17"/>
      </w:rPr>
      <w:t> </w:t>
    </w:r>
  </w:p>
  <w:bookmarkEnd w:id="1"/>
  <w:p w:rsidR="00864B20" w:rsidRDefault="00864B20" w:rsidP="00C82547">
    <w:pPr>
      <w:pStyle w:val="Header"/>
    </w:pPr>
  </w:p>
  <w:p w:rsidR="00864B20" w:rsidRDefault="00864B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B20" w:rsidRDefault="00DB2DD9" w:rsidP="00DB2DD9">
    <w:pPr>
      <w:pStyle w:val="Header"/>
      <w:rPr>
        <w:color w:val="000000"/>
        <w:sz w:val="17"/>
      </w:rPr>
    </w:pPr>
    <w:bookmarkStart w:id="2" w:name="TITUS1HeaderPrimary"/>
    <w:r>
      <w:rPr>
        <w:color w:val="000000"/>
        <w:sz w:val="17"/>
      </w:rPr>
      <w:t> </w:t>
    </w:r>
  </w:p>
  <w:bookmarkEnd w:id="2"/>
  <w:p w:rsidR="00864B20" w:rsidRDefault="00864B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B20" w:rsidRDefault="00DB2DD9" w:rsidP="00DB2DD9">
    <w:pPr>
      <w:pStyle w:val="Header"/>
      <w:rPr>
        <w:color w:val="000000"/>
        <w:sz w:val="17"/>
      </w:rPr>
    </w:pPr>
    <w:bookmarkStart w:id="5" w:name="TITUS1HeaderFirstPage"/>
    <w:r>
      <w:rPr>
        <w:color w:val="000000"/>
        <w:sz w:val="17"/>
      </w:rPr>
      <w:t> </w:t>
    </w:r>
  </w:p>
  <w:bookmarkEnd w:id="5"/>
  <w:p w:rsidR="00864B20" w:rsidRDefault="00864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E2C60"/>
    <w:multiLevelType w:val="hybridMultilevel"/>
    <w:tmpl w:val="AF3E6E7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64596"/>
    <w:multiLevelType w:val="hybridMultilevel"/>
    <w:tmpl w:val="AA8418BE"/>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742C1A"/>
    <w:multiLevelType w:val="hybridMultilevel"/>
    <w:tmpl w:val="5D2E02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1420CE"/>
    <w:multiLevelType w:val="hybridMultilevel"/>
    <w:tmpl w:val="D1567FF0"/>
    <w:lvl w:ilvl="0" w:tplc="CD7E0C2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6A7600"/>
    <w:multiLevelType w:val="hybridMultilevel"/>
    <w:tmpl w:val="8A0C86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8549F8"/>
    <w:multiLevelType w:val="hybridMultilevel"/>
    <w:tmpl w:val="7334E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3E4B8A"/>
    <w:multiLevelType w:val="hybridMultilevel"/>
    <w:tmpl w:val="667619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558DC"/>
    <w:rsid w:val="001F137A"/>
    <w:rsid w:val="00367B1B"/>
    <w:rsid w:val="003B02D0"/>
    <w:rsid w:val="004162EB"/>
    <w:rsid w:val="00576F7B"/>
    <w:rsid w:val="005A2318"/>
    <w:rsid w:val="005D74A0"/>
    <w:rsid w:val="00682F3B"/>
    <w:rsid w:val="00691FAA"/>
    <w:rsid w:val="007E4409"/>
    <w:rsid w:val="00862960"/>
    <w:rsid w:val="00864B20"/>
    <w:rsid w:val="00877432"/>
    <w:rsid w:val="008C3DD0"/>
    <w:rsid w:val="0093548D"/>
    <w:rsid w:val="00AD2745"/>
    <w:rsid w:val="00C82547"/>
    <w:rsid w:val="00DB21E8"/>
    <w:rsid w:val="00DB2DD9"/>
    <w:rsid w:val="00E90D46"/>
    <w:rsid w:val="00E92E0E"/>
    <w:rsid w:val="00EB7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ED80FD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62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2EB"/>
  </w:style>
  <w:style w:type="paragraph" w:styleId="Footer">
    <w:name w:val="footer"/>
    <w:basedOn w:val="Normal"/>
    <w:link w:val="FooterChar"/>
    <w:uiPriority w:val="99"/>
    <w:unhideWhenUsed/>
    <w:rsid w:val="004162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2EB"/>
  </w:style>
  <w:style w:type="paragraph" w:styleId="ListParagraph">
    <w:name w:val="List Paragraph"/>
    <w:basedOn w:val="Normal"/>
    <w:uiPriority w:val="34"/>
    <w:qFormat/>
    <w:rsid w:val="008C3DD0"/>
    <w:pPr>
      <w:ind w:left="720"/>
      <w:contextualSpacing/>
    </w:pPr>
  </w:style>
  <w:style w:type="table" w:styleId="TableGrid">
    <w:name w:val="Table Grid"/>
    <w:basedOn w:val="TableNormal"/>
    <w:uiPriority w:val="39"/>
    <w:rsid w:val="00935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8</Pages>
  <Words>3079</Words>
  <Characters>17556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James,Rhian swp6639</cp:lastModifiedBy>
  <cp:revision>10</cp:revision>
  <dcterms:created xsi:type="dcterms:W3CDTF">2020-08-14T09:44:00Z</dcterms:created>
  <dcterms:modified xsi:type="dcterms:W3CDTF">2020-08-17T14:03:00Z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a219bcd0-c127-4d02-975a-2672828feb57</vt:lpwstr>
  </property>
  <property fmtid="{D5CDD505-2E9C-101B-9397-08002B2CF9AE}" pid="3" name="Classification">
    <vt:lpwstr>OFFICIAL</vt:lpwstr>
  </property>
  <property fmtid="{D5CDD505-2E9C-101B-9397-08002B2CF9AE}" pid="4" name="Visibility">
    <vt:lpwstr>NOT VISIBLE</vt:lpwstr>
  </property>
</Properties>
</file>