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DA1A95">
        <w:t>Philip Hancock</w:t>
      </w:r>
    </w:p>
    <w:p w:rsidR="007E4409" w:rsidRDefault="00E41B08">
      <w:r>
        <w:t xml:space="preserve">PC </w:t>
      </w:r>
      <w:r w:rsidR="00DA1A95">
        <w:t xml:space="preserve">6720 - </w:t>
      </w:r>
      <w:r w:rsidR="007E4409">
        <w:t>South Wales Police</w:t>
      </w:r>
    </w:p>
    <w:p w:rsidR="007615D3" w:rsidRDefault="00DA1A95">
      <w:r>
        <w:t>Student Number: 1922459</w:t>
      </w:r>
    </w:p>
    <w:p w:rsidR="007E4409" w:rsidRDefault="00F45362">
      <w:r>
        <w:t>Exam 2</w:t>
      </w:r>
      <w:r w:rsidR="00544969">
        <w:t xml:space="preserve"> – </w:t>
      </w:r>
      <w:r w:rsidR="00DA1A95">
        <w:t>30</w:t>
      </w:r>
      <w:r w:rsidR="00544969">
        <w:t>/</w:t>
      </w:r>
      <w:r>
        <w:t>11</w:t>
      </w:r>
      <w:r w:rsidR="007E4409">
        <w:t>/2020</w:t>
      </w:r>
    </w:p>
    <w:p w:rsidR="00682F3B" w:rsidRDefault="00682F3B"/>
    <w:p w:rsidR="00682F3B" w:rsidRDefault="00682F3B">
      <w:r>
        <w:t>Question 1</w:t>
      </w:r>
    </w:p>
    <w:p w:rsidR="007615D3" w:rsidRDefault="00FE0EA4">
      <w:r>
        <w:t>S.163 of the Road Traffic Act 1988 provides the power for police to stop vehicles in order to investigate suspected offences. However, this power only applies to uniformed constables and there has to be a justification for utilising this power; there has to be a reasonable suspicion that the vehicle being stopped was in some way linked to a crime</w:t>
      </w:r>
      <w:r w:rsidR="00B43B35">
        <w:t xml:space="preserve"> or the occupants within were linked to an offence</w:t>
      </w:r>
      <w:r>
        <w:t>.</w:t>
      </w:r>
    </w:p>
    <w:p w:rsidR="00682F3B" w:rsidRDefault="00682F3B"/>
    <w:p w:rsidR="00682F3B" w:rsidRDefault="00682F3B"/>
    <w:p w:rsidR="00682F3B" w:rsidRDefault="00682F3B">
      <w:r>
        <w:t>Question 2</w:t>
      </w:r>
    </w:p>
    <w:p w:rsidR="00682F3B" w:rsidRDefault="00FE0EA4">
      <w:r>
        <w:t>Quad bikes can be legally driven on the road provided that the vehicle has a valid MOT, insurance, road tax and has other vehicle safety features, such as; horn, indicators and number plate.</w:t>
      </w:r>
    </w:p>
    <w:p w:rsidR="00682F3B" w:rsidRDefault="00682F3B"/>
    <w:p w:rsidR="00682F3B" w:rsidRDefault="00682F3B" w:rsidP="00682F3B">
      <w:r>
        <w:t>Question 3</w:t>
      </w:r>
    </w:p>
    <w:p w:rsidR="00FE0EA4" w:rsidRDefault="00FE0EA4" w:rsidP="00682F3B">
      <w:r>
        <w:t>The effective use of roads policing powers can help reduce the wider unlawful activity of criminals as many criminals use the roads to travel to commit crime</w:t>
      </w:r>
      <w:r w:rsidR="00B93D75">
        <w:t xml:space="preserve"> and will often commit offences whilst using the road (no insurance, dangerous driving etc)</w:t>
      </w:r>
      <w:r>
        <w:t xml:space="preserve">. For example, county lines gangs may be travelling from London to Cardiff so would regularly be using the M4. Therefore, if these powers are used effectively </w:t>
      </w:r>
      <w:r w:rsidR="00B93D75">
        <w:t xml:space="preserve">to counter the road offences being committed then </w:t>
      </w:r>
      <w:r>
        <w:t>it helps disrupt criminality on the whole.</w:t>
      </w:r>
    </w:p>
    <w:p w:rsidR="00682F3B" w:rsidRDefault="00682F3B"/>
    <w:p w:rsidR="00682F3B" w:rsidRDefault="00682F3B"/>
    <w:p w:rsidR="00682F3B" w:rsidRDefault="00682F3B" w:rsidP="00682F3B">
      <w:r>
        <w:t>Question 4</w:t>
      </w:r>
    </w:p>
    <w:p w:rsidR="00682F3B" w:rsidRDefault="00FE0EA4">
      <w:r>
        <w:t xml:space="preserve">S.59 of the Police Reform Act 2002 provides the power for a uniformed constable to issue an ASB warning notice on a vehicle which has or is suspected to be involved in anti-social driving. Once this warning notice has been issued if the vehicle is stopped again for being involved in anti-social driving then the car can be seized. The warning notice lasts for a period of six months </w:t>
      </w:r>
      <w:r w:rsidR="00B43B35">
        <w:t>and is written up for the vehicle used not the driver, so even if a different person was driving the second time it was stopped then the S.59 warning still applies.</w:t>
      </w:r>
    </w:p>
    <w:p w:rsidR="00682F3B" w:rsidRDefault="00682F3B"/>
    <w:p w:rsidR="00682F3B" w:rsidRDefault="00682F3B" w:rsidP="00682F3B">
      <w:r>
        <w:t>Question 5</w:t>
      </w:r>
    </w:p>
    <w:p w:rsidR="00877CD2" w:rsidRDefault="00B43B35" w:rsidP="00682F3B">
      <w:r>
        <w:t xml:space="preserve">When dealing with an incident officers should prioritise what actions need to be undertaken first. When approaching the scene officers should identify what hazards are present that could cause </w:t>
      </w:r>
      <w:r>
        <w:lastRenderedPageBreak/>
        <w:t xml:space="preserve">harm to themselves or colleagues, whether or not there are any casualties that need immediate care and whether any other emergency services are needed to assist police. </w:t>
      </w:r>
    </w:p>
    <w:p w:rsidR="00877CD2" w:rsidRDefault="00B43B35" w:rsidP="00682F3B">
      <w:r>
        <w:t xml:space="preserve">When dealing with casualties officers need to establish if they are in need of immediate care, for example, if there is an unresponsive casualty then they would need immediate care and attention over someone who may have minor bleeding; officers may also consider if it is more appropriate for ambulance to deal with casualties if it is a more serious incident with lots of serious injuries caused. </w:t>
      </w:r>
    </w:p>
    <w:p w:rsidR="00877CD2" w:rsidRDefault="00B43B35" w:rsidP="00682F3B">
      <w:r>
        <w:t xml:space="preserve">Officers would also need to establish what evidence there is and how to preserve it, for example, a cordon may need to be set up to help preserve evidence or CSI may need to respond and assist officers in gathering and preserving evidence. </w:t>
      </w:r>
    </w:p>
    <w:p w:rsidR="00B43B35" w:rsidRDefault="00877CD2" w:rsidP="00682F3B">
      <w:r>
        <w:t>When investigating the offence the priority should be to talk to any witnesses present at the scene or the victim to gather any statements that could be of evidential value. If appropriate, house to house enquiries should also be done as to ascertain whether or not there are more witnesses that could assist police in their enquiries. Another priority to consider would be to check if there is any CCTV or other digital evidence, such as, bodycam footage or dash-cam footage that could help in the investigation stage.</w:t>
      </w:r>
    </w:p>
    <w:p w:rsidR="00682F3B" w:rsidRDefault="00682F3B"/>
    <w:p w:rsidR="00682F3B" w:rsidRDefault="00682F3B"/>
    <w:p w:rsidR="00682F3B" w:rsidRDefault="00682F3B" w:rsidP="00682F3B">
      <w:r>
        <w:t>Question 6</w:t>
      </w:r>
    </w:p>
    <w:p w:rsidR="00877CD2" w:rsidRDefault="00877CD2" w:rsidP="00682F3B">
      <w:r>
        <w:t>S.170 (1) of the Road Traffic Act 1988 defines what a road traffic collision is;</w:t>
      </w:r>
    </w:p>
    <w:p w:rsidR="00877CD2" w:rsidRDefault="00877CD2" w:rsidP="00682F3B">
      <w:r>
        <w:t>Owing to the presence of a mechanically propelled vehicle a collision occurs when a person other than the driver of that vehicle is injured or damage is caused to another vehicle other than the vehicle being driven, or damage is caused to any animal or damage is caused to any property or structure attached to the road or any adjacent land to the road.</w:t>
      </w:r>
    </w:p>
    <w:p w:rsidR="00682F3B" w:rsidRDefault="00682F3B"/>
    <w:p w:rsidR="00682F3B" w:rsidRDefault="00682F3B"/>
    <w:p w:rsidR="00682F3B" w:rsidRDefault="00682F3B" w:rsidP="00682F3B">
      <w:r>
        <w:t>Question 7</w:t>
      </w:r>
    </w:p>
    <w:p w:rsidR="00682F3B" w:rsidRDefault="00877CD2">
      <w:r>
        <w:t>The responsibilities for drivers when they are involved in a reportable road traffic collision is to exchange name, address, vehicle information, and insurance details. It must also be</w:t>
      </w:r>
      <w:r w:rsidR="00262F8A">
        <w:t xml:space="preserve"> reported to police immediately or if it cannot be done at the time of the incident then it must be reported to police within 24HRS when it is most convenient. </w:t>
      </w:r>
    </w:p>
    <w:p w:rsidR="00682F3B" w:rsidRDefault="00682F3B"/>
    <w:p w:rsidR="00682F3B" w:rsidRDefault="00682F3B" w:rsidP="00682F3B">
      <w:r>
        <w:t>Question 8</w:t>
      </w:r>
    </w:p>
    <w:p w:rsidR="00682F3B" w:rsidRDefault="00262F8A">
      <w:r>
        <w:t>S.6 (5) of the Road Traffic Act 1988 gives a uniformed constable the power to require a preliminary test if they suspect that the person driving or in charge of the vehicle is over the prescribed limit for alcohol. They can require a specimen of breath immediately at the time and failing to do so gives the power for arrest.</w:t>
      </w:r>
    </w:p>
    <w:p w:rsidR="00682F3B" w:rsidRDefault="00682F3B"/>
    <w:p w:rsidR="00682F3B" w:rsidRDefault="00682F3B" w:rsidP="00682F3B">
      <w:r>
        <w:t>Question 9</w:t>
      </w:r>
    </w:p>
    <w:p w:rsidR="00682F3B" w:rsidRDefault="00262F8A">
      <w:r>
        <w:lastRenderedPageBreak/>
        <w:t>S.1A of the Road Traffic Act 1988 outlines the offence of causing serious injury by dangerous driving whereby a person commits this offence if they drive a vehicle on a road or other public place in a manner which is dangerous and causes another to suffer serious injury.</w:t>
      </w:r>
    </w:p>
    <w:p w:rsidR="00682F3B" w:rsidRDefault="00682F3B"/>
    <w:p w:rsidR="00682F3B" w:rsidRDefault="00682F3B" w:rsidP="00682F3B">
      <w:r>
        <w:t>Question 10</w:t>
      </w:r>
    </w:p>
    <w:p w:rsidR="00682F3B" w:rsidRDefault="00262F8A">
      <w:r>
        <w:t>Whether the person’s driving demeanour is considered as dangerous when compared to reasonable driving behaviour.</w:t>
      </w:r>
    </w:p>
    <w:p w:rsidR="00682F3B" w:rsidRDefault="00682F3B"/>
    <w:p w:rsidR="00682F3B" w:rsidRDefault="00682F3B" w:rsidP="00682F3B">
      <w:r>
        <w:t>Question 11</w:t>
      </w:r>
    </w:p>
    <w:p w:rsidR="00682F3B" w:rsidRDefault="00510971">
      <w:r>
        <w:t>When requiring a breath test on private premises there is a power of entry to require a preliminary test.</w:t>
      </w:r>
    </w:p>
    <w:p w:rsidR="00510971" w:rsidRDefault="00510971"/>
    <w:p w:rsidR="00682F3B" w:rsidRDefault="00682F3B" w:rsidP="00682F3B">
      <w:r>
        <w:t>Question 12</w:t>
      </w:r>
    </w:p>
    <w:p w:rsidR="00682F3B" w:rsidRDefault="00FA4CD2">
      <w:r>
        <w:t>When investigating an offence officers should use an investigative mind-set, there are five principles to apply when investigating an incident. Preserving evidence and collecting the appropriate evidence should be a top priority. Following reasonable lines of enquiry to establish the facts of the case is another priority. Speaking to the relevant witnesses and collating that information is another priority.</w:t>
      </w:r>
    </w:p>
    <w:p w:rsidR="00FA4CD2" w:rsidRDefault="00FA4CD2"/>
    <w:p w:rsidR="00682F3B" w:rsidRDefault="00682F3B" w:rsidP="00682F3B">
      <w:r>
        <w:t>Question 13</w:t>
      </w:r>
    </w:p>
    <w:p w:rsidR="00682F3B" w:rsidRDefault="00510971">
      <w:r>
        <w:t>Officers should remind the suspect that they do have the right to refuse to answer any questions presented to them but if the matter goes to court then the jury may take an adverse inference from the interview. Officers should not keep reminding them of this however, as the suspect does have a legal right to refuse to answer any questions presented to them.</w:t>
      </w:r>
    </w:p>
    <w:p w:rsidR="00682F3B" w:rsidRDefault="00682F3B"/>
    <w:p w:rsidR="00682F3B" w:rsidRDefault="00682F3B" w:rsidP="00682F3B">
      <w:r>
        <w:t>Question 14</w:t>
      </w:r>
    </w:p>
    <w:p w:rsidR="00682F3B" w:rsidRDefault="00510971">
      <w:r>
        <w:t xml:space="preserve">When someone aged 16 or over in an intimate relationship or ex-relationship or living in the same house or being from the same family </w:t>
      </w:r>
      <w:r w:rsidR="00FA4CD2">
        <w:t>uses physical violence, psychological abuse, coercive control, or financial abuse to control</w:t>
      </w:r>
      <w:r w:rsidR="00B93D75">
        <w:t xml:space="preserve"> the victim or make them fear for their own safety.</w:t>
      </w:r>
    </w:p>
    <w:p w:rsidR="00682F3B" w:rsidRDefault="00682F3B"/>
    <w:p w:rsidR="00682F3B" w:rsidRDefault="00682F3B" w:rsidP="00682F3B">
      <w:r>
        <w:t>Question 15</w:t>
      </w:r>
    </w:p>
    <w:p w:rsidR="00682F3B" w:rsidRDefault="00FA4CD2">
      <w:r>
        <w:t xml:space="preserve">Victims of domestic abuse may not want report the abuse to police as they may feel scared of what may happen to them, they are infatuated with the abuser so much that they don’t want them to get into serious trouble, they may think their community or own family would disown them if it was honour based abuse, or they may lack the confidence that the police would be able to deal with it effectively. </w:t>
      </w:r>
    </w:p>
    <w:p w:rsidR="00682F3B" w:rsidRDefault="00682F3B"/>
    <w:p w:rsidR="00682F3B" w:rsidRDefault="00682F3B" w:rsidP="00682F3B">
      <w:r>
        <w:lastRenderedPageBreak/>
        <w:t>Question 16</w:t>
      </w:r>
    </w:p>
    <w:p w:rsidR="00682F3B" w:rsidRDefault="00B93D75">
      <w:r>
        <w:t>Internal trafficking occurs when victims are from the same country or area as the perpetrator and trafficked to elsewhere for the gain of the perpetrator, for example, a vulnerable child from London may be trafficked to Cardiff and forced into prostitution.</w:t>
      </w:r>
    </w:p>
    <w:p w:rsidR="00B93D75" w:rsidRDefault="00B93D75"/>
    <w:p w:rsidR="00682F3B" w:rsidRDefault="00682F3B" w:rsidP="00682F3B">
      <w:r>
        <w:t>Question 17</w:t>
      </w:r>
    </w:p>
    <w:p w:rsidR="00682F3B" w:rsidRDefault="00B73411">
      <w:r>
        <w:t>Some agencies that may be involved in the care and protection of children are;</w:t>
      </w:r>
    </w:p>
    <w:p w:rsidR="00B73411" w:rsidRDefault="00B73411" w:rsidP="00B73411">
      <w:pPr>
        <w:pStyle w:val="ListParagraph"/>
        <w:numPr>
          <w:ilvl w:val="0"/>
          <w:numId w:val="1"/>
        </w:numPr>
      </w:pPr>
      <w:r>
        <w:t>Schools</w:t>
      </w:r>
    </w:p>
    <w:p w:rsidR="00B73411" w:rsidRDefault="00B73411" w:rsidP="00B73411">
      <w:pPr>
        <w:pStyle w:val="ListParagraph"/>
        <w:numPr>
          <w:ilvl w:val="0"/>
          <w:numId w:val="1"/>
        </w:numPr>
      </w:pPr>
      <w:r>
        <w:t>Local authorities</w:t>
      </w:r>
    </w:p>
    <w:p w:rsidR="00B73411" w:rsidRDefault="00B73411" w:rsidP="00B73411">
      <w:pPr>
        <w:pStyle w:val="ListParagraph"/>
        <w:numPr>
          <w:ilvl w:val="0"/>
          <w:numId w:val="1"/>
        </w:numPr>
      </w:pPr>
      <w:r>
        <w:t>Social services</w:t>
      </w:r>
    </w:p>
    <w:p w:rsidR="00B73411" w:rsidRDefault="00B73411" w:rsidP="00B73411">
      <w:pPr>
        <w:pStyle w:val="ListParagraph"/>
        <w:numPr>
          <w:ilvl w:val="0"/>
          <w:numId w:val="1"/>
        </w:numPr>
      </w:pPr>
      <w:r>
        <w:t>Police</w:t>
      </w:r>
    </w:p>
    <w:p w:rsidR="00B73411" w:rsidRDefault="00B73411" w:rsidP="00B73411">
      <w:pPr>
        <w:pStyle w:val="ListParagraph"/>
        <w:numPr>
          <w:ilvl w:val="0"/>
          <w:numId w:val="1"/>
        </w:numPr>
      </w:pPr>
      <w:r>
        <w:t>NHS</w:t>
      </w:r>
    </w:p>
    <w:p w:rsidR="00B73411" w:rsidRDefault="00B73411" w:rsidP="00B73411">
      <w:pPr>
        <w:pStyle w:val="ListParagraph"/>
        <w:numPr>
          <w:ilvl w:val="0"/>
          <w:numId w:val="1"/>
        </w:numPr>
      </w:pPr>
      <w:r>
        <w:t>RSPCC</w:t>
      </w:r>
    </w:p>
    <w:p w:rsidR="00B73411" w:rsidRDefault="00B73411" w:rsidP="00B73411">
      <w:pPr>
        <w:pStyle w:val="ListParagraph"/>
        <w:numPr>
          <w:ilvl w:val="0"/>
          <w:numId w:val="1"/>
        </w:numPr>
      </w:pPr>
      <w:r>
        <w:t xml:space="preserve">Childline </w:t>
      </w:r>
    </w:p>
    <w:p w:rsidR="00682F3B" w:rsidRDefault="00682F3B"/>
    <w:p w:rsidR="00682F3B" w:rsidRDefault="00682F3B" w:rsidP="00682F3B">
      <w:r>
        <w:t>Question 18</w:t>
      </w:r>
    </w:p>
    <w:p w:rsidR="00682F3B" w:rsidRDefault="00B73411">
      <w:r>
        <w:t>The four P’s are a UK strategy to address modern slavery</w:t>
      </w:r>
      <w:r w:rsidR="00B93D75">
        <w:t>. The first P is</w:t>
      </w:r>
      <w:r w:rsidR="00FC3975">
        <w:t xml:space="preserve"> ’Protect’</w:t>
      </w:r>
      <w:r w:rsidR="00B93D75">
        <w:t xml:space="preserve">, this means that victims of modern slavery should be protected and the correct safeguarding </w:t>
      </w:r>
      <w:r w:rsidR="00FC3975">
        <w:t>protocols should be implemented, such as, PPN submissions.</w:t>
      </w:r>
    </w:p>
    <w:p w:rsidR="00682F3B" w:rsidRDefault="00682F3B"/>
    <w:p w:rsidR="00682F3B" w:rsidRDefault="00682F3B" w:rsidP="00682F3B">
      <w:r>
        <w:t>Question 19</w:t>
      </w:r>
    </w:p>
    <w:p w:rsidR="00682F3B" w:rsidRDefault="00B73411">
      <w:r>
        <w:t xml:space="preserve">The National Referral Mechanism is there to address trafficking. When a victim of trafficking is identified the police must use this process to </w:t>
      </w:r>
      <w:r w:rsidR="005C20AF">
        <w:t>help safeguard the victim. It starts with the victim’s identity being established, it is then passed onto another agency to further safeguard the victim.</w:t>
      </w:r>
      <w:r w:rsidR="003E2491">
        <w:t xml:space="preserve"> This allows the appropriate agencies to implement the best safeguarding procedures as possible as to ensure that the victim is safeguarded as best as possible.</w:t>
      </w:r>
    </w:p>
    <w:p w:rsidR="00682F3B" w:rsidRDefault="00682F3B"/>
    <w:p w:rsidR="00682F3B" w:rsidRDefault="00682F3B" w:rsidP="00682F3B">
      <w:r>
        <w:t>Question 20</w:t>
      </w:r>
    </w:p>
    <w:p w:rsidR="00682F3B" w:rsidRDefault="005C20AF" w:rsidP="005C20AF">
      <w:pPr>
        <w:pStyle w:val="ListParagraph"/>
        <w:numPr>
          <w:ilvl w:val="0"/>
          <w:numId w:val="2"/>
        </w:numPr>
      </w:pPr>
      <w:r>
        <w:t>A prostitute is a person who exchanges consensual sexual acts for payment with money</w:t>
      </w:r>
      <w:r w:rsidR="00E70D83">
        <w:t>.</w:t>
      </w:r>
    </w:p>
    <w:p w:rsidR="00E70D83" w:rsidRDefault="00E70D83" w:rsidP="005C20AF">
      <w:pPr>
        <w:pStyle w:val="ListParagraph"/>
        <w:numPr>
          <w:ilvl w:val="0"/>
          <w:numId w:val="2"/>
        </w:numPr>
      </w:pPr>
      <w:r>
        <w:t>Prostitutes should be treated fairly and equally by police, even though they may be committing a criminal offence they could also be the victim of trafficking, modern slavery or exploitation. So it is important for police to establish if safeguarding measures need to be put in place.</w:t>
      </w:r>
    </w:p>
    <w:p w:rsidR="00682F3B" w:rsidRDefault="00682F3B"/>
    <w:p w:rsidR="00682F3B" w:rsidRDefault="00682F3B" w:rsidP="00682F3B">
      <w:r>
        <w:t>Question 21</w:t>
      </w:r>
    </w:p>
    <w:p w:rsidR="00682F3B" w:rsidRDefault="00E70D83">
      <w:r>
        <w:t>The points to prove for the rape of a child 13 or under are;</w:t>
      </w:r>
    </w:p>
    <w:p w:rsidR="00E70D83" w:rsidRDefault="00E70D83" w:rsidP="00E70D83">
      <w:pPr>
        <w:pStyle w:val="ListParagraph"/>
        <w:numPr>
          <w:ilvl w:val="0"/>
          <w:numId w:val="1"/>
        </w:numPr>
      </w:pPr>
      <w:r>
        <w:t>The perpetrator used a penis to penetrate mouth, vagina or anus</w:t>
      </w:r>
    </w:p>
    <w:p w:rsidR="00E70D83" w:rsidRDefault="00E70D83" w:rsidP="00E70D83">
      <w:pPr>
        <w:pStyle w:val="ListParagraph"/>
        <w:numPr>
          <w:ilvl w:val="0"/>
          <w:numId w:val="1"/>
        </w:numPr>
      </w:pPr>
      <w:r>
        <w:t>Child 13 or under</w:t>
      </w:r>
    </w:p>
    <w:p w:rsidR="00E70D83" w:rsidRDefault="00E70D83" w:rsidP="00E70D83">
      <w:pPr>
        <w:pStyle w:val="ListParagraph"/>
        <w:numPr>
          <w:ilvl w:val="0"/>
          <w:numId w:val="1"/>
        </w:numPr>
      </w:pPr>
      <w:r>
        <w:lastRenderedPageBreak/>
        <w:t>There was no consent</w:t>
      </w:r>
    </w:p>
    <w:p w:rsidR="00E70D83" w:rsidRDefault="00E70D83" w:rsidP="00E70D83">
      <w:pPr>
        <w:pStyle w:val="ListParagraph"/>
        <w:numPr>
          <w:ilvl w:val="0"/>
          <w:numId w:val="1"/>
        </w:numPr>
      </w:pPr>
      <w:r>
        <w:t>Reasonable belief that there was no consent</w:t>
      </w:r>
    </w:p>
    <w:p w:rsidR="00682F3B" w:rsidRDefault="00682F3B"/>
    <w:p w:rsidR="00682F3B" w:rsidRDefault="00682F3B" w:rsidP="00682F3B">
      <w:r>
        <w:t>Question 22</w:t>
      </w:r>
    </w:p>
    <w:p w:rsidR="00E70D83" w:rsidRDefault="00E70D83" w:rsidP="00682F3B">
      <w:r>
        <w:t>The child sexual offender disclosure scheme is a scheme whereby someone who has children is in an intimate relationship with anothe</w:t>
      </w:r>
      <w:r w:rsidR="00DB1F49">
        <w:t xml:space="preserve">r person can request for their partners criminal record to be searched to establish if they have previous convictions for child sexual offences. This is so that the children can </w:t>
      </w:r>
      <w:r w:rsidR="003E2491">
        <w:t>be safeguarded more effectively and prevent further child sexual offences being committed.</w:t>
      </w:r>
    </w:p>
    <w:p w:rsidR="00682F3B" w:rsidRDefault="00682F3B"/>
    <w:p w:rsidR="00682F3B" w:rsidRDefault="00682F3B"/>
    <w:p w:rsidR="00682F3B" w:rsidRDefault="00682F3B" w:rsidP="00682F3B">
      <w:r>
        <w:t>Question 23</w:t>
      </w:r>
    </w:p>
    <w:p w:rsidR="00682F3B" w:rsidRDefault="00DB1F49">
      <w:r>
        <w:t>If consent in a rape case cannot be easily established then the court can make evidential presumptions that establish whether or not consent was given. These are;</w:t>
      </w:r>
    </w:p>
    <w:p w:rsidR="00DB1F49" w:rsidRDefault="00DB1F49" w:rsidP="00DB1F49">
      <w:pPr>
        <w:pStyle w:val="ListParagraph"/>
        <w:numPr>
          <w:ilvl w:val="0"/>
          <w:numId w:val="1"/>
        </w:numPr>
      </w:pPr>
      <w:r>
        <w:t>Whether the victim was under duress</w:t>
      </w:r>
    </w:p>
    <w:p w:rsidR="00DB1F49" w:rsidRDefault="00DB1F49" w:rsidP="00DB1F49">
      <w:pPr>
        <w:pStyle w:val="ListParagraph"/>
        <w:numPr>
          <w:ilvl w:val="0"/>
          <w:numId w:val="1"/>
        </w:numPr>
      </w:pPr>
      <w:r>
        <w:t>The victim had been stupefied by any substances</w:t>
      </w:r>
    </w:p>
    <w:p w:rsidR="00DB1F49" w:rsidRDefault="00DB1F49" w:rsidP="00DB1F49">
      <w:pPr>
        <w:pStyle w:val="ListParagraph"/>
        <w:numPr>
          <w:ilvl w:val="0"/>
          <w:numId w:val="1"/>
        </w:numPr>
      </w:pPr>
      <w:r>
        <w:t>There was mental/physical capacity to give consent</w:t>
      </w:r>
    </w:p>
    <w:p w:rsidR="00DB1F49" w:rsidRDefault="00DB1F49" w:rsidP="00DB1F49">
      <w:pPr>
        <w:pStyle w:val="ListParagraph"/>
        <w:numPr>
          <w:ilvl w:val="0"/>
          <w:numId w:val="1"/>
        </w:numPr>
      </w:pPr>
      <w:r>
        <w:t xml:space="preserve">Whether the victim had been </w:t>
      </w:r>
      <w:r w:rsidR="0024174E">
        <w:t>held against their will</w:t>
      </w:r>
    </w:p>
    <w:p w:rsidR="00DB1F49" w:rsidRDefault="00DB1F49" w:rsidP="00DB1F49">
      <w:pPr>
        <w:pStyle w:val="ListParagraph"/>
        <w:numPr>
          <w:ilvl w:val="0"/>
          <w:numId w:val="1"/>
        </w:numPr>
      </w:pPr>
      <w:r>
        <w:t>The victim had been blackmailed or not</w:t>
      </w:r>
    </w:p>
    <w:p w:rsidR="00DB1F49" w:rsidRDefault="00DB1F49" w:rsidP="00DB1F49">
      <w:pPr>
        <w:pStyle w:val="ListParagraph"/>
        <w:numPr>
          <w:ilvl w:val="0"/>
          <w:numId w:val="1"/>
        </w:numPr>
      </w:pPr>
      <w:r>
        <w:t>Whether physical violence was against the victim</w:t>
      </w:r>
    </w:p>
    <w:p w:rsidR="003E2491" w:rsidRDefault="003E2491" w:rsidP="00DB1F49">
      <w:pPr>
        <w:pStyle w:val="ListParagraph"/>
        <w:numPr>
          <w:ilvl w:val="0"/>
          <w:numId w:val="1"/>
        </w:numPr>
      </w:pPr>
      <w:r>
        <w:t>Whether the victim had been coerced or manipulated in any way</w:t>
      </w:r>
      <w:bookmarkStart w:id="0" w:name="_GoBack"/>
      <w:bookmarkEnd w:id="0"/>
    </w:p>
    <w:p w:rsidR="00682F3B" w:rsidRDefault="00682F3B" w:rsidP="00682F3B"/>
    <w:p w:rsidR="00682F3B" w:rsidRDefault="00682F3B" w:rsidP="00682F3B"/>
    <w:sectPr w:rsidR="00682F3B" w:rsidSect="00DA1A95">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2491" w:rsidRDefault="003E2491" w:rsidP="00DA1A95">
      <w:pPr>
        <w:spacing w:after="0" w:line="240" w:lineRule="auto"/>
      </w:pPr>
      <w:r>
        <w:separator/>
      </w:r>
    </w:p>
  </w:endnote>
  <w:endnote w:type="continuationSeparator" w:id="0">
    <w:p w:rsidR="003E2491" w:rsidRDefault="003E2491" w:rsidP="00DA1A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491" w:rsidRDefault="00CF6633" w:rsidP="00CF6633">
    <w:pPr>
      <w:pStyle w:val="Footer"/>
      <w:rPr>
        <w:color w:val="000000"/>
        <w:sz w:val="17"/>
      </w:rPr>
    </w:pPr>
    <w:bookmarkStart w:id="3" w:name="TITUS1FooterEvenPages"/>
    <w:r>
      <w:rPr>
        <w:color w:val="000000"/>
        <w:sz w:val="17"/>
      </w:rPr>
      <w:t> </w:t>
    </w:r>
  </w:p>
  <w:bookmarkEnd w:id="3"/>
  <w:p w:rsidR="003E2491" w:rsidRDefault="003E2491" w:rsidP="00B73411">
    <w:pPr>
      <w:pStyle w:val="Footer"/>
    </w:pPr>
  </w:p>
  <w:p w:rsidR="003E2491" w:rsidRDefault="003E24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491" w:rsidRDefault="00CF6633" w:rsidP="00CF6633">
    <w:pPr>
      <w:pStyle w:val="Footer"/>
      <w:rPr>
        <w:color w:val="000000"/>
        <w:sz w:val="17"/>
      </w:rPr>
    </w:pPr>
    <w:bookmarkStart w:id="4" w:name="TITUS1FooterPrimary"/>
    <w:r>
      <w:rPr>
        <w:color w:val="000000"/>
        <w:sz w:val="17"/>
      </w:rPr>
      <w:t> </w:t>
    </w:r>
  </w:p>
  <w:bookmarkEnd w:id="4"/>
  <w:p w:rsidR="003E2491" w:rsidRDefault="003E249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491" w:rsidRDefault="00CF6633" w:rsidP="00CF6633">
    <w:pPr>
      <w:pStyle w:val="Footer"/>
      <w:rPr>
        <w:color w:val="000000"/>
        <w:sz w:val="17"/>
      </w:rPr>
    </w:pPr>
    <w:bookmarkStart w:id="6" w:name="TITUS1FooterFirstPage"/>
    <w:r>
      <w:rPr>
        <w:color w:val="000000"/>
        <w:sz w:val="17"/>
      </w:rPr>
      <w:t> </w:t>
    </w:r>
  </w:p>
  <w:bookmarkEnd w:id="6"/>
  <w:p w:rsidR="003E2491" w:rsidRDefault="003E24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2491" w:rsidRDefault="003E2491" w:rsidP="00DA1A95">
      <w:pPr>
        <w:spacing w:after="0" w:line="240" w:lineRule="auto"/>
      </w:pPr>
      <w:r>
        <w:separator/>
      </w:r>
    </w:p>
  </w:footnote>
  <w:footnote w:type="continuationSeparator" w:id="0">
    <w:p w:rsidR="003E2491" w:rsidRDefault="003E2491" w:rsidP="00DA1A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491" w:rsidRDefault="00CF6633" w:rsidP="00CF6633">
    <w:pPr>
      <w:pStyle w:val="Header"/>
      <w:rPr>
        <w:color w:val="000000"/>
        <w:sz w:val="17"/>
      </w:rPr>
    </w:pPr>
    <w:bookmarkStart w:id="1" w:name="TITUS1HeaderEvenPages"/>
    <w:r>
      <w:rPr>
        <w:color w:val="000000"/>
        <w:sz w:val="17"/>
      </w:rPr>
      <w:t> </w:t>
    </w:r>
  </w:p>
  <w:bookmarkEnd w:id="1"/>
  <w:p w:rsidR="003E2491" w:rsidRDefault="003E2491" w:rsidP="00B73411">
    <w:pPr>
      <w:pStyle w:val="Header"/>
    </w:pPr>
  </w:p>
  <w:p w:rsidR="003E2491" w:rsidRDefault="003E24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491" w:rsidRDefault="00CF6633" w:rsidP="00CF6633">
    <w:pPr>
      <w:pStyle w:val="Header"/>
      <w:rPr>
        <w:color w:val="000000"/>
        <w:sz w:val="17"/>
      </w:rPr>
    </w:pPr>
    <w:bookmarkStart w:id="2" w:name="TITUS1HeaderPrimary"/>
    <w:r>
      <w:rPr>
        <w:color w:val="000000"/>
        <w:sz w:val="17"/>
      </w:rPr>
      <w:t> </w:t>
    </w:r>
  </w:p>
  <w:bookmarkEnd w:id="2"/>
  <w:p w:rsidR="003E2491" w:rsidRDefault="003E24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491" w:rsidRDefault="00CF6633" w:rsidP="00CF6633">
    <w:pPr>
      <w:pStyle w:val="Header"/>
      <w:rPr>
        <w:color w:val="000000"/>
        <w:sz w:val="17"/>
      </w:rPr>
    </w:pPr>
    <w:bookmarkStart w:id="5" w:name="TITUS1HeaderFirstPage"/>
    <w:r>
      <w:rPr>
        <w:color w:val="000000"/>
        <w:sz w:val="17"/>
      </w:rPr>
      <w:t> </w:t>
    </w:r>
  </w:p>
  <w:bookmarkEnd w:id="5"/>
  <w:p w:rsidR="003E2491" w:rsidRDefault="003E24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B3D0D"/>
    <w:multiLevelType w:val="hybridMultilevel"/>
    <w:tmpl w:val="09102E7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B55CB4"/>
    <w:multiLevelType w:val="hybridMultilevel"/>
    <w:tmpl w:val="00E48F66"/>
    <w:lvl w:ilvl="0" w:tplc="09124ADA">
      <w:start w:val="1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1D2391"/>
    <w:rsid w:val="0024174E"/>
    <w:rsid w:val="00262F8A"/>
    <w:rsid w:val="003E2491"/>
    <w:rsid w:val="00510971"/>
    <w:rsid w:val="00544969"/>
    <w:rsid w:val="005C20AF"/>
    <w:rsid w:val="00682F3B"/>
    <w:rsid w:val="007615D3"/>
    <w:rsid w:val="007E4409"/>
    <w:rsid w:val="00877432"/>
    <w:rsid w:val="00877CD2"/>
    <w:rsid w:val="00897B6A"/>
    <w:rsid w:val="008D5BAB"/>
    <w:rsid w:val="00B43B35"/>
    <w:rsid w:val="00B73411"/>
    <w:rsid w:val="00B93D75"/>
    <w:rsid w:val="00CF6633"/>
    <w:rsid w:val="00DA1A95"/>
    <w:rsid w:val="00DB1F49"/>
    <w:rsid w:val="00E41B08"/>
    <w:rsid w:val="00E70D83"/>
    <w:rsid w:val="00F45362"/>
    <w:rsid w:val="00F643BE"/>
    <w:rsid w:val="00FA4CD2"/>
    <w:rsid w:val="00FC3975"/>
    <w:rsid w:val="00FE0E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22FD9D9"/>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1A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1A95"/>
  </w:style>
  <w:style w:type="paragraph" w:styleId="Footer">
    <w:name w:val="footer"/>
    <w:basedOn w:val="Normal"/>
    <w:link w:val="FooterChar"/>
    <w:uiPriority w:val="99"/>
    <w:unhideWhenUsed/>
    <w:rsid w:val="00DA1A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1A95"/>
  </w:style>
  <w:style w:type="paragraph" w:styleId="ListParagraph">
    <w:name w:val="List Paragraph"/>
    <w:basedOn w:val="Normal"/>
    <w:uiPriority w:val="34"/>
    <w:qFormat/>
    <w:rsid w:val="00B734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5</Pages>
  <Words>1370</Words>
  <Characters>7811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9163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Hancock,Philip swp6720</cp:lastModifiedBy>
  <cp:revision>10</cp:revision>
  <dcterms:created xsi:type="dcterms:W3CDTF">2020-11-16T10:50:00Z</dcterms:created>
  <dcterms:modified xsi:type="dcterms:W3CDTF">2020-11-30T10:28:00Z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