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563C1" w14:textId="31F91273" w:rsidR="00750B2E" w:rsidRPr="0007043A" w:rsidRDefault="00750B2E" w:rsidP="00750B2E">
      <w:pPr>
        <w:jc w:val="center"/>
        <w:rPr>
          <w:rFonts w:cs="Times New Roman"/>
          <w:sz w:val="32"/>
          <w:szCs w:val="32"/>
        </w:rPr>
      </w:pPr>
    </w:p>
    <w:p w14:paraId="3520A7D3" w14:textId="0EFF7E9E" w:rsidR="00750B2E" w:rsidRPr="0007043A" w:rsidRDefault="00750B2E" w:rsidP="00750B2E">
      <w:pPr>
        <w:jc w:val="center"/>
        <w:rPr>
          <w:rFonts w:cs="Times New Roman"/>
          <w:sz w:val="32"/>
          <w:szCs w:val="32"/>
        </w:rPr>
      </w:pPr>
    </w:p>
    <w:p w14:paraId="40D312C8" w14:textId="7AA92D64" w:rsidR="00750B2E" w:rsidRPr="0007043A" w:rsidRDefault="00E354A2" w:rsidP="00750B2E">
      <w:pPr>
        <w:jc w:val="center"/>
        <w:rPr>
          <w:rFonts w:cs="Times New Roman"/>
          <w:sz w:val="32"/>
          <w:szCs w:val="32"/>
        </w:rPr>
      </w:pPr>
      <w:r w:rsidRPr="0007043A">
        <w:rPr>
          <w:noProof/>
        </w:rPr>
        <w:drawing>
          <wp:anchor distT="0" distB="0" distL="114300" distR="114300" simplePos="0" relativeHeight="251658240" behindDoc="0" locked="0" layoutInCell="1" allowOverlap="1" wp14:anchorId="42259A77" wp14:editId="473F45CC">
            <wp:simplePos x="0" y="0"/>
            <wp:positionH relativeFrom="margin">
              <wp:align>center</wp:align>
            </wp:positionH>
            <wp:positionV relativeFrom="paragraph">
              <wp:posOffset>438785</wp:posOffset>
            </wp:positionV>
            <wp:extent cx="5715000" cy="1895475"/>
            <wp:effectExtent l="0" t="0" r="0" b="9525"/>
            <wp:wrapSquare wrapText="bothSides"/>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anchor>
        </w:drawing>
      </w:r>
    </w:p>
    <w:p w14:paraId="7C846748" w14:textId="77777777" w:rsidR="00750B2E" w:rsidRPr="0007043A" w:rsidRDefault="00750B2E" w:rsidP="00750B2E">
      <w:pPr>
        <w:jc w:val="center"/>
        <w:rPr>
          <w:rFonts w:cs="Times New Roman"/>
          <w:sz w:val="32"/>
          <w:szCs w:val="32"/>
        </w:rPr>
      </w:pPr>
    </w:p>
    <w:p w14:paraId="57677FFE" w14:textId="77777777" w:rsidR="00750B2E" w:rsidRPr="0007043A" w:rsidRDefault="00750B2E" w:rsidP="00E354A2">
      <w:pPr>
        <w:rPr>
          <w:rFonts w:cs="Times New Roman"/>
          <w:sz w:val="32"/>
          <w:szCs w:val="32"/>
        </w:rPr>
      </w:pPr>
    </w:p>
    <w:p w14:paraId="38A61F19" w14:textId="77777777" w:rsidR="00750B2E" w:rsidRPr="0007043A" w:rsidRDefault="00750B2E" w:rsidP="00750B2E">
      <w:pPr>
        <w:jc w:val="center"/>
        <w:rPr>
          <w:rFonts w:cs="Times New Roman"/>
          <w:sz w:val="32"/>
          <w:szCs w:val="32"/>
        </w:rPr>
      </w:pPr>
    </w:p>
    <w:p w14:paraId="674B9EFA" w14:textId="77777777" w:rsidR="00363947" w:rsidRPr="0007043A" w:rsidRDefault="00363947" w:rsidP="00363947">
      <w:pPr>
        <w:pStyle w:val="Title"/>
      </w:pPr>
      <w:r w:rsidRPr="0007043A">
        <w:t>Use of Energy Carriers:</w:t>
      </w:r>
    </w:p>
    <w:p w14:paraId="5803C42B" w14:textId="024D3735" w:rsidR="00750B2E" w:rsidRPr="0007043A" w:rsidRDefault="00363947" w:rsidP="00363947">
      <w:pPr>
        <w:pStyle w:val="Title"/>
        <w:rPr>
          <w:sz w:val="44"/>
          <w:szCs w:val="44"/>
        </w:rPr>
      </w:pPr>
      <w:r w:rsidRPr="0007043A">
        <w:t>Legislation &amp; Practicality</w:t>
      </w:r>
    </w:p>
    <w:p w14:paraId="49E6F9CB" w14:textId="77777777" w:rsidR="00363947" w:rsidRPr="0007043A" w:rsidRDefault="00363947" w:rsidP="00363947"/>
    <w:p w14:paraId="23898768" w14:textId="2175B080" w:rsidR="00750B2E" w:rsidRPr="0007043A" w:rsidRDefault="00363947" w:rsidP="00750B2E">
      <w:pPr>
        <w:jc w:val="center"/>
        <w:rPr>
          <w:rFonts w:cs="Times New Roman"/>
          <w:sz w:val="32"/>
          <w:szCs w:val="32"/>
        </w:rPr>
      </w:pPr>
      <w:r w:rsidRPr="0007043A">
        <w:rPr>
          <w:rFonts w:cs="Times New Roman"/>
          <w:sz w:val="32"/>
          <w:szCs w:val="32"/>
        </w:rPr>
        <w:t>Automotive Materials &amp; Sustainability ACHA6012</w:t>
      </w:r>
    </w:p>
    <w:p w14:paraId="6E1C55D4" w14:textId="77777777" w:rsidR="00750B2E" w:rsidRPr="0007043A" w:rsidRDefault="00750B2E" w:rsidP="00750B2E">
      <w:pPr>
        <w:rPr>
          <w:rFonts w:cs="Times New Roman"/>
          <w:sz w:val="32"/>
          <w:szCs w:val="32"/>
        </w:rPr>
      </w:pPr>
    </w:p>
    <w:p w14:paraId="501596EF" w14:textId="77777777" w:rsidR="00750B2E" w:rsidRPr="0007043A" w:rsidRDefault="00750B2E" w:rsidP="00750B2E">
      <w:pPr>
        <w:jc w:val="center"/>
        <w:rPr>
          <w:rFonts w:cs="Times New Roman"/>
          <w:sz w:val="32"/>
          <w:szCs w:val="32"/>
        </w:rPr>
      </w:pPr>
    </w:p>
    <w:p w14:paraId="27A3A514" w14:textId="40AD8830" w:rsidR="2E9030DA" w:rsidRPr="0007043A" w:rsidRDefault="006222B4" w:rsidP="70FA1D04">
      <w:pPr>
        <w:jc w:val="center"/>
        <w:rPr>
          <w:rFonts w:eastAsia="Calibri"/>
          <w:sz w:val="32"/>
          <w:szCs w:val="32"/>
        </w:rPr>
      </w:pPr>
      <w:r w:rsidRPr="0007043A">
        <w:rPr>
          <w:rFonts w:cs="Times New Roman"/>
          <w:sz w:val="32"/>
          <w:szCs w:val="32"/>
        </w:rPr>
        <w:t>Rhys Williams</w:t>
      </w:r>
    </w:p>
    <w:p w14:paraId="21877AFB" w14:textId="3D7F0DBB" w:rsidR="2E9030DA" w:rsidRPr="0007043A" w:rsidRDefault="006222B4" w:rsidP="70FA1D04">
      <w:pPr>
        <w:jc w:val="center"/>
        <w:rPr>
          <w:rFonts w:eastAsia="Calibri"/>
          <w:sz w:val="32"/>
          <w:szCs w:val="32"/>
        </w:rPr>
      </w:pPr>
      <w:r w:rsidRPr="0007043A">
        <w:rPr>
          <w:rFonts w:cs="Times New Roman"/>
          <w:sz w:val="32"/>
          <w:szCs w:val="32"/>
        </w:rPr>
        <w:t>2004443</w:t>
      </w:r>
    </w:p>
    <w:p w14:paraId="3E13BB38" w14:textId="77777777" w:rsidR="00750B2E" w:rsidRPr="0007043A" w:rsidRDefault="00750B2E" w:rsidP="00750B2E">
      <w:pPr>
        <w:jc w:val="center"/>
        <w:rPr>
          <w:rFonts w:cs="Times New Roman"/>
          <w:sz w:val="32"/>
          <w:szCs w:val="32"/>
        </w:rPr>
      </w:pPr>
    </w:p>
    <w:p w14:paraId="16023B6C" w14:textId="147D871B" w:rsidR="00750B2E" w:rsidRPr="0007043A" w:rsidRDefault="002F35A6" w:rsidP="00750B2E">
      <w:pPr>
        <w:jc w:val="center"/>
        <w:rPr>
          <w:rFonts w:cs="Times New Roman"/>
          <w:sz w:val="32"/>
          <w:szCs w:val="32"/>
        </w:rPr>
      </w:pPr>
      <w:r w:rsidRPr="0007043A">
        <w:rPr>
          <w:rFonts w:cs="Times New Roman"/>
          <w:sz w:val="32"/>
          <w:szCs w:val="32"/>
        </w:rPr>
        <w:t>02</w:t>
      </w:r>
      <w:r w:rsidR="0082490C" w:rsidRPr="0007043A">
        <w:rPr>
          <w:rFonts w:cs="Times New Roman"/>
          <w:sz w:val="32"/>
          <w:szCs w:val="32"/>
        </w:rPr>
        <w:t>/0</w:t>
      </w:r>
      <w:r w:rsidRPr="0007043A">
        <w:rPr>
          <w:rFonts w:cs="Times New Roman"/>
          <w:sz w:val="32"/>
          <w:szCs w:val="32"/>
        </w:rPr>
        <w:t>4</w:t>
      </w:r>
      <w:r w:rsidR="0082490C" w:rsidRPr="0007043A">
        <w:rPr>
          <w:rFonts w:cs="Times New Roman"/>
          <w:sz w:val="32"/>
          <w:szCs w:val="32"/>
        </w:rPr>
        <w:t>/2023</w:t>
      </w:r>
    </w:p>
    <w:p w14:paraId="44F108C8" w14:textId="77777777" w:rsidR="0082490C" w:rsidRPr="0007043A" w:rsidRDefault="0082490C" w:rsidP="0082490C">
      <w:pPr>
        <w:rPr>
          <w:rFonts w:cs="Times New Roman"/>
          <w:sz w:val="32"/>
          <w:szCs w:val="32"/>
        </w:rPr>
      </w:pPr>
    </w:p>
    <w:p w14:paraId="2E68C7D2" w14:textId="437DA329" w:rsidR="07036291" w:rsidRPr="0007043A" w:rsidRDefault="07036291" w:rsidP="07036291">
      <w:pPr>
        <w:jc w:val="center"/>
        <w:rPr>
          <w:rFonts w:eastAsia="Calibri"/>
          <w:sz w:val="32"/>
          <w:szCs w:val="32"/>
        </w:rPr>
      </w:pPr>
    </w:p>
    <w:p w14:paraId="75ECB912" w14:textId="55C20AF6" w:rsidR="07036291" w:rsidRPr="0007043A" w:rsidRDefault="07036291" w:rsidP="00E354A2">
      <w:pPr>
        <w:rPr>
          <w:rFonts w:eastAsia="Calibri"/>
          <w:sz w:val="32"/>
          <w:szCs w:val="32"/>
        </w:rPr>
      </w:pPr>
    </w:p>
    <w:sdt>
      <w:sdtPr>
        <w:rPr>
          <w:rFonts w:eastAsiaTheme="minorHAnsi" w:cstheme="minorBidi"/>
          <w:sz w:val="22"/>
          <w:szCs w:val="22"/>
          <w:lang w:val="en-GB"/>
        </w:rPr>
        <w:id w:val="-1418550459"/>
        <w:docPartObj>
          <w:docPartGallery w:val="Table of Contents"/>
          <w:docPartUnique/>
        </w:docPartObj>
      </w:sdtPr>
      <w:sdtEndPr>
        <w:rPr>
          <w:b/>
          <w:bCs/>
          <w:noProof/>
        </w:rPr>
      </w:sdtEndPr>
      <w:sdtContent>
        <w:p w14:paraId="0263E04C" w14:textId="352D966B" w:rsidR="00750B2E" w:rsidRPr="0007043A" w:rsidRDefault="00750B2E">
          <w:pPr>
            <w:pStyle w:val="TOCHeading"/>
            <w:rPr>
              <w:lang w:val="en-GB"/>
            </w:rPr>
          </w:pPr>
          <w:r w:rsidRPr="0007043A">
            <w:rPr>
              <w:lang w:val="en-GB"/>
            </w:rPr>
            <w:t>Contents</w:t>
          </w:r>
        </w:p>
        <w:p w14:paraId="31E5556B" w14:textId="6F2AEF43" w:rsidR="0007043A" w:rsidRDefault="00FC4BC8">
          <w:pPr>
            <w:pStyle w:val="TOC1"/>
            <w:tabs>
              <w:tab w:val="right" w:leader="dot" w:pos="9016"/>
            </w:tabs>
            <w:rPr>
              <w:rFonts w:asciiTheme="minorHAnsi" w:eastAsiaTheme="minorEastAsia" w:hAnsiTheme="minorHAnsi"/>
              <w:noProof/>
              <w:lang w:eastAsia="en-GB"/>
            </w:rPr>
          </w:pPr>
          <w:r w:rsidRPr="0007043A">
            <w:fldChar w:fldCharType="begin"/>
          </w:r>
          <w:r w:rsidRPr="0007043A">
            <w:instrText xml:space="preserve"> TOC \o "1-3" \h \z \u </w:instrText>
          </w:r>
          <w:r w:rsidRPr="0007043A">
            <w:fldChar w:fldCharType="separate"/>
          </w:r>
          <w:hyperlink w:anchor="_Toc131365051" w:history="1">
            <w:r w:rsidR="0007043A" w:rsidRPr="0002457B">
              <w:rPr>
                <w:rStyle w:val="Hyperlink"/>
                <w:noProof/>
              </w:rPr>
              <w:t>1. Introduction</w:t>
            </w:r>
            <w:r w:rsidR="0007043A">
              <w:rPr>
                <w:noProof/>
                <w:webHidden/>
              </w:rPr>
              <w:tab/>
            </w:r>
            <w:r w:rsidR="0007043A">
              <w:rPr>
                <w:noProof/>
                <w:webHidden/>
              </w:rPr>
              <w:fldChar w:fldCharType="begin"/>
            </w:r>
            <w:r w:rsidR="0007043A">
              <w:rPr>
                <w:noProof/>
                <w:webHidden/>
              </w:rPr>
              <w:instrText xml:space="preserve"> PAGEREF _Toc131365051 \h </w:instrText>
            </w:r>
            <w:r w:rsidR="0007043A">
              <w:rPr>
                <w:noProof/>
                <w:webHidden/>
              </w:rPr>
            </w:r>
            <w:r w:rsidR="0007043A">
              <w:rPr>
                <w:noProof/>
                <w:webHidden/>
              </w:rPr>
              <w:fldChar w:fldCharType="separate"/>
            </w:r>
            <w:r w:rsidR="0007043A">
              <w:rPr>
                <w:noProof/>
                <w:webHidden/>
              </w:rPr>
              <w:t>3</w:t>
            </w:r>
            <w:r w:rsidR="0007043A">
              <w:rPr>
                <w:noProof/>
                <w:webHidden/>
              </w:rPr>
              <w:fldChar w:fldCharType="end"/>
            </w:r>
          </w:hyperlink>
        </w:p>
        <w:p w14:paraId="460AA690" w14:textId="1350D59D" w:rsidR="0007043A" w:rsidRDefault="0007043A">
          <w:pPr>
            <w:pStyle w:val="TOC1"/>
            <w:tabs>
              <w:tab w:val="right" w:leader="dot" w:pos="9016"/>
            </w:tabs>
            <w:rPr>
              <w:rFonts w:asciiTheme="minorHAnsi" w:eastAsiaTheme="minorEastAsia" w:hAnsiTheme="minorHAnsi"/>
              <w:noProof/>
              <w:lang w:eastAsia="en-GB"/>
            </w:rPr>
          </w:pPr>
          <w:hyperlink w:anchor="_Toc131365052" w:history="1">
            <w:r w:rsidRPr="0002457B">
              <w:rPr>
                <w:rStyle w:val="Hyperlink"/>
                <w:noProof/>
              </w:rPr>
              <w:t>2. Legislation Review</w:t>
            </w:r>
            <w:r>
              <w:rPr>
                <w:noProof/>
                <w:webHidden/>
              </w:rPr>
              <w:tab/>
            </w:r>
            <w:r>
              <w:rPr>
                <w:noProof/>
                <w:webHidden/>
              </w:rPr>
              <w:fldChar w:fldCharType="begin"/>
            </w:r>
            <w:r>
              <w:rPr>
                <w:noProof/>
                <w:webHidden/>
              </w:rPr>
              <w:instrText xml:space="preserve"> PAGEREF _Toc131365052 \h </w:instrText>
            </w:r>
            <w:r>
              <w:rPr>
                <w:noProof/>
                <w:webHidden/>
              </w:rPr>
            </w:r>
            <w:r>
              <w:rPr>
                <w:noProof/>
                <w:webHidden/>
              </w:rPr>
              <w:fldChar w:fldCharType="separate"/>
            </w:r>
            <w:r>
              <w:rPr>
                <w:noProof/>
                <w:webHidden/>
              </w:rPr>
              <w:t>4</w:t>
            </w:r>
            <w:r>
              <w:rPr>
                <w:noProof/>
                <w:webHidden/>
              </w:rPr>
              <w:fldChar w:fldCharType="end"/>
            </w:r>
          </w:hyperlink>
        </w:p>
        <w:p w14:paraId="21A4C119" w14:textId="79C16003" w:rsidR="0007043A" w:rsidRDefault="0007043A">
          <w:pPr>
            <w:pStyle w:val="TOC2"/>
            <w:tabs>
              <w:tab w:val="right" w:leader="dot" w:pos="9016"/>
            </w:tabs>
            <w:rPr>
              <w:rFonts w:asciiTheme="minorHAnsi" w:eastAsiaTheme="minorEastAsia" w:hAnsiTheme="minorHAnsi"/>
              <w:noProof/>
              <w:lang w:eastAsia="en-GB"/>
            </w:rPr>
          </w:pPr>
          <w:hyperlink w:anchor="_Toc131365053" w:history="1">
            <w:r w:rsidRPr="0002457B">
              <w:rPr>
                <w:rStyle w:val="Hyperlink"/>
                <w:noProof/>
              </w:rPr>
              <w:t>2.1 Euro Regulations</w:t>
            </w:r>
            <w:r>
              <w:rPr>
                <w:noProof/>
                <w:webHidden/>
              </w:rPr>
              <w:tab/>
            </w:r>
            <w:r>
              <w:rPr>
                <w:noProof/>
                <w:webHidden/>
              </w:rPr>
              <w:fldChar w:fldCharType="begin"/>
            </w:r>
            <w:r>
              <w:rPr>
                <w:noProof/>
                <w:webHidden/>
              </w:rPr>
              <w:instrText xml:space="preserve"> PAGEREF _Toc131365053 \h </w:instrText>
            </w:r>
            <w:r>
              <w:rPr>
                <w:noProof/>
                <w:webHidden/>
              </w:rPr>
            </w:r>
            <w:r>
              <w:rPr>
                <w:noProof/>
                <w:webHidden/>
              </w:rPr>
              <w:fldChar w:fldCharType="separate"/>
            </w:r>
            <w:r>
              <w:rPr>
                <w:noProof/>
                <w:webHidden/>
              </w:rPr>
              <w:t>4</w:t>
            </w:r>
            <w:r>
              <w:rPr>
                <w:noProof/>
                <w:webHidden/>
              </w:rPr>
              <w:fldChar w:fldCharType="end"/>
            </w:r>
          </w:hyperlink>
        </w:p>
        <w:p w14:paraId="4890AD4E" w14:textId="2A9937DE" w:rsidR="0007043A" w:rsidRDefault="0007043A">
          <w:pPr>
            <w:pStyle w:val="TOC2"/>
            <w:tabs>
              <w:tab w:val="right" w:leader="dot" w:pos="9016"/>
            </w:tabs>
            <w:rPr>
              <w:rFonts w:asciiTheme="minorHAnsi" w:eastAsiaTheme="minorEastAsia" w:hAnsiTheme="minorHAnsi"/>
              <w:noProof/>
              <w:lang w:eastAsia="en-GB"/>
            </w:rPr>
          </w:pPr>
          <w:hyperlink w:anchor="_Toc131365054" w:history="1">
            <w:r w:rsidRPr="0002457B">
              <w:rPr>
                <w:rStyle w:val="Hyperlink"/>
                <w:noProof/>
              </w:rPr>
              <w:t>2.2 Sustainability Legislation</w:t>
            </w:r>
            <w:r>
              <w:rPr>
                <w:noProof/>
                <w:webHidden/>
              </w:rPr>
              <w:tab/>
            </w:r>
            <w:r>
              <w:rPr>
                <w:noProof/>
                <w:webHidden/>
              </w:rPr>
              <w:fldChar w:fldCharType="begin"/>
            </w:r>
            <w:r>
              <w:rPr>
                <w:noProof/>
                <w:webHidden/>
              </w:rPr>
              <w:instrText xml:space="preserve"> PAGEREF _Toc131365054 \h </w:instrText>
            </w:r>
            <w:r>
              <w:rPr>
                <w:noProof/>
                <w:webHidden/>
              </w:rPr>
            </w:r>
            <w:r>
              <w:rPr>
                <w:noProof/>
                <w:webHidden/>
              </w:rPr>
              <w:fldChar w:fldCharType="separate"/>
            </w:r>
            <w:r>
              <w:rPr>
                <w:noProof/>
                <w:webHidden/>
              </w:rPr>
              <w:t>5</w:t>
            </w:r>
            <w:r>
              <w:rPr>
                <w:noProof/>
                <w:webHidden/>
              </w:rPr>
              <w:fldChar w:fldCharType="end"/>
            </w:r>
          </w:hyperlink>
        </w:p>
        <w:p w14:paraId="71555F47" w14:textId="6E450793" w:rsidR="0007043A" w:rsidRDefault="0007043A">
          <w:pPr>
            <w:pStyle w:val="TOC3"/>
            <w:tabs>
              <w:tab w:val="right" w:leader="dot" w:pos="9016"/>
            </w:tabs>
            <w:rPr>
              <w:rFonts w:asciiTheme="minorHAnsi" w:eastAsiaTheme="minorEastAsia" w:hAnsiTheme="minorHAnsi"/>
              <w:noProof/>
              <w:lang w:eastAsia="en-GB"/>
            </w:rPr>
          </w:pPr>
          <w:hyperlink w:anchor="_Toc131365055" w:history="1">
            <w:r w:rsidRPr="0002457B">
              <w:rPr>
                <w:rStyle w:val="Hyperlink"/>
                <w:noProof/>
              </w:rPr>
              <w:t>2.2.1 The Clean Air Act 1993</w:t>
            </w:r>
            <w:r>
              <w:rPr>
                <w:noProof/>
                <w:webHidden/>
              </w:rPr>
              <w:tab/>
            </w:r>
            <w:r>
              <w:rPr>
                <w:noProof/>
                <w:webHidden/>
              </w:rPr>
              <w:fldChar w:fldCharType="begin"/>
            </w:r>
            <w:r>
              <w:rPr>
                <w:noProof/>
                <w:webHidden/>
              </w:rPr>
              <w:instrText xml:space="preserve"> PAGEREF _Toc131365055 \h </w:instrText>
            </w:r>
            <w:r>
              <w:rPr>
                <w:noProof/>
                <w:webHidden/>
              </w:rPr>
            </w:r>
            <w:r>
              <w:rPr>
                <w:noProof/>
                <w:webHidden/>
              </w:rPr>
              <w:fldChar w:fldCharType="separate"/>
            </w:r>
            <w:r>
              <w:rPr>
                <w:noProof/>
                <w:webHidden/>
              </w:rPr>
              <w:t>5</w:t>
            </w:r>
            <w:r>
              <w:rPr>
                <w:noProof/>
                <w:webHidden/>
              </w:rPr>
              <w:fldChar w:fldCharType="end"/>
            </w:r>
          </w:hyperlink>
        </w:p>
        <w:p w14:paraId="73350DBE" w14:textId="0A5FF51B" w:rsidR="0007043A" w:rsidRDefault="0007043A">
          <w:pPr>
            <w:pStyle w:val="TOC3"/>
            <w:tabs>
              <w:tab w:val="right" w:leader="dot" w:pos="9016"/>
            </w:tabs>
            <w:rPr>
              <w:rFonts w:asciiTheme="minorHAnsi" w:eastAsiaTheme="minorEastAsia" w:hAnsiTheme="minorHAnsi"/>
              <w:noProof/>
              <w:lang w:eastAsia="en-GB"/>
            </w:rPr>
          </w:pPr>
          <w:hyperlink w:anchor="_Toc131365056" w:history="1">
            <w:r w:rsidRPr="0002457B">
              <w:rPr>
                <w:rStyle w:val="Hyperlink"/>
                <w:noProof/>
              </w:rPr>
              <w:t>2.2.2 The Energy Act 2013</w:t>
            </w:r>
            <w:r>
              <w:rPr>
                <w:noProof/>
                <w:webHidden/>
              </w:rPr>
              <w:tab/>
            </w:r>
            <w:r>
              <w:rPr>
                <w:noProof/>
                <w:webHidden/>
              </w:rPr>
              <w:fldChar w:fldCharType="begin"/>
            </w:r>
            <w:r>
              <w:rPr>
                <w:noProof/>
                <w:webHidden/>
              </w:rPr>
              <w:instrText xml:space="preserve"> PAGEREF _Toc131365056 \h </w:instrText>
            </w:r>
            <w:r>
              <w:rPr>
                <w:noProof/>
                <w:webHidden/>
              </w:rPr>
            </w:r>
            <w:r>
              <w:rPr>
                <w:noProof/>
                <w:webHidden/>
              </w:rPr>
              <w:fldChar w:fldCharType="separate"/>
            </w:r>
            <w:r>
              <w:rPr>
                <w:noProof/>
                <w:webHidden/>
              </w:rPr>
              <w:t>5</w:t>
            </w:r>
            <w:r>
              <w:rPr>
                <w:noProof/>
                <w:webHidden/>
              </w:rPr>
              <w:fldChar w:fldCharType="end"/>
            </w:r>
          </w:hyperlink>
        </w:p>
        <w:p w14:paraId="555D220A" w14:textId="27F38272" w:rsidR="0007043A" w:rsidRDefault="0007043A">
          <w:pPr>
            <w:pStyle w:val="TOC2"/>
            <w:tabs>
              <w:tab w:val="right" w:leader="dot" w:pos="9016"/>
            </w:tabs>
            <w:rPr>
              <w:rFonts w:asciiTheme="minorHAnsi" w:eastAsiaTheme="minorEastAsia" w:hAnsiTheme="minorHAnsi"/>
              <w:noProof/>
              <w:lang w:eastAsia="en-GB"/>
            </w:rPr>
          </w:pPr>
          <w:hyperlink w:anchor="_Toc131365057" w:history="1">
            <w:r w:rsidRPr="0002457B">
              <w:rPr>
                <w:rStyle w:val="Hyperlink"/>
                <w:noProof/>
              </w:rPr>
              <w:t>2.3 Sustainable Development Goals</w:t>
            </w:r>
            <w:r>
              <w:rPr>
                <w:noProof/>
                <w:webHidden/>
              </w:rPr>
              <w:tab/>
            </w:r>
            <w:r>
              <w:rPr>
                <w:noProof/>
                <w:webHidden/>
              </w:rPr>
              <w:fldChar w:fldCharType="begin"/>
            </w:r>
            <w:r>
              <w:rPr>
                <w:noProof/>
                <w:webHidden/>
              </w:rPr>
              <w:instrText xml:space="preserve"> PAGEREF _Toc131365057 \h </w:instrText>
            </w:r>
            <w:r>
              <w:rPr>
                <w:noProof/>
                <w:webHidden/>
              </w:rPr>
            </w:r>
            <w:r>
              <w:rPr>
                <w:noProof/>
                <w:webHidden/>
              </w:rPr>
              <w:fldChar w:fldCharType="separate"/>
            </w:r>
            <w:r>
              <w:rPr>
                <w:noProof/>
                <w:webHidden/>
              </w:rPr>
              <w:t>6</w:t>
            </w:r>
            <w:r>
              <w:rPr>
                <w:noProof/>
                <w:webHidden/>
              </w:rPr>
              <w:fldChar w:fldCharType="end"/>
            </w:r>
          </w:hyperlink>
        </w:p>
        <w:p w14:paraId="70EFC8C0" w14:textId="28587D1B" w:rsidR="0007043A" w:rsidRDefault="0007043A">
          <w:pPr>
            <w:pStyle w:val="TOC1"/>
            <w:tabs>
              <w:tab w:val="right" w:leader="dot" w:pos="9016"/>
            </w:tabs>
            <w:rPr>
              <w:rFonts w:asciiTheme="minorHAnsi" w:eastAsiaTheme="minorEastAsia" w:hAnsiTheme="minorHAnsi"/>
              <w:noProof/>
              <w:lang w:eastAsia="en-GB"/>
            </w:rPr>
          </w:pPr>
          <w:hyperlink w:anchor="_Toc131365058" w:history="1">
            <w:r w:rsidRPr="0002457B">
              <w:rPr>
                <w:rStyle w:val="Hyperlink"/>
                <w:noProof/>
              </w:rPr>
              <w:t>3. Transportation Methods</w:t>
            </w:r>
            <w:r>
              <w:rPr>
                <w:noProof/>
                <w:webHidden/>
              </w:rPr>
              <w:tab/>
            </w:r>
            <w:r>
              <w:rPr>
                <w:noProof/>
                <w:webHidden/>
              </w:rPr>
              <w:fldChar w:fldCharType="begin"/>
            </w:r>
            <w:r>
              <w:rPr>
                <w:noProof/>
                <w:webHidden/>
              </w:rPr>
              <w:instrText xml:space="preserve"> PAGEREF _Toc131365058 \h </w:instrText>
            </w:r>
            <w:r>
              <w:rPr>
                <w:noProof/>
                <w:webHidden/>
              </w:rPr>
            </w:r>
            <w:r>
              <w:rPr>
                <w:noProof/>
                <w:webHidden/>
              </w:rPr>
              <w:fldChar w:fldCharType="separate"/>
            </w:r>
            <w:r>
              <w:rPr>
                <w:noProof/>
                <w:webHidden/>
              </w:rPr>
              <w:t>6</w:t>
            </w:r>
            <w:r>
              <w:rPr>
                <w:noProof/>
                <w:webHidden/>
              </w:rPr>
              <w:fldChar w:fldCharType="end"/>
            </w:r>
          </w:hyperlink>
        </w:p>
        <w:p w14:paraId="39F555E7" w14:textId="5AB41A29" w:rsidR="0007043A" w:rsidRDefault="0007043A">
          <w:pPr>
            <w:pStyle w:val="TOC2"/>
            <w:tabs>
              <w:tab w:val="right" w:leader="dot" w:pos="9016"/>
            </w:tabs>
            <w:rPr>
              <w:rFonts w:asciiTheme="minorHAnsi" w:eastAsiaTheme="minorEastAsia" w:hAnsiTheme="minorHAnsi"/>
              <w:noProof/>
              <w:lang w:eastAsia="en-GB"/>
            </w:rPr>
          </w:pPr>
          <w:hyperlink w:anchor="_Toc131365059" w:history="1">
            <w:r w:rsidRPr="0002457B">
              <w:rPr>
                <w:rStyle w:val="Hyperlink"/>
                <w:noProof/>
              </w:rPr>
              <w:t>3.1 New Car Sales</w:t>
            </w:r>
            <w:r>
              <w:rPr>
                <w:noProof/>
                <w:webHidden/>
              </w:rPr>
              <w:tab/>
            </w:r>
            <w:r>
              <w:rPr>
                <w:noProof/>
                <w:webHidden/>
              </w:rPr>
              <w:fldChar w:fldCharType="begin"/>
            </w:r>
            <w:r>
              <w:rPr>
                <w:noProof/>
                <w:webHidden/>
              </w:rPr>
              <w:instrText xml:space="preserve"> PAGEREF _Toc131365059 \h </w:instrText>
            </w:r>
            <w:r>
              <w:rPr>
                <w:noProof/>
                <w:webHidden/>
              </w:rPr>
            </w:r>
            <w:r>
              <w:rPr>
                <w:noProof/>
                <w:webHidden/>
              </w:rPr>
              <w:fldChar w:fldCharType="separate"/>
            </w:r>
            <w:r>
              <w:rPr>
                <w:noProof/>
                <w:webHidden/>
              </w:rPr>
              <w:t>6</w:t>
            </w:r>
            <w:r>
              <w:rPr>
                <w:noProof/>
                <w:webHidden/>
              </w:rPr>
              <w:fldChar w:fldCharType="end"/>
            </w:r>
          </w:hyperlink>
        </w:p>
        <w:p w14:paraId="13ED44FB" w14:textId="0E88E249" w:rsidR="0007043A" w:rsidRDefault="0007043A">
          <w:pPr>
            <w:pStyle w:val="TOC2"/>
            <w:tabs>
              <w:tab w:val="right" w:leader="dot" w:pos="9016"/>
            </w:tabs>
            <w:rPr>
              <w:rFonts w:asciiTheme="minorHAnsi" w:eastAsiaTheme="minorEastAsia" w:hAnsiTheme="minorHAnsi"/>
              <w:noProof/>
              <w:lang w:eastAsia="en-GB"/>
            </w:rPr>
          </w:pPr>
          <w:hyperlink w:anchor="_Toc131365060" w:history="1">
            <w:r w:rsidRPr="0002457B">
              <w:rPr>
                <w:rStyle w:val="Hyperlink"/>
                <w:noProof/>
              </w:rPr>
              <w:t>3.2 Fuels</w:t>
            </w:r>
            <w:r>
              <w:rPr>
                <w:noProof/>
                <w:webHidden/>
              </w:rPr>
              <w:tab/>
            </w:r>
            <w:r>
              <w:rPr>
                <w:noProof/>
                <w:webHidden/>
              </w:rPr>
              <w:fldChar w:fldCharType="begin"/>
            </w:r>
            <w:r>
              <w:rPr>
                <w:noProof/>
                <w:webHidden/>
              </w:rPr>
              <w:instrText xml:space="preserve"> PAGEREF _Toc131365060 \h </w:instrText>
            </w:r>
            <w:r>
              <w:rPr>
                <w:noProof/>
                <w:webHidden/>
              </w:rPr>
            </w:r>
            <w:r>
              <w:rPr>
                <w:noProof/>
                <w:webHidden/>
              </w:rPr>
              <w:fldChar w:fldCharType="separate"/>
            </w:r>
            <w:r>
              <w:rPr>
                <w:noProof/>
                <w:webHidden/>
              </w:rPr>
              <w:t>7</w:t>
            </w:r>
            <w:r>
              <w:rPr>
                <w:noProof/>
                <w:webHidden/>
              </w:rPr>
              <w:fldChar w:fldCharType="end"/>
            </w:r>
          </w:hyperlink>
        </w:p>
        <w:p w14:paraId="107BFE4B" w14:textId="2977FD09" w:rsidR="0007043A" w:rsidRDefault="0007043A">
          <w:pPr>
            <w:pStyle w:val="TOC1"/>
            <w:tabs>
              <w:tab w:val="right" w:leader="dot" w:pos="9016"/>
            </w:tabs>
            <w:rPr>
              <w:rFonts w:asciiTheme="minorHAnsi" w:eastAsiaTheme="minorEastAsia" w:hAnsiTheme="minorHAnsi"/>
              <w:noProof/>
              <w:lang w:eastAsia="en-GB"/>
            </w:rPr>
          </w:pPr>
          <w:hyperlink w:anchor="_Toc131365061" w:history="1">
            <w:r w:rsidRPr="0002457B">
              <w:rPr>
                <w:rStyle w:val="Hyperlink"/>
                <w:noProof/>
              </w:rPr>
              <w:t>4. Current &amp; Motorsport Developments</w:t>
            </w:r>
            <w:r>
              <w:rPr>
                <w:noProof/>
                <w:webHidden/>
              </w:rPr>
              <w:tab/>
            </w:r>
            <w:r>
              <w:rPr>
                <w:noProof/>
                <w:webHidden/>
              </w:rPr>
              <w:fldChar w:fldCharType="begin"/>
            </w:r>
            <w:r>
              <w:rPr>
                <w:noProof/>
                <w:webHidden/>
              </w:rPr>
              <w:instrText xml:space="preserve"> PAGEREF _Toc131365061 \h </w:instrText>
            </w:r>
            <w:r>
              <w:rPr>
                <w:noProof/>
                <w:webHidden/>
              </w:rPr>
            </w:r>
            <w:r>
              <w:rPr>
                <w:noProof/>
                <w:webHidden/>
              </w:rPr>
              <w:fldChar w:fldCharType="separate"/>
            </w:r>
            <w:r>
              <w:rPr>
                <w:noProof/>
                <w:webHidden/>
              </w:rPr>
              <w:t>8</w:t>
            </w:r>
            <w:r>
              <w:rPr>
                <w:noProof/>
                <w:webHidden/>
              </w:rPr>
              <w:fldChar w:fldCharType="end"/>
            </w:r>
          </w:hyperlink>
        </w:p>
        <w:p w14:paraId="7FD7440E" w14:textId="49DF9D92" w:rsidR="0007043A" w:rsidRDefault="0007043A">
          <w:pPr>
            <w:pStyle w:val="TOC1"/>
            <w:tabs>
              <w:tab w:val="right" w:leader="dot" w:pos="9016"/>
            </w:tabs>
            <w:rPr>
              <w:rFonts w:asciiTheme="minorHAnsi" w:eastAsiaTheme="minorEastAsia" w:hAnsiTheme="minorHAnsi"/>
              <w:noProof/>
              <w:lang w:eastAsia="en-GB"/>
            </w:rPr>
          </w:pPr>
          <w:hyperlink w:anchor="_Toc131365062" w:history="1">
            <w:r w:rsidRPr="0002457B">
              <w:rPr>
                <w:rStyle w:val="Hyperlink"/>
                <w:noProof/>
              </w:rPr>
              <w:t>5. Future Development</w:t>
            </w:r>
            <w:r>
              <w:rPr>
                <w:noProof/>
                <w:webHidden/>
              </w:rPr>
              <w:tab/>
            </w:r>
            <w:r>
              <w:rPr>
                <w:noProof/>
                <w:webHidden/>
              </w:rPr>
              <w:fldChar w:fldCharType="begin"/>
            </w:r>
            <w:r>
              <w:rPr>
                <w:noProof/>
                <w:webHidden/>
              </w:rPr>
              <w:instrText xml:space="preserve"> PAGEREF _Toc131365062 \h </w:instrText>
            </w:r>
            <w:r>
              <w:rPr>
                <w:noProof/>
                <w:webHidden/>
              </w:rPr>
            </w:r>
            <w:r>
              <w:rPr>
                <w:noProof/>
                <w:webHidden/>
              </w:rPr>
              <w:fldChar w:fldCharType="separate"/>
            </w:r>
            <w:r>
              <w:rPr>
                <w:noProof/>
                <w:webHidden/>
              </w:rPr>
              <w:t>8</w:t>
            </w:r>
            <w:r>
              <w:rPr>
                <w:noProof/>
                <w:webHidden/>
              </w:rPr>
              <w:fldChar w:fldCharType="end"/>
            </w:r>
          </w:hyperlink>
        </w:p>
        <w:p w14:paraId="005AD1DD" w14:textId="455D9F69" w:rsidR="0007043A" w:rsidRDefault="0007043A">
          <w:pPr>
            <w:pStyle w:val="TOC1"/>
            <w:tabs>
              <w:tab w:val="right" w:leader="dot" w:pos="9016"/>
            </w:tabs>
            <w:rPr>
              <w:rFonts w:asciiTheme="minorHAnsi" w:eastAsiaTheme="minorEastAsia" w:hAnsiTheme="minorHAnsi"/>
              <w:noProof/>
              <w:lang w:eastAsia="en-GB"/>
            </w:rPr>
          </w:pPr>
          <w:hyperlink w:anchor="_Toc131365063" w:history="1">
            <w:r w:rsidRPr="0002457B">
              <w:rPr>
                <w:rStyle w:val="Hyperlink"/>
                <w:noProof/>
              </w:rPr>
              <w:t>6. Conclusion</w:t>
            </w:r>
            <w:r>
              <w:rPr>
                <w:noProof/>
                <w:webHidden/>
              </w:rPr>
              <w:tab/>
            </w:r>
            <w:r>
              <w:rPr>
                <w:noProof/>
                <w:webHidden/>
              </w:rPr>
              <w:fldChar w:fldCharType="begin"/>
            </w:r>
            <w:r>
              <w:rPr>
                <w:noProof/>
                <w:webHidden/>
              </w:rPr>
              <w:instrText xml:space="preserve"> PAGEREF _Toc131365063 \h </w:instrText>
            </w:r>
            <w:r>
              <w:rPr>
                <w:noProof/>
                <w:webHidden/>
              </w:rPr>
            </w:r>
            <w:r>
              <w:rPr>
                <w:noProof/>
                <w:webHidden/>
              </w:rPr>
              <w:fldChar w:fldCharType="separate"/>
            </w:r>
            <w:r>
              <w:rPr>
                <w:noProof/>
                <w:webHidden/>
              </w:rPr>
              <w:t>9</w:t>
            </w:r>
            <w:r>
              <w:rPr>
                <w:noProof/>
                <w:webHidden/>
              </w:rPr>
              <w:fldChar w:fldCharType="end"/>
            </w:r>
          </w:hyperlink>
        </w:p>
        <w:p w14:paraId="3731B9AB" w14:textId="71732B10" w:rsidR="0007043A" w:rsidRDefault="0007043A">
          <w:pPr>
            <w:pStyle w:val="TOC1"/>
            <w:tabs>
              <w:tab w:val="right" w:leader="dot" w:pos="9016"/>
            </w:tabs>
            <w:rPr>
              <w:rFonts w:asciiTheme="minorHAnsi" w:eastAsiaTheme="minorEastAsia" w:hAnsiTheme="minorHAnsi"/>
              <w:noProof/>
              <w:lang w:eastAsia="en-GB"/>
            </w:rPr>
          </w:pPr>
          <w:hyperlink w:anchor="_Toc131365064" w:history="1">
            <w:r w:rsidRPr="0002457B">
              <w:rPr>
                <w:rStyle w:val="Hyperlink"/>
                <w:noProof/>
              </w:rPr>
              <w:t>References</w:t>
            </w:r>
            <w:r>
              <w:rPr>
                <w:noProof/>
                <w:webHidden/>
              </w:rPr>
              <w:tab/>
            </w:r>
            <w:r>
              <w:rPr>
                <w:noProof/>
                <w:webHidden/>
              </w:rPr>
              <w:fldChar w:fldCharType="begin"/>
            </w:r>
            <w:r>
              <w:rPr>
                <w:noProof/>
                <w:webHidden/>
              </w:rPr>
              <w:instrText xml:space="preserve"> PAGEREF _Toc131365064 \h </w:instrText>
            </w:r>
            <w:r>
              <w:rPr>
                <w:noProof/>
                <w:webHidden/>
              </w:rPr>
            </w:r>
            <w:r>
              <w:rPr>
                <w:noProof/>
                <w:webHidden/>
              </w:rPr>
              <w:fldChar w:fldCharType="separate"/>
            </w:r>
            <w:r>
              <w:rPr>
                <w:noProof/>
                <w:webHidden/>
              </w:rPr>
              <w:t>10</w:t>
            </w:r>
            <w:r>
              <w:rPr>
                <w:noProof/>
                <w:webHidden/>
              </w:rPr>
              <w:fldChar w:fldCharType="end"/>
            </w:r>
          </w:hyperlink>
        </w:p>
        <w:p w14:paraId="4CA08027" w14:textId="09AC9950" w:rsidR="00750B2E" w:rsidRPr="0007043A" w:rsidRDefault="00FC4BC8">
          <w:r w:rsidRPr="0007043A">
            <w:rPr>
              <w:b/>
              <w:bCs/>
              <w:noProof/>
            </w:rPr>
            <w:fldChar w:fldCharType="end"/>
          </w:r>
        </w:p>
      </w:sdtContent>
    </w:sdt>
    <w:p w14:paraId="4297B228" w14:textId="4E00C691" w:rsidR="00E354A2" w:rsidRPr="0007043A" w:rsidRDefault="00E354A2">
      <w:r w:rsidRPr="0007043A">
        <w:br w:type="page"/>
      </w:r>
    </w:p>
    <w:p w14:paraId="0ECE7F72" w14:textId="3CF0ABD2" w:rsidR="00750B2E" w:rsidRPr="0007043A" w:rsidRDefault="00765A87" w:rsidP="00765A87">
      <w:pPr>
        <w:pStyle w:val="Heading1"/>
      </w:pPr>
      <w:bookmarkStart w:id="0" w:name="_Toc131365051"/>
      <w:r w:rsidRPr="0007043A">
        <w:lastRenderedPageBreak/>
        <w:t xml:space="preserve">1. </w:t>
      </w:r>
      <w:r w:rsidR="00E354A2" w:rsidRPr="0007043A">
        <w:t>Introduction</w:t>
      </w:r>
      <w:bookmarkEnd w:id="0"/>
    </w:p>
    <w:p w14:paraId="211E68BD" w14:textId="74AD76E6" w:rsidR="002A5B11" w:rsidRPr="0007043A" w:rsidRDefault="002A5B11" w:rsidP="00E93B5E">
      <w:r w:rsidRPr="0007043A">
        <w:t>As the world continues to grapple with the consequences of climate change, the transportation sector has emerged as a significant contributor to global carbon emissions. In the UK, transportation accounts for around 2</w:t>
      </w:r>
      <w:r w:rsidR="001E7AEB" w:rsidRPr="0007043A">
        <w:t>4</w:t>
      </w:r>
      <w:r w:rsidRPr="0007043A">
        <w:t xml:space="preserve">% of total carbon emissions, with </w:t>
      </w:r>
      <w:r w:rsidR="00FF20D9" w:rsidRPr="0007043A">
        <w:t>cars and taxis</w:t>
      </w:r>
      <w:r w:rsidRPr="0007043A">
        <w:t xml:space="preserve"> alone accounting for </w:t>
      </w:r>
      <w:r w:rsidR="00FF20D9" w:rsidRPr="0007043A">
        <w:t>a large proportion</w:t>
      </w:r>
      <w:r w:rsidRPr="0007043A">
        <w:t xml:space="preserve"> of transport emissions (Department for Business, Energy &amp; Industrial Strategy, 202</w:t>
      </w:r>
      <w:r w:rsidR="00FF20D9" w:rsidRPr="0007043A">
        <w:t>2</w:t>
      </w:r>
      <w:r w:rsidRPr="0007043A">
        <w:t xml:space="preserve">). </w:t>
      </w:r>
      <w:r w:rsidR="00E93B5E" w:rsidRPr="0007043A">
        <w:t>The UK government has developed several regulations and programmes targeted at increasing the effectiveness and sustainability of vehicle energy carriers as a result of its recognition of the urgent need to address these emissions</w:t>
      </w:r>
      <w:r w:rsidRPr="0007043A">
        <w:t>.</w:t>
      </w:r>
    </w:p>
    <w:p w14:paraId="26A4EAAF" w14:textId="377440BE" w:rsidR="002A5B11" w:rsidRPr="0007043A" w:rsidRDefault="002A5B11" w:rsidP="002A5B11">
      <w:r w:rsidRPr="0007043A">
        <w:t>The UK's Clean Growth Strategy, launched in 2017, sets out the government's plan to achieve a low-carbon future, including a goal to phase out the sale of new conventional petrol and diesel cars and vans by 2040 (HM Government, 2017), which has since been altered to 2030 as of November 2020. In addition, the UK has committed to achieving net-zero carbon emissions by 2050, a target that will require a significant transition to sustainable energy carriers in the transportation sector.</w:t>
      </w:r>
    </w:p>
    <w:p w14:paraId="1FCC151E" w14:textId="6FCA1A24" w:rsidR="002A5B11" w:rsidRPr="0007043A" w:rsidRDefault="00E93B5E" w:rsidP="002A5B11">
      <w:r w:rsidRPr="0007043A">
        <w:t>The UK government has implemented several policies and efforts to assist the development and adoption of sustainable energy carriers in order to meet these lofty targets</w:t>
      </w:r>
      <w:r w:rsidR="002A5B11" w:rsidRPr="0007043A">
        <w:t>. These include the Plug-in Car Grant, which provides financial incentives for the purchase of low-emission vehicles, and the Renewable Transport Fuel Obligation, which requires transport fuel suppliers to include a certain percentage of renewable fuels in their products.</w:t>
      </w:r>
    </w:p>
    <w:p w14:paraId="7352D5B2" w14:textId="719F1AED" w:rsidR="002A5B11" w:rsidRPr="0007043A" w:rsidRDefault="002A5B11" w:rsidP="002A5B11">
      <w:r w:rsidRPr="0007043A">
        <w:t>However, the transition to sustainable energy carriers presents significant challenges for the automotive industry</w:t>
      </w:r>
      <w:r w:rsidR="00E93B5E" w:rsidRPr="0007043A">
        <w:t xml:space="preserve">. For instance, the development and acceptance of new technologies like electric automobiles and hydrogen fuel cell vehicles necessitate substantial research and development </w:t>
      </w:r>
      <w:r w:rsidR="00514918" w:rsidRPr="0007043A">
        <w:t>investment</w:t>
      </w:r>
      <w:r w:rsidR="00E93B5E" w:rsidRPr="0007043A">
        <w:t xml:space="preserve"> as well as modifications to the current infrastructure</w:t>
      </w:r>
      <w:r w:rsidRPr="0007043A">
        <w:t>. In addition, there are concerns around the availability and cost of sustainable energy carriers and their impact on the wider economy.</w:t>
      </w:r>
    </w:p>
    <w:p w14:paraId="4BDCF78A" w14:textId="1C2317D1" w:rsidR="002A5B11" w:rsidRPr="0007043A" w:rsidRDefault="002A5B11" w:rsidP="002A5B11">
      <w:r w:rsidRPr="0007043A">
        <w:t xml:space="preserve">Despite these challenges, the transition to sustainable energy carriers presents significant opportunities for the automotive industry. The shift towards electric vehicles, for example, presents an opportunity for UK-based manufacturers to become leaders in the development and production of electric vehicle technology. In addition, the transition to sustainable energy carriers presents an opportunity to </w:t>
      </w:r>
      <w:r w:rsidR="00514918" w:rsidRPr="0007043A">
        <w:t>produce</w:t>
      </w:r>
      <w:r w:rsidRPr="0007043A">
        <w:t xml:space="preserve"> new jobs and stimulate economic growth in the UK.</w:t>
      </w:r>
    </w:p>
    <w:p w14:paraId="771135EE" w14:textId="0BD45C24" w:rsidR="002A5B11" w:rsidRPr="0007043A" w:rsidRDefault="00514918" w:rsidP="002A5B11">
      <w:r w:rsidRPr="0007043A">
        <w:t>This</w:t>
      </w:r>
      <w:r w:rsidR="002A5B11" w:rsidRPr="0007043A">
        <w:t xml:space="preserve"> technical report aims to provide a comprehensive analysis of the current and future UK legislation for improving the efficiency and sustainability of automotive energy carriers. </w:t>
      </w:r>
      <w:r w:rsidRPr="0007043A">
        <w:t>This research will provide insights into the difficulties and opportunities presented by the switch to sustainable energy carriers in the automobile industry by analysing the important policies and initiatives put forth by the UK government</w:t>
      </w:r>
      <w:r w:rsidR="002A5B11" w:rsidRPr="0007043A">
        <w:t xml:space="preserve">. </w:t>
      </w:r>
    </w:p>
    <w:p w14:paraId="651FB581" w14:textId="55BB0834" w:rsidR="0008498C" w:rsidRPr="0007043A" w:rsidRDefault="0008498C" w:rsidP="0008498C"/>
    <w:p w14:paraId="602BE34F" w14:textId="230730F6" w:rsidR="00765A87" w:rsidRPr="0007043A" w:rsidRDefault="00765A87" w:rsidP="00765A87">
      <w:pPr>
        <w:pStyle w:val="Heading1"/>
      </w:pPr>
      <w:bookmarkStart w:id="1" w:name="_Toc131365052"/>
      <w:r w:rsidRPr="0007043A">
        <w:lastRenderedPageBreak/>
        <w:t xml:space="preserve">2. </w:t>
      </w:r>
      <w:r w:rsidR="003201A8" w:rsidRPr="0007043A">
        <w:t>Legislation Review</w:t>
      </w:r>
      <w:bookmarkEnd w:id="1"/>
    </w:p>
    <w:p w14:paraId="251C2F5F" w14:textId="165A9257" w:rsidR="00A61D9D" w:rsidRPr="0007043A" w:rsidRDefault="00FB2003" w:rsidP="00FB2003">
      <w:pPr>
        <w:pStyle w:val="Heading2"/>
      </w:pPr>
      <w:bookmarkStart w:id="2" w:name="_Toc131365053"/>
      <w:r w:rsidRPr="0007043A">
        <w:t xml:space="preserve">2.1 </w:t>
      </w:r>
      <w:r w:rsidR="003201A8" w:rsidRPr="0007043A">
        <w:t>Euro Regulations</w:t>
      </w:r>
      <w:bookmarkEnd w:id="2"/>
    </w:p>
    <w:p w14:paraId="2BACC642" w14:textId="5A57D7F2" w:rsidR="003201A8" w:rsidRPr="0007043A" w:rsidRDefault="00EE0EB0" w:rsidP="00EE0EB0">
      <w:r w:rsidRPr="0007043A">
        <w:t xml:space="preserve">Emission regulations initially made an appearance in the year 2009; before this period, dating back to </w:t>
      </w:r>
      <w:r w:rsidR="001B6871" w:rsidRPr="0007043A">
        <w:t xml:space="preserve">1996, the European Commission began its attempt to reduce carbon emission by putting forward </w:t>
      </w:r>
      <w:r w:rsidR="00E2122A" w:rsidRPr="0007043A">
        <w:t>their strategic plan</w:t>
      </w:r>
      <w:r w:rsidR="001B6871" w:rsidRPr="0007043A">
        <w:t>.</w:t>
      </w:r>
      <w:r w:rsidR="00E2122A" w:rsidRPr="0007043A">
        <w:t xml:space="preserve"> Automotive manufacturers followed through voluntarily, however since the agreement did not deliver the expected results for carbon dioxide reduction, the European Commission implemented mandatory regulations which were firstly published in 2009 and had been phased in by 2012 (Department for Transport, 2021</w:t>
      </w:r>
      <w:r w:rsidR="00B13111" w:rsidRPr="0007043A">
        <w:t>a</w:t>
      </w:r>
      <w:r w:rsidR="00E2122A" w:rsidRPr="0007043A">
        <w:t>).</w:t>
      </w:r>
    </w:p>
    <w:p w14:paraId="565B6B91" w14:textId="662E2B6B" w:rsidR="00D4272E" w:rsidRPr="0007043A" w:rsidRDefault="00D4272E" w:rsidP="00EE0EB0">
      <w:r w:rsidRPr="0007043A">
        <w:t>The first mandatory</w:t>
      </w:r>
      <w:r w:rsidR="004328E3" w:rsidRPr="0007043A">
        <w:t xml:space="preserve"> euro emissions legislation established was Euro 5 under regulation number 715/2007 </w:t>
      </w:r>
      <w:r w:rsidR="00F01391" w:rsidRPr="0007043A">
        <w:t>(European Parliament, 2007) which consisted of limited exhaust emission outputs separately for petrol and diesel engines for carbon monoxide</w:t>
      </w:r>
      <w:r w:rsidR="00F17AA4" w:rsidRPr="0007043A">
        <w:t xml:space="preserve"> (CO)</w:t>
      </w:r>
      <w:r w:rsidR="00F01391" w:rsidRPr="0007043A">
        <w:t>, nitrogen oxides</w:t>
      </w:r>
      <w:r w:rsidR="00F17AA4" w:rsidRPr="0007043A">
        <w:t xml:space="preserve"> (NOx)</w:t>
      </w:r>
      <w:r w:rsidR="00F01391" w:rsidRPr="0007043A">
        <w:t xml:space="preserve"> and particulate matter</w:t>
      </w:r>
      <w:r w:rsidR="00F17AA4" w:rsidRPr="0007043A">
        <w:t xml:space="preserve"> (PM)</w:t>
      </w:r>
      <w:r w:rsidR="00F01391" w:rsidRPr="0007043A">
        <w:t>.</w:t>
      </w:r>
    </w:p>
    <w:p w14:paraId="508525F1" w14:textId="2A178ED6" w:rsidR="00F17AA4" w:rsidRPr="0007043A" w:rsidRDefault="00F17AA4" w:rsidP="00F17AA4">
      <w:r w:rsidRPr="0007043A">
        <w:t>NOx emissions contribute to the formation of smog and can have negative health impacts, including respiratory problems and heart disease. The Euro 5 standard requires that new diesel engines emit no more than 180 milligrams of NOx per kilometre, which is a significant reduction from the previous Euro 4 expectation.</w:t>
      </w:r>
    </w:p>
    <w:p w14:paraId="1F0D6A91" w14:textId="5F43CD8E" w:rsidR="00F17AA4" w:rsidRPr="0007043A" w:rsidRDefault="00F17AA4" w:rsidP="00F17AA4">
      <w:r w:rsidRPr="0007043A">
        <w:t>Since PM is the creation of tiny particles of soot emissions and other materials, blatantly it can cause respiratory problems and is a major contributor to air pollution in urban areas. Euro 5 requires that new diesel engines emit no more than 5 milligrams of PM per kilometre, and new petrol engines emit no more than 4.5 milligrams of PM per kilometre.</w:t>
      </w:r>
    </w:p>
    <w:p w14:paraId="72035637" w14:textId="745AF94E" w:rsidR="00F17AA4" w:rsidRPr="0007043A" w:rsidRDefault="00F17AA4" w:rsidP="00F17AA4">
      <w:r w:rsidRPr="0007043A">
        <w:t xml:space="preserve">In addition to these specific limits on pollutants, Euro 5 also requires that new vehicles be equipped with on-board diagnostic (OBD) systems. These systems help to ensure that vehicles stay in compliance with the emission requirements over the course of their lifetime by monitoring emissions and warning drivers if there is an issue within the system. Euro 5 also includes requirements for evaporative emissions, which are emissions that come from fuel evaporation. </w:t>
      </w:r>
      <w:r w:rsidR="00B81C78" w:rsidRPr="0007043A">
        <w:t>These emissions, which can contribute to smog and other types of air pollution, must fulfil specific standards for new cars.</w:t>
      </w:r>
      <w:r w:rsidRPr="0007043A">
        <w:t xml:space="preserve"> Diesel vehicles must also be fitted with a particulate filter, which helps to reduce PM emissions.</w:t>
      </w:r>
    </w:p>
    <w:p w14:paraId="2CBF8628" w14:textId="6998A884" w:rsidR="00B93F2B" w:rsidRPr="0007043A" w:rsidRDefault="00B93F2B" w:rsidP="00F17AA4">
      <w:r w:rsidRPr="0007043A">
        <w:t xml:space="preserve">Since this period there have been a few more revisions of the emission regulations; updates were made to euro 5 and then euro 6 is now on the second revision with euro 7 due to take effect in 2025. The main difference between the revisions </w:t>
      </w:r>
      <w:r w:rsidR="002F35A6" w:rsidRPr="0007043A">
        <w:t>is</w:t>
      </w:r>
      <w:r w:rsidRPr="0007043A">
        <w:t xml:space="preserve"> the amount of emissions permitted to emit the exhaust by any car leaving the factory</w:t>
      </w:r>
      <w:r w:rsidR="002F35A6" w:rsidRPr="0007043A">
        <w:t>.</w:t>
      </w:r>
    </w:p>
    <w:p w14:paraId="43EDDD09" w14:textId="77777777" w:rsidR="00F17AA4" w:rsidRPr="0007043A" w:rsidRDefault="00F17AA4" w:rsidP="00EE0EB0"/>
    <w:p w14:paraId="641BD090" w14:textId="6B881FA5" w:rsidR="003201A8" w:rsidRPr="0007043A" w:rsidRDefault="003201A8" w:rsidP="003201A8"/>
    <w:p w14:paraId="3D9A10D5" w14:textId="77777777" w:rsidR="00EE0EB0" w:rsidRPr="0007043A" w:rsidRDefault="003201A8" w:rsidP="00EE0EB0">
      <w:pPr>
        <w:pStyle w:val="Heading2"/>
      </w:pPr>
      <w:bookmarkStart w:id="3" w:name="_Toc131365054"/>
      <w:r w:rsidRPr="0007043A">
        <w:lastRenderedPageBreak/>
        <w:t xml:space="preserve">2.2 </w:t>
      </w:r>
      <w:r w:rsidR="00862EC3" w:rsidRPr="0007043A">
        <w:t>Sustainability Legislation</w:t>
      </w:r>
      <w:bookmarkEnd w:id="3"/>
    </w:p>
    <w:p w14:paraId="12B3A88D" w14:textId="4D337589" w:rsidR="009C0936" w:rsidRPr="0007043A" w:rsidRDefault="00862EC3" w:rsidP="00C1242C">
      <w:pPr>
        <w:pStyle w:val="Heading3"/>
      </w:pPr>
      <w:bookmarkStart w:id="4" w:name="_Toc131365055"/>
      <w:r w:rsidRPr="0007043A">
        <w:t xml:space="preserve">2.2.1 </w:t>
      </w:r>
      <w:r w:rsidR="009C0936" w:rsidRPr="0007043A">
        <w:t xml:space="preserve">The </w:t>
      </w:r>
      <w:r w:rsidR="00C1242C" w:rsidRPr="0007043A">
        <w:t>Clean Air Act 1993</w:t>
      </w:r>
      <w:bookmarkEnd w:id="4"/>
    </w:p>
    <w:p w14:paraId="4E47854E" w14:textId="7D38B1C5" w:rsidR="00C1242C" w:rsidRPr="0007043A" w:rsidRDefault="00C1242C" w:rsidP="00C1242C">
      <w:r w:rsidRPr="0007043A">
        <w:t xml:space="preserve">The Clean </w:t>
      </w:r>
      <w:r w:rsidR="009702FE" w:rsidRPr="0007043A">
        <w:t>Air Act was introduced in the UK aiming to improve the ait quality. The act lays out regulations and requirements for air pollution caused by all sectors, ranging from domestic to industrial. The objective from this act was to reduce polluting emissions such as sulphur dioxide, nitrogen oxides and particulate matter</w:t>
      </w:r>
      <w:r w:rsidR="0042427E" w:rsidRPr="0007043A">
        <w:t xml:space="preserve">, of which are known to have negative effects on the environment and human health: limits are enforced </w:t>
      </w:r>
      <w:r w:rsidR="00AE1F7F" w:rsidRPr="0007043A">
        <w:t>on the volume of mentioned pollutants that are permitted to be emitted, while businesses and individuals are required to take measures to reduce their emissions.</w:t>
      </w:r>
    </w:p>
    <w:p w14:paraId="14371184" w14:textId="00DBAE08" w:rsidR="00C1242C" w:rsidRPr="0007043A" w:rsidRDefault="00AE1F7F" w:rsidP="00C1242C">
      <w:r w:rsidRPr="0007043A">
        <w:t>The act provided the framework to establish a network of local air quality management areas, designated by local authorities for areas containing the higher levels of air pollution. These areas are required to develop action plans to improve air quality, which may include measures such as traffic management schemes, promoting sustainable transport, and encouraging the use of cleaner fuels and technologies.</w:t>
      </w:r>
    </w:p>
    <w:p w14:paraId="2A30718B" w14:textId="62361777" w:rsidR="00AE1F7F" w:rsidRPr="0007043A" w:rsidRDefault="00AE1F7F" w:rsidP="00C1242C">
      <w:r w:rsidRPr="0007043A">
        <w:t xml:space="preserve">Local governments and councils across the UK also </w:t>
      </w:r>
      <w:r w:rsidR="00087D50" w:rsidRPr="0007043A">
        <w:t>have the responsibility to monitor air quality and report on the progress toward meeting the air quality targets. Reports are to be made to the European Commission, though they are also made public, allowing individuals to understand the air quality in their local areas.</w:t>
      </w:r>
    </w:p>
    <w:p w14:paraId="01540D54" w14:textId="7A9617A7" w:rsidR="00B634FD" w:rsidRPr="0007043A" w:rsidRDefault="00B634FD" w:rsidP="00C1242C">
      <w:r w:rsidRPr="0007043A">
        <w:t>This legislation benefits the larger community across the UK as air quality is ensured to be looked after by the Government</w:t>
      </w:r>
      <w:r w:rsidR="0000277D" w:rsidRPr="0007043A">
        <w:t>, prioritising public health, the economy and protection of natural resources such as forestry and lakes.</w:t>
      </w:r>
    </w:p>
    <w:p w14:paraId="1A20A155" w14:textId="77777777" w:rsidR="00087D50" w:rsidRPr="0007043A" w:rsidRDefault="00087D50" w:rsidP="00C1242C"/>
    <w:p w14:paraId="2642B93A" w14:textId="59E791C7" w:rsidR="009C0936" w:rsidRPr="0007043A" w:rsidRDefault="009C0936" w:rsidP="009C0936">
      <w:pPr>
        <w:pStyle w:val="Heading3"/>
      </w:pPr>
      <w:bookmarkStart w:id="5" w:name="_Toc131365056"/>
      <w:r w:rsidRPr="0007043A">
        <w:t>2.2.2 The Energy Act 2013</w:t>
      </w:r>
      <w:bookmarkEnd w:id="5"/>
    </w:p>
    <w:p w14:paraId="1B4C544A" w14:textId="7F7CD446" w:rsidR="0071187E" w:rsidRPr="0007043A" w:rsidRDefault="003E73D4" w:rsidP="00087D50">
      <w:r w:rsidRPr="0007043A">
        <w:t>The highlight of this policy is to promote energy efficiency and the development of renewable energy resources. This act contains many key measures to achieve a low-carbon economy, putting attention toward the use of energy in everyday activities and assisting civilians to minimising their energy consumption on a wider scale</w:t>
      </w:r>
      <w:r w:rsidR="0071187E" w:rsidRPr="0007043A">
        <w:t>.</w:t>
      </w:r>
    </w:p>
    <w:p w14:paraId="6CEF309F" w14:textId="58E2CAC5" w:rsidR="000F3287" w:rsidRPr="0007043A" w:rsidRDefault="0071187E" w:rsidP="00087D50">
      <w:r w:rsidRPr="0007043A">
        <w:t>One of the measures mentioned would be the renewable energy subsidies, of which introduced the Contracts for Difference (CfD) scheme</w:t>
      </w:r>
      <w:r w:rsidR="00B851B2" w:rsidRPr="0007043A">
        <w:t xml:space="preserve"> (Energy Act 2013)</w:t>
      </w:r>
      <w:r w:rsidR="000F3287" w:rsidRPr="0007043A">
        <w:t>. The financial incentives encourage companies to invest in renewable energy infrastructure to assist the UK in meeting its renewable energy goals</w:t>
      </w:r>
      <w:r w:rsidR="00962632" w:rsidRPr="0007043A">
        <w:t>, while providing financial support to renewable energy producers, assisting their competition against fossil fuel-based energy supply.</w:t>
      </w:r>
    </w:p>
    <w:p w14:paraId="4F47F8A0" w14:textId="1B6865FE" w:rsidR="00226873" w:rsidRPr="0007043A" w:rsidRDefault="00962632" w:rsidP="00226873">
      <w:r w:rsidRPr="0007043A">
        <w:t xml:space="preserve">The Feed-in Tariff scheme (FIT) was also </w:t>
      </w:r>
      <w:r w:rsidR="00FE2A4B" w:rsidRPr="0007043A">
        <w:t>amended in this version of the act</w:t>
      </w:r>
      <w:r w:rsidRPr="0007043A">
        <w:t xml:space="preserve"> to provide</w:t>
      </w:r>
      <w:r w:rsidR="00FE2A4B" w:rsidRPr="0007043A">
        <w:t xml:space="preserve"> larger</w:t>
      </w:r>
      <w:r w:rsidRPr="0007043A">
        <w:t xml:space="preserve"> financial </w:t>
      </w:r>
      <w:r w:rsidR="0048080B" w:rsidRPr="0007043A">
        <w:t xml:space="preserve">incentive to households and businesses that generated renewable energy themselves. </w:t>
      </w:r>
      <w:r w:rsidR="00FE2A4B" w:rsidRPr="0007043A">
        <w:t>Initially found in part 2 of the legislation (Energy Act 2008), t</w:t>
      </w:r>
      <w:r w:rsidR="0048080B" w:rsidRPr="0007043A">
        <w:t xml:space="preserve">his scheme encourages the deployment of small-scale </w:t>
      </w:r>
      <w:r w:rsidR="0048080B" w:rsidRPr="0007043A">
        <w:lastRenderedPageBreak/>
        <w:t>renewable energy generators, such as solar panel or wind turbines, to the public. Eligible generators conveniently paid for the electricity they produced, plus any surplus energy which was provided to the national grid: tariff rates were set to a reasonable level which encouraged consumers to invest by providing a reasonable return on their investment.</w:t>
      </w:r>
      <w:r w:rsidR="00FE2A4B" w:rsidRPr="0007043A">
        <w:t xml:space="preserve"> The amendment of the financial incentive brought in from the legislation (Energy Act 2013) aims to</w:t>
      </w:r>
      <w:r w:rsidR="00625687" w:rsidRPr="0007043A">
        <w:t xml:space="preserve"> further</w:t>
      </w:r>
      <w:r w:rsidR="00FE2A4B" w:rsidRPr="0007043A">
        <w:t xml:space="preserve"> increase the popularity of personal scale renewable energy sources</w:t>
      </w:r>
      <w:r w:rsidR="00625687" w:rsidRPr="0007043A">
        <w:t>.</w:t>
      </w:r>
    </w:p>
    <w:p w14:paraId="5A36009D" w14:textId="77777777" w:rsidR="00226873" w:rsidRPr="0007043A" w:rsidRDefault="00226873" w:rsidP="00226873"/>
    <w:p w14:paraId="3869ABA0" w14:textId="205435AA" w:rsidR="00FB2003" w:rsidRPr="0007043A" w:rsidRDefault="00EE0EB0" w:rsidP="00EE0EB0">
      <w:pPr>
        <w:pStyle w:val="Heading2"/>
      </w:pPr>
      <w:bookmarkStart w:id="6" w:name="_Toc131365057"/>
      <w:r w:rsidRPr="0007043A">
        <w:t xml:space="preserve">2.3 </w:t>
      </w:r>
      <w:r w:rsidR="00C95936" w:rsidRPr="0007043A">
        <w:t>Sustainable Development Goals</w:t>
      </w:r>
      <w:bookmarkEnd w:id="6"/>
    </w:p>
    <w:p w14:paraId="3ADDE599" w14:textId="50055AB1" w:rsidR="00C95936" w:rsidRPr="0007043A" w:rsidRDefault="00C95936" w:rsidP="00C95936">
      <w:r w:rsidRPr="0007043A">
        <w:t xml:space="preserve">A global framework adopted by the </w:t>
      </w:r>
      <w:r w:rsidR="00DD51DE" w:rsidRPr="0007043A">
        <w:t>United Nations back in 2015: the goals aim to end poverty, protect the planet and ensure peace and prosperity for all (Department of Economic and Social Affairs, 2015). Derived of 17 essential goals and 169 targets, the Sustainable Development Goals (SDGs)</w:t>
      </w:r>
      <w:r w:rsidR="00F741D0" w:rsidRPr="0007043A">
        <w:t xml:space="preserve"> cover numerous worldwide issues, ranging from poverty, hunger and health to affordable and clean energy, and economic growth. </w:t>
      </w:r>
    </w:p>
    <w:p w14:paraId="0494DF6D" w14:textId="77777777" w:rsidR="00D523CC" w:rsidRPr="0007043A" w:rsidRDefault="00F741D0" w:rsidP="00C95936">
      <w:r w:rsidRPr="0007043A">
        <w:t xml:space="preserve">SDGs are designed to be adopted by all countries and stakeholders, including Governments, through the hierarchy to individuals alike. As the UK is a front-runner for achieving sustainability, the Government has integrated them not its policy and decision processes. </w:t>
      </w:r>
    </w:p>
    <w:p w14:paraId="2D95A7AE" w14:textId="5D0F14AC" w:rsidR="00F741D0" w:rsidRPr="0007043A" w:rsidRDefault="00226873" w:rsidP="00C95936">
      <w:r w:rsidRPr="0007043A">
        <w:t xml:space="preserve">The UK published its last Voluntary National Review (VNR) back in 2019; some highlighted areas show that despite the reduction of greenhouse gas emissions, the country </w:t>
      </w:r>
      <w:r w:rsidR="00D523CC" w:rsidRPr="0007043A">
        <w:t>i</w:t>
      </w:r>
      <w:r w:rsidRPr="0007043A">
        <w:t xml:space="preserve">s not yet on target </w:t>
      </w:r>
      <w:r w:rsidR="00D523CC" w:rsidRPr="0007043A">
        <w:t>to reach expectations set in the 2015 Paris Agreement.: it was highlighted that a more ambitious approach should be taken to tackle climate change (HM Government, 2019).</w:t>
      </w:r>
    </w:p>
    <w:p w14:paraId="22F317B8" w14:textId="77777777" w:rsidR="00EE0EB0" w:rsidRPr="0007043A" w:rsidRDefault="00EE0EB0" w:rsidP="00A61D9D"/>
    <w:p w14:paraId="79A20F0A" w14:textId="482D2136" w:rsidR="00A61D9D" w:rsidRPr="0007043A" w:rsidRDefault="00A61D9D" w:rsidP="00A61D9D">
      <w:pPr>
        <w:pStyle w:val="Heading1"/>
      </w:pPr>
      <w:bookmarkStart w:id="7" w:name="_Toc131365058"/>
      <w:r w:rsidRPr="0007043A">
        <w:t>3. Transportation Methods</w:t>
      </w:r>
      <w:bookmarkEnd w:id="7"/>
    </w:p>
    <w:p w14:paraId="70B85795" w14:textId="4EA2E5D4" w:rsidR="007318FF" w:rsidRPr="0007043A" w:rsidRDefault="007318FF" w:rsidP="007318FF">
      <w:r w:rsidRPr="0007043A">
        <w:t xml:space="preserve">As previously mentioned, the use of the cars and taxis are the primary cause of harmful emissions </w:t>
      </w:r>
      <w:r w:rsidR="00797C63" w:rsidRPr="0007043A">
        <w:t>within</w:t>
      </w:r>
      <w:r w:rsidRPr="0007043A">
        <w:t xml:space="preserve"> the transportation </w:t>
      </w:r>
      <w:r w:rsidR="00797C63" w:rsidRPr="0007043A">
        <w:t>sector.</w:t>
      </w:r>
      <w:r w:rsidR="00FA766C" w:rsidRPr="0007043A">
        <w:t xml:space="preserve"> </w:t>
      </w:r>
      <w:r w:rsidR="00B10F91" w:rsidRPr="0007043A">
        <w:t>Out of the 40 million vehicles on UK roads, 35</w:t>
      </w:r>
      <w:r w:rsidR="00AE1F7F" w:rsidRPr="0007043A">
        <w:t xml:space="preserve"> </w:t>
      </w:r>
      <w:r w:rsidR="00B10F91" w:rsidRPr="0007043A">
        <w:t>million</w:t>
      </w:r>
      <w:r w:rsidR="001A3F45" w:rsidRPr="0007043A">
        <w:t xml:space="preserve"> of those</w:t>
      </w:r>
      <w:r w:rsidR="00B10F91" w:rsidRPr="0007043A">
        <w:t xml:space="preserve"> are cars</w:t>
      </w:r>
      <w:r w:rsidR="005572FA" w:rsidRPr="0007043A">
        <w:t xml:space="preserve"> </w:t>
      </w:r>
      <w:r w:rsidR="00FA766C" w:rsidRPr="0007043A">
        <w:t>(SMMT</w:t>
      </w:r>
      <w:r w:rsidR="0000277D" w:rsidRPr="0007043A">
        <w:t xml:space="preserve"> Vehicle Data</w:t>
      </w:r>
      <w:r w:rsidR="00FA766C" w:rsidRPr="0007043A">
        <w:t>, 2022</w:t>
      </w:r>
      <w:r w:rsidR="00B10F91" w:rsidRPr="0007043A">
        <w:t>)</w:t>
      </w:r>
      <w:r w:rsidR="001A3F45" w:rsidRPr="0007043A">
        <w:t xml:space="preserve"> and these count toward 55% of all greenhouse gas emissions developed from the transport sector (Department for Transport, 2021</w:t>
      </w:r>
      <w:r w:rsidR="00B13111" w:rsidRPr="0007043A">
        <w:t>b</w:t>
      </w:r>
      <w:r w:rsidR="001A3F45" w:rsidRPr="0007043A">
        <w:t>)</w:t>
      </w:r>
      <w:r w:rsidR="000F3287" w:rsidRPr="0007043A">
        <w:t>.</w:t>
      </w:r>
    </w:p>
    <w:p w14:paraId="32F15F12" w14:textId="77777777" w:rsidR="007318FF" w:rsidRPr="0007043A" w:rsidRDefault="007318FF" w:rsidP="007318FF"/>
    <w:p w14:paraId="7A17E4F8" w14:textId="184CD96E" w:rsidR="00A61D9D" w:rsidRPr="0007043A" w:rsidRDefault="000F5B31" w:rsidP="000F5B31">
      <w:pPr>
        <w:pStyle w:val="Heading2"/>
      </w:pPr>
      <w:bookmarkStart w:id="8" w:name="_Toc131365059"/>
      <w:r w:rsidRPr="0007043A">
        <w:t xml:space="preserve">3.1 </w:t>
      </w:r>
      <w:r w:rsidR="00625687" w:rsidRPr="0007043A">
        <w:t xml:space="preserve">New Car </w:t>
      </w:r>
      <w:r w:rsidR="00B634FD" w:rsidRPr="0007043A">
        <w:t>Sales</w:t>
      </w:r>
      <w:bookmarkEnd w:id="8"/>
    </w:p>
    <w:p w14:paraId="068C451D" w14:textId="0C5BC3CC" w:rsidR="00EE0EB0" w:rsidRPr="0007043A" w:rsidRDefault="00651F45" w:rsidP="00EE0EB0">
      <w:r w:rsidRPr="0007043A">
        <w:t>Since the pandemic back in 2020, car sales evidently</w:t>
      </w:r>
      <w:r w:rsidR="00585A35" w:rsidRPr="0007043A">
        <w:t xml:space="preserve"> decreased by 29.4% for that year</w:t>
      </w:r>
      <w:r w:rsidR="0032784B" w:rsidRPr="0007043A">
        <w:t xml:space="preserve"> (Carlier, 2022)</w:t>
      </w:r>
      <w:r w:rsidR="00585A35" w:rsidRPr="0007043A">
        <w:t>, however car sales have been steadily on the rise since.</w:t>
      </w:r>
      <w:r w:rsidRPr="0007043A">
        <w:t xml:space="preserve"> In the month of February 2023, total car sales are up 26.2% </w:t>
      </w:r>
      <w:r w:rsidR="0032784B" w:rsidRPr="0007043A">
        <w:t xml:space="preserve">against the previous month, with a total of 74,441 new car registrations </w:t>
      </w:r>
      <w:r w:rsidRPr="0007043A">
        <w:t>(SMMT Media Centre, 2023)</w:t>
      </w:r>
      <w:r w:rsidR="0032784B" w:rsidRPr="0007043A">
        <w:t xml:space="preserve">. Of these new registrations, the most popular fuel type by a significant margin is petrol, </w:t>
      </w:r>
      <w:r w:rsidR="0032784B" w:rsidRPr="0007043A">
        <w:lastRenderedPageBreak/>
        <w:t>followed by battery electric vehicles (BEV) and mild hybrid electric vehicles (MHEV)</w:t>
      </w:r>
      <w:r w:rsidR="00757400" w:rsidRPr="0007043A">
        <w:t xml:space="preserve">. </w:t>
      </w:r>
      <w:r w:rsidR="00F007F2" w:rsidRPr="0007043A">
        <w:t>Despite</w:t>
      </w:r>
      <w:r w:rsidR="00757400" w:rsidRPr="0007043A">
        <w:t xml:space="preserve"> petrol vehicles still dominating the new car market, hybrid electric vehicles (HEV) show a dominance in their own respect as, compared to the previous year, the demand has increased most significantly by 40%.</w:t>
      </w:r>
    </w:p>
    <w:p w14:paraId="431F5A74" w14:textId="6B9D8D91" w:rsidR="00757400" w:rsidRPr="0007043A" w:rsidRDefault="00757400" w:rsidP="00EE0EB0">
      <w:r w:rsidRPr="0007043A">
        <w:t>On the other end, diesel cars have had a reduction in demand</w:t>
      </w:r>
      <w:r w:rsidR="00CC26FD" w:rsidRPr="0007043A">
        <w:t xml:space="preserve"> as the year-on-year difference is -14.6%, with a market share of less than 5%. This is promising for the Government as the phase out of diesel vehicles seems to have </w:t>
      </w:r>
      <w:r w:rsidR="0007043A" w:rsidRPr="0007043A">
        <w:t>effect</w:t>
      </w:r>
      <w:r w:rsidR="00CC26FD" w:rsidRPr="0007043A">
        <w:t xml:space="preserve"> on the UK already. Demand reduction could be due to numerous factors</w:t>
      </w:r>
      <w:r w:rsidR="00631F89" w:rsidRPr="0007043A">
        <w:t xml:space="preserve"> such as an increase </w:t>
      </w:r>
      <w:r w:rsidR="00F007F2" w:rsidRPr="0007043A">
        <w:t>i</w:t>
      </w:r>
      <w:r w:rsidR="00631F89" w:rsidRPr="0007043A">
        <w:t>n fuel prices</w:t>
      </w:r>
      <w:r w:rsidR="002E7667" w:rsidRPr="0007043A">
        <w:t>, however the Department for Transport (2022) statistics show that the average annual mileage for any vehicle has been consistently declining over the past two decades, refer to figure 1</w:t>
      </w:r>
      <w:r w:rsidR="00D843FD" w:rsidRPr="0007043A">
        <w:t>, resulting in consumers not needing the few extra miles per gallon that a diesel engine can typically have over any petrol engine.</w:t>
      </w:r>
    </w:p>
    <w:p w14:paraId="4FF455B8" w14:textId="2C676499" w:rsidR="00631F89" w:rsidRPr="0007043A" w:rsidRDefault="002E7667" w:rsidP="00631F89">
      <w:pPr>
        <w:keepNext/>
      </w:pPr>
      <w:r w:rsidRPr="0007043A">
        <w:rPr>
          <w:noProof/>
        </w:rPr>
        <w:drawing>
          <wp:inline distT="0" distB="0" distL="0" distR="0" wp14:anchorId="158B0C70" wp14:editId="56CD3F8D">
            <wp:extent cx="5981700" cy="1828800"/>
            <wp:effectExtent l="0" t="0" r="0" b="0"/>
            <wp:docPr id="1699047966" name="Chart 1">
              <a:extLst xmlns:a="http://schemas.openxmlformats.org/drawingml/2006/main">
                <a:ext uri="{FF2B5EF4-FFF2-40B4-BE49-F238E27FC236}">
                  <a16:creationId xmlns:a16="http://schemas.microsoft.com/office/drawing/2014/main" id="{B1C250D8-F32A-36FA-75C8-EE8C53A6C0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93566B" w14:textId="3C0A0724" w:rsidR="00631F89" w:rsidRPr="0007043A" w:rsidRDefault="00631F89" w:rsidP="00631F89">
      <w:pPr>
        <w:pStyle w:val="Caption"/>
      </w:pPr>
      <w:r w:rsidRPr="0007043A">
        <w:t xml:space="preserve">Figure </w:t>
      </w:r>
      <w:fldSimple w:instr=" SEQ Figure \* ARABIC ">
        <w:r w:rsidRPr="0007043A">
          <w:rPr>
            <w:noProof/>
          </w:rPr>
          <w:t>1</w:t>
        </w:r>
      </w:fldSimple>
      <w:r w:rsidRPr="0007043A">
        <w:t xml:space="preserve"> - Annual Mileage (</w:t>
      </w:r>
      <w:r w:rsidR="002E7667" w:rsidRPr="0007043A">
        <w:t>Department for Transport, 2022</w:t>
      </w:r>
      <w:r w:rsidRPr="0007043A">
        <w:t>)</w:t>
      </w:r>
    </w:p>
    <w:p w14:paraId="7B2E17CD" w14:textId="77777777" w:rsidR="0032784B" w:rsidRPr="0007043A" w:rsidRDefault="0032784B" w:rsidP="00EE0EB0"/>
    <w:p w14:paraId="3DD67A1B" w14:textId="4E442627" w:rsidR="000F5B31" w:rsidRPr="0007043A" w:rsidRDefault="000F5B31" w:rsidP="000F5B31">
      <w:pPr>
        <w:pStyle w:val="Heading2"/>
      </w:pPr>
      <w:bookmarkStart w:id="9" w:name="_Toc131365060"/>
      <w:r w:rsidRPr="0007043A">
        <w:t>3.2 Fuels</w:t>
      </w:r>
      <w:bookmarkEnd w:id="9"/>
    </w:p>
    <w:p w14:paraId="2B88FF56" w14:textId="712228FF" w:rsidR="00B13111" w:rsidRPr="0007043A" w:rsidRDefault="00B13111" w:rsidP="00B13111">
      <w:r w:rsidRPr="0007043A">
        <w:t>3.2.1 Ethanol Blending</w:t>
      </w:r>
    </w:p>
    <w:p w14:paraId="56A50361" w14:textId="0436579B" w:rsidR="00EB6E0D" w:rsidRPr="0007043A" w:rsidRDefault="00EB6E0D" w:rsidP="00EB6E0D">
      <w:r w:rsidRPr="0007043A">
        <w:t xml:space="preserve">The innovation of new fuels is somewhat key to the </w:t>
      </w:r>
      <w:r w:rsidRPr="0007043A">
        <w:t>development</w:t>
      </w:r>
      <w:r w:rsidRPr="0007043A">
        <w:t xml:space="preserve"> of a cleaner and more sustainable environment.</w:t>
      </w:r>
      <w:r w:rsidR="001C68EC" w:rsidRPr="0007043A">
        <w:t xml:space="preserve"> Development was established initially, back in the 1970’s when concern was raised for human health and the environmental impact the fuel at that time </w:t>
      </w:r>
      <w:r w:rsidR="003904C9" w:rsidRPr="0007043A">
        <w:t>caused (Unted Nations Environment Programme, 2017)</w:t>
      </w:r>
      <w:r w:rsidR="001C68EC" w:rsidRPr="0007043A">
        <w:t>. Common practise in this era was to add lead to the fuel to boost engine performance</w:t>
      </w:r>
      <w:r w:rsidR="009D148B" w:rsidRPr="0007043A">
        <w:t xml:space="preserve">, however it wasn’t until the ‘70s that the detrimental impact the emissions of the fuel additive caused </w:t>
      </w:r>
      <w:r w:rsidR="009D148B" w:rsidRPr="0007043A">
        <w:t>was recognised</w:t>
      </w:r>
      <w:r w:rsidR="009D148B" w:rsidRPr="0007043A">
        <w:t xml:space="preserve">. Japan became the first country to </w:t>
      </w:r>
      <w:r w:rsidR="0035629C" w:rsidRPr="0007043A">
        <w:t>begin the sale of unleaded petrol in 1972, alongside implementing a ban on leaded fuel 14 years later</w:t>
      </w:r>
      <w:r w:rsidR="00DD5DD4" w:rsidRPr="0007043A">
        <w:t xml:space="preserve"> (Culmer, 2017). Within </w:t>
      </w:r>
      <w:r w:rsidR="003904C9" w:rsidRPr="0007043A">
        <w:t>1986</w:t>
      </w:r>
      <w:r w:rsidR="00DD5DD4" w:rsidRPr="0007043A">
        <w:t>, the UK had just begun the sale of unleaded fuel in a b</w:t>
      </w:r>
      <w:r w:rsidR="00E92A5F" w:rsidRPr="0007043A">
        <w:t>i</w:t>
      </w:r>
      <w:r w:rsidR="00DD5DD4" w:rsidRPr="0007043A">
        <w:t>d to prevent the damage emissions caused from the previous fuel type</w:t>
      </w:r>
      <w:r w:rsidR="003904C9" w:rsidRPr="0007043A">
        <w:t>, and by 1986 it had a market share of just over 10% of all petrol filling stations</w:t>
      </w:r>
      <w:r w:rsidR="00DD5DD4" w:rsidRPr="0007043A">
        <w:t xml:space="preserve">. </w:t>
      </w:r>
    </w:p>
    <w:p w14:paraId="38A7A779" w14:textId="4EF0E591" w:rsidR="00E92A5F" w:rsidRPr="0007043A" w:rsidRDefault="00E92A5F" w:rsidP="00EB6E0D">
      <w:r w:rsidRPr="0007043A">
        <w:t xml:space="preserve">Initially, there were some difficulties with customers using the new unleaded fuel; since the cars of the older generation were designed to suit leaded fuel, </w:t>
      </w:r>
      <w:r w:rsidR="003904C9" w:rsidRPr="0007043A">
        <w:t>certain manufacturers had to redesign engines in order to adapt to the change in fuel whereas other only had to alter the ignition timing on specific cars.</w:t>
      </w:r>
    </w:p>
    <w:p w14:paraId="27787DFC" w14:textId="77044843" w:rsidR="00EE0EB0" w:rsidRPr="0007043A" w:rsidRDefault="003904C9" w:rsidP="00EE0EB0">
      <w:r w:rsidRPr="0007043A">
        <w:lastRenderedPageBreak/>
        <w:t>In more recent years, the UK Government took further action on the fuel available for vehicles by altering the alcohol content in the petrol sold</w:t>
      </w:r>
      <w:r w:rsidR="00315A7D" w:rsidRPr="0007043A">
        <w:t xml:space="preserve">, through the introduction of the </w:t>
      </w:r>
      <w:r w:rsidR="00315A7D" w:rsidRPr="0007043A">
        <w:t xml:space="preserve">Motor Fuel and Biofuel Regulations </w:t>
      </w:r>
      <w:r w:rsidR="00315A7D" w:rsidRPr="0007043A">
        <w:t>(</w:t>
      </w:r>
      <w:r w:rsidR="00315A7D" w:rsidRPr="0007043A">
        <w:t>2021</w:t>
      </w:r>
      <w:r w:rsidR="00315A7D" w:rsidRPr="0007043A">
        <w:t>)</w:t>
      </w:r>
      <w:r w:rsidRPr="0007043A">
        <w:t xml:space="preserve">. E5 had been a standard choice across the cheaper and more expensive </w:t>
      </w:r>
      <w:r w:rsidR="00910A25" w:rsidRPr="0007043A">
        <w:t xml:space="preserve">price range at any filling station, the only comparative difference being octane numbers. </w:t>
      </w:r>
      <w:r w:rsidR="00035391" w:rsidRPr="0007043A">
        <w:t>2021 saw the introduction of E10 petrol at petrol stations nationwide, while still offering the more premium E5 alternative.</w:t>
      </w:r>
      <w:r w:rsidR="00315A7D" w:rsidRPr="0007043A">
        <w:t xml:space="preserve"> E5 and E10 are essentially biofuels, as they are a form of liquid petroleum which has either a limit of up to 5% or 10% </w:t>
      </w:r>
      <w:r w:rsidR="000F189F" w:rsidRPr="0007043A">
        <w:t>ethanol content: the biofuel element being the ethanol as it is derived from the likes of sugar cane or</w:t>
      </w:r>
      <w:r w:rsidR="005C540A" w:rsidRPr="0007043A">
        <w:t xml:space="preserve"> starch. According to the news story published on the Government website</w:t>
      </w:r>
      <w:r w:rsidR="003A1C20" w:rsidRPr="0007043A">
        <w:t xml:space="preserve"> (Department of Transport, 2021</w:t>
      </w:r>
      <w:r w:rsidR="00B13111" w:rsidRPr="0007043A">
        <w:t>a</w:t>
      </w:r>
      <w:r w:rsidR="003A1C20" w:rsidRPr="0007043A">
        <w:t>), the introduction of E10 should effectively have the same result as taking 350,000 cars off the road, in terms of carbon dioxide reduction. Unfortunately, the Government has not released any reports on the effectiveness of this change yet.</w:t>
      </w:r>
    </w:p>
    <w:p w14:paraId="08215F40" w14:textId="6C25B057" w:rsidR="003A1C20" w:rsidRPr="0007043A" w:rsidRDefault="003A1C20" w:rsidP="00EE0EB0">
      <w:r w:rsidRPr="0007043A">
        <w:t>Alternatively, there are other fuel options the Government have, and could equally release to the public with no real issues for compatibility. The main drawback is the price of this fuel. Aspen 4 is a</w:t>
      </w:r>
      <w:r w:rsidR="00A634D4" w:rsidRPr="0007043A">
        <w:t>n alkylate petrol without any oil content.</w:t>
      </w:r>
      <w:r w:rsidR="00485F75" w:rsidRPr="0007043A">
        <w:t xml:space="preserve"> Rather than being the product of the refinery process</w:t>
      </w:r>
      <w:r w:rsidR="00224C90" w:rsidRPr="0007043A">
        <w:t xml:space="preserve"> and containing hundreds or harmful chemicals</w:t>
      </w:r>
      <w:r w:rsidR="00485F75" w:rsidRPr="0007043A">
        <w:t xml:space="preserve">, alkylate </w:t>
      </w:r>
      <w:r w:rsidR="00224C90" w:rsidRPr="0007043A">
        <w:t>is produced synthetically using the pure gases that are emitted from the refinement of crude oil</w:t>
      </w:r>
      <w:r w:rsidR="00B93F2B" w:rsidRPr="0007043A">
        <w:t xml:space="preserve"> (Aspen, 2020)</w:t>
      </w:r>
      <w:r w:rsidR="00224C90" w:rsidRPr="0007043A">
        <w:t xml:space="preserve">. The result of this is a form of petrol with far less hazard chemicals and is a much better alternative to the current E5 or E10 petrol’s. </w:t>
      </w:r>
      <w:r w:rsidR="00B93F2B" w:rsidRPr="0007043A">
        <w:t>Some variables compared against standard E10 petrol consist of a third less sulphur particles per million (ppm) and up to 0.5% aromatic hydrocarbons against the more significant 35%. The volume of aromatic hydrocarbons serves the largest resolution to the reduction in carbon dioxide as there s significantly less carbon to react with oxygen in the combustion chamber to begin with.</w:t>
      </w:r>
    </w:p>
    <w:p w14:paraId="0150727F" w14:textId="7A551B03" w:rsidR="002F35A6" w:rsidRPr="0007043A" w:rsidRDefault="00896146" w:rsidP="00B13111">
      <w:pPr>
        <w:pStyle w:val="Heading1"/>
      </w:pPr>
      <w:bookmarkStart w:id="10" w:name="_Toc131365061"/>
      <w:r w:rsidRPr="0007043A">
        <w:t xml:space="preserve">4. </w:t>
      </w:r>
      <w:r w:rsidR="002F35A6" w:rsidRPr="0007043A">
        <w:t>Current &amp; Motorsport</w:t>
      </w:r>
      <w:r w:rsidRPr="0007043A">
        <w:t xml:space="preserve"> Developments</w:t>
      </w:r>
      <w:bookmarkEnd w:id="10"/>
    </w:p>
    <w:p w14:paraId="35C46F81" w14:textId="4BF67AE2" w:rsidR="004D0FA3" w:rsidRPr="0007043A" w:rsidRDefault="002F35A6" w:rsidP="002F35A6">
      <w:r w:rsidRPr="0007043A">
        <w:t>4.1 Fuel</w:t>
      </w:r>
    </w:p>
    <w:p w14:paraId="50169228" w14:textId="086436BD" w:rsidR="0007043A" w:rsidRPr="0007043A" w:rsidRDefault="004D0FA3" w:rsidP="002F35A6">
      <w:r w:rsidRPr="0007043A">
        <w:t>MotoGP is currently the most proactive championship to be working toward a more economic and sustainable environment. Th</w:t>
      </w:r>
      <w:r w:rsidR="0007043A">
        <w:t xml:space="preserve">e FIM currently have regulations in place that dictate by 2024 fuel used in all MotoGP classes must contain a minimum of 40% of non-fossil origin resources and then in 2027 the fuel must be 100% non-fossil origin (FIM Environmental Code, 2022). </w:t>
      </w:r>
    </w:p>
    <w:p w14:paraId="29EB8EA7" w14:textId="43935983" w:rsidR="008A28C4" w:rsidRPr="0007043A" w:rsidRDefault="00EB2708" w:rsidP="008A28C4">
      <w:r w:rsidRPr="0007043A">
        <w:t xml:space="preserve"> </w:t>
      </w:r>
    </w:p>
    <w:p w14:paraId="7C4BDA9B" w14:textId="550AC955" w:rsidR="0050214D" w:rsidRPr="0007043A" w:rsidRDefault="003201A8" w:rsidP="003201A8">
      <w:pPr>
        <w:pStyle w:val="Heading1"/>
      </w:pPr>
      <w:bookmarkStart w:id="11" w:name="_Toc131365062"/>
      <w:r w:rsidRPr="0007043A">
        <w:t>5. Future Development</w:t>
      </w:r>
      <w:bookmarkEnd w:id="11"/>
    </w:p>
    <w:p w14:paraId="6BF70B8A" w14:textId="40C06328" w:rsidR="00EA10AC" w:rsidRPr="0007043A" w:rsidRDefault="00EA10AC" w:rsidP="003201A8">
      <w:r w:rsidRPr="0007043A">
        <w:t xml:space="preserve">An incentive the government could implement to regulate the volume of emissions larger scale businesses produce could be monitored through a carbon pricing scheme. The scheme would devise a set figure per ‘x’ volume of emissions emitted and could be specified to different emission types. An example of this would be higher pricing for nitrogen oxides as these are more harmful to human health </w:t>
      </w:r>
      <w:r w:rsidRPr="0007043A">
        <w:lastRenderedPageBreak/>
        <w:t xml:space="preserve">and the environment, with a lower fee for carbon dioxide </w:t>
      </w:r>
      <w:r w:rsidR="002F35A6" w:rsidRPr="0007043A">
        <w:t>emissions, by the volume/mass as this is less harmful but likely produced in a much more vast quantity.</w:t>
      </w:r>
    </w:p>
    <w:p w14:paraId="7363D949" w14:textId="691D249E" w:rsidR="00B13111" w:rsidRPr="0007043A" w:rsidRDefault="00B13111" w:rsidP="003201A8">
      <w:r w:rsidRPr="0007043A">
        <w:t xml:space="preserve">Raising public awareness is a crucial element to any successful sustainability strategy. </w:t>
      </w:r>
      <w:r w:rsidR="007E43E2" w:rsidRPr="0007043A">
        <w:t>In this case, the UK Government could implement a form of legislation to encourage the development of sustainable finance options, such as green bonds. The teaching and understanding of green bonds and their importance could then be encouraged through the education system, awareness campaigns or collaborations with private company to spread awareness and increase the popularity of conducting business in a sustainable manner.</w:t>
      </w:r>
    </w:p>
    <w:p w14:paraId="5FF761D3" w14:textId="35735C40" w:rsidR="00010D06" w:rsidRPr="0007043A" w:rsidRDefault="007E43E2" w:rsidP="003201A8">
      <w:r w:rsidRPr="0007043A">
        <w:t xml:space="preserve">Circular economy is also a viable option for the government; it is a model consisting of the aim to minimise waste and maximise the efficient use of resources. In this model, resources are kept in use for as long as feasible and waste is reused in </w:t>
      </w:r>
      <w:r w:rsidR="004D0FA3" w:rsidRPr="0007043A">
        <w:t xml:space="preserve">any application possible. This will therefore encourage production to use resources as efficiently as possible where products are designed to be durable, repairable and recyclable, allowing for a life-long lasting circle of seeing the same product never deteriorate. This also forces the government, businesses and consumers alike to collaborate to share expertise and </w:t>
      </w:r>
      <w:r w:rsidR="0007043A" w:rsidRPr="0007043A">
        <w:t>resources</w:t>
      </w:r>
      <w:r w:rsidR="004D0FA3" w:rsidRPr="0007043A">
        <w:t>.</w:t>
      </w:r>
      <w:r w:rsidR="007E3ACC">
        <w:t xml:space="preserve"> This is also seen through topographical optimisation.</w:t>
      </w:r>
    </w:p>
    <w:p w14:paraId="327F40BF" w14:textId="56E3A7C4" w:rsidR="0050214D" w:rsidRDefault="0050214D" w:rsidP="0008498C"/>
    <w:p w14:paraId="39888586" w14:textId="22DA93C1" w:rsidR="0007043A" w:rsidRDefault="0007043A" w:rsidP="0007043A">
      <w:pPr>
        <w:pStyle w:val="Heading1"/>
      </w:pPr>
      <w:bookmarkStart w:id="12" w:name="_Toc131365063"/>
      <w:r>
        <w:t>6. Conclusion</w:t>
      </w:r>
      <w:bookmarkEnd w:id="12"/>
    </w:p>
    <w:p w14:paraId="41536416" w14:textId="0A7CEE6D" w:rsidR="0007043A" w:rsidRPr="0007043A" w:rsidRDefault="0007043A" w:rsidP="0007043A">
      <w:r>
        <w:t>It is believed that with all the developments currently being made in the UK, the Government are on track to do good with the sustainability factors that lay in the automotive sector, however action needs to be taken sooner. There are also some areas of improvement such as the fuel industry. Motorsports have proven that sustainable fuel is achievable and have better developments than the governments idea of replacing internal combustion engines with BEVs which have inherent sustainability issues, without mentioning the detrimental effects they have on the environment through production.</w:t>
      </w:r>
    </w:p>
    <w:p w14:paraId="76A7F5DF" w14:textId="24906CE4" w:rsidR="0050214D" w:rsidRPr="0007043A" w:rsidRDefault="0050214D">
      <w:r w:rsidRPr="0007043A">
        <w:br w:type="page"/>
      </w:r>
    </w:p>
    <w:p w14:paraId="53AE2A7D" w14:textId="079CE40A" w:rsidR="0050214D" w:rsidRPr="0007043A" w:rsidRDefault="0050214D" w:rsidP="009E4FEA">
      <w:pPr>
        <w:pStyle w:val="Heading1"/>
      </w:pPr>
      <w:bookmarkStart w:id="13" w:name="_Toc131365064"/>
      <w:r w:rsidRPr="0007043A">
        <w:lastRenderedPageBreak/>
        <w:t>References</w:t>
      </w:r>
      <w:bookmarkEnd w:id="13"/>
    </w:p>
    <w:p w14:paraId="30E349C6" w14:textId="77777777" w:rsidR="007318FF" w:rsidRPr="0007043A" w:rsidRDefault="007318FF" w:rsidP="007318FF">
      <w:bookmarkStart w:id="14" w:name="_Hlk131356553"/>
    </w:p>
    <w:bookmarkEnd w:id="14"/>
    <w:p w14:paraId="03A3CC1A" w14:textId="77777777" w:rsidR="0007043A" w:rsidRPr="0007043A" w:rsidRDefault="0007043A" w:rsidP="0007043A">
      <w:pPr>
        <w:jc w:val="left"/>
      </w:pPr>
      <w:r w:rsidRPr="0007043A">
        <w:t xml:space="preserve">Aspen (2020) </w:t>
      </w:r>
      <w:r w:rsidRPr="0007043A">
        <w:rPr>
          <w:i/>
          <w:iCs/>
        </w:rPr>
        <w:t>Aspen 2 &amp; 4</w:t>
      </w:r>
      <w:r w:rsidRPr="0007043A">
        <w:t xml:space="preserve">. Available at: </w:t>
      </w:r>
      <w:r w:rsidRPr="0007043A">
        <w:t>https://www.aspenfuels.com/45aea9/siteassets/produktblad/en/a4_aspen2_aspen4_204000en_product_sheet_2020-06.pdf</w:t>
      </w:r>
      <w:r w:rsidRPr="0007043A">
        <w:t xml:space="preserve"> (Accessed 31 March 2023)</w:t>
      </w:r>
    </w:p>
    <w:p w14:paraId="3DD9C016" w14:textId="77777777" w:rsidR="0007043A" w:rsidRPr="0007043A" w:rsidRDefault="0007043A" w:rsidP="0007043A">
      <w:pPr>
        <w:jc w:val="left"/>
      </w:pPr>
      <w:r w:rsidRPr="0007043A">
        <w:t xml:space="preserve">Carlier, M. (2022) </w:t>
      </w:r>
      <w:r w:rsidRPr="0007043A">
        <w:rPr>
          <w:i/>
          <w:iCs/>
        </w:rPr>
        <w:t>UK: New Car Registrations 2021</w:t>
      </w:r>
      <w:r w:rsidRPr="0007043A">
        <w:t>, Statista. Available at: https://www.statista.com/statistics/299240/volume-of-new-passenger-cars-registered-in-the-united-kingdom/ (Accessed: 1 April 2023)</w:t>
      </w:r>
    </w:p>
    <w:p w14:paraId="65AAE022" w14:textId="77777777" w:rsidR="0007043A" w:rsidRPr="0007043A" w:rsidRDefault="0007043A" w:rsidP="0007043A">
      <w:r w:rsidRPr="0007043A">
        <w:t>Clean Air Act 1993, c 11. Available at: https://www.legislation.gov.uk/ukpga/1993/11 (Accessed: 1 April 2023).</w:t>
      </w:r>
    </w:p>
    <w:p w14:paraId="676577E1" w14:textId="77777777" w:rsidR="0007043A" w:rsidRPr="0007043A" w:rsidRDefault="0007043A" w:rsidP="0007043A">
      <w:pPr>
        <w:jc w:val="left"/>
      </w:pPr>
      <w:r w:rsidRPr="0007043A">
        <w:t xml:space="preserve">Culmer, K. (2017) </w:t>
      </w:r>
      <w:r w:rsidRPr="0007043A">
        <w:rPr>
          <w:i/>
          <w:iCs/>
        </w:rPr>
        <w:t>Throwback Thursday 1989: The switchover to unleaded petrol</w:t>
      </w:r>
      <w:r w:rsidRPr="0007043A">
        <w:t xml:space="preserve">, </w:t>
      </w:r>
      <w:r w:rsidRPr="0007043A">
        <w:rPr>
          <w:i/>
          <w:iCs/>
        </w:rPr>
        <w:t>Autocar</w:t>
      </w:r>
      <w:r w:rsidRPr="0007043A">
        <w:t xml:space="preserve">. Available at: https://www.autocar.co.uk/car-news/throwback-thursday-1989-switchover-unleaded-petrol#:~:text=In%20June%20of%20that%20year,Celica%20GT%2DFour%20in%201987. (Accessed: April 2, 2023). </w:t>
      </w:r>
    </w:p>
    <w:p w14:paraId="3AB4D26C" w14:textId="77777777" w:rsidR="0007043A" w:rsidRPr="0007043A" w:rsidRDefault="0007043A" w:rsidP="0007043A">
      <w:pPr>
        <w:jc w:val="left"/>
      </w:pPr>
      <w:r w:rsidRPr="0007043A">
        <w:t xml:space="preserve">Department for Business, Energy &amp; Industrial Strategy (2022). </w:t>
      </w:r>
      <w:r w:rsidRPr="0007043A">
        <w:rPr>
          <w:i/>
          <w:iCs/>
        </w:rPr>
        <w:t>UK Greenhouse Gas Emissions, Final Figure.</w:t>
      </w:r>
      <w:r w:rsidRPr="0007043A">
        <w:t xml:space="preserve"> Available at: https://assets.publishing.service.gov.uk/government/uploads/system/uploads/attachment_data/file/1051408/2020-final-greenhouse-gas-emissions-statistical-release.pdf (Accessed: 31 March 2023).</w:t>
      </w:r>
    </w:p>
    <w:p w14:paraId="45F9515A" w14:textId="77777777" w:rsidR="0007043A" w:rsidRPr="0007043A" w:rsidRDefault="0007043A" w:rsidP="0007043A">
      <w:pPr>
        <w:jc w:val="left"/>
      </w:pPr>
      <w:r w:rsidRPr="0007043A">
        <w:t xml:space="preserve">Department for Transport (2021a) </w:t>
      </w:r>
      <w:r w:rsidRPr="0007043A">
        <w:rPr>
          <w:i/>
          <w:iCs/>
        </w:rPr>
        <w:t>Fuelling a greener future – E10 petrol available at fuel pumps from today</w:t>
      </w:r>
      <w:r w:rsidRPr="0007043A">
        <w:t xml:space="preserve">, GOV.UK. Available at: </w:t>
      </w:r>
      <w:r w:rsidRPr="0007043A">
        <w:t>https://www.gov.uk/government/news/fuelling-a-greener-future-e10-petrol-available-at-pumps-from-today</w:t>
      </w:r>
      <w:r w:rsidRPr="0007043A">
        <w:t xml:space="preserve"> (Accessed 2 April 2023)</w:t>
      </w:r>
    </w:p>
    <w:p w14:paraId="08B2B48D" w14:textId="77777777" w:rsidR="0007043A" w:rsidRPr="0007043A" w:rsidRDefault="0007043A" w:rsidP="0007043A">
      <w:pPr>
        <w:jc w:val="left"/>
      </w:pPr>
      <w:r w:rsidRPr="0007043A">
        <w:t xml:space="preserve">Department for Transport (2021b). </w:t>
      </w:r>
      <w:r w:rsidRPr="0007043A">
        <w:rPr>
          <w:i/>
          <w:iCs/>
        </w:rPr>
        <w:t>Green Paper on a New Road Vehicle CO2 Emissions Regulatory Framework for the United Kingdom</w:t>
      </w:r>
      <w:r w:rsidRPr="0007043A">
        <w:t>. Available at: https://assets.publishing.service.gov.uk/government/uploads/system/uploads/attachment_data/file/1007466/green-paper-on-a-new-road-vehicle-CO2-emissions-regulatory-framework-for-the-United-Kingdom-web-version.pdf (Accessed: 31 March 2023).</w:t>
      </w:r>
    </w:p>
    <w:p w14:paraId="4AC54A4E" w14:textId="77777777" w:rsidR="0007043A" w:rsidRPr="0007043A" w:rsidRDefault="0007043A" w:rsidP="0007043A">
      <w:pPr>
        <w:jc w:val="left"/>
      </w:pPr>
      <w:r w:rsidRPr="0007043A">
        <w:t xml:space="preserve">Department for Transport (2022) </w:t>
      </w:r>
      <w:r w:rsidRPr="0007043A">
        <w:rPr>
          <w:i/>
          <w:iCs/>
        </w:rPr>
        <w:t>Vehicle Mileage and Occupancy,</w:t>
      </w:r>
      <w:r w:rsidRPr="0007043A">
        <w:t xml:space="preserve"> GOV.UK. Available at: https://www.gov.uk/government/statistical-data-sets/nts09-vehicle-mileage-and-occupancy (Accessed: 2 April 2023)</w:t>
      </w:r>
    </w:p>
    <w:p w14:paraId="0DC07E50" w14:textId="77777777" w:rsidR="0007043A" w:rsidRPr="0007043A" w:rsidRDefault="0007043A" w:rsidP="0007043A">
      <w:pPr>
        <w:jc w:val="left"/>
      </w:pPr>
      <w:r w:rsidRPr="0007043A">
        <w:t xml:space="preserve">Department of Economic and Social Affairs (2015) </w:t>
      </w:r>
      <w:r w:rsidRPr="0007043A">
        <w:rPr>
          <w:i/>
          <w:iCs/>
        </w:rPr>
        <w:t xml:space="preserve">The 17 Goals | Sustainable Development, </w:t>
      </w:r>
      <w:r w:rsidRPr="0007043A">
        <w:t xml:space="preserve">United Nations. Available at: </w:t>
      </w:r>
      <w:r w:rsidRPr="0007043A">
        <w:t>https://sdgs.un.org/goals</w:t>
      </w:r>
      <w:r w:rsidRPr="0007043A">
        <w:t xml:space="preserve"> (Accessed: 2 April 2023)</w:t>
      </w:r>
    </w:p>
    <w:p w14:paraId="2CBA6CB9" w14:textId="77777777" w:rsidR="0007043A" w:rsidRPr="0007043A" w:rsidRDefault="0007043A" w:rsidP="0007043A">
      <w:r w:rsidRPr="0007043A">
        <w:lastRenderedPageBreak/>
        <w:t>Energy Act 2008, c 32. Part 2. Available at: https://www.legislation.gov.uk/ukpga/2008/32/contents (Accessed: 1 April 2023)</w:t>
      </w:r>
    </w:p>
    <w:p w14:paraId="06E9CEC0" w14:textId="77777777" w:rsidR="0007043A" w:rsidRPr="0007043A" w:rsidRDefault="0007043A" w:rsidP="0007043A">
      <w:r w:rsidRPr="0007043A">
        <w:t>Energy Act 2013, c 32. Available at: https://www.legislation.gov.uk/ukpga/2013/32/contents/enacted (Accessed: 1 April 2023).</w:t>
      </w:r>
    </w:p>
    <w:p w14:paraId="52AD518C" w14:textId="77777777" w:rsidR="0007043A" w:rsidRPr="0007043A" w:rsidRDefault="0007043A" w:rsidP="0007043A">
      <w:pPr>
        <w:jc w:val="left"/>
      </w:pPr>
      <w:r w:rsidRPr="0007043A">
        <w:t xml:space="preserve">European Parliament (2007) </w:t>
      </w:r>
      <w:r w:rsidRPr="0007043A">
        <w:rPr>
          <w:i/>
          <w:iCs/>
        </w:rPr>
        <w:t xml:space="preserve">Regulation (EC) No 715/2007 of The European Parliament and of The Council, </w:t>
      </w:r>
      <w:r w:rsidRPr="0007043A">
        <w:t>European Union. Available at: https://eur-lex.europa.eu/legal-content/EN/TXT/HTML/?uri=CELEX:32007R0715&amp;from=EN (Accessed: 1 April 2023)</w:t>
      </w:r>
    </w:p>
    <w:p w14:paraId="5E1E51BB" w14:textId="77777777" w:rsidR="0007043A" w:rsidRPr="0007043A" w:rsidRDefault="0007043A" w:rsidP="0007043A">
      <w:pPr>
        <w:jc w:val="left"/>
      </w:pPr>
      <w:r w:rsidRPr="0007043A">
        <w:rPr>
          <w:lang w:val="fr-FR"/>
        </w:rPr>
        <w:t xml:space="preserve">FIM Environmental Code (2022) </w:t>
      </w:r>
      <w:r w:rsidRPr="0007043A">
        <w:rPr>
          <w:i/>
          <w:iCs/>
          <w:lang w:val="fr-FR"/>
        </w:rPr>
        <w:t xml:space="preserve">FIM </w:t>
      </w:r>
      <w:r w:rsidRPr="0007043A">
        <w:rPr>
          <w:i/>
          <w:iCs/>
          <w:lang w:val="fr-FR"/>
        </w:rPr>
        <w:t>Environmental</w:t>
      </w:r>
      <w:r w:rsidRPr="0007043A">
        <w:rPr>
          <w:i/>
          <w:iCs/>
          <w:lang w:val="fr-FR"/>
        </w:rPr>
        <w:t xml:space="preserve"> Code</w:t>
      </w:r>
      <w:r w:rsidRPr="0007043A">
        <w:rPr>
          <w:lang w:val="fr-FR"/>
        </w:rPr>
        <w:t xml:space="preserve">, Fédération Internationale De Motocyclisme. </w:t>
      </w:r>
      <w:r w:rsidRPr="0007043A">
        <w:t xml:space="preserve">Available at: </w:t>
      </w:r>
      <w:r w:rsidRPr="0007043A">
        <w:t>https://www.fim-moto.com/fileadmin/user_upload/65.620.01_En.pdf?t=1680468289</w:t>
      </w:r>
      <w:r w:rsidRPr="0007043A">
        <w:t xml:space="preserve"> (Accessed: 31 March 2023)</w:t>
      </w:r>
    </w:p>
    <w:p w14:paraId="4C326606" w14:textId="77777777" w:rsidR="0007043A" w:rsidRPr="0007043A" w:rsidRDefault="0007043A" w:rsidP="0007043A">
      <w:pPr>
        <w:jc w:val="left"/>
      </w:pPr>
      <w:r w:rsidRPr="0007043A">
        <w:t xml:space="preserve">HM Government (2019) </w:t>
      </w:r>
      <w:r w:rsidRPr="0007043A">
        <w:rPr>
          <w:i/>
          <w:iCs/>
        </w:rPr>
        <w:t xml:space="preserve">Voluntary National Review of progress towards the Sustainable Development Goals, </w:t>
      </w:r>
      <w:r w:rsidRPr="0007043A">
        <w:t xml:space="preserve">Open Government. Available at: </w:t>
      </w:r>
      <w:r w:rsidRPr="0007043A">
        <w:t>https://assets.publishing.service.gov.uk/government/uploads/system/uploads/attachment_data/file/818212/UKVNR-web-accessible1.pdf</w:t>
      </w:r>
      <w:r w:rsidRPr="0007043A">
        <w:t xml:space="preserve"> (Accessed: 2 April 2023)</w:t>
      </w:r>
    </w:p>
    <w:p w14:paraId="4480CE05" w14:textId="77777777" w:rsidR="0007043A" w:rsidRPr="0007043A" w:rsidRDefault="0007043A" w:rsidP="0007043A">
      <w:pPr>
        <w:jc w:val="left"/>
      </w:pPr>
      <w:r w:rsidRPr="0007043A">
        <w:t xml:space="preserve">HM Government. (2017). </w:t>
      </w:r>
      <w:r w:rsidRPr="0007043A">
        <w:rPr>
          <w:i/>
          <w:iCs/>
        </w:rPr>
        <w:t>Clean growth strategy: Leading the way to a low carbon future</w:t>
      </w:r>
      <w:r w:rsidRPr="0007043A">
        <w:t>, Open Governmenet. Available at: https://assets.publishing.service.gov.uk/government/uploads/system/uploads/attachment_data/file/700496/clean-growth-strategy-correction-april-2018.pdf (Accessed: 31 March 2023).</w:t>
      </w:r>
    </w:p>
    <w:p w14:paraId="1C6C677E" w14:textId="77777777" w:rsidR="0007043A" w:rsidRPr="0007043A" w:rsidRDefault="0007043A" w:rsidP="0007043A">
      <w:pPr>
        <w:jc w:val="left"/>
      </w:pPr>
      <w:r w:rsidRPr="0007043A">
        <w:t xml:space="preserve">Motor Fuel (Composition and Content) Regulations 1999, No. 3107. Available at: </w:t>
      </w:r>
      <w:r w:rsidRPr="0007043A">
        <w:t>https://www.legislation.gov.uk/uksi/1999/3107/contents/made</w:t>
      </w:r>
      <w:r w:rsidRPr="0007043A">
        <w:t xml:space="preserve"> (Accessed: 2 April 2023)</w:t>
      </w:r>
    </w:p>
    <w:p w14:paraId="05CAFFCE" w14:textId="77777777" w:rsidR="0007043A" w:rsidRPr="0007043A" w:rsidRDefault="0007043A" w:rsidP="0007043A">
      <w:pPr>
        <w:jc w:val="left"/>
      </w:pPr>
      <w:r w:rsidRPr="0007043A">
        <w:t xml:space="preserve">Motor Fuel and Biofuel Regulations 2021, No. 199. Available at: </w:t>
      </w:r>
      <w:r w:rsidRPr="0007043A">
        <w:t>https://www.legislation.gov.uk/uksi/2021/199/made?view=plain</w:t>
      </w:r>
      <w:r w:rsidRPr="0007043A">
        <w:t xml:space="preserve"> (Accessed 2 April 2023)</w:t>
      </w:r>
    </w:p>
    <w:p w14:paraId="57C429B2" w14:textId="77777777" w:rsidR="0007043A" w:rsidRPr="0007043A" w:rsidRDefault="0007043A" w:rsidP="0007043A">
      <w:pPr>
        <w:jc w:val="left"/>
      </w:pPr>
      <w:r w:rsidRPr="0007043A">
        <w:t xml:space="preserve">SMMT Media Centre (2023). </w:t>
      </w:r>
      <w:r w:rsidRPr="0007043A">
        <w:rPr>
          <w:i/>
          <w:iCs/>
        </w:rPr>
        <w:t>February 2023 New Car Registrations</w:t>
      </w:r>
      <w:r w:rsidRPr="0007043A">
        <w:t>. Available at</w:t>
      </w:r>
    </w:p>
    <w:p w14:paraId="1B8083C8" w14:textId="77777777" w:rsidR="0007043A" w:rsidRPr="0007043A" w:rsidRDefault="0007043A" w:rsidP="0007043A">
      <w:pPr>
        <w:jc w:val="left"/>
      </w:pPr>
      <w:r w:rsidRPr="0007043A">
        <w:t xml:space="preserve">SMMT Vehicle Data. (2022) </w:t>
      </w:r>
      <w:r w:rsidRPr="0007043A">
        <w:rPr>
          <w:i/>
          <w:iCs/>
        </w:rPr>
        <w:t>MOTORPARC vehicles in use (UK)</w:t>
      </w:r>
      <w:r w:rsidRPr="0007043A">
        <w:t xml:space="preserve"> Available at: https://www.smmt.co.uk/vehicle-data/motorparc-vehicles-in-use-uk/ (Accessed: April 1, 2023). </w:t>
      </w:r>
    </w:p>
    <w:p w14:paraId="2C4C5BA3" w14:textId="77777777" w:rsidR="0007043A" w:rsidRPr="0007043A" w:rsidRDefault="0007043A" w:rsidP="0007043A">
      <w:pPr>
        <w:jc w:val="left"/>
      </w:pPr>
      <w:r w:rsidRPr="0007043A">
        <w:t xml:space="preserve">Unted Nations Environment Programme (2021) </w:t>
      </w:r>
      <w:r w:rsidRPr="0007043A">
        <w:rPr>
          <w:i/>
          <w:iCs/>
        </w:rPr>
        <w:t>ERA of leaded petrol over, eliminating a major threat to human and planetary health</w:t>
      </w:r>
      <w:r w:rsidRPr="0007043A">
        <w:t xml:space="preserve">, Unted Nations. Available at: </w:t>
      </w:r>
      <w:r w:rsidRPr="0007043A">
        <w:t>https://www.unep.org/news-and-stories/press-release/era-leaded-petrol-over-eliminating-major-threat-human-and-planetary#:~:text=Leaded%20petrol%20causes%20heart%20disease,reduced%205%2D10%20IQ%20points.</w:t>
      </w:r>
      <w:r w:rsidRPr="0007043A">
        <w:t xml:space="preserve"> (Accessed: 2 April 2023)</w:t>
      </w:r>
    </w:p>
    <w:sectPr w:rsidR="0007043A" w:rsidRPr="0007043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65578" w14:textId="77777777" w:rsidR="00797E88" w:rsidRDefault="00797E88" w:rsidP="00750B2E">
      <w:pPr>
        <w:spacing w:after="0" w:line="240" w:lineRule="auto"/>
      </w:pPr>
      <w:r>
        <w:separator/>
      </w:r>
    </w:p>
  </w:endnote>
  <w:endnote w:type="continuationSeparator" w:id="0">
    <w:p w14:paraId="3085FCFF" w14:textId="77777777" w:rsidR="00797E88" w:rsidRDefault="00797E88" w:rsidP="00750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4350460"/>
      <w:docPartObj>
        <w:docPartGallery w:val="Page Numbers (Bottom of Page)"/>
        <w:docPartUnique/>
      </w:docPartObj>
    </w:sdtPr>
    <w:sdtEndPr>
      <w:rPr>
        <w:noProof/>
      </w:rPr>
    </w:sdtEndPr>
    <w:sdtContent>
      <w:p w14:paraId="4FCE0598" w14:textId="77777777" w:rsidR="00750B2E" w:rsidRDefault="00750B2E">
        <w:pPr>
          <w:pStyle w:val="Footer"/>
          <w:jc w:val="right"/>
        </w:pPr>
      </w:p>
      <w:p w14:paraId="030F10B9" w14:textId="01EF2E40" w:rsidR="00750B2E" w:rsidRDefault="00750B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FCAC98" w14:textId="61B54B1A" w:rsidR="00750B2E" w:rsidRDefault="00750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E4A83" w14:textId="77777777" w:rsidR="00797E88" w:rsidRDefault="00797E88" w:rsidP="00750B2E">
      <w:pPr>
        <w:spacing w:after="0" w:line="240" w:lineRule="auto"/>
      </w:pPr>
      <w:r>
        <w:separator/>
      </w:r>
    </w:p>
  </w:footnote>
  <w:footnote w:type="continuationSeparator" w:id="0">
    <w:p w14:paraId="75EAD163" w14:textId="77777777" w:rsidR="00797E88" w:rsidRDefault="00797E88" w:rsidP="00750B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16EB0"/>
    <w:multiLevelType w:val="multilevel"/>
    <w:tmpl w:val="3758B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A37C2D"/>
    <w:multiLevelType w:val="hybridMultilevel"/>
    <w:tmpl w:val="D64CC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41F34"/>
    <w:multiLevelType w:val="multilevel"/>
    <w:tmpl w:val="A6188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151B70"/>
    <w:multiLevelType w:val="multilevel"/>
    <w:tmpl w:val="C106B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F81E5C"/>
    <w:multiLevelType w:val="hybridMultilevel"/>
    <w:tmpl w:val="33489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4B61F1"/>
    <w:multiLevelType w:val="hybridMultilevel"/>
    <w:tmpl w:val="6C487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6433399">
    <w:abstractNumId w:val="4"/>
  </w:num>
  <w:num w:numId="2" w16cid:durableId="1013874449">
    <w:abstractNumId w:val="2"/>
  </w:num>
  <w:num w:numId="3" w16cid:durableId="691613630">
    <w:abstractNumId w:val="5"/>
  </w:num>
  <w:num w:numId="4" w16cid:durableId="1596131341">
    <w:abstractNumId w:val="3"/>
  </w:num>
  <w:num w:numId="5" w16cid:durableId="1535844478">
    <w:abstractNumId w:val="0"/>
  </w:num>
  <w:num w:numId="6" w16cid:durableId="986205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B2E"/>
    <w:rsid w:val="0000277D"/>
    <w:rsid w:val="00005DD4"/>
    <w:rsid w:val="00010D06"/>
    <w:rsid w:val="0001517E"/>
    <w:rsid w:val="000351AE"/>
    <w:rsid w:val="00035391"/>
    <w:rsid w:val="0007043A"/>
    <w:rsid w:val="0008498C"/>
    <w:rsid w:val="00087D50"/>
    <w:rsid w:val="000C3810"/>
    <w:rsid w:val="000F189F"/>
    <w:rsid w:val="000F3287"/>
    <w:rsid w:val="000F5B31"/>
    <w:rsid w:val="00123600"/>
    <w:rsid w:val="00167A7D"/>
    <w:rsid w:val="001819F8"/>
    <w:rsid w:val="00185922"/>
    <w:rsid w:val="001A3F45"/>
    <w:rsid w:val="001B6871"/>
    <w:rsid w:val="001C68EC"/>
    <w:rsid w:val="001E7AEB"/>
    <w:rsid w:val="00224C90"/>
    <w:rsid w:val="00226873"/>
    <w:rsid w:val="0023583C"/>
    <w:rsid w:val="002773A5"/>
    <w:rsid w:val="002A41F5"/>
    <w:rsid w:val="002A5B11"/>
    <w:rsid w:val="002E7667"/>
    <w:rsid w:val="002F35A6"/>
    <w:rsid w:val="00315A7D"/>
    <w:rsid w:val="003201A8"/>
    <w:rsid w:val="0032784B"/>
    <w:rsid w:val="003368FD"/>
    <w:rsid w:val="0035629C"/>
    <w:rsid w:val="00363947"/>
    <w:rsid w:val="003904C9"/>
    <w:rsid w:val="00396799"/>
    <w:rsid w:val="003A1C20"/>
    <w:rsid w:val="003B3B13"/>
    <w:rsid w:val="003E3258"/>
    <w:rsid w:val="003E73D4"/>
    <w:rsid w:val="0042427E"/>
    <w:rsid w:val="004328E3"/>
    <w:rsid w:val="0048080B"/>
    <w:rsid w:val="00485F75"/>
    <w:rsid w:val="0048702C"/>
    <w:rsid w:val="004B54B8"/>
    <w:rsid w:val="004D0FA3"/>
    <w:rsid w:val="0050214D"/>
    <w:rsid w:val="00514525"/>
    <w:rsid w:val="00514918"/>
    <w:rsid w:val="005176E9"/>
    <w:rsid w:val="005572FA"/>
    <w:rsid w:val="00585A35"/>
    <w:rsid w:val="005C540A"/>
    <w:rsid w:val="006222B4"/>
    <w:rsid w:val="0062370F"/>
    <w:rsid w:val="00625687"/>
    <w:rsid w:val="00631F89"/>
    <w:rsid w:val="00651F45"/>
    <w:rsid w:val="00674FB5"/>
    <w:rsid w:val="00680ED0"/>
    <w:rsid w:val="00684C2D"/>
    <w:rsid w:val="006D735C"/>
    <w:rsid w:val="0071187E"/>
    <w:rsid w:val="00724E40"/>
    <w:rsid w:val="007318FF"/>
    <w:rsid w:val="00731C3D"/>
    <w:rsid w:val="00750B2E"/>
    <w:rsid w:val="00757400"/>
    <w:rsid w:val="00765A87"/>
    <w:rsid w:val="00783A52"/>
    <w:rsid w:val="0079626D"/>
    <w:rsid w:val="00797C63"/>
    <w:rsid w:val="00797E88"/>
    <w:rsid w:val="007E3ACC"/>
    <w:rsid w:val="007E43E2"/>
    <w:rsid w:val="0080465E"/>
    <w:rsid w:val="0082490C"/>
    <w:rsid w:val="00830DA0"/>
    <w:rsid w:val="00862223"/>
    <w:rsid w:val="00862EC3"/>
    <w:rsid w:val="00896146"/>
    <w:rsid w:val="008A28C4"/>
    <w:rsid w:val="008B2DEA"/>
    <w:rsid w:val="00903703"/>
    <w:rsid w:val="00910A25"/>
    <w:rsid w:val="00962632"/>
    <w:rsid w:val="009702FE"/>
    <w:rsid w:val="009C0936"/>
    <w:rsid w:val="009D148B"/>
    <w:rsid w:val="009E4FEA"/>
    <w:rsid w:val="00A1257F"/>
    <w:rsid w:val="00A22597"/>
    <w:rsid w:val="00A4581F"/>
    <w:rsid w:val="00A61D9D"/>
    <w:rsid w:val="00A634D4"/>
    <w:rsid w:val="00AB4035"/>
    <w:rsid w:val="00AC278A"/>
    <w:rsid w:val="00AE1F7F"/>
    <w:rsid w:val="00B10F91"/>
    <w:rsid w:val="00B13111"/>
    <w:rsid w:val="00B25893"/>
    <w:rsid w:val="00B634FD"/>
    <w:rsid w:val="00B81C78"/>
    <w:rsid w:val="00B851B2"/>
    <w:rsid w:val="00B93F2B"/>
    <w:rsid w:val="00BC7195"/>
    <w:rsid w:val="00BE57CB"/>
    <w:rsid w:val="00C1242C"/>
    <w:rsid w:val="00C95936"/>
    <w:rsid w:val="00C97316"/>
    <w:rsid w:val="00CB340C"/>
    <w:rsid w:val="00CC26FD"/>
    <w:rsid w:val="00D11CA4"/>
    <w:rsid w:val="00D27C03"/>
    <w:rsid w:val="00D4272E"/>
    <w:rsid w:val="00D47068"/>
    <w:rsid w:val="00D523CC"/>
    <w:rsid w:val="00D843FD"/>
    <w:rsid w:val="00D8643E"/>
    <w:rsid w:val="00D930A1"/>
    <w:rsid w:val="00DA72FE"/>
    <w:rsid w:val="00DD51DE"/>
    <w:rsid w:val="00DD5DD4"/>
    <w:rsid w:val="00E2122A"/>
    <w:rsid w:val="00E354A2"/>
    <w:rsid w:val="00E528D9"/>
    <w:rsid w:val="00E74875"/>
    <w:rsid w:val="00E92A5F"/>
    <w:rsid w:val="00E93B5E"/>
    <w:rsid w:val="00EA10AC"/>
    <w:rsid w:val="00EA7A6C"/>
    <w:rsid w:val="00EB2708"/>
    <w:rsid w:val="00EB6E0D"/>
    <w:rsid w:val="00EE0EB0"/>
    <w:rsid w:val="00EE49AB"/>
    <w:rsid w:val="00F007F2"/>
    <w:rsid w:val="00F01391"/>
    <w:rsid w:val="00F17AA4"/>
    <w:rsid w:val="00F741D0"/>
    <w:rsid w:val="00FA766C"/>
    <w:rsid w:val="00FB2003"/>
    <w:rsid w:val="00FB46B8"/>
    <w:rsid w:val="00FC4BC8"/>
    <w:rsid w:val="00FE2A4B"/>
    <w:rsid w:val="00FF20D9"/>
    <w:rsid w:val="07036291"/>
    <w:rsid w:val="2E9030DA"/>
    <w:rsid w:val="70FA1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2CCBD"/>
  <w15:chartTrackingRefBased/>
  <w15:docId w15:val="{A24C47A9-2DB4-4365-AC0D-D6C74C585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B2E"/>
    <w:rPr>
      <w:rFonts w:ascii="Times New Roman" w:hAnsi="Times New Roman"/>
    </w:rPr>
  </w:style>
  <w:style w:type="paragraph" w:styleId="Heading1">
    <w:name w:val="heading 1"/>
    <w:basedOn w:val="Normal"/>
    <w:next w:val="Normal"/>
    <w:link w:val="Heading1Char"/>
    <w:uiPriority w:val="9"/>
    <w:qFormat/>
    <w:rsid w:val="0048702C"/>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E354A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EE0EB0"/>
    <w:pPr>
      <w:keepNext/>
      <w:keepLines/>
      <w:spacing w:before="40" w:after="0"/>
      <w:outlineLvl w:val="2"/>
    </w:pPr>
    <w:rPr>
      <w:rFonts w:asciiTheme="majorHAnsi" w:eastAsiaTheme="majorEastAsia" w:hAnsiTheme="majorHAnsi"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02C"/>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750B2E"/>
    <w:pPr>
      <w:outlineLvl w:val="9"/>
    </w:pPr>
    <w:rPr>
      <w:lang w:val="en-US"/>
    </w:rPr>
  </w:style>
  <w:style w:type="paragraph" w:styleId="Header">
    <w:name w:val="header"/>
    <w:basedOn w:val="Normal"/>
    <w:link w:val="HeaderChar"/>
    <w:uiPriority w:val="99"/>
    <w:unhideWhenUsed/>
    <w:rsid w:val="00750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B2E"/>
    <w:rPr>
      <w:rFonts w:ascii="Times New Roman" w:hAnsi="Times New Roman"/>
    </w:rPr>
  </w:style>
  <w:style w:type="paragraph" w:styleId="Footer">
    <w:name w:val="footer"/>
    <w:basedOn w:val="Normal"/>
    <w:link w:val="FooterChar"/>
    <w:uiPriority w:val="99"/>
    <w:unhideWhenUsed/>
    <w:rsid w:val="00750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B2E"/>
    <w:rPr>
      <w:rFonts w:ascii="Times New Roman" w:hAnsi="Times New Roman"/>
    </w:rPr>
  </w:style>
  <w:style w:type="character" w:customStyle="1" w:styleId="Heading2Char">
    <w:name w:val="Heading 2 Char"/>
    <w:basedOn w:val="DefaultParagraphFont"/>
    <w:link w:val="Heading2"/>
    <w:uiPriority w:val="9"/>
    <w:rsid w:val="00E354A2"/>
    <w:rPr>
      <w:rFonts w:ascii="Times New Roman" w:eastAsiaTheme="majorEastAsia" w:hAnsi="Times New Roman" w:cstheme="majorBidi"/>
      <w:sz w:val="28"/>
      <w:szCs w:val="26"/>
    </w:rPr>
  </w:style>
  <w:style w:type="paragraph" w:styleId="TOC1">
    <w:name w:val="toc 1"/>
    <w:basedOn w:val="Normal"/>
    <w:next w:val="Normal"/>
    <w:autoRedefine/>
    <w:uiPriority w:val="39"/>
    <w:unhideWhenUsed/>
    <w:rsid w:val="00E354A2"/>
    <w:pPr>
      <w:spacing w:after="100"/>
    </w:pPr>
  </w:style>
  <w:style w:type="character" w:styleId="Hyperlink">
    <w:name w:val="Hyperlink"/>
    <w:basedOn w:val="DefaultParagraphFont"/>
    <w:uiPriority w:val="99"/>
    <w:unhideWhenUsed/>
    <w:rsid w:val="00E354A2"/>
    <w:rPr>
      <w:color w:val="0563C1" w:themeColor="hyperlink"/>
      <w:u w:val="single"/>
    </w:rPr>
  </w:style>
  <w:style w:type="paragraph" w:styleId="Title">
    <w:name w:val="Title"/>
    <w:basedOn w:val="Normal"/>
    <w:next w:val="Normal"/>
    <w:link w:val="TitleChar"/>
    <w:uiPriority w:val="10"/>
    <w:qFormat/>
    <w:rsid w:val="00363947"/>
    <w:pPr>
      <w:spacing w:after="0" w:line="240" w:lineRule="auto"/>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363947"/>
    <w:rPr>
      <w:rFonts w:ascii="Times New Roman" w:eastAsiaTheme="majorEastAsia" w:hAnsi="Times New Roman" w:cstheme="majorBidi"/>
      <w:spacing w:val="-10"/>
      <w:kern w:val="28"/>
      <w:sz w:val="56"/>
      <w:szCs w:val="56"/>
    </w:rPr>
  </w:style>
  <w:style w:type="paragraph" w:styleId="TOC2">
    <w:name w:val="toc 2"/>
    <w:basedOn w:val="Normal"/>
    <w:next w:val="Normal"/>
    <w:autoRedefine/>
    <w:uiPriority w:val="39"/>
    <w:unhideWhenUsed/>
    <w:rsid w:val="00D8643E"/>
    <w:pPr>
      <w:spacing w:after="100"/>
      <w:ind w:left="220"/>
    </w:pPr>
  </w:style>
  <w:style w:type="character" w:styleId="UnresolvedMention">
    <w:name w:val="Unresolved Mention"/>
    <w:basedOn w:val="DefaultParagraphFont"/>
    <w:uiPriority w:val="99"/>
    <w:semiHidden/>
    <w:unhideWhenUsed/>
    <w:rsid w:val="004B54B8"/>
    <w:rPr>
      <w:color w:val="605E5C"/>
      <w:shd w:val="clear" w:color="auto" w:fill="E1DFDD"/>
    </w:rPr>
  </w:style>
  <w:style w:type="character" w:styleId="FollowedHyperlink">
    <w:name w:val="FollowedHyperlink"/>
    <w:basedOn w:val="DefaultParagraphFont"/>
    <w:uiPriority w:val="99"/>
    <w:semiHidden/>
    <w:unhideWhenUsed/>
    <w:rsid w:val="00E528D9"/>
    <w:rPr>
      <w:color w:val="954F72" w:themeColor="followedHyperlink"/>
      <w:u w:val="single"/>
    </w:rPr>
  </w:style>
  <w:style w:type="paragraph" w:styleId="ListParagraph">
    <w:name w:val="List Paragraph"/>
    <w:basedOn w:val="Normal"/>
    <w:uiPriority w:val="34"/>
    <w:qFormat/>
    <w:rsid w:val="00A61D9D"/>
    <w:pPr>
      <w:ind w:left="720"/>
      <w:contextualSpacing/>
    </w:pPr>
  </w:style>
  <w:style w:type="paragraph" w:styleId="NormalWeb">
    <w:name w:val="Normal (Web)"/>
    <w:basedOn w:val="Normal"/>
    <w:uiPriority w:val="99"/>
    <w:semiHidden/>
    <w:unhideWhenUsed/>
    <w:rsid w:val="00724E40"/>
    <w:pPr>
      <w:spacing w:before="100" w:beforeAutospacing="1" w:after="100" w:afterAutospacing="1" w:line="240" w:lineRule="auto"/>
      <w:jc w:val="left"/>
    </w:pPr>
    <w:rPr>
      <w:rFonts w:eastAsia="Times New Roman" w:cs="Times New Roman"/>
      <w:sz w:val="24"/>
      <w:szCs w:val="24"/>
      <w:lang w:eastAsia="en-GB"/>
    </w:rPr>
  </w:style>
  <w:style w:type="character" w:customStyle="1" w:styleId="Heading3Char">
    <w:name w:val="Heading 3 Char"/>
    <w:basedOn w:val="DefaultParagraphFont"/>
    <w:link w:val="Heading3"/>
    <w:uiPriority w:val="9"/>
    <w:rsid w:val="00EE0EB0"/>
    <w:rPr>
      <w:rFonts w:asciiTheme="majorHAnsi" w:eastAsiaTheme="majorEastAsia" w:hAnsiTheme="majorHAnsi" w:cstheme="majorBidi"/>
      <w:sz w:val="24"/>
      <w:szCs w:val="24"/>
    </w:rPr>
  </w:style>
  <w:style w:type="paragraph" w:styleId="TOC3">
    <w:name w:val="toc 3"/>
    <w:basedOn w:val="Normal"/>
    <w:next w:val="Normal"/>
    <w:autoRedefine/>
    <w:uiPriority w:val="39"/>
    <w:unhideWhenUsed/>
    <w:rsid w:val="00A1257F"/>
    <w:pPr>
      <w:spacing w:after="100"/>
      <w:ind w:left="440"/>
    </w:pPr>
  </w:style>
  <w:style w:type="paragraph" w:styleId="Caption">
    <w:name w:val="caption"/>
    <w:basedOn w:val="Normal"/>
    <w:next w:val="Normal"/>
    <w:uiPriority w:val="35"/>
    <w:unhideWhenUsed/>
    <w:qFormat/>
    <w:rsid w:val="00631F8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529">
      <w:bodyDiv w:val="1"/>
      <w:marLeft w:val="0"/>
      <w:marRight w:val="0"/>
      <w:marTop w:val="0"/>
      <w:marBottom w:val="0"/>
      <w:divBdr>
        <w:top w:val="none" w:sz="0" w:space="0" w:color="auto"/>
        <w:left w:val="none" w:sz="0" w:space="0" w:color="auto"/>
        <w:bottom w:val="none" w:sz="0" w:space="0" w:color="auto"/>
        <w:right w:val="none" w:sz="0" w:space="0" w:color="auto"/>
      </w:divBdr>
    </w:div>
    <w:div w:id="133836592">
      <w:bodyDiv w:val="1"/>
      <w:marLeft w:val="0"/>
      <w:marRight w:val="0"/>
      <w:marTop w:val="0"/>
      <w:marBottom w:val="0"/>
      <w:divBdr>
        <w:top w:val="none" w:sz="0" w:space="0" w:color="auto"/>
        <w:left w:val="none" w:sz="0" w:space="0" w:color="auto"/>
        <w:bottom w:val="none" w:sz="0" w:space="0" w:color="auto"/>
        <w:right w:val="none" w:sz="0" w:space="0" w:color="auto"/>
      </w:divBdr>
    </w:div>
    <w:div w:id="592125507">
      <w:bodyDiv w:val="1"/>
      <w:marLeft w:val="0"/>
      <w:marRight w:val="0"/>
      <w:marTop w:val="0"/>
      <w:marBottom w:val="0"/>
      <w:divBdr>
        <w:top w:val="none" w:sz="0" w:space="0" w:color="auto"/>
        <w:left w:val="none" w:sz="0" w:space="0" w:color="auto"/>
        <w:bottom w:val="none" w:sz="0" w:space="0" w:color="auto"/>
        <w:right w:val="none" w:sz="0" w:space="0" w:color="auto"/>
      </w:divBdr>
    </w:div>
    <w:div w:id="639306977">
      <w:bodyDiv w:val="1"/>
      <w:marLeft w:val="0"/>
      <w:marRight w:val="0"/>
      <w:marTop w:val="0"/>
      <w:marBottom w:val="0"/>
      <w:divBdr>
        <w:top w:val="none" w:sz="0" w:space="0" w:color="auto"/>
        <w:left w:val="none" w:sz="0" w:space="0" w:color="auto"/>
        <w:bottom w:val="none" w:sz="0" w:space="0" w:color="auto"/>
        <w:right w:val="none" w:sz="0" w:space="0" w:color="auto"/>
      </w:divBdr>
    </w:div>
    <w:div w:id="1141583154">
      <w:bodyDiv w:val="1"/>
      <w:marLeft w:val="0"/>
      <w:marRight w:val="0"/>
      <w:marTop w:val="0"/>
      <w:marBottom w:val="0"/>
      <w:divBdr>
        <w:top w:val="none" w:sz="0" w:space="0" w:color="auto"/>
        <w:left w:val="none" w:sz="0" w:space="0" w:color="auto"/>
        <w:bottom w:val="none" w:sz="0" w:space="0" w:color="auto"/>
        <w:right w:val="none" w:sz="0" w:space="0" w:color="auto"/>
      </w:divBdr>
    </w:div>
    <w:div w:id="1159881580">
      <w:bodyDiv w:val="1"/>
      <w:marLeft w:val="0"/>
      <w:marRight w:val="0"/>
      <w:marTop w:val="0"/>
      <w:marBottom w:val="0"/>
      <w:divBdr>
        <w:top w:val="none" w:sz="0" w:space="0" w:color="auto"/>
        <w:left w:val="none" w:sz="0" w:space="0" w:color="auto"/>
        <w:bottom w:val="none" w:sz="0" w:space="0" w:color="auto"/>
        <w:right w:val="none" w:sz="0" w:space="0" w:color="auto"/>
      </w:divBdr>
    </w:div>
    <w:div w:id="1475680291">
      <w:bodyDiv w:val="1"/>
      <w:marLeft w:val="0"/>
      <w:marRight w:val="0"/>
      <w:marTop w:val="0"/>
      <w:marBottom w:val="0"/>
      <w:divBdr>
        <w:top w:val="none" w:sz="0" w:space="0" w:color="auto"/>
        <w:left w:val="none" w:sz="0" w:space="0" w:color="auto"/>
        <w:bottom w:val="none" w:sz="0" w:space="0" w:color="auto"/>
        <w:right w:val="none" w:sz="0" w:space="0" w:color="auto"/>
      </w:divBdr>
    </w:div>
    <w:div w:id="1499618291">
      <w:bodyDiv w:val="1"/>
      <w:marLeft w:val="0"/>
      <w:marRight w:val="0"/>
      <w:marTop w:val="0"/>
      <w:marBottom w:val="0"/>
      <w:divBdr>
        <w:top w:val="none" w:sz="0" w:space="0" w:color="auto"/>
        <w:left w:val="none" w:sz="0" w:space="0" w:color="auto"/>
        <w:bottom w:val="none" w:sz="0" w:space="0" w:color="auto"/>
        <w:right w:val="none" w:sz="0" w:space="0" w:color="auto"/>
      </w:divBdr>
    </w:div>
    <w:div w:id="2141998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hys\Downloads\nts0901.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Annual Mileage Each</a:t>
            </a:r>
            <a:r>
              <a:rPr lang="en-GB" baseline="0"/>
              <a:t> Year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NTS0901a_mileage!$A$8</c:f>
              <c:strCache>
                <c:ptCount val="1"/>
                <c:pt idx="0">
                  <c:v>2002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NTS0901a_mileage!$A$8</c:f>
              <c:numCache>
                <c:formatCode>0</c:formatCode>
                <c:ptCount val="1"/>
                <c:pt idx="0">
                  <c:v>2002</c:v>
                </c:pt>
              </c:numCache>
            </c:numRef>
          </c:xVal>
          <c:yVal>
            <c:numRef>
              <c:f>NTS0901a_mileage!$H$8</c:f>
              <c:numCache>
                <c:formatCode>[=0]0;[&lt;0.5]"[low]";#,##0</c:formatCode>
                <c:ptCount val="1"/>
                <c:pt idx="0">
                  <c:v>9200</c:v>
                </c:pt>
              </c:numCache>
            </c:numRef>
          </c:yVal>
          <c:smooth val="1"/>
          <c:extLst>
            <c:ext xmlns:c16="http://schemas.microsoft.com/office/drawing/2014/chart" uri="{C3380CC4-5D6E-409C-BE32-E72D297353CC}">
              <c16:uniqueId val="{00000000-43C0-4F70-8D90-F6A350259704}"/>
            </c:ext>
          </c:extLst>
        </c:ser>
        <c:ser>
          <c:idx val="1"/>
          <c:order val="1"/>
          <c:tx>
            <c:strRef>
              <c:f>NTS0901a_mileage!$A$11</c:f>
              <c:strCache>
                <c:ptCount val="1"/>
                <c:pt idx="0">
                  <c:v>2003</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NTS0901a_mileage!$A$11</c:f>
              <c:numCache>
                <c:formatCode>0</c:formatCode>
                <c:ptCount val="1"/>
                <c:pt idx="0">
                  <c:v>2003</c:v>
                </c:pt>
              </c:numCache>
            </c:numRef>
          </c:xVal>
          <c:yVal>
            <c:numRef>
              <c:f>NTS0901a_mileage!$H$11</c:f>
              <c:numCache>
                <c:formatCode>[=0]0;[&lt;0.5]"[low]";#,##0</c:formatCode>
                <c:ptCount val="1"/>
                <c:pt idx="0">
                  <c:v>9200</c:v>
                </c:pt>
              </c:numCache>
            </c:numRef>
          </c:yVal>
          <c:smooth val="1"/>
          <c:extLst>
            <c:ext xmlns:c16="http://schemas.microsoft.com/office/drawing/2014/chart" uri="{C3380CC4-5D6E-409C-BE32-E72D297353CC}">
              <c16:uniqueId val="{00000001-43C0-4F70-8D90-F6A350259704}"/>
            </c:ext>
          </c:extLst>
        </c:ser>
        <c:ser>
          <c:idx val="2"/>
          <c:order val="2"/>
          <c:tx>
            <c:strRef>
              <c:f>NTS0901a_mileage!$A$14</c:f>
              <c:strCache>
                <c:ptCount val="1"/>
                <c:pt idx="0">
                  <c:v>2004</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NTS0901a_mileage!$A$14</c:f>
              <c:numCache>
                <c:formatCode>0</c:formatCode>
                <c:ptCount val="1"/>
                <c:pt idx="0">
                  <c:v>2004</c:v>
                </c:pt>
              </c:numCache>
            </c:numRef>
          </c:xVal>
          <c:yVal>
            <c:numRef>
              <c:f>NTS0901a_mileage!$H$14</c:f>
              <c:numCache>
                <c:formatCode>[=0]0;[&lt;0.5]"[low]";#,##0</c:formatCode>
                <c:ptCount val="1"/>
                <c:pt idx="0">
                  <c:v>9100</c:v>
                </c:pt>
              </c:numCache>
            </c:numRef>
          </c:yVal>
          <c:smooth val="1"/>
          <c:extLst>
            <c:ext xmlns:c16="http://schemas.microsoft.com/office/drawing/2014/chart" uri="{C3380CC4-5D6E-409C-BE32-E72D297353CC}">
              <c16:uniqueId val="{00000002-43C0-4F70-8D90-F6A350259704}"/>
            </c:ext>
          </c:extLst>
        </c:ser>
        <c:ser>
          <c:idx val="3"/>
          <c:order val="3"/>
          <c:tx>
            <c:strRef>
              <c:f>NTS0901a_mileage!$A$17</c:f>
              <c:strCache>
                <c:ptCount val="1"/>
                <c:pt idx="0">
                  <c:v>2005</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xVal>
            <c:numRef>
              <c:f>NTS0901a_mileage!$A$17</c:f>
              <c:numCache>
                <c:formatCode>0</c:formatCode>
                <c:ptCount val="1"/>
                <c:pt idx="0">
                  <c:v>2005</c:v>
                </c:pt>
              </c:numCache>
            </c:numRef>
          </c:xVal>
          <c:yVal>
            <c:numRef>
              <c:f>NTS0901a_mileage!$H$17</c:f>
              <c:numCache>
                <c:formatCode>[=0]0;[&lt;0.5]"[low]";#,##0</c:formatCode>
                <c:ptCount val="1"/>
                <c:pt idx="0">
                  <c:v>8900</c:v>
                </c:pt>
              </c:numCache>
            </c:numRef>
          </c:yVal>
          <c:smooth val="1"/>
          <c:extLst>
            <c:ext xmlns:c16="http://schemas.microsoft.com/office/drawing/2014/chart" uri="{C3380CC4-5D6E-409C-BE32-E72D297353CC}">
              <c16:uniqueId val="{00000003-43C0-4F70-8D90-F6A350259704}"/>
            </c:ext>
          </c:extLst>
        </c:ser>
        <c:ser>
          <c:idx val="4"/>
          <c:order val="4"/>
          <c:tx>
            <c:strRef>
              <c:f>NTS0901a_mileage!$A$20</c:f>
              <c:strCache>
                <c:ptCount val="1"/>
                <c:pt idx="0">
                  <c:v>2006</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xVal>
            <c:numRef>
              <c:f>NTS0901a_mileage!$A$20</c:f>
              <c:numCache>
                <c:formatCode>0</c:formatCode>
                <c:ptCount val="1"/>
                <c:pt idx="0">
                  <c:v>2006</c:v>
                </c:pt>
              </c:numCache>
            </c:numRef>
          </c:xVal>
          <c:yVal>
            <c:numRef>
              <c:f>NTS0901a_mileage!$H$20</c:f>
              <c:numCache>
                <c:formatCode>[=0]0;[&lt;0.5]"[low]";#,##0</c:formatCode>
                <c:ptCount val="1"/>
                <c:pt idx="0">
                  <c:v>8700</c:v>
                </c:pt>
              </c:numCache>
            </c:numRef>
          </c:yVal>
          <c:smooth val="1"/>
          <c:extLst>
            <c:ext xmlns:c16="http://schemas.microsoft.com/office/drawing/2014/chart" uri="{C3380CC4-5D6E-409C-BE32-E72D297353CC}">
              <c16:uniqueId val="{00000004-43C0-4F70-8D90-F6A350259704}"/>
            </c:ext>
          </c:extLst>
        </c:ser>
        <c:ser>
          <c:idx val="5"/>
          <c:order val="5"/>
          <c:tx>
            <c:strRef>
              <c:f>NTS0901a_mileage!$A$23</c:f>
              <c:strCache>
                <c:ptCount val="1"/>
                <c:pt idx="0">
                  <c:v>2007</c:v>
                </c:pt>
              </c:strCache>
            </c:strRef>
          </c:tx>
          <c:spPr>
            <a:ln w="19050" cap="rnd">
              <a:solidFill>
                <a:schemeClr val="accent6"/>
              </a:solidFill>
              <a:round/>
            </a:ln>
            <a:effectLst/>
          </c:spPr>
          <c:marker>
            <c:symbol val="circle"/>
            <c:size val="5"/>
            <c:spPr>
              <a:solidFill>
                <a:schemeClr val="accent6"/>
              </a:solidFill>
              <a:ln w="9525">
                <a:solidFill>
                  <a:schemeClr val="accent6"/>
                </a:solidFill>
              </a:ln>
              <a:effectLst/>
            </c:spPr>
          </c:marker>
          <c:xVal>
            <c:numRef>
              <c:f>NTS0901a_mileage!$A$23</c:f>
              <c:numCache>
                <c:formatCode>0</c:formatCode>
                <c:ptCount val="1"/>
                <c:pt idx="0">
                  <c:v>2007</c:v>
                </c:pt>
              </c:numCache>
            </c:numRef>
          </c:xVal>
          <c:yVal>
            <c:numRef>
              <c:f>NTS0901a_mileage!$H$23</c:f>
              <c:numCache>
                <c:formatCode>[=0]0;[&lt;0.5]"[low]";#,##0</c:formatCode>
                <c:ptCount val="1"/>
                <c:pt idx="0">
                  <c:v>8900</c:v>
                </c:pt>
              </c:numCache>
            </c:numRef>
          </c:yVal>
          <c:smooth val="1"/>
          <c:extLst>
            <c:ext xmlns:c16="http://schemas.microsoft.com/office/drawing/2014/chart" uri="{C3380CC4-5D6E-409C-BE32-E72D297353CC}">
              <c16:uniqueId val="{00000005-43C0-4F70-8D90-F6A350259704}"/>
            </c:ext>
          </c:extLst>
        </c:ser>
        <c:ser>
          <c:idx val="6"/>
          <c:order val="6"/>
          <c:tx>
            <c:strRef>
              <c:f>NTS0901a_mileage!$A$26</c:f>
              <c:strCache>
                <c:ptCount val="1"/>
                <c:pt idx="0">
                  <c:v>2008</c:v>
                </c:pt>
              </c:strCache>
            </c:strRef>
          </c:tx>
          <c:spPr>
            <a:ln w="19050" cap="rnd">
              <a:solidFill>
                <a:schemeClr val="accent1">
                  <a:lumMod val="60000"/>
                </a:schemeClr>
              </a:solidFill>
              <a:round/>
            </a:ln>
            <a:effectLst/>
          </c:spPr>
          <c:marker>
            <c:symbol val="circle"/>
            <c:size val="5"/>
            <c:spPr>
              <a:solidFill>
                <a:schemeClr val="accent1">
                  <a:lumMod val="60000"/>
                </a:schemeClr>
              </a:solidFill>
              <a:ln w="9525">
                <a:solidFill>
                  <a:schemeClr val="accent1">
                    <a:lumMod val="60000"/>
                  </a:schemeClr>
                </a:solidFill>
              </a:ln>
              <a:effectLst/>
            </c:spPr>
          </c:marker>
          <c:xVal>
            <c:numRef>
              <c:f>NTS0901a_mileage!$A$26</c:f>
              <c:numCache>
                <c:formatCode>0</c:formatCode>
                <c:ptCount val="1"/>
                <c:pt idx="0">
                  <c:v>2008</c:v>
                </c:pt>
              </c:numCache>
            </c:numRef>
          </c:xVal>
          <c:yVal>
            <c:numRef>
              <c:f>NTS0901a_mileage!$H$26</c:f>
              <c:numCache>
                <c:formatCode>[=0]0;[&lt;0.5]"[low]";#,##0</c:formatCode>
                <c:ptCount val="1"/>
                <c:pt idx="0">
                  <c:v>8600</c:v>
                </c:pt>
              </c:numCache>
            </c:numRef>
          </c:yVal>
          <c:smooth val="1"/>
          <c:extLst>
            <c:ext xmlns:c16="http://schemas.microsoft.com/office/drawing/2014/chart" uri="{C3380CC4-5D6E-409C-BE32-E72D297353CC}">
              <c16:uniqueId val="{00000006-43C0-4F70-8D90-F6A350259704}"/>
            </c:ext>
          </c:extLst>
        </c:ser>
        <c:ser>
          <c:idx val="7"/>
          <c:order val="7"/>
          <c:tx>
            <c:strRef>
              <c:f>NTS0901a_mileage!$A$29</c:f>
              <c:strCache>
                <c:ptCount val="1"/>
                <c:pt idx="0">
                  <c:v>2009</c:v>
                </c:pt>
              </c:strCache>
            </c:strRef>
          </c:tx>
          <c:spPr>
            <a:ln w="1905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NTS0901a_mileage!$A$29</c:f>
              <c:numCache>
                <c:formatCode>0</c:formatCode>
                <c:ptCount val="1"/>
                <c:pt idx="0">
                  <c:v>2009</c:v>
                </c:pt>
              </c:numCache>
            </c:numRef>
          </c:xVal>
          <c:yVal>
            <c:numRef>
              <c:f>NTS0901a_mileage!$H$29</c:f>
              <c:numCache>
                <c:formatCode>[=0]0;[&lt;0.5]"[low]";#,##0</c:formatCode>
                <c:ptCount val="1"/>
                <c:pt idx="0">
                  <c:v>8300</c:v>
                </c:pt>
              </c:numCache>
            </c:numRef>
          </c:yVal>
          <c:smooth val="1"/>
          <c:extLst>
            <c:ext xmlns:c16="http://schemas.microsoft.com/office/drawing/2014/chart" uri="{C3380CC4-5D6E-409C-BE32-E72D297353CC}">
              <c16:uniqueId val="{00000007-43C0-4F70-8D90-F6A350259704}"/>
            </c:ext>
          </c:extLst>
        </c:ser>
        <c:ser>
          <c:idx val="8"/>
          <c:order val="8"/>
          <c:tx>
            <c:strRef>
              <c:f>NTS0901a_mileage!$A$32</c:f>
              <c:strCache>
                <c:ptCount val="1"/>
                <c:pt idx="0">
                  <c:v>2010</c:v>
                </c:pt>
              </c:strCache>
            </c:strRef>
          </c:tx>
          <c:spPr>
            <a:ln w="19050" cap="rnd">
              <a:solidFill>
                <a:schemeClr val="accent3">
                  <a:lumMod val="60000"/>
                </a:schemeClr>
              </a:solidFill>
              <a:round/>
            </a:ln>
            <a:effectLst/>
          </c:spPr>
          <c:marker>
            <c:symbol val="circle"/>
            <c:size val="5"/>
            <c:spPr>
              <a:solidFill>
                <a:schemeClr val="accent3">
                  <a:lumMod val="60000"/>
                </a:schemeClr>
              </a:solidFill>
              <a:ln w="9525">
                <a:solidFill>
                  <a:schemeClr val="accent3">
                    <a:lumMod val="60000"/>
                  </a:schemeClr>
                </a:solidFill>
              </a:ln>
              <a:effectLst/>
            </c:spPr>
          </c:marker>
          <c:xVal>
            <c:numRef>
              <c:f>NTS0901a_mileage!$A$32</c:f>
              <c:numCache>
                <c:formatCode>0</c:formatCode>
                <c:ptCount val="1"/>
                <c:pt idx="0">
                  <c:v>2010</c:v>
                </c:pt>
              </c:numCache>
            </c:numRef>
          </c:xVal>
          <c:yVal>
            <c:numRef>
              <c:f>NTS0901a_mileage!$H$32</c:f>
              <c:numCache>
                <c:formatCode>[=0]0;[&lt;0.5]"[low]";#,##0</c:formatCode>
                <c:ptCount val="1"/>
                <c:pt idx="0">
                  <c:v>8300</c:v>
                </c:pt>
              </c:numCache>
            </c:numRef>
          </c:yVal>
          <c:smooth val="1"/>
          <c:extLst>
            <c:ext xmlns:c16="http://schemas.microsoft.com/office/drawing/2014/chart" uri="{C3380CC4-5D6E-409C-BE32-E72D297353CC}">
              <c16:uniqueId val="{00000008-43C0-4F70-8D90-F6A350259704}"/>
            </c:ext>
          </c:extLst>
        </c:ser>
        <c:ser>
          <c:idx val="9"/>
          <c:order val="9"/>
          <c:tx>
            <c:strRef>
              <c:f>NTS0901a_mileage!$A$35</c:f>
              <c:strCache>
                <c:ptCount val="1"/>
                <c:pt idx="0">
                  <c:v>2011</c:v>
                </c:pt>
              </c:strCache>
            </c:strRef>
          </c:tx>
          <c:spPr>
            <a:ln w="19050" cap="rnd">
              <a:solidFill>
                <a:schemeClr val="accent4">
                  <a:lumMod val="60000"/>
                </a:schemeClr>
              </a:solidFill>
              <a:round/>
            </a:ln>
            <a:effectLst/>
          </c:spPr>
          <c:marker>
            <c:symbol val="circle"/>
            <c:size val="5"/>
            <c:spPr>
              <a:solidFill>
                <a:schemeClr val="accent4">
                  <a:lumMod val="60000"/>
                </a:schemeClr>
              </a:solidFill>
              <a:ln w="9525">
                <a:solidFill>
                  <a:schemeClr val="accent4">
                    <a:lumMod val="60000"/>
                  </a:schemeClr>
                </a:solidFill>
              </a:ln>
              <a:effectLst/>
            </c:spPr>
          </c:marker>
          <c:xVal>
            <c:numRef>
              <c:f>NTS0901a_mileage!$A$35</c:f>
              <c:numCache>
                <c:formatCode>0</c:formatCode>
                <c:ptCount val="1"/>
                <c:pt idx="0">
                  <c:v>2011</c:v>
                </c:pt>
              </c:numCache>
            </c:numRef>
          </c:xVal>
          <c:yVal>
            <c:numRef>
              <c:f>NTS0901a_mileage!$H$35</c:f>
              <c:numCache>
                <c:formatCode>[=0]0;[&lt;0.5]"[low]";#,##0</c:formatCode>
                <c:ptCount val="1"/>
                <c:pt idx="0">
                  <c:v>8100</c:v>
                </c:pt>
              </c:numCache>
            </c:numRef>
          </c:yVal>
          <c:smooth val="1"/>
          <c:extLst>
            <c:ext xmlns:c16="http://schemas.microsoft.com/office/drawing/2014/chart" uri="{C3380CC4-5D6E-409C-BE32-E72D297353CC}">
              <c16:uniqueId val="{00000009-43C0-4F70-8D90-F6A350259704}"/>
            </c:ext>
          </c:extLst>
        </c:ser>
        <c:ser>
          <c:idx val="10"/>
          <c:order val="10"/>
          <c:tx>
            <c:strRef>
              <c:f>NTS0901a_mileage!$A$38</c:f>
              <c:strCache>
                <c:ptCount val="1"/>
                <c:pt idx="0">
                  <c:v>2012</c:v>
                </c:pt>
              </c:strCache>
            </c:strRef>
          </c:tx>
          <c:spPr>
            <a:ln w="19050" cap="rnd">
              <a:solidFill>
                <a:schemeClr val="accent5">
                  <a:lumMod val="60000"/>
                </a:schemeClr>
              </a:solidFill>
              <a:round/>
            </a:ln>
            <a:effectLst/>
          </c:spPr>
          <c:marker>
            <c:symbol val="circle"/>
            <c:size val="5"/>
            <c:spPr>
              <a:solidFill>
                <a:schemeClr val="accent5">
                  <a:lumMod val="60000"/>
                </a:schemeClr>
              </a:solidFill>
              <a:ln w="9525">
                <a:solidFill>
                  <a:schemeClr val="accent5">
                    <a:lumMod val="60000"/>
                  </a:schemeClr>
                </a:solidFill>
              </a:ln>
              <a:effectLst/>
            </c:spPr>
          </c:marker>
          <c:xVal>
            <c:numRef>
              <c:f>NTS0901a_mileage!$A$38</c:f>
              <c:numCache>
                <c:formatCode>0</c:formatCode>
                <c:ptCount val="1"/>
                <c:pt idx="0">
                  <c:v>2012</c:v>
                </c:pt>
              </c:numCache>
            </c:numRef>
          </c:xVal>
          <c:yVal>
            <c:numRef>
              <c:f>NTS0901a_mileage!$H$38</c:f>
              <c:numCache>
                <c:formatCode>[=0]0;[&lt;0.5]"[low]";#,##0</c:formatCode>
                <c:ptCount val="1"/>
                <c:pt idx="0">
                  <c:v>8100</c:v>
                </c:pt>
              </c:numCache>
            </c:numRef>
          </c:yVal>
          <c:smooth val="1"/>
          <c:extLst>
            <c:ext xmlns:c16="http://schemas.microsoft.com/office/drawing/2014/chart" uri="{C3380CC4-5D6E-409C-BE32-E72D297353CC}">
              <c16:uniqueId val="{0000000A-43C0-4F70-8D90-F6A350259704}"/>
            </c:ext>
          </c:extLst>
        </c:ser>
        <c:ser>
          <c:idx val="11"/>
          <c:order val="11"/>
          <c:tx>
            <c:strRef>
              <c:f>NTS0901a_mileage!$A$41</c:f>
              <c:strCache>
                <c:ptCount val="1"/>
                <c:pt idx="0">
                  <c:v>2013</c:v>
                </c:pt>
              </c:strCache>
            </c:strRef>
          </c:tx>
          <c:spPr>
            <a:ln w="19050" cap="rnd">
              <a:solidFill>
                <a:schemeClr val="accent6">
                  <a:lumMod val="60000"/>
                </a:schemeClr>
              </a:solidFill>
              <a:round/>
            </a:ln>
            <a:effectLst/>
          </c:spPr>
          <c:marker>
            <c:symbol val="circle"/>
            <c:size val="5"/>
            <c:spPr>
              <a:solidFill>
                <a:schemeClr val="accent6">
                  <a:lumMod val="60000"/>
                </a:schemeClr>
              </a:solidFill>
              <a:ln w="9525">
                <a:solidFill>
                  <a:schemeClr val="accent6">
                    <a:lumMod val="60000"/>
                  </a:schemeClr>
                </a:solidFill>
              </a:ln>
              <a:effectLst/>
            </c:spPr>
          </c:marker>
          <c:xVal>
            <c:numRef>
              <c:f>NTS0901a_mileage!$A$41</c:f>
              <c:numCache>
                <c:formatCode>0</c:formatCode>
                <c:ptCount val="1"/>
                <c:pt idx="0">
                  <c:v>2013</c:v>
                </c:pt>
              </c:numCache>
            </c:numRef>
          </c:xVal>
          <c:yVal>
            <c:numRef>
              <c:f>NTS0901a_mileage!$H$41</c:f>
              <c:numCache>
                <c:formatCode>[=0]0;[&lt;0.5]"[low]";#,##0</c:formatCode>
                <c:ptCount val="1"/>
                <c:pt idx="0">
                  <c:v>7900</c:v>
                </c:pt>
              </c:numCache>
            </c:numRef>
          </c:yVal>
          <c:smooth val="1"/>
          <c:extLst>
            <c:ext xmlns:c16="http://schemas.microsoft.com/office/drawing/2014/chart" uri="{C3380CC4-5D6E-409C-BE32-E72D297353CC}">
              <c16:uniqueId val="{0000000B-43C0-4F70-8D90-F6A350259704}"/>
            </c:ext>
          </c:extLst>
        </c:ser>
        <c:ser>
          <c:idx val="12"/>
          <c:order val="12"/>
          <c:tx>
            <c:strRef>
              <c:f>NTS0901a_mileage!$A$44</c:f>
              <c:strCache>
                <c:ptCount val="1"/>
                <c:pt idx="0">
                  <c:v>2014</c:v>
                </c:pt>
              </c:strCache>
            </c:strRef>
          </c:tx>
          <c:spPr>
            <a:ln w="19050" cap="rnd">
              <a:solidFill>
                <a:schemeClr val="accent1">
                  <a:lumMod val="80000"/>
                  <a:lumOff val="20000"/>
                </a:schemeClr>
              </a:solid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NTS0901a_mileage!$A$44</c:f>
              <c:numCache>
                <c:formatCode>0</c:formatCode>
                <c:ptCount val="1"/>
                <c:pt idx="0">
                  <c:v>2014</c:v>
                </c:pt>
              </c:numCache>
            </c:numRef>
          </c:xVal>
          <c:yVal>
            <c:numRef>
              <c:f>NTS0901a_mileage!$H$44</c:f>
              <c:numCache>
                <c:formatCode>[=0]0;[&lt;0.5]"[low]";#,##0</c:formatCode>
                <c:ptCount val="1"/>
                <c:pt idx="0">
                  <c:v>7900</c:v>
                </c:pt>
              </c:numCache>
            </c:numRef>
          </c:yVal>
          <c:smooth val="1"/>
          <c:extLst>
            <c:ext xmlns:c16="http://schemas.microsoft.com/office/drawing/2014/chart" uri="{C3380CC4-5D6E-409C-BE32-E72D297353CC}">
              <c16:uniqueId val="{0000000C-43C0-4F70-8D90-F6A350259704}"/>
            </c:ext>
          </c:extLst>
        </c:ser>
        <c:ser>
          <c:idx val="13"/>
          <c:order val="13"/>
          <c:tx>
            <c:strRef>
              <c:f>NTS0901a_mileage!$A$47</c:f>
              <c:strCache>
                <c:ptCount val="1"/>
                <c:pt idx="0">
                  <c:v>2015</c:v>
                </c:pt>
              </c:strCache>
            </c:strRef>
          </c:tx>
          <c:spPr>
            <a:ln w="19050" cap="rnd">
              <a:solidFill>
                <a:schemeClr val="accent2">
                  <a:lumMod val="80000"/>
                  <a:lumOff val="20000"/>
                </a:schemeClr>
              </a:solid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NTS0901a_mileage!$A$47</c:f>
              <c:numCache>
                <c:formatCode>0</c:formatCode>
                <c:ptCount val="1"/>
                <c:pt idx="0">
                  <c:v>2015</c:v>
                </c:pt>
              </c:numCache>
            </c:numRef>
          </c:xVal>
          <c:yVal>
            <c:numRef>
              <c:f>NTS0901a_mileage!$H$47</c:f>
              <c:numCache>
                <c:formatCode>[=0]0;[&lt;0.5]"[low]";#,##0</c:formatCode>
                <c:ptCount val="1"/>
                <c:pt idx="0">
                  <c:v>7900</c:v>
                </c:pt>
              </c:numCache>
            </c:numRef>
          </c:yVal>
          <c:smooth val="1"/>
          <c:extLst>
            <c:ext xmlns:c16="http://schemas.microsoft.com/office/drawing/2014/chart" uri="{C3380CC4-5D6E-409C-BE32-E72D297353CC}">
              <c16:uniqueId val="{0000000D-43C0-4F70-8D90-F6A350259704}"/>
            </c:ext>
          </c:extLst>
        </c:ser>
        <c:ser>
          <c:idx val="14"/>
          <c:order val="14"/>
          <c:tx>
            <c:strRef>
              <c:f>NTS0901a_mileage!$A$50</c:f>
              <c:strCache>
                <c:ptCount val="1"/>
                <c:pt idx="0">
                  <c:v>2016</c:v>
                </c:pt>
              </c:strCache>
            </c:strRef>
          </c:tx>
          <c:spPr>
            <a:ln w="19050" cap="rnd">
              <a:solidFill>
                <a:schemeClr val="accent3">
                  <a:lumMod val="80000"/>
                  <a:lumOff val="20000"/>
                </a:schemeClr>
              </a:solid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NTS0901a_mileage!$A$50</c:f>
              <c:numCache>
                <c:formatCode>0</c:formatCode>
                <c:ptCount val="1"/>
                <c:pt idx="0">
                  <c:v>2016</c:v>
                </c:pt>
              </c:numCache>
            </c:numRef>
          </c:xVal>
          <c:yVal>
            <c:numRef>
              <c:f>NTS0901a_mileage!$H$50</c:f>
              <c:numCache>
                <c:formatCode>[=0]0;[&lt;0.5]"[low]";#,##0</c:formatCode>
                <c:ptCount val="1"/>
                <c:pt idx="0">
                  <c:v>7800</c:v>
                </c:pt>
              </c:numCache>
            </c:numRef>
          </c:yVal>
          <c:smooth val="1"/>
          <c:extLst>
            <c:ext xmlns:c16="http://schemas.microsoft.com/office/drawing/2014/chart" uri="{C3380CC4-5D6E-409C-BE32-E72D297353CC}">
              <c16:uniqueId val="{0000000E-43C0-4F70-8D90-F6A350259704}"/>
            </c:ext>
          </c:extLst>
        </c:ser>
        <c:ser>
          <c:idx val="15"/>
          <c:order val="15"/>
          <c:tx>
            <c:strRef>
              <c:f>NTS0901a_mileage!$A$53</c:f>
              <c:strCache>
                <c:ptCount val="1"/>
                <c:pt idx="0">
                  <c:v>2017</c:v>
                </c:pt>
              </c:strCache>
            </c:strRef>
          </c:tx>
          <c:spPr>
            <a:ln w="19050" cap="rnd">
              <a:solidFill>
                <a:schemeClr val="accent4">
                  <a:lumMod val="80000"/>
                  <a:lumOff val="20000"/>
                </a:schemeClr>
              </a:solid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xVal>
            <c:numRef>
              <c:f>NTS0901a_mileage!$A$53</c:f>
              <c:numCache>
                <c:formatCode>0</c:formatCode>
                <c:ptCount val="1"/>
                <c:pt idx="0">
                  <c:v>2017</c:v>
                </c:pt>
              </c:numCache>
            </c:numRef>
          </c:xVal>
          <c:yVal>
            <c:numRef>
              <c:f>NTS0901a_mileage!$H$53</c:f>
              <c:numCache>
                <c:formatCode>[=0]0;[&lt;0.5]"[low]";#,##0</c:formatCode>
                <c:ptCount val="1"/>
                <c:pt idx="0">
                  <c:v>7800</c:v>
                </c:pt>
              </c:numCache>
            </c:numRef>
          </c:yVal>
          <c:smooth val="1"/>
          <c:extLst>
            <c:ext xmlns:c16="http://schemas.microsoft.com/office/drawing/2014/chart" uri="{C3380CC4-5D6E-409C-BE32-E72D297353CC}">
              <c16:uniqueId val="{0000000F-43C0-4F70-8D90-F6A350259704}"/>
            </c:ext>
          </c:extLst>
        </c:ser>
        <c:ser>
          <c:idx val="17"/>
          <c:order val="16"/>
          <c:tx>
            <c:strRef>
              <c:f>NTS0901a_mileage!$A$56</c:f>
              <c:strCache>
                <c:ptCount val="1"/>
                <c:pt idx="0">
                  <c:v>2018</c:v>
                </c:pt>
              </c:strCache>
            </c:strRef>
          </c:tx>
          <c:spPr>
            <a:ln w="19050" cap="rnd">
              <a:solidFill>
                <a:schemeClr val="accent6">
                  <a:lumMod val="80000"/>
                  <a:lumOff val="20000"/>
                </a:schemeClr>
              </a:solidFill>
              <a:round/>
            </a:ln>
            <a:effectLst/>
          </c:spPr>
          <c:marker>
            <c:symbol val="circle"/>
            <c:size val="5"/>
            <c:spPr>
              <a:solidFill>
                <a:schemeClr val="accent6">
                  <a:lumMod val="80000"/>
                  <a:lumOff val="20000"/>
                </a:schemeClr>
              </a:solidFill>
              <a:ln w="9525">
                <a:solidFill>
                  <a:schemeClr val="accent6">
                    <a:lumMod val="80000"/>
                    <a:lumOff val="20000"/>
                  </a:schemeClr>
                </a:solidFill>
              </a:ln>
              <a:effectLst/>
            </c:spPr>
          </c:marker>
          <c:xVal>
            <c:numRef>
              <c:f>NTS0901a_mileage!$A$56</c:f>
              <c:numCache>
                <c:formatCode>0</c:formatCode>
                <c:ptCount val="1"/>
                <c:pt idx="0">
                  <c:v>2018</c:v>
                </c:pt>
              </c:numCache>
            </c:numRef>
          </c:xVal>
          <c:yVal>
            <c:numRef>
              <c:f>NTS0901a_mileage!$H$56</c:f>
              <c:numCache>
                <c:formatCode>[=0]0;[&lt;0.5]"[low]";#,##0</c:formatCode>
                <c:ptCount val="1"/>
                <c:pt idx="0">
                  <c:v>7600</c:v>
                </c:pt>
              </c:numCache>
            </c:numRef>
          </c:yVal>
          <c:smooth val="1"/>
          <c:extLst>
            <c:ext xmlns:c16="http://schemas.microsoft.com/office/drawing/2014/chart" uri="{C3380CC4-5D6E-409C-BE32-E72D297353CC}">
              <c16:uniqueId val="{00000010-43C0-4F70-8D90-F6A350259704}"/>
            </c:ext>
          </c:extLst>
        </c:ser>
        <c:ser>
          <c:idx val="16"/>
          <c:order val="17"/>
          <c:tx>
            <c:strRef>
              <c:f>NTS0901a_mileage!$A$59</c:f>
              <c:strCache>
                <c:ptCount val="1"/>
                <c:pt idx="0">
                  <c:v>2019</c:v>
                </c:pt>
              </c:strCache>
            </c:strRef>
          </c:tx>
          <c:spPr>
            <a:ln w="19050" cap="rnd">
              <a:solidFill>
                <a:schemeClr val="accent5">
                  <a:lumMod val="80000"/>
                  <a:lumOff val="20000"/>
                </a:schemeClr>
              </a:solid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xVal>
            <c:numRef>
              <c:f>NTS0901a_mileage!$A$59</c:f>
              <c:numCache>
                <c:formatCode>0</c:formatCode>
                <c:ptCount val="1"/>
                <c:pt idx="0">
                  <c:v>2019</c:v>
                </c:pt>
              </c:numCache>
            </c:numRef>
          </c:xVal>
          <c:yVal>
            <c:numRef>
              <c:f>NTS0901a_mileage!$H$59</c:f>
              <c:numCache>
                <c:formatCode>[=0]0;[&lt;0.5]"[low]";#,##0</c:formatCode>
                <c:ptCount val="1"/>
                <c:pt idx="0">
                  <c:v>7400</c:v>
                </c:pt>
              </c:numCache>
            </c:numRef>
          </c:yVal>
          <c:smooth val="1"/>
          <c:extLst>
            <c:ext xmlns:c16="http://schemas.microsoft.com/office/drawing/2014/chart" uri="{C3380CC4-5D6E-409C-BE32-E72D297353CC}">
              <c16:uniqueId val="{00000011-43C0-4F70-8D90-F6A350259704}"/>
            </c:ext>
          </c:extLst>
        </c:ser>
        <c:ser>
          <c:idx val="18"/>
          <c:order val="18"/>
          <c:tx>
            <c:strRef>
              <c:f>NTS0901a_mileage!$A$62</c:f>
              <c:strCache>
                <c:ptCount val="1"/>
                <c:pt idx="0">
                  <c:v>2020</c:v>
                </c:pt>
              </c:strCache>
            </c:strRef>
          </c:tx>
          <c:spPr>
            <a:ln w="19050" cap="rnd">
              <a:solidFill>
                <a:schemeClr val="accent1">
                  <a:lumMod val="80000"/>
                </a:schemeClr>
              </a:solidFill>
              <a:round/>
            </a:ln>
            <a:effectLst/>
          </c:spPr>
          <c:marker>
            <c:symbol val="circle"/>
            <c:size val="5"/>
            <c:spPr>
              <a:solidFill>
                <a:schemeClr val="accent1">
                  <a:lumMod val="80000"/>
                </a:schemeClr>
              </a:solidFill>
              <a:ln w="9525">
                <a:solidFill>
                  <a:schemeClr val="accent1">
                    <a:lumMod val="80000"/>
                  </a:schemeClr>
                </a:solidFill>
              </a:ln>
              <a:effectLst/>
            </c:spPr>
          </c:marker>
          <c:xVal>
            <c:numRef>
              <c:f>NTS0901a_mileage!$A$62</c:f>
              <c:numCache>
                <c:formatCode>0</c:formatCode>
                <c:ptCount val="1"/>
                <c:pt idx="0">
                  <c:v>2020</c:v>
                </c:pt>
              </c:numCache>
            </c:numRef>
          </c:xVal>
          <c:yVal>
            <c:numRef>
              <c:f>NTS0901a_mileage!$H$62</c:f>
              <c:numCache>
                <c:formatCode>[=0]0;[&lt;0.5]"[low]";#,##0</c:formatCode>
                <c:ptCount val="1"/>
                <c:pt idx="0">
                  <c:v>6800</c:v>
                </c:pt>
              </c:numCache>
            </c:numRef>
          </c:yVal>
          <c:smooth val="1"/>
          <c:extLst>
            <c:ext xmlns:c16="http://schemas.microsoft.com/office/drawing/2014/chart" uri="{C3380CC4-5D6E-409C-BE32-E72D297353CC}">
              <c16:uniqueId val="{00000012-43C0-4F70-8D90-F6A350259704}"/>
            </c:ext>
          </c:extLst>
        </c:ser>
        <c:ser>
          <c:idx val="19"/>
          <c:order val="19"/>
          <c:tx>
            <c:strRef>
              <c:f>NTS0901a_mileage!$A$65</c:f>
              <c:strCache>
                <c:ptCount val="1"/>
                <c:pt idx="0">
                  <c:v>2021</c:v>
                </c:pt>
              </c:strCache>
            </c:strRef>
          </c:tx>
          <c:spPr>
            <a:ln w="19050" cap="rnd">
              <a:solidFill>
                <a:schemeClr val="accent2">
                  <a:lumMod val="80000"/>
                </a:schemeClr>
              </a:solidFill>
              <a:round/>
            </a:ln>
            <a:effectLst/>
          </c:spPr>
          <c:marker>
            <c:symbol val="circle"/>
            <c:size val="5"/>
            <c:spPr>
              <a:solidFill>
                <a:schemeClr val="accent2">
                  <a:lumMod val="80000"/>
                </a:schemeClr>
              </a:solidFill>
              <a:ln w="9525">
                <a:solidFill>
                  <a:schemeClr val="accent2">
                    <a:lumMod val="80000"/>
                  </a:schemeClr>
                </a:solidFill>
              </a:ln>
              <a:effectLst/>
            </c:spPr>
          </c:marker>
          <c:xVal>
            <c:numRef>
              <c:f>NTS0901a_mileage!$A$65</c:f>
              <c:numCache>
                <c:formatCode>0</c:formatCode>
                <c:ptCount val="1"/>
                <c:pt idx="0">
                  <c:v>2021</c:v>
                </c:pt>
              </c:numCache>
            </c:numRef>
          </c:xVal>
          <c:yVal>
            <c:numRef>
              <c:f>NTS0901a_mileage!$H$65</c:f>
              <c:numCache>
                <c:formatCode>[=0]0;[&lt;0.5]"[low]";#,##0</c:formatCode>
                <c:ptCount val="1"/>
                <c:pt idx="0">
                  <c:v>5300</c:v>
                </c:pt>
              </c:numCache>
            </c:numRef>
          </c:yVal>
          <c:smooth val="1"/>
          <c:extLst>
            <c:ext xmlns:c16="http://schemas.microsoft.com/office/drawing/2014/chart" uri="{C3380CC4-5D6E-409C-BE32-E72D297353CC}">
              <c16:uniqueId val="{00000013-43C0-4F70-8D90-F6A350259704}"/>
            </c:ext>
          </c:extLst>
        </c:ser>
        <c:dLbls>
          <c:showLegendKey val="0"/>
          <c:showVal val="0"/>
          <c:showCatName val="0"/>
          <c:showSerName val="0"/>
          <c:showPercent val="0"/>
          <c:showBubbleSize val="0"/>
        </c:dLbls>
        <c:axId val="801877519"/>
        <c:axId val="801877999"/>
      </c:scatterChart>
      <c:valAx>
        <c:axId val="8018775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877999"/>
        <c:crosses val="autoZero"/>
        <c:crossBetween val="midCat"/>
      </c:valAx>
      <c:valAx>
        <c:axId val="801877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Annual Mileage (miles)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lt;0.5]&quot;[low]&quot;;#,##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18775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0" ma:contentTypeDescription="Create a new document." ma:contentTypeScope="" ma:versionID="7c78e40710aae029d601d121686f065b">
  <xsd:schema xmlns:xsd="http://www.w3.org/2001/XMLSchema" xmlns:xs="http://www.w3.org/2001/XMLSchema" xmlns:p="http://schemas.microsoft.com/office/2006/metadata/properties" xmlns:ns2="95a96852-b131-4598-b7ec-a8e94bbe3ddd" targetNamespace="http://schemas.microsoft.com/office/2006/metadata/properties" ma:root="true" ma:fieldsID="6452b170684b5d156df558649a466fd7"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GenerationTime" minOccurs="0"/>
                <xsd:element ref="ns2:MediaServiceEventHashCode" minOccurs="0"/>
                <xsd:element ref="ns2:MediaServiceDateTaken" minOccurs="0"/>
                <xsd:element ref="ns2:MediaLengthInSeconds" minOccurs="0"/>
                <xsd:element ref="ns2:MediaServiceOCR"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42D773-626D-4190-A70A-996C31470019}">
  <ds:schemaRefs>
    <ds:schemaRef ds:uri="http://schemas.openxmlformats.org/officeDocument/2006/bibliography"/>
  </ds:schemaRefs>
</ds:datastoreItem>
</file>

<file path=customXml/itemProps2.xml><?xml version="1.0" encoding="utf-8"?>
<ds:datastoreItem xmlns:ds="http://schemas.openxmlformats.org/officeDocument/2006/customXml" ds:itemID="{E2B31332-B17D-477E-86BC-F19675775F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305796-D20F-4D61-B99B-42873B42EB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15619AC-4355-4580-8012-AFC0CE1C18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1017</TotalTime>
  <Pages>11</Pages>
  <Words>3514</Words>
  <Characters>20035</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Williams (2004443)</dc:creator>
  <cp:keywords/>
  <dc:description/>
  <cp:lastModifiedBy>Rhys Williams</cp:lastModifiedBy>
  <cp:revision>12</cp:revision>
  <dcterms:created xsi:type="dcterms:W3CDTF">2023-04-01T20:55:00Z</dcterms:created>
  <dcterms:modified xsi:type="dcterms:W3CDTF">2023-04-02T20:59:00Z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