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C3D7B" w14:textId="7E084A98" w:rsidR="00056607" w:rsidRDefault="00056607" w:rsidP="00056607">
      <w:pPr>
        <w:jc w:val="center"/>
      </w:pPr>
      <w:r>
        <w:rPr>
          <w:noProof/>
        </w:rPr>
        <w:drawing>
          <wp:anchor distT="0" distB="0" distL="114300" distR="114300" simplePos="0" relativeHeight="251658240" behindDoc="1" locked="0" layoutInCell="1" allowOverlap="1" wp14:anchorId="211FAF32" wp14:editId="6EB438D2">
            <wp:simplePos x="0" y="0"/>
            <wp:positionH relativeFrom="column">
              <wp:posOffset>4008293</wp:posOffset>
            </wp:positionH>
            <wp:positionV relativeFrom="paragraph">
              <wp:posOffset>-1028874</wp:posOffset>
            </wp:positionV>
            <wp:extent cx="2567709" cy="1069879"/>
            <wp:effectExtent l="0" t="0" r="0" b="0"/>
            <wp:wrapNone/>
            <wp:docPr id="70711236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12364" name="Picture 1"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567709" cy="1069879"/>
                    </a:xfrm>
                    <a:prstGeom prst="rect">
                      <a:avLst/>
                    </a:prstGeom>
                  </pic:spPr>
                </pic:pic>
              </a:graphicData>
            </a:graphic>
            <wp14:sizeRelH relativeFrom="page">
              <wp14:pctWidth>0</wp14:pctWidth>
            </wp14:sizeRelH>
            <wp14:sizeRelV relativeFrom="page">
              <wp14:pctHeight>0</wp14:pctHeight>
            </wp14:sizeRelV>
          </wp:anchor>
        </w:drawing>
      </w:r>
    </w:p>
    <w:p w14:paraId="7FDB7801" w14:textId="77777777" w:rsidR="00056607" w:rsidRDefault="00056607" w:rsidP="00056607">
      <w:pPr>
        <w:jc w:val="center"/>
      </w:pPr>
    </w:p>
    <w:p w14:paraId="54A1DBFE" w14:textId="77777777" w:rsidR="00056607" w:rsidRDefault="00056607" w:rsidP="00056607">
      <w:pPr>
        <w:jc w:val="center"/>
      </w:pPr>
    </w:p>
    <w:p w14:paraId="62BF7751" w14:textId="77777777" w:rsidR="00056607" w:rsidRDefault="00056607" w:rsidP="00056607">
      <w:pPr>
        <w:jc w:val="center"/>
      </w:pPr>
    </w:p>
    <w:p w14:paraId="05F25BD6" w14:textId="77777777" w:rsidR="004D4462" w:rsidRDefault="004D4462" w:rsidP="00056607">
      <w:pPr>
        <w:jc w:val="center"/>
        <w:rPr>
          <w:sz w:val="48"/>
          <w:szCs w:val="48"/>
        </w:rPr>
      </w:pPr>
    </w:p>
    <w:p w14:paraId="1EFDA3C6" w14:textId="77777777" w:rsidR="004D4462" w:rsidRDefault="004D4462" w:rsidP="00056607">
      <w:pPr>
        <w:jc w:val="center"/>
        <w:rPr>
          <w:sz w:val="48"/>
          <w:szCs w:val="48"/>
        </w:rPr>
      </w:pPr>
    </w:p>
    <w:p w14:paraId="7A080391" w14:textId="77777777" w:rsidR="004D4462" w:rsidRDefault="004D4462" w:rsidP="00056607">
      <w:pPr>
        <w:jc w:val="center"/>
        <w:rPr>
          <w:sz w:val="48"/>
          <w:szCs w:val="48"/>
        </w:rPr>
      </w:pPr>
    </w:p>
    <w:p w14:paraId="150380D6" w14:textId="77777777" w:rsidR="004D4462" w:rsidRDefault="004D4462" w:rsidP="00056607">
      <w:pPr>
        <w:jc w:val="center"/>
        <w:rPr>
          <w:sz w:val="48"/>
          <w:szCs w:val="48"/>
        </w:rPr>
      </w:pPr>
    </w:p>
    <w:p w14:paraId="337A76AA" w14:textId="77777777" w:rsidR="004D4462" w:rsidRDefault="004D4462" w:rsidP="00056607">
      <w:pPr>
        <w:jc w:val="center"/>
        <w:rPr>
          <w:sz w:val="48"/>
          <w:szCs w:val="48"/>
        </w:rPr>
      </w:pPr>
    </w:p>
    <w:p w14:paraId="06926D2A" w14:textId="77777777" w:rsidR="004D4462" w:rsidRDefault="004D4462" w:rsidP="00056607">
      <w:pPr>
        <w:jc w:val="center"/>
        <w:rPr>
          <w:sz w:val="48"/>
          <w:szCs w:val="48"/>
        </w:rPr>
      </w:pPr>
    </w:p>
    <w:p w14:paraId="409A6520" w14:textId="7C273112" w:rsidR="0095555E" w:rsidRDefault="00056607" w:rsidP="00056607">
      <w:pPr>
        <w:jc w:val="center"/>
        <w:rPr>
          <w:sz w:val="48"/>
          <w:szCs w:val="48"/>
        </w:rPr>
      </w:pPr>
      <w:r w:rsidRPr="00056607">
        <w:rPr>
          <w:sz w:val="48"/>
          <w:szCs w:val="48"/>
        </w:rPr>
        <w:t>Strategic Management and Sustainability</w:t>
      </w:r>
    </w:p>
    <w:p w14:paraId="4EDB402F" w14:textId="77777777" w:rsidR="00056607" w:rsidRDefault="00056607" w:rsidP="00056607">
      <w:pPr>
        <w:jc w:val="center"/>
        <w:rPr>
          <w:sz w:val="36"/>
          <w:szCs w:val="36"/>
        </w:rPr>
      </w:pPr>
    </w:p>
    <w:p w14:paraId="5908B8F8" w14:textId="12C5CD1D" w:rsidR="00056607" w:rsidRDefault="00056607" w:rsidP="00056607">
      <w:pPr>
        <w:jc w:val="center"/>
        <w:rPr>
          <w:sz w:val="36"/>
          <w:szCs w:val="36"/>
        </w:rPr>
      </w:pPr>
      <w:r>
        <w:rPr>
          <w:sz w:val="36"/>
          <w:szCs w:val="36"/>
        </w:rPr>
        <w:t xml:space="preserve">Report on: </w:t>
      </w:r>
      <w:r w:rsidRPr="00056607">
        <w:rPr>
          <w:sz w:val="36"/>
          <w:szCs w:val="36"/>
        </w:rPr>
        <w:t>Strategic Analysis of Jaguar Land Rover in the UK Automotive Sector</w:t>
      </w:r>
    </w:p>
    <w:p w14:paraId="1C456849" w14:textId="77777777" w:rsidR="00056607" w:rsidRDefault="00056607" w:rsidP="00056607">
      <w:pPr>
        <w:jc w:val="center"/>
        <w:rPr>
          <w:sz w:val="36"/>
          <w:szCs w:val="36"/>
        </w:rPr>
      </w:pPr>
    </w:p>
    <w:p w14:paraId="00A32063" w14:textId="7E37A9BF" w:rsidR="00056607" w:rsidRDefault="00056607" w:rsidP="00056607">
      <w:pPr>
        <w:jc w:val="center"/>
        <w:rPr>
          <w:sz w:val="36"/>
          <w:szCs w:val="36"/>
        </w:rPr>
      </w:pPr>
      <w:r>
        <w:rPr>
          <w:sz w:val="36"/>
          <w:szCs w:val="36"/>
        </w:rPr>
        <w:t>Created by: Vladimir Stoyanov 2219021</w:t>
      </w:r>
    </w:p>
    <w:p w14:paraId="7168AE99" w14:textId="44C7B724" w:rsidR="00056607" w:rsidRDefault="00056607" w:rsidP="00056607">
      <w:pPr>
        <w:jc w:val="center"/>
        <w:rPr>
          <w:sz w:val="36"/>
          <w:szCs w:val="36"/>
        </w:rPr>
      </w:pPr>
      <w:r>
        <w:rPr>
          <w:sz w:val="36"/>
          <w:szCs w:val="36"/>
        </w:rPr>
        <w:t>Module code: LCBB6015</w:t>
      </w:r>
    </w:p>
    <w:p w14:paraId="21CD2F92" w14:textId="0A85917A" w:rsidR="00056607" w:rsidRDefault="00056607" w:rsidP="00056607">
      <w:pPr>
        <w:jc w:val="center"/>
        <w:rPr>
          <w:sz w:val="36"/>
          <w:szCs w:val="36"/>
        </w:rPr>
      </w:pPr>
      <w:r>
        <w:rPr>
          <w:sz w:val="36"/>
          <w:szCs w:val="36"/>
        </w:rPr>
        <w:t xml:space="preserve">Lecturer’s name: </w:t>
      </w:r>
      <w:r w:rsidRPr="00056607">
        <w:rPr>
          <w:sz w:val="36"/>
          <w:szCs w:val="36"/>
        </w:rPr>
        <w:t>Dr Nerys Dosseh</w:t>
      </w:r>
    </w:p>
    <w:p w14:paraId="17548170" w14:textId="77777777" w:rsidR="00056607" w:rsidRDefault="00056607" w:rsidP="00056607">
      <w:pPr>
        <w:jc w:val="center"/>
        <w:rPr>
          <w:sz w:val="36"/>
          <w:szCs w:val="36"/>
        </w:rPr>
      </w:pPr>
    </w:p>
    <w:p w14:paraId="4C9BA5D4" w14:textId="4D2586FC" w:rsidR="00056607" w:rsidRDefault="00056607" w:rsidP="00056607">
      <w:pPr>
        <w:jc w:val="center"/>
        <w:rPr>
          <w:sz w:val="36"/>
          <w:szCs w:val="36"/>
        </w:rPr>
      </w:pPr>
    </w:p>
    <w:p w14:paraId="33B8435F" w14:textId="1501F905" w:rsidR="004D4462" w:rsidRDefault="00056607">
      <w:pPr>
        <w:rPr>
          <w:sz w:val="36"/>
          <w:szCs w:val="36"/>
        </w:rPr>
      </w:pPr>
      <w:r>
        <w:rPr>
          <w:sz w:val="36"/>
          <w:szCs w:val="36"/>
        </w:rPr>
        <w:br w:type="page"/>
      </w:r>
    </w:p>
    <w:sdt>
      <w:sdtPr>
        <w:id w:val="-58176617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7EACE67" w14:textId="4788B79E" w:rsidR="004D4462" w:rsidRDefault="004D4462">
          <w:pPr>
            <w:pStyle w:val="TOCHeading"/>
          </w:pPr>
          <w:r>
            <w:t>Table of Contents</w:t>
          </w:r>
        </w:p>
        <w:p w14:paraId="410BEAFB" w14:textId="35B55FEE" w:rsidR="00E20F04" w:rsidRDefault="004D4462">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211972" w:history="1">
            <w:r w:rsidR="00E20F04" w:rsidRPr="0039737A">
              <w:rPr>
                <w:rStyle w:val="Hyperlink"/>
                <w:noProof/>
              </w:rPr>
              <w:t>1.</w:t>
            </w:r>
            <w:r w:rsidR="00E20F04">
              <w:rPr>
                <w:rFonts w:eastAsiaTheme="minorEastAsia" w:cstheme="minorBidi"/>
                <w:b w:val="0"/>
                <w:bCs w:val="0"/>
                <w:i w:val="0"/>
                <w:iCs w:val="0"/>
                <w:noProof/>
                <w:lang w:eastAsia="en-GB"/>
              </w:rPr>
              <w:tab/>
            </w:r>
            <w:r w:rsidR="00E20F04" w:rsidRPr="0039737A">
              <w:rPr>
                <w:rStyle w:val="Hyperlink"/>
                <w:noProof/>
              </w:rPr>
              <w:t>Strategy Analysis</w:t>
            </w:r>
            <w:r w:rsidR="00E20F04">
              <w:rPr>
                <w:noProof/>
                <w:webHidden/>
              </w:rPr>
              <w:tab/>
            </w:r>
            <w:r w:rsidR="00E20F04">
              <w:rPr>
                <w:noProof/>
                <w:webHidden/>
              </w:rPr>
              <w:fldChar w:fldCharType="begin"/>
            </w:r>
            <w:r w:rsidR="00E20F04">
              <w:rPr>
                <w:noProof/>
                <w:webHidden/>
              </w:rPr>
              <w:instrText xml:space="preserve"> PAGEREF _Toc224211972 \h </w:instrText>
            </w:r>
            <w:r w:rsidR="00E20F04">
              <w:rPr>
                <w:noProof/>
                <w:webHidden/>
              </w:rPr>
            </w:r>
            <w:r w:rsidR="00E20F04">
              <w:rPr>
                <w:noProof/>
                <w:webHidden/>
              </w:rPr>
              <w:fldChar w:fldCharType="separate"/>
            </w:r>
            <w:r w:rsidR="00E20F04">
              <w:rPr>
                <w:noProof/>
                <w:webHidden/>
              </w:rPr>
              <w:t>5</w:t>
            </w:r>
            <w:r w:rsidR="00E20F04">
              <w:rPr>
                <w:noProof/>
                <w:webHidden/>
              </w:rPr>
              <w:fldChar w:fldCharType="end"/>
            </w:r>
          </w:hyperlink>
        </w:p>
        <w:p w14:paraId="01427CC6" w14:textId="2031A54C" w:rsidR="00E20F04" w:rsidRDefault="00E20F04">
          <w:pPr>
            <w:pStyle w:val="TOC2"/>
            <w:tabs>
              <w:tab w:val="left" w:pos="960"/>
              <w:tab w:val="right" w:leader="dot" w:pos="9016"/>
            </w:tabs>
            <w:rPr>
              <w:rFonts w:eastAsiaTheme="minorEastAsia" w:cstheme="minorBidi"/>
              <w:b w:val="0"/>
              <w:bCs w:val="0"/>
              <w:noProof/>
              <w:sz w:val="24"/>
              <w:szCs w:val="24"/>
              <w:lang w:eastAsia="en-GB"/>
            </w:rPr>
          </w:pPr>
          <w:hyperlink w:anchor="_Toc224211973" w:history="1">
            <w:r w:rsidRPr="0039737A">
              <w:rPr>
                <w:rStyle w:val="Hyperlink"/>
                <w:noProof/>
              </w:rPr>
              <w:t>1.1.</w:t>
            </w:r>
            <w:r>
              <w:rPr>
                <w:rFonts w:eastAsiaTheme="minorEastAsia" w:cstheme="minorBidi"/>
                <w:b w:val="0"/>
                <w:bCs w:val="0"/>
                <w:noProof/>
                <w:sz w:val="24"/>
                <w:szCs w:val="24"/>
                <w:lang w:eastAsia="en-GB"/>
              </w:rPr>
              <w:tab/>
            </w:r>
            <w:r w:rsidRPr="0039737A">
              <w:rPr>
                <w:rStyle w:val="Hyperlink"/>
                <w:noProof/>
              </w:rPr>
              <w:t>External Environment Audit:</w:t>
            </w:r>
            <w:r>
              <w:rPr>
                <w:noProof/>
                <w:webHidden/>
              </w:rPr>
              <w:tab/>
            </w:r>
            <w:r>
              <w:rPr>
                <w:noProof/>
                <w:webHidden/>
              </w:rPr>
              <w:fldChar w:fldCharType="begin"/>
            </w:r>
            <w:r>
              <w:rPr>
                <w:noProof/>
                <w:webHidden/>
              </w:rPr>
              <w:instrText xml:space="preserve"> PAGEREF _Toc224211973 \h </w:instrText>
            </w:r>
            <w:r>
              <w:rPr>
                <w:noProof/>
                <w:webHidden/>
              </w:rPr>
            </w:r>
            <w:r>
              <w:rPr>
                <w:noProof/>
                <w:webHidden/>
              </w:rPr>
              <w:fldChar w:fldCharType="separate"/>
            </w:r>
            <w:r>
              <w:rPr>
                <w:noProof/>
                <w:webHidden/>
              </w:rPr>
              <w:t>5</w:t>
            </w:r>
            <w:r>
              <w:rPr>
                <w:noProof/>
                <w:webHidden/>
              </w:rPr>
              <w:fldChar w:fldCharType="end"/>
            </w:r>
          </w:hyperlink>
        </w:p>
        <w:p w14:paraId="6EB96662" w14:textId="1198480D" w:rsidR="00E20F04" w:rsidRDefault="00E20F04">
          <w:pPr>
            <w:pStyle w:val="TOC2"/>
            <w:tabs>
              <w:tab w:val="left" w:pos="960"/>
              <w:tab w:val="right" w:leader="dot" w:pos="9016"/>
            </w:tabs>
            <w:rPr>
              <w:rFonts w:eastAsiaTheme="minorEastAsia" w:cstheme="minorBidi"/>
              <w:b w:val="0"/>
              <w:bCs w:val="0"/>
              <w:noProof/>
              <w:sz w:val="24"/>
              <w:szCs w:val="24"/>
              <w:lang w:eastAsia="en-GB"/>
            </w:rPr>
          </w:pPr>
          <w:hyperlink w:anchor="_Toc224211974" w:history="1">
            <w:r w:rsidRPr="0039737A">
              <w:rPr>
                <w:rStyle w:val="Hyperlink"/>
                <w:noProof/>
              </w:rPr>
              <w:t>1.2.</w:t>
            </w:r>
            <w:r>
              <w:rPr>
                <w:rFonts w:eastAsiaTheme="minorEastAsia" w:cstheme="minorBidi"/>
                <w:b w:val="0"/>
                <w:bCs w:val="0"/>
                <w:noProof/>
                <w:sz w:val="24"/>
                <w:szCs w:val="24"/>
                <w:lang w:eastAsia="en-GB"/>
              </w:rPr>
              <w:tab/>
            </w:r>
            <w:r w:rsidRPr="0039737A">
              <w:rPr>
                <w:rStyle w:val="Hyperlink"/>
                <w:noProof/>
              </w:rPr>
              <w:t>Porter’s Five Forces Analysis:</w:t>
            </w:r>
            <w:r>
              <w:rPr>
                <w:noProof/>
                <w:webHidden/>
              </w:rPr>
              <w:tab/>
            </w:r>
            <w:r>
              <w:rPr>
                <w:noProof/>
                <w:webHidden/>
              </w:rPr>
              <w:fldChar w:fldCharType="begin"/>
            </w:r>
            <w:r>
              <w:rPr>
                <w:noProof/>
                <w:webHidden/>
              </w:rPr>
              <w:instrText xml:space="preserve"> PAGEREF _Toc224211974 \h </w:instrText>
            </w:r>
            <w:r>
              <w:rPr>
                <w:noProof/>
                <w:webHidden/>
              </w:rPr>
            </w:r>
            <w:r>
              <w:rPr>
                <w:noProof/>
                <w:webHidden/>
              </w:rPr>
              <w:fldChar w:fldCharType="separate"/>
            </w:r>
            <w:r>
              <w:rPr>
                <w:noProof/>
                <w:webHidden/>
              </w:rPr>
              <w:t>6</w:t>
            </w:r>
            <w:r>
              <w:rPr>
                <w:noProof/>
                <w:webHidden/>
              </w:rPr>
              <w:fldChar w:fldCharType="end"/>
            </w:r>
          </w:hyperlink>
        </w:p>
        <w:p w14:paraId="5999AF1E" w14:textId="13FF5277" w:rsidR="00E20F04" w:rsidRDefault="00E20F04">
          <w:pPr>
            <w:pStyle w:val="TOC1"/>
            <w:tabs>
              <w:tab w:val="left" w:pos="480"/>
              <w:tab w:val="right" w:leader="dot" w:pos="9016"/>
            </w:tabs>
            <w:rPr>
              <w:rFonts w:eastAsiaTheme="minorEastAsia" w:cstheme="minorBidi"/>
              <w:b w:val="0"/>
              <w:bCs w:val="0"/>
              <w:i w:val="0"/>
              <w:iCs w:val="0"/>
              <w:noProof/>
              <w:lang w:eastAsia="en-GB"/>
            </w:rPr>
          </w:pPr>
          <w:hyperlink w:anchor="_Toc224211975" w:history="1">
            <w:r w:rsidRPr="0039737A">
              <w:rPr>
                <w:rStyle w:val="Hyperlink"/>
                <w:noProof/>
              </w:rPr>
              <w:t>2.</w:t>
            </w:r>
            <w:r>
              <w:rPr>
                <w:rFonts w:eastAsiaTheme="minorEastAsia" w:cstheme="minorBidi"/>
                <w:b w:val="0"/>
                <w:bCs w:val="0"/>
                <w:i w:val="0"/>
                <w:iCs w:val="0"/>
                <w:noProof/>
                <w:lang w:eastAsia="en-GB"/>
              </w:rPr>
              <w:tab/>
            </w:r>
            <w:r w:rsidRPr="0039737A">
              <w:rPr>
                <w:rStyle w:val="Hyperlink"/>
                <w:noProof/>
              </w:rPr>
              <w:t>Internal Environment Analysis</w:t>
            </w:r>
            <w:r>
              <w:rPr>
                <w:noProof/>
                <w:webHidden/>
              </w:rPr>
              <w:tab/>
            </w:r>
            <w:r>
              <w:rPr>
                <w:noProof/>
                <w:webHidden/>
              </w:rPr>
              <w:fldChar w:fldCharType="begin"/>
            </w:r>
            <w:r>
              <w:rPr>
                <w:noProof/>
                <w:webHidden/>
              </w:rPr>
              <w:instrText xml:space="preserve"> PAGEREF _Toc224211975 \h </w:instrText>
            </w:r>
            <w:r>
              <w:rPr>
                <w:noProof/>
                <w:webHidden/>
              </w:rPr>
            </w:r>
            <w:r>
              <w:rPr>
                <w:noProof/>
                <w:webHidden/>
              </w:rPr>
              <w:fldChar w:fldCharType="separate"/>
            </w:r>
            <w:r>
              <w:rPr>
                <w:noProof/>
                <w:webHidden/>
              </w:rPr>
              <w:t>7</w:t>
            </w:r>
            <w:r>
              <w:rPr>
                <w:noProof/>
                <w:webHidden/>
              </w:rPr>
              <w:fldChar w:fldCharType="end"/>
            </w:r>
          </w:hyperlink>
        </w:p>
        <w:p w14:paraId="77DFFE51" w14:textId="61F472F2" w:rsidR="00E20F04" w:rsidRDefault="00E20F04">
          <w:pPr>
            <w:pStyle w:val="TOC2"/>
            <w:tabs>
              <w:tab w:val="left" w:pos="960"/>
              <w:tab w:val="right" w:leader="dot" w:pos="9016"/>
            </w:tabs>
            <w:rPr>
              <w:rFonts w:eastAsiaTheme="minorEastAsia" w:cstheme="minorBidi"/>
              <w:b w:val="0"/>
              <w:bCs w:val="0"/>
              <w:noProof/>
              <w:sz w:val="24"/>
              <w:szCs w:val="24"/>
              <w:lang w:eastAsia="en-GB"/>
            </w:rPr>
          </w:pPr>
          <w:hyperlink w:anchor="_Toc224211976" w:history="1">
            <w:r w:rsidRPr="0039737A">
              <w:rPr>
                <w:rStyle w:val="Hyperlink"/>
                <w:noProof/>
              </w:rPr>
              <w:t>2.1.</w:t>
            </w:r>
            <w:r>
              <w:rPr>
                <w:rFonts w:eastAsiaTheme="minorEastAsia" w:cstheme="minorBidi"/>
                <w:b w:val="0"/>
                <w:bCs w:val="0"/>
                <w:noProof/>
                <w:sz w:val="24"/>
                <w:szCs w:val="24"/>
                <w:lang w:eastAsia="en-GB"/>
              </w:rPr>
              <w:tab/>
            </w:r>
            <w:r w:rsidRPr="0039737A">
              <w:rPr>
                <w:rStyle w:val="Hyperlink"/>
                <w:noProof/>
              </w:rPr>
              <w:t>Value Chain Analysis:</w:t>
            </w:r>
            <w:r>
              <w:rPr>
                <w:noProof/>
                <w:webHidden/>
              </w:rPr>
              <w:tab/>
            </w:r>
            <w:r>
              <w:rPr>
                <w:noProof/>
                <w:webHidden/>
              </w:rPr>
              <w:fldChar w:fldCharType="begin"/>
            </w:r>
            <w:r>
              <w:rPr>
                <w:noProof/>
                <w:webHidden/>
              </w:rPr>
              <w:instrText xml:space="preserve"> PAGEREF _Toc224211976 \h </w:instrText>
            </w:r>
            <w:r>
              <w:rPr>
                <w:noProof/>
                <w:webHidden/>
              </w:rPr>
            </w:r>
            <w:r>
              <w:rPr>
                <w:noProof/>
                <w:webHidden/>
              </w:rPr>
              <w:fldChar w:fldCharType="separate"/>
            </w:r>
            <w:r>
              <w:rPr>
                <w:noProof/>
                <w:webHidden/>
              </w:rPr>
              <w:t>7</w:t>
            </w:r>
            <w:r>
              <w:rPr>
                <w:noProof/>
                <w:webHidden/>
              </w:rPr>
              <w:fldChar w:fldCharType="end"/>
            </w:r>
          </w:hyperlink>
        </w:p>
        <w:p w14:paraId="672C6342" w14:textId="3780509A" w:rsidR="00E20F04" w:rsidRDefault="00E20F04">
          <w:pPr>
            <w:pStyle w:val="TOC2"/>
            <w:tabs>
              <w:tab w:val="left" w:pos="960"/>
              <w:tab w:val="right" w:leader="dot" w:pos="9016"/>
            </w:tabs>
            <w:rPr>
              <w:rFonts w:eastAsiaTheme="minorEastAsia" w:cstheme="minorBidi"/>
              <w:b w:val="0"/>
              <w:bCs w:val="0"/>
              <w:noProof/>
              <w:sz w:val="24"/>
              <w:szCs w:val="24"/>
              <w:lang w:eastAsia="en-GB"/>
            </w:rPr>
          </w:pPr>
          <w:hyperlink w:anchor="_Toc224211977" w:history="1">
            <w:r w:rsidRPr="0039737A">
              <w:rPr>
                <w:rStyle w:val="Hyperlink"/>
                <w:noProof/>
              </w:rPr>
              <w:t>2.2.</w:t>
            </w:r>
            <w:r>
              <w:rPr>
                <w:rFonts w:eastAsiaTheme="minorEastAsia" w:cstheme="minorBidi"/>
                <w:b w:val="0"/>
                <w:bCs w:val="0"/>
                <w:noProof/>
                <w:sz w:val="24"/>
                <w:szCs w:val="24"/>
                <w:lang w:eastAsia="en-GB"/>
              </w:rPr>
              <w:tab/>
            </w:r>
            <w:r w:rsidRPr="0039737A">
              <w:rPr>
                <w:rStyle w:val="Hyperlink"/>
                <w:noProof/>
              </w:rPr>
              <w:t>Resource-Based View and VRIO Analysis:</w:t>
            </w:r>
            <w:r>
              <w:rPr>
                <w:noProof/>
                <w:webHidden/>
              </w:rPr>
              <w:tab/>
            </w:r>
            <w:r>
              <w:rPr>
                <w:noProof/>
                <w:webHidden/>
              </w:rPr>
              <w:fldChar w:fldCharType="begin"/>
            </w:r>
            <w:r>
              <w:rPr>
                <w:noProof/>
                <w:webHidden/>
              </w:rPr>
              <w:instrText xml:space="preserve"> PAGEREF _Toc224211977 \h </w:instrText>
            </w:r>
            <w:r>
              <w:rPr>
                <w:noProof/>
                <w:webHidden/>
              </w:rPr>
            </w:r>
            <w:r>
              <w:rPr>
                <w:noProof/>
                <w:webHidden/>
              </w:rPr>
              <w:fldChar w:fldCharType="separate"/>
            </w:r>
            <w:r>
              <w:rPr>
                <w:noProof/>
                <w:webHidden/>
              </w:rPr>
              <w:t>7</w:t>
            </w:r>
            <w:r>
              <w:rPr>
                <w:noProof/>
                <w:webHidden/>
              </w:rPr>
              <w:fldChar w:fldCharType="end"/>
            </w:r>
          </w:hyperlink>
        </w:p>
        <w:p w14:paraId="2CE8C228" w14:textId="4AA52028" w:rsidR="00E20F04" w:rsidRDefault="00E20F04">
          <w:pPr>
            <w:pStyle w:val="TOC2"/>
            <w:tabs>
              <w:tab w:val="right" w:leader="dot" w:pos="9016"/>
            </w:tabs>
            <w:rPr>
              <w:rFonts w:eastAsiaTheme="minorEastAsia" w:cstheme="minorBidi"/>
              <w:b w:val="0"/>
              <w:bCs w:val="0"/>
              <w:noProof/>
              <w:sz w:val="24"/>
              <w:szCs w:val="24"/>
              <w:lang w:eastAsia="en-GB"/>
            </w:rPr>
          </w:pPr>
          <w:hyperlink w:anchor="_Toc224211978" w:history="1">
            <w:r w:rsidRPr="0039737A">
              <w:rPr>
                <w:rStyle w:val="Hyperlink"/>
                <w:noProof/>
              </w:rPr>
              <w:t>2.0 SWOT Analysis:</w:t>
            </w:r>
            <w:r>
              <w:rPr>
                <w:noProof/>
                <w:webHidden/>
              </w:rPr>
              <w:tab/>
            </w:r>
            <w:r>
              <w:rPr>
                <w:noProof/>
                <w:webHidden/>
              </w:rPr>
              <w:fldChar w:fldCharType="begin"/>
            </w:r>
            <w:r>
              <w:rPr>
                <w:noProof/>
                <w:webHidden/>
              </w:rPr>
              <w:instrText xml:space="preserve"> PAGEREF _Toc224211978 \h </w:instrText>
            </w:r>
            <w:r>
              <w:rPr>
                <w:noProof/>
                <w:webHidden/>
              </w:rPr>
            </w:r>
            <w:r>
              <w:rPr>
                <w:noProof/>
                <w:webHidden/>
              </w:rPr>
              <w:fldChar w:fldCharType="separate"/>
            </w:r>
            <w:r>
              <w:rPr>
                <w:noProof/>
                <w:webHidden/>
              </w:rPr>
              <w:t>8</w:t>
            </w:r>
            <w:r>
              <w:rPr>
                <w:noProof/>
                <w:webHidden/>
              </w:rPr>
              <w:fldChar w:fldCharType="end"/>
            </w:r>
          </w:hyperlink>
        </w:p>
        <w:p w14:paraId="786D3093" w14:textId="235A8E64" w:rsidR="00E20F04" w:rsidRDefault="00E20F04">
          <w:pPr>
            <w:pStyle w:val="TOC2"/>
            <w:tabs>
              <w:tab w:val="right" w:leader="dot" w:pos="9016"/>
            </w:tabs>
            <w:rPr>
              <w:rFonts w:eastAsiaTheme="minorEastAsia" w:cstheme="minorBidi"/>
              <w:b w:val="0"/>
              <w:bCs w:val="0"/>
              <w:noProof/>
              <w:sz w:val="24"/>
              <w:szCs w:val="24"/>
              <w:lang w:eastAsia="en-GB"/>
            </w:rPr>
          </w:pPr>
          <w:hyperlink w:anchor="_Toc224211979" w:history="1">
            <w:r w:rsidRPr="0039737A">
              <w:rPr>
                <w:rStyle w:val="Hyperlink"/>
                <w:noProof/>
              </w:rPr>
              <w:t>2.1 Strategic Formulation:</w:t>
            </w:r>
            <w:r>
              <w:rPr>
                <w:noProof/>
                <w:webHidden/>
              </w:rPr>
              <w:tab/>
            </w:r>
            <w:r>
              <w:rPr>
                <w:noProof/>
                <w:webHidden/>
              </w:rPr>
              <w:fldChar w:fldCharType="begin"/>
            </w:r>
            <w:r>
              <w:rPr>
                <w:noProof/>
                <w:webHidden/>
              </w:rPr>
              <w:instrText xml:space="preserve"> PAGEREF _Toc224211979 \h </w:instrText>
            </w:r>
            <w:r>
              <w:rPr>
                <w:noProof/>
                <w:webHidden/>
              </w:rPr>
            </w:r>
            <w:r>
              <w:rPr>
                <w:noProof/>
                <w:webHidden/>
              </w:rPr>
              <w:fldChar w:fldCharType="separate"/>
            </w:r>
            <w:r>
              <w:rPr>
                <w:noProof/>
                <w:webHidden/>
              </w:rPr>
              <w:t>8</w:t>
            </w:r>
            <w:r>
              <w:rPr>
                <w:noProof/>
                <w:webHidden/>
              </w:rPr>
              <w:fldChar w:fldCharType="end"/>
            </w:r>
          </w:hyperlink>
        </w:p>
        <w:p w14:paraId="0FED7283" w14:textId="206B72C4" w:rsidR="00E20F04" w:rsidRDefault="00E20F04">
          <w:pPr>
            <w:pStyle w:val="TOC1"/>
            <w:tabs>
              <w:tab w:val="left" w:pos="480"/>
              <w:tab w:val="right" w:leader="dot" w:pos="9016"/>
            </w:tabs>
            <w:rPr>
              <w:rFonts w:eastAsiaTheme="minorEastAsia" w:cstheme="minorBidi"/>
              <w:b w:val="0"/>
              <w:bCs w:val="0"/>
              <w:i w:val="0"/>
              <w:iCs w:val="0"/>
              <w:noProof/>
              <w:lang w:eastAsia="en-GB"/>
            </w:rPr>
          </w:pPr>
          <w:hyperlink w:anchor="_Toc224211980" w:history="1">
            <w:r w:rsidRPr="0039737A">
              <w:rPr>
                <w:rStyle w:val="Hyperlink"/>
                <w:noProof/>
              </w:rPr>
              <w:t>3.</w:t>
            </w:r>
            <w:r>
              <w:rPr>
                <w:rFonts w:eastAsiaTheme="minorEastAsia" w:cstheme="minorBidi"/>
                <w:b w:val="0"/>
                <w:bCs w:val="0"/>
                <w:i w:val="0"/>
                <w:iCs w:val="0"/>
                <w:noProof/>
                <w:lang w:eastAsia="en-GB"/>
              </w:rPr>
              <w:tab/>
            </w:r>
            <w:r w:rsidRPr="0039737A">
              <w:rPr>
                <w:rStyle w:val="Hyperlink"/>
                <w:noProof/>
              </w:rPr>
              <w:t>Conclusion and Recommendations:</w:t>
            </w:r>
            <w:r>
              <w:rPr>
                <w:noProof/>
                <w:webHidden/>
              </w:rPr>
              <w:tab/>
            </w:r>
            <w:r>
              <w:rPr>
                <w:noProof/>
                <w:webHidden/>
              </w:rPr>
              <w:fldChar w:fldCharType="begin"/>
            </w:r>
            <w:r>
              <w:rPr>
                <w:noProof/>
                <w:webHidden/>
              </w:rPr>
              <w:instrText xml:space="preserve"> PAGEREF _Toc224211980 \h </w:instrText>
            </w:r>
            <w:r>
              <w:rPr>
                <w:noProof/>
                <w:webHidden/>
              </w:rPr>
            </w:r>
            <w:r>
              <w:rPr>
                <w:noProof/>
                <w:webHidden/>
              </w:rPr>
              <w:fldChar w:fldCharType="separate"/>
            </w:r>
            <w:r>
              <w:rPr>
                <w:noProof/>
                <w:webHidden/>
              </w:rPr>
              <w:t>10</w:t>
            </w:r>
            <w:r>
              <w:rPr>
                <w:noProof/>
                <w:webHidden/>
              </w:rPr>
              <w:fldChar w:fldCharType="end"/>
            </w:r>
          </w:hyperlink>
        </w:p>
        <w:p w14:paraId="234ECFDA" w14:textId="11E63FBE" w:rsidR="00E20F04" w:rsidRDefault="00E20F04">
          <w:pPr>
            <w:pStyle w:val="TOC2"/>
            <w:tabs>
              <w:tab w:val="right" w:leader="dot" w:pos="9016"/>
            </w:tabs>
            <w:rPr>
              <w:rFonts w:eastAsiaTheme="minorEastAsia" w:cstheme="minorBidi"/>
              <w:b w:val="0"/>
              <w:bCs w:val="0"/>
              <w:noProof/>
              <w:sz w:val="24"/>
              <w:szCs w:val="24"/>
              <w:lang w:eastAsia="en-GB"/>
            </w:rPr>
          </w:pPr>
          <w:hyperlink w:anchor="_Toc224211981" w:history="1">
            <w:r w:rsidRPr="0039737A">
              <w:rPr>
                <w:rStyle w:val="Hyperlink"/>
                <w:noProof/>
              </w:rPr>
              <w:t>3.1 Conclusion:</w:t>
            </w:r>
            <w:r>
              <w:rPr>
                <w:noProof/>
                <w:webHidden/>
              </w:rPr>
              <w:tab/>
            </w:r>
            <w:r>
              <w:rPr>
                <w:noProof/>
                <w:webHidden/>
              </w:rPr>
              <w:fldChar w:fldCharType="begin"/>
            </w:r>
            <w:r>
              <w:rPr>
                <w:noProof/>
                <w:webHidden/>
              </w:rPr>
              <w:instrText xml:space="preserve"> PAGEREF _Toc224211981 \h </w:instrText>
            </w:r>
            <w:r>
              <w:rPr>
                <w:noProof/>
                <w:webHidden/>
              </w:rPr>
            </w:r>
            <w:r>
              <w:rPr>
                <w:noProof/>
                <w:webHidden/>
              </w:rPr>
              <w:fldChar w:fldCharType="separate"/>
            </w:r>
            <w:r>
              <w:rPr>
                <w:noProof/>
                <w:webHidden/>
              </w:rPr>
              <w:t>10</w:t>
            </w:r>
            <w:r>
              <w:rPr>
                <w:noProof/>
                <w:webHidden/>
              </w:rPr>
              <w:fldChar w:fldCharType="end"/>
            </w:r>
          </w:hyperlink>
        </w:p>
        <w:p w14:paraId="2188A3E1" w14:textId="21DEA80D" w:rsidR="00E20F04" w:rsidRDefault="00E20F04">
          <w:pPr>
            <w:pStyle w:val="TOC2"/>
            <w:tabs>
              <w:tab w:val="right" w:leader="dot" w:pos="9016"/>
            </w:tabs>
            <w:rPr>
              <w:rFonts w:eastAsiaTheme="minorEastAsia" w:cstheme="minorBidi"/>
              <w:b w:val="0"/>
              <w:bCs w:val="0"/>
              <w:noProof/>
              <w:sz w:val="24"/>
              <w:szCs w:val="24"/>
              <w:lang w:eastAsia="en-GB"/>
            </w:rPr>
          </w:pPr>
          <w:hyperlink w:anchor="_Toc224211982" w:history="1">
            <w:r w:rsidRPr="0039737A">
              <w:rPr>
                <w:rStyle w:val="Hyperlink"/>
                <w:noProof/>
              </w:rPr>
              <w:t>3.2 Recommendations:</w:t>
            </w:r>
            <w:r>
              <w:rPr>
                <w:noProof/>
                <w:webHidden/>
              </w:rPr>
              <w:tab/>
            </w:r>
            <w:r>
              <w:rPr>
                <w:noProof/>
                <w:webHidden/>
              </w:rPr>
              <w:fldChar w:fldCharType="begin"/>
            </w:r>
            <w:r>
              <w:rPr>
                <w:noProof/>
                <w:webHidden/>
              </w:rPr>
              <w:instrText xml:space="preserve"> PAGEREF _Toc224211982 \h </w:instrText>
            </w:r>
            <w:r>
              <w:rPr>
                <w:noProof/>
                <w:webHidden/>
              </w:rPr>
            </w:r>
            <w:r>
              <w:rPr>
                <w:noProof/>
                <w:webHidden/>
              </w:rPr>
              <w:fldChar w:fldCharType="separate"/>
            </w:r>
            <w:r>
              <w:rPr>
                <w:noProof/>
                <w:webHidden/>
              </w:rPr>
              <w:t>10</w:t>
            </w:r>
            <w:r>
              <w:rPr>
                <w:noProof/>
                <w:webHidden/>
              </w:rPr>
              <w:fldChar w:fldCharType="end"/>
            </w:r>
          </w:hyperlink>
        </w:p>
        <w:p w14:paraId="15FD11B3" w14:textId="1203C5BC" w:rsidR="004D4462" w:rsidRDefault="004D4462">
          <w:r>
            <w:rPr>
              <w:b/>
              <w:bCs/>
              <w:noProof/>
            </w:rPr>
            <w:fldChar w:fldCharType="end"/>
          </w:r>
        </w:p>
      </w:sdtContent>
    </w:sdt>
    <w:p w14:paraId="07BAFE2D" w14:textId="0930A793" w:rsidR="004D4462" w:rsidRDefault="004D4462">
      <w:pPr>
        <w:rPr>
          <w:sz w:val="36"/>
          <w:szCs w:val="36"/>
        </w:rPr>
      </w:pPr>
      <w:r>
        <w:rPr>
          <w:sz w:val="36"/>
          <w:szCs w:val="36"/>
        </w:rPr>
        <w:br w:type="page"/>
      </w:r>
    </w:p>
    <w:p w14:paraId="65C01567" w14:textId="77777777" w:rsidR="00056607" w:rsidRDefault="00056607">
      <w:pPr>
        <w:rPr>
          <w:sz w:val="36"/>
          <w:szCs w:val="36"/>
        </w:rPr>
      </w:pPr>
    </w:p>
    <w:p w14:paraId="31EF8747" w14:textId="77777777" w:rsidR="00056607" w:rsidRDefault="00056607" w:rsidP="00056607">
      <w:pPr>
        <w:jc w:val="center"/>
        <w:rPr>
          <w:sz w:val="36"/>
          <w:szCs w:val="36"/>
        </w:rPr>
      </w:pPr>
    </w:p>
    <w:p w14:paraId="6EB80A64" w14:textId="45D76A1E" w:rsidR="00056607" w:rsidRPr="00056607" w:rsidRDefault="00056607" w:rsidP="00056607">
      <w:pPr>
        <w:rPr>
          <w:b/>
          <w:bCs/>
          <w:sz w:val="32"/>
          <w:szCs w:val="32"/>
        </w:rPr>
      </w:pPr>
      <w:r w:rsidRPr="00056607">
        <w:rPr>
          <w:b/>
          <w:bCs/>
          <w:sz w:val="32"/>
          <w:szCs w:val="32"/>
        </w:rPr>
        <w:t>Executive Summary:</w:t>
      </w:r>
    </w:p>
    <w:p w14:paraId="4444B063" w14:textId="77777777" w:rsidR="00056607" w:rsidRDefault="00056607" w:rsidP="00056607"/>
    <w:p w14:paraId="6A7C4A66" w14:textId="30ABA77A" w:rsidR="00056607" w:rsidRDefault="00056607" w:rsidP="004D4462">
      <w:pPr>
        <w:jc w:val="both"/>
      </w:pPr>
      <w:r>
        <w:t>The UK automobile industry significantly impacts the national economy by contributing to jobs, innovation, and industrial output. The sector is presently experiencing significant upheaval due to technology advancements, more stringent environmental regulations, and heightened customer demand for electric cars (EVs). These advancements need that automotive firms implement efficient strategic management practices to sustain competitiveness and guarantee long-term viability.</w:t>
      </w:r>
    </w:p>
    <w:p w14:paraId="46521C33" w14:textId="77777777" w:rsidR="00272C9E" w:rsidRDefault="00272C9E" w:rsidP="004D4462">
      <w:pPr>
        <w:jc w:val="both"/>
      </w:pPr>
    </w:p>
    <w:p w14:paraId="3D3F2B08" w14:textId="6AF7FA81" w:rsidR="00056607" w:rsidRDefault="00056607" w:rsidP="004D4462">
      <w:pPr>
        <w:jc w:val="both"/>
      </w:pPr>
      <w:r>
        <w:t>This research examines the strategic position of Jaguar Land Rover (JLR), a leading automobile manufacturer in the UK. The analysis examines the company's external environment through the PESTLE framework and Porter’s Five Forces model to evaluate macro-environmental and industry factors. The organization's internal capabilities are assessed through Value Chain analysis, the Resource-Based View (RBV), and the VRIO framework to determine sources of competitive advantage.</w:t>
      </w:r>
    </w:p>
    <w:p w14:paraId="37F9CC13" w14:textId="77777777" w:rsidR="00272C9E" w:rsidRDefault="00272C9E" w:rsidP="004D4462">
      <w:pPr>
        <w:jc w:val="both"/>
      </w:pPr>
    </w:p>
    <w:p w14:paraId="5E56876F" w14:textId="5710BB99" w:rsidR="00056607" w:rsidRDefault="00056607" w:rsidP="004D4462">
      <w:pPr>
        <w:jc w:val="both"/>
      </w:pPr>
      <w:r>
        <w:t>The findings indicate that Jaguar Land Rover has multiple assets, including as robust brand recognition, sophisticated engineering capabilities, and substantial investment in electrification technology. Nevertheless, the corporation encounters significant obstacles, such as elevated operational expenses, intensifying worldwide rivalry, and the financial strains linked to the shift towards electric vehicle manufacturing.</w:t>
      </w:r>
    </w:p>
    <w:p w14:paraId="58A40E12" w14:textId="77777777" w:rsidR="00272C9E" w:rsidRDefault="00272C9E" w:rsidP="004D4462">
      <w:pPr>
        <w:jc w:val="both"/>
      </w:pPr>
    </w:p>
    <w:p w14:paraId="6AAAD282" w14:textId="205095AD" w:rsidR="00272C9E" w:rsidRDefault="00272C9E" w:rsidP="004D4462">
      <w:pPr>
        <w:jc w:val="both"/>
      </w:pPr>
      <w:r w:rsidRPr="00272C9E">
        <w:t>A SWOT analysis integrates internal and external aspects to deliver a thorough assessment of the company's strategic position. This report proposes various strategic recommendations, including the acceleration of electric vehicle innovation, the enhancement of strategic collaborations with technology firms, and the improvement of supply chain sustainability. These tactics will allow Jaguar Land Rover to strengthen its competitive advantage and attain sustained growth in the swiftly changing automotive sector.</w:t>
      </w:r>
    </w:p>
    <w:p w14:paraId="3C6C5BB9" w14:textId="4E58B951" w:rsidR="00272C9E" w:rsidRDefault="00272C9E" w:rsidP="00056607"/>
    <w:p w14:paraId="3CCA2899" w14:textId="77777777" w:rsidR="00272C9E" w:rsidRDefault="00272C9E">
      <w:r>
        <w:br w:type="page"/>
      </w:r>
    </w:p>
    <w:p w14:paraId="507C5F16" w14:textId="11A241AF" w:rsidR="00272C9E" w:rsidRDefault="00272C9E" w:rsidP="00056607">
      <w:pPr>
        <w:rPr>
          <w:b/>
          <w:bCs/>
          <w:sz w:val="32"/>
          <w:szCs w:val="32"/>
        </w:rPr>
      </w:pPr>
      <w:r w:rsidRPr="00272C9E">
        <w:rPr>
          <w:b/>
          <w:bCs/>
          <w:sz w:val="32"/>
          <w:szCs w:val="32"/>
        </w:rPr>
        <w:lastRenderedPageBreak/>
        <w:t>Introduction:</w:t>
      </w:r>
    </w:p>
    <w:p w14:paraId="628ED1B3" w14:textId="77777777" w:rsidR="00272C9E" w:rsidRDefault="00272C9E" w:rsidP="00056607"/>
    <w:p w14:paraId="0A940CD2" w14:textId="77777777" w:rsidR="00272C9E" w:rsidRDefault="00272C9E" w:rsidP="004D4462">
      <w:pPr>
        <w:jc w:val="both"/>
      </w:pPr>
      <w:r>
        <w:t>Strategic management denotes the methodical approach by which businesses assess their competitive landscape, devise strategies, and distribute resources to attain enduring competitive advantage (Johnson, Scholes and Whittington, 2020). In dynamic and competitive industries, strategic management allows organisations to foresee environmental changes, recognise opportunities, and formulate effective answers to market obstacles.</w:t>
      </w:r>
    </w:p>
    <w:p w14:paraId="4482F5B1" w14:textId="77777777" w:rsidR="00272C9E" w:rsidRDefault="00272C9E" w:rsidP="004D4462">
      <w:pPr>
        <w:jc w:val="both"/>
      </w:pPr>
    </w:p>
    <w:p w14:paraId="2229364C" w14:textId="214A8FFF" w:rsidR="00272C9E" w:rsidRDefault="00272C9E" w:rsidP="004D4462">
      <w:pPr>
        <w:jc w:val="both"/>
      </w:pPr>
      <w:r>
        <w:t>The UK automotive sector constitutes one of the nation's most vital manufacturing industries. The Society of Motor Manufacturers and Traders (SMMT, 2024) reports that the industry provides over £70 billion per year to the UK economy and sustains almost 800,000 people in manufacturing, supply channels, and retail networks. Notwithstanding its economic significance, the sector is presently undergoing considerable alteration propelled by environmental restrictions, digital innovation, and the global transition to electric automobiles.</w:t>
      </w:r>
    </w:p>
    <w:p w14:paraId="151FB615" w14:textId="77777777" w:rsidR="00272C9E" w:rsidRDefault="00272C9E" w:rsidP="004D4462">
      <w:pPr>
        <w:jc w:val="both"/>
      </w:pPr>
    </w:p>
    <w:p w14:paraId="12D99DA8" w14:textId="2E991494" w:rsidR="00272C9E" w:rsidRDefault="00272C9E" w:rsidP="004D4462">
      <w:pPr>
        <w:jc w:val="both"/>
      </w:pPr>
      <w:r w:rsidRPr="00272C9E">
        <w:t>Jaguar Land Rover (JLR) is a significant entity in the UK automotive industry and is internationally acknowledged for manufacturing luxury automobiles under the Jaguar and Land Rover marques. The corporation has multiple manufacturing plants in the UK and has cultivated a robust international presence in the luxury vehicle sector. Since its acquisition by Tata Motors in 2008, the company has substantially broadened its activities and invested extensively in technological innovation.</w:t>
      </w:r>
    </w:p>
    <w:p w14:paraId="2F55310F" w14:textId="77777777" w:rsidR="00272C9E" w:rsidRDefault="00272C9E" w:rsidP="004D4462">
      <w:pPr>
        <w:jc w:val="both"/>
      </w:pPr>
    </w:p>
    <w:p w14:paraId="4B911419" w14:textId="082DA561" w:rsidR="00272C9E" w:rsidRDefault="00272C9E" w:rsidP="004D4462">
      <w:pPr>
        <w:jc w:val="both"/>
      </w:pPr>
      <w:r w:rsidRPr="00272C9E">
        <w:t>The organization's strategic trajectory is directed by its "Reimagine" strategy, which seeks to shift the company towards sustainable luxury mobility via electrification and digital transformation. Jaguar Land Rover intends to launch many fully electric cars in the forthcoming years while decreasing carbon emissions throughout its supply chain and manufacturing processes (Grant, 2022).</w:t>
      </w:r>
    </w:p>
    <w:p w14:paraId="3B4018C3" w14:textId="77777777" w:rsidR="00272C9E" w:rsidRDefault="00272C9E" w:rsidP="004D4462">
      <w:pPr>
        <w:jc w:val="both"/>
      </w:pPr>
    </w:p>
    <w:p w14:paraId="75ADB7D2" w14:textId="32E7928B" w:rsidR="00272C9E" w:rsidRDefault="00272C9E" w:rsidP="004D4462">
      <w:pPr>
        <w:jc w:val="both"/>
      </w:pPr>
      <w:r w:rsidRPr="00272C9E">
        <w:t xml:space="preserve">This paper seeks to assess the strategic standing of Jaguar Land Rover in the UK automotive industry. The research utilises established strategic management frameworks such as PESTLE analysis, Porter’s Five Forces, Value Chain analysis, and VRIO analysis to identify significant internal strengths and external issues impacting the organization. </w:t>
      </w:r>
      <w:proofErr w:type="gramStart"/>
      <w:r w:rsidRPr="00272C9E">
        <w:t>In light of</w:t>
      </w:r>
      <w:proofErr w:type="gramEnd"/>
      <w:r w:rsidRPr="00272C9E">
        <w:t xml:space="preserve"> these findings, strategic recommendations are presented to enhance the company's long-term competitiveness and sustainable growth.</w:t>
      </w:r>
    </w:p>
    <w:p w14:paraId="526C70EC" w14:textId="661EBC5C" w:rsidR="00272C9E" w:rsidRDefault="00272C9E" w:rsidP="00272C9E"/>
    <w:p w14:paraId="442CFACD" w14:textId="77777777" w:rsidR="00272C9E" w:rsidRDefault="00272C9E">
      <w:r>
        <w:br w:type="page"/>
      </w:r>
    </w:p>
    <w:p w14:paraId="7952A504" w14:textId="0EB53565" w:rsidR="00272C9E" w:rsidRPr="004D4462" w:rsidRDefault="00272C9E" w:rsidP="004D4462">
      <w:pPr>
        <w:pStyle w:val="Heading1"/>
        <w:numPr>
          <w:ilvl w:val="0"/>
          <w:numId w:val="6"/>
        </w:numPr>
      </w:pPr>
      <w:bookmarkStart w:id="0" w:name="_Toc224211972"/>
      <w:r w:rsidRPr="004D4462">
        <w:lastRenderedPageBreak/>
        <w:t>Strategy Analysis</w:t>
      </w:r>
      <w:bookmarkEnd w:id="0"/>
    </w:p>
    <w:p w14:paraId="5AFD0435" w14:textId="77777777" w:rsidR="00272C9E" w:rsidRDefault="00272C9E" w:rsidP="00272C9E">
      <w:pPr>
        <w:rPr>
          <w:b/>
          <w:bCs/>
          <w:sz w:val="32"/>
          <w:szCs w:val="32"/>
        </w:rPr>
      </w:pPr>
    </w:p>
    <w:p w14:paraId="424EF39E" w14:textId="77777777" w:rsidR="00272C9E" w:rsidRDefault="00272C9E" w:rsidP="00272C9E">
      <w:pPr>
        <w:rPr>
          <w:b/>
          <w:bCs/>
          <w:sz w:val="32"/>
          <w:szCs w:val="32"/>
        </w:rPr>
      </w:pPr>
    </w:p>
    <w:p w14:paraId="0BD2FB97" w14:textId="26458D2C" w:rsidR="00272C9E" w:rsidRPr="004D4462" w:rsidRDefault="00272C9E" w:rsidP="004D4462">
      <w:pPr>
        <w:pStyle w:val="Heading2"/>
        <w:numPr>
          <w:ilvl w:val="1"/>
          <w:numId w:val="7"/>
        </w:numPr>
      </w:pPr>
      <w:bookmarkStart w:id="1" w:name="_Toc224211973"/>
      <w:r w:rsidRPr="004D4462">
        <w:t>External Environment Audit:</w:t>
      </w:r>
      <w:bookmarkEnd w:id="1"/>
    </w:p>
    <w:p w14:paraId="57F3FB6A" w14:textId="77777777" w:rsidR="00272C9E" w:rsidRPr="00272C9E" w:rsidRDefault="00272C9E" w:rsidP="00272C9E"/>
    <w:p w14:paraId="4C776C6A" w14:textId="2F43360D" w:rsidR="00272C9E" w:rsidRDefault="00272C9E" w:rsidP="004D4462">
      <w:pPr>
        <w:jc w:val="both"/>
      </w:pPr>
      <w:r w:rsidRPr="00272C9E">
        <w:t>PESTLE analysis provides a framework for evaluating macro-environmental factors that influence organisational performance.</w:t>
      </w:r>
    </w:p>
    <w:p w14:paraId="23998894" w14:textId="77777777" w:rsidR="00272C9E" w:rsidRDefault="00272C9E" w:rsidP="004D4462">
      <w:pPr>
        <w:jc w:val="both"/>
      </w:pPr>
    </w:p>
    <w:p w14:paraId="032E4646" w14:textId="17EA027B" w:rsidR="00272C9E" w:rsidRDefault="00272C9E" w:rsidP="004D4462">
      <w:pPr>
        <w:jc w:val="both"/>
      </w:pPr>
      <w:r w:rsidRPr="00272C9E">
        <w:t>Political factors significantly influence the automotive sector. Government laws about emissions reduction and environmental sustainability have compelled manufacturers to expedite the shift to electric vehicles (ACEA, 2024). The UK government's pledge to prohibit the sale of new petrol and diesel vehicles by 2035 generates significant incentives for car manufacturers to invest in electric mobility solutions.</w:t>
      </w:r>
    </w:p>
    <w:p w14:paraId="460AF396" w14:textId="77777777" w:rsidR="00272C9E" w:rsidRDefault="00272C9E" w:rsidP="004D4462">
      <w:pPr>
        <w:jc w:val="both"/>
      </w:pPr>
    </w:p>
    <w:p w14:paraId="139DFDA0" w14:textId="3BCAE615" w:rsidR="00272C9E" w:rsidRDefault="00272C9E" w:rsidP="004D4462">
      <w:pPr>
        <w:jc w:val="both"/>
      </w:pPr>
      <w:r w:rsidRPr="00272C9E">
        <w:t>Economic variables significantly impact the automotive sector. Economic volatility, inflation, and global supply chain disruptions have escalated manufacturing expenses and impacted consumer purchasing capacity. Luxury automobile manufacturers like Jaguar Land Rover are especially susceptible to economic swings, as their offerings are frequently regarded as discretionary expenditures (Grant, 2022).</w:t>
      </w:r>
    </w:p>
    <w:p w14:paraId="251F0636" w14:textId="77777777" w:rsidR="00272C9E" w:rsidRDefault="00272C9E" w:rsidP="004D4462">
      <w:pPr>
        <w:jc w:val="both"/>
      </w:pPr>
    </w:p>
    <w:p w14:paraId="118C3CBC" w14:textId="20C31489" w:rsidR="00272C9E" w:rsidRDefault="00272C9E" w:rsidP="004D4462">
      <w:pPr>
        <w:jc w:val="both"/>
      </w:pPr>
      <w:r w:rsidRPr="00272C9E">
        <w:t>Social aspects encompass changing consumer perspectives on sustainability and technological advancement. The growing awareness of environmental concerns has prompted consumers to seek more sustainable transportation options, such as electric and hybrid automobiles (Kotler and Keller, 2019).</w:t>
      </w:r>
    </w:p>
    <w:p w14:paraId="116BD375" w14:textId="77777777" w:rsidR="00272C9E" w:rsidRDefault="00272C9E" w:rsidP="004D4462">
      <w:pPr>
        <w:jc w:val="both"/>
      </w:pPr>
    </w:p>
    <w:p w14:paraId="2714CC38" w14:textId="468C9055" w:rsidR="00272C9E" w:rsidRDefault="00AC0A86" w:rsidP="004D4462">
      <w:pPr>
        <w:jc w:val="both"/>
      </w:pPr>
      <w:r w:rsidRPr="00AC0A86">
        <w:t>Technological considerations constitute a pivotal influence in the automotive sector. Accelerated progress in battery technology, artificial intelligence, and autonomous driving technologies is transforming the competitive environment. Organisations that neglect to invest in technological innovation jeopardise their market share to more technologically adept rivals.</w:t>
      </w:r>
    </w:p>
    <w:p w14:paraId="59D538FB" w14:textId="77777777" w:rsidR="00AC0A86" w:rsidRDefault="00AC0A86" w:rsidP="004D4462">
      <w:pPr>
        <w:jc w:val="both"/>
      </w:pPr>
    </w:p>
    <w:p w14:paraId="36DED30E" w14:textId="67D0AF1F" w:rsidR="00AC0A86" w:rsidRDefault="00AC0A86" w:rsidP="004D4462">
      <w:pPr>
        <w:jc w:val="both"/>
      </w:pPr>
      <w:r w:rsidRPr="00AC0A86">
        <w:t>Legal factors encompass legislation pertaining to safety standards, emissions, and international trade. Automotive firms must adhere to stringent regulatory mandates, which can necessitate considerable expenditure in research and development.</w:t>
      </w:r>
    </w:p>
    <w:p w14:paraId="2F6634B4" w14:textId="77777777" w:rsidR="00AC0A86" w:rsidRDefault="00AC0A86" w:rsidP="004D4462">
      <w:pPr>
        <w:jc w:val="both"/>
      </w:pPr>
    </w:p>
    <w:p w14:paraId="57A4F993" w14:textId="31D3AA86" w:rsidR="00AC0A86" w:rsidRDefault="00AC0A86" w:rsidP="004D4462">
      <w:pPr>
        <w:jc w:val="both"/>
      </w:pPr>
      <w:r w:rsidRPr="00AC0A86">
        <w:t>Environmental factors have gained prominence as governments and consumers advocate for decreased carbon emissions and enhanced sustainability. Consequently, automotive manufacturers face mounting pressure to implement ecologically sustainable production techniques and create low-emission automobiles (Hill, Jones and Schilling, 2018).</w:t>
      </w:r>
    </w:p>
    <w:p w14:paraId="00031D10" w14:textId="77777777" w:rsidR="00AC0A86" w:rsidRDefault="00AC0A86" w:rsidP="00272C9E"/>
    <w:p w14:paraId="20F0ADDE" w14:textId="451AD16B" w:rsidR="00AC0A86" w:rsidRDefault="00AC0A86" w:rsidP="00272C9E"/>
    <w:p w14:paraId="30E0D88E" w14:textId="77777777" w:rsidR="00AC0A86" w:rsidRDefault="00AC0A86">
      <w:r>
        <w:br w:type="page"/>
      </w:r>
    </w:p>
    <w:p w14:paraId="6E33679D" w14:textId="7FC87E61" w:rsidR="00AC0A86" w:rsidRPr="004D4462" w:rsidRDefault="00AC0A86" w:rsidP="004D4462">
      <w:pPr>
        <w:pStyle w:val="Heading2"/>
        <w:numPr>
          <w:ilvl w:val="1"/>
          <w:numId w:val="7"/>
        </w:numPr>
      </w:pPr>
      <w:bookmarkStart w:id="2" w:name="_Toc224211974"/>
      <w:r w:rsidRPr="004D4462">
        <w:lastRenderedPageBreak/>
        <w:t>Porter’s Five Forces Analysis:</w:t>
      </w:r>
      <w:bookmarkEnd w:id="2"/>
    </w:p>
    <w:p w14:paraId="74EEE41B" w14:textId="77777777" w:rsidR="00AC0A86" w:rsidRDefault="00AC0A86" w:rsidP="00272C9E">
      <w:pPr>
        <w:rPr>
          <w:b/>
          <w:bCs/>
          <w:sz w:val="32"/>
          <w:szCs w:val="32"/>
        </w:rPr>
      </w:pPr>
    </w:p>
    <w:p w14:paraId="3ED80846" w14:textId="5BB29C4F" w:rsidR="00AC0A86" w:rsidRDefault="00AC0A86" w:rsidP="004D4462">
      <w:pPr>
        <w:jc w:val="both"/>
      </w:pPr>
      <w:r>
        <w:t>P</w:t>
      </w:r>
      <w:r w:rsidRPr="00AC0A86">
        <w:t>orter’s Five Forces framework analyses competitive dynamics within an industry (Porter, 2008).</w:t>
      </w:r>
    </w:p>
    <w:p w14:paraId="5EF7FC6A" w14:textId="77777777" w:rsidR="00AC0A86" w:rsidRDefault="00AC0A86" w:rsidP="004D4462">
      <w:pPr>
        <w:jc w:val="both"/>
      </w:pPr>
    </w:p>
    <w:p w14:paraId="1261192F" w14:textId="77777777" w:rsidR="00AC0A86" w:rsidRDefault="00AC0A86" w:rsidP="004D4462">
      <w:pPr>
        <w:jc w:val="both"/>
      </w:pPr>
      <w:r>
        <w:t>The competitive struggle in the global automotive business is exceedingly fierce. Jaguar Land Rover competes with prominent luxury vehicle companies such as BMW, Mercedes-Benz, and Audi. These companies allocate substantial resources to research and development, generating continuous push to innovate.</w:t>
      </w:r>
    </w:p>
    <w:p w14:paraId="6A65855D" w14:textId="77777777" w:rsidR="00AC0A86" w:rsidRDefault="00AC0A86" w:rsidP="004D4462">
      <w:pPr>
        <w:jc w:val="both"/>
      </w:pPr>
    </w:p>
    <w:p w14:paraId="6364024B" w14:textId="25A94916" w:rsidR="00AC0A86" w:rsidRDefault="00AC0A86" w:rsidP="004D4462">
      <w:pPr>
        <w:jc w:val="both"/>
      </w:pPr>
      <w:r>
        <w:t>The threat of new entrants is very low owing to the substantial capital requirements inherent in car manufacturing. Establishing industrial facilities, supply chains, and distribution networks necessitates considerable financial investment.</w:t>
      </w:r>
    </w:p>
    <w:p w14:paraId="2B2B1DC8" w14:textId="77777777" w:rsidR="00AC0A86" w:rsidRDefault="00AC0A86" w:rsidP="004D4462">
      <w:pPr>
        <w:jc w:val="both"/>
      </w:pPr>
    </w:p>
    <w:p w14:paraId="33ED6831" w14:textId="77777777" w:rsidR="00AC0A86" w:rsidRDefault="00AC0A86" w:rsidP="004D4462">
      <w:pPr>
        <w:jc w:val="both"/>
      </w:pPr>
      <w:r>
        <w:t>The bargaining strength of suppliers is moderate to high due to car manufacturers' dependence on specialist suppliers for essential components including batteries, semiconductors, and electronic systems. Recent disruptions in semiconductor supply chains have revealed the automobile sector's susceptibility to supplier influence.</w:t>
      </w:r>
    </w:p>
    <w:p w14:paraId="5B149753" w14:textId="77777777" w:rsidR="00AC0A86" w:rsidRDefault="00AC0A86" w:rsidP="004D4462">
      <w:pPr>
        <w:jc w:val="both"/>
      </w:pPr>
    </w:p>
    <w:p w14:paraId="35C2F213" w14:textId="71CCDBAE" w:rsidR="00AC0A86" w:rsidRDefault="00AC0A86" w:rsidP="004D4462">
      <w:pPr>
        <w:jc w:val="both"/>
      </w:pPr>
      <w:r>
        <w:t>The bargaining power of purchasers has escalated in recent years owing to the proliferation of alternative brands and enhanced consumer access to product information. Consumers may readily evaluate costs, attributes, and sustainability credentials prior to making purchasing selections.</w:t>
      </w:r>
    </w:p>
    <w:p w14:paraId="1353FC28" w14:textId="77777777" w:rsidR="00AC0A86" w:rsidRDefault="00AC0A86" w:rsidP="004D4462">
      <w:pPr>
        <w:jc w:val="both"/>
      </w:pPr>
    </w:p>
    <w:p w14:paraId="300BD519" w14:textId="3FFE2165" w:rsidR="00AC0A86" w:rsidRDefault="00AC0A86" w:rsidP="004D4462">
      <w:pPr>
        <w:jc w:val="both"/>
      </w:pPr>
      <w:r>
        <w:t>The threat of replacements is escalating as customers investigate other mobility options, including public transportation, ride-sharing services, and electric vehicles from emerging market entrants.</w:t>
      </w:r>
    </w:p>
    <w:p w14:paraId="6A155AD3" w14:textId="77777777" w:rsidR="00AC0A86" w:rsidRDefault="00AC0A86" w:rsidP="00AC0A86"/>
    <w:p w14:paraId="4E4630A5" w14:textId="28F941DF" w:rsidR="00AC0A86" w:rsidRDefault="00AC0A86" w:rsidP="00AC0A86"/>
    <w:p w14:paraId="7D60DDE0" w14:textId="77777777" w:rsidR="00AC0A86" w:rsidRDefault="00AC0A86">
      <w:r>
        <w:br w:type="page"/>
      </w:r>
    </w:p>
    <w:p w14:paraId="21432BEF" w14:textId="777B0E17" w:rsidR="00AC0A86" w:rsidRPr="004D4462" w:rsidRDefault="00AC0A86" w:rsidP="004D4462">
      <w:pPr>
        <w:pStyle w:val="Heading1"/>
        <w:numPr>
          <w:ilvl w:val="0"/>
          <w:numId w:val="7"/>
        </w:numPr>
      </w:pPr>
      <w:bookmarkStart w:id="3" w:name="_Toc224211975"/>
      <w:r w:rsidRPr="004D4462">
        <w:lastRenderedPageBreak/>
        <w:t>Internal Environment Analysis</w:t>
      </w:r>
      <w:bookmarkEnd w:id="3"/>
    </w:p>
    <w:p w14:paraId="48FD2719" w14:textId="77777777" w:rsidR="00AC0A86" w:rsidRDefault="00AC0A86" w:rsidP="00AC0A86">
      <w:pPr>
        <w:rPr>
          <w:b/>
          <w:bCs/>
          <w:sz w:val="44"/>
          <w:szCs w:val="44"/>
        </w:rPr>
      </w:pPr>
    </w:p>
    <w:p w14:paraId="4B0594EF" w14:textId="6AA32E72" w:rsidR="00AC0A86" w:rsidRDefault="00AC0A86" w:rsidP="004D4462">
      <w:pPr>
        <w:pStyle w:val="Heading2"/>
        <w:numPr>
          <w:ilvl w:val="1"/>
          <w:numId w:val="7"/>
        </w:numPr>
      </w:pPr>
      <w:bookmarkStart w:id="4" w:name="_Toc224211976"/>
      <w:r w:rsidRPr="00AC0A86">
        <w:t>Value Chain Analysis</w:t>
      </w:r>
      <w:r>
        <w:t>:</w:t>
      </w:r>
      <w:bookmarkEnd w:id="4"/>
    </w:p>
    <w:p w14:paraId="4E9A9B25" w14:textId="77777777" w:rsidR="00AC0A86" w:rsidRDefault="00AC0A86" w:rsidP="00AC0A86"/>
    <w:p w14:paraId="27FE57ED" w14:textId="42EE64B7" w:rsidR="00AC0A86" w:rsidRDefault="00AC0A86" w:rsidP="004D4462">
      <w:pPr>
        <w:jc w:val="both"/>
      </w:pPr>
      <w:r w:rsidRPr="00AC0A86">
        <w:t>Value Chain analysis examines how organisational activities contribute to competitive advantage (Porter, 1985).</w:t>
      </w:r>
    </w:p>
    <w:p w14:paraId="2B5ACE0E" w14:textId="77777777" w:rsidR="00AC0A86" w:rsidRDefault="00AC0A86" w:rsidP="004D4462">
      <w:pPr>
        <w:jc w:val="both"/>
      </w:pPr>
    </w:p>
    <w:p w14:paraId="6E8F67E5" w14:textId="77777777" w:rsidR="00AC0A86" w:rsidRDefault="00AC0A86" w:rsidP="004D4462">
      <w:pPr>
        <w:jc w:val="both"/>
      </w:pPr>
      <w:r>
        <w:t>Jaguar Land Rover's core activities are inbound logistics, manufacturing operations, marketing, sales, and after-sales support. The company's manufacturing operations are bolstered by sophisticated engineering capabilities and robust quality control methods that facilitate the creation of high-quality automobiles.</w:t>
      </w:r>
    </w:p>
    <w:p w14:paraId="1C4002B2" w14:textId="77777777" w:rsidR="00AC0A86" w:rsidRDefault="00AC0A86" w:rsidP="004D4462">
      <w:pPr>
        <w:jc w:val="both"/>
      </w:pPr>
    </w:p>
    <w:p w14:paraId="6CCC8AB3" w14:textId="05BC1A0C" w:rsidR="00AC0A86" w:rsidRDefault="00AC0A86" w:rsidP="004D4462">
      <w:pPr>
        <w:jc w:val="both"/>
      </w:pPr>
      <w:r>
        <w:t>The organization's support functions encompass research and development, procurement, human resource management, and technical innovation. Jaguar Land Rover allocates substantial resources to research and development to bolster its electrification plan and uphold its reputation for technological superiority.</w:t>
      </w:r>
    </w:p>
    <w:p w14:paraId="42217D4C" w14:textId="77777777" w:rsidR="00AC0A86" w:rsidRDefault="00AC0A86" w:rsidP="00AC0A86"/>
    <w:p w14:paraId="73F3226E" w14:textId="79D007C1" w:rsidR="00AC0A86" w:rsidRDefault="007C2EBC" w:rsidP="004D4462">
      <w:pPr>
        <w:pStyle w:val="Heading2"/>
        <w:numPr>
          <w:ilvl w:val="1"/>
          <w:numId w:val="7"/>
        </w:numPr>
      </w:pPr>
      <w:bookmarkStart w:id="5" w:name="_Toc224211977"/>
      <w:r w:rsidRPr="007C2EBC">
        <w:t>Resource-Based View and VRIO Analysis</w:t>
      </w:r>
      <w:r>
        <w:t>:</w:t>
      </w:r>
      <w:bookmarkEnd w:id="5"/>
    </w:p>
    <w:p w14:paraId="5EF25E1C" w14:textId="77777777" w:rsidR="007C2EBC" w:rsidRDefault="007C2EBC" w:rsidP="00AC0A86">
      <w:pPr>
        <w:rPr>
          <w:b/>
          <w:bCs/>
          <w:sz w:val="32"/>
          <w:szCs w:val="32"/>
        </w:rPr>
      </w:pPr>
    </w:p>
    <w:p w14:paraId="15EC2C70" w14:textId="7007B751" w:rsidR="007C2EBC" w:rsidRDefault="007C2EBC" w:rsidP="00FD42D3">
      <w:pPr>
        <w:jc w:val="both"/>
      </w:pPr>
      <w:r w:rsidRPr="007C2EBC">
        <w:t>The Resource-Based View (RBV) suggests that firms achieve sustained competitive advantage by possessing resources that are valuable, rare, difficult to imitate and organisationally supported (Barney, 1991).</w:t>
      </w:r>
    </w:p>
    <w:p w14:paraId="5BCE2442" w14:textId="77777777" w:rsidR="007C2EBC" w:rsidRDefault="007C2EBC" w:rsidP="00FD42D3">
      <w:pPr>
        <w:jc w:val="both"/>
      </w:pPr>
    </w:p>
    <w:p w14:paraId="777D2778" w14:textId="06703C55" w:rsidR="007C2EBC" w:rsidRDefault="007C2EBC" w:rsidP="00FD42D3">
      <w:pPr>
        <w:jc w:val="both"/>
      </w:pPr>
      <w:r w:rsidRPr="007C2EBC">
        <w:t>Jaguar Land Rover possesses several strategic resources that provide competitive advantages.</w:t>
      </w:r>
    </w:p>
    <w:p w14:paraId="68188417" w14:textId="77777777" w:rsidR="007C2EBC" w:rsidRDefault="007C2EBC" w:rsidP="00FD42D3">
      <w:pPr>
        <w:jc w:val="both"/>
      </w:pPr>
    </w:p>
    <w:p w14:paraId="5DC7FDC6" w14:textId="77777777" w:rsidR="007C2EBC" w:rsidRDefault="007C2EBC" w:rsidP="00FD42D3">
      <w:pPr>
        <w:jc w:val="both"/>
      </w:pPr>
      <w:r>
        <w:t>The reputation of a brand is among the company's most significant assets. Jaguar and Land Rover are internationally acknowledged as premium vehicle brands synonymous with luxury, performance, and innovation.</w:t>
      </w:r>
    </w:p>
    <w:p w14:paraId="69577232" w14:textId="77777777" w:rsidR="007C2EBC" w:rsidRDefault="007C2EBC" w:rsidP="00FD42D3">
      <w:pPr>
        <w:jc w:val="both"/>
      </w:pPr>
    </w:p>
    <w:p w14:paraId="5C5F6CAB" w14:textId="5E9A87C5" w:rsidR="007C2EBC" w:rsidRDefault="007C2EBC" w:rsidP="00FD42D3">
      <w:pPr>
        <w:jc w:val="both"/>
      </w:pPr>
      <w:r>
        <w:t>Engineering proficiency constitutes another essential competency. The organization possesses decades of expertise in automotive engineering and vehicle design.</w:t>
      </w:r>
    </w:p>
    <w:p w14:paraId="4D38E529" w14:textId="77777777" w:rsidR="007C2EBC" w:rsidRDefault="007C2EBC" w:rsidP="00FD42D3">
      <w:pPr>
        <w:jc w:val="both"/>
      </w:pPr>
    </w:p>
    <w:p w14:paraId="53D8D0DC" w14:textId="5AC4DC00" w:rsidR="007C2EBC" w:rsidRDefault="007C2EBC" w:rsidP="00FD42D3">
      <w:pPr>
        <w:jc w:val="both"/>
      </w:pPr>
      <w:r>
        <w:t>Technological innovation is becoming progressively vital as the corporation allocates resources to electric car technologies and digital transportation solutions.</w:t>
      </w:r>
    </w:p>
    <w:p w14:paraId="30795C1B" w14:textId="3FD1619D" w:rsidR="007C2EBC" w:rsidRDefault="007C2EBC" w:rsidP="00FD42D3">
      <w:pPr>
        <w:jc w:val="both"/>
      </w:pPr>
      <w:r>
        <w:t>Upon assessment using the VRIO framework, these resources are deemed important and challenging for competitors to imitate, suggesting they offer potential enduring competitive advantages.</w:t>
      </w:r>
    </w:p>
    <w:p w14:paraId="3ED983FB" w14:textId="77777777" w:rsidR="007C2EBC" w:rsidRDefault="007C2EBC" w:rsidP="007C2EBC"/>
    <w:p w14:paraId="2446FC78" w14:textId="2C57349F" w:rsidR="004556B9" w:rsidRDefault="004556B9" w:rsidP="007C2EBC"/>
    <w:p w14:paraId="288A7894" w14:textId="77777777" w:rsidR="004556B9" w:rsidRDefault="004556B9">
      <w:r>
        <w:br w:type="page"/>
      </w:r>
    </w:p>
    <w:p w14:paraId="7672C75D" w14:textId="57DC3208" w:rsidR="007C2EBC" w:rsidRDefault="00E20F04" w:rsidP="00E20F04">
      <w:pPr>
        <w:pStyle w:val="Heading2"/>
      </w:pPr>
      <w:bookmarkStart w:id="6" w:name="_Toc224211978"/>
      <w:r>
        <w:lastRenderedPageBreak/>
        <w:t xml:space="preserve">2.0 </w:t>
      </w:r>
      <w:r w:rsidR="004556B9" w:rsidRPr="004556B9">
        <w:t>SWOT Analysis:</w:t>
      </w:r>
      <w:bookmarkEnd w:id="6"/>
    </w:p>
    <w:p w14:paraId="225F1E0C" w14:textId="77777777" w:rsidR="004556B9" w:rsidRPr="004556B9" w:rsidRDefault="004556B9" w:rsidP="007C2EBC">
      <w:pPr>
        <w:rPr>
          <w:rFonts w:cstheme="minorHAnsi"/>
          <w:b/>
          <w:bCs/>
          <w:sz w:val="32"/>
          <w:szCs w:val="32"/>
        </w:rPr>
      </w:pPr>
    </w:p>
    <w:p w14:paraId="03646EAC" w14:textId="77777777" w:rsidR="004556B9" w:rsidRPr="004556B9" w:rsidRDefault="004556B9" w:rsidP="004556B9">
      <w:pPr>
        <w:pStyle w:val="NormalWeb"/>
        <w:rPr>
          <w:rFonts w:asciiTheme="minorHAnsi" w:hAnsiTheme="minorHAnsi" w:cstheme="minorHAnsi"/>
          <w:color w:val="000000"/>
        </w:rPr>
      </w:pPr>
      <w:r w:rsidRPr="004556B9">
        <w:rPr>
          <w:rStyle w:val="Strong"/>
          <w:rFonts w:asciiTheme="minorHAnsi" w:eastAsiaTheme="majorEastAsia" w:hAnsiTheme="minorHAnsi" w:cstheme="minorHAnsi"/>
          <w:color w:val="000000"/>
        </w:rPr>
        <w:t>Strengths</w:t>
      </w:r>
    </w:p>
    <w:p w14:paraId="3EF66DDD" w14:textId="77777777" w:rsidR="004556B9" w:rsidRPr="004556B9" w:rsidRDefault="004556B9" w:rsidP="004556B9">
      <w:pPr>
        <w:pStyle w:val="NormalWeb"/>
        <w:numPr>
          <w:ilvl w:val="0"/>
          <w:numId w:val="1"/>
        </w:numPr>
        <w:rPr>
          <w:rFonts w:asciiTheme="minorHAnsi" w:hAnsiTheme="minorHAnsi" w:cstheme="minorHAnsi"/>
          <w:color w:val="000000"/>
        </w:rPr>
      </w:pPr>
      <w:r w:rsidRPr="004556B9">
        <w:rPr>
          <w:rFonts w:asciiTheme="minorHAnsi" w:hAnsiTheme="minorHAnsi" w:cstheme="minorHAnsi"/>
          <w:color w:val="000000"/>
        </w:rPr>
        <w:t>Strong global brand recognition</w:t>
      </w:r>
    </w:p>
    <w:p w14:paraId="0EE185AA" w14:textId="77777777" w:rsidR="004556B9" w:rsidRPr="004556B9" w:rsidRDefault="004556B9" w:rsidP="004556B9">
      <w:pPr>
        <w:pStyle w:val="NormalWeb"/>
        <w:numPr>
          <w:ilvl w:val="0"/>
          <w:numId w:val="1"/>
        </w:numPr>
        <w:rPr>
          <w:rFonts w:asciiTheme="minorHAnsi" w:hAnsiTheme="minorHAnsi" w:cstheme="minorHAnsi"/>
          <w:color w:val="000000"/>
        </w:rPr>
      </w:pPr>
      <w:r w:rsidRPr="004556B9">
        <w:rPr>
          <w:rFonts w:asciiTheme="minorHAnsi" w:hAnsiTheme="minorHAnsi" w:cstheme="minorHAnsi"/>
          <w:color w:val="000000"/>
        </w:rPr>
        <w:t>Advanced engineering capabilities</w:t>
      </w:r>
    </w:p>
    <w:p w14:paraId="7CD17E15" w14:textId="77777777" w:rsidR="004556B9" w:rsidRPr="004556B9" w:rsidRDefault="004556B9" w:rsidP="004556B9">
      <w:pPr>
        <w:pStyle w:val="NormalWeb"/>
        <w:numPr>
          <w:ilvl w:val="0"/>
          <w:numId w:val="1"/>
        </w:numPr>
        <w:rPr>
          <w:rFonts w:asciiTheme="minorHAnsi" w:hAnsiTheme="minorHAnsi" w:cstheme="minorHAnsi"/>
          <w:color w:val="000000"/>
        </w:rPr>
      </w:pPr>
      <w:r w:rsidRPr="004556B9">
        <w:rPr>
          <w:rFonts w:asciiTheme="minorHAnsi" w:hAnsiTheme="minorHAnsi" w:cstheme="minorHAnsi"/>
          <w:color w:val="000000"/>
        </w:rPr>
        <w:t>Strong research and development investment</w:t>
      </w:r>
    </w:p>
    <w:p w14:paraId="0BDED5BB" w14:textId="77777777" w:rsidR="004556B9" w:rsidRPr="004556B9" w:rsidRDefault="004556B9" w:rsidP="004556B9">
      <w:pPr>
        <w:pStyle w:val="NormalWeb"/>
        <w:numPr>
          <w:ilvl w:val="0"/>
          <w:numId w:val="1"/>
        </w:numPr>
        <w:rPr>
          <w:rFonts w:asciiTheme="minorHAnsi" w:hAnsiTheme="minorHAnsi" w:cstheme="minorHAnsi"/>
          <w:color w:val="000000"/>
        </w:rPr>
      </w:pPr>
      <w:r w:rsidRPr="004556B9">
        <w:rPr>
          <w:rFonts w:asciiTheme="minorHAnsi" w:hAnsiTheme="minorHAnsi" w:cstheme="minorHAnsi"/>
          <w:color w:val="000000"/>
        </w:rPr>
        <w:t>Global distribution network</w:t>
      </w:r>
    </w:p>
    <w:p w14:paraId="7EBA2233" w14:textId="77777777" w:rsidR="004556B9" w:rsidRPr="004556B9" w:rsidRDefault="004556B9" w:rsidP="004556B9">
      <w:pPr>
        <w:pStyle w:val="NormalWeb"/>
        <w:rPr>
          <w:rFonts w:asciiTheme="minorHAnsi" w:hAnsiTheme="minorHAnsi" w:cstheme="minorHAnsi"/>
          <w:color w:val="000000"/>
        </w:rPr>
      </w:pPr>
      <w:r w:rsidRPr="004556B9">
        <w:rPr>
          <w:rStyle w:val="Strong"/>
          <w:rFonts w:asciiTheme="minorHAnsi" w:eastAsiaTheme="majorEastAsia" w:hAnsiTheme="minorHAnsi" w:cstheme="minorHAnsi"/>
          <w:color w:val="000000"/>
        </w:rPr>
        <w:t>Weaknesses</w:t>
      </w:r>
    </w:p>
    <w:p w14:paraId="45BEF25E" w14:textId="77777777" w:rsidR="004556B9" w:rsidRPr="004556B9" w:rsidRDefault="004556B9" w:rsidP="004556B9">
      <w:pPr>
        <w:pStyle w:val="NormalWeb"/>
        <w:numPr>
          <w:ilvl w:val="0"/>
          <w:numId w:val="2"/>
        </w:numPr>
        <w:rPr>
          <w:rFonts w:asciiTheme="minorHAnsi" w:hAnsiTheme="minorHAnsi" w:cstheme="minorHAnsi"/>
          <w:color w:val="000000"/>
        </w:rPr>
      </w:pPr>
      <w:r w:rsidRPr="004556B9">
        <w:rPr>
          <w:rFonts w:asciiTheme="minorHAnsi" w:hAnsiTheme="minorHAnsi" w:cstheme="minorHAnsi"/>
          <w:color w:val="000000"/>
        </w:rPr>
        <w:t>High production and operational costs</w:t>
      </w:r>
    </w:p>
    <w:p w14:paraId="4964D2F2" w14:textId="77777777" w:rsidR="004556B9" w:rsidRPr="004556B9" w:rsidRDefault="004556B9" w:rsidP="004556B9">
      <w:pPr>
        <w:pStyle w:val="NormalWeb"/>
        <w:numPr>
          <w:ilvl w:val="0"/>
          <w:numId w:val="2"/>
        </w:numPr>
        <w:rPr>
          <w:rFonts w:asciiTheme="minorHAnsi" w:hAnsiTheme="minorHAnsi" w:cstheme="minorHAnsi"/>
          <w:color w:val="000000"/>
        </w:rPr>
      </w:pPr>
      <w:r w:rsidRPr="004556B9">
        <w:rPr>
          <w:rFonts w:asciiTheme="minorHAnsi" w:hAnsiTheme="minorHAnsi" w:cstheme="minorHAnsi"/>
          <w:color w:val="000000"/>
        </w:rPr>
        <w:t>Dependence on global supply chains</w:t>
      </w:r>
    </w:p>
    <w:p w14:paraId="3BFD5CBD" w14:textId="77777777" w:rsidR="004556B9" w:rsidRPr="004556B9" w:rsidRDefault="004556B9" w:rsidP="004556B9">
      <w:pPr>
        <w:pStyle w:val="NormalWeb"/>
        <w:numPr>
          <w:ilvl w:val="0"/>
          <w:numId w:val="2"/>
        </w:numPr>
        <w:rPr>
          <w:rFonts w:asciiTheme="minorHAnsi" w:hAnsiTheme="minorHAnsi" w:cstheme="minorHAnsi"/>
          <w:color w:val="000000"/>
        </w:rPr>
      </w:pPr>
      <w:r w:rsidRPr="004556B9">
        <w:rPr>
          <w:rFonts w:asciiTheme="minorHAnsi" w:hAnsiTheme="minorHAnsi" w:cstheme="minorHAnsi"/>
          <w:color w:val="000000"/>
        </w:rPr>
        <w:t>Limited electric vehicle portfolio compared to competitors</w:t>
      </w:r>
    </w:p>
    <w:p w14:paraId="01DB9BCD" w14:textId="77777777" w:rsidR="004556B9" w:rsidRPr="004556B9" w:rsidRDefault="004556B9" w:rsidP="004556B9">
      <w:pPr>
        <w:pStyle w:val="NormalWeb"/>
        <w:rPr>
          <w:rFonts w:asciiTheme="minorHAnsi" w:hAnsiTheme="minorHAnsi" w:cstheme="minorHAnsi"/>
          <w:color w:val="000000"/>
        </w:rPr>
      </w:pPr>
      <w:r w:rsidRPr="004556B9">
        <w:rPr>
          <w:rStyle w:val="Strong"/>
          <w:rFonts w:asciiTheme="minorHAnsi" w:eastAsiaTheme="majorEastAsia" w:hAnsiTheme="minorHAnsi" w:cstheme="minorHAnsi"/>
          <w:color w:val="000000"/>
        </w:rPr>
        <w:t>Opportunities</w:t>
      </w:r>
    </w:p>
    <w:p w14:paraId="60F4B27B" w14:textId="77777777" w:rsidR="004556B9" w:rsidRPr="004556B9" w:rsidRDefault="004556B9" w:rsidP="004556B9">
      <w:pPr>
        <w:pStyle w:val="NormalWeb"/>
        <w:numPr>
          <w:ilvl w:val="0"/>
          <w:numId w:val="3"/>
        </w:numPr>
        <w:rPr>
          <w:rFonts w:asciiTheme="minorHAnsi" w:hAnsiTheme="minorHAnsi" w:cstheme="minorHAnsi"/>
          <w:color w:val="000000"/>
        </w:rPr>
      </w:pPr>
      <w:r w:rsidRPr="004556B9">
        <w:rPr>
          <w:rFonts w:asciiTheme="minorHAnsi" w:hAnsiTheme="minorHAnsi" w:cstheme="minorHAnsi"/>
          <w:color w:val="000000"/>
        </w:rPr>
        <w:t>Growing demand for electric vehicles</w:t>
      </w:r>
    </w:p>
    <w:p w14:paraId="266FFC91" w14:textId="77777777" w:rsidR="004556B9" w:rsidRPr="004556B9" w:rsidRDefault="004556B9" w:rsidP="004556B9">
      <w:pPr>
        <w:pStyle w:val="NormalWeb"/>
        <w:numPr>
          <w:ilvl w:val="0"/>
          <w:numId w:val="3"/>
        </w:numPr>
        <w:rPr>
          <w:rFonts w:asciiTheme="minorHAnsi" w:hAnsiTheme="minorHAnsi" w:cstheme="minorHAnsi"/>
          <w:color w:val="000000"/>
        </w:rPr>
      </w:pPr>
      <w:r w:rsidRPr="004556B9">
        <w:rPr>
          <w:rFonts w:asciiTheme="minorHAnsi" w:hAnsiTheme="minorHAnsi" w:cstheme="minorHAnsi"/>
          <w:color w:val="000000"/>
        </w:rPr>
        <w:t>Government incentives supporting sustainable mobility</w:t>
      </w:r>
    </w:p>
    <w:p w14:paraId="31391607" w14:textId="77777777" w:rsidR="004556B9" w:rsidRPr="004556B9" w:rsidRDefault="004556B9" w:rsidP="004556B9">
      <w:pPr>
        <w:pStyle w:val="NormalWeb"/>
        <w:numPr>
          <w:ilvl w:val="0"/>
          <w:numId w:val="3"/>
        </w:numPr>
        <w:rPr>
          <w:rFonts w:asciiTheme="minorHAnsi" w:hAnsiTheme="minorHAnsi" w:cstheme="minorHAnsi"/>
          <w:color w:val="000000"/>
        </w:rPr>
      </w:pPr>
      <w:r w:rsidRPr="004556B9">
        <w:rPr>
          <w:rFonts w:asciiTheme="minorHAnsi" w:hAnsiTheme="minorHAnsi" w:cstheme="minorHAnsi"/>
          <w:color w:val="000000"/>
        </w:rPr>
        <w:t>Expansion into emerging markets</w:t>
      </w:r>
    </w:p>
    <w:p w14:paraId="760ECBBA" w14:textId="77777777" w:rsidR="004556B9" w:rsidRPr="004556B9" w:rsidRDefault="004556B9" w:rsidP="004556B9">
      <w:pPr>
        <w:pStyle w:val="NormalWeb"/>
        <w:rPr>
          <w:rFonts w:asciiTheme="minorHAnsi" w:hAnsiTheme="minorHAnsi" w:cstheme="minorHAnsi"/>
          <w:color w:val="000000"/>
        </w:rPr>
      </w:pPr>
      <w:r w:rsidRPr="004556B9">
        <w:rPr>
          <w:rStyle w:val="Strong"/>
          <w:rFonts w:asciiTheme="minorHAnsi" w:eastAsiaTheme="majorEastAsia" w:hAnsiTheme="minorHAnsi" w:cstheme="minorHAnsi"/>
          <w:color w:val="000000"/>
        </w:rPr>
        <w:t>Threats</w:t>
      </w:r>
    </w:p>
    <w:p w14:paraId="30AA9FD3" w14:textId="77777777" w:rsidR="004556B9" w:rsidRPr="004556B9" w:rsidRDefault="004556B9" w:rsidP="004556B9">
      <w:pPr>
        <w:pStyle w:val="NormalWeb"/>
        <w:numPr>
          <w:ilvl w:val="0"/>
          <w:numId w:val="4"/>
        </w:numPr>
        <w:rPr>
          <w:rFonts w:asciiTheme="minorHAnsi" w:hAnsiTheme="minorHAnsi" w:cstheme="minorHAnsi"/>
          <w:color w:val="000000"/>
        </w:rPr>
      </w:pPr>
      <w:r w:rsidRPr="004556B9">
        <w:rPr>
          <w:rFonts w:asciiTheme="minorHAnsi" w:hAnsiTheme="minorHAnsi" w:cstheme="minorHAnsi"/>
          <w:color w:val="000000"/>
        </w:rPr>
        <w:t>Intense competition from established automotive manufacturers</w:t>
      </w:r>
    </w:p>
    <w:p w14:paraId="1CC221DE" w14:textId="77777777" w:rsidR="004556B9" w:rsidRPr="004556B9" w:rsidRDefault="004556B9" w:rsidP="004556B9">
      <w:pPr>
        <w:pStyle w:val="NormalWeb"/>
        <w:numPr>
          <w:ilvl w:val="0"/>
          <w:numId w:val="4"/>
        </w:numPr>
        <w:rPr>
          <w:rFonts w:asciiTheme="minorHAnsi" w:hAnsiTheme="minorHAnsi" w:cstheme="minorHAnsi"/>
          <w:color w:val="000000"/>
        </w:rPr>
      </w:pPr>
      <w:r w:rsidRPr="004556B9">
        <w:rPr>
          <w:rFonts w:asciiTheme="minorHAnsi" w:hAnsiTheme="minorHAnsi" w:cstheme="minorHAnsi"/>
          <w:color w:val="000000"/>
        </w:rPr>
        <w:t>Rapid technological change</w:t>
      </w:r>
    </w:p>
    <w:p w14:paraId="5E9A0EAC" w14:textId="77777777" w:rsidR="004556B9" w:rsidRDefault="004556B9" w:rsidP="004556B9">
      <w:pPr>
        <w:pStyle w:val="NormalWeb"/>
        <w:numPr>
          <w:ilvl w:val="0"/>
          <w:numId w:val="4"/>
        </w:numPr>
        <w:rPr>
          <w:rFonts w:asciiTheme="minorHAnsi" w:hAnsiTheme="minorHAnsi" w:cstheme="minorHAnsi"/>
          <w:color w:val="000000"/>
        </w:rPr>
      </w:pPr>
      <w:r w:rsidRPr="004556B9">
        <w:rPr>
          <w:rFonts w:asciiTheme="minorHAnsi" w:hAnsiTheme="minorHAnsi" w:cstheme="minorHAnsi"/>
          <w:color w:val="000000"/>
        </w:rPr>
        <w:t>Economic instability affecting luxury vehicle demand</w:t>
      </w:r>
    </w:p>
    <w:p w14:paraId="0D5ECC43" w14:textId="77777777" w:rsidR="004556B9" w:rsidRDefault="004556B9" w:rsidP="004556B9">
      <w:pPr>
        <w:pStyle w:val="NormalWeb"/>
        <w:rPr>
          <w:rFonts w:asciiTheme="minorHAnsi" w:hAnsiTheme="minorHAnsi" w:cstheme="minorHAnsi"/>
          <w:color w:val="000000"/>
        </w:rPr>
      </w:pPr>
    </w:p>
    <w:p w14:paraId="0597B54C" w14:textId="77777777" w:rsidR="004556B9" w:rsidRDefault="004556B9" w:rsidP="004556B9">
      <w:pPr>
        <w:pStyle w:val="NormalWeb"/>
        <w:rPr>
          <w:rFonts w:asciiTheme="minorHAnsi" w:hAnsiTheme="minorHAnsi" w:cstheme="minorHAnsi"/>
          <w:color w:val="000000"/>
        </w:rPr>
      </w:pPr>
    </w:p>
    <w:p w14:paraId="444D1CA5" w14:textId="4281C64F" w:rsidR="004556B9" w:rsidRDefault="00E20F04" w:rsidP="00E20F04">
      <w:pPr>
        <w:pStyle w:val="Heading2"/>
      </w:pPr>
      <w:bookmarkStart w:id="7" w:name="_Toc224211979"/>
      <w:r>
        <w:t xml:space="preserve">2.1 </w:t>
      </w:r>
      <w:r w:rsidR="004556B9" w:rsidRPr="004556B9">
        <w:t>Strategic Formula</w:t>
      </w:r>
      <w:r w:rsidR="004556B9">
        <w:t>tion</w:t>
      </w:r>
      <w:r w:rsidR="004556B9" w:rsidRPr="004556B9">
        <w:t>:</w:t>
      </w:r>
      <w:bookmarkEnd w:id="7"/>
    </w:p>
    <w:p w14:paraId="51D0DCA4" w14:textId="289FD3FB" w:rsidR="004556B9" w:rsidRDefault="004556B9" w:rsidP="00FD42D3">
      <w:pPr>
        <w:pStyle w:val="NormalWeb"/>
        <w:jc w:val="both"/>
        <w:rPr>
          <w:rFonts w:asciiTheme="minorHAnsi" w:hAnsiTheme="minorHAnsi" w:cstheme="minorHAnsi"/>
          <w:color w:val="000000"/>
        </w:rPr>
      </w:pPr>
      <w:r w:rsidRPr="004556B9">
        <w:rPr>
          <w:rFonts w:asciiTheme="minorHAnsi" w:hAnsiTheme="minorHAnsi" w:cstheme="minorHAnsi"/>
          <w:color w:val="000000"/>
        </w:rPr>
        <w:t>Strategy development entails the identification and selection of strategic alternatives that enable companies to attain sustained competitive advantage and effectively adapt to environmental changes (Johnson, Scholes, and Whittington, 2020). Following the prior external and internal examination, Jaguar Land Rover must prioritise measures that bolster its technological competencies, augment sustainability, and boost global competitiveness.</w:t>
      </w:r>
    </w:p>
    <w:p w14:paraId="19A2B913" w14:textId="77777777" w:rsidR="004556B9" w:rsidRPr="004556B9" w:rsidRDefault="004556B9" w:rsidP="00FD42D3">
      <w:pPr>
        <w:pStyle w:val="NormalWeb"/>
        <w:jc w:val="both"/>
        <w:rPr>
          <w:rFonts w:asciiTheme="minorHAnsi" w:hAnsiTheme="minorHAnsi" w:cstheme="minorHAnsi"/>
          <w:color w:val="000000"/>
        </w:rPr>
      </w:pPr>
      <w:r w:rsidRPr="004556B9">
        <w:rPr>
          <w:rFonts w:asciiTheme="minorHAnsi" w:hAnsiTheme="minorHAnsi" w:cstheme="minorHAnsi"/>
          <w:color w:val="000000"/>
        </w:rPr>
        <w:t>A key strategic priority for Jaguar Land Rover is expediting the transition to electric vehicles. European and UK governments have implemented stringent pollution rules and established long-term strategies to eliminate internal combustion engine vehicles, hence providing significant incentives for automobile manufacturers to invest in electrification technology (ACEA, 2024). Therefore, augmenting the company's electric vehicle portfolio is crucial for ensuring regulatory compliance and addressing evolving consumer preferences.</w:t>
      </w:r>
    </w:p>
    <w:p w14:paraId="12A2DB9B" w14:textId="77777777" w:rsidR="004556B9" w:rsidRPr="004556B9" w:rsidRDefault="004556B9" w:rsidP="004556B9">
      <w:pPr>
        <w:pStyle w:val="NormalWeb"/>
        <w:rPr>
          <w:rFonts w:asciiTheme="minorHAnsi" w:hAnsiTheme="minorHAnsi" w:cstheme="minorHAnsi"/>
          <w:color w:val="000000"/>
        </w:rPr>
      </w:pPr>
      <w:r w:rsidRPr="004556B9">
        <w:rPr>
          <w:rFonts w:asciiTheme="minorHAnsi" w:hAnsiTheme="minorHAnsi" w:cstheme="minorHAnsi"/>
          <w:color w:val="000000"/>
        </w:rPr>
        <w:lastRenderedPageBreak/>
        <w:t>Jaguar Land Rover has implemented its "Reimagine" strategy, which seeks to convert the company into an electric-first premium car producer. In comparison to competitors like BMW and Mercedes-Benz, the corporation presently has a more restricted selection of electric cars. Enhancing investment in research and development is essential to expedite the advancement of fully electric vehicles for both the Jaguar and Land Rover brands.</w:t>
      </w:r>
    </w:p>
    <w:p w14:paraId="48A47CA2" w14:textId="0CCF8AA6" w:rsidR="004556B9" w:rsidRDefault="004556B9" w:rsidP="004556B9">
      <w:pPr>
        <w:pStyle w:val="NormalWeb"/>
        <w:rPr>
          <w:rFonts w:asciiTheme="minorHAnsi" w:hAnsiTheme="minorHAnsi" w:cstheme="minorHAnsi"/>
          <w:color w:val="000000"/>
        </w:rPr>
      </w:pPr>
      <w:r w:rsidRPr="004556B9">
        <w:rPr>
          <w:rFonts w:asciiTheme="minorHAnsi" w:hAnsiTheme="minorHAnsi" w:cstheme="minorHAnsi"/>
          <w:color w:val="000000"/>
        </w:rPr>
        <w:t>Moreover, the corporation ought to emphasise advancements in battery technology and vehicle software systems to improve car performance, charging efficiency, and customer experience. Grant (2022) asserts that technological innovation is a pivotal factor in achieving competitive advantage in the automotive industry. Jaguar Land Rover can distinguish its goods in the fiercely competitive luxury vehicle market by investing in sophisticated battery technology and digital vehicle platforms.</w:t>
      </w:r>
    </w:p>
    <w:p w14:paraId="1C06B01F" w14:textId="3660CAB8" w:rsidR="004556B9" w:rsidRDefault="004556B9" w:rsidP="004556B9">
      <w:pPr>
        <w:pStyle w:val="NormalWeb"/>
        <w:rPr>
          <w:rFonts w:asciiTheme="minorHAnsi" w:hAnsiTheme="minorHAnsi" w:cstheme="minorHAnsi"/>
          <w:color w:val="000000"/>
        </w:rPr>
      </w:pPr>
    </w:p>
    <w:p w14:paraId="3A4DD354" w14:textId="77777777" w:rsidR="004556B9" w:rsidRDefault="004556B9">
      <w:pPr>
        <w:rPr>
          <w:rFonts w:eastAsia="Times New Roman" w:cstheme="minorHAnsi"/>
          <w:color w:val="000000"/>
          <w:kern w:val="0"/>
          <w:lang w:eastAsia="en-GB"/>
          <w14:ligatures w14:val="none"/>
        </w:rPr>
      </w:pPr>
      <w:r>
        <w:rPr>
          <w:rFonts w:cstheme="minorHAnsi"/>
          <w:color w:val="000000"/>
        </w:rPr>
        <w:br w:type="page"/>
      </w:r>
    </w:p>
    <w:p w14:paraId="440CB3F6" w14:textId="62A43F28" w:rsidR="004556B9" w:rsidRPr="004556B9" w:rsidRDefault="004556B9" w:rsidP="00E20F04">
      <w:pPr>
        <w:pStyle w:val="Heading1"/>
        <w:numPr>
          <w:ilvl w:val="0"/>
          <w:numId w:val="7"/>
        </w:numPr>
      </w:pPr>
      <w:bookmarkStart w:id="8" w:name="_Toc224211980"/>
      <w:r w:rsidRPr="004556B9">
        <w:lastRenderedPageBreak/>
        <w:t>Conclusion and Recommendations:</w:t>
      </w:r>
      <w:bookmarkEnd w:id="8"/>
    </w:p>
    <w:p w14:paraId="32F39CCE" w14:textId="77777777" w:rsidR="004556B9" w:rsidRDefault="004556B9" w:rsidP="007C2EBC">
      <w:pPr>
        <w:rPr>
          <w:b/>
          <w:bCs/>
          <w:sz w:val="32"/>
          <w:szCs w:val="32"/>
        </w:rPr>
      </w:pPr>
    </w:p>
    <w:p w14:paraId="39B82ACF" w14:textId="2DA10576" w:rsidR="004556B9" w:rsidRDefault="00E20F04" w:rsidP="00E20F04">
      <w:pPr>
        <w:pStyle w:val="Heading2"/>
      </w:pPr>
      <w:bookmarkStart w:id="9" w:name="_Toc224211981"/>
      <w:r>
        <w:t xml:space="preserve">3.1 </w:t>
      </w:r>
      <w:r w:rsidR="004556B9">
        <w:t>Conclusion</w:t>
      </w:r>
      <w:r w:rsidR="00BC2550">
        <w:t>:</w:t>
      </w:r>
      <w:bookmarkEnd w:id="9"/>
      <w:r w:rsidR="00BC2550">
        <w:t xml:space="preserve"> </w:t>
      </w:r>
    </w:p>
    <w:p w14:paraId="37224955" w14:textId="77777777" w:rsidR="00BC2550" w:rsidRDefault="00BC2550" w:rsidP="00FD42D3">
      <w:pPr>
        <w:jc w:val="both"/>
      </w:pPr>
      <w:r>
        <w:t>The UK automobile sector is undergoing substantial upheaval due to technology advancements, environmental laws, and evolving consumer tastes. These advancements have fundamentally transformed the competitive environment, necessitating automobile firms to implement effective strategic management practices to maintain competitiveness. Strategic management frameworks, like PESTLE analysis, Porter’s Five Forces, Value Chain analysis, and the Resource-Based View, offer essential instruments for assessing organisational capacities and recognising external threats (Johnson, Scholes, and Whittington, 2020).</w:t>
      </w:r>
    </w:p>
    <w:p w14:paraId="1477F9DB" w14:textId="77777777" w:rsidR="00BC2550" w:rsidRDefault="00BC2550" w:rsidP="00FD42D3">
      <w:pPr>
        <w:jc w:val="both"/>
      </w:pPr>
    </w:p>
    <w:p w14:paraId="396423BC" w14:textId="0B81FA9C" w:rsidR="00BC2550" w:rsidRDefault="00BC2550" w:rsidP="00FD42D3">
      <w:pPr>
        <w:jc w:val="both"/>
      </w:pPr>
      <w:r>
        <w:t>This paper examined the strategic position of Jaguar Land Rover in the UK automotive industry. The external environment research identified various macro-environmental issues affecting the organization, such as escalating government limits on emissions, rising customer demand for sustainable transportation, and swift technological developments in electric car development. These characteristics present both possibilities and challenges for car manufacturers.</w:t>
      </w:r>
    </w:p>
    <w:p w14:paraId="2B9317F5" w14:textId="77777777" w:rsidR="00BC2550" w:rsidRDefault="00BC2550" w:rsidP="00FD42D3">
      <w:pPr>
        <w:jc w:val="both"/>
      </w:pPr>
    </w:p>
    <w:p w14:paraId="03848520" w14:textId="59B90F76" w:rsidR="00BC2550" w:rsidRDefault="00BC2550" w:rsidP="00FD42D3">
      <w:pPr>
        <w:jc w:val="both"/>
      </w:pPr>
      <w:r>
        <w:t>The industry research employing Porter’s Five Forces revealed that the automotive sector is marked by fierce competitive competition, especially among luxury vehicle makers like BMW, Mercedes-Benz, and Audi. The investigation revealed a growing negotiating power among buyers and suppliers, underscoring the significance of innovation and supply chain management in sustaining competitive advantage.</w:t>
      </w:r>
    </w:p>
    <w:p w14:paraId="4CDEA6A7" w14:textId="77777777" w:rsidR="00BC2550" w:rsidRDefault="00BC2550" w:rsidP="00FD42D3">
      <w:pPr>
        <w:jc w:val="both"/>
      </w:pPr>
    </w:p>
    <w:p w14:paraId="3639B82B" w14:textId="43BD3673" w:rsidR="00BC2550" w:rsidRPr="00BC2550" w:rsidRDefault="00BC2550" w:rsidP="00FD42D3">
      <w:pPr>
        <w:jc w:val="both"/>
      </w:pPr>
      <w:r w:rsidRPr="00BC2550">
        <w:t xml:space="preserve">The SWOT analysis offered a thorough assessment of the organization's strategic position by incorporating internal and external elements. The company possesses significant prospects stemming from the rising demand for electric vehicles and technical advancements; </w:t>
      </w:r>
      <w:proofErr w:type="gramStart"/>
      <w:r w:rsidRPr="00BC2550">
        <w:t>but,</w:t>
      </w:r>
      <w:proofErr w:type="gramEnd"/>
      <w:r w:rsidRPr="00BC2550">
        <w:t xml:space="preserve"> it must also confront dangers associated with global rivalry, supply chain disruptions, and economic volatility.</w:t>
      </w:r>
    </w:p>
    <w:p w14:paraId="4ACDBFC4" w14:textId="77777777" w:rsidR="00BC2550" w:rsidRDefault="00BC2550" w:rsidP="00FD42D3">
      <w:pPr>
        <w:jc w:val="both"/>
      </w:pPr>
    </w:p>
    <w:p w14:paraId="78285C9A" w14:textId="450ACFAB" w:rsidR="00BC2550" w:rsidRDefault="00BC2550" w:rsidP="00FD42D3">
      <w:pPr>
        <w:jc w:val="both"/>
      </w:pPr>
      <w:r w:rsidRPr="00BC2550">
        <w:t>The analysis indicates that Jaguar Land Rover functions within a fiercely competitive and swiftly changing industry. To keep its market position and attain long-term success, the company must persist in investing in technical innovation, sustainability efforts, and strategic partnerships.</w:t>
      </w:r>
    </w:p>
    <w:p w14:paraId="6296CA94" w14:textId="77777777" w:rsidR="00BC2550" w:rsidRDefault="00BC2550" w:rsidP="00BC2550"/>
    <w:p w14:paraId="2797330A" w14:textId="75E71665" w:rsidR="00BC2550" w:rsidRDefault="00E20F04" w:rsidP="00E20F04">
      <w:pPr>
        <w:pStyle w:val="Heading2"/>
      </w:pPr>
      <w:bookmarkStart w:id="10" w:name="_Toc224211982"/>
      <w:r>
        <w:t xml:space="preserve">3.2 </w:t>
      </w:r>
      <w:r w:rsidR="00BC2550" w:rsidRPr="00BC2550">
        <w:t>Recommendations:</w:t>
      </w:r>
      <w:bookmarkEnd w:id="10"/>
    </w:p>
    <w:p w14:paraId="6EB5BDD7" w14:textId="77777777" w:rsidR="00BC2550" w:rsidRDefault="00BC2550" w:rsidP="00BC2550">
      <w:pPr>
        <w:rPr>
          <w:b/>
          <w:bCs/>
          <w:sz w:val="32"/>
          <w:szCs w:val="32"/>
        </w:rPr>
      </w:pPr>
    </w:p>
    <w:p w14:paraId="14B2E3EE" w14:textId="77777777" w:rsidR="00BC2550" w:rsidRPr="00BC2550" w:rsidRDefault="00BC2550" w:rsidP="00FD42D3">
      <w:pPr>
        <w:jc w:val="both"/>
      </w:pPr>
      <w:r w:rsidRPr="00BC2550">
        <w:t>Expedite Electric Vehicle Advancement</w:t>
      </w:r>
    </w:p>
    <w:p w14:paraId="48535C05" w14:textId="2DDEE0A0" w:rsidR="00BC2550" w:rsidRDefault="00BC2550" w:rsidP="00FD42D3">
      <w:pPr>
        <w:jc w:val="both"/>
      </w:pPr>
      <w:r w:rsidRPr="00BC2550">
        <w:t xml:space="preserve">A key strategic priority for Jaguar Land Rover is to expedite the development and manufacturing of electric vehicles. European governments are implementing more stringent emissions laws and establishing long-term strategies to eliminate petrol and diesel vehicles, rendering electrification crucial for sustained competitiveness (ACEA, 2024). Expanding the </w:t>
      </w:r>
      <w:r w:rsidRPr="00BC2550">
        <w:lastRenderedPageBreak/>
        <w:t>company's electric car portfolio will allow the organization to comply with regulatory mandates while addressing the increasing consumer demand for eco-friendly vehicles.</w:t>
      </w:r>
    </w:p>
    <w:p w14:paraId="1EF77442" w14:textId="77777777" w:rsidR="00BC2550" w:rsidRDefault="00BC2550" w:rsidP="00FD42D3">
      <w:pPr>
        <w:jc w:val="both"/>
      </w:pPr>
    </w:p>
    <w:p w14:paraId="2398CFA6" w14:textId="77777777" w:rsidR="00BC2550" w:rsidRDefault="00BC2550" w:rsidP="00FD42D3">
      <w:pPr>
        <w:jc w:val="both"/>
      </w:pPr>
      <w:r>
        <w:t>Augment Investment in Research and Development</w:t>
      </w:r>
    </w:p>
    <w:p w14:paraId="5AEFF433" w14:textId="3862E726" w:rsidR="00BC2550" w:rsidRDefault="00BC2550" w:rsidP="00FD42D3">
      <w:pPr>
        <w:jc w:val="both"/>
      </w:pPr>
      <w:r>
        <w:t>Ongoing investment in research and development is crucial for sustaining technological supremacy in the automotive industry. Jaguar Land Rover ought to augment its investment in nascent technologies, including battery innovation, artificial intelligence, and autonomous driving systems. Technological innovation can augment vehicle performance, enhance energy efficiency, and deliver distinct customer experiences that reinforce the company's competitive edge (Grant, 2022).</w:t>
      </w:r>
    </w:p>
    <w:p w14:paraId="562EF8AC" w14:textId="77777777" w:rsidR="00BC2550" w:rsidRDefault="00BC2550" w:rsidP="00FD42D3">
      <w:pPr>
        <w:jc w:val="both"/>
      </w:pPr>
    </w:p>
    <w:p w14:paraId="1F1DF0CC" w14:textId="77777777" w:rsidR="00BC2550" w:rsidRDefault="00BC2550" w:rsidP="00FD42D3">
      <w:pPr>
        <w:jc w:val="both"/>
      </w:pPr>
      <w:r>
        <w:t>Enhance Strategic Alliances</w:t>
      </w:r>
    </w:p>
    <w:p w14:paraId="135E7F63" w14:textId="5AAB8013" w:rsidR="00BC2550" w:rsidRPr="00BC2550" w:rsidRDefault="00BC2550" w:rsidP="00FD42D3">
      <w:pPr>
        <w:jc w:val="both"/>
      </w:pPr>
      <w:r>
        <w:t>Strategic alliances with technology firms and suppliers can foster innovation and diminish development expenses. Partnerships with technology companies specialising in artificial intelligence, battery technology, and software development could expedite the company's digital transformation. Strategic relationships enable organisations to acquire specific knowledge and distribute technology risks (Hill, Jones, and Schilling, 2018).</w:t>
      </w:r>
    </w:p>
    <w:p w14:paraId="18607363" w14:textId="77777777" w:rsidR="00BC2550" w:rsidRDefault="00BC2550" w:rsidP="00BC2550">
      <w:pPr>
        <w:rPr>
          <w:b/>
          <w:bCs/>
          <w:sz w:val="32"/>
          <w:szCs w:val="32"/>
        </w:rPr>
      </w:pPr>
    </w:p>
    <w:p w14:paraId="313DE367" w14:textId="77777777" w:rsidR="00BC2550" w:rsidRDefault="00BC2550" w:rsidP="00BC2550">
      <w:pPr>
        <w:rPr>
          <w:b/>
          <w:bCs/>
          <w:sz w:val="32"/>
          <w:szCs w:val="32"/>
        </w:rPr>
      </w:pPr>
    </w:p>
    <w:p w14:paraId="5DF15AB1" w14:textId="77777777" w:rsidR="00BC2550" w:rsidRDefault="00BC2550" w:rsidP="00BC2550">
      <w:pPr>
        <w:rPr>
          <w:b/>
          <w:bCs/>
          <w:sz w:val="32"/>
          <w:szCs w:val="32"/>
        </w:rPr>
      </w:pPr>
    </w:p>
    <w:p w14:paraId="699754FB" w14:textId="77777777" w:rsidR="00BC2550" w:rsidRDefault="00BC2550" w:rsidP="00BC2550">
      <w:pPr>
        <w:rPr>
          <w:b/>
          <w:bCs/>
          <w:sz w:val="32"/>
          <w:szCs w:val="32"/>
        </w:rPr>
      </w:pPr>
    </w:p>
    <w:p w14:paraId="481B38C1" w14:textId="77777777" w:rsidR="00BC2550" w:rsidRDefault="00BC2550" w:rsidP="00BC2550">
      <w:pPr>
        <w:rPr>
          <w:b/>
          <w:bCs/>
          <w:sz w:val="32"/>
          <w:szCs w:val="32"/>
        </w:rPr>
      </w:pPr>
    </w:p>
    <w:p w14:paraId="2BF0D8B1" w14:textId="77777777" w:rsidR="00BC2550" w:rsidRDefault="00BC2550" w:rsidP="00BC2550">
      <w:pPr>
        <w:rPr>
          <w:b/>
          <w:bCs/>
          <w:sz w:val="32"/>
          <w:szCs w:val="32"/>
        </w:rPr>
      </w:pPr>
    </w:p>
    <w:p w14:paraId="456E8E90" w14:textId="77777777" w:rsidR="00BC2550" w:rsidRDefault="00BC2550" w:rsidP="00BC2550">
      <w:pPr>
        <w:rPr>
          <w:b/>
          <w:bCs/>
          <w:sz w:val="32"/>
          <w:szCs w:val="32"/>
        </w:rPr>
      </w:pPr>
    </w:p>
    <w:p w14:paraId="29ED826D" w14:textId="77777777" w:rsidR="00BC2550" w:rsidRDefault="00BC2550" w:rsidP="00BC2550">
      <w:pPr>
        <w:rPr>
          <w:b/>
          <w:bCs/>
          <w:sz w:val="32"/>
          <w:szCs w:val="32"/>
        </w:rPr>
      </w:pPr>
    </w:p>
    <w:p w14:paraId="07A3335A" w14:textId="77777777" w:rsidR="00BC2550" w:rsidRDefault="00BC2550" w:rsidP="00BC2550">
      <w:pPr>
        <w:rPr>
          <w:b/>
          <w:bCs/>
          <w:sz w:val="32"/>
          <w:szCs w:val="32"/>
        </w:rPr>
      </w:pPr>
    </w:p>
    <w:p w14:paraId="607DD946" w14:textId="77777777" w:rsidR="00BC2550" w:rsidRDefault="00BC2550" w:rsidP="00BC2550">
      <w:pPr>
        <w:rPr>
          <w:b/>
          <w:bCs/>
          <w:sz w:val="32"/>
          <w:szCs w:val="32"/>
        </w:rPr>
      </w:pPr>
    </w:p>
    <w:p w14:paraId="7F93C14D" w14:textId="77777777" w:rsidR="00BC2550" w:rsidRDefault="00BC2550" w:rsidP="00BC2550">
      <w:pPr>
        <w:rPr>
          <w:b/>
          <w:bCs/>
          <w:sz w:val="32"/>
          <w:szCs w:val="32"/>
        </w:rPr>
      </w:pPr>
    </w:p>
    <w:p w14:paraId="5469D894" w14:textId="77777777" w:rsidR="00BC2550" w:rsidRDefault="00BC2550" w:rsidP="00BC2550">
      <w:pPr>
        <w:rPr>
          <w:b/>
          <w:bCs/>
          <w:sz w:val="32"/>
          <w:szCs w:val="32"/>
        </w:rPr>
      </w:pPr>
    </w:p>
    <w:p w14:paraId="4148A324" w14:textId="77777777" w:rsidR="00BC2550" w:rsidRDefault="00BC2550" w:rsidP="00BC2550">
      <w:pPr>
        <w:rPr>
          <w:b/>
          <w:bCs/>
          <w:sz w:val="32"/>
          <w:szCs w:val="32"/>
        </w:rPr>
      </w:pPr>
    </w:p>
    <w:p w14:paraId="22F0E63D" w14:textId="77777777" w:rsidR="00BC2550" w:rsidRDefault="00BC2550" w:rsidP="00BC2550">
      <w:pPr>
        <w:rPr>
          <w:b/>
          <w:bCs/>
          <w:sz w:val="32"/>
          <w:szCs w:val="32"/>
        </w:rPr>
      </w:pPr>
    </w:p>
    <w:p w14:paraId="1C122A0A" w14:textId="6135111D" w:rsidR="004556B9" w:rsidRDefault="004556B9" w:rsidP="007C2EBC">
      <w:pPr>
        <w:rPr>
          <w:b/>
          <w:bCs/>
          <w:sz w:val="32"/>
          <w:szCs w:val="32"/>
        </w:rPr>
      </w:pPr>
    </w:p>
    <w:p w14:paraId="1546D4FD" w14:textId="77777777" w:rsidR="00BC2550" w:rsidRDefault="00BC2550" w:rsidP="007C2EBC">
      <w:pPr>
        <w:rPr>
          <w:b/>
          <w:bCs/>
          <w:sz w:val="32"/>
          <w:szCs w:val="32"/>
        </w:rPr>
      </w:pPr>
    </w:p>
    <w:p w14:paraId="4BDE630C" w14:textId="77777777" w:rsidR="004556B9" w:rsidRDefault="004556B9">
      <w:pPr>
        <w:rPr>
          <w:b/>
          <w:bCs/>
          <w:sz w:val="32"/>
          <w:szCs w:val="32"/>
        </w:rPr>
      </w:pPr>
      <w:r>
        <w:rPr>
          <w:b/>
          <w:bCs/>
          <w:sz w:val="32"/>
          <w:szCs w:val="32"/>
        </w:rPr>
        <w:br w:type="page"/>
      </w:r>
    </w:p>
    <w:p w14:paraId="569D077C" w14:textId="5AB7F1AA" w:rsidR="004556B9" w:rsidRDefault="004556B9" w:rsidP="007C2EBC">
      <w:pPr>
        <w:rPr>
          <w:b/>
          <w:bCs/>
          <w:sz w:val="32"/>
          <w:szCs w:val="32"/>
        </w:rPr>
      </w:pPr>
      <w:r>
        <w:rPr>
          <w:b/>
          <w:bCs/>
          <w:sz w:val="32"/>
          <w:szCs w:val="32"/>
        </w:rPr>
        <w:lastRenderedPageBreak/>
        <w:t>References:</w:t>
      </w:r>
    </w:p>
    <w:p w14:paraId="7EBDFF1F" w14:textId="77777777" w:rsidR="004556B9" w:rsidRDefault="004556B9" w:rsidP="007C2EBC">
      <w:pPr>
        <w:rPr>
          <w:rFonts w:cstheme="minorHAnsi"/>
        </w:rPr>
      </w:pPr>
    </w:p>
    <w:p w14:paraId="3CE1A72D" w14:textId="77777777" w:rsidR="004556B9" w:rsidRPr="004556B9" w:rsidRDefault="004556B9" w:rsidP="004556B9">
      <w:pPr>
        <w:rPr>
          <w:rFonts w:cstheme="minorHAnsi"/>
        </w:rPr>
      </w:pPr>
      <w:r w:rsidRPr="004556B9">
        <w:rPr>
          <w:rFonts w:cstheme="minorHAnsi"/>
        </w:rPr>
        <w:t>ACEA (2024) Economic and Market Report: Global and EU Auto Industry.</w:t>
      </w:r>
    </w:p>
    <w:p w14:paraId="2A99411E" w14:textId="77777777" w:rsidR="004556B9" w:rsidRDefault="004556B9" w:rsidP="004556B9">
      <w:pPr>
        <w:rPr>
          <w:rFonts w:cstheme="minorHAnsi"/>
        </w:rPr>
      </w:pPr>
    </w:p>
    <w:p w14:paraId="37D73D58" w14:textId="14E8307F" w:rsidR="004556B9" w:rsidRPr="004556B9" w:rsidRDefault="004556B9" w:rsidP="004556B9">
      <w:pPr>
        <w:rPr>
          <w:rFonts w:cstheme="minorHAnsi"/>
        </w:rPr>
      </w:pPr>
      <w:r w:rsidRPr="004556B9">
        <w:rPr>
          <w:rFonts w:cstheme="minorHAnsi"/>
        </w:rPr>
        <w:t>Barney, J. (1991) ‘Firm resources and sustained competitive advantage’, Journal of Management.</w:t>
      </w:r>
    </w:p>
    <w:p w14:paraId="195E6AC4" w14:textId="77777777" w:rsidR="004556B9" w:rsidRDefault="004556B9" w:rsidP="004556B9">
      <w:pPr>
        <w:rPr>
          <w:rFonts w:cstheme="minorHAnsi"/>
        </w:rPr>
      </w:pPr>
    </w:p>
    <w:p w14:paraId="57592432" w14:textId="5463F297" w:rsidR="004556B9" w:rsidRPr="004556B9" w:rsidRDefault="004556B9" w:rsidP="004556B9">
      <w:pPr>
        <w:rPr>
          <w:rFonts w:cstheme="minorHAnsi"/>
        </w:rPr>
      </w:pPr>
      <w:r w:rsidRPr="004556B9">
        <w:rPr>
          <w:rFonts w:cstheme="minorHAnsi"/>
        </w:rPr>
        <w:t>Deloitte (2024) Global Automotive Industry Outlook.</w:t>
      </w:r>
    </w:p>
    <w:p w14:paraId="705E87C6" w14:textId="77777777" w:rsidR="004556B9" w:rsidRDefault="004556B9" w:rsidP="004556B9">
      <w:pPr>
        <w:rPr>
          <w:rFonts w:cstheme="minorHAnsi"/>
        </w:rPr>
      </w:pPr>
    </w:p>
    <w:p w14:paraId="11CE7A18" w14:textId="5632A7DC" w:rsidR="004556B9" w:rsidRPr="004556B9" w:rsidRDefault="004556B9" w:rsidP="004556B9">
      <w:pPr>
        <w:rPr>
          <w:rFonts w:cstheme="minorHAnsi"/>
        </w:rPr>
      </w:pPr>
      <w:r w:rsidRPr="004556B9">
        <w:rPr>
          <w:rFonts w:cstheme="minorHAnsi"/>
        </w:rPr>
        <w:t>Grant, R. (2022) Contemporary Strategy Analysis.</w:t>
      </w:r>
    </w:p>
    <w:p w14:paraId="090C46FC" w14:textId="77777777" w:rsidR="004556B9" w:rsidRDefault="004556B9" w:rsidP="004556B9">
      <w:pPr>
        <w:rPr>
          <w:rFonts w:cstheme="minorHAnsi"/>
        </w:rPr>
      </w:pPr>
    </w:p>
    <w:p w14:paraId="392E9BB9" w14:textId="758BA37F" w:rsidR="004556B9" w:rsidRPr="004556B9" w:rsidRDefault="004556B9" w:rsidP="004556B9">
      <w:pPr>
        <w:rPr>
          <w:rFonts w:cstheme="minorHAnsi"/>
        </w:rPr>
      </w:pPr>
      <w:r w:rsidRPr="004556B9">
        <w:rPr>
          <w:rFonts w:cstheme="minorHAnsi"/>
        </w:rPr>
        <w:t>Hill, C., Jones, G. and Schilling, M. (2018) Strategic Management Theory.</w:t>
      </w:r>
    </w:p>
    <w:p w14:paraId="602F93E6" w14:textId="77777777" w:rsidR="004556B9" w:rsidRDefault="004556B9" w:rsidP="004556B9">
      <w:pPr>
        <w:rPr>
          <w:rFonts w:cstheme="minorHAnsi"/>
        </w:rPr>
      </w:pPr>
    </w:p>
    <w:p w14:paraId="4C18DA1A" w14:textId="370BF129" w:rsidR="004556B9" w:rsidRPr="004556B9" w:rsidRDefault="004556B9" w:rsidP="004556B9">
      <w:pPr>
        <w:rPr>
          <w:rFonts w:cstheme="minorHAnsi"/>
        </w:rPr>
      </w:pPr>
      <w:r w:rsidRPr="004556B9">
        <w:rPr>
          <w:rFonts w:cstheme="minorHAnsi"/>
        </w:rPr>
        <w:t>Jaguar Land Rover (2024) Corporate Strategy Report.</w:t>
      </w:r>
    </w:p>
    <w:p w14:paraId="56922590" w14:textId="77777777" w:rsidR="004556B9" w:rsidRDefault="004556B9" w:rsidP="004556B9">
      <w:pPr>
        <w:rPr>
          <w:rFonts w:cstheme="minorHAnsi"/>
        </w:rPr>
      </w:pPr>
    </w:p>
    <w:p w14:paraId="707405BD" w14:textId="1C49CEE0" w:rsidR="004556B9" w:rsidRPr="004556B9" w:rsidRDefault="004556B9" w:rsidP="004556B9">
      <w:pPr>
        <w:rPr>
          <w:rFonts w:cstheme="minorHAnsi"/>
        </w:rPr>
      </w:pPr>
      <w:r w:rsidRPr="004556B9">
        <w:rPr>
          <w:rFonts w:cstheme="minorHAnsi"/>
        </w:rPr>
        <w:t>Johnson, G., Scholes, K. and Whittington, R. (2020) Exploring Strategy.</w:t>
      </w:r>
    </w:p>
    <w:p w14:paraId="1059BA68" w14:textId="77777777" w:rsidR="004556B9" w:rsidRDefault="004556B9" w:rsidP="004556B9">
      <w:pPr>
        <w:rPr>
          <w:rFonts w:cstheme="minorHAnsi"/>
        </w:rPr>
      </w:pPr>
    </w:p>
    <w:p w14:paraId="2E0D0BE3" w14:textId="3FB7FC60" w:rsidR="004556B9" w:rsidRPr="004556B9" w:rsidRDefault="004556B9" w:rsidP="004556B9">
      <w:pPr>
        <w:rPr>
          <w:rFonts w:cstheme="minorHAnsi"/>
        </w:rPr>
      </w:pPr>
      <w:r w:rsidRPr="004556B9">
        <w:rPr>
          <w:rFonts w:cstheme="minorHAnsi"/>
        </w:rPr>
        <w:t>Kotler, P. and Keller, K. (2019) Marketing Management.</w:t>
      </w:r>
    </w:p>
    <w:p w14:paraId="02823E72" w14:textId="77777777" w:rsidR="004556B9" w:rsidRDefault="004556B9" w:rsidP="004556B9">
      <w:pPr>
        <w:rPr>
          <w:rFonts w:cstheme="minorHAnsi"/>
        </w:rPr>
      </w:pPr>
    </w:p>
    <w:p w14:paraId="458DD06B" w14:textId="5D50DEDA" w:rsidR="004556B9" w:rsidRPr="004556B9" w:rsidRDefault="004556B9" w:rsidP="004556B9">
      <w:pPr>
        <w:rPr>
          <w:rFonts w:cstheme="minorHAnsi"/>
        </w:rPr>
      </w:pPr>
      <w:r w:rsidRPr="004556B9">
        <w:rPr>
          <w:rFonts w:cstheme="minorHAnsi"/>
        </w:rPr>
        <w:t>OICA (2024) Global Automotive Industry Statistics.</w:t>
      </w:r>
    </w:p>
    <w:p w14:paraId="41C21DA0" w14:textId="77777777" w:rsidR="004556B9" w:rsidRDefault="004556B9" w:rsidP="004556B9">
      <w:pPr>
        <w:rPr>
          <w:rFonts w:cstheme="minorHAnsi"/>
        </w:rPr>
      </w:pPr>
    </w:p>
    <w:p w14:paraId="6C816140" w14:textId="59A24872" w:rsidR="004556B9" w:rsidRPr="004556B9" w:rsidRDefault="004556B9" w:rsidP="004556B9">
      <w:pPr>
        <w:rPr>
          <w:rFonts w:cstheme="minorHAnsi"/>
        </w:rPr>
      </w:pPr>
      <w:r w:rsidRPr="004556B9">
        <w:rPr>
          <w:rFonts w:cstheme="minorHAnsi"/>
        </w:rPr>
        <w:t>Porter, M. (1985) Competitive Advantage.</w:t>
      </w:r>
    </w:p>
    <w:p w14:paraId="01B66CEB" w14:textId="77777777" w:rsidR="004556B9" w:rsidRDefault="004556B9" w:rsidP="004556B9">
      <w:pPr>
        <w:rPr>
          <w:rFonts w:cstheme="minorHAnsi"/>
        </w:rPr>
      </w:pPr>
    </w:p>
    <w:p w14:paraId="3A7CBFEC" w14:textId="4EF7564B" w:rsidR="004556B9" w:rsidRPr="004556B9" w:rsidRDefault="004556B9" w:rsidP="004556B9">
      <w:pPr>
        <w:rPr>
          <w:rFonts w:cstheme="minorHAnsi"/>
        </w:rPr>
      </w:pPr>
      <w:r w:rsidRPr="004556B9">
        <w:rPr>
          <w:rFonts w:cstheme="minorHAnsi"/>
        </w:rPr>
        <w:t>Porter, M. (2008) ‘The five competitive forces that shape strategy’, Harvard Business Review.</w:t>
      </w:r>
    </w:p>
    <w:p w14:paraId="5F699F4B" w14:textId="77777777" w:rsidR="004556B9" w:rsidRDefault="004556B9" w:rsidP="004556B9">
      <w:pPr>
        <w:rPr>
          <w:rFonts w:cstheme="minorHAnsi"/>
        </w:rPr>
      </w:pPr>
    </w:p>
    <w:p w14:paraId="5EDB9B52" w14:textId="1323CC84" w:rsidR="004556B9" w:rsidRPr="004556B9" w:rsidRDefault="004556B9" w:rsidP="004556B9">
      <w:pPr>
        <w:rPr>
          <w:rFonts w:cstheme="minorHAnsi"/>
        </w:rPr>
      </w:pPr>
      <w:r w:rsidRPr="004556B9">
        <w:rPr>
          <w:rFonts w:cstheme="minorHAnsi"/>
        </w:rPr>
        <w:t>SMMT (2024) UK Automotive Industry Report.</w:t>
      </w:r>
    </w:p>
    <w:p w14:paraId="107C16C4" w14:textId="77777777" w:rsidR="004556B9" w:rsidRDefault="004556B9" w:rsidP="004556B9">
      <w:pPr>
        <w:rPr>
          <w:rFonts w:cstheme="minorHAnsi"/>
        </w:rPr>
      </w:pPr>
    </w:p>
    <w:p w14:paraId="29E289C8" w14:textId="7210FB0D" w:rsidR="004556B9" w:rsidRPr="004556B9" w:rsidRDefault="004556B9" w:rsidP="004556B9">
      <w:pPr>
        <w:rPr>
          <w:rFonts w:cstheme="minorHAnsi"/>
        </w:rPr>
      </w:pPr>
      <w:r w:rsidRPr="004556B9">
        <w:rPr>
          <w:rFonts w:cstheme="minorHAnsi"/>
        </w:rPr>
        <w:t>Wheelen, T. et al. (2018) Strategic Management and Business Policy.</w:t>
      </w:r>
    </w:p>
    <w:p w14:paraId="2E2E8740" w14:textId="77777777" w:rsidR="004556B9" w:rsidRDefault="004556B9" w:rsidP="004556B9">
      <w:pPr>
        <w:rPr>
          <w:rFonts w:cstheme="minorHAnsi"/>
        </w:rPr>
      </w:pPr>
    </w:p>
    <w:p w14:paraId="17C676CB" w14:textId="0382060B" w:rsidR="004556B9" w:rsidRDefault="004556B9" w:rsidP="004556B9">
      <w:pPr>
        <w:rPr>
          <w:rFonts w:cstheme="minorHAnsi"/>
        </w:rPr>
      </w:pPr>
      <w:r w:rsidRPr="004556B9">
        <w:rPr>
          <w:rFonts w:cstheme="minorHAnsi"/>
        </w:rPr>
        <w:t>European Commission (2024) Automotive Industry Policy Report.</w:t>
      </w:r>
    </w:p>
    <w:p w14:paraId="13AF8658" w14:textId="77777777" w:rsidR="00BC2550" w:rsidRDefault="00BC2550" w:rsidP="004556B9">
      <w:pPr>
        <w:rPr>
          <w:rFonts w:cstheme="minorHAnsi"/>
        </w:rPr>
      </w:pPr>
    </w:p>
    <w:p w14:paraId="7062E6BE" w14:textId="0EC401AD" w:rsidR="00BC2550" w:rsidRDefault="00BC2550" w:rsidP="004556B9">
      <w:pPr>
        <w:rPr>
          <w:rFonts w:cstheme="minorHAnsi"/>
        </w:rPr>
      </w:pPr>
      <w:r w:rsidRPr="00BC2550">
        <w:rPr>
          <w:rFonts w:cstheme="minorHAnsi"/>
        </w:rPr>
        <w:t>Society of Motor Manufacturers and Traders (SMMT) (2024) UK Automotive Industry Report. London: SMMT.</w:t>
      </w:r>
    </w:p>
    <w:p w14:paraId="2861F709" w14:textId="77777777" w:rsidR="00003AD0" w:rsidRDefault="00003AD0" w:rsidP="004556B9">
      <w:pPr>
        <w:rPr>
          <w:rFonts w:cstheme="minorHAnsi"/>
        </w:rPr>
      </w:pPr>
    </w:p>
    <w:p w14:paraId="5A960AEA" w14:textId="3A2F06EA" w:rsidR="00003AD0" w:rsidRDefault="00003AD0" w:rsidP="004556B9">
      <w:pPr>
        <w:rPr>
          <w:rFonts w:cstheme="minorHAnsi"/>
        </w:rPr>
      </w:pPr>
      <w:r w:rsidRPr="00003AD0">
        <w:rPr>
          <w:rFonts w:cstheme="minorHAnsi"/>
        </w:rPr>
        <w:t>International Organization of Motor Vehicle Manufacturers (OICA) (2024) World Motor Vehicle Production Statistics. Paris: OICA</w:t>
      </w:r>
    </w:p>
    <w:p w14:paraId="7C93ED9C" w14:textId="77777777" w:rsidR="00BC2550" w:rsidRDefault="00BC2550" w:rsidP="004556B9">
      <w:pPr>
        <w:rPr>
          <w:rFonts w:cstheme="minorHAnsi"/>
        </w:rPr>
      </w:pPr>
    </w:p>
    <w:p w14:paraId="084F968B" w14:textId="77777777" w:rsidR="00003AD0" w:rsidRPr="004556B9" w:rsidRDefault="00003AD0" w:rsidP="004556B9">
      <w:pPr>
        <w:rPr>
          <w:rFonts w:cstheme="minorHAnsi"/>
        </w:rPr>
      </w:pPr>
    </w:p>
    <w:sectPr w:rsidR="00003AD0" w:rsidRPr="004556B9" w:rsidSect="00FD42D3">
      <w:footerReference w:type="even" r:id="rId9"/>
      <w:footerReference w:type="default" r:id="rId10"/>
      <w:pgSz w:w="11906" w:h="16838"/>
      <w:pgMar w:top="1440" w:right="1440" w:bottom="1440" w:left="1440" w:header="708" w:footer="708" w:gutter="0"/>
      <w:pgNumType w:fmt="upp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704C5" w14:textId="77777777" w:rsidR="005A76CA" w:rsidRDefault="005A76CA" w:rsidP="00FD42D3">
      <w:r>
        <w:separator/>
      </w:r>
    </w:p>
  </w:endnote>
  <w:endnote w:type="continuationSeparator" w:id="0">
    <w:p w14:paraId="150A51B5" w14:textId="77777777" w:rsidR="005A76CA" w:rsidRDefault="005A76CA" w:rsidP="00FD4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3611217"/>
      <w:docPartObj>
        <w:docPartGallery w:val="Page Numbers (Bottom of Page)"/>
        <w:docPartUnique/>
      </w:docPartObj>
    </w:sdtPr>
    <w:sdtContent>
      <w:p w14:paraId="0F49DFDF" w14:textId="41646E26" w:rsidR="00FD42D3" w:rsidRDefault="00FD42D3" w:rsidP="00D01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200AF18" w14:textId="77777777" w:rsidR="00FD42D3" w:rsidRDefault="00FD42D3" w:rsidP="00FD42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6211290"/>
      <w:docPartObj>
        <w:docPartGallery w:val="Page Numbers (Bottom of Page)"/>
        <w:docPartUnique/>
      </w:docPartObj>
    </w:sdtPr>
    <w:sdtContent>
      <w:p w14:paraId="256CFED1" w14:textId="7016BDF2" w:rsidR="00FD42D3" w:rsidRDefault="00FD42D3" w:rsidP="00D016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173585" w14:textId="77777777" w:rsidR="00FD42D3" w:rsidRDefault="00FD42D3" w:rsidP="00FD42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F616C" w14:textId="77777777" w:rsidR="005A76CA" w:rsidRDefault="005A76CA" w:rsidP="00FD42D3">
      <w:r>
        <w:separator/>
      </w:r>
    </w:p>
  </w:footnote>
  <w:footnote w:type="continuationSeparator" w:id="0">
    <w:p w14:paraId="518315A8" w14:textId="77777777" w:rsidR="005A76CA" w:rsidRDefault="005A76CA" w:rsidP="00FD4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118E9"/>
    <w:multiLevelType w:val="multilevel"/>
    <w:tmpl w:val="E9FACC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1E305D85"/>
    <w:multiLevelType w:val="multilevel"/>
    <w:tmpl w:val="0D802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56707E"/>
    <w:multiLevelType w:val="multilevel"/>
    <w:tmpl w:val="9D263A42"/>
    <w:lvl w:ilvl="0">
      <w:start w:val="1"/>
      <w:numFmt w:val="decimal"/>
      <w:lvlText w:val="%1."/>
      <w:lvlJc w:val="left"/>
      <w:pPr>
        <w:ind w:left="480" w:hanging="4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5B1D26A4"/>
    <w:multiLevelType w:val="multilevel"/>
    <w:tmpl w:val="2EF6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4D1F1D"/>
    <w:multiLevelType w:val="multilevel"/>
    <w:tmpl w:val="ACEC5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D77F21"/>
    <w:multiLevelType w:val="multilevel"/>
    <w:tmpl w:val="E99A7B5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3321E09"/>
    <w:multiLevelType w:val="multilevel"/>
    <w:tmpl w:val="C6AA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9691502">
    <w:abstractNumId w:val="6"/>
  </w:num>
  <w:num w:numId="2" w16cid:durableId="2008631993">
    <w:abstractNumId w:val="3"/>
  </w:num>
  <w:num w:numId="3" w16cid:durableId="838499049">
    <w:abstractNumId w:val="4"/>
  </w:num>
  <w:num w:numId="4" w16cid:durableId="273244419">
    <w:abstractNumId w:val="1"/>
  </w:num>
  <w:num w:numId="5" w16cid:durableId="495536331">
    <w:abstractNumId w:val="0"/>
  </w:num>
  <w:num w:numId="6" w16cid:durableId="587734968">
    <w:abstractNumId w:val="5"/>
  </w:num>
  <w:num w:numId="7" w16cid:durableId="1005672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607"/>
    <w:rsid w:val="00003AD0"/>
    <w:rsid w:val="00056607"/>
    <w:rsid w:val="000F0ECD"/>
    <w:rsid w:val="001763C4"/>
    <w:rsid w:val="001F08A8"/>
    <w:rsid w:val="00272C9E"/>
    <w:rsid w:val="004556B9"/>
    <w:rsid w:val="004D4462"/>
    <w:rsid w:val="005A76CA"/>
    <w:rsid w:val="005F135E"/>
    <w:rsid w:val="007C2EBC"/>
    <w:rsid w:val="00802157"/>
    <w:rsid w:val="00900860"/>
    <w:rsid w:val="0095555E"/>
    <w:rsid w:val="00A8106B"/>
    <w:rsid w:val="00AC0A86"/>
    <w:rsid w:val="00BC2550"/>
    <w:rsid w:val="00E20F04"/>
    <w:rsid w:val="00FD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1484"/>
  <w15:chartTrackingRefBased/>
  <w15:docId w15:val="{DD3AB9C3-C2CB-9B4E-878A-94D988E2E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6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566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66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66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66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66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6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6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6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6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566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66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66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66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66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6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6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607"/>
    <w:rPr>
      <w:rFonts w:eastAsiaTheme="majorEastAsia" w:cstheme="majorBidi"/>
      <w:color w:val="272727" w:themeColor="text1" w:themeTint="D8"/>
    </w:rPr>
  </w:style>
  <w:style w:type="paragraph" w:styleId="Title">
    <w:name w:val="Title"/>
    <w:basedOn w:val="Normal"/>
    <w:next w:val="Normal"/>
    <w:link w:val="TitleChar"/>
    <w:uiPriority w:val="10"/>
    <w:qFormat/>
    <w:rsid w:val="000566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6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6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6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6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6607"/>
    <w:rPr>
      <w:i/>
      <w:iCs/>
      <w:color w:val="404040" w:themeColor="text1" w:themeTint="BF"/>
    </w:rPr>
  </w:style>
  <w:style w:type="paragraph" w:styleId="ListParagraph">
    <w:name w:val="List Paragraph"/>
    <w:basedOn w:val="Normal"/>
    <w:uiPriority w:val="34"/>
    <w:qFormat/>
    <w:rsid w:val="00056607"/>
    <w:pPr>
      <w:ind w:left="720"/>
      <w:contextualSpacing/>
    </w:pPr>
  </w:style>
  <w:style w:type="character" w:styleId="IntenseEmphasis">
    <w:name w:val="Intense Emphasis"/>
    <w:basedOn w:val="DefaultParagraphFont"/>
    <w:uiPriority w:val="21"/>
    <w:qFormat/>
    <w:rsid w:val="00056607"/>
    <w:rPr>
      <w:i/>
      <w:iCs/>
      <w:color w:val="2F5496" w:themeColor="accent1" w:themeShade="BF"/>
    </w:rPr>
  </w:style>
  <w:style w:type="paragraph" w:styleId="IntenseQuote">
    <w:name w:val="Intense Quote"/>
    <w:basedOn w:val="Normal"/>
    <w:next w:val="Normal"/>
    <w:link w:val="IntenseQuoteChar"/>
    <w:uiPriority w:val="30"/>
    <w:qFormat/>
    <w:rsid w:val="000566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6607"/>
    <w:rPr>
      <w:i/>
      <w:iCs/>
      <w:color w:val="2F5496" w:themeColor="accent1" w:themeShade="BF"/>
    </w:rPr>
  </w:style>
  <w:style w:type="character" w:styleId="IntenseReference">
    <w:name w:val="Intense Reference"/>
    <w:basedOn w:val="DefaultParagraphFont"/>
    <w:uiPriority w:val="32"/>
    <w:qFormat/>
    <w:rsid w:val="00056607"/>
    <w:rPr>
      <w:b/>
      <w:bCs/>
      <w:smallCaps/>
      <w:color w:val="2F5496" w:themeColor="accent1" w:themeShade="BF"/>
      <w:spacing w:val="5"/>
    </w:rPr>
  </w:style>
  <w:style w:type="paragraph" w:styleId="NormalWeb">
    <w:name w:val="Normal (Web)"/>
    <w:basedOn w:val="Normal"/>
    <w:uiPriority w:val="99"/>
    <w:semiHidden/>
    <w:unhideWhenUsed/>
    <w:rsid w:val="004556B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556B9"/>
    <w:rPr>
      <w:b/>
      <w:bCs/>
    </w:rPr>
  </w:style>
  <w:style w:type="paragraph" w:styleId="TOCHeading">
    <w:name w:val="TOC Heading"/>
    <w:basedOn w:val="Heading1"/>
    <w:next w:val="Normal"/>
    <w:uiPriority w:val="39"/>
    <w:unhideWhenUsed/>
    <w:qFormat/>
    <w:rsid w:val="004D44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D4462"/>
    <w:pPr>
      <w:spacing w:before="120"/>
    </w:pPr>
    <w:rPr>
      <w:rFonts w:cstheme="minorHAnsi"/>
      <w:b/>
      <w:bCs/>
      <w:i/>
      <w:iCs/>
    </w:rPr>
  </w:style>
  <w:style w:type="paragraph" w:styleId="TOC2">
    <w:name w:val="toc 2"/>
    <w:basedOn w:val="Normal"/>
    <w:next w:val="Normal"/>
    <w:autoRedefine/>
    <w:uiPriority w:val="39"/>
    <w:unhideWhenUsed/>
    <w:rsid w:val="004D4462"/>
    <w:pPr>
      <w:spacing w:before="120"/>
      <w:ind w:left="240"/>
    </w:pPr>
    <w:rPr>
      <w:rFonts w:cstheme="minorHAnsi"/>
      <w:b/>
      <w:bCs/>
      <w:sz w:val="22"/>
      <w:szCs w:val="22"/>
    </w:rPr>
  </w:style>
  <w:style w:type="character" w:styleId="Hyperlink">
    <w:name w:val="Hyperlink"/>
    <w:basedOn w:val="DefaultParagraphFont"/>
    <w:uiPriority w:val="99"/>
    <w:unhideWhenUsed/>
    <w:rsid w:val="004D4462"/>
    <w:rPr>
      <w:color w:val="0563C1" w:themeColor="hyperlink"/>
      <w:u w:val="single"/>
    </w:rPr>
  </w:style>
  <w:style w:type="paragraph" w:styleId="TOC3">
    <w:name w:val="toc 3"/>
    <w:basedOn w:val="Normal"/>
    <w:next w:val="Normal"/>
    <w:autoRedefine/>
    <w:uiPriority w:val="39"/>
    <w:semiHidden/>
    <w:unhideWhenUsed/>
    <w:rsid w:val="004D4462"/>
    <w:pPr>
      <w:ind w:left="480"/>
    </w:pPr>
    <w:rPr>
      <w:rFonts w:cstheme="minorHAnsi"/>
      <w:sz w:val="20"/>
      <w:szCs w:val="20"/>
    </w:rPr>
  </w:style>
  <w:style w:type="paragraph" w:styleId="TOC4">
    <w:name w:val="toc 4"/>
    <w:basedOn w:val="Normal"/>
    <w:next w:val="Normal"/>
    <w:autoRedefine/>
    <w:uiPriority w:val="39"/>
    <w:semiHidden/>
    <w:unhideWhenUsed/>
    <w:rsid w:val="004D4462"/>
    <w:pPr>
      <w:ind w:left="720"/>
    </w:pPr>
    <w:rPr>
      <w:rFonts w:cstheme="minorHAnsi"/>
      <w:sz w:val="20"/>
      <w:szCs w:val="20"/>
    </w:rPr>
  </w:style>
  <w:style w:type="paragraph" w:styleId="TOC5">
    <w:name w:val="toc 5"/>
    <w:basedOn w:val="Normal"/>
    <w:next w:val="Normal"/>
    <w:autoRedefine/>
    <w:uiPriority w:val="39"/>
    <w:semiHidden/>
    <w:unhideWhenUsed/>
    <w:rsid w:val="004D4462"/>
    <w:pPr>
      <w:ind w:left="960"/>
    </w:pPr>
    <w:rPr>
      <w:rFonts w:cstheme="minorHAnsi"/>
      <w:sz w:val="20"/>
      <w:szCs w:val="20"/>
    </w:rPr>
  </w:style>
  <w:style w:type="paragraph" w:styleId="TOC6">
    <w:name w:val="toc 6"/>
    <w:basedOn w:val="Normal"/>
    <w:next w:val="Normal"/>
    <w:autoRedefine/>
    <w:uiPriority w:val="39"/>
    <w:semiHidden/>
    <w:unhideWhenUsed/>
    <w:rsid w:val="004D4462"/>
    <w:pPr>
      <w:ind w:left="1200"/>
    </w:pPr>
    <w:rPr>
      <w:rFonts w:cstheme="minorHAnsi"/>
      <w:sz w:val="20"/>
      <w:szCs w:val="20"/>
    </w:rPr>
  </w:style>
  <w:style w:type="paragraph" w:styleId="TOC7">
    <w:name w:val="toc 7"/>
    <w:basedOn w:val="Normal"/>
    <w:next w:val="Normal"/>
    <w:autoRedefine/>
    <w:uiPriority w:val="39"/>
    <w:semiHidden/>
    <w:unhideWhenUsed/>
    <w:rsid w:val="004D4462"/>
    <w:pPr>
      <w:ind w:left="1440"/>
    </w:pPr>
    <w:rPr>
      <w:rFonts w:cstheme="minorHAnsi"/>
      <w:sz w:val="20"/>
      <w:szCs w:val="20"/>
    </w:rPr>
  </w:style>
  <w:style w:type="paragraph" w:styleId="TOC8">
    <w:name w:val="toc 8"/>
    <w:basedOn w:val="Normal"/>
    <w:next w:val="Normal"/>
    <w:autoRedefine/>
    <w:uiPriority w:val="39"/>
    <w:semiHidden/>
    <w:unhideWhenUsed/>
    <w:rsid w:val="004D4462"/>
    <w:pPr>
      <w:ind w:left="1680"/>
    </w:pPr>
    <w:rPr>
      <w:rFonts w:cstheme="minorHAnsi"/>
      <w:sz w:val="20"/>
      <w:szCs w:val="20"/>
    </w:rPr>
  </w:style>
  <w:style w:type="paragraph" w:styleId="TOC9">
    <w:name w:val="toc 9"/>
    <w:basedOn w:val="Normal"/>
    <w:next w:val="Normal"/>
    <w:autoRedefine/>
    <w:uiPriority w:val="39"/>
    <w:semiHidden/>
    <w:unhideWhenUsed/>
    <w:rsid w:val="004D4462"/>
    <w:pPr>
      <w:ind w:left="1920"/>
    </w:pPr>
    <w:rPr>
      <w:rFonts w:cstheme="minorHAnsi"/>
      <w:sz w:val="20"/>
      <w:szCs w:val="20"/>
    </w:rPr>
  </w:style>
  <w:style w:type="paragraph" w:styleId="Footer">
    <w:name w:val="footer"/>
    <w:basedOn w:val="Normal"/>
    <w:link w:val="FooterChar"/>
    <w:uiPriority w:val="99"/>
    <w:unhideWhenUsed/>
    <w:rsid w:val="00FD42D3"/>
    <w:pPr>
      <w:tabs>
        <w:tab w:val="center" w:pos="4513"/>
        <w:tab w:val="right" w:pos="9026"/>
      </w:tabs>
    </w:pPr>
  </w:style>
  <w:style w:type="character" w:customStyle="1" w:styleId="FooterChar">
    <w:name w:val="Footer Char"/>
    <w:basedOn w:val="DefaultParagraphFont"/>
    <w:link w:val="Footer"/>
    <w:uiPriority w:val="99"/>
    <w:rsid w:val="00FD42D3"/>
  </w:style>
  <w:style w:type="character" w:styleId="PageNumber">
    <w:name w:val="page number"/>
    <w:basedOn w:val="DefaultParagraphFont"/>
    <w:uiPriority w:val="99"/>
    <w:semiHidden/>
    <w:unhideWhenUsed/>
    <w:rsid w:val="00FD4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74D09-52E9-734E-8DA7-933C318C1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12</Pages>
  <Words>2782</Words>
  <Characters>15860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4</cp:revision>
  <dcterms:created xsi:type="dcterms:W3CDTF">2026-03-05T11:30:00Z</dcterms:created>
  <dcterms:modified xsi:type="dcterms:W3CDTF">2026-03-12T14:48:00Z</dcterms:modified>
</cp:coreProperties>
</file>