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0000001" w14:textId="77777777" w:rsidR="00252B1C" w:rsidRPr="00754BC6" w:rsidRDefault="00252B1C">
      <w:pPr>
        <w:pStyle w:val="Title"/>
        <w:rPr>
          <w:rFonts w:ascii="Arial" w:eastAsia="Arial" w:hAnsi="Arial" w:cs="Arial"/>
          <w:sz w:val="22"/>
          <w:szCs w:val="22"/>
          <w:lang w:val="en-GB"/>
        </w:rPr>
      </w:pPr>
      <w:bookmarkStart w:id="0" w:name="_of9xy4usnv2m" w:colFirst="0" w:colLast="0"/>
      <w:bookmarkEnd w:id="0"/>
    </w:p>
    <w:p w14:paraId="00000002" w14:textId="77777777" w:rsidR="00252B1C" w:rsidRPr="00754BC6" w:rsidRDefault="00252B1C">
      <w:pPr>
        <w:pStyle w:val="Title"/>
        <w:rPr>
          <w:rFonts w:ascii="Arial" w:eastAsia="Arial" w:hAnsi="Arial" w:cs="Arial"/>
          <w:sz w:val="22"/>
          <w:szCs w:val="22"/>
          <w:lang w:val="en-GB"/>
        </w:rPr>
      </w:pPr>
      <w:bookmarkStart w:id="1" w:name="_lrk15z7xwy4h" w:colFirst="0" w:colLast="0"/>
      <w:bookmarkEnd w:id="1"/>
    </w:p>
    <w:p w14:paraId="00000003" w14:textId="77777777" w:rsidR="00252B1C" w:rsidRPr="00754BC6" w:rsidRDefault="00252B1C">
      <w:pPr>
        <w:pStyle w:val="Title"/>
        <w:rPr>
          <w:rFonts w:ascii="Arial" w:eastAsia="Arial" w:hAnsi="Arial" w:cs="Arial"/>
          <w:sz w:val="22"/>
          <w:szCs w:val="22"/>
          <w:lang w:val="en-GB"/>
        </w:rPr>
      </w:pPr>
      <w:bookmarkStart w:id="2" w:name="_qng67na4wx3t" w:colFirst="0" w:colLast="0"/>
      <w:bookmarkEnd w:id="2"/>
    </w:p>
    <w:p w14:paraId="00000004" w14:textId="77777777" w:rsidR="00252B1C" w:rsidRPr="00754BC6" w:rsidRDefault="00252B1C">
      <w:pPr>
        <w:pStyle w:val="Title"/>
        <w:rPr>
          <w:rFonts w:ascii="Arial" w:eastAsia="Arial" w:hAnsi="Arial" w:cs="Arial"/>
          <w:sz w:val="22"/>
          <w:szCs w:val="22"/>
          <w:lang w:val="en-GB"/>
        </w:rPr>
      </w:pPr>
      <w:bookmarkStart w:id="3" w:name="_v1qzi8wp0uks" w:colFirst="0" w:colLast="0"/>
      <w:bookmarkEnd w:id="3"/>
    </w:p>
    <w:p w14:paraId="00000005" w14:textId="77777777" w:rsidR="00252B1C" w:rsidRPr="00754BC6" w:rsidRDefault="00252B1C">
      <w:pPr>
        <w:pStyle w:val="Title"/>
        <w:rPr>
          <w:rFonts w:ascii="Arial" w:eastAsia="Arial" w:hAnsi="Arial" w:cs="Arial"/>
          <w:lang w:val="en-GB"/>
        </w:rPr>
      </w:pPr>
      <w:bookmarkStart w:id="4" w:name="_w1uzok9phzq" w:colFirst="0" w:colLast="0"/>
      <w:bookmarkEnd w:id="4"/>
    </w:p>
    <w:p w14:paraId="00000006" w14:textId="77777777" w:rsidR="00252B1C" w:rsidRPr="00754BC6" w:rsidRDefault="001D2883">
      <w:pPr>
        <w:pStyle w:val="Title"/>
        <w:rPr>
          <w:rFonts w:ascii="Arial" w:eastAsia="Arial" w:hAnsi="Arial" w:cs="Arial"/>
          <w:lang w:val="en-GB"/>
        </w:rPr>
      </w:pPr>
      <w:bookmarkStart w:id="5" w:name="_c91321hqxcqz" w:colFirst="0" w:colLast="0"/>
      <w:bookmarkEnd w:id="5"/>
      <w:r w:rsidRPr="00754BC6">
        <w:rPr>
          <w:rFonts w:ascii="Arial" w:eastAsia="Arial" w:hAnsi="Arial" w:cs="Arial"/>
          <w:lang w:val="en-GB"/>
        </w:rPr>
        <w:t>CERTIFICATE OF HIGHER EDUCATION SKILLS FOR THE WORKPLACE (HEALTH &amp; SOCIAL CARE)</w:t>
      </w:r>
    </w:p>
    <w:p w14:paraId="00000007" w14:textId="77777777" w:rsidR="00252B1C" w:rsidRPr="00754BC6" w:rsidRDefault="001D2883">
      <w:pPr>
        <w:pStyle w:val="Title"/>
        <w:rPr>
          <w:rFonts w:ascii="Arial" w:eastAsia="Arial" w:hAnsi="Arial" w:cs="Arial"/>
          <w:lang w:val="en-GB"/>
        </w:rPr>
      </w:pPr>
      <w:bookmarkStart w:id="6" w:name="_iphl87x3zkom" w:colFirst="0" w:colLast="0"/>
      <w:bookmarkEnd w:id="6"/>
      <w:r w:rsidRPr="00754BC6">
        <w:rPr>
          <w:rFonts w:ascii="Arial" w:eastAsia="Arial" w:hAnsi="Arial" w:cs="Arial"/>
          <w:lang w:val="en-GB"/>
        </w:rPr>
        <w:t>LCHS4003: INTRODUCTION TO HEALTH AND SOCIAL CARE</w:t>
      </w:r>
    </w:p>
    <w:p w14:paraId="00000008" w14:textId="77777777" w:rsidR="00252B1C" w:rsidRPr="00754BC6" w:rsidRDefault="001D2883">
      <w:pPr>
        <w:pStyle w:val="Title"/>
        <w:rPr>
          <w:rFonts w:ascii="Arial" w:eastAsia="Arial" w:hAnsi="Arial" w:cs="Arial"/>
          <w:lang w:val="en-GB"/>
        </w:rPr>
      </w:pPr>
      <w:bookmarkStart w:id="7" w:name="_23zjapwdvwix" w:colFirst="0" w:colLast="0"/>
      <w:bookmarkEnd w:id="7"/>
      <w:r w:rsidRPr="00754BC6">
        <w:rPr>
          <w:rFonts w:ascii="Arial" w:eastAsia="Arial" w:hAnsi="Arial" w:cs="Arial"/>
          <w:lang w:val="en-GB"/>
        </w:rPr>
        <w:t>COMPONENT 1: PORTFOLIO – TWO TASKS</w:t>
      </w:r>
    </w:p>
    <w:p w14:paraId="00000009" w14:textId="7D0B0F35" w:rsidR="00252B1C" w:rsidRPr="00754BC6" w:rsidRDefault="001D2883">
      <w:pPr>
        <w:jc w:val="center"/>
        <w:rPr>
          <w:rFonts w:ascii="Arial" w:eastAsia="Arial" w:hAnsi="Arial" w:cs="Arial"/>
          <w:lang w:val="en-GB"/>
        </w:rPr>
      </w:pPr>
      <w:r w:rsidRPr="00754BC6">
        <w:rPr>
          <w:rFonts w:ascii="Arial" w:eastAsia="Arial" w:hAnsi="Arial" w:cs="Arial"/>
          <w:b/>
          <w:lang w:val="en-GB"/>
        </w:rPr>
        <w:t>Student Name:</w:t>
      </w:r>
      <w:r w:rsidR="004E66B2">
        <w:rPr>
          <w:rFonts w:ascii="Arial" w:eastAsia="Arial" w:hAnsi="Arial" w:cs="Arial"/>
          <w:b/>
          <w:lang w:val="en-GB"/>
        </w:rPr>
        <w:t xml:space="preserve"> </w:t>
      </w:r>
      <w:r w:rsidR="00977FEC">
        <w:rPr>
          <w:rFonts w:ascii="Arial" w:eastAsia="Arial" w:hAnsi="Arial" w:cs="Arial"/>
          <w:b/>
          <w:lang w:val="en-GB"/>
        </w:rPr>
        <w:t>Fairuj Haque Prome</w:t>
      </w:r>
    </w:p>
    <w:p w14:paraId="0000000A" w14:textId="4E34C964" w:rsidR="00252B1C" w:rsidRPr="00754BC6" w:rsidRDefault="001D2883">
      <w:pPr>
        <w:jc w:val="center"/>
        <w:rPr>
          <w:rFonts w:ascii="Arial" w:eastAsia="Arial" w:hAnsi="Arial" w:cs="Arial"/>
          <w:lang w:val="en-GB"/>
        </w:rPr>
      </w:pPr>
      <w:r w:rsidRPr="00754BC6">
        <w:rPr>
          <w:rFonts w:ascii="Arial" w:eastAsia="Arial" w:hAnsi="Arial" w:cs="Arial"/>
          <w:b/>
          <w:lang w:val="en-GB"/>
        </w:rPr>
        <w:t xml:space="preserve">Student Number: </w:t>
      </w:r>
      <w:r w:rsidR="00224580">
        <w:rPr>
          <w:rFonts w:ascii="Arial" w:eastAsia="Arial" w:hAnsi="Arial" w:cs="Arial"/>
          <w:b/>
          <w:lang w:val="en-GB"/>
        </w:rPr>
        <w:t>24</w:t>
      </w:r>
      <w:r w:rsidR="00977FEC">
        <w:rPr>
          <w:rFonts w:ascii="Arial" w:eastAsia="Arial" w:hAnsi="Arial" w:cs="Arial"/>
          <w:b/>
          <w:lang w:val="en-GB"/>
        </w:rPr>
        <w:t>36596</w:t>
      </w:r>
    </w:p>
    <w:p w14:paraId="0000000B" w14:textId="7C425235" w:rsidR="00252B1C" w:rsidRPr="00754BC6" w:rsidRDefault="001D2883">
      <w:pPr>
        <w:jc w:val="center"/>
        <w:rPr>
          <w:rFonts w:ascii="Arial" w:eastAsia="Arial" w:hAnsi="Arial" w:cs="Arial"/>
          <w:sz w:val="22"/>
          <w:szCs w:val="22"/>
          <w:lang w:val="en-GB"/>
        </w:rPr>
      </w:pPr>
      <w:r w:rsidRPr="00754BC6">
        <w:rPr>
          <w:rFonts w:ascii="Arial" w:eastAsia="Arial" w:hAnsi="Arial" w:cs="Arial"/>
          <w:b/>
          <w:lang w:val="en-GB"/>
        </w:rPr>
        <w:t>Lecturer’s Name:</w:t>
      </w:r>
      <w:r w:rsidRPr="00754BC6">
        <w:rPr>
          <w:rFonts w:ascii="Arial" w:eastAsia="Arial" w:hAnsi="Arial" w:cs="Arial"/>
          <w:lang w:val="en-GB"/>
        </w:rPr>
        <w:t xml:space="preserve"> </w:t>
      </w:r>
      <w:r w:rsidR="00F07EE3">
        <w:rPr>
          <w:rFonts w:ascii="Arial" w:eastAsia="Arial" w:hAnsi="Arial" w:cs="Arial"/>
          <w:lang w:val="en-GB"/>
        </w:rPr>
        <w:t xml:space="preserve">Mark </w:t>
      </w:r>
      <w:proofErr w:type="spellStart"/>
      <w:r w:rsidR="00F07EE3">
        <w:rPr>
          <w:rFonts w:ascii="Arial" w:eastAsia="Arial" w:hAnsi="Arial" w:cs="Arial"/>
          <w:lang w:val="en-GB"/>
        </w:rPr>
        <w:t>kane</w:t>
      </w:r>
      <w:proofErr w:type="spellEnd"/>
      <w:r w:rsidRPr="00754BC6">
        <w:rPr>
          <w:lang w:val="en-GB"/>
        </w:rPr>
        <w:br w:type="page"/>
      </w:r>
    </w:p>
    <w:bookmarkStart w:id="8" w:name="_8hdil5r6r2o3" w:colFirst="0" w:colLast="0" w:displacedByCustomXml="next"/>
    <w:bookmarkEnd w:id="8" w:displacedByCustomXml="next"/>
    <w:sdt>
      <w:sdtPr>
        <w:rPr>
          <w:rFonts w:ascii="Times New Roman" w:eastAsia="Times New Roman" w:hAnsi="Times New Roman" w:cs="Times New Roman"/>
          <w:b w:val="0"/>
          <w:bCs w:val="0"/>
          <w:color w:val="auto"/>
          <w:sz w:val="24"/>
          <w:szCs w:val="24"/>
          <w:lang w:val="en-IN" w:eastAsia="en-GB"/>
        </w:rPr>
        <w:id w:val="440036774"/>
        <w:docPartObj>
          <w:docPartGallery w:val="Table of Contents"/>
          <w:docPartUnique/>
        </w:docPartObj>
      </w:sdtPr>
      <w:sdtEndPr>
        <w:rPr>
          <w:noProof/>
        </w:rPr>
      </w:sdtEndPr>
      <w:sdtContent>
        <w:p w14:paraId="1BAF2E1C" w14:textId="2C8889DA" w:rsidR="000D3799" w:rsidRPr="000D3799" w:rsidRDefault="000D3799" w:rsidP="000D3799">
          <w:pPr>
            <w:pStyle w:val="TOCHeading"/>
            <w:spacing w:before="0" w:line="360" w:lineRule="auto"/>
            <w:jc w:val="center"/>
            <w:rPr>
              <w:rFonts w:ascii="Arial" w:hAnsi="Arial" w:cs="Arial"/>
              <w:color w:val="auto"/>
              <w:sz w:val="22"/>
              <w:szCs w:val="22"/>
            </w:rPr>
          </w:pPr>
          <w:r w:rsidRPr="000D3799">
            <w:rPr>
              <w:rFonts w:ascii="Arial" w:hAnsi="Arial" w:cs="Arial"/>
              <w:color w:val="auto"/>
              <w:sz w:val="22"/>
              <w:szCs w:val="22"/>
            </w:rPr>
            <w:t>Table of Contents</w:t>
          </w:r>
        </w:p>
        <w:p w14:paraId="04D46652" w14:textId="06BA2DC6" w:rsidR="00145E80" w:rsidRPr="00145E80" w:rsidRDefault="000D3799" w:rsidP="00145E80">
          <w:pPr>
            <w:pStyle w:val="TOC1"/>
            <w:tabs>
              <w:tab w:val="right" w:leader="dot" w:pos="9350"/>
            </w:tabs>
            <w:rPr>
              <w:rFonts w:ascii="Arial" w:eastAsiaTheme="minorEastAsia" w:hAnsi="Arial" w:cs="Arial"/>
              <w:noProof/>
              <w:kern w:val="2"/>
              <w:sz w:val="22"/>
              <w:szCs w:val="22"/>
              <w:lang w:eastAsia="en-IN"/>
              <w14:ligatures w14:val="standardContextual"/>
            </w:rPr>
          </w:pPr>
          <w:r w:rsidRPr="00145E80">
            <w:rPr>
              <w:rFonts w:ascii="Arial" w:hAnsi="Arial" w:cs="Arial"/>
              <w:sz w:val="22"/>
              <w:szCs w:val="22"/>
            </w:rPr>
            <w:fldChar w:fldCharType="begin"/>
          </w:r>
          <w:r w:rsidRPr="00145E80">
            <w:rPr>
              <w:rFonts w:ascii="Arial" w:hAnsi="Arial" w:cs="Arial"/>
              <w:sz w:val="22"/>
              <w:szCs w:val="22"/>
            </w:rPr>
            <w:instrText xml:space="preserve"> TOC \o "1-3" \h \z \u </w:instrText>
          </w:r>
          <w:r w:rsidRPr="00145E80">
            <w:rPr>
              <w:rFonts w:ascii="Arial" w:hAnsi="Arial" w:cs="Arial"/>
              <w:sz w:val="22"/>
              <w:szCs w:val="22"/>
            </w:rPr>
            <w:fldChar w:fldCharType="separate"/>
          </w:r>
          <w:hyperlink w:anchor="_Toc212117069" w:history="1">
            <w:r w:rsidR="00145E80" w:rsidRPr="00145E80">
              <w:rPr>
                <w:rStyle w:val="Hyperlink"/>
                <w:rFonts w:ascii="Arial" w:hAnsi="Arial" w:cs="Arial"/>
                <w:noProof/>
                <w:sz w:val="22"/>
                <w:szCs w:val="22"/>
                <w:lang w:val="en-GB"/>
              </w:rPr>
              <w:t>Task 1: Create a poster that explains one healthcare service from the table below</w:t>
            </w:r>
            <w:r w:rsidR="00145E80" w:rsidRPr="00145E80">
              <w:rPr>
                <w:rFonts w:ascii="Arial" w:hAnsi="Arial" w:cs="Arial"/>
                <w:noProof/>
                <w:webHidden/>
                <w:sz w:val="22"/>
                <w:szCs w:val="22"/>
              </w:rPr>
              <w:tab/>
            </w:r>
            <w:r w:rsidR="00145E80" w:rsidRPr="00145E80">
              <w:rPr>
                <w:rFonts w:ascii="Arial" w:hAnsi="Arial" w:cs="Arial"/>
                <w:noProof/>
                <w:webHidden/>
                <w:sz w:val="22"/>
                <w:szCs w:val="22"/>
              </w:rPr>
              <w:fldChar w:fldCharType="begin"/>
            </w:r>
            <w:r w:rsidR="00145E80" w:rsidRPr="00145E80">
              <w:rPr>
                <w:rFonts w:ascii="Arial" w:hAnsi="Arial" w:cs="Arial"/>
                <w:noProof/>
                <w:webHidden/>
                <w:sz w:val="22"/>
                <w:szCs w:val="22"/>
              </w:rPr>
              <w:instrText xml:space="preserve"> PAGEREF _Toc212117069 \h </w:instrText>
            </w:r>
            <w:r w:rsidR="00145E80" w:rsidRPr="00145E80">
              <w:rPr>
                <w:rFonts w:ascii="Arial" w:hAnsi="Arial" w:cs="Arial"/>
                <w:noProof/>
                <w:webHidden/>
                <w:sz w:val="22"/>
                <w:szCs w:val="22"/>
              </w:rPr>
            </w:r>
            <w:r w:rsidR="00145E80" w:rsidRPr="00145E80">
              <w:rPr>
                <w:rFonts w:ascii="Arial" w:hAnsi="Arial" w:cs="Arial"/>
                <w:noProof/>
                <w:webHidden/>
                <w:sz w:val="22"/>
                <w:szCs w:val="22"/>
              </w:rPr>
              <w:fldChar w:fldCharType="separate"/>
            </w:r>
            <w:r w:rsidR="00145E80" w:rsidRPr="00145E80">
              <w:rPr>
                <w:rFonts w:ascii="Arial" w:hAnsi="Arial" w:cs="Arial"/>
                <w:noProof/>
                <w:webHidden/>
                <w:sz w:val="22"/>
                <w:szCs w:val="22"/>
              </w:rPr>
              <w:t>2</w:t>
            </w:r>
            <w:r w:rsidR="00145E80" w:rsidRPr="00145E80">
              <w:rPr>
                <w:rFonts w:ascii="Arial" w:hAnsi="Arial" w:cs="Arial"/>
                <w:noProof/>
                <w:webHidden/>
                <w:sz w:val="22"/>
                <w:szCs w:val="22"/>
              </w:rPr>
              <w:fldChar w:fldCharType="end"/>
            </w:r>
          </w:hyperlink>
        </w:p>
        <w:p w14:paraId="6365FE3A" w14:textId="11F5BFF9" w:rsidR="00145E80" w:rsidRPr="00145E80" w:rsidRDefault="00145E80" w:rsidP="00145E80">
          <w:pPr>
            <w:pStyle w:val="TOC1"/>
            <w:tabs>
              <w:tab w:val="right" w:leader="dot" w:pos="9350"/>
            </w:tabs>
            <w:rPr>
              <w:rFonts w:ascii="Arial" w:eastAsiaTheme="minorEastAsia" w:hAnsi="Arial" w:cs="Arial"/>
              <w:noProof/>
              <w:kern w:val="2"/>
              <w:sz w:val="22"/>
              <w:szCs w:val="22"/>
              <w:lang w:eastAsia="en-IN"/>
              <w14:ligatures w14:val="standardContextual"/>
            </w:rPr>
          </w:pPr>
          <w:hyperlink w:anchor="_Toc212117070" w:history="1">
            <w:r w:rsidRPr="00145E80">
              <w:rPr>
                <w:rStyle w:val="Hyperlink"/>
                <w:rFonts w:ascii="Arial" w:hAnsi="Arial" w:cs="Arial"/>
                <w:noProof/>
                <w:sz w:val="22"/>
                <w:szCs w:val="22"/>
                <w:lang w:val="en-GB"/>
              </w:rPr>
              <w:t>Task 2: Essay</w:t>
            </w:r>
            <w:r w:rsidRPr="00145E80">
              <w:rPr>
                <w:rFonts w:ascii="Arial" w:hAnsi="Arial" w:cs="Arial"/>
                <w:noProof/>
                <w:webHidden/>
                <w:sz w:val="22"/>
                <w:szCs w:val="22"/>
              </w:rPr>
              <w:tab/>
            </w:r>
            <w:r w:rsidRPr="00145E80">
              <w:rPr>
                <w:rFonts w:ascii="Arial" w:hAnsi="Arial" w:cs="Arial"/>
                <w:noProof/>
                <w:webHidden/>
                <w:sz w:val="22"/>
                <w:szCs w:val="22"/>
              </w:rPr>
              <w:fldChar w:fldCharType="begin"/>
            </w:r>
            <w:r w:rsidRPr="00145E80">
              <w:rPr>
                <w:rFonts w:ascii="Arial" w:hAnsi="Arial" w:cs="Arial"/>
                <w:noProof/>
                <w:webHidden/>
                <w:sz w:val="22"/>
                <w:szCs w:val="22"/>
              </w:rPr>
              <w:instrText xml:space="preserve"> PAGEREF _Toc212117070 \h </w:instrText>
            </w:r>
            <w:r w:rsidRPr="00145E80">
              <w:rPr>
                <w:rFonts w:ascii="Arial" w:hAnsi="Arial" w:cs="Arial"/>
                <w:noProof/>
                <w:webHidden/>
                <w:sz w:val="22"/>
                <w:szCs w:val="22"/>
              </w:rPr>
            </w:r>
            <w:r w:rsidRPr="00145E80">
              <w:rPr>
                <w:rFonts w:ascii="Arial" w:hAnsi="Arial" w:cs="Arial"/>
                <w:noProof/>
                <w:webHidden/>
                <w:sz w:val="22"/>
                <w:szCs w:val="22"/>
              </w:rPr>
              <w:fldChar w:fldCharType="separate"/>
            </w:r>
            <w:r w:rsidRPr="00145E80">
              <w:rPr>
                <w:rFonts w:ascii="Arial" w:hAnsi="Arial" w:cs="Arial"/>
                <w:noProof/>
                <w:webHidden/>
                <w:sz w:val="22"/>
                <w:szCs w:val="22"/>
              </w:rPr>
              <w:t>4</w:t>
            </w:r>
            <w:r w:rsidRPr="00145E80">
              <w:rPr>
                <w:rFonts w:ascii="Arial" w:hAnsi="Arial" w:cs="Arial"/>
                <w:noProof/>
                <w:webHidden/>
                <w:sz w:val="22"/>
                <w:szCs w:val="22"/>
              </w:rPr>
              <w:fldChar w:fldCharType="end"/>
            </w:r>
          </w:hyperlink>
        </w:p>
        <w:p w14:paraId="5AD6D7E0" w14:textId="742AD4D1" w:rsidR="00145E80" w:rsidRPr="00145E80" w:rsidRDefault="00145E80" w:rsidP="00145E80">
          <w:pPr>
            <w:pStyle w:val="TOC2"/>
            <w:tabs>
              <w:tab w:val="right" w:leader="dot" w:pos="9350"/>
            </w:tabs>
            <w:rPr>
              <w:rFonts w:ascii="Arial" w:eastAsiaTheme="minorEastAsia" w:hAnsi="Arial" w:cs="Arial"/>
              <w:noProof/>
              <w:kern w:val="2"/>
              <w:sz w:val="22"/>
              <w:szCs w:val="22"/>
              <w:lang w:eastAsia="en-IN"/>
              <w14:ligatures w14:val="standardContextual"/>
            </w:rPr>
          </w:pPr>
          <w:hyperlink w:anchor="_Toc212117071" w:history="1">
            <w:r w:rsidRPr="00145E80">
              <w:rPr>
                <w:rStyle w:val="Hyperlink"/>
                <w:rFonts w:ascii="Arial" w:eastAsia="Arial" w:hAnsi="Arial" w:cs="Arial"/>
                <w:noProof/>
                <w:sz w:val="22"/>
                <w:szCs w:val="22"/>
                <w:lang w:val="en-GB"/>
              </w:rPr>
              <w:t>Introduction</w:t>
            </w:r>
            <w:r w:rsidRPr="00145E80">
              <w:rPr>
                <w:rFonts w:ascii="Arial" w:hAnsi="Arial" w:cs="Arial"/>
                <w:noProof/>
                <w:webHidden/>
                <w:sz w:val="22"/>
                <w:szCs w:val="22"/>
              </w:rPr>
              <w:tab/>
            </w:r>
            <w:r w:rsidRPr="00145E80">
              <w:rPr>
                <w:rFonts w:ascii="Arial" w:hAnsi="Arial" w:cs="Arial"/>
                <w:noProof/>
                <w:webHidden/>
                <w:sz w:val="22"/>
                <w:szCs w:val="22"/>
              </w:rPr>
              <w:fldChar w:fldCharType="begin"/>
            </w:r>
            <w:r w:rsidRPr="00145E80">
              <w:rPr>
                <w:rFonts w:ascii="Arial" w:hAnsi="Arial" w:cs="Arial"/>
                <w:noProof/>
                <w:webHidden/>
                <w:sz w:val="22"/>
                <w:szCs w:val="22"/>
              </w:rPr>
              <w:instrText xml:space="preserve"> PAGEREF _Toc212117071 \h </w:instrText>
            </w:r>
            <w:r w:rsidRPr="00145E80">
              <w:rPr>
                <w:rFonts w:ascii="Arial" w:hAnsi="Arial" w:cs="Arial"/>
                <w:noProof/>
                <w:webHidden/>
                <w:sz w:val="22"/>
                <w:szCs w:val="22"/>
              </w:rPr>
            </w:r>
            <w:r w:rsidRPr="00145E80">
              <w:rPr>
                <w:rFonts w:ascii="Arial" w:hAnsi="Arial" w:cs="Arial"/>
                <w:noProof/>
                <w:webHidden/>
                <w:sz w:val="22"/>
                <w:szCs w:val="22"/>
              </w:rPr>
              <w:fldChar w:fldCharType="separate"/>
            </w:r>
            <w:r w:rsidRPr="00145E80">
              <w:rPr>
                <w:rFonts w:ascii="Arial" w:hAnsi="Arial" w:cs="Arial"/>
                <w:noProof/>
                <w:webHidden/>
                <w:sz w:val="22"/>
                <w:szCs w:val="22"/>
              </w:rPr>
              <w:t>4</w:t>
            </w:r>
            <w:r w:rsidRPr="00145E80">
              <w:rPr>
                <w:rFonts w:ascii="Arial" w:hAnsi="Arial" w:cs="Arial"/>
                <w:noProof/>
                <w:webHidden/>
                <w:sz w:val="22"/>
                <w:szCs w:val="22"/>
              </w:rPr>
              <w:fldChar w:fldCharType="end"/>
            </w:r>
          </w:hyperlink>
        </w:p>
        <w:p w14:paraId="7F24A049" w14:textId="0E7C01BD" w:rsidR="00145E80" w:rsidRPr="00145E80" w:rsidRDefault="00145E80" w:rsidP="00145E80">
          <w:pPr>
            <w:pStyle w:val="TOC2"/>
            <w:tabs>
              <w:tab w:val="right" w:leader="dot" w:pos="9350"/>
            </w:tabs>
            <w:rPr>
              <w:rFonts w:ascii="Arial" w:eastAsiaTheme="minorEastAsia" w:hAnsi="Arial" w:cs="Arial"/>
              <w:noProof/>
              <w:kern w:val="2"/>
              <w:sz w:val="22"/>
              <w:szCs w:val="22"/>
              <w:lang w:eastAsia="en-IN"/>
              <w14:ligatures w14:val="standardContextual"/>
            </w:rPr>
          </w:pPr>
          <w:hyperlink w:anchor="_Toc212117072" w:history="1">
            <w:r w:rsidRPr="00145E80">
              <w:rPr>
                <w:rStyle w:val="Hyperlink"/>
                <w:rFonts w:ascii="Arial" w:eastAsia="Arial" w:hAnsi="Arial" w:cs="Arial"/>
                <w:noProof/>
                <w:sz w:val="22"/>
                <w:szCs w:val="22"/>
                <w:lang w:val="en-GB"/>
              </w:rPr>
              <w:t>Main Body</w:t>
            </w:r>
            <w:r w:rsidRPr="00145E80">
              <w:rPr>
                <w:rFonts w:ascii="Arial" w:hAnsi="Arial" w:cs="Arial"/>
                <w:noProof/>
                <w:webHidden/>
                <w:sz w:val="22"/>
                <w:szCs w:val="22"/>
              </w:rPr>
              <w:tab/>
            </w:r>
            <w:r w:rsidRPr="00145E80">
              <w:rPr>
                <w:rFonts w:ascii="Arial" w:hAnsi="Arial" w:cs="Arial"/>
                <w:noProof/>
                <w:webHidden/>
                <w:sz w:val="22"/>
                <w:szCs w:val="22"/>
              </w:rPr>
              <w:fldChar w:fldCharType="begin"/>
            </w:r>
            <w:r w:rsidRPr="00145E80">
              <w:rPr>
                <w:rFonts w:ascii="Arial" w:hAnsi="Arial" w:cs="Arial"/>
                <w:noProof/>
                <w:webHidden/>
                <w:sz w:val="22"/>
                <w:szCs w:val="22"/>
              </w:rPr>
              <w:instrText xml:space="preserve"> PAGEREF _Toc212117072 \h </w:instrText>
            </w:r>
            <w:r w:rsidRPr="00145E80">
              <w:rPr>
                <w:rFonts w:ascii="Arial" w:hAnsi="Arial" w:cs="Arial"/>
                <w:noProof/>
                <w:webHidden/>
                <w:sz w:val="22"/>
                <w:szCs w:val="22"/>
              </w:rPr>
            </w:r>
            <w:r w:rsidRPr="00145E80">
              <w:rPr>
                <w:rFonts w:ascii="Arial" w:hAnsi="Arial" w:cs="Arial"/>
                <w:noProof/>
                <w:webHidden/>
                <w:sz w:val="22"/>
                <w:szCs w:val="22"/>
              </w:rPr>
              <w:fldChar w:fldCharType="separate"/>
            </w:r>
            <w:r w:rsidRPr="00145E80">
              <w:rPr>
                <w:rFonts w:ascii="Arial" w:hAnsi="Arial" w:cs="Arial"/>
                <w:noProof/>
                <w:webHidden/>
                <w:sz w:val="22"/>
                <w:szCs w:val="22"/>
              </w:rPr>
              <w:t>4</w:t>
            </w:r>
            <w:r w:rsidRPr="00145E80">
              <w:rPr>
                <w:rFonts w:ascii="Arial" w:hAnsi="Arial" w:cs="Arial"/>
                <w:noProof/>
                <w:webHidden/>
                <w:sz w:val="22"/>
                <w:szCs w:val="22"/>
              </w:rPr>
              <w:fldChar w:fldCharType="end"/>
            </w:r>
          </w:hyperlink>
        </w:p>
        <w:p w14:paraId="3B2610A6" w14:textId="3BF11C23" w:rsidR="00145E80" w:rsidRPr="00145E80" w:rsidRDefault="00145E80" w:rsidP="00145E80">
          <w:pPr>
            <w:pStyle w:val="TOC2"/>
            <w:tabs>
              <w:tab w:val="right" w:leader="dot" w:pos="9350"/>
            </w:tabs>
            <w:rPr>
              <w:rFonts w:ascii="Arial" w:eastAsiaTheme="minorEastAsia" w:hAnsi="Arial" w:cs="Arial"/>
              <w:noProof/>
              <w:kern w:val="2"/>
              <w:sz w:val="22"/>
              <w:szCs w:val="22"/>
              <w:lang w:eastAsia="en-IN"/>
              <w14:ligatures w14:val="standardContextual"/>
            </w:rPr>
          </w:pPr>
          <w:hyperlink w:anchor="_Toc212117073" w:history="1">
            <w:r w:rsidRPr="00145E80">
              <w:rPr>
                <w:rStyle w:val="Hyperlink"/>
                <w:rFonts w:ascii="Arial" w:eastAsia="Arial" w:hAnsi="Arial" w:cs="Arial"/>
                <w:noProof/>
                <w:sz w:val="22"/>
                <w:szCs w:val="22"/>
                <w:lang w:val="en-GB"/>
              </w:rPr>
              <w:t>Conclusion</w:t>
            </w:r>
            <w:r w:rsidRPr="00145E80">
              <w:rPr>
                <w:rFonts w:ascii="Arial" w:hAnsi="Arial" w:cs="Arial"/>
                <w:noProof/>
                <w:webHidden/>
                <w:sz w:val="22"/>
                <w:szCs w:val="22"/>
              </w:rPr>
              <w:tab/>
            </w:r>
            <w:r w:rsidRPr="00145E80">
              <w:rPr>
                <w:rFonts w:ascii="Arial" w:hAnsi="Arial" w:cs="Arial"/>
                <w:noProof/>
                <w:webHidden/>
                <w:sz w:val="22"/>
                <w:szCs w:val="22"/>
              </w:rPr>
              <w:fldChar w:fldCharType="begin"/>
            </w:r>
            <w:r w:rsidRPr="00145E80">
              <w:rPr>
                <w:rFonts w:ascii="Arial" w:hAnsi="Arial" w:cs="Arial"/>
                <w:noProof/>
                <w:webHidden/>
                <w:sz w:val="22"/>
                <w:szCs w:val="22"/>
              </w:rPr>
              <w:instrText xml:space="preserve"> PAGEREF _Toc212117073 \h </w:instrText>
            </w:r>
            <w:r w:rsidRPr="00145E80">
              <w:rPr>
                <w:rFonts w:ascii="Arial" w:hAnsi="Arial" w:cs="Arial"/>
                <w:noProof/>
                <w:webHidden/>
                <w:sz w:val="22"/>
                <w:szCs w:val="22"/>
              </w:rPr>
            </w:r>
            <w:r w:rsidRPr="00145E80">
              <w:rPr>
                <w:rFonts w:ascii="Arial" w:hAnsi="Arial" w:cs="Arial"/>
                <w:noProof/>
                <w:webHidden/>
                <w:sz w:val="22"/>
                <w:szCs w:val="22"/>
              </w:rPr>
              <w:fldChar w:fldCharType="separate"/>
            </w:r>
            <w:r w:rsidRPr="00145E80">
              <w:rPr>
                <w:rFonts w:ascii="Arial" w:hAnsi="Arial" w:cs="Arial"/>
                <w:noProof/>
                <w:webHidden/>
                <w:sz w:val="22"/>
                <w:szCs w:val="22"/>
              </w:rPr>
              <w:t>5</w:t>
            </w:r>
            <w:r w:rsidRPr="00145E80">
              <w:rPr>
                <w:rFonts w:ascii="Arial" w:hAnsi="Arial" w:cs="Arial"/>
                <w:noProof/>
                <w:webHidden/>
                <w:sz w:val="22"/>
                <w:szCs w:val="22"/>
              </w:rPr>
              <w:fldChar w:fldCharType="end"/>
            </w:r>
          </w:hyperlink>
        </w:p>
        <w:p w14:paraId="3E597B29" w14:textId="1431C4ED" w:rsidR="00145E80" w:rsidRPr="00145E80" w:rsidRDefault="00145E80" w:rsidP="00145E80">
          <w:pPr>
            <w:pStyle w:val="TOC1"/>
            <w:tabs>
              <w:tab w:val="right" w:leader="dot" w:pos="9350"/>
            </w:tabs>
            <w:rPr>
              <w:rFonts w:ascii="Arial" w:eastAsiaTheme="minorEastAsia" w:hAnsi="Arial" w:cs="Arial"/>
              <w:noProof/>
              <w:kern w:val="2"/>
              <w:sz w:val="22"/>
              <w:szCs w:val="22"/>
              <w:lang w:eastAsia="en-IN"/>
              <w14:ligatures w14:val="standardContextual"/>
            </w:rPr>
          </w:pPr>
          <w:hyperlink w:anchor="_Toc212117074" w:history="1">
            <w:r w:rsidRPr="00145E80">
              <w:rPr>
                <w:rStyle w:val="Hyperlink"/>
                <w:rFonts w:ascii="Arial" w:hAnsi="Arial" w:cs="Arial"/>
                <w:noProof/>
                <w:sz w:val="22"/>
                <w:szCs w:val="22"/>
                <w:lang w:val="en-GB"/>
              </w:rPr>
              <w:t>Reference List</w:t>
            </w:r>
            <w:r w:rsidRPr="00145E80">
              <w:rPr>
                <w:rFonts w:ascii="Arial" w:hAnsi="Arial" w:cs="Arial"/>
                <w:noProof/>
                <w:webHidden/>
                <w:sz w:val="22"/>
                <w:szCs w:val="22"/>
              </w:rPr>
              <w:tab/>
            </w:r>
            <w:r w:rsidRPr="00145E80">
              <w:rPr>
                <w:rFonts w:ascii="Arial" w:hAnsi="Arial" w:cs="Arial"/>
                <w:noProof/>
                <w:webHidden/>
                <w:sz w:val="22"/>
                <w:szCs w:val="22"/>
              </w:rPr>
              <w:fldChar w:fldCharType="begin"/>
            </w:r>
            <w:r w:rsidRPr="00145E80">
              <w:rPr>
                <w:rFonts w:ascii="Arial" w:hAnsi="Arial" w:cs="Arial"/>
                <w:noProof/>
                <w:webHidden/>
                <w:sz w:val="22"/>
                <w:szCs w:val="22"/>
              </w:rPr>
              <w:instrText xml:space="preserve"> PAGEREF _Toc212117074 \h </w:instrText>
            </w:r>
            <w:r w:rsidRPr="00145E80">
              <w:rPr>
                <w:rFonts w:ascii="Arial" w:hAnsi="Arial" w:cs="Arial"/>
                <w:noProof/>
                <w:webHidden/>
                <w:sz w:val="22"/>
                <w:szCs w:val="22"/>
              </w:rPr>
            </w:r>
            <w:r w:rsidRPr="00145E80">
              <w:rPr>
                <w:rFonts w:ascii="Arial" w:hAnsi="Arial" w:cs="Arial"/>
                <w:noProof/>
                <w:webHidden/>
                <w:sz w:val="22"/>
                <w:szCs w:val="22"/>
              </w:rPr>
              <w:fldChar w:fldCharType="separate"/>
            </w:r>
            <w:r w:rsidRPr="00145E80">
              <w:rPr>
                <w:rFonts w:ascii="Arial" w:hAnsi="Arial" w:cs="Arial"/>
                <w:noProof/>
                <w:webHidden/>
                <w:sz w:val="22"/>
                <w:szCs w:val="22"/>
              </w:rPr>
              <w:t>6</w:t>
            </w:r>
            <w:r w:rsidRPr="00145E80">
              <w:rPr>
                <w:rFonts w:ascii="Arial" w:hAnsi="Arial" w:cs="Arial"/>
                <w:noProof/>
                <w:webHidden/>
                <w:sz w:val="22"/>
                <w:szCs w:val="22"/>
              </w:rPr>
              <w:fldChar w:fldCharType="end"/>
            </w:r>
          </w:hyperlink>
        </w:p>
        <w:p w14:paraId="2A889D73" w14:textId="09D698FB" w:rsidR="000D3799" w:rsidRDefault="000D3799" w:rsidP="00145E80">
          <w:r w:rsidRPr="00145E80">
            <w:rPr>
              <w:rFonts w:ascii="Arial" w:hAnsi="Arial" w:cs="Arial"/>
              <w:b/>
              <w:bCs/>
              <w:noProof/>
              <w:sz w:val="22"/>
              <w:szCs w:val="22"/>
            </w:rPr>
            <w:fldChar w:fldCharType="end"/>
          </w:r>
        </w:p>
      </w:sdtContent>
    </w:sdt>
    <w:p w14:paraId="0147A6BA" w14:textId="77777777" w:rsidR="004E1AEE" w:rsidRDefault="004E1AEE">
      <w:pPr>
        <w:rPr>
          <w:rFonts w:ascii="Arial" w:eastAsia="Arial" w:hAnsi="Arial" w:cs="Arial"/>
          <w:b/>
          <w:sz w:val="22"/>
          <w:szCs w:val="22"/>
          <w:lang w:val="en-GB"/>
        </w:rPr>
      </w:pPr>
      <w:r>
        <w:rPr>
          <w:lang w:val="en-GB"/>
        </w:rPr>
        <w:br w:type="page"/>
      </w:r>
    </w:p>
    <w:p w14:paraId="0000000C" w14:textId="637E59CB" w:rsidR="00252B1C" w:rsidRDefault="001D2883">
      <w:pPr>
        <w:pStyle w:val="Heading1"/>
        <w:rPr>
          <w:lang w:val="en-GB"/>
        </w:rPr>
      </w:pPr>
      <w:bookmarkStart w:id="9" w:name="_Toc212117069"/>
      <w:r w:rsidRPr="00754BC6">
        <w:rPr>
          <w:lang w:val="en-GB"/>
        </w:rPr>
        <w:lastRenderedPageBreak/>
        <w:t>Task 1: Create a poster that explains one healthcare service from the table below</w:t>
      </w:r>
      <w:bookmarkEnd w:id="9"/>
    </w:p>
    <w:p w14:paraId="7A3E2976" w14:textId="76C704F0" w:rsidR="00145E80" w:rsidRPr="00145E80" w:rsidRDefault="00145E80" w:rsidP="00145E80">
      <w:pPr>
        <w:rPr>
          <w:rFonts w:ascii="Arial" w:eastAsia="Arial" w:hAnsi="Arial" w:cs="Arial"/>
          <w:b/>
          <w:sz w:val="22"/>
          <w:szCs w:val="22"/>
          <w:lang w:val="en-GB"/>
        </w:rPr>
      </w:pPr>
      <w:r w:rsidRPr="00754BC6">
        <w:rPr>
          <w:rFonts w:ascii="Arial" w:eastAsia="Arial" w:hAnsi="Arial" w:cs="Arial"/>
          <w:b/>
          <w:sz w:val="22"/>
          <w:szCs w:val="22"/>
          <w:lang w:val="en-GB"/>
        </w:rPr>
        <w:t>Community antenatal midwifery services</w:t>
      </w:r>
    </w:p>
    <w:p w14:paraId="53251737" w14:textId="77777777" w:rsidR="00145E80" w:rsidRDefault="00145E80">
      <w:pPr>
        <w:rPr>
          <w:rFonts w:ascii="Arial" w:eastAsia="Arial" w:hAnsi="Arial" w:cs="Arial"/>
          <w:b/>
          <w:sz w:val="22"/>
          <w:szCs w:val="22"/>
          <w:lang w:val="en-GB"/>
        </w:rPr>
      </w:pPr>
      <w:r>
        <w:rPr>
          <w:rFonts w:ascii="Arial" w:eastAsia="Arial" w:hAnsi="Arial" w:cs="Arial"/>
          <w:b/>
          <w:sz w:val="22"/>
          <w:szCs w:val="22"/>
          <w:lang w:val="en-GB"/>
        </w:rPr>
        <w:br w:type="page"/>
      </w:r>
    </w:p>
    <w:p w14:paraId="5FC5B100" w14:textId="17036B3F" w:rsidR="00145E80" w:rsidRDefault="00145E80" w:rsidP="00145E80">
      <w:r>
        <w:rPr>
          <w:noProof/>
        </w:rPr>
        <mc:AlternateContent>
          <mc:Choice Requires="wps">
            <w:drawing>
              <wp:anchor distT="0" distB="0" distL="114300" distR="114300" simplePos="0" relativeHeight="251637248" behindDoc="0" locked="0" layoutInCell="1" allowOverlap="1" wp14:anchorId="3E242DF5" wp14:editId="160A8950">
                <wp:simplePos x="0" y="0"/>
                <wp:positionH relativeFrom="column">
                  <wp:posOffset>1677670</wp:posOffset>
                </wp:positionH>
                <wp:positionV relativeFrom="paragraph">
                  <wp:posOffset>219487</wp:posOffset>
                </wp:positionV>
                <wp:extent cx="4819650" cy="3959225"/>
                <wp:effectExtent l="0" t="0" r="0" b="317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19650" cy="3959225"/>
                        </a:xfrm>
                        <a:prstGeom prst="rect">
                          <a:avLst/>
                        </a:prstGeom>
                        <a:solidFill>
                          <a:srgbClr val="FFFFFF"/>
                        </a:solidFill>
                        <a:ln w="9525">
                          <a:noFill/>
                          <a:miter lim="800000"/>
                          <a:headEnd/>
                          <a:tailEnd/>
                        </a:ln>
                      </wps:spPr>
                      <wps:txbx>
                        <w:txbxContent>
                          <w:p w14:paraId="50F87032" w14:textId="77777777" w:rsidR="00145E80" w:rsidRPr="0083684C" w:rsidRDefault="00145E80" w:rsidP="00145E80">
                            <w:pPr>
                              <w:shd w:val="clear" w:color="auto" w:fill="F2DBDB" w:themeFill="accent2" w:themeFillTint="33"/>
                              <w:spacing w:line="240" w:lineRule="auto"/>
                              <w:jc w:val="center"/>
                              <w:rPr>
                                <w:rFonts w:ascii="Arial" w:hAnsi="Arial" w:cs="Arial"/>
                                <w:i/>
                                <w:iCs/>
                                <w:sz w:val="16"/>
                                <w:szCs w:val="16"/>
                              </w:rPr>
                            </w:pPr>
                            <w:r w:rsidRPr="0083684C">
                              <w:rPr>
                                <w:rFonts w:ascii="Arial" w:hAnsi="Arial" w:cs="Arial"/>
                                <w:b/>
                                <w:bCs/>
                                <w:i/>
                                <w:iCs/>
                                <w:sz w:val="16"/>
                                <w:szCs w:val="16"/>
                                <w:lang w:val="en-US"/>
                              </w:rPr>
                              <w:t>Current functioning of the service</w:t>
                            </w:r>
                          </w:p>
                          <w:p w14:paraId="65F5187C" w14:textId="77777777" w:rsidR="00145E80" w:rsidRPr="00223C3F" w:rsidRDefault="00145E80" w:rsidP="00145E80">
                            <w:pPr>
                              <w:shd w:val="clear" w:color="auto" w:fill="F2DBDB" w:themeFill="accent2" w:themeFillTint="33"/>
                              <w:spacing w:line="240" w:lineRule="auto"/>
                              <w:rPr>
                                <w:rFonts w:ascii="Arial" w:hAnsi="Arial" w:cs="Arial"/>
                                <w:sz w:val="14"/>
                                <w:szCs w:val="14"/>
                                <w:lang w:val="en-GB"/>
                              </w:rPr>
                            </w:pPr>
                            <w:r w:rsidRPr="00223C3F">
                              <w:rPr>
                                <w:rFonts w:ascii="Arial" w:hAnsi="Arial" w:cs="Arial"/>
                                <w:sz w:val="14"/>
                                <w:szCs w:val="14"/>
                                <w:lang w:val="en-GB"/>
                              </w:rPr>
                              <w:t>As per Wiseman et al. (2022) community antenatal midwifery services are currently providing holistic care that may include the health education, risk detection and the support throughout the pregnancy periods. The functions of the midwifery are used to range from routine checkups and detection of complications to facilitating birth and supporting the new mothers along with providing infant care and breastfeeding (Susanti et al., 2022). The key aspect of this service is continuity of care with the purpose for a single midwife to build a strong relationship with a woman in order to offer a better personalised support. For instance, the study of Abedi et al. (2021) has demonstrated that the community midwives are also providing education to the parents on prenatal health, nutrition as well as on family planning along with screening for conditions like HIV, STIs and non-communicable diseases.</w:t>
                            </w:r>
                          </w:p>
                          <w:p w14:paraId="06B94396" w14:textId="77777777" w:rsidR="00145E80" w:rsidRPr="00223C3F" w:rsidRDefault="00145E80" w:rsidP="00145E80">
                            <w:pPr>
                              <w:shd w:val="clear" w:color="auto" w:fill="F2DBDB" w:themeFill="accent2" w:themeFillTint="33"/>
                              <w:spacing w:line="240" w:lineRule="auto"/>
                              <w:rPr>
                                <w:rFonts w:ascii="Arial" w:hAnsi="Arial" w:cs="Arial"/>
                                <w:sz w:val="14"/>
                                <w:szCs w:val="14"/>
                                <w:lang w:val="en-GB"/>
                              </w:rPr>
                            </w:pPr>
                            <w:r w:rsidRPr="00223C3F">
                              <w:rPr>
                                <w:rFonts w:ascii="Arial" w:hAnsi="Arial" w:cs="Arial"/>
                                <w:sz w:val="14"/>
                                <w:szCs w:val="14"/>
                                <w:lang w:val="en-GB"/>
                              </w:rPr>
                              <w:t xml:space="preserve">Based on the ideas of Wiseman et al. (2022), community antenatal midwifery services focus on providing individualized and continuous care throughout the pregnancy as well as the postpartum period. The current functioning of the service includes complication detection and treatment, health monitoring along with providing emotional as well as social support. Apart from this, the services involve community-based clinics along with home visits. Furthermore, the aim is to promote maternal as well as infant well-being with the help of fostering a stronger relationship between the woman and the midwife. On the contrary, </w:t>
                            </w:r>
                            <w:proofErr w:type="spellStart"/>
                            <w:r w:rsidRPr="00223C3F">
                              <w:rPr>
                                <w:rFonts w:ascii="Arial" w:hAnsi="Arial" w:cs="Arial"/>
                                <w:sz w:val="14"/>
                                <w:szCs w:val="14"/>
                                <w:lang w:val="en-GB"/>
                              </w:rPr>
                              <w:t>Botutihe</w:t>
                            </w:r>
                            <w:proofErr w:type="spellEnd"/>
                            <w:r w:rsidRPr="00223C3F">
                              <w:rPr>
                                <w:rFonts w:ascii="Arial" w:hAnsi="Arial" w:cs="Arial"/>
                                <w:sz w:val="14"/>
                                <w:szCs w:val="14"/>
                                <w:lang w:val="en-GB"/>
                              </w:rPr>
                              <w:t xml:space="preserve"> et al. (2025), stated that midwives assess for signs as well as symptoms of complications early in pregnancy along with taking action in order to treat or prevent the issues that arise. Furthermore, antenatal midwives are skilled in managing normal births as well as providing care for newborns. In addition, antenatal midwives also coordinate with other healthcare professionals in order to provide better care during pregnancy and the postpartum period.</w:t>
                            </w:r>
                          </w:p>
                          <w:p w14:paraId="0C62929C" w14:textId="77777777" w:rsidR="00145E80" w:rsidRPr="0083684C" w:rsidRDefault="00145E80" w:rsidP="00145E80">
                            <w:pPr>
                              <w:shd w:val="clear" w:color="auto" w:fill="F2DBDB" w:themeFill="accent2" w:themeFillTint="33"/>
                              <w:spacing w:line="240" w:lineRule="auto"/>
                              <w:jc w:val="center"/>
                              <w:rPr>
                                <w:rFonts w:ascii="Arial" w:hAnsi="Arial" w:cs="Arial"/>
                                <w:i/>
                                <w:iCs/>
                                <w:sz w:val="16"/>
                                <w:szCs w:val="16"/>
                              </w:rPr>
                            </w:pPr>
                            <w:r w:rsidRPr="0083684C">
                              <w:rPr>
                                <w:rFonts w:ascii="Arial" w:hAnsi="Arial" w:cs="Arial"/>
                                <w:b/>
                                <w:bCs/>
                                <w:i/>
                                <w:iCs/>
                                <w:sz w:val="16"/>
                                <w:szCs w:val="16"/>
                                <w:lang w:val="en-US"/>
                              </w:rPr>
                              <w:t>Two challenges faced by the service</w:t>
                            </w:r>
                          </w:p>
                          <w:p w14:paraId="3C9F183B" w14:textId="77777777" w:rsidR="00145E80" w:rsidRPr="0083684C" w:rsidRDefault="00145E80" w:rsidP="00145E80">
                            <w:pPr>
                              <w:shd w:val="clear" w:color="auto" w:fill="F2DBDB" w:themeFill="accent2" w:themeFillTint="33"/>
                              <w:spacing w:line="240" w:lineRule="auto"/>
                              <w:rPr>
                                <w:rFonts w:ascii="Arial" w:hAnsi="Arial" w:cs="Arial"/>
                                <w:sz w:val="14"/>
                                <w:szCs w:val="14"/>
                              </w:rPr>
                            </w:pPr>
                            <w:r w:rsidRPr="0083684C">
                              <w:rPr>
                                <w:rFonts w:ascii="Arial" w:hAnsi="Arial" w:cs="Arial"/>
                                <w:sz w:val="14"/>
                                <w:szCs w:val="14"/>
                                <w:lang w:val="en-US"/>
                              </w:rPr>
                              <w:t xml:space="preserve">The noteworthy challenges for “community antenatal midwifery services” includes workforce shortages and skill gaps along with logistical and socio-economic issues. </w:t>
                            </w:r>
                            <w:proofErr w:type="spellStart"/>
                            <w:r w:rsidRPr="0083684C">
                              <w:rPr>
                                <w:rFonts w:ascii="Arial" w:hAnsi="Arial" w:cs="Arial"/>
                                <w:sz w:val="14"/>
                                <w:szCs w:val="14"/>
                                <w:lang w:val="en-US"/>
                              </w:rPr>
                              <w:t>Adatara</w:t>
                            </w:r>
                            <w:proofErr w:type="spellEnd"/>
                            <w:r w:rsidRPr="0083684C">
                              <w:rPr>
                                <w:rFonts w:ascii="Arial" w:hAnsi="Arial" w:cs="Arial"/>
                                <w:sz w:val="14"/>
                                <w:szCs w:val="14"/>
                                <w:lang w:val="en-US"/>
                              </w:rPr>
                              <w:t xml:space="preserve"> et al. (2021), stated that workforce challenges in antenatal midwifery services include a lack of qualified personnel, high workloads and insufficient training. Beside this, socio-economic and logistical hurdles incorporate lack of resources in the community, transportation difficulties for referrals followed by potential social barriers that are faced by the midwives as well as clients. </w:t>
                            </w:r>
                          </w:p>
                          <w:p w14:paraId="3E7153B2" w14:textId="77777777" w:rsidR="00145E80" w:rsidRPr="0083684C" w:rsidRDefault="00145E80" w:rsidP="00145E80">
                            <w:pPr>
                              <w:shd w:val="clear" w:color="auto" w:fill="F2DBDB" w:themeFill="accent2" w:themeFillTint="33"/>
                              <w:spacing w:line="240" w:lineRule="auto"/>
                              <w:rPr>
                                <w:rFonts w:ascii="Arial" w:hAnsi="Arial" w:cs="Arial"/>
                                <w:sz w:val="14"/>
                                <w:szCs w:val="14"/>
                              </w:rPr>
                            </w:pPr>
                            <w:r w:rsidRPr="0083684C">
                              <w:rPr>
                                <w:rFonts w:ascii="Arial" w:hAnsi="Arial" w:cs="Arial"/>
                                <w:b/>
                                <w:bCs/>
                                <w:sz w:val="14"/>
                                <w:szCs w:val="14"/>
                                <w:lang w:val="en-US"/>
                              </w:rPr>
                              <w:t>Socio-economic and logistical issues</w:t>
                            </w:r>
                          </w:p>
                          <w:p w14:paraId="1CA4995A" w14:textId="77777777" w:rsidR="00145E80" w:rsidRPr="0083684C" w:rsidRDefault="00145E80" w:rsidP="00145E80">
                            <w:pPr>
                              <w:shd w:val="clear" w:color="auto" w:fill="F2DBDB" w:themeFill="accent2" w:themeFillTint="33"/>
                              <w:spacing w:line="240" w:lineRule="auto"/>
                              <w:rPr>
                                <w:rFonts w:ascii="Arial" w:hAnsi="Arial" w:cs="Arial"/>
                                <w:sz w:val="14"/>
                                <w:szCs w:val="14"/>
                              </w:rPr>
                            </w:pPr>
                            <w:r w:rsidRPr="0083684C">
                              <w:rPr>
                                <w:rFonts w:ascii="Arial" w:hAnsi="Arial" w:cs="Arial"/>
                                <w:sz w:val="14"/>
                                <w:szCs w:val="14"/>
                                <w:lang w:val="en-US"/>
                              </w:rPr>
                              <w:t xml:space="preserve">Barua et al. (2022), stated that midwives are facing issues in transporting patients for referrals, specifically in hard-to-reach or rural areas. Besides this, services might lack necessary resources, such as health education materials, consultation rooms and equipment. However, factors such as a low health literacy, client's language barriers, or socio-economic disadvantages might hinder access to care. Furthermore, lack of proper integration with the district health system can negatively impact in providing financial support to community midwives. </w:t>
                            </w:r>
                          </w:p>
                          <w:p w14:paraId="719BC252" w14:textId="77777777" w:rsidR="00145E80" w:rsidRPr="0083684C" w:rsidRDefault="00145E80" w:rsidP="00145E80">
                            <w:pPr>
                              <w:shd w:val="clear" w:color="auto" w:fill="F2DBDB" w:themeFill="accent2" w:themeFillTint="33"/>
                              <w:spacing w:line="240" w:lineRule="auto"/>
                              <w:rPr>
                                <w:rFonts w:ascii="Arial" w:hAnsi="Arial" w:cs="Arial"/>
                                <w:sz w:val="14"/>
                                <w:szCs w:val="14"/>
                              </w:rPr>
                            </w:pPr>
                            <w:r w:rsidRPr="0083684C">
                              <w:rPr>
                                <w:rFonts w:ascii="Arial" w:hAnsi="Arial" w:cs="Arial"/>
                                <w:b/>
                                <w:bCs/>
                                <w:sz w:val="14"/>
                                <w:szCs w:val="14"/>
                                <w:lang w:val="en-US"/>
                              </w:rPr>
                              <w:t>Workforce shortages and skill gaps</w:t>
                            </w:r>
                          </w:p>
                          <w:p w14:paraId="7F7ABF91" w14:textId="77777777" w:rsidR="00145E80" w:rsidRPr="0083684C" w:rsidRDefault="00145E80" w:rsidP="00145E80">
                            <w:pPr>
                              <w:shd w:val="clear" w:color="auto" w:fill="F2DBDB" w:themeFill="accent2" w:themeFillTint="33"/>
                              <w:spacing w:line="240" w:lineRule="auto"/>
                              <w:rPr>
                                <w:rFonts w:ascii="Arial" w:hAnsi="Arial" w:cs="Arial"/>
                                <w:sz w:val="14"/>
                                <w:szCs w:val="14"/>
                              </w:rPr>
                            </w:pPr>
                            <w:r w:rsidRPr="0083684C">
                              <w:rPr>
                                <w:rFonts w:ascii="Arial" w:hAnsi="Arial" w:cs="Arial"/>
                                <w:sz w:val="14"/>
                                <w:szCs w:val="14"/>
                                <w:lang w:val="en-US"/>
                              </w:rPr>
                              <w:t>Nove et al. (2021), stated that lack of qualified midwives as well as a decline in new entrants to the profession mirrors the issue of workforce shortages and skill gaps. However, an excessive number of clients might lead to fatigue, increased waiting times and decreased concentration on pregnant women. Moreover, midwives might not be appropriately prepared for the roles, specifically regarding skills for effectively working in community settings as well as might not have access to better quality “in-service training”.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242DF5" id="_x0000_t202" coordsize="21600,21600" o:spt="202" path="m,l,21600r21600,l21600,xe">
                <v:stroke joinstyle="miter"/>
                <v:path gradientshapeok="t" o:connecttype="rect"/>
              </v:shapetype>
              <v:shape id="Text Box 2" o:spid="_x0000_s1026" type="#_x0000_t202" style="position:absolute;left:0;text-align:left;margin-left:132.1pt;margin-top:17.3pt;width:379.5pt;height:311.75pt;z-index:251637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" stroked="f">
                <v:textbox>
                  <w:txbxContent>
                    <w:p w14:paraId="50F87032" w14:textId="77777777" w:rsidR="00145E80" w:rsidRPr="0083684C" w:rsidRDefault="00145E80" w:rsidP="00145E80">
                      <w:pPr>
                        <w:shd w:val="clear" w:color="auto" w:fill="F2DBDB" w:themeFill="accent2" w:themeFillTint="33"/>
                        <w:spacing w:line="240" w:lineRule="auto"/>
                        <w:jc w:val="center"/>
                        <w:rPr>
                          <w:rFonts w:ascii="Arial" w:hAnsi="Arial" w:cs="Arial"/>
                          <w:i/>
                          <w:iCs/>
                          <w:sz w:val="16"/>
                          <w:szCs w:val="16"/>
                        </w:rPr>
                      </w:pPr>
                      <w:r w:rsidRPr="0083684C">
                        <w:rPr>
                          <w:rFonts w:ascii="Arial" w:hAnsi="Arial" w:cs="Arial"/>
                          <w:b/>
                          <w:bCs/>
                          <w:i/>
                          <w:iCs/>
                          <w:sz w:val="16"/>
                          <w:szCs w:val="16"/>
                          <w:lang w:val="en-US"/>
                        </w:rPr>
                        <w:t>Current functioning of the service</w:t>
                      </w:r>
                    </w:p>
                    <w:p w14:paraId="65F5187C" w14:textId="77777777" w:rsidR="00145E80" w:rsidRPr="00223C3F" w:rsidRDefault="00145E80" w:rsidP="00145E80">
                      <w:pPr>
                        <w:shd w:val="clear" w:color="auto" w:fill="F2DBDB" w:themeFill="accent2" w:themeFillTint="33"/>
                        <w:spacing w:line="240" w:lineRule="auto"/>
                        <w:rPr>
                          <w:rFonts w:ascii="Arial" w:hAnsi="Arial" w:cs="Arial"/>
                          <w:sz w:val="14"/>
                          <w:szCs w:val="14"/>
                          <w:lang w:val="en-GB"/>
                        </w:rPr>
                      </w:pPr>
                      <w:r w:rsidRPr="00223C3F">
                        <w:rPr>
                          <w:rFonts w:ascii="Arial" w:hAnsi="Arial" w:cs="Arial"/>
                          <w:sz w:val="14"/>
                          <w:szCs w:val="14"/>
                          <w:lang w:val="en-GB"/>
                        </w:rPr>
                        <w:t>As per Wiseman et al. (2022) community antenatal midwifery services are currently providing holistic care that may include the health education, risk detection and the support throughout the pregnancy periods. The functions of the midwifery are used to range from routine checkups and detection of complications to facilitating birth and supporting the new mothers along with providing infant care and breastfeeding (Susanti et al., 2022). The key aspect of this service is continuity of care with the purpose for a single midwife to build a strong relationship with a woman in order to offer a better personalised support. For instance, the study of Abedi et al. (2021) has demonstrated that the community midwives are also providing education to the parents on prenatal health, nutrition as well as on family planning along with screening for conditions like HIV, STIs and non-communicable diseases.</w:t>
                      </w:r>
                    </w:p>
                    <w:p w14:paraId="06B94396" w14:textId="77777777" w:rsidR="00145E80" w:rsidRPr="00223C3F" w:rsidRDefault="00145E80" w:rsidP="00145E80">
                      <w:pPr>
                        <w:shd w:val="clear" w:color="auto" w:fill="F2DBDB" w:themeFill="accent2" w:themeFillTint="33"/>
                        <w:spacing w:line="240" w:lineRule="auto"/>
                        <w:rPr>
                          <w:rFonts w:ascii="Arial" w:hAnsi="Arial" w:cs="Arial"/>
                          <w:sz w:val="14"/>
                          <w:szCs w:val="14"/>
                          <w:lang w:val="en-GB"/>
                        </w:rPr>
                      </w:pPr>
                      <w:r w:rsidRPr="00223C3F">
                        <w:rPr>
                          <w:rFonts w:ascii="Arial" w:hAnsi="Arial" w:cs="Arial"/>
                          <w:sz w:val="14"/>
                          <w:szCs w:val="14"/>
                          <w:lang w:val="en-GB"/>
                        </w:rPr>
                        <w:t xml:space="preserve">Based on the ideas of Wiseman et al. (2022), community antenatal midwifery services focus on providing individualized and continuous care throughout the pregnancy as well as the postpartum period. The current functioning of the service includes complication detection and treatment, health monitoring along with providing emotional as well as social support. Apart from this, the services involve community-based clinics along with home visits. Furthermore, the aim is to promote maternal as well as infant well-being with the help of fostering a stronger relationship between the woman and the midwife. On the contrary, </w:t>
                      </w:r>
                      <w:proofErr w:type="spellStart"/>
                      <w:r w:rsidRPr="00223C3F">
                        <w:rPr>
                          <w:rFonts w:ascii="Arial" w:hAnsi="Arial" w:cs="Arial"/>
                          <w:sz w:val="14"/>
                          <w:szCs w:val="14"/>
                          <w:lang w:val="en-GB"/>
                        </w:rPr>
                        <w:t>Botutihe</w:t>
                      </w:r>
                      <w:proofErr w:type="spellEnd"/>
                      <w:r w:rsidRPr="00223C3F">
                        <w:rPr>
                          <w:rFonts w:ascii="Arial" w:hAnsi="Arial" w:cs="Arial"/>
                          <w:sz w:val="14"/>
                          <w:szCs w:val="14"/>
                          <w:lang w:val="en-GB"/>
                        </w:rPr>
                        <w:t xml:space="preserve"> et al. (2025), stated that midwives assess for signs as well as symptoms of complications early in pregnancy along with taking action in order to treat or prevent the issues that arise. Furthermore, antenatal midwives are skilled in managing normal births as well as providing care for newborns. In addition, antenatal midwives also coordinate with other healthcare professionals in order to provide better care during pregnancy and the postpartum period.</w:t>
                      </w:r>
                    </w:p>
                    <w:p w14:paraId="0C62929C" w14:textId="77777777" w:rsidR="00145E80" w:rsidRPr="0083684C" w:rsidRDefault="00145E80" w:rsidP="00145E80">
                      <w:pPr>
                        <w:shd w:val="clear" w:color="auto" w:fill="F2DBDB" w:themeFill="accent2" w:themeFillTint="33"/>
                        <w:spacing w:line="240" w:lineRule="auto"/>
                        <w:jc w:val="center"/>
                        <w:rPr>
                          <w:rFonts w:ascii="Arial" w:hAnsi="Arial" w:cs="Arial"/>
                          <w:i/>
                          <w:iCs/>
                          <w:sz w:val="16"/>
                          <w:szCs w:val="16"/>
                        </w:rPr>
                      </w:pPr>
                      <w:r w:rsidRPr="0083684C">
                        <w:rPr>
                          <w:rFonts w:ascii="Arial" w:hAnsi="Arial" w:cs="Arial"/>
                          <w:b/>
                          <w:bCs/>
                          <w:i/>
                          <w:iCs/>
                          <w:sz w:val="16"/>
                          <w:szCs w:val="16"/>
                          <w:lang w:val="en-US"/>
                        </w:rPr>
                        <w:t>Two challenges faced by the service</w:t>
                      </w:r>
                    </w:p>
                    <w:p w14:paraId="3C9F183B" w14:textId="77777777" w:rsidR="00145E80" w:rsidRPr="0083684C" w:rsidRDefault="00145E80" w:rsidP="00145E80">
                      <w:pPr>
                        <w:shd w:val="clear" w:color="auto" w:fill="F2DBDB" w:themeFill="accent2" w:themeFillTint="33"/>
                        <w:spacing w:line="240" w:lineRule="auto"/>
                        <w:rPr>
                          <w:rFonts w:ascii="Arial" w:hAnsi="Arial" w:cs="Arial"/>
                          <w:sz w:val="14"/>
                          <w:szCs w:val="14"/>
                        </w:rPr>
                      </w:pPr>
                      <w:r w:rsidRPr="0083684C">
                        <w:rPr>
                          <w:rFonts w:ascii="Arial" w:hAnsi="Arial" w:cs="Arial"/>
                          <w:sz w:val="14"/>
                          <w:szCs w:val="14"/>
                          <w:lang w:val="en-US"/>
                        </w:rPr>
                        <w:t xml:space="preserve">The noteworthy challenges for “community antenatal midwifery services” includes workforce shortages and skill gaps along with logistical and socio-economic issues. </w:t>
                      </w:r>
                      <w:proofErr w:type="spellStart"/>
                      <w:r w:rsidRPr="0083684C">
                        <w:rPr>
                          <w:rFonts w:ascii="Arial" w:hAnsi="Arial" w:cs="Arial"/>
                          <w:sz w:val="14"/>
                          <w:szCs w:val="14"/>
                          <w:lang w:val="en-US"/>
                        </w:rPr>
                        <w:t>Adatara</w:t>
                      </w:r>
                      <w:proofErr w:type="spellEnd"/>
                      <w:r w:rsidRPr="0083684C">
                        <w:rPr>
                          <w:rFonts w:ascii="Arial" w:hAnsi="Arial" w:cs="Arial"/>
                          <w:sz w:val="14"/>
                          <w:szCs w:val="14"/>
                          <w:lang w:val="en-US"/>
                        </w:rPr>
                        <w:t xml:space="preserve"> et al. (2021), stated that workforce challenges in antenatal midwifery services include a lack of qualified personnel, high workloads and insufficient training. Beside this, socio-economic and logistical hurdles incorporate lack of resources in the community, transportation difficulties for referrals followed by potential social barriers that are faced by the midwives as well as clients. </w:t>
                      </w:r>
                    </w:p>
                    <w:p w14:paraId="3E7153B2" w14:textId="77777777" w:rsidR="00145E80" w:rsidRPr="0083684C" w:rsidRDefault="00145E80" w:rsidP="00145E80">
                      <w:pPr>
                        <w:shd w:val="clear" w:color="auto" w:fill="F2DBDB" w:themeFill="accent2" w:themeFillTint="33"/>
                        <w:spacing w:line="240" w:lineRule="auto"/>
                        <w:rPr>
                          <w:rFonts w:ascii="Arial" w:hAnsi="Arial" w:cs="Arial"/>
                          <w:sz w:val="14"/>
                          <w:szCs w:val="14"/>
                        </w:rPr>
                      </w:pPr>
                      <w:r w:rsidRPr="0083684C">
                        <w:rPr>
                          <w:rFonts w:ascii="Arial" w:hAnsi="Arial" w:cs="Arial"/>
                          <w:b/>
                          <w:bCs/>
                          <w:sz w:val="14"/>
                          <w:szCs w:val="14"/>
                          <w:lang w:val="en-US"/>
                        </w:rPr>
                        <w:t>Socio-economic and logistical issues</w:t>
                      </w:r>
                    </w:p>
                    <w:p w14:paraId="1CA4995A" w14:textId="77777777" w:rsidR="00145E80" w:rsidRPr="0083684C" w:rsidRDefault="00145E80" w:rsidP="00145E80">
                      <w:pPr>
                        <w:shd w:val="clear" w:color="auto" w:fill="F2DBDB" w:themeFill="accent2" w:themeFillTint="33"/>
                        <w:spacing w:line="240" w:lineRule="auto"/>
                        <w:rPr>
                          <w:rFonts w:ascii="Arial" w:hAnsi="Arial" w:cs="Arial"/>
                          <w:sz w:val="14"/>
                          <w:szCs w:val="14"/>
                        </w:rPr>
                      </w:pPr>
                      <w:r w:rsidRPr="0083684C">
                        <w:rPr>
                          <w:rFonts w:ascii="Arial" w:hAnsi="Arial" w:cs="Arial"/>
                          <w:sz w:val="14"/>
                          <w:szCs w:val="14"/>
                          <w:lang w:val="en-US"/>
                        </w:rPr>
                        <w:t xml:space="preserve">Barua et al. (2022), stated that midwives are facing issues in transporting patients for referrals, specifically in hard-to-reach or rural areas. Besides this, services might lack necessary resources, such as health education materials, consultation rooms and equipment. However, factors such as a low health literacy, client's language barriers, or socio-economic disadvantages might hinder access to care. Furthermore, lack of proper integration with the district health system can negatively impact in providing financial support to community midwives. </w:t>
                      </w:r>
                    </w:p>
                    <w:p w14:paraId="719BC252" w14:textId="77777777" w:rsidR="00145E80" w:rsidRPr="0083684C" w:rsidRDefault="00145E80" w:rsidP="00145E80">
                      <w:pPr>
                        <w:shd w:val="clear" w:color="auto" w:fill="F2DBDB" w:themeFill="accent2" w:themeFillTint="33"/>
                        <w:spacing w:line="240" w:lineRule="auto"/>
                        <w:rPr>
                          <w:rFonts w:ascii="Arial" w:hAnsi="Arial" w:cs="Arial"/>
                          <w:sz w:val="14"/>
                          <w:szCs w:val="14"/>
                        </w:rPr>
                      </w:pPr>
                      <w:r w:rsidRPr="0083684C">
                        <w:rPr>
                          <w:rFonts w:ascii="Arial" w:hAnsi="Arial" w:cs="Arial"/>
                          <w:b/>
                          <w:bCs/>
                          <w:sz w:val="14"/>
                          <w:szCs w:val="14"/>
                          <w:lang w:val="en-US"/>
                        </w:rPr>
                        <w:t>Workforce shortages and skill gaps</w:t>
                      </w:r>
                    </w:p>
                    <w:p w14:paraId="7F7ABF91" w14:textId="77777777" w:rsidR="00145E80" w:rsidRPr="0083684C" w:rsidRDefault="00145E80" w:rsidP="00145E80">
                      <w:pPr>
                        <w:shd w:val="clear" w:color="auto" w:fill="F2DBDB" w:themeFill="accent2" w:themeFillTint="33"/>
                        <w:spacing w:line="240" w:lineRule="auto"/>
                        <w:rPr>
                          <w:rFonts w:ascii="Arial" w:hAnsi="Arial" w:cs="Arial"/>
                          <w:sz w:val="14"/>
                          <w:szCs w:val="14"/>
                        </w:rPr>
                      </w:pPr>
                      <w:r w:rsidRPr="0083684C">
                        <w:rPr>
                          <w:rFonts w:ascii="Arial" w:hAnsi="Arial" w:cs="Arial"/>
                          <w:sz w:val="14"/>
                          <w:szCs w:val="14"/>
                          <w:lang w:val="en-US"/>
                        </w:rPr>
                        <w:t>Nove et al. (2021), stated that lack of qualified midwives as well as a decline in new entrants to the profession mirrors the issue of workforce shortages and skill gaps. However, an excessive number of clients might lead to fatigue, increased waiting times and decreased concentration on pregnant women. Moreover, midwives might not be appropriately prepared for the roles, specifically regarding skills for effectively working in community settings as well as might not have access to better quality “in-service training”.</w:t>
                      </w:r>
                    </w:p>
                  </w:txbxContent>
                </v:textbox>
              </v:shape>
            </w:pict>
          </mc:Fallback>
        </mc:AlternateContent>
      </w:r>
      <w:r>
        <w:rPr>
          <w:noProof/>
        </w:rPr>
        <mc:AlternateContent>
          <mc:Choice Requires="wps">
            <w:drawing>
              <wp:anchor distT="0" distB="0" distL="114300" distR="114300" simplePos="0" relativeHeight="251660800" behindDoc="0" locked="0" layoutInCell="1" allowOverlap="1" wp14:anchorId="21278EF4" wp14:editId="22A52442">
                <wp:simplePos x="0" y="0"/>
                <wp:positionH relativeFrom="column">
                  <wp:posOffset>4295775</wp:posOffset>
                </wp:positionH>
                <wp:positionV relativeFrom="paragraph">
                  <wp:posOffset>-259938</wp:posOffset>
                </wp:positionV>
                <wp:extent cx="2171700" cy="438150"/>
                <wp:effectExtent l="0" t="0" r="19050" b="19050"/>
                <wp:wrapNone/>
                <wp:docPr id="87005609" name="Text Box 8"/>
                <wp:cNvGraphicFramePr/>
                <a:graphic xmlns:a="http://schemas.openxmlformats.org/drawingml/2006/main">
                  <a:graphicData uri="http://schemas.microsoft.com/office/word/2010/wordprocessingShape">
                    <wps:wsp>
                      <wps:cNvSpPr txBox="1"/>
                      <wps:spPr>
                        <a:xfrm>
                          <a:off x="0" y="0"/>
                          <a:ext cx="2171700" cy="438150"/>
                        </a:xfrm>
                        <a:prstGeom prst="rect">
                          <a:avLst/>
                        </a:prstGeom>
                        <a:solidFill>
                          <a:schemeClr val="lt1"/>
                        </a:solidFill>
                        <a:ln w="6350">
                          <a:solidFill>
                            <a:prstClr val="black"/>
                          </a:solidFill>
                        </a:ln>
                      </wps:spPr>
                      <wps:txbx>
                        <w:txbxContent>
                          <w:p w14:paraId="161C74F6" w14:textId="59D2B814" w:rsidR="00145E80" w:rsidRPr="00466E5A" w:rsidRDefault="00145E80" w:rsidP="00145E80">
                            <w:pPr>
                              <w:spacing w:line="240" w:lineRule="auto"/>
                              <w:rPr>
                                <w:rFonts w:ascii="Arial" w:hAnsi="Arial" w:cs="Arial"/>
                                <w:b/>
                                <w:bCs/>
                              </w:rPr>
                            </w:pPr>
                            <w:r w:rsidRPr="00466E5A">
                              <w:rPr>
                                <w:rFonts w:ascii="Arial" w:hAnsi="Arial" w:cs="Arial"/>
                                <w:b/>
                                <w:bCs/>
                              </w:rPr>
                              <w:t>Student Name:</w:t>
                            </w:r>
                            <w:r w:rsidR="006C7B50">
                              <w:rPr>
                                <w:rFonts w:ascii="Arial" w:hAnsi="Arial" w:cs="Arial"/>
                                <w:b/>
                                <w:bCs/>
                              </w:rPr>
                              <w:t xml:space="preserve"> </w:t>
                            </w:r>
                            <w:r w:rsidRPr="00466E5A">
                              <w:rPr>
                                <w:rFonts w:ascii="Arial" w:hAnsi="Arial" w:cs="Arial"/>
                                <w:b/>
                                <w:bCs/>
                              </w:rPr>
                              <w:t xml:space="preserve"> </w:t>
                            </w:r>
                          </w:p>
                          <w:p w14:paraId="5CBFB897" w14:textId="77777777" w:rsidR="00145E80" w:rsidRPr="00466E5A" w:rsidRDefault="00145E80" w:rsidP="00145E80">
                            <w:pPr>
                              <w:spacing w:line="240" w:lineRule="auto"/>
                              <w:rPr>
                                <w:rFonts w:ascii="Arial" w:hAnsi="Arial" w:cs="Arial"/>
                                <w:b/>
                                <w:bCs/>
                              </w:rPr>
                            </w:pPr>
                            <w:r w:rsidRPr="00466E5A">
                              <w:rPr>
                                <w:rFonts w:ascii="Arial" w:hAnsi="Arial" w:cs="Arial"/>
                                <w:b/>
                                <w:bCs/>
                              </w:rPr>
                              <w:t>Student 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1278EF4" id="Text Box 8" o:spid="_x0000_s1027" type="#_x0000_t202" style="position:absolute;left:0;text-align:left;margin-left:338.25pt;margin-top:-20.45pt;width:171pt;height:34.5pt;z-index:251660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" fillcolor="white [3201]" strokeweight=".5pt">
                <v:textbox>
                  <w:txbxContent>
                    <w:p w14:paraId="161C74F6" w14:textId="59D2B814" w:rsidR="00145E80" w:rsidRPr="00466E5A" w:rsidRDefault="00145E80" w:rsidP="00145E80">
                      <w:pPr>
                        <w:spacing w:line="240" w:lineRule="auto"/>
                        <w:rPr>
                          <w:rFonts w:ascii="Arial" w:hAnsi="Arial" w:cs="Arial"/>
                          <w:b/>
                          <w:bCs/>
                        </w:rPr>
                      </w:pPr>
                      <w:r w:rsidRPr="00466E5A">
                        <w:rPr>
                          <w:rFonts w:ascii="Arial" w:hAnsi="Arial" w:cs="Arial"/>
                          <w:b/>
                          <w:bCs/>
                        </w:rPr>
                        <w:t>Student Name:</w:t>
                      </w:r>
                      <w:r w:rsidR="006C7B50">
                        <w:rPr>
                          <w:rFonts w:ascii="Arial" w:hAnsi="Arial" w:cs="Arial"/>
                          <w:b/>
                          <w:bCs/>
                        </w:rPr>
                        <w:t xml:space="preserve"> </w:t>
                      </w:r>
                      <w:r w:rsidRPr="00466E5A">
                        <w:rPr>
                          <w:rFonts w:ascii="Arial" w:hAnsi="Arial" w:cs="Arial"/>
                          <w:b/>
                          <w:bCs/>
                        </w:rPr>
                        <w:t xml:space="preserve"> </w:t>
                      </w:r>
                    </w:p>
                    <w:p w14:paraId="5CBFB897" w14:textId="77777777" w:rsidR="00145E80" w:rsidRPr="00466E5A" w:rsidRDefault="00145E80" w:rsidP="00145E80">
                      <w:pPr>
                        <w:spacing w:line="240" w:lineRule="auto"/>
                        <w:rPr>
                          <w:rFonts w:ascii="Arial" w:hAnsi="Arial" w:cs="Arial"/>
                          <w:b/>
                          <w:bCs/>
                        </w:rPr>
                      </w:pPr>
                      <w:r w:rsidRPr="00466E5A">
                        <w:rPr>
                          <w:rFonts w:ascii="Arial" w:hAnsi="Arial" w:cs="Arial"/>
                          <w:b/>
                          <w:bCs/>
                        </w:rPr>
                        <w:t>Student ID:</w:t>
                      </w:r>
                    </w:p>
                  </w:txbxContent>
                </v:textbox>
              </v:shape>
            </w:pict>
          </mc:Fallback>
        </mc:AlternateContent>
      </w:r>
      <w:r>
        <w:rPr>
          <w:noProof/>
        </w:rPr>
        <mc:AlternateContent>
          <mc:Choice Requires="wps">
            <w:drawing>
              <wp:anchor distT="0" distB="0" distL="114300" distR="114300" simplePos="0" relativeHeight="251666944" behindDoc="0" locked="0" layoutInCell="1" allowOverlap="1" wp14:anchorId="0CBD6CF3" wp14:editId="0F48B11B">
                <wp:simplePos x="0" y="0"/>
                <wp:positionH relativeFrom="margin">
                  <wp:posOffset>-811530</wp:posOffset>
                </wp:positionH>
                <wp:positionV relativeFrom="paragraph">
                  <wp:posOffset>-258222</wp:posOffset>
                </wp:positionV>
                <wp:extent cx="2441575" cy="955040"/>
                <wp:effectExtent l="0" t="0" r="0" b="0"/>
                <wp:wrapNone/>
                <wp:docPr id="2658310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1575" cy="955040"/>
                        </a:xfrm>
                        <a:prstGeom prst="rect">
                          <a:avLst/>
                        </a:prstGeom>
                        <a:solidFill>
                          <a:srgbClr val="FFFFFF"/>
                        </a:solidFill>
                        <a:ln w="9525">
                          <a:noFill/>
                          <a:miter lim="800000"/>
                          <a:headEnd/>
                          <a:tailEnd/>
                        </a:ln>
                      </wps:spPr>
                      <wps:txbx>
                        <w:txbxContent>
                          <w:p w14:paraId="2E273A66" w14:textId="77777777" w:rsidR="00145E80" w:rsidRPr="0083684C" w:rsidRDefault="00145E80" w:rsidP="00145E80">
                            <w:pPr>
                              <w:shd w:val="clear" w:color="auto" w:fill="C6D9F1" w:themeFill="text2" w:themeFillTint="33"/>
                              <w:spacing w:line="240" w:lineRule="auto"/>
                              <w:jc w:val="center"/>
                              <w:rPr>
                                <w:rFonts w:ascii="Arial" w:hAnsi="Arial" w:cs="Arial"/>
                                <w:sz w:val="16"/>
                                <w:szCs w:val="16"/>
                              </w:rPr>
                            </w:pPr>
                            <w:r w:rsidRPr="0083684C">
                              <w:rPr>
                                <w:rFonts w:ascii="Arial" w:hAnsi="Arial" w:cs="Arial"/>
                                <w:b/>
                                <w:bCs/>
                                <w:i/>
                                <w:iCs/>
                                <w:sz w:val="16"/>
                                <w:szCs w:val="16"/>
                                <w:lang w:val="en-US"/>
                              </w:rPr>
                              <w:t>Introduction</w:t>
                            </w:r>
                          </w:p>
                          <w:p w14:paraId="31F82C5A" w14:textId="77777777" w:rsidR="00145E80" w:rsidRPr="0083684C" w:rsidRDefault="00145E80" w:rsidP="00145E80">
                            <w:pPr>
                              <w:shd w:val="clear" w:color="auto" w:fill="C6D9F1" w:themeFill="text2" w:themeFillTint="33"/>
                              <w:spacing w:line="240" w:lineRule="auto"/>
                              <w:rPr>
                                <w:rFonts w:ascii="Arial" w:hAnsi="Arial" w:cs="Arial"/>
                                <w:sz w:val="14"/>
                                <w:szCs w:val="14"/>
                              </w:rPr>
                            </w:pPr>
                            <w:r w:rsidRPr="0083684C">
                              <w:rPr>
                                <w:rFonts w:ascii="Arial" w:hAnsi="Arial" w:cs="Arial"/>
                                <w:sz w:val="14"/>
                                <w:szCs w:val="14"/>
                                <w:lang w:val="en-US"/>
                              </w:rPr>
                              <w:t>The present assignment has been conducted on the healthcare practices of community antenatal midwifery services. The assignment has covered the brief description of the community antenatal midwifery services including its historical perspectives. Moreover, the current functioning of the services and two challenges have been included in this poster.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BD6CF3" id="_x0000_s1028" type="#_x0000_t202" style="position:absolute;left:0;text-align:left;margin-left:-63.9pt;margin-top:-20.35pt;width:192.25pt;height:75.2pt;z-index:2516669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" stroked="f">
                <v:textbox>
                  <w:txbxContent>
                    <w:p w14:paraId="2E273A66" w14:textId="77777777" w:rsidR="00145E80" w:rsidRPr="0083684C" w:rsidRDefault="00145E80" w:rsidP="00145E80">
                      <w:pPr>
                        <w:shd w:val="clear" w:color="auto" w:fill="C6D9F1" w:themeFill="text2" w:themeFillTint="33"/>
                        <w:spacing w:line="240" w:lineRule="auto"/>
                        <w:jc w:val="center"/>
                        <w:rPr>
                          <w:rFonts w:ascii="Arial" w:hAnsi="Arial" w:cs="Arial"/>
                          <w:sz w:val="16"/>
                          <w:szCs w:val="16"/>
                        </w:rPr>
                      </w:pPr>
                      <w:r w:rsidRPr="0083684C">
                        <w:rPr>
                          <w:rFonts w:ascii="Arial" w:hAnsi="Arial" w:cs="Arial"/>
                          <w:b/>
                          <w:bCs/>
                          <w:i/>
                          <w:iCs/>
                          <w:sz w:val="16"/>
                          <w:szCs w:val="16"/>
                          <w:lang w:val="en-US"/>
                        </w:rPr>
                        <w:t>Introduction</w:t>
                      </w:r>
                    </w:p>
                    <w:p w14:paraId="31F82C5A" w14:textId="77777777" w:rsidR="00145E80" w:rsidRPr="0083684C" w:rsidRDefault="00145E80" w:rsidP="00145E80">
                      <w:pPr>
                        <w:shd w:val="clear" w:color="auto" w:fill="C6D9F1" w:themeFill="text2" w:themeFillTint="33"/>
                        <w:spacing w:line="240" w:lineRule="auto"/>
                        <w:rPr>
                          <w:rFonts w:ascii="Arial" w:hAnsi="Arial" w:cs="Arial"/>
                          <w:sz w:val="14"/>
                          <w:szCs w:val="14"/>
                        </w:rPr>
                      </w:pPr>
                      <w:r w:rsidRPr="0083684C">
                        <w:rPr>
                          <w:rFonts w:ascii="Arial" w:hAnsi="Arial" w:cs="Arial"/>
                          <w:sz w:val="14"/>
                          <w:szCs w:val="14"/>
                          <w:lang w:val="en-US"/>
                        </w:rPr>
                        <w:t>The present assignment has been conducted on the healthcare practices of community antenatal midwifery services. The assignment has covered the brief description of the community antenatal midwifery services including its historical perspectives. Moreover, the current functioning of the services and two challenges have been included in this poster.</w:t>
                      </w:r>
                    </w:p>
                  </w:txbxContent>
                </v:textbox>
                <w10:wrap anchorx="margin"/>
              </v:shape>
            </w:pict>
          </mc:Fallback>
        </mc:AlternateContent>
      </w:r>
      <w:r>
        <w:rPr>
          <w:noProof/>
        </w:rPr>
        <mc:AlternateContent>
          <mc:Choice Requires="wps">
            <w:drawing>
              <wp:anchor distT="0" distB="0" distL="114300" distR="114300" simplePos="0" relativeHeight="251621888" behindDoc="0" locked="0" layoutInCell="1" allowOverlap="1" wp14:anchorId="7BFEAB08" wp14:editId="2C5088BD">
                <wp:simplePos x="0" y="0"/>
                <wp:positionH relativeFrom="column">
                  <wp:posOffset>-676275</wp:posOffset>
                </wp:positionH>
                <wp:positionV relativeFrom="paragraph">
                  <wp:posOffset>-742950</wp:posOffset>
                </wp:positionV>
                <wp:extent cx="7172325" cy="1403985"/>
                <wp:effectExtent l="0" t="0" r="28575" b="1460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72325" cy="1403985"/>
                        </a:xfrm>
                        <a:prstGeom prst="rect">
                          <a:avLst/>
                        </a:prstGeom>
                        <a:solidFill>
                          <a:srgbClr val="FFFFFF"/>
                        </a:solidFill>
                        <a:ln w="9525">
                          <a:solidFill>
                            <a:srgbClr val="000000"/>
                          </a:solidFill>
                          <a:miter lim="800000"/>
                          <a:headEnd/>
                          <a:tailEnd/>
                        </a:ln>
                      </wps:spPr>
                      <wps:txbx>
                        <w:txbxContent>
                          <w:p w14:paraId="42194DAD" w14:textId="77777777" w:rsidR="00145E80" w:rsidRPr="00466E5A" w:rsidRDefault="00145E80" w:rsidP="00145E80">
                            <w:pPr>
                              <w:shd w:val="clear" w:color="auto" w:fill="FDE9D9" w:themeFill="accent6" w:themeFillTint="33"/>
                              <w:jc w:val="center"/>
                              <w:rPr>
                                <w:rFonts w:ascii="Arial" w:hAnsi="Arial" w:cs="Arial"/>
                                <w:sz w:val="32"/>
                                <w:szCs w:val="32"/>
                                <w:u w:val="single"/>
                              </w:rPr>
                            </w:pPr>
                            <w:r w:rsidRPr="00466E5A">
                              <w:rPr>
                                <w:rFonts w:ascii="Arial" w:hAnsi="Arial" w:cs="Arial"/>
                                <w:b/>
                                <w:bCs/>
                                <w:sz w:val="32"/>
                                <w:szCs w:val="32"/>
                                <w:u w:val="single"/>
                                <w:lang w:val="en-US"/>
                              </w:rPr>
                              <w:t>LCHS4003: INTRODUCTION TO HEALTH AND SOCIAL CARE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FEAB08" id="_x0000_s1029" type="#_x0000_t202" style="position:absolute;left:0;text-align:left;margin-left:-53.25pt;margin-top:-58.5pt;width:564.75pt;height:110.55pt;z-index:25162188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">
                <v:textbox style="mso-fit-shape-to-text:t">
                  <w:txbxContent>
                    <w:p w14:paraId="42194DAD" w14:textId="77777777" w:rsidR="00145E80" w:rsidRPr="00466E5A" w:rsidRDefault="00145E80" w:rsidP="00145E80">
                      <w:pPr>
                        <w:shd w:val="clear" w:color="auto" w:fill="FDE9D9" w:themeFill="accent6" w:themeFillTint="33"/>
                        <w:jc w:val="center"/>
                        <w:rPr>
                          <w:rFonts w:ascii="Arial" w:hAnsi="Arial" w:cs="Arial"/>
                          <w:sz w:val="32"/>
                          <w:szCs w:val="32"/>
                          <w:u w:val="single"/>
                        </w:rPr>
                      </w:pPr>
                      <w:r w:rsidRPr="00466E5A">
                        <w:rPr>
                          <w:rFonts w:ascii="Arial" w:hAnsi="Arial" w:cs="Arial"/>
                          <w:b/>
                          <w:bCs/>
                          <w:sz w:val="32"/>
                          <w:szCs w:val="32"/>
                          <w:u w:val="single"/>
                          <w:lang w:val="en-US"/>
                        </w:rPr>
                        <w:t>LCHS4003: INTRODUCTION TO HEALTH AND SOCIAL CARE</w:t>
                      </w:r>
                    </w:p>
                  </w:txbxContent>
                </v:textbox>
              </v:shape>
            </w:pict>
          </mc:Fallback>
        </mc:AlternateContent>
      </w:r>
    </w:p>
    <w:p w14:paraId="663B9CB1" w14:textId="14FF39DE" w:rsidR="00145E80" w:rsidRDefault="00145E80">
      <w:pPr>
        <w:rPr>
          <w:rFonts w:ascii="Arial" w:eastAsia="Arial" w:hAnsi="Arial" w:cs="Arial"/>
          <w:b/>
          <w:sz w:val="22"/>
          <w:szCs w:val="22"/>
          <w:lang w:val="en-GB"/>
        </w:rPr>
      </w:pPr>
      <w:r>
        <w:rPr>
          <w:noProof/>
        </w:rPr>
        <mc:AlternateContent>
          <mc:Choice Requires="wps">
            <w:drawing>
              <wp:anchor distT="0" distB="0" distL="114300" distR="114300" simplePos="0" relativeHeight="251655680" behindDoc="0" locked="0" layoutInCell="1" allowOverlap="1" wp14:anchorId="6A6E124B" wp14:editId="484686EC">
                <wp:simplePos x="0" y="0"/>
                <wp:positionH relativeFrom="column">
                  <wp:posOffset>-767080</wp:posOffset>
                </wp:positionH>
                <wp:positionV relativeFrom="paragraph">
                  <wp:posOffset>7415753</wp:posOffset>
                </wp:positionV>
                <wp:extent cx="7381875" cy="1520825"/>
                <wp:effectExtent l="0" t="0" r="9525" b="3175"/>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81875" cy="1520825"/>
                        </a:xfrm>
                        <a:prstGeom prst="rect">
                          <a:avLst/>
                        </a:prstGeom>
                        <a:solidFill>
                          <a:srgbClr val="FFFFFF"/>
                        </a:solidFill>
                        <a:ln w="9525">
                          <a:noFill/>
                          <a:miter lim="800000"/>
                          <a:headEnd/>
                          <a:tailEnd/>
                        </a:ln>
                      </wps:spPr>
                      <wps:txbx>
                        <w:txbxContent>
                          <w:p w14:paraId="23142094" w14:textId="77777777" w:rsidR="00145E80" w:rsidRPr="0083684C" w:rsidRDefault="00145E80" w:rsidP="00145E80">
                            <w:pPr>
                              <w:shd w:val="clear" w:color="auto" w:fill="E5DFEC" w:themeFill="accent4" w:themeFillTint="33"/>
                              <w:spacing w:line="240" w:lineRule="auto"/>
                              <w:jc w:val="center"/>
                              <w:rPr>
                                <w:rFonts w:ascii="Arial" w:hAnsi="Arial" w:cs="Arial"/>
                                <w:sz w:val="10"/>
                                <w:szCs w:val="10"/>
                              </w:rPr>
                            </w:pPr>
                            <w:r w:rsidRPr="0083684C">
                              <w:rPr>
                                <w:rFonts w:ascii="Arial" w:hAnsi="Arial" w:cs="Arial"/>
                                <w:b/>
                                <w:bCs/>
                                <w:i/>
                                <w:iCs/>
                                <w:sz w:val="10"/>
                                <w:szCs w:val="10"/>
                                <w:lang w:val="en-US"/>
                              </w:rPr>
                              <w:t>Reference List</w:t>
                            </w:r>
                          </w:p>
                          <w:p w14:paraId="56328DD4" w14:textId="77777777" w:rsidR="00145E80" w:rsidRPr="0083684C" w:rsidRDefault="00145E80" w:rsidP="00145E80">
                            <w:pPr>
                              <w:shd w:val="clear" w:color="auto" w:fill="E5DFEC" w:themeFill="accent4" w:themeFillTint="33"/>
                              <w:spacing w:line="240" w:lineRule="auto"/>
                              <w:rPr>
                                <w:rFonts w:ascii="Arial" w:hAnsi="Arial" w:cs="Arial"/>
                                <w:sz w:val="8"/>
                                <w:szCs w:val="8"/>
                              </w:rPr>
                            </w:pPr>
                            <w:r w:rsidRPr="0083684C">
                              <w:rPr>
                                <w:rFonts w:ascii="Arial" w:hAnsi="Arial" w:cs="Arial"/>
                                <w:sz w:val="8"/>
                                <w:szCs w:val="8"/>
                                <w:lang w:val="en-US"/>
                              </w:rPr>
                              <w:t xml:space="preserve">Abedi, P., Khosravi, S., </w:t>
                            </w:r>
                            <w:proofErr w:type="spellStart"/>
                            <w:r w:rsidRPr="0083684C">
                              <w:rPr>
                                <w:rFonts w:ascii="Arial" w:hAnsi="Arial" w:cs="Arial"/>
                                <w:sz w:val="8"/>
                                <w:szCs w:val="8"/>
                                <w:lang w:val="en-US"/>
                              </w:rPr>
                              <w:t>Mirghafourvand</w:t>
                            </w:r>
                            <w:proofErr w:type="spellEnd"/>
                            <w:r w:rsidRPr="0083684C">
                              <w:rPr>
                                <w:rFonts w:ascii="Arial" w:hAnsi="Arial" w:cs="Arial"/>
                                <w:sz w:val="8"/>
                                <w:szCs w:val="8"/>
                                <w:lang w:val="en-US"/>
                              </w:rPr>
                              <w:t xml:space="preserve">, M. and Tabrizi, J.S., 2021. ‘The midwife's role in prevention of non-communicable diseases in Iran.’ </w:t>
                            </w:r>
                            <w:r w:rsidRPr="0083684C">
                              <w:rPr>
                                <w:rFonts w:ascii="Arial" w:hAnsi="Arial" w:cs="Arial"/>
                                <w:i/>
                                <w:iCs/>
                                <w:sz w:val="8"/>
                                <w:szCs w:val="8"/>
                                <w:lang w:val="en-US"/>
                              </w:rPr>
                              <w:t>Journal of Education and Health Promotion</w:t>
                            </w:r>
                            <w:r w:rsidRPr="0083684C">
                              <w:rPr>
                                <w:rFonts w:ascii="Arial" w:hAnsi="Arial" w:cs="Arial"/>
                                <w:sz w:val="8"/>
                                <w:szCs w:val="8"/>
                                <w:lang w:val="en-US"/>
                              </w:rPr>
                              <w:t xml:space="preserve">, </w:t>
                            </w:r>
                            <w:r w:rsidRPr="0083684C">
                              <w:rPr>
                                <w:rFonts w:ascii="Arial" w:hAnsi="Arial" w:cs="Arial"/>
                                <w:i/>
                                <w:iCs/>
                                <w:sz w:val="8"/>
                                <w:szCs w:val="8"/>
                                <w:lang w:val="en-US"/>
                              </w:rPr>
                              <w:t>10</w:t>
                            </w:r>
                            <w:r w:rsidRPr="0083684C">
                              <w:rPr>
                                <w:rFonts w:ascii="Arial" w:hAnsi="Arial" w:cs="Arial"/>
                                <w:sz w:val="8"/>
                                <w:szCs w:val="8"/>
                                <w:lang w:val="en-US"/>
                              </w:rPr>
                              <w:t>(1), p.43. Available at: https://journals.lww.com/jehp/_layouts/15/oaks.journals/downloadpdf.aspx?an=01679914-202110000-00034</w:t>
                            </w:r>
                          </w:p>
                          <w:p w14:paraId="6C77E377" w14:textId="77777777" w:rsidR="00145E80" w:rsidRPr="0083684C" w:rsidRDefault="00145E80" w:rsidP="00145E80">
                            <w:pPr>
                              <w:shd w:val="clear" w:color="auto" w:fill="E5DFEC" w:themeFill="accent4" w:themeFillTint="33"/>
                              <w:spacing w:line="240" w:lineRule="auto"/>
                              <w:rPr>
                                <w:rFonts w:ascii="Arial" w:hAnsi="Arial" w:cs="Arial"/>
                                <w:sz w:val="8"/>
                                <w:szCs w:val="8"/>
                              </w:rPr>
                            </w:pPr>
                            <w:proofErr w:type="spellStart"/>
                            <w:r w:rsidRPr="0083684C">
                              <w:rPr>
                                <w:rFonts w:ascii="Arial" w:hAnsi="Arial" w:cs="Arial"/>
                                <w:sz w:val="8"/>
                                <w:szCs w:val="8"/>
                                <w:lang w:val="en-US"/>
                              </w:rPr>
                              <w:t>Adatara</w:t>
                            </w:r>
                            <w:proofErr w:type="spellEnd"/>
                            <w:r w:rsidRPr="0083684C">
                              <w:rPr>
                                <w:rFonts w:ascii="Arial" w:hAnsi="Arial" w:cs="Arial"/>
                                <w:sz w:val="8"/>
                                <w:szCs w:val="8"/>
                                <w:lang w:val="en-US"/>
                              </w:rPr>
                              <w:t xml:space="preserve">, P., </w:t>
                            </w:r>
                            <w:proofErr w:type="spellStart"/>
                            <w:r w:rsidRPr="0083684C">
                              <w:rPr>
                                <w:rFonts w:ascii="Arial" w:hAnsi="Arial" w:cs="Arial"/>
                                <w:sz w:val="8"/>
                                <w:szCs w:val="8"/>
                                <w:lang w:val="en-US"/>
                              </w:rPr>
                              <w:t>Amooba</w:t>
                            </w:r>
                            <w:proofErr w:type="spellEnd"/>
                            <w:r w:rsidRPr="0083684C">
                              <w:rPr>
                                <w:rFonts w:ascii="Arial" w:hAnsi="Arial" w:cs="Arial"/>
                                <w:sz w:val="8"/>
                                <w:szCs w:val="8"/>
                                <w:lang w:val="en-US"/>
                              </w:rPr>
                              <w:t xml:space="preserve">, P.A., </w:t>
                            </w:r>
                            <w:proofErr w:type="spellStart"/>
                            <w:r w:rsidRPr="0083684C">
                              <w:rPr>
                                <w:rFonts w:ascii="Arial" w:hAnsi="Arial" w:cs="Arial"/>
                                <w:sz w:val="8"/>
                                <w:szCs w:val="8"/>
                                <w:lang w:val="en-US"/>
                              </w:rPr>
                              <w:t>Afaya</w:t>
                            </w:r>
                            <w:proofErr w:type="spellEnd"/>
                            <w:r w:rsidRPr="0083684C">
                              <w:rPr>
                                <w:rFonts w:ascii="Arial" w:hAnsi="Arial" w:cs="Arial"/>
                                <w:sz w:val="8"/>
                                <w:szCs w:val="8"/>
                                <w:lang w:val="en-US"/>
                              </w:rPr>
                              <w:t xml:space="preserve">, A., Salia, S.M., </w:t>
                            </w:r>
                            <w:proofErr w:type="spellStart"/>
                            <w:r w:rsidRPr="0083684C">
                              <w:rPr>
                                <w:rFonts w:ascii="Arial" w:hAnsi="Arial" w:cs="Arial"/>
                                <w:sz w:val="8"/>
                                <w:szCs w:val="8"/>
                                <w:lang w:val="en-US"/>
                              </w:rPr>
                              <w:t>Avane</w:t>
                            </w:r>
                            <w:proofErr w:type="spellEnd"/>
                            <w:r w:rsidRPr="0083684C">
                              <w:rPr>
                                <w:rFonts w:ascii="Arial" w:hAnsi="Arial" w:cs="Arial"/>
                                <w:sz w:val="8"/>
                                <w:szCs w:val="8"/>
                                <w:lang w:val="en-US"/>
                              </w:rPr>
                              <w:t xml:space="preserve">, M.A., Kuug, A., </w:t>
                            </w:r>
                            <w:proofErr w:type="spellStart"/>
                            <w:r w:rsidRPr="0083684C">
                              <w:rPr>
                                <w:rFonts w:ascii="Arial" w:hAnsi="Arial" w:cs="Arial"/>
                                <w:sz w:val="8"/>
                                <w:szCs w:val="8"/>
                                <w:lang w:val="en-US"/>
                              </w:rPr>
                              <w:t>Maalman</w:t>
                            </w:r>
                            <w:proofErr w:type="spellEnd"/>
                            <w:r w:rsidRPr="0083684C">
                              <w:rPr>
                                <w:rFonts w:ascii="Arial" w:hAnsi="Arial" w:cs="Arial"/>
                                <w:sz w:val="8"/>
                                <w:szCs w:val="8"/>
                                <w:lang w:val="en-US"/>
                              </w:rPr>
                              <w:t xml:space="preserve">, R.S.E., </w:t>
                            </w:r>
                            <w:proofErr w:type="spellStart"/>
                            <w:r w:rsidRPr="0083684C">
                              <w:rPr>
                                <w:rFonts w:ascii="Arial" w:hAnsi="Arial" w:cs="Arial"/>
                                <w:sz w:val="8"/>
                                <w:szCs w:val="8"/>
                                <w:lang w:val="en-US"/>
                              </w:rPr>
                              <w:t>Atakro</w:t>
                            </w:r>
                            <w:proofErr w:type="spellEnd"/>
                            <w:r w:rsidRPr="0083684C">
                              <w:rPr>
                                <w:rFonts w:ascii="Arial" w:hAnsi="Arial" w:cs="Arial"/>
                                <w:sz w:val="8"/>
                                <w:szCs w:val="8"/>
                                <w:lang w:val="en-US"/>
                              </w:rPr>
                              <w:t xml:space="preserve">, C.A., </w:t>
                            </w:r>
                            <w:proofErr w:type="spellStart"/>
                            <w:r w:rsidRPr="0083684C">
                              <w:rPr>
                                <w:rFonts w:ascii="Arial" w:hAnsi="Arial" w:cs="Arial"/>
                                <w:sz w:val="8"/>
                                <w:szCs w:val="8"/>
                                <w:lang w:val="en-US"/>
                              </w:rPr>
                              <w:t>Attachie</w:t>
                            </w:r>
                            <w:proofErr w:type="spellEnd"/>
                            <w:r w:rsidRPr="0083684C">
                              <w:rPr>
                                <w:rFonts w:ascii="Arial" w:hAnsi="Arial" w:cs="Arial"/>
                                <w:sz w:val="8"/>
                                <w:szCs w:val="8"/>
                                <w:lang w:val="en-US"/>
                              </w:rPr>
                              <w:t xml:space="preserve">, I.T. and </w:t>
                            </w:r>
                            <w:proofErr w:type="spellStart"/>
                            <w:r w:rsidRPr="0083684C">
                              <w:rPr>
                                <w:rFonts w:ascii="Arial" w:hAnsi="Arial" w:cs="Arial"/>
                                <w:sz w:val="8"/>
                                <w:szCs w:val="8"/>
                                <w:lang w:val="en-US"/>
                              </w:rPr>
                              <w:t>Atachie</w:t>
                            </w:r>
                            <w:proofErr w:type="spellEnd"/>
                            <w:r w:rsidRPr="0083684C">
                              <w:rPr>
                                <w:rFonts w:ascii="Arial" w:hAnsi="Arial" w:cs="Arial"/>
                                <w:sz w:val="8"/>
                                <w:szCs w:val="8"/>
                                <w:lang w:val="en-US"/>
                              </w:rPr>
                              <w:t xml:space="preserve">, C., 2021. ‘Challenges experienced by midwives working in rural communities in the Upper East Region of Ghana: a qualitative study.’ </w:t>
                            </w:r>
                            <w:r w:rsidRPr="0083684C">
                              <w:rPr>
                                <w:rFonts w:ascii="Arial" w:hAnsi="Arial" w:cs="Arial"/>
                                <w:i/>
                                <w:iCs/>
                                <w:sz w:val="8"/>
                                <w:szCs w:val="8"/>
                                <w:lang w:val="en-US"/>
                              </w:rPr>
                              <w:t>BMC Pregnancy and Childbirth</w:t>
                            </w:r>
                            <w:r w:rsidRPr="0083684C">
                              <w:rPr>
                                <w:rFonts w:ascii="Arial" w:hAnsi="Arial" w:cs="Arial"/>
                                <w:sz w:val="8"/>
                                <w:szCs w:val="8"/>
                                <w:lang w:val="en-US"/>
                              </w:rPr>
                              <w:t xml:space="preserve">, </w:t>
                            </w:r>
                            <w:r w:rsidRPr="0083684C">
                              <w:rPr>
                                <w:rFonts w:ascii="Arial" w:hAnsi="Arial" w:cs="Arial"/>
                                <w:i/>
                                <w:iCs/>
                                <w:sz w:val="8"/>
                                <w:szCs w:val="8"/>
                                <w:lang w:val="en-US"/>
                              </w:rPr>
                              <w:t>21</w:t>
                            </w:r>
                            <w:r w:rsidRPr="0083684C">
                              <w:rPr>
                                <w:rFonts w:ascii="Arial" w:hAnsi="Arial" w:cs="Arial"/>
                                <w:sz w:val="8"/>
                                <w:szCs w:val="8"/>
                                <w:lang w:val="en-US"/>
                              </w:rPr>
                              <w:t>(1), p.287. Available at: https://link.springer.com/content/pdf/10.1186/s12884-021-03762-0.pdf</w:t>
                            </w:r>
                          </w:p>
                          <w:p w14:paraId="4E5E4A2F" w14:textId="77777777" w:rsidR="00145E80" w:rsidRPr="0083684C" w:rsidRDefault="00145E80" w:rsidP="00145E80">
                            <w:pPr>
                              <w:shd w:val="clear" w:color="auto" w:fill="E5DFEC" w:themeFill="accent4" w:themeFillTint="33"/>
                              <w:spacing w:line="240" w:lineRule="auto"/>
                              <w:rPr>
                                <w:rFonts w:ascii="Arial" w:hAnsi="Arial" w:cs="Arial"/>
                                <w:sz w:val="8"/>
                                <w:szCs w:val="8"/>
                              </w:rPr>
                            </w:pPr>
                            <w:r w:rsidRPr="0083684C">
                              <w:rPr>
                                <w:rFonts w:ascii="Arial" w:hAnsi="Arial" w:cs="Arial"/>
                                <w:sz w:val="8"/>
                                <w:szCs w:val="8"/>
                                <w:lang w:val="en-US"/>
                              </w:rPr>
                              <w:t xml:space="preserve">Adnani, Q.E.S., </w:t>
                            </w:r>
                            <w:proofErr w:type="spellStart"/>
                            <w:r w:rsidRPr="0083684C">
                              <w:rPr>
                                <w:rFonts w:ascii="Arial" w:hAnsi="Arial" w:cs="Arial"/>
                                <w:sz w:val="8"/>
                                <w:szCs w:val="8"/>
                                <w:lang w:val="en-US"/>
                              </w:rPr>
                              <w:t>Maulina</w:t>
                            </w:r>
                            <w:proofErr w:type="spellEnd"/>
                            <w:r w:rsidRPr="0083684C">
                              <w:rPr>
                                <w:rFonts w:ascii="Arial" w:hAnsi="Arial" w:cs="Arial"/>
                                <w:sz w:val="8"/>
                                <w:szCs w:val="8"/>
                                <w:lang w:val="en-US"/>
                              </w:rPr>
                              <w:t xml:space="preserve">, R., Ramadhan, K., </w:t>
                            </w:r>
                            <w:proofErr w:type="spellStart"/>
                            <w:r w:rsidRPr="0083684C">
                              <w:rPr>
                                <w:rFonts w:ascii="Arial" w:hAnsi="Arial" w:cs="Arial"/>
                                <w:sz w:val="8"/>
                                <w:szCs w:val="8"/>
                                <w:lang w:val="en-US"/>
                              </w:rPr>
                              <w:t>Argaheni</w:t>
                            </w:r>
                            <w:proofErr w:type="spellEnd"/>
                            <w:r w:rsidRPr="0083684C">
                              <w:rPr>
                                <w:rFonts w:ascii="Arial" w:hAnsi="Arial" w:cs="Arial"/>
                                <w:sz w:val="8"/>
                                <w:szCs w:val="8"/>
                                <w:lang w:val="en-US"/>
                              </w:rPr>
                              <w:t xml:space="preserve">, N.B., Kennedy, H.P. and Telfer, M., 2025. Trends and determinants of antenatal, intranatal, and postnatal care utilization among Indonesian women (2012–2017): associated factors in midwifery service utilization between midwives and other health professionals. </w:t>
                            </w:r>
                            <w:r w:rsidRPr="0083684C">
                              <w:rPr>
                                <w:rFonts w:ascii="Arial" w:hAnsi="Arial" w:cs="Arial"/>
                                <w:i/>
                                <w:iCs/>
                                <w:sz w:val="8"/>
                                <w:szCs w:val="8"/>
                                <w:lang w:val="en-US"/>
                              </w:rPr>
                              <w:t>BMC nursing</w:t>
                            </w:r>
                            <w:r w:rsidRPr="0083684C">
                              <w:rPr>
                                <w:rFonts w:ascii="Arial" w:hAnsi="Arial" w:cs="Arial"/>
                                <w:sz w:val="8"/>
                                <w:szCs w:val="8"/>
                                <w:lang w:val="en-US"/>
                              </w:rPr>
                              <w:t xml:space="preserve">, </w:t>
                            </w:r>
                            <w:r w:rsidRPr="0083684C">
                              <w:rPr>
                                <w:rFonts w:ascii="Arial" w:hAnsi="Arial" w:cs="Arial"/>
                                <w:i/>
                                <w:iCs/>
                                <w:sz w:val="8"/>
                                <w:szCs w:val="8"/>
                                <w:lang w:val="en-US"/>
                              </w:rPr>
                              <w:t>24</w:t>
                            </w:r>
                            <w:r w:rsidRPr="0083684C">
                              <w:rPr>
                                <w:rFonts w:ascii="Arial" w:hAnsi="Arial" w:cs="Arial"/>
                                <w:sz w:val="8"/>
                                <w:szCs w:val="8"/>
                                <w:lang w:val="en-US"/>
                              </w:rPr>
                              <w:t>(1), p.912. Available at: https://link.springer.com/content/pdf/10.1186/s12912-025-03527-6.pdf</w:t>
                            </w:r>
                          </w:p>
                          <w:p w14:paraId="1250D3F4" w14:textId="77777777" w:rsidR="00145E80" w:rsidRPr="0083684C" w:rsidRDefault="00145E80" w:rsidP="00145E80">
                            <w:pPr>
                              <w:shd w:val="clear" w:color="auto" w:fill="E5DFEC" w:themeFill="accent4" w:themeFillTint="33"/>
                              <w:spacing w:line="240" w:lineRule="auto"/>
                              <w:rPr>
                                <w:rFonts w:ascii="Arial" w:hAnsi="Arial" w:cs="Arial"/>
                                <w:sz w:val="8"/>
                                <w:szCs w:val="8"/>
                              </w:rPr>
                            </w:pPr>
                            <w:r w:rsidRPr="0083684C">
                              <w:rPr>
                                <w:rFonts w:ascii="Arial" w:hAnsi="Arial" w:cs="Arial"/>
                                <w:sz w:val="8"/>
                                <w:szCs w:val="8"/>
                                <w:lang w:val="en-US"/>
                              </w:rPr>
                              <w:t xml:space="preserve">Barua, M., Chowdhury, S., Saha, A., Mia, C., </w:t>
                            </w:r>
                            <w:proofErr w:type="spellStart"/>
                            <w:r w:rsidRPr="0083684C">
                              <w:rPr>
                                <w:rFonts w:ascii="Arial" w:hAnsi="Arial" w:cs="Arial"/>
                                <w:sz w:val="8"/>
                                <w:szCs w:val="8"/>
                                <w:lang w:val="en-US"/>
                              </w:rPr>
                              <w:t>Sajow</w:t>
                            </w:r>
                            <w:proofErr w:type="spellEnd"/>
                            <w:r w:rsidRPr="0083684C">
                              <w:rPr>
                                <w:rFonts w:ascii="Arial" w:hAnsi="Arial" w:cs="Arial"/>
                                <w:sz w:val="8"/>
                                <w:szCs w:val="8"/>
                                <w:lang w:val="en-US"/>
                              </w:rPr>
                              <w:t xml:space="preserve">, S.H. and Sarker, M., 2022. ‘Community-based referral transportation system for accessing emergency obstetric services in the Rohingya refugee camp during the COVID-19 pandemic in Bangladesh: facilitators and barriers through beneficiaries’ and providers’ lens using a mixed-method design.’ </w:t>
                            </w:r>
                            <w:r w:rsidRPr="0083684C">
                              <w:rPr>
                                <w:rFonts w:ascii="Arial" w:hAnsi="Arial" w:cs="Arial"/>
                                <w:i/>
                                <w:iCs/>
                                <w:sz w:val="8"/>
                                <w:szCs w:val="8"/>
                                <w:lang w:val="en-US"/>
                              </w:rPr>
                              <w:t>Conflict and Health</w:t>
                            </w:r>
                            <w:r w:rsidRPr="0083684C">
                              <w:rPr>
                                <w:rFonts w:ascii="Arial" w:hAnsi="Arial" w:cs="Arial"/>
                                <w:sz w:val="8"/>
                                <w:szCs w:val="8"/>
                                <w:lang w:val="en-US"/>
                              </w:rPr>
                              <w:t xml:space="preserve">, </w:t>
                            </w:r>
                            <w:r w:rsidRPr="0083684C">
                              <w:rPr>
                                <w:rFonts w:ascii="Arial" w:hAnsi="Arial" w:cs="Arial"/>
                                <w:i/>
                                <w:iCs/>
                                <w:sz w:val="8"/>
                                <w:szCs w:val="8"/>
                                <w:lang w:val="en-US"/>
                              </w:rPr>
                              <w:t>16</w:t>
                            </w:r>
                            <w:r w:rsidRPr="0083684C">
                              <w:rPr>
                                <w:rFonts w:ascii="Arial" w:hAnsi="Arial" w:cs="Arial"/>
                                <w:sz w:val="8"/>
                                <w:szCs w:val="8"/>
                                <w:lang w:val="en-US"/>
                              </w:rPr>
                              <w:t>(1), p.51. Available at: https://link.springer.com/content/pdf/10.1186/s13031-022-00485-7.pdf</w:t>
                            </w:r>
                          </w:p>
                          <w:p w14:paraId="41DFFA2D" w14:textId="77777777" w:rsidR="00145E80" w:rsidRPr="0083684C" w:rsidRDefault="00145E80" w:rsidP="00145E80">
                            <w:pPr>
                              <w:shd w:val="clear" w:color="auto" w:fill="E5DFEC" w:themeFill="accent4" w:themeFillTint="33"/>
                              <w:spacing w:line="240" w:lineRule="auto"/>
                              <w:rPr>
                                <w:rFonts w:ascii="Arial" w:hAnsi="Arial" w:cs="Arial"/>
                                <w:sz w:val="8"/>
                                <w:szCs w:val="8"/>
                              </w:rPr>
                            </w:pPr>
                            <w:proofErr w:type="spellStart"/>
                            <w:r w:rsidRPr="0083684C">
                              <w:rPr>
                                <w:rFonts w:ascii="Arial" w:hAnsi="Arial" w:cs="Arial"/>
                                <w:sz w:val="8"/>
                                <w:szCs w:val="8"/>
                                <w:lang w:val="en-US"/>
                              </w:rPr>
                              <w:t>Botutihe</w:t>
                            </w:r>
                            <w:proofErr w:type="spellEnd"/>
                            <w:r w:rsidRPr="0083684C">
                              <w:rPr>
                                <w:rFonts w:ascii="Arial" w:hAnsi="Arial" w:cs="Arial"/>
                                <w:sz w:val="8"/>
                                <w:szCs w:val="8"/>
                                <w:lang w:val="en-US"/>
                              </w:rPr>
                              <w:t xml:space="preserve">, F., </w:t>
                            </w:r>
                            <w:proofErr w:type="spellStart"/>
                            <w:r w:rsidRPr="0083684C">
                              <w:rPr>
                                <w:rFonts w:ascii="Arial" w:hAnsi="Arial" w:cs="Arial"/>
                                <w:sz w:val="8"/>
                                <w:szCs w:val="8"/>
                                <w:lang w:val="en-US"/>
                              </w:rPr>
                              <w:t>Herdyana</w:t>
                            </w:r>
                            <w:proofErr w:type="spellEnd"/>
                            <w:r w:rsidRPr="0083684C">
                              <w:rPr>
                                <w:rFonts w:ascii="Arial" w:hAnsi="Arial" w:cs="Arial"/>
                                <w:sz w:val="8"/>
                                <w:szCs w:val="8"/>
                                <w:lang w:val="en-US"/>
                              </w:rPr>
                              <w:t xml:space="preserve">, E. and Widiyanto, B., 2025. ‘The Role of Nurses in Early Detection and Prevention of Pregnancy Complications.’ </w:t>
                            </w:r>
                            <w:r w:rsidRPr="0083684C">
                              <w:rPr>
                                <w:rFonts w:ascii="Arial" w:hAnsi="Arial" w:cs="Arial"/>
                                <w:i/>
                                <w:iCs/>
                                <w:sz w:val="8"/>
                                <w:szCs w:val="8"/>
                                <w:lang w:val="en-US"/>
                              </w:rPr>
                              <w:t>The Journal of Academic Science</w:t>
                            </w:r>
                            <w:r w:rsidRPr="0083684C">
                              <w:rPr>
                                <w:rFonts w:ascii="Arial" w:hAnsi="Arial" w:cs="Arial"/>
                                <w:sz w:val="8"/>
                                <w:szCs w:val="8"/>
                                <w:lang w:val="en-US"/>
                              </w:rPr>
                              <w:t xml:space="preserve">, </w:t>
                            </w:r>
                            <w:r w:rsidRPr="0083684C">
                              <w:rPr>
                                <w:rFonts w:ascii="Arial" w:hAnsi="Arial" w:cs="Arial"/>
                                <w:i/>
                                <w:iCs/>
                                <w:sz w:val="8"/>
                                <w:szCs w:val="8"/>
                                <w:lang w:val="en-US"/>
                              </w:rPr>
                              <w:t>2</w:t>
                            </w:r>
                            <w:r w:rsidRPr="0083684C">
                              <w:rPr>
                                <w:rFonts w:ascii="Arial" w:hAnsi="Arial" w:cs="Arial"/>
                                <w:sz w:val="8"/>
                                <w:szCs w:val="8"/>
                                <w:lang w:val="en-US"/>
                              </w:rPr>
                              <w:t>(3), pp.844-852. Available at: http://thejoas.com/index.php/thejoas/article/download/297/330</w:t>
                            </w:r>
                          </w:p>
                          <w:p w14:paraId="488D7593" w14:textId="77777777" w:rsidR="00145E80" w:rsidRPr="0083684C" w:rsidRDefault="00145E80" w:rsidP="00145E80">
                            <w:pPr>
                              <w:shd w:val="clear" w:color="auto" w:fill="E5DFEC" w:themeFill="accent4" w:themeFillTint="33"/>
                              <w:spacing w:line="240" w:lineRule="auto"/>
                              <w:rPr>
                                <w:rFonts w:ascii="Arial" w:hAnsi="Arial" w:cs="Arial"/>
                                <w:sz w:val="8"/>
                                <w:szCs w:val="8"/>
                              </w:rPr>
                            </w:pPr>
                            <w:r w:rsidRPr="0083684C">
                              <w:rPr>
                                <w:rFonts w:ascii="Arial" w:hAnsi="Arial" w:cs="Arial"/>
                                <w:sz w:val="8"/>
                                <w:szCs w:val="8"/>
                                <w:lang w:val="en-US"/>
                              </w:rPr>
                              <w:t xml:space="preserve">Kokab, F., Jones, E., Goodwin, L., Taylor, B. and Kenyon, S., 2022. ‘Community midwives views of postnatal care in the UK; A descriptive qualitative study.’ </w:t>
                            </w:r>
                            <w:r w:rsidRPr="0083684C">
                              <w:rPr>
                                <w:rFonts w:ascii="Arial" w:hAnsi="Arial" w:cs="Arial"/>
                                <w:i/>
                                <w:iCs/>
                                <w:sz w:val="8"/>
                                <w:szCs w:val="8"/>
                                <w:lang w:val="en-US"/>
                              </w:rPr>
                              <w:t>Midwifery</w:t>
                            </w:r>
                            <w:r w:rsidRPr="0083684C">
                              <w:rPr>
                                <w:rFonts w:ascii="Arial" w:hAnsi="Arial" w:cs="Arial"/>
                                <w:sz w:val="8"/>
                                <w:szCs w:val="8"/>
                                <w:lang w:val="en-US"/>
                              </w:rPr>
                              <w:t xml:space="preserve">, </w:t>
                            </w:r>
                            <w:r w:rsidRPr="0083684C">
                              <w:rPr>
                                <w:rFonts w:ascii="Arial" w:hAnsi="Arial" w:cs="Arial"/>
                                <w:i/>
                                <w:iCs/>
                                <w:sz w:val="8"/>
                                <w:szCs w:val="8"/>
                                <w:lang w:val="en-US"/>
                              </w:rPr>
                              <w:t>104</w:t>
                            </w:r>
                            <w:r w:rsidRPr="0083684C">
                              <w:rPr>
                                <w:rFonts w:ascii="Arial" w:hAnsi="Arial" w:cs="Arial"/>
                                <w:sz w:val="8"/>
                                <w:szCs w:val="8"/>
                                <w:lang w:val="en-US"/>
                              </w:rPr>
                              <w:t>, p.103183. Available at: https://research.birmingham.ac.uk/files/150730510/KokabF2021Community.pdf</w:t>
                            </w:r>
                          </w:p>
                          <w:p w14:paraId="75E47173" w14:textId="77777777" w:rsidR="00145E80" w:rsidRPr="0083684C" w:rsidRDefault="00145E80" w:rsidP="00145E80">
                            <w:pPr>
                              <w:shd w:val="clear" w:color="auto" w:fill="E5DFEC" w:themeFill="accent4" w:themeFillTint="33"/>
                              <w:spacing w:line="240" w:lineRule="auto"/>
                              <w:rPr>
                                <w:rFonts w:ascii="Arial" w:hAnsi="Arial" w:cs="Arial"/>
                                <w:sz w:val="8"/>
                                <w:szCs w:val="8"/>
                              </w:rPr>
                            </w:pPr>
                            <w:r w:rsidRPr="0083684C">
                              <w:rPr>
                                <w:rFonts w:ascii="Arial" w:hAnsi="Arial" w:cs="Arial"/>
                                <w:sz w:val="8"/>
                                <w:szCs w:val="8"/>
                                <w:lang w:val="en-US"/>
                              </w:rPr>
                              <w:t xml:space="preserve">Nove, A., ten </w:t>
                            </w:r>
                            <w:proofErr w:type="spellStart"/>
                            <w:r w:rsidRPr="0083684C">
                              <w:rPr>
                                <w:rFonts w:ascii="Arial" w:hAnsi="Arial" w:cs="Arial"/>
                                <w:sz w:val="8"/>
                                <w:szCs w:val="8"/>
                                <w:lang w:val="en-US"/>
                              </w:rPr>
                              <w:t>Hoope</w:t>
                            </w:r>
                            <w:proofErr w:type="spellEnd"/>
                            <w:r w:rsidRPr="0083684C">
                              <w:rPr>
                                <w:rFonts w:ascii="Arial" w:hAnsi="Arial" w:cs="Arial"/>
                                <w:sz w:val="8"/>
                                <w:szCs w:val="8"/>
                                <w:lang w:val="en-US"/>
                              </w:rPr>
                              <w:t xml:space="preserve">-Bender, P., Boyce, M., Bar-Zeev, S., de Bernis, L., Lal, G., Matthews, Z., Mekuria, M. and Homer, C.S., 2021. ‘The State of the World’s Midwifery 2021 report: findings to drive global policy and practice.’ </w:t>
                            </w:r>
                            <w:r w:rsidRPr="0083684C">
                              <w:rPr>
                                <w:rFonts w:ascii="Arial" w:hAnsi="Arial" w:cs="Arial"/>
                                <w:i/>
                                <w:iCs/>
                                <w:sz w:val="8"/>
                                <w:szCs w:val="8"/>
                                <w:lang w:val="en-US"/>
                              </w:rPr>
                              <w:t>Human resources for health</w:t>
                            </w:r>
                            <w:r w:rsidRPr="0083684C">
                              <w:rPr>
                                <w:rFonts w:ascii="Arial" w:hAnsi="Arial" w:cs="Arial"/>
                                <w:sz w:val="8"/>
                                <w:szCs w:val="8"/>
                                <w:lang w:val="en-US"/>
                              </w:rPr>
                              <w:t xml:space="preserve">, </w:t>
                            </w:r>
                            <w:r w:rsidRPr="0083684C">
                              <w:rPr>
                                <w:rFonts w:ascii="Arial" w:hAnsi="Arial" w:cs="Arial"/>
                                <w:i/>
                                <w:iCs/>
                                <w:sz w:val="8"/>
                                <w:szCs w:val="8"/>
                                <w:lang w:val="en-US"/>
                              </w:rPr>
                              <w:t>19</w:t>
                            </w:r>
                            <w:r w:rsidRPr="0083684C">
                              <w:rPr>
                                <w:rFonts w:ascii="Arial" w:hAnsi="Arial" w:cs="Arial"/>
                                <w:sz w:val="8"/>
                                <w:szCs w:val="8"/>
                                <w:lang w:val="en-US"/>
                              </w:rPr>
                              <w:t>(1), p.146. Available at: https://link.springer.com/content/pdf/10.1186/s12960-021-00694-w.pdf</w:t>
                            </w:r>
                          </w:p>
                          <w:p w14:paraId="57E13BF1" w14:textId="77777777" w:rsidR="00145E80" w:rsidRPr="0083684C" w:rsidRDefault="00145E80" w:rsidP="00145E80">
                            <w:pPr>
                              <w:shd w:val="clear" w:color="auto" w:fill="E5DFEC" w:themeFill="accent4" w:themeFillTint="33"/>
                              <w:spacing w:line="240" w:lineRule="auto"/>
                              <w:rPr>
                                <w:rFonts w:ascii="Arial" w:hAnsi="Arial" w:cs="Arial"/>
                                <w:sz w:val="8"/>
                                <w:szCs w:val="8"/>
                              </w:rPr>
                            </w:pPr>
                            <w:r w:rsidRPr="0083684C">
                              <w:rPr>
                                <w:rFonts w:ascii="Arial" w:hAnsi="Arial" w:cs="Arial"/>
                                <w:sz w:val="8"/>
                                <w:szCs w:val="8"/>
                                <w:lang w:val="en-US"/>
                              </w:rPr>
                              <w:t>Paridhi Jha, Bharati Sharma, Alison McFadden, Sowmya Thota, Joyce Marshall, Neha Singh, Sowmya Ramesh, Jitender Nagpal, Andrew Symon, (2025).</w:t>
                            </w:r>
                            <w:r w:rsidRPr="0083684C">
                              <w:rPr>
                                <w:rFonts w:ascii="Arial" w:hAnsi="Arial" w:cs="Arial"/>
                                <w:i/>
                                <w:iCs/>
                                <w:sz w:val="8"/>
                                <w:szCs w:val="8"/>
                                <w:lang w:val="en-US"/>
                              </w:rPr>
                              <w:t xml:space="preserve"> Transitioning to midwifery models of care: lessons from case studies in India. </w:t>
                            </w:r>
                            <w:r w:rsidRPr="0083684C">
                              <w:rPr>
                                <w:rFonts w:ascii="Arial" w:hAnsi="Arial" w:cs="Arial"/>
                                <w:sz w:val="8"/>
                                <w:szCs w:val="8"/>
                                <w:lang w:val="en-US"/>
                              </w:rPr>
                              <w:t>Available at: https://pmc.ncbi.nlm.nih.gov/articles/PMC12444964/ (Accessed 20 October 2025).</w:t>
                            </w:r>
                          </w:p>
                          <w:p w14:paraId="76C56D6E" w14:textId="77777777" w:rsidR="00145E80" w:rsidRPr="0083684C" w:rsidRDefault="00145E80" w:rsidP="00145E80">
                            <w:pPr>
                              <w:shd w:val="clear" w:color="auto" w:fill="E5DFEC" w:themeFill="accent4" w:themeFillTint="33"/>
                              <w:spacing w:line="240" w:lineRule="auto"/>
                              <w:rPr>
                                <w:rFonts w:ascii="Arial" w:hAnsi="Arial" w:cs="Arial"/>
                                <w:sz w:val="8"/>
                                <w:szCs w:val="8"/>
                              </w:rPr>
                            </w:pPr>
                            <w:r w:rsidRPr="0083684C">
                              <w:rPr>
                                <w:rFonts w:ascii="Arial" w:hAnsi="Arial" w:cs="Arial"/>
                                <w:sz w:val="8"/>
                                <w:szCs w:val="8"/>
                                <w:lang w:val="en-US"/>
                              </w:rPr>
                              <w:t xml:space="preserve">Rayment-Jones, H., Dalrymple, K., Harris, J., Harden, A., Parslow, E., Georgi, T. and Sandall, J., 2021. Project20: Does continuity of care and community-based antenatal care improve maternal and neonatal birth outcomes for women with social risk factors? A prospective, observational study. </w:t>
                            </w:r>
                            <w:proofErr w:type="spellStart"/>
                            <w:r w:rsidRPr="0083684C">
                              <w:rPr>
                                <w:rFonts w:ascii="Arial" w:hAnsi="Arial" w:cs="Arial"/>
                                <w:i/>
                                <w:iCs/>
                                <w:sz w:val="8"/>
                                <w:szCs w:val="8"/>
                                <w:lang w:val="en-US"/>
                              </w:rPr>
                              <w:t>PloS</w:t>
                            </w:r>
                            <w:proofErr w:type="spellEnd"/>
                            <w:r w:rsidRPr="0083684C">
                              <w:rPr>
                                <w:rFonts w:ascii="Arial" w:hAnsi="Arial" w:cs="Arial"/>
                                <w:i/>
                                <w:iCs/>
                                <w:sz w:val="8"/>
                                <w:szCs w:val="8"/>
                                <w:lang w:val="en-US"/>
                              </w:rPr>
                              <w:t xml:space="preserve"> one</w:t>
                            </w:r>
                            <w:r w:rsidRPr="0083684C">
                              <w:rPr>
                                <w:rFonts w:ascii="Arial" w:hAnsi="Arial" w:cs="Arial"/>
                                <w:sz w:val="8"/>
                                <w:szCs w:val="8"/>
                                <w:lang w:val="en-US"/>
                              </w:rPr>
                              <w:t xml:space="preserve">, </w:t>
                            </w:r>
                            <w:r w:rsidRPr="0083684C">
                              <w:rPr>
                                <w:rFonts w:ascii="Arial" w:hAnsi="Arial" w:cs="Arial"/>
                                <w:i/>
                                <w:iCs/>
                                <w:sz w:val="8"/>
                                <w:szCs w:val="8"/>
                                <w:lang w:val="en-US"/>
                              </w:rPr>
                              <w:t>16</w:t>
                            </w:r>
                            <w:r w:rsidRPr="0083684C">
                              <w:rPr>
                                <w:rFonts w:ascii="Arial" w:hAnsi="Arial" w:cs="Arial"/>
                                <w:sz w:val="8"/>
                                <w:szCs w:val="8"/>
                                <w:lang w:val="en-US"/>
                              </w:rPr>
                              <w:t>(5), p.e0250947. Available at: https://journals.plos.org/plosone/article/file?id=10.1371/journal.pone.0250947&amp;type=printable</w:t>
                            </w:r>
                          </w:p>
                          <w:p w14:paraId="0F040FD9" w14:textId="77777777" w:rsidR="00145E80" w:rsidRPr="0083684C" w:rsidRDefault="00145E80" w:rsidP="00145E80">
                            <w:pPr>
                              <w:shd w:val="clear" w:color="auto" w:fill="E5DFEC" w:themeFill="accent4" w:themeFillTint="33"/>
                              <w:spacing w:line="240" w:lineRule="auto"/>
                              <w:rPr>
                                <w:rFonts w:ascii="Arial" w:hAnsi="Arial" w:cs="Arial"/>
                                <w:sz w:val="8"/>
                                <w:szCs w:val="8"/>
                              </w:rPr>
                            </w:pPr>
                            <w:r w:rsidRPr="0083684C">
                              <w:rPr>
                                <w:rFonts w:ascii="Arial" w:hAnsi="Arial" w:cs="Arial"/>
                                <w:sz w:val="8"/>
                                <w:szCs w:val="8"/>
                                <w:lang w:val="en-US"/>
                              </w:rPr>
                              <w:t xml:space="preserve">Sjöberg, M., 2022. ‘National Biographical Dictionary of Swedish Women: a renaissance of becoming visible.’ </w:t>
                            </w:r>
                            <w:r w:rsidRPr="0083684C">
                              <w:rPr>
                                <w:rFonts w:ascii="Arial" w:hAnsi="Arial" w:cs="Arial"/>
                                <w:i/>
                                <w:iCs/>
                                <w:sz w:val="8"/>
                                <w:szCs w:val="8"/>
                                <w:lang w:val="en-US"/>
                              </w:rPr>
                              <w:t>Women's History Review</w:t>
                            </w:r>
                            <w:r w:rsidRPr="0083684C">
                              <w:rPr>
                                <w:rFonts w:ascii="Arial" w:hAnsi="Arial" w:cs="Arial"/>
                                <w:sz w:val="8"/>
                                <w:szCs w:val="8"/>
                                <w:lang w:val="en-US"/>
                              </w:rPr>
                              <w:t xml:space="preserve">, </w:t>
                            </w:r>
                            <w:r w:rsidRPr="0083684C">
                              <w:rPr>
                                <w:rFonts w:ascii="Arial" w:hAnsi="Arial" w:cs="Arial"/>
                                <w:i/>
                                <w:iCs/>
                                <w:sz w:val="8"/>
                                <w:szCs w:val="8"/>
                                <w:lang w:val="en-US"/>
                              </w:rPr>
                              <w:t>31</w:t>
                            </w:r>
                            <w:r w:rsidRPr="0083684C">
                              <w:rPr>
                                <w:rFonts w:ascii="Arial" w:hAnsi="Arial" w:cs="Arial"/>
                                <w:sz w:val="8"/>
                                <w:szCs w:val="8"/>
                                <w:lang w:val="en-US"/>
                              </w:rPr>
                              <w:t>(3), pp.429-450. Available at: https://www.tandfonline.com/doi/pdf/10.1080/09612025.2021.1948177</w:t>
                            </w:r>
                          </w:p>
                          <w:p w14:paraId="29E0A71D" w14:textId="77777777" w:rsidR="00145E80" w:rsidRPr="0083684C" w:rsidRDefault="00145E80" w:rsidP="00145E80">
                            <w:pPr>
                              <w:shd w:val="clear" w:color="auto" w:fill="E5DFEC" w:themeFill="accent4" w:themeFillTint="33"/>
                              <w:spacing w:line="240" w:lineRule="auto"/>
                              <w:rPr>
                                <w:rFonts w:ascii="Arial" w:hAnsi="Arial" w:cs="Arial"/>
                                <w:sz w:val="8"/>
                                <w:szCs w:val="8"/>
                              </w:rPr>
                            </w:pPr>
                            <w:r w:rsidRPr="0083684C">
                              <w:rPr>
                                <w:rFonts w:ascii="Arial" w:hAnsi="Arial" w:cs="Arial"/>
                                <w:sz w:val="8"/>
                                <w:szCs w:val="8"/>
                                <w:lang w:val="en-US"/>
                              </w:rPr>
                              <w:t xml:space="preserve">Susanti, A.I., Ali, M., </w:t>
                            </w:r>
                            <w:proofErr w:type="spellStart"/>
                            <w:r w:rsidRPr="0083684C">
                              <w:rPr>
                                <w:rFonts w:ascii="Arial" w:hAnsi="Arial" w:cs="Arial"/>
                                <w:sz w:val="8"/>
                                <w:szCs w:val="8"/>
                                <w:lang w:val="en-US"/>
                              </w:rPr>
                              <w:t>Hernawan</w:t>
                            </w:r>
                            <w:proofErr w:type="spellEnd"/>
                            <w:r w:rsidRPr="0083684C">
                              <w:rPr>
                                <w:rFonts w:ascii="Arial" w:hAnsi="Arial" w:cs="Arial"/>
                                <w:sz w:val="8"/>
                                <w:szCs w:val="8"/>
                                <w:lang w:val="en-US"/>
                              </w:rPr>
                              <w:t xml:space="preserve">, A.H., </w:t>
                            </w:r>
                            <w:proofErr w:type="spellStart"/>
                            <w:r w:rsidRPr="0083684C">
                              <w:rPr>
                                <w:rFonts w:ascii="Arial" w:hAnsi="Arial" w:cs="Arial"/>
                                <w:sz w:val="8"/>
                                <w:szCs w:val="8"/>
                                <w:lang w:val="en-US"/>
                              </w:rPr>
                              <w:t>Rinawan</w:t>
                            </w:r>
                            <w:proofErr w:type="spellEnd"/>
                            <w:r w:rsidRPr="0083684C">
                              <w:rPr>
                                <w:rFonts w:ascii="Arial" w:hAnsi="Arial" w:cs="Arial"/>
                                <w:sz w:val="8"/>
                                <w:szCs w:val="8"/>
                                <w:lang w:val="en-US"/>
                              </w:rPr>
                              <w:t xml:space="preserve">, F.R., Purnama, W.G., </w:t>
                            </w:r>
                            <w:proofErr w:type="spellStart"/>
                            <w:r w:rsidRPr="0083684C">
                              <w:rPr>
                                <w:rFonts w:ascii="Arial" w:hAnsi="Arial" w:cs="Arial"/>
                                <w:sz w:val="8"/>
                                <w:szCs w:val="8"/>
                                <w:lang w:val="en-US"/>
                              </w:rPr>
                              <w:t>Puspitasari</w:t>
                            </w:r>
                            <w:proofErr w:type="spellEnd"/>
                            <w:r w:rsidRPr="0083684C">
                              <w:rPr>
                                <w:rFonts w:ascii="Arial" w:hAnsi="Arial" w:cs="Arial"/>
                                <w:sz w:val="8"/>
                                <w:szCs w:val="8"/>
                                <w:lang w:val="en-US"/>
                              </w:rPr>
                              <w:t xml:space="preserve">, I.W. and Stellata, A.G., 2022. ‘Midwifery continuity of care in Indonesia: Initiation of mobile health development integrating midwives’ competency and service needs.’ </w:t>
                            </w:r>
                            <w:r w:rsidRPr="0083684C">
                              <w:rPr>
                                <w:rFonts w:ascii="Arial" w:hAnsi="Arial" w:cs="Arial"/>
                                <w:i/>
                                <w:iCs/>
                                <w:sz w:val="8"/>
                                <w:szCs w:val="8"/>
                                <w:lang w:val="en-US"/>
                              </w:rPr>
                              <w:t>International journal of environmental research and public health</w:t>
                            </w:r>
                            <w:r w:rsidRPr="0083684C">
                              <w:rPr>
                                <w:rFonts w:ascii="Arial" w:hAnsi="Arial" w:cs="Arial"/>
                                <w:sz w:val="8"/>
                                <w:szCs w:val="8"/>
                                <w:lang w:val="en-US"/>
                              </w:rPr>
                              <w:t xml:space="preserve">, </w:t>
                            </w:r>
                            <w:r w:rsidRPr="0083684C">
                              <w:rPr>
                                <w:rFonts w:ascii="Arial" w:hAnsi="Arial" w:cs="Arial"/>
                                <w:i/>
                                <w:iCs/>
                                <w:sz w:val="8"/>
                                <w:szCs w:val="8"/>
                                <w:lang w:val="en-US"/>
                              </w:rPr>
                              <w:t>19</w:t>
                            </w:r>
                            <w:r w:rsidRPr="0083684C">
                              <w:rPr>
                                <w:rFonts w:ascii="Arial" w:hAnsi="Arial" w:cs="Arial"/>
                                <w:sz w:val="8"/>
                                <w:szCs w:val="8"/>
                                <w:lang w:val="en-US"/>
                              </w:rPr>
                              <w:t>(21), p.13893. Available at: https://www.mdpi.com/1660-4601/19/21/13893</w:t>
                            </w:r>
                          </w:p>
                          <w:p w14:paraId="2A77CE9D" w14:textId="77777777" w:rsidR="00145E80" w:rsidRPr="0083684C" w:rsidRDefault="00145E80" w:rsidP="00145E80">
                            <w:pPr>
                              <w:shd w:val="clear" w:color="auto" w:fill="E5DFEC" w:themeFill="accent4" w:themeFillTint="33"/>
                              <w:spacing w:line="240" w:lineRule="auto"/>
                              <w:rPr>
                                <w:rFonts w:ascii="Arial" w:hAnsi="Arial" w:cs="Arial"/>
                                <w:sz w:val="8"/>
                                <w:szCs w:val="8"/>
                              </w:rPr>
                            </w:pPr>
                            <w:r w:rsidRPr="0083684C">
                              <w:rPr>
                                <w:rFonts w:ascii="Arial" w:hAnsi="Arial" w:cs="Arial"/>
                                <w:sz w:val="8"/>
                                <w:szCs w:val="8"/>
                                <w:lang w:val="en-US"/>
                              </w:rPr>
                              <w:t xml:space="preserve">Wiseman, O., Emmett, L., </w:t>
                            </w:r>
                            <w:proofErr w:type="spellStart"/>
                            <w:r w:rsidRPr="0083684C">
                              <w:rPr>
                                <w:rFonts w:ascii="Arial" w:hAnsi="Arial" w:cs="Arial"/>
                                <w:sz w:val="8"/>
                                <w:szCs w:val="8"/>
                                <w:lang w:val="en-US"/>
                              </w:rPr>
                              <w:t>Hickford</w:t>
                            </w:r>
                            <w:proofErr w:type="spellEnd"/>
                            <w:r w:rsidRPr="0083684C">
                              <w:rPr>
                                <w:rFonts w:ascii="Arial" w:hAnsi="Arial" w:cs="Arial"/>
                                <w:sz w:val="8"/>
                                <w:szCs w:val="8"/>
                                <w:lang w:val="en-US"/>
                              </w:rPr>
                              <w:t xml:space="preserve">, G., Knight, M., Lazar, J., Yuill, C. and McCourt, C., 2022. ‘The challenges and opportunities for implementing group antenatal care (‘Pregnancy Circles’) as part of standard NHS maternity care: A co-designed qualitative study.’ </w:t>
                            </w:r>
                            <w:r w:rsidRPr="0083684C">
                              <w:rPr>
                                <w:rFonts w:ascii="Arial" w:hAnsi="Arial" w:cs="Arial"/>
                                <w:i/>
                                <w:iCs/>
                                <w:sz w:val="8"/>
                                <w:szCs w:val="8"/>
                                <w:lang w:val="en-US"/>
                              </w:rPr>
                              <w:t>Midwifery</w:t>
                            </w:r>
                            <w:r w:rsidRPr="0083684C">
                              <w:rPr>
                                <w:rFonts w:ascii="Arial" w:hAnsi="Arial" w:cs="Arial"/>
                                <w:sz w:val="8"/>
                                <w:szCs w:val="8"/>
                                <w:lang w:val="en-US"/>
                              </w:rPr>
                              <w:t xml:space="preserve">, </w:t>
                            </w:r>
                            <w:r w:rsidRPr="0083684C">
                              <w:rPr>
                                <w:rFonts w:ascii="Arial" w:hAnsi="Arial" w:cs="Arial"/>
                                <w:i/>
                                <w:iCs/>
                                <w:sz w:val="8"/>
                                <w:szCs w:val="8"/>
                                <w:lang w:val="en-US"/>
                              </w:rPr>
                              <w:t>109</w:t>
                            </w:r>
                            <w:r w:rsidRPr="0083684C">
                              <w:rPr>
                                <w:rFonts w:ascii="Arial" w:hAnsi="Arial" w:cs="Arial"/>
                                <w:sz w:val="8"/>
                                <w:szCs w:val="8"/>
                                <w:lang w:val="en-US"/>
                              </w:rPr>
                              <w:t>, p.103333. Available at: https://www.sciencedirect.com/science/article/pii/S0266613822000857</w:t>
                            </w:r>
                          </w:p>
                          <w:p w14:paraId="513E3706" w14:textId="77777777" w:rsidR="00145E80" w:rsidRPr="0083684C" w:rsidRDefault="00145E80" w:rsidP="00145E80">
                            <w:pPr>
                              <w:shd w:val="clear" w:color="auto" w:fill="E5DFEC" w:themeFill="accent4" w:themeFillTint="33"/>
                              <w:spacing w:line="240" w:lineRule="auto"/>
                              <w:rPr>
                                <w:rFonts w:ascii="Arial" w:hAnsi="Arial" w:cs="Arial"/>
                                <w:sz w:val="8"/>
                                <w:szCs w:val="8"/>
                              </w:rPr>
                            </w:pPr>
                            <w:r w:rsidRPr="0083684C">
                              <w:rPr>
                                <w:rFonts w:ascii="Arial" w:hAnsi="Arial" w:cs="Arial"/>
                                <w:sz w:val="8"/>
                                <w:szCs w:val="8"/>
                                <w:lang w:val="en-US"/>
                              </w:rPr>
                              <w:t xml:space="preserve">Wiseman, O., Emmett, L., </w:t>
                            </w:r>
                            <w:proofErr w:type="spellStart"/>
                            <w:r w:rsidRPr="0083684C">
                              <w:rPr>
                                <w:rFonts w:ascii="Arial" w:hAnsi="Arial" w:cs="Arial"/>
                                <w:sz w:val="8"/>
                                <w:szCs w:val="8"/>
                                <w:lang w:val="en-US"/>
                              </w:rPr>
                              <w:t>Hickford</w:t>
                            </w:r>
                            <w:proofErr w:type="spellEnd"/>
                            <w:r w:rsidRPr="0083684C">
                              <w:rPr>
                                <w:rFonts w:ascii="Arial" w:hAnsi="Arial" w:cs="Arial"/>
                                <w:sz w:val="8"/>
                                <w:szCs w:val="8"/>
                                <w:lang w:val="en-US"/>
                              </w:rPr>
                              <w:t xml:space="preserve">, G., Knight, M., Lazar, J., Yuill, C. and McCourt, C., 2022. ‘The challenges and opportunities for implementing group antenatal care (‘Pregnancy Circles’) as part of standard NHS maternity care: A co-designed qualitative study.’ </w:t>
                            </w:r>
                            <w:r w:rsidRPr="0083684C">
                              <w:rPr>
                                <w:rFonts w:ascii="Arial" w:hAnsi="Arial" w:cs="Arial"/>
                                <w:i/>
                                <w:iCs/>
                                <w:sz w:val="8"/>
                                <w:szCs w:val="8"/>
                                <w:lang w:val="en-US"/>
                              </w:rPr>
                              <w:t>Midwifery</w:t>
                            </w:r>
                            <w:r w:rsidRPr="0083684C">
                              <w:rPr>
                                <w:rFonts w:ascii="Arial" w:hAnsi="Arial" w:cs="Arial"/>
                                <w:sz w:val="8"/>
                                <w:szCs w:val="8"/>
                                <w:lang w:val="en-US"/>
                              </w:rPr>
                              <w:t xml:space="preserve">, </w:t>
                            </w:r>
                            <w:r w:rsidRPr="0083684C">
                              <w:rPr>
                                <w:rFonts w:ascii="Arial" w:hAnsi="Arial" w:cs="Arial"/>
                                <w:i/>
                                <w:iCs/>
                                <w:sz w:val="8"/>
                                <w:szCs w:val="8"/>
                                <w:lang w:val="en-US"/>
                              </w:rPr>
                              <w:t>109</w:t>
                            </w:r>
                            <w:r w:rsidRPr="0083684C">
                              <w:rPr>
                                <w:rFonts w:ascii="Arial" w:hAnsi="Arial" w:cs="Arial"/>
                                <w:sz w:val="8"/>
                                <w:szCs w:val="8"/>
                                <w:lang w:val="en-US"/>
                              </w:rPr>
                              <w:t>, p.103333. Available at: https://www.sciencedirect.com/science/article/pii/S0266613822000857</w:t>
                            </w:r>
                          </w:p>
                          <w:p w14:paraId="5AD1C0C9" w14:textId="77777777" w:rsidR="00145E80" w:rsidRPr="0083684C" w:rsidRDefault="00145E80" w:rsidP="00145E80">
                            <w:pPr>
                              <w:shd w:val="clear" w:color="auto" w:fill="E5DFEC" w:themeFill="accent4" w:themeFillTint="33"/>
                              <w:spacing w:line="240" w:lineRule="auto"/>
                              <w:rPr>
                                <w:rFonts w:ascii="Arial" w:hAnsi="Arial" w:cs="Arial"/>
                                <w:sz w:val="7"/>
                                <w:szCs w:val="7"/>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6E124B" id="_x0000_s1030" type="#_x0000_t202" style="position:absolute;left:0;text-align:left;margin-left:-60.4pt;margin-top:583.9pt;width:581.25pt;height:119.75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" stroked="f">
                <v:textbox>
                  <w:txbxContent>
                    <w:p w14:paraId="23142094" w14:textId="77777777" w:rsidR="00145E80" w:rsidRPr="0083684C" w:rsidRDefault="00145E80" w:rsidP="00145E80">
                      <w:pPr>
                        <w:shd w:val="clear" w:color="auto" w:fill="E5DFEC" w:themeFill="accent4" w:themeFillTint="33"/>
                        <w:spacing w:line="240" w:lineRule="auto"/>
                        <w:jc w:val="center"/>
                        <w:rPr>
                          <w:rFonts w:ascii="Arial" w:hAnsi="Arial" w:cs="Arial"/>
                          <w:sz w:val="10"/>
                          <w:szCs w:val="10"/>
                        </w:rPr>
                      </w:pPr>
                      <w:r w:rsidRPr="0083684C">
                        <w:rPr>
                          <w:rFonts w:ascii="Arial" w:hAnsi="Arial" w:cs="Arial"/>
                          <w:b/>
                          <w:bCs/>
                          <w:i/>
                          <w:iCs/>
                          <w:sz w:val="10"/>
                          <w:szCs w:val="10"/>
                          <w:lang w:val="en-US"/>
                        </w:rPr>
                        <w:t>Reference List</w:t>
                      </w:r>
                    </w:p>
                    <w:p w14:paraId="56328DD4" w14:textId="77777777" w:rsidR="00145E80" w:rsidRPr="0083684C" w:rsidRDefault="00145E80" w:rsidP="00145E80">
                      <w:pPr>
                        <w:shd w:val="clear" w:color="auto" w:fill="E5DFEC" w:themeFill="accent4" w:themeFillTint="33"/>
                        <w:spacing w:line="240" w:lineRule="auto"/>
                        <w:rPr>
                          <w:rFonts w:ascii="Arial" w:hAnsi="Arial" w:cs="Arial"/>
                          <w:sz w:val="8"/>
                          <w:szCs w:val="8"/>
                        </w:rPr>
                      </w:pPr>
                      <w:r w:rsidRPr="0083684C">
                        <w:rPr>
                          <w:rFonts w:ascii="Arial" w:hAnsi="Arial" w:cs="Arial"/>
                          <w:sz w:val="8"/>
                          <w:szCs w:val="8"/>
                          <w:lang w:val="en-US"/>
                        </w:rPr>
                        <w:t xml:space="preserve">Abedi, P., Khosravi, S., </w:t>
                      </w:r>
                      <w:proofErr w:type="spellStart"/>
                      <w:r w:rsidRPr="0083684C">
                        <w:rPr>
                          <w:rFonts w:ascii="Arial" w:hAnsi="Arial" w:cs="Arial"/>
                          <w:sz w:val="8"/>
                          <w:szCs w:val="8"/>
                          <w:lang w:val="en-US"/>
                        </w:rPr>
                        <w:t>Mirghafourvand</w:t>
                      </w:r>
                      <w:proofErr w:type="spellEnd"/>
                      <w:r w:rsidRPr="0083684C">
                        <w:rPr>
                          <w:rFonts w:ascii="Arial" w:hAnsi="Arial" w:cs="Arial"/>
                          <w:sz w:val="8"/>
                          <w:szCs w:val="8"/>
                          <w:lang w:val="en-US"/>
                        </w:rPr>
                        <w:t xml:space="preserve">, M. and Tabrizi, J.S., 2021. ‘The midwife's role in prevention of non-communicable diseases in Iran.’ </w:t>
                      </w:r>
                      <w:r w:rsidRPr="0083684C">
                        <w:rPr>
                          <w:rFonts w:ascii="Arial" w:hAnsi="Arial" w:cs="Arial"/>
                          <w:i/>
                          <w:iCs/>
                          <w:sz w:val="8"/>
                          <w:szCs w:val="8"/>
                          <w:lang w:val="en-US"/>
                        </w:rPr>
                        <w:t>Journal of Education and Health Promotion</w:t>
                      </w:r>
                      <w:r w:rsidRPr="0083684C">
                        <w:rPr>
                          <w:rFonts w:ascii="Arial" w:hAnsi="Arial" w:cs="Arial"/>
                          <w:sz w:val="8"/>
                          <w:szCs w:val="8"/>
                          <w:lang w:val="en-US"/>
                        </w:rPr>
                        <w:t xml:space="preserve">, </w:t>
                      </w:r>
                      <w:r w:rsidRPr="0083684C">
                        <w:rPr>
                          <w:rFonts w:ascii="Arial" w:hAnsi="Arial" w:cs="Arial"/>
                          <w:i/>
                          <w:iCs/>
                          <w:sz w:val="8"/>
                          <w:szCs w:val="8"/>
                          <w:lang w:val="en-US"/>
                        </w:rPr>
                        <w:t>10</w:t>
                      </w:r>
                      <w:r w:rsidRPr="0083684C">
                        <w:rPr>
                          <w:rFonts w:ascii="Arial" w:hAnsi="Arial" w:cs="Arial"/>
                          <w:sz w:val="8"/>
                          <w:szCs w:val="8"/>
                          <w:lang w:val="en-US"/>
                        </w:rPr>
                        <w:t>(1), p.43. Available at: https://journals.lww.com/jehp/_layouts/15/oaks.journals/downloadpdf.aspx?an=01679914-202110000-00034</w:t>
                      </w:r>
                    </w:p>
                    <w:p w14:paraId="6C77E377" w14:textId="77777777" w:rsidR="00145E80" w:rsidRPr="0083684C" w:rsidRDefault="00145E80" w:rsidP="00145E80">
                      <w:pPr>
                        <w:shd w:val="clear" w:color="auto" w:fill="E5DFEC" w:themeFill="accent4" w:themeFillTint="33"/>
                        <w:spacing w:line="240" w:lineRule="auto"/>
                        <w:rPr>
                          <w:rFonts w:ascii="Arial" w:hAnsi="Arial" w:cs="Arial"/>
                          <w:sz w:val="8"/>
                          <w:szCs w:val="8"/>
                        </w:rPr>
                      </w:pPr>
                      <w:proofErr w:type="spellStart"/>
                      <w:r w:rsidRPr="0083684C">
                        <w:rPr>
                          <w:rFonts w:ascii="Arial" w:hAnsi="Arial" w:cs="Arial"/>
                          <w:sz w:val="8"/>
                          <w:szCs w:val="8"/>
                          <w:lang w:val="en-US"/>
                        </w:rPr>
                        <w:t>Adatara</w:t>
                      </w:r>
                      <w:proofErr w:type="spellEnd"/>
                      <w:r w:rsidRPr="0083684C">
                        <w:rPr>
                          <w:rFonts w:ascii="Arial" w:hAnsi="Arial" w:cs="Arial"/>
                          <w:sz w:val="8"/>
                          <w:szCs w:val="8"/>
                          <w:lang w:val="en-US"/>
                        </w:rPr>
                        <w:t xml:space="preserve">, P., </w:t>
                      </w:r>
                      <w:proofErr w:type="spellStart"/>
                      <w:r w:rsidRPr="0083684C">
                        <w:rPr>
                          <w:rFonts w:ascii="Arial" w:hAnsi="Arial" w:cs="Arial"/>
                          <w:sz w:val="8"/>
                          <w:szCs w:val="8"/>
                          <w:lang w:val="en-US"/>
                        </w:rPr>
                        <w:t>Amooba</w:t>
                      </w:r>
                      <w:proofErr w:type="spellEnd"/>
                      <w:r w:rsidRPr="0083684C">
                        <w:rPr>
                          <w:rFonts w:ascii="Arial" w:hAnsi="Arial" w:cs="Arial"/>
                          <w:sz w:val="8"/>
                          <w:szCs w:val="8"/>
                          <w:lang w:val="en-US"/>
                        </w:rPr>
                        <w:t xml:space="preserve">, P.A., </w:t>
                      </w:r>
                      <w:proofErr w:type="spellStart"/>
                      <w:r w:rsidRPr="0083684C">
                        <w:rPr>
                          <w:rFonts w:ascii="Arial" w:hAnsi="Arial" w:cs="Arial"/>
                          <w:sz w:val="8"/>
                          <w:szCs w:val="8"/>
                          <w:lang w:val="en-US"/>
                        </w:rPr>
                        <w:t>Afaya</w:t>
                      </w:r>
                      <w:proofErr w:type="spellEnd"/>
                      <w:r w:rsidRPr="0083684C">
                        <w:rPr>
                          <w:rFonts w:ascii="Arial" w:hAnsi="Arial" w:cs="Arial"/>
                          <w:sz w:val="8"/>
                          <w:szCs w:val="8"/>
                          <w:lang w:val="en-US"/>
                        </w:rPr>
                        <w:t xml:space="preserve">, A., Salia, S.M., </w:t>
                      </w:r>
                      <w:proofErr w:type="spellStart"/>
                      <w:r w:rsidRPr="0083684C">
                        <w:rPr>
                          <w:rFonts w:ascii="Arial" w:hAnsi="Arial" w:cs="Arial"/>
                          <w:sz w:val="8"/>
                          <w:szCs w:val="8"/>
                          <w:lang w:val="en-US"/>
                        </w:rPr>
                        <w:t>Avane</w:t>
                      </w:r>
                      <w:proofErr w:type="spellEnd"/>
                      <w:r w:rsidRPr="0083684C">
                        <w:rPr>
                          <w:rFonts w:ascii="Arial" w:hAnsi="Arial" w:cs="Arial"/>
                          <w:sz w:val="8"/>
                          <w:szCs w:val="8"/>
                          <w:lang w:val="en-US"/>
                        </w:rPr>
                        <w:t xml:space="preserve">, M.A., Kuug, A., </w:t>
                      </w:r>
                      <w:proofErr w:type="spellStart"/>
                      <w:r w:rsidRPr="0083684C">
                        <w:rPr>
                          <w:rFonts w:ascii="Arial" w:hAnsi="Arial" w:cs="Arial"/>
                          <w:sz w:val="8"/>
                          <w:szCs w:val="8"/>
                          <w:lang w:val="en-US"/>
                        </w:rPr>
                        <w:t>Maalman</w:t>
                      </w:r>
                      <w:proofErr w:type="spellEnd"/>
                      <w:r w:rsidRPr="0083684C">
                        <w:rPr>
                          <w:rFonts w:ascii="Arial" w:hAnsi="Arial" w:cs="Arial"/>
                          <w:sz w:val="8"/>
                          <w:szCs w:val="8"/>
                          <w:lang w:val="en-US"/>
                        </w:rPr>
                        <w:t xml:space="preserve">, R.S.E., </w:t>
                      </w:r>
                      <w:proofErr w:type="spellStart"/>
                      <w:r w:rsidRPr="0083684C">
                        <w:rPr>
                          <w:rFonts w:ascii="Arial" w:hAnsi="Arial" w:cs="Arial"/>
                          <w:sz w:val="8"/>
                          <w:szCs w:val="8"/>
                          <w:lang w:val="en-US"/>
                        </w:rPr>
                        <w:t>Atakro</w:t>
                      </w:r>
                      <w:proofErr w:type="spellEnd"/>
                      <w:r w:rsidRPr="0083684C">
                        <w:rPr>
                          <w:rFonts w:ascii="Arial" w:hAnsi="Arial" w:cs="Arial"/>
                          <w:sz w:val="8"/>
                          <w:szCs w:val="8"/>
                          <w:lang w:val="en-US"/>
                        </w:rPr>
                        <w:t xml:space="preserve">, C.A., </w:t>
                      </w:r>
                      <w:proofErr w:type="spellStart"/>
                      <w:r w:rsidRPr="0083684C">
                        <w:rPr>
                          <w:rFonts w:ascii="Arial" w:hAnsi="Arial" w:cs="Arial"/>
                          <w:sz w:val="8"/>
                          <w:szCs w:val="8"/>
                          <w:lang w:val="en-US"/>
                        </w:rPr>
                        <w:t>Attachie</w:t>
                      </w:r>
                      <w:proofErr w:type="spellEnd"/>
                      <w:r w:rsidRPr="0083684C">
                        <w:rPr>
                          <w:rFonts w:ascii="Arial" w:hAnsi="Arial" w:cs="Arial"/>
                          <w:sz w:val="8"/>
                          <w:szCs w:val="8"/>
                          <w:lang w:val="en-US"/>
                        </w:rPr>
                        <w:t xml:space="preserve">, I.T. and </w:t>
                      </w:r>
                      <w:proofErr w:type="spellStart"/>
                      <w:r w:rsidRPr="0083684C">
                        <w:rPr>
                          <w:rFonts w:ascii="Arial" w:hAnsi="Arial" w:cs="Arial"/>
                          <w:sz w:val="8"/>
                          <w:szCs w:val="8"/>
                          <w:lang w:val="en-US"/>
                        </w:rPr>
                        <w:t>Atachie</w:t>
                      </w:r>
                      <w:proofErr w:type="spellEnd"/>
                      <w:r w:rsidRPr="0083684C">
                        <w:rPr>
                          <w:rFonts w:ascii="Arial" w:hAnsi="Arial" w:cs="Arial"/>
                          <w:sz w:val="8"/>
                          <w:szCs w:val="8"/>
                          <w:lang w:val="en-US"/>
                        </w:rPr>
                        <w:t xml:space="preserve">, C., 2021. ‘Challenges experienced by midwives working in rural communities in the Upper East Region of Ghana: a qualitative study.’ </w:t>
                      </w:r>
                      <w:r w:rsidRPr="0083684C">
                        <w:rPr>
                          <w:rFonts w:ascii="Arial" w:hAnsi="Arial" w:cs="Arial"/>
                          <w:i/>
                          <w:iCs/>
                          <w:sz w:val="8"/>
                          <w:szCs w:val="8"/>
                          <w:lang w:val="en-US"/>
                        </w:rPr>
                        <w:t>BMC Pregnancy and Childbirth</w:t>
                      </w:r>
                      <w:r w:rsidRPr="0083684C">
                        <w:rPr>
                          <w:rFonts w:ascii="Arial" w:hAnsi="Arial" w:cs="Arial"/>
                          <w:sz w:val="8"/>
                          <w:szCs w:val="8"/>
                          <w:lang w:val="en-US"/>
                        </w:rPr>
                        <w:t xml:space="preserve">, </w:t>
                      </w:r>
                      <w:r w:rsidRPr="0083684C">
                        <w:rPr>
                          <w:rFonts w:ascii="Arial" w:hAnsi="Arial" w:cs="Arial"/>
                          <w:i/>
                          <w:iCs/>
                          <w:sz w:val="8"/>
                          <w:szCs w:val="8"/>
                          <w:lang w:val="en-US"/>
                        </w:rPr>
                        <w:t>21</w:t>
                      </w:r>
                      <w:r w:rsidRPr="0083684C">
                        <w:rPr>
                          <w:rFonts w:ascii="Arial" w:hAnsi="Arial" w:cs="Arial"/>
                          <w:sz w:val="8"/>
                          <w:szCs w:val="8"/>
                          <w:lang w:val="en-US"/>
                        </w:rPr>
                        <w:t>(1), p.287. Available at: https://link.springer.com/content/pdf/10.1186/s12884-021-03762-0.pdf</w:t>
                      </w:r>
                    </w:p>
                    <w:p w14:paraId="4E5E4A2F" w14:textId="77777777" w:rsidR="00145E80" w:rsidRPr="0083684C" w:rsidRDefault="00145E80" w:rsidP="00145E80">
                      <w:pPr>
                        <w:shd w:val="clear" w:color="auto" w:fill="E5DFEC" w:themeFill="accent4" w:themeFillTint="33"/>
                        <w:spacing w:line="240" w:lineRule="auto"/>
                        <w:rPr>
                          <w:rFonts w:ascii="Arial" w:hAnsi="Arial" w:cs="Arial"/>
                          <w:sz w:val="8"/>
                          <w:szCs w:val="8"/>
                        </w:rPr>
                      </w:pPr>
                      <w:r w:rsidRPr="0083684C">
                        <w:rPr>
                          <w:rFonts w:ascii="Arial" w:hAnsi="Arial" w:cs="Arial"/>
                          <w:sz w:val="8"/>
                          <w:szCs w:val="8"/>
                          <w:lang w:val="en-US"/>
                        </w:rPr>
                        <w:t xml:space="preserve">Adnani, Q.E.S., </w:t>
                      </w:r>
                      <w:proofErr w:type="spellStart"/>
                      <w:r w:rsidRPr="0083684C">
                        <w:rPr>
                          <w:rFonts w:ascii="Arial" w:hAnsi="Arial" w:cs="Arial"/>
                          <w:sz w:val="8"/>
                          <w:szCs w:val="8"/>
                          <w:lang w:val="en-US"/>
                        </w:rPr>
                        <w:t>Maulina</w:t>
                      </w:r>
                      <w:proofErr w:type="spellEnd"/>
                      <w:r w:rsidRPr="0083684C">
                        <w:rPr>
                          <w:rFonts w:ascii="Arial" w:hAnsi="Arial" w:cs="Arial"/>
                          <w:sz w:val="8"/>
                          <w:szCs w:val="8"/>
                          <w:lang w:val="en-US"/>
                        </w:rPr>
                        <w:t xml:space="preserve">, R., Ramadhan, K., </w:t>
                      </w:r>
                      <w:proofErr w:type="spellStart"/>
                      <w:r w:rsidRPr="0083684C">
                        <w:rPr>
                          <w:rFonts w:ascii="Arial" w:hAnsi="Arial" w:cs="Arial"/>
                          <w:sz w:val="8"/>
                          <w:szCs w:val="8"/>
                          <w:lang w:val="en-US"/>
                        </w:rPr>
                        <w:t>Argaheni</w:t>
                      </w:r>
                      <w:proofErr w:type="spellEnd"/>
                      <w:r w:rsidRPr="0083684C">
                        <w:rPr>
                          <w:rFonts w:ascii="Arial" w:hAnsi="Arial" w:cs="Arial"/>
                          <w:sz w:val="8"/>
                          <w:szCs w:val="8"/>
                          <w:lang w:val="en-US"/>
                        </w:rPr>
                        <w:t xml:space="preserve">, N.B., Kennedy, H.P. and Telfer, M., 2025. Trends and determinants of antenatal, intranatal, and postnatal care utilization among Indonesian women (2012–2017): associated factors in midwifery service utilization between midwives and other health professionals. </w:t>
                      </w:r>
                      <w:r w:rsidRPr="0083684C">
                        <w:rPr>
                          <w:rFonts w:ascii="Arial" w:hAnsi="Arial" w:cs="Arial"/>
                          <w:i/>
                          <w:iCs/>
                          <w:sz w:val="8"/>
                          <w:szCs w:val="8"/>
                          <w:lang w:val="en-US"/>
                        </w:rPr>
                        <w:t>BMC nursing</w:t>
                      </w:r>
                      <w:r w:rsidRPr="0083684C">
                        <w:rPr>
                          <w:rFonts w:ascii="Arial" w:hAnsi="Arial" w:cs="Arial"/>
                          <w:sz w:val="8"/>
                          <w:szCs w:val="8"/>
                          <w:lang w:val="en-US"/>
                        </w:rPr>
                        <w:t xml:space="preserve">, </w:t>
                      </w:r>
                      <w:r w:rsidRPr="0083684C">
                        <w:rPr>
                          <w:rFonts w:ascii="Arial" w:hAnsi="Arial" w:cs="Arial"/>
                          <w:i/>
                          <w:iCs/>
                          <w:sz w:val="8"/>
                          <w:szCs w:val="8"/>
                          <w:lang w:val="en-US"/>
                        </w:rPr>
                        <w:t>24</w:t>
                      </w:r>
                      <w:r w:rsidRPr="0083684C">
                        <w:rPr>
                          <w:rFonts w:ascii="Arial" w:hAnsi="Arial" w:cs="Arial"/>
                          <w:sz w:val="8"/>
                          <w:szCs w:val="8"/>
                          <w:lang w:val="en-US"/>
                        </w:rPr>
                        <w:t>(1), p.912. Available at: https://link.springer.com/content/pdf/10.1186/s12912-025-03527-6.pdf</w:t>
                      </w:r>
                    </w:p>
                    <w:p w14:paraId="1250D3F4" w14:textId="77777777" w:rsidR="00145E80" w:rsidRPr="0083684C" w:rsidRDefault="00145E80" w:rsidP="00145E80">
                      <w:pPr>
                        <w:shd w:val="clear" w:color="auto" w:fill="E5DFEC" w:themeFill="accent4" w:themeFillTint="33"/>
                        <w:spacing w:line="240" w:lineRule="auto"/>
                        <w:rPr>
                          <w:rFonts w:ascii="Arial" w:hAnsi="Arial" w:cs="Arial"/>
                          <w:sz w:val="8"/>
                          <w:szCs w:val="8"/>
                        </w:rPr>
                      </w:pPr>
                      <w:r w:rsidRPr="0083684C">
                        <w:rPr>
                          <w:rFonts w:ascii="Arial" w:hAnsi="Arial" w:cs="Arial"/>
                          <w:sz w:val="8"/>
                          <w:szCs w:val="8"/>
                          <w:lang w:val="en-US"/>
                        </w:rPr>
                        <w:t xml:space="preserve">Barua, M., Chowdhury, S., Saha, A., Mia, C., </w:t>
                      </w:r>
                      <w:proofErr w:type="spellStart"/>
                      <w:r w:rsidRPr="0083684C">
                        <w:rPr>
                          <w:rFonts w:ascii="Arial" w:hAnsi="Arial" w:cs="Arial"/>
                          <w:sz w:val="8"/>
                          <w:szCs w:val="8"/>
                          <w:lang w:val="en-US"/>
                        </w:rPr>
                        <w:t>Sajow</w:t>
                      </w:r>
                      <w:proofErr w:type="spellEnd"/>
                      <w:r w:rsidRPr="0083684C">
                        <w:rPr>
                          <w:rFonts w:ascii="Arial" w:hAnsi="Arial" w:cs="Arial"/>
                          <w:sz w:val="8"/>
                          <w:szCs w:val="8"/>
                          <w:lang w:val="en-US"/>
                        </w:rPr>
                        <w:t xml:space="preserve">, S.H. and Sarker, M., 2022. ‘Community-based referral transportation system for accessing emergency obstetric services in the Rohingya refugee camp during the COVID-19 pandemic in Bangladesh: facilitators and barriers through beneficiaries’ and providers’ lens using a mixed-method design.’ </w:t>
                      </w:r>
                      <w:r w:rsidRPr="0083684C">
                        <w:rPr>
                          <w:rFonts w:ascii="Arial" w:hAnsi="Arial" w:cs="Arial"/>
                          <w:i/>
                          <w:iCs/>
                          <w:sz w:val="8"/>
                          <w:szCs w:val="8"/>
                          <w:lang w:val="en-US"/>
                        </w:rPr>
                        <w:t>Conflict and Health</w:t>
                      </w:r>
                      <w:r w:rsidRPr="0083684C">
                        <w:rPr>
                          <w:rFonts w:ascii="Arial" w:hAnsi="Arial" w:cs="Arial"/>
                          <w:sz w:val="8"/>
                          <w:szCs w:val="8"/>
                          <w:lang w:val="en-US"/>
                        </w:rPr>
                        <w:t xml:space="preserve">, </w:t>
                      </w:r>
                      <w:r w:rsidRPr="0083684C">
                        <w:rPr>
                          <w:rFonts w:ascii="Arial" w:hAnsi="Arial" w:cs="Arial"/>
                          <w:i/>
                          <w:iCs/>
                          <w:sz w:val="8"/>
                          <w:szCs w:val="8"/>
                          <w:lang w:val="en-US"/>
                        </w:rPr>
                        <w:t>16</w:t>
                      </w:r>
                      <w:r w:rsidRPr="0083684C">
                        <w:rPr>
                          <w:rFonts w:ascii="Arial" w:hAnsi="Arial" w:cs="Arial"/>
                          <w:sz w:val="8"/>
                          <w:szCs w:val="8"/>
                          <w:lang w:val="en-US"/>
                        </w:rPr>
                        <w:t>(1), p.51. Available at: https://link.springer.com/content/pdf/10.1186/s13031-022-00485-7.pdf</w:t>
                      </w:r>
                    </w:p>
                    <w:p w14:paraId="41DFFA2D" w14:textId="77777777" w:rsidR="00145E80" w:rsidRPr="0083684C" w:rsidRDefault="00145E80" w:rsidP="00145E80">
                      <w:pPr>
                        <w:shd w:val="clear" w:color="auto" w:fill="E5DFEC" w:themeFill="accent4" w:themeFillTint="33"/>
                        <w:spacing w:line="240" w:lineRule="auto"/>
                        <w:rPr>
                          <w:rFonts w:ascii="Arial" w:hAnsi="Arial" w:cs="Arial"/>
                          <w:sz w:val="8"/>
                          <w:szCs w:val="8"/>
                        </w:rPr>
                      </w:pPr>
                      <w:proofErr w:type="spellStart"/>
                      <w:r w:rsidRPr="0083684C">
                        <w:rPr>
                          <w:rFonts w:ascii="Arial" w:hAnsi="Arial" w:cs="Arial"/>
                          <w:sz w:val="8"/>
                          <w:szCs w:val="8"/>
                          <w:lang w:val="en-US"/>
                        </w:rPr>
                        <w:t>Botutihe</w:t>
                      </w:r>
                      <w:proofErr w:type="spellEnd"/>
                      <w:r w:rsidRPr="0083684C">
                        <w:rPr>
                          <w:rFonts w:ascii="Arial" w:hAnsi="Arial" w:cs="Arial"/>
                          <w:sz w:val="8"/>
                          <w:szCs w:val="8"/>
                          <w:lang w:val="en-US"/>
                        </w:rPr>
                        <w:t xml:space="preserve">, F., </w:t>
                      </w:r>
                      <w:proofErr w:type="spellStart"/>
                      <w:r w:rsidRPr="0083684C">
                        <w:rPr>
                          <w:rFonts w:ascii="Arial" w:hAnsi="Arial" w:cs="Arial"/>
                          <w:sz w:val="8"/>
                          <w:szCs w:val="8"/>
                          <w:lang w:val="en-US"/>
                        </w:rPr>
                        <w:t>Herdyana</w:t>
                      </w:r>
                      <w:proofErr w:type="spellEnd"/>
                      <w:r w:rsidRPr="0083684C">
                        <w:rPr>
                          <w:rFonts w:ascii="Arial" w:hAnsi="Arial" w:cs="Arial"/>
                          <w:sz w:val="8"/>
                          <w:szCs w:val="8"/>
                          <w:lang w:val="en-US"/>
                        </w:rPr>
                        <w:t xml:space="preserve">, E. and Widiyanto, B., 2025. ‘The Role of Nurses in Early Detection and Prevention of Pregnancy Complications.’ </w:t>
                      </w:r>
                      <w:r w:rsidRPr="0083684C">
                        <w:rPr>
                          <w:rFonts w:ascii="Arial" w:hAnsi="Arial" w:cs="Arial"/>
                          <w:i/>
                          <w:iCs/>
                          <w:sz w:val="8"/>
                          <w:szCs w:val="8"/>
                          <w:lang w:val="en-US"/>
                        </w:rPr>
                        <w:t>The Journal of Academic Science</w:t>
                      </w:r>
                      <w:r w:rsidRPr="0083684C">
                        <w:rPr>
                          <w:rFonts w:ascii="Arial" w:hAnsi="Arial" w:cs="Arial"/>
                          <w:sz w:val="8"/>
                          <w:szCs w:val="8"/>
                          <w:lang w:val="en-US"/>
                        </w:rPr>
                        <w:t xml:space="preserve">, </w:t>
                      </w:r>
                      <w:r w:rsidRPr="0083684C">
                        <w:rPr>
                          <w:rFonts w:ascii="Arial" w:hAnsi="Arial" w:cs="Arial"/>
                          <w:i/>
                          <w:iCs/>
                          <w:sz w:val="8"/>
                          <w:szCs w:val="8"/>
                          <w:lang w:val="en-US"/>
                        </w:rPr>
                        <w:t>2</w:t>
                      </w:r>
                      <w:r w:rsidRPr="0083684C">
                        <w:rPr>
                          <w:rFonts w:ascii="Arial" w:hAnsi="Arial" w:cs="Arial"/>
                          <w:sz w:val="8"/>
                          <w:szCs w:val="8"/>
                          <w:lang w:val="en-US"/>
                        </w:rPr>
                        <w:t>(3), pp.844-852. Available at: http://thejoas.com/index.php/thejoas/article/download/297/330</w:t>
                      </w:r>
                    </w:p>
                    <w:p w14:paraId="488D7593" w14:textId="77777777" w:rsidR="00145E80" w:rsidRPr="0083684C" w:rsidRDefault="00145E80" w:rsidP="00145E80">
                      <w:pPr>
                        <w:shd w:val="clear" w:color="auto" w:fill="E5DFEC" w:themeFill="accent4" w:themeFillTint="33"/>
                        <w:spacing w:line="240" w:lineRule="auto"/>
                        <w:rPr>
                          <w:rFonts w:ascii="Arial" w:hAnsi="Arial" w:cs="Arial"/>
                          <w:sz w:val="8"/>
                          <w:szCs w:val="8"/>
                        </w:rPr>
                      </w:pPr>
                      <w:r w:rsidRPr="0083684C">
                        <w:rPr>
                          <w:rFonts w:ascii="Arial" w:hAnsi="Arial" w:cs="Arial"/>
                          <w:sz w:val="8"/>
                          <w:szCs w:val="8"/>
                          <w:lang w:val="en-US"/>
                        </w:rPr>
                        <w:t xml:space="preserve">Kokab, F., Jones, E., Goodwin, L., Taylor, B. and Kenyon, S., 2022. ‘Community midwives views of postnatal care in the UK; A descriptive qualitative study.’ </w:t>
                      </w:r>
                      <w:r w:rsidRPr="0083684C">
                        <w:rPr>
                          <w:rFonts w:ascii="Arial" w:hAnsi="Arial" w:cs="Arial"/>
                          <w:i/>
                          <w:iCs/>
                          <w:sz w:val="8"/>
                          <w:szCs w:val="8"/>
                          <w:lang w:val="en-US"/>
                        </w:rPr>
                        <w:t>Midwifery</w:t>
                      </w:r>
                      <w:r w:rsidRPr="0083684C">
                        <w:rPr>
                          <w:rFonts w:ascii="Arial" w:hAnsi="Arial" w:cs="Arial"/>
                          <w:sz w:val="8"/>
                          <w:szCs w:val="8"/>
                          <w:lang w:val="en-US"/>
                        </w:rPr>
                        <w:t xml:space="preserve">, </w:t>
                      </w:r>
                      <w:r w:rsidRPr="0083684C">
                        <w:rPr>
                          <w:rFonts w:ascii="Arial" w:hAnsi="Arial" w:cs="Arial"/>
                          <w:i/>
                          <w:iCs/>
                          <w:sz w:val="8"/>
                          <w:szCs w:val="8"/>
                          <w:lang w:val="en-US"/>
                        </w:rPr>
                        <w:t>104</w:t>
                      </w:r>
                      <w:r w:rsidRPr="0083684C">
                        <w:rPr>
                          <w:rFonts w:ascii="Arial" w:hAnsi="Arial" w:cs="Arial"/>
                          <w:sz w:val="8"/>
                          <w:szCs w:val="8"/>
                          <w:lang w:val="en-US"/>
                        </w:rPr>
                        <w:t>, p.103183. Available at: https://research.birmingham.ac.uk/files/150730510/KokabF2021Community.pdf</w:t>
                      </w:r>
                    </w:p>
                    <w:p w14:paraId="75E47173" w14:textId="77777777" w:rsidR="00145E80" w:rsidRPr="0083684C" w:rsidRDefault="00145E80" w:rsidP="00145E80">
                      <w:pPr>
                        <w:shd w:val="clear" w:color="auto" w:fill="E5DFEC" w:themeFill="accent4" w:themeFillTint="33"/>
                        <w:spacing w:line="240" w:lineRule="auto"/>
                        <w:rPr>
                          <w:rFonts w:ascii="Arial" w:hAnsi="Arial" w:cs="Arial"/>
                          <w:sz w:val="8"/>
                          <w:szCs w:val="8"/>
                        </w:rPr>
                      </w:pPr>
                      <w:r w:rsidRPr="0083684C">
                        <w:rPr>
                          <w:rFonts w:ascii="Arial" w:hAnsi="Arial" w:cs="Arial"/>
                          <w:sz w:val="8"/>
                          <w:szCs w:val="8"/>
                          <w:lang w:val="en-US"/>
                        </w:rPr>
                        <w:t xml:space="preserve">Nove, A., ten </w:t>
                      </w:r>
                      <w:proofErr w:type="spellStart"/>
                      <w:r w:rsidRPr="0083684C">
                        <w:rPr>
                          <w:rFonts w:ascii="Arial" w:hAnsi="Arial" w:cs="Arial"/>
                          <w:sz w:val="8"/>
                          <w:szCs w:val="8"/>
                          <w:lang w:val="en-US"/>
                        </w:rPr>
                        <w:t>Hoope</w:t>
                      </w:r>
                      <w:proofErr w:type="spellEnd"/>
                      <w:r w:rsidRPr="0083684C">
                        <w:rPr>
                          <w:rFonts w:ascii="Arial" w:hAnsi="Arial" w:cs="Arial"/>
                          <w:sz w:val="8"/>
                          <w:szCs w:val="8"/>
                          <w:lang w:val="en-US"/>
                        </w:rPr>
                        <w:t xml:space="preserve">-Bender, P., Boyce, M., Bar-Zeev, S., de Bernis, L., Lal, G., Matthews, Z., Mekuria, M. and Homer, C.S., 2021. ‘The State of the World’s Midwifery 2021 report: findings to drive global policy and practice.’ </w:t>
                      </w:r>
                      <w:r w:rsidRPr="0083684C">
                        <w:rPr>
                          <w:rFonts w:ascii="Arial" w:hAnsi="Arial" w:cs="Arial"/>
                          <w:i/>
                          <w:iCs/>
                          <w:sz w:val="8"/>
                          <w:szCs w:val="8"/>
                          <w:lang w:val="en-US"/>
                        </w:rPr>
                        <w:t>Human resources for health</w:t>
                      </w:r>
                      <w:r w:rsidRPr="0083684C">
                        <w:rPr>
                          <w:rFonts w:ascii="Arial" w:hAnsi="Arial" w:cs="Arial"/>
                          <w:sz w:val="8"/>
                          <w:szCs w:val="8"/>
                          <w:lang w:val="en-US"/>
                        </w:rPr>
                        <w:t xml:space="preserve">, </w:t>
                      </w:r>
                      <w:r w:rsidRPr="0083684C">
                        <w:rPr>
                          <w:rFonts w:ascii="Arial" w:hAnsi="Arial" w:cs="Arial"/>
                          <w:i/>
                          <w:iCs/>
                          <w:sz w:val="8"/>
                          <w:szCs w:val="8"/>
                          <w:lang w:val="en-US"/>
                        </w:rPr>
                        <w:t>19</w:t>
                      </w:r>
                      <w:r w:rsidRPr="0083684C">
                        <w:rPr>
                          <w:rFonts w:ascii="Arial" w:hAnsi="Arial" w:cs="Arial"/>
                          <w:sz w:val="8"/>
                          <w:szCs w:val="8"/>
                          <w:lang w:val="en-US"/>
                        </w:rPr>
                        <w:t>(1), p.146. Available at: https://link.springer.com/content/pdf/10.1186/s12960-021-00694-w.pdf</w:t>
                      </w:r>
                    </w:p>
                    <w:p w14:paraId="57E13BF1" w14:textId="77777777" w:rsidR="00145E80" w:rsidRPr="0083684C" w:rsidRDefault="00145E80" w:rsidP="00145E80">
                      <w:pPr>
                        <w:shd w:val="clear" w:color="auto" w:fill="E5DFEC" w:themeFill="accent4" w:themeFillTint="33"/>
                        <w:spacing w:line="240" w:lineRule="auto"/>
                        <w:rPr>
                          <w:rFonts w:ascii="Arial" w:hAnsi="Arial" w:cs="Arial"/>
                          <w:sz w:val="8"/>
                          <w:szCs w:val="8"/>
                        </w:rPr>
                      </w:pPr>
                      <w:r w:rsidRPr="0083684C">
                        <w:rPr>
                          <w:rFonts w:ascii="Arial" w:hAnsi="Arial" w:cs="Arial"/>
                          <w:sz w:val="8"/>
                          <w:szCs w:val="8"/>
                          <w:lang w:val="en-US"/>
                        </w:rPr>
                        <w:t>Paridhi Jha, Bharati Sharma, Alison McFadden, Sowmya Thota, Joyce Marshall, Neha Singh, Sowmya Ramesh, Jitender Nagpal, Andrew Symon, (2025).</w:t>
                      </w:r>
                      <w:r w:rsidRPr="0083684C">
                        <w:rPr>
                          <w:rFonts w:ascii="Arial" w:hAnsi="Arial" w:cs="Arial"/>
                          <w:i/>
                          <w:iCs/>
                          <w:sz w:val="8"/>
                          <w:szCs w:val="8"/>
                          <w:lang w:val="en-US"/>
                        </w:rPr>
                        <w:t xml:space="preserve"> Transitioning to midwifery models of care: lessons from case studies in India. </w:t>
                      </w:r>
                      <w:r w:rsidRPr="0083684C">
                        <w:rPr>
                          <w:rFonts w:ascii="Arial" w:hAnsi="Arial" w:cs="Arial"/>
                          <w:sz w:val="8"/>
                          <w:szCs w:val="8"/>
                          <w:lang w:val="en-US"/>
                        </w:rPr>
                        <w:t>Available at: https://pmc.ncbi.nlm.nih.gov/articles/PMC12444964/ (Accessed 20 October 2025).</w:t>
                      </w:r>
                    </w:p>
                    <w:p w14:paraId="76C56D6E" w14:textId="77777777" w:rsidR="00145E80" w:rsidRPr="0083684C" w:rsidRDefault="00145E80" w:rsidP="00145E80">
                      <w:pPr>
                        <w:shd w:val="clear" w:color="auto" w:fill="E5DFEC" w:themeFill="accent4" w:themeFillTint="33"/>
                        <w:spacing w:line="240" w:lineRule="auto"/>
                        <w:rPr>
                          <w:rFonts w:ascii="Arial" w:hAnsi="Arial" w:cs="Arial"/>
                          <w:sz w:val="8"/>
                          <w:szCs w:val="8"/>
                        </w:rPr>
                      </w:pPr>
                      <w:r w:rsidRPr="0083684C">
                        <w:rPr>
                          <w:rFonts w:ascii="Arial" w:hAnsi="Arial" w:cs="Arial"/>
                          <w:sz w:val="8"/>
                          <w:szCs w:val="8"/>
                          <w:lang w:val="en-US"/>
                        </w:rPr>
                        <w:t xml:space="preserve">Rayment-Jones, H., Dalrymple, K., Harris, J., Harden, A., Parslow, E., Georgi, T. and Sandall, J., 2021. Project20: Does continuity of care and community-based antenatal care improve maternal and neonatal birth outcomes for women with social risk factors? A prospective, observational study. </w:t>
                      </w:r>
                      <w:proofErr w:type="spellStart"/>
                      <w:r w:rsidRPr="0083684C">
                        <w:rPr>
                          <w:rFonts w:ascii="Arial" w:hAnsi="Arial" w:cs="Arial"/>
                          <w:i/>
                          <w:iCs/>
                          <w:sz w:val="8"/>
                          <w:szCs w:val="8"/>
                          <w:lang w:val="en-US"/>
                        </w:rPr>
                        <w:t>PloS</w:t>
                      </w:r>
                      <w:proofErr w:type="spellEnd"/>
                      <w:r w:rsidRPr="0083684C">
                        <w:rPr>
                          <w:rFonts w:ascii="Arial" w:hAnsi="Arial" w:cs="Arial"/>
                          <w:i/>
                          <w:iCs/>
                          <w:sz w:val="8"/>
                          <w:szCs w:val="8"/>
                          <w:lang w:val="en-US"/>
                        </w:rPr>
                        <w:t xml:space="preserve"> one</w:t>
                      </w:r>
                      <w:r w:rsidRPr="0083684C">
                        <w:rPr>
                          <w:rFonts w:ascii="Arial" w:hAnsi="Arial" w:cs="Arial"/>
                          <w:sz w:val="8"/>
                          <w:szCs w:val="8"/>
                          <w:lang w:val="en-US"/>
                        </w:rPr>
                        <w:t xml:space="preserve">, </w:t>
                      </w:r>
                      <w:r w:rsidRPr="0083684C">
                        <w:rPr>
                          <w:rFonts w:ascii="Arial" w:hAnsi="Arial" w:cs="Arial"/>
                          <w:i/>
                          <w:iCs/>
                          <w:sz w:val="8"/>
                          <w:szCs w:val="8"/>
                          <w:lang w:val="en-US"/>
                        </w:rPr>
                        <w:t>16</w:t>
                      </w:r>
                      <w:r w:rsidRPr="0083684C">
                        <w:rPr>
                          <w:rFonts w:ascii="Arial" w:hAnsi="Arial" w:cs="Arial"/>
                          <w:sz w:val="8"/>
                          <w:szCs w:val="8"/>
                          <w:lang w:val="en-US"/>
                        </w:rPr>
                        <w:t>(5), p.e0250947. Available at: https://journals.plos.org/plosone/article/file?id=10.1371/journal.pone.0250947&amp;type=printable</w:t>
                      </w:r>
                    </w:p>
                    <w:p w14:paraId="0F040FD9" w14:textId="77777777" w:rsidR="00145E80" w:rsidRPr="0083684C" w:rsidRDefault="00145E80" w:rsidP="00145E80">
                      <w:pPr>
                        <w:shd w:val="clear" w:color="auto" w:fill="E5DFEC" w:themeFill="accent4" w:themeFillTint="33"/>
                        <w:spacing w:line="240" w:lineRule="auto"/>
                        <w:rPr>
                          <w:rFonts w:ascii="Arial" w:hAnsi="Arial" w:cs="Arial"/>
                          <w:sz w:val="8"/>
                          <w:szCs w:val="8"/>
                        </w:rPr>
                      </w:pPr>
                      <w:r w:rsidRPr="0083684C">
                        <w:rPr>
                          <w:rFonts w:ascii="Arial" w:hAnsi="Arial" w:cs="Arial"/>
                          <w:sz w:val="8"/>
                          <w:szCs w:val="8"/>
                          <w:lang w:val="en-US"/>
                        </w:rPr>
                        <w:t xml:space="preserve">Sjöberg, M., 2022. ‘National Biographical Dictionary of Swedish Women: a renaissance of becoming visible.’ </w:t>
                      </w:r>
                      <w:r w:rsidRPr="0083684C">
                        <w:rPr>
                          <w:rFonts w:ascii="Arial" w:hAnsi="Arial" w:cs="Arial"/>
                          <w:i/>
                          <w:iCs/>
                          <w:sz w:val="8"/>
                          <w:szCs w:val="8"/>
                          <w:lang w:val="en-US"/>
                        </w:rPr>
                        <w:t>Women's History Review</w:t>
                      </w:r>
                      <w:r w:rsidRPr="0083684C">
                        <w:rPr>
                          <w:rFonts w:ascii="Arial" w:hAnsi="Arial" w:cs="Arial"/>
                          <w:sz w:val="8"/>
                          <w:szCs w:val="8"/>
                          <w:lang w:val="en-US"/>
                        </w:rPr>
                        <w:t xml:space="preserve">, </w:t>
                      </w:r>
                      <w:r w:rsidRPr="0083684C">
                        <w:rPr>
                          <w:rFonts w:ascii="Arial" w:hAnsi="Arial" w:cs="Arial"/>
                          <w:i/>
                          <w:iCs/>
                          <w:sz w:val="8"/>
                          <w:szCs w:val="8"/>
                          <w:lang w:val="en-US"/>
                        </w:rPr>
                        <w:t>31</w:t>
                      </w:r>
                      <w:r w:rsidRPr="0083684C">
                        <w:rPr>
                          <w:rFonts w:ascii="Arial" w:hAnsi="Arial" w:cs="Arial"/>
                          <w:sz w:val="8"/>
                          <w:szCs w:val="8"/>
                          <w:lang w:val="en-US"/>
                        </w:rPr>
                        <w:t>(3), pp.429-450. Available at: https://www.tandfonline.com/doi/pdf/10.1080/09612025.2021.1948177</w:t>
                      </w:r>
                    </w:p>
                    <w:p w14:paraId="29E0A71D" w14:textId="77777777" w:rsidR="00145E80" w:rsidRPr="0083684C" w:rsidRDefault="00145E80" w:rsidP="00145E80">
                      <w:pPr>
                        <w:shd w:val="clear" w:color="auto" w:fill="E5DFEC" w:themeFill="accent4" w:themeFillTint="33"/>
                        <w:spacing w:line="240" w:lineRule="auto"/>
                        <w:rPr>
                          <w:rFonts w:ascii="Arial" w:hAnsi="Arial" w:cs="Arial"/>
                          <w:sz w:val="8"/>
                          <w:szCs w:val="8"/>
                        </w:rPr>
                      </w:pPr>
                      <w:r w:rsidRPr="0083684C">
                        <w:rPr>
                          <w:rFonts w:ascii="Arial" w:hAnsi="Arial" w:cs="Arial"/>
                          <w:sz w:val="8"/>
                          <w:szCs w:val="8"/>
                          <w:lang w:val="en-US"/>
                        </w:rPr>
                        <w:t xml:space="preserve">Susanti, A.I., Ali, M., </w:t>
                      </w:r>
                      <w:proofErr w:type="spellStart"/>
                      <w:r w:rsidRPr="0083684C">
                        <w:rPr>
                          <w:rFonts w:ascii="Arial" w:hAnsi="Arial" w:cs="Arial"/>
                          <w:sz w:val="8"/>
                          <w:szCs w:val="8"/>
                          <w:lang w:val="en-US"/>
                        </w:rPr>
                        <w:t>Hernawan</w:t>
                      </w:r>
                      <w:proofErr w:type="spellEnd"/>
                      <w:r w:rsidRPr="0083684C">
                        <w:rPr>
                          <w:rFonts w:ascii="Arial" w:hAnsi="Arial" w:cs="Arial"/>
                          <w:sz w:val="8"/>
                          <w:szCs w:val="8"/>
                          <w:lang w:val="en-US"/>
                        </w:rPr>
                        <w:t xml:space="preserve">, A.H., </w:t>
                      </w:r>
                      <w:proofErr w:type="spellStart"/>
                      <w:r w:rsidRPr="0083684C">
                        <w:rPr>
                          <w:rFonts w:ascii="Arial" w:hAnsi="Arial" w:cs="Arial"/>
                          <w:sz w:val="8"/>
                          <w:szCs w:val="8"/>
                          <w:lang w:val="en-US"/>
                        </w:rPr>
                        <w:t>Rinawan</w:t>
                      </w:r>
                      <w:proofErr w:type="spellEnd"/>
                      <w:r w:rsidRPr="0083684C">
                        <w:rPr>
                          <w:rFonts w:ascii="Arial" w:hAnsi="Arial" w:cs="Arial"/>
                          <w:sz w:val="8"/>
                          <w:szCs w:val="8"/>
                          <w:lang w:val="en-US"/>
                        </w:rPr>
                        <w:t xml:space="preserve">, F.R., Purnama, W.G., </w:t>
                      </w:r>
                      <w:proofErr w:type="spellStart"/>
                      <w:r w:rsidRPr="0083684C">
                        <w:rPr>
                          <w:rFonts w:ascii="Arial" w:hAnsi="Arial" w:cs="Arial"/>
                          <w:sz w:val="8"/>
                          <w:szCs w:val="8"/>
                          <w:lang w:val="en-US"/>
                        </w:rPr>
                        <w:t>Puspitasari</w:t>
                      </w:r>
                      <w:proofErr w:type="spellEnd"/>
                      <w:r w:rsidRPr="0083684C">
                        <w:rPr>
                          <w:rFonts w:ascii="Arial" w:hAnsi="Arial" w:cs="Arial"/>
                          <w:sz w:val="8"/>
                          <w:szCs w:val="8"/>
                          <w:lang w:val="en-US"/>
                        </w:rPr>
                        <w:t xml:space="preserve">, I.W. and Stellata, A.G., 2022. ‘Midwifery continuity of care in Indonesia: Initiation of mobile health development integrating midwives’ competency and service needs.’ </w:t>
                      </w:r>
                      <w:r w:rsidRPr="0083684C">
                        <w:rPr>
                          <w:rFonts w:ascii="Arial" w:hAnsi="Arial" w:cs="Arial"/>
                          <w:i/>
                          <w:iCs/>
                          <w:sz w:val="8"/>
                          <w:szCs w:val="8"/>
                          <w:lang w:val="en-US"/>
                        </w:rPr>
                        <w:t>International journal of environmental research and public health</w:t>
                      </w:r>
                      <w:r w:rsidRPr="0083684C">
                        <w:rPr>
                          <w:rFonts w:ascii="Arial" w:hAnsi="Arial" w:cs="Arial"/>
                          <w:sz w:val="8"/>
                          <w:szCs w:val="8"/>
                          <w:lang w:val="en-US"/>
                        </w:rPr>
                        <w:t xml:space="preserve">, </w:t>
                      </w:r>
                      <w:r w:rsidRPr="0083684C">
                        <w:rPr>
                          <w:rFonts w:ascii="Arial" w:hAnsi="Arial" w:cs="Arial"/>
                          <w:i/>
                          <w:iCs/>
                          <w:sz w:val="8"/>
                          <w:szCs w:val="8"/>
                          <w:lang w:val="en-US"/>
                        </w:rPr>
                        <w:t>19</w:t>
                      </w:r>
                      <w:r w:rsidRPr="0083684C">
                        <w:rPr>
                          <w:rFonts w:ascii="Arial" w:hAnsi="Arial" w:cs="Arial"/>
                          <w:sz w:val="8"/>
                          <w:szCs w:val="8"/>
                          <w:lang w:val="en-US"/>
                        </w:rPr>
                        <w:t>(21), p.13893. Available at: https://www.mdpi.com/1660-4601/19/21/13893</w:t>
                      </w:r>
                    </w:p>
                    <w:p w14:paraId="2A77CE9D" w14:textId="77777777" w:rsidR="00145E80" w:rsidRPr="0083684C" w:rsidRDefault="00145E80" w:rsidP="00145E80">
                      <w:pPr>
                        <w:shd w:val="clear" w:color="auto" w:fill="E5DFEC" w:themeFill="accent4" w:themeFillTint="33"/>
                        <w:spacing w:line="240" w:lineRule="auto"/>
                        <w:rPr>
                          <w:rFonts w:ascii="Arial" w:hAnsi="Arial" w:cs="Arial"/>
                          <w:sz w:val="8"/>
                          <w:szCs w:val="8"/>
                        </w:rPr>
                      </w:pPr>
                      <w:r w:rsidRPr="0083684C">
                        <w:rPr>
                          <w:rFonts w:ascii="Arial" w:hAnsi="Arial" w:cs="Arial"/>
                          <w:sz w:val="8"/>
                          <w:szCs w:val="8"/>
                          <w:lang w:val="en-US"/>
                        </w:rPr>
                        <w:t xml:space="preserve">Wiseman, O., Emmett, L., </w:t>
                      </w:r>
                      <w:proofErr w:type="spellStart"/>
                      <w:r w:rsidRPr="0083684C">
                        <w:rPr>
                          <w:rFonts w:ascii="Arial" w:hAnsi="Arial" w:cs="Arial"/>
                          <w:sz w:val="8"/>
                          <w:szCs w:val="8"/>
                          <w:lang w:val="en-US"/>
                        </w:rPr>
                        <w:t>Hickford</w:t>
                      </w:r>
                      <w:proofErr w:type="spellEnd"/>
                      <w:r w:rsidRPr="0083684C">
                        <w:rPr>
                          <w:rFonts w:ascii="Arial" w:hAnsi="Arial" w:cs="Arial"/>
                          <w:sz w:val="8"/>
                          <w:szCs w:val="8"/>
                          <w:lang w:val="en-US"/>
                        </w:rPr>
                        <w:t xml:space="preserve">, G., Knight, M., Lazar, J., Yuill, C. and McCourt, C., 2022. ‘The challenges and opportunities for implementing group antenatal care (‘Pregnancy Circles’) as part of standard NHS maternity care: A co-designed qualitative study.’ </w:t>
                      </w:r>
                      <w:r w:rsidRPr="0083684C">
                        <w:rPr>
                          <w:rFonts w:ascii="Arial" w:hAnsi="Arial" w:cs="Arial"/>
                          <w:i/>
                          <w:iCs/>
                          <w:sz w:val="8"/>
                          <w:szCs w:val="8"/>
                          <w:lang w:val="en-US"/>
                        </w:rPr>
                        <w:t>Midwifery</w:t>
                      </w:r>
                      <w:r w:rsidRPr="0083684C">
                        <w:rPr>
                          <w:rFonts w:ascii="Arial" w:hAnsi="Arial" w:cs="Arial"/>
                          <w:sz w:val="8"/>
                          <w:szCs w:val="8"/>
                          <w:lang w:val="en-US"/>
                        </w:rPr>
                        <w:t xml:space="preserve">, </w:t>
                      </w:r>
                      <w:r w:rsidRPr="0083684C">
                        <w:rPr>
                          <w:rFonts w:ascii="Arial" w:hAnsi="Arial" w:cs="Arial"/>
                          <w:i/>
                          <w:iCs/>
                          <w:sz w:val="8"/>
                          <w:szCs w:val="8"/>
                          <w:lang w:val="en-US"/>
                        </w:rPr>
                        <w:t>109</w:t>
                      </w:r>
                      <w:r w:rsidRPr="0083684C">
                        <w:rPr>
                          <w:rFonts w:ascii="Arial" w:hAnsi="Arial" w:cs="Arial"/>
                          <w:sz w:val="8"/>
                          <w:szCs w:val="8"/>
                          <w:lang w:val="en-US"/>
                        </w:rPr>
                        <w:t>, p.103333. Available at: https://www.sciencedirect.com/science/article/pii/S0266613822000857</w:t>
                      </w:r>
                    </w:p>
                    <w:p w14:paraId="513E3706" w14:textId="77777777" w:rsidR="00145E80" w:rsidRPr="0083684C" w:rsidRDefault="00145E80" w:rsidP="00145E80">
                      <w:pPr>
                        <w:shd w:val="clear" w:color="auto" w:fill="E5DFEC" w:themeFill="accent4" w:themeFillTint="33"/>
                        <w:spacing w:line="240" w:lineRule="auto"/>
                        <w:rPr>
                          <w:rFonts w:ascii="Arial" w:hAnsi="Arial" w:cs="Arial"/>
                          <w:sz w:val="8"/>
                          <w:szCs w:val="8"/>
                        </w:rPr>
                      </w:pPr>
                      <w:r w:rsidRPr="0083684C">
                        <w:rPr>
                          <w:rFonts w:ascii="Arial" w:hAnsi="Arial" w:cs="Arial"/>
                          <w:sz w:val="8"/>
                          <w:szCs w:val="8"/>
                          <w:lang w:val="en-US"/>
                        </w:rPr>
                        <w:t xml:space="preserve">Wiseman, O., Emmett, L., </w:t>
                      </w:r>
                      <w:proofErr w:type="spellStart"/>
                      <w:r w:rsidRPr="0083684C">
                        <w:rPr>
                          <w:rFonts w:ascii="Arial" w:hAnsi="Arial" w:cs="Arial"/>
                          <w:sz w:val="8"/>
                          <w:szCs w:val="8"/>
                          <w:lang w:val="en-US"/>
                        </w:rPr>
                        <w:t>Hickford</w:t>
                      </w:r>
                      <w:proofErr w:type="spellEnd"/>
                      <w:r w:rsidRPr="0083684C">
                        <w:rPr>
                          <w:rFonts w:ascii="Arial" w:hAnsi="Arial" w:cs="Arial"/>
                          <w:sz w:val="8"/>
                          <w:szCs w:val="8"/>
                          <w:lang w:val="en-US"/>
                        </w:rPr>
                        <w:t xml:space="preserve">, G., Knight, M., Lazar, J., Yuill, C. and McCourt, C., 2022. ‘The challenges and opportunities for implementing group antenatal care (‘Pregnancy Circles’) as part of standard NHS maternity care: A co-designed qualitative study.’ </w:t>
                      </w:r>
                      <w:r w:rsidRPr="0083684C">
                        <w:rPr>
                          <w:rFonts w:ascii="Arial" w:hAnsi="Arial" w:cs="Arial"/>
                          <w:i/>
                          <w:iCs/>
                          <w:sz w:val="8"/>
                          <w:szCs w:val="8"/>
                          <w:lang w:val="en-US"/>
                        </w:rPr>
                        <w:t>Midwifery</w:t>
                      </w:r>
                      <w:r w:rsidRPr="0083684C">
                        <w:rPr>
                          <w:rFonts w:ascii="Arial" w:hAnsi="Arial" w:cs="Arial"/>
                          <w:sz w:val="8"/>
                          <w:szCs w:val="8"/>
                          <w:lang w:val="en-US"/>
                        </w:rPr>
                        <w:t xml:space="preserve">, </w:t>
                      </w:r>
                      <w:r w:rsidRPr="0083684C">
                        <w:rPr>
                          <w:rFonts w:ascii="Arial" w:hAnsi="Arial" w:cs="Arial"/>
                          <w:i/>
                          <w:iCs/>
                          <w:sz w:val="8"/>
                          <w:szCs w:val="8"/>
                          <w:lang w:val="en-US"/>
                        </w:rPr>
                        <w:t>109</w:t>
                      </w:r>
                      <w:r w:rsidRPr="0083684C">
                        <w:rPr>
                          <w:rFonts w:ascii="Arial" w:hAnsi="Arial" w:cs="Arial"/>
                          <w:sz w:val="8"/>
                          <w:szCs w:val="8"/>
                          <w:lang w:val="en-US"/>
                        </w:rPr>
                        <w:t>, p.103333. Available at: https://www.sciencedirect.com/science/article/pii/S0266613822000857</w:t>
                      </w:r>
                    </w:p>
                    <w:p w14:paraId="5AD1C0C9" w14:textId="77777777" w:rsidR="00145E80" w:rsidRPr="0083684C" w:rsidRDefault="00145E80" w:rsidP="00145E80">
                      <w:pPr>
                        <w:shd w:val="clear" w:color="auto" w:fill="E5DFEC" w:themeFill="accent4" w:themeFillTint="33"/>
                        <w:spacing w:line="240" w:lineRule="auto"/>
                        <w:rPr>
                          <w:rFonts w:ascii="Arial" w:hAnsi="Arial" w:cs="Arial"/>
                          <w:sz w:val="7"/>
                          <w:szCs w:val="7"/>
                        </w:rPr>
                      </w:pPr>
                    </w:p>
                  </w:txbxContent>
                </v:textbox>
              </v:shape>
            </w:pict>
          </mc:Fallback>
        </mc:AlternateContent>
      </w:r>
      <w:r>
        <w:rPr>
          <w:noProof/>
        </w:rPr>
        <mc:AlternateContent>
          <mc:Choice Requires="wps">
            <w:drawing>
              <wp:anchor distT="0" distB="0" distL="114300" distR="114300" simplePos="0" relativeHeight="251632128" behindDoc="0" locked="0" layoutInCell="1" allowOverlap="1" wp14:anchorId="17C4E070" wp14:editId="1E5BAE2D">
                <wp:simplePos x="0" y="0"/>
                <wp:positionH relativeFrom="column">
                  <wp:posOffset>-795647</wp:posOffset>
                </wp:positionH>
                <wp:positionV relativeFrom="paragraph">
                  <wp:posOffset>3727218</wp:posOffset>
                </wp:positionV>
                <wp:extent cx="2390775" cy="3782291"/>
                <wp:effectExtent l="0" t="0" r="9525" b="889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90775" cy="3782291"/>
                        </a:xfrm>
                        <a:prstGeom prst="rect">
                          <a:avLst/>
                        </a:prstGeom>
                        <a:solidFill>
                          <a:srgbClr val="FFFFFF"/>
                        </a:solidFill>
                        <a:ln w="9525">
                          <a:noFill/>
                          <a:miter lim="800000"/>
                          <a:headEnd/>
                          <a:tailEnd/>
                        </a:ln>
                      </wps:spPr>
                      <wps:txbx>
                        <w:txbxContent>
                          <w:p w14:paraId="69121E65" w14:textId="77777777" w:rsidR="00145E80" w:rsidRPr="0083684C" w:rsidRDefault="00145E80" w:rsidP="00145E80">
                            <w:pPr>
                              <w:shd w:val="clear" w:color="auto" w:fill="DDD9C3" w:themeFill="background2" w:themeFillShade="E6"/>
                              <w:spacing w:line="240" w:lineRule="auto"/>
                              <w:jc w:val="center"/>
                              <w:rPr>
                                <w:rFonts w:ascii="Arial" w:hAnsi="Arial" w:cs="Arial"/>
                                <w:sz w:val="16"/>
                                <w:szCs w:val="16"/>
                              </w:rPr>
                            </w:pPr>
                            <w:r w:rsidRPr="0083684C">
                              <w:rPr>
                                <w:rFonts w:ascii="Arial" w:hAnsi="Arial" w:cs="Arial"/>
                                <w:b/>
                                <w:bCs/>
                                <w:i/>
                                <w:iCs/>
                                <w:sz w:val="16"/>
                                <w:szCs w:val="16"/>
                                <w:lang w:val="en-US"/>
                              </w:rPr>
                              <w:t>Explanation of the Community antenatal midwifery services</w:t>
                            </w:r>
                          </w:p>
                          <w:p w14:paraId="7724F526" w14:textId="77777777" w:rsidR="00145E80" w:rsidRPr="0083684C" w:rsidRDefault="00145E80" w:rsidP="00145E80">
                            <w:pPr>
                              <w:shd w:val="clear" w:color="auto" w:fill="DDD9C3" w:themeFill="background2" w:themeFillShade="E6"/>
                              <w:spacing w:line="240" w:lineRule="auto"/>
                              <w:rPr>
                                <w:rFonts w:ascii="Arial" w:hAnsi="Arial" w:cs="Arial"/>
                                <w:sz w:val="14"/>
                                <w:szCs w:val="14"/>
                              </w:rPr>
                            </w:pPr>
                            <w:r w:rsidRPr="0083684C">
                              <w:rPr>
                                <w:rFonts w:ascii="Arial" w:hAnsi="Arial" w:cs="Arial"/>
                                <w:sz w:val="14"/>
                                <w:szCs w:val="14"/>
                                <w:lang w:val="en-US"/>
                              </w:rPr>
                              <w:t xml:space="preserve">As per Kokab et al. (2022) community antenatal midwifery services can potentially offer the prenatal and postnatal care in the community settings. In addition to these, this can accordingly offer continuous and personalized support to the mothers throughout their pregnancy. The study of Adnani et al. (2025) has reflected that the midwives in these services are used to conduct regular check-ups, offer health education, support the birthing process as well as offer the postnatal care for the mothers at home along with enhancing a trusting relationship between their midwife and family. The community antenatal midwifery service model is known to shed light on the </w:t>
                            </w:r>
                            <w:proofErr w:type="gramStart"/>
                            <w:r w:rsidRPr="0083684C">
                              <w:rPr>
                                <w:rFonts w:ascii="Arial" w:hAnsi="Arial" w:cs="Arial"/>
                                <w:sz w:val="14"/>
                                <w:szCs w:val="14"/>
                                <w:lang w:val="en-US"/>
                              </w:rPr>
                              <w:t>relationship based</w:t>
                            </w:r>
                            <w:proofErr w:type="gramEnd"/>
                            <w:r w:rsidRPr="0083684C">
                              <w:rPr>
                                <w:rFonts w:ascii="Arial" w:hAnsi="Arial" w:cs="Arial"/>
                                <w:sz w:val="14"/>
                                <w:szCs w:val="14"/>
                                <w:lang w:val="en-US"/>
                              </w:rPr>
                              <w:t xml:space="preserve"> care along with the purpose of ensuring the best possible health results for both the mother and the babies (Rayment-Jones et al., 2021).  </w:t>
                            </w:r>
                          </w:p>
                          <w:p w14:paraId="5FDD9CE7" w14:textId="77777777" w:rsidR="00145E80" w:rsidRPr="0083684C" w:rsidRDefault="00145E80" w:rsidP="00145E80">
                            <w:pPr>
                              <w:shd w:val="clear" w:color="auto" w:fill="DDD9C3" w:themeFill="background2" w:themeFillShade="E6"/>
                              <w:spacing w:line="240" w:lineRule="auto"/>
                              <w:jc w:val="center"/>
                              <w:rPr>
                                <w:rFonts w:ascii="Arial" w:hAnsi="Arial" w:cs="Arial"/>
                                <w:sz w:val="16"/>
                                <w:szCs w:val="16"/>
                              </w:rPr>
                            </w:pPr>
                            <w:r w:rsidRPr="0083684C">
                              <w:rPr>
                                <w:rFonts w:ascii="Arial" w:hAnsi="Arial" w:cs="Arial"/>
                                <w:b/>
                                <w:bCs/>
                                <w:i/>
                                <w:iCs/>
                                <w:sz w:val="16"/>
                                <w:szCs w:val="16"/>
                                <w:lang w:val="en-US"/>
                              </w:rPr>
                              <w:t>A brief history of Community antenatal midwifery services</w:t>
                            </w:r>
                          </w:p>
                          <w:p w14:paraId="53D92B8C" w14:textId="77777777" w:rsidR="00145E80" w:rsidRPr="0083684C" w:rsidRDefault="00145E80" w:rsidP="00145E80">
                            <w:pPr>
                              <w:shd w:val="clear" w:color="auto" w:fill="DDD9C3" w:themeFill="background2" w:themeFillShade="E6"/>
                              <w:spacing w:line="240" w:lineRule="auto"/>
                              <w:rPr>
                                <w:rFonts w:ascii="Arial" w:hAnsi="Arial" w:cs="Arial"/>
                                <w:sz w:val="14"/>
                                <w:szCs w:val="14"/>
                              </w:rPr>
                            </w:pPr>
                            <w:r w:rsidRPr="0083684C">
                              <w:rPr>
                                <w:rFonts w:ascii="Arial" w:hAnsi="Arial" w:cs="Arial"/>
                                <w:sz w:val="14"/>
                                <w:szCs w:val="14"/>
                                <w:lang w:val="en-US"/>
                              </w:rPr>
                              <w:t xml:space="preserve">As per the reports, it has been seen that the community antenatal midwifery services have a long history that is initiating from the transition from informal and </w:t>
                            </w:r>
                            <w:proofErr w:type="gramStart"/>
                            <w:r w:rsidRPr="0083684C">
                              <w:rPr>
                                <w:rFonts w:ascii="Arial" w:hAnsi="Arial" w:cs="Arial"/>
                                <w:sz w:val="14"/>
                                <w:szCs w:val="14"/>
                                <w:lang w:val="en-US"/>
                              </w:rPr>
                              <w:t>community based</w:t>
                            </w:r>
                            <w:proofErr w:type="gramEnd"/>
                            <w:r w:rsidRPr="0083684C">
                              <w:rPr>
                                <w:rFonts w:ascii="Arial" w:hAnsi="Arial" w:cs="Arial"/>
                                <w:sz w:val="14"/>
                                <w:szCs w:val="14"/>
                                <w:lang w:val="en-US"/>
                              </w:rPr>
                              <w:t xml:space="preserve"> support to more formalized and professionalized roles (Paridhi Jha et al., 2025). The historical perspectives suggest that the experienced women such as mothers used to be provided care in the communal settings along with the industrialization and medical advances. However, the midwiferies became more regulated which was leading them towards a better creation of formal education, state registration as well as a renaissance in the mid-20th century along with an emphasis on the continuity of care, home births as well as on community integration (Sjöberg,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C4E070" id="_x0000_s1031" type="#_x0000_t202" style="position:absolute;left:0;text-align:left;margin-left:-62.65pt;margin-top:293.5pt;width:188.25pt;height:297.8pt;z-index:251632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" stroked="f">
                <v:textbox>
                  <w:txbxContent>
                    <w:p w14:paraId="69121E65" w14:textId="77777777" w:rsidR="00145E80" w:rsidRPr="0083684C" w:rsidRDefault="00145E80" w:rsidP="00145E80">
                      <w:pPr>
                        <w:shd w:val="clear" w:color="auto" w:fill="DDD9C3" w:themeFill="background2" w:themeFillShade="E6"/>
                        <w:spacing w:line="240" w:lineRule="auto"/>
                        <w:jc w:val="center"/>
                        <w:rPr>
                          <w:rFonts w:ascii="Arial" w:hAnsi="Arial" w:cs="Arial"/>
                          <w:sz w:val="16"/>
                          <w:szCs w:val="16"/>
                        </w:rPr>
                      </w:pPr>
                      <w:r w:rsidRPr="0083684C">
                        <w:rPr>
                          <w:rFonts w:ascii="Arial" w:hAnsi="Arial" w:cs="Arial"/>
                          <w:b/>
                          <w:bCs/>
                          <w:i/>
                          <w:iCs/>
                          <w:sz w:val="16"/>
                          <w:szCs w:val="16"/>
                          <w:lang w:val="en-US"/>
                        </w:rPr>
                        <w:t>Explanation of the Community antenatal midwifery services</w:t>
                      </w:r>
                    </w:p>
                    <w:p w14:paraId="7724F526" w14:textId="77777777" w:rsidR="00145E80" w:rsidRPr="0083684C" w:rsidRDefault="00145E80" w:rsidP="00145E80">
                      <w:pPr>
                        <w:shd w:val="clear" w:color="auto" w:fill="DDD9C3" w:themeFill="background2" w:themeFillShade="E6"/>
                        <w:spacing w:line="240" w:lineRule="auto"/>
                        <w:rPr>
                          <w:rFonts w:ascii="Arial" w:hAnsi="Arial" w:cs="Arial"/>
                          <w:sz w:val="14"/>
                          <w:szCs w:val="14"/>
                        </w:rPr>
                      </w:pPr>
                      <w:r w:rsidRPr="0083684C">
                        <w:rPr>
                          <w:rFonts w:ascii="Arial" w:hAnsi="Arial" w:cs="Arial"/>
                          <w:sz w:val="14"/>
                          <w:szCs w:val="14"/>
                          <w:lang w:val="en-US"/>
                        </w:rPr>
                        <w:t xml:space="preserve">As per Kokab et al. (2022) community antenatal midwifery services can potentially offer the prenatal and postnatal care in the community settings. In addition to these, this can accordingly offer continuous and personalized support to the mothers throughout their pregnancy. The study of Adnani et al. (2025) has reflected that the midwives in these services are used to conduct regular check-ups, offer health education, support the birthing process as well as offer the postnatal care for the mothers at home along with enhancing a trusting relationship between their midwife and family. The community antenatal midwifery service model is known to shed light on the </w:t>
                      </w:r>
                      <w:proofErr w:type="gramStart"/>
                      <w:r w:rsidRPr="0083684C">
                        <w:rPr>
                          <w:rFonts w:ascii="Arial" w:hAnsi="Arial" w:cs="Arial"/>
                          <w:sz w:val="14"/>
                          <w:szCs w:val="14"/>
                          <w:lang w:val="en-US"/>
                        </w:rPr>
                        <w:t>relationship based</w:t>
                      </w:r>
                      <w:proofErr w:type="gramEnd"/>
                      <w:r w:rsidRPr="0083684C">
                        <w:rPr>
                          <w:rFonts w:ascii="Arial" w:hAnsi="Arial" w:cs="Arial"/>
                          <w:sz w:val="14"/>
                          <w:szCs w:val="14"/>
                          <w:lang w:val="en-US"/>
                        </w:rPr>
                        <w:t xml:space="preserve"> care along with the purpose of ensuring the best possible health results for both the mother and the babies (Rayment-Jones et al., 2021).  </w:t>
                      </w:r>
                    </w:p>
                    <w:p w14:paraId="5FDD9CE7" w14:textId="77777777" w:rsidR="00145E80" w:rsidRPr="0083684C" w:rsidRDefault="00145E80" w:rsidP="00145E80">
                      <w:pPr>
                        <w:shd w:val="clear" w:color="auto" w:fill="DDD9C3" w:themeFill="background2" w:themeFillShade="E6"/>
                        <w:spacing w:line="240" w:lineRule="auto"/>
                        <w:jc w:val="center"/>
                        <w:rPr>
                          <w:rFonts w:ascii="Arial" w:hAnsi="Arial" w:cs="Arial"/>
                          <w:sz w:val="16"/>
                          <w:szCs w:val="16"/>
                        </w:rPr>
                      </w:pPr>
                      <w:r w:rsidRPr="0083684C">
                        <w:rPr>
                          <w:rFonts w:ascii="Arial" w:hAnsi="Arial" w:cs="Arial"/>
                          <w:b/>
                          <w:bCs/>
                          <w:i/>
                          <w:iCs/>
                          <w:sz w:val="16"/>
                          <w:szCs w:val="16"/>
                          <w:lang w:val="en-US"/>
                        </w:rPr>
                        <w:t>A brief history of Community antenatal midwifery services</w:t>
                      </w:r>
                    </w:p>
                    <w:p w14:paraId="53D92B8C" w14:textId="77777777" w:rsidR="00145E80" w:rsidRPr="0083684C" w:rsidRDefault="00145E80" w:rsidP="00145E80">
                      <w:pPr>
                        <w:shd w:val="clear" w:color="auto" w:fill="DDD9C3" w:themeFill="background2" w:themeFillShade="E6"/>
                        <w:spacing w:line="240" w:lineRule="auto"/>
                        <w:rPr>
                          <w:rFonts w:ascii="Arial" w:hAnsi="Arial" w:cs="Arial"/>
                          <w:sz w:val="14"/>
                          <w:szCs w:val="14"/>
                        </w:rPr>
                      </w:pPr>
                      <w:r w:rsidRPr="0083684C">
                        <w:rPr>
                          <w:rFonts w:ascii="Arial" w:hAnsi="Arial" w:cs="Arial"/>
                          <w:sz w:val="14"/>
                          <w:szCs w:val="14"/>
                          <w:lang w:val="en-US"/>
                        </w:rPr>
                        <w:t xml:space="preserve">As per the reports, it has been seen that the community antenatal midwifery services have a long history that is initiating from the transition from informal and </w:t>
                      </w:r>
                      <w:proofErr w:type="gramStart"/>
                      <w:r w:rsidRPr="0083684C">
                        <w:rPr>
                          <w:rFonts w:ascii="Arial" w:hAnsi="Arial" w:cs="Arial"/>
                          <w:sz w:val="14"/>
                          <w:szCs w:val="14"/>
                          <w:lang w:val="en-US"/>
                        </w:rPr>
                        <w:t>community based</w:t>
                      </w:r>
                      <w:proofErr w:type="gramEnd"/>
                      <w:r w:rsidRPr="0083684C">
                        <w:rPr>
                          <w:rFonts w:ascii="Arial" w:hAnsi="Arial" w:cs="Arial"/>
                          <w:sz w:val="14"/>
                          <w:szCs w:val="14"/>
                          <w:lang w:val="en-US"/>
                        </w:rPr>
                        <w:t xml:space="preserve"> support to more formalized and professionalized roles (Paridhi Jha et al., 2025). The historical perspectives suggest that the experienced women such as mothers used to be provided care in the communal settings along with the industrialization and medical advances. However, the midwiferies became more regulated which was leading them towards a better creation of formal education, state registration as well as a renaissance in the mid-20th century along with an emphasis on the continuity of care, home births as well as on community integration (Sjöberg, 2022).</w:t>
                      </w:r>
                    </w:p>
                  </w:txbxContent>
                </v:textbox>
              </v:shape>
            </w:pict>
          </mc:Fallback>
        </mc:AlternateContent>
      </w:r>
      <w:r>
        <w:rPr>
          <w:noProof/>
        </w:rPr>
        <mc:AlternateContent>
          <mc:Choice Requires="wps">
            <w:drawing>
              <wp:anchor distT="0" distB="0" distL="114300" distR="114300" simplePos="0" relativeHeight="251692544" behindDoc="0" locked="0" layoutInCell="1" allowOverlap="1" wp14:anchorId="4B887148" wp14:editId="545F5A34">
                <wp:simplePos x="0" y="0"/>
                <wp:positionH relativeFrom="column">
                  <wp:posOffset>3930015</wp:posOffset>
                </wp:positionH>
                <wp:positionV relativeFrom="paragraph">
                  <wp:posOffset>4638263</wp:posOffset>
                </wp:positionV>
                <wp:extent cx="2562225" cy="2804160"/>
                <wp:effectExtent l="0" t="0" r="9525" b="0"/>
                <wp:wrapNone/>
                <wp:docPr id="1205560141" name="Text Box 11"/>
                <wp:cNvGraphicFramePr/>
                <a:graphic xmlns:a="http://schemas.openxmlformats.org/drawingml/2006/main">
                  <a:graphicData uri="http://schemas.microsoft.com/office/word/2010/wordprocessingShape">
                    <wps:wsp>
                      <wps:cNvSpPr txBox="1"/>
                      <wps:spPr>
                        <a:xfrm>
                          <a:off x="0" y="0"/>
                          <a:ext cx="2562225" cy="2804160"/>
                        </a:xfrm>
                        <a:prstGeom prst="rect">
                          <a:avLst/>
                        </a:prstGeom>
                        <a:solidFill>
                          <a:schemeClr val="lt1"/>
                        </a:solidFill>
                        <a:ln w="6350">
                          <a:noFill/>
                        </a:ln>
                      </wps:spPr>
                      <wps:txbx>
                        <w:txbxContent>
                          <w:p w14:paraId="3BDDD688" w14:textId="77777777" w:rsidR="00145E80" w:rsidRPr="0083684C" w:rsidRDefault="00145E80" w:rsidP="00145E80">
                            <w:r w:rsidRPr="0083684C">
                              <w:rPr>
                                <w:noProof/>
                              </w:rPr>
                              <w:drawing>
                                <wp:inline distT="0" distB="0" distL="0" distR="0" wp14:anchorId="487BEE61" wp14:editId="0E851A97">
                                  <wp:extent cx="2552700" cy="2588821"/>
                                  <wp:effectExtent l="0" t="0" r="0" b="2540"/>
                                  <wp:docPr id="1833085800" name="Google Shape;59;p13"/>
                                  <wp:cNvGraphicFramePr/>
                                  <a:graphic xmlns:a="http://schemas.openxmlformats.org/drawingml/2006/main">
                                    <a:graphicData uri="http://schemas.openxmlformats.org/drawingml/2006/picture">
                                      <pic:pic xmlns:pic="http://schemas.openxmlformats.org/drawingml/2006/picture">
                                        <pic:nvPicPr>
                                          <pic:cNvPr id="59" name="Google Shape;59;p13"/>
                                          <pic:cNvPicPr preferRelativeResize="0"/>
                                        </pic:nvPicPr>
                                        <pic:blipFill>
                                          <a:blip r:embed="rId7">
                                            <a:alphaModFix/>
                                          </a:blip>
                                          <a:stretch>
                                            <a:fillRect/>
                                          </a:stretch>
                                        </pic:blipFill>
                                        <pic:spPr>
                                          <a:xfrm>
                                            <a:off x="0" y="0"/>
                                            <a:ext cx="2566619" cy="2602937"/>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887148" id="Text Box 11" o:spid="_x0000_s1032" type="#_x0000_t202" style="position:absolute;left:0;text-align:left;margin-left:309.45pt;margin-top:365.2pt;width:201.75pt;height:220.8pt;z-index:251692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" fillcolor="white [3201]" stroked="f" strokeweight=".5pt">
                <v:textbox>
                  <w:txbxContent>
                    <w:p w14:paraId="3BDDD688" w14:textId="77777777" w:rsidR="00145E80" w:rsidRPr="0083684C" w:rsidRDefault="00145E80" w:rsidP="00145E80">
                      <w:r w:rsidRPr="0083684C">
                        <w:rPr>
                          <w:noProof/>
                        </w:rPr>
                        <w:drawing>
                          <wp:inline distT="0" distB="0" distL="0" distR="0" wp14:anchorId="487BEE61" wp14:editId="0E851A97">
                            <wp:extent cx="2552700" cy="2588821"/>
                            <wp:effectExtent l="0" t="0" r="0" b="2540"/>
                            <wp:docPr id="1833085800" name="Google Shape;59;p13"/>
                            <wp:cNvGraphicFramePr/>
                            <a:graphic xmlns:a="http://schemas.openxmlformats.org/drawingml/2006/main">
                              <a:graphicData uri="http://schemas.openxmlformats.org/drawingml/2006/picture">
                                <pic:pic xmlns:pic="http://schemas.openxmlformats.org/drawingml/2006/picture">
                                  <pic:nvPicPr>
                                    <pic:cNvPr id="59" name="Google Shape;59;p13"/>
                                    <pic:cNvPicPr preferRelativeResize="0"/>
                                  </pic:nvPicPr>
                                  <pic:blipFill>
                                    <a:blip r:embed="rId7">
                                      <a:alphaModFix/>
                                    </a:blip>
                                    <a:stretch>
                                      <a:fillRect/>
                                    </a:stretch>
                                  </pic:blipFill>
                                  <pic:spPr>
                                    <a:xfrm>
                                      <a:off x="0" y="0"/>
                                      <a:ext cx="2566619" cy="2602937"/>
                                    </a:xfrm>
                                    <a:prstGeom prst="rect">
                                      <a:avLst/>
                                    </a:prstGeom>
                                    <a:noFill/>
                                    <a:ln>
                                      <a:noFill/>
                                    </a:ln>
                                  </pic:spPr>
                                </pic:pic>
                              </a:graphicData>
                            </a:graphic>
                          </wp:inline>
                        </w:drawing>
                      </w:r>
                    </w:p>
                  </w:txbxContent>
                </v:textbox>
              </v:shape>
            </w:pict>
          </mc:Fallback>
        </mc:AlternateContent>
      </w:r>
      <w:r>
        <w:rPr>
          <w:noProof/>
        </w:rPr>
        <mc:AlternateContent>
          <mc:Choice Requires="wps">
            <w:drawing>
              <wp:anchor distT="0" distB="0" distL="114300" distR="114300" simplePos="0" relativeHeight="251683328" behindDoc="0" locked="0" layoutInCell="1" allowOverlap="1" wp14:anchorId="4B4FD1EA" wp14:editId="40B865F4">
                <wp:simplePos x="0" y="0"/>
                <wp:positionH relativeFrom="column">
                  <wp:posOffset>1668482</wp:posOffset>
                </wp:positionH>
                <wp:positionV relativeFrom="paragraph">
                  <wp:posOffset>4582242</wp:posOffset>
                </wp:positionV>
                <wp:extent cx="2303813" cy="2865755"/>
                <wp:effectExtent l="0" t="0" r="1270" b="0"/>
                <wp:wrapNone/>
                <wp:docPr id="1297880252" name="Text Box 10"/>
                <wp:cNvGraphicFramePr/>
                <a:graphic xmlns:a="http://schemas.openxmlformats.org/drawingml/2006/main">
                  <a:graphicData uri="http://schemas.microsoft.com/office/word/2010/wordprocessingShape">
                    <wps:wsp>
                      <wps:cNvSpPr txBox="1"/>
                      <wps:spPr>
                        <a:xfrm>
                          <a:off x="0" y="0"/>
                          <a:ext cx="2303813" cy="2865755"/>
                        </a:xfrm>
                        <a:prstGeom prst="rect">
                          <a:avLst/>
                        </a:prstGeom>
                        <a:solidFill>
                          <a:schemeClr val="lt1"/>
                        </a:solidFill>
                        <a:ln w="6350">
                          <a:noFill/>
                        </a:ln>
                      </wps:spPr>
                      <wps:txbx>
                        <w:txbxContent>
                          <w:p w14:paraId="014DC832" w14:textId="77777777" w:rsidR="00145E80" w:rsidRPr="0083684C" w:rsidRDefault="00145E80" w:rsidP="00145E80">
                            <w:r w:rsidRPr="0083684C">
                              <w:rPr>
                                <w:noProof/>
                              </w:rPr>
                              <w:drawing>
                                <wp:inline distT="0" distB="0" distL="0" distR="0" wp14:anchorId="2005E46F" wp14:editId="191072AC">
                                  <wp:extent cx="2078182" cy="2735640"/>
                                  <wp:effectExtent l="0" t="0" r="0" b="7620"/>
                                  <wp:docPr id="58" name="Google Shape;58;p13"/>
                                  <wp:cNvGraphicFramePr/>
                                  <a:graphic xmlns:a="http://schemas.openxmlformats.org/drawingml/2006/main">
                                    <a:graphicData uri="http://schemas.openxmlformats.org/drawingml/2006/picture">
                                      <pic:pic xmlns:pic="http://schemas.openxmlformats.org/drawingml/2006/picture">
                                        <pic:nvPicPr>
                                          <pic:cNvPr id="58" name="Google Shape;58;p13"/>
                                          <pic:cNvPicPr preferRelativeResize="0"/>
                                        </pic:nvPicPr>
                                        <pic:blipFill>
                                          <a:blip r:embed="rId8">
                                            <a:alphaModFix/>
                                          </a:blip>
                                          <a:stretch>
                                            <a:fillRect/>
                                          </a:stretch>
                                        </pic:blipFill>
                                        <pic:spPr>
                                          <a:xfrm>
                                            <a:off x="0" y="0"/>
                                            <a:ext cx="2091545" cy="2753231"/>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4FD1EA" id="Text Box 10" o:spid="_x0000_s1033" type="#_x0000_t202" style="position:absolute;left:0;text-align:left;margin-left:131.4pt;margin-top:360.8pt;width:181.4pt;height:225.65pt;z-index:251683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" fillcolor="white [3201]" stroked="f" strokeweight=".5pt">
                <v:textbox>
                  <w:txbxContent>
                    <w:p w14:paraId="014DC832" w14:textId="77777777" w:rsidR="00145E80" w:rsidRPr="0083684C" w:rsidRDefault="00145E80" w:rsidP="00145E80">
                      <w:r w:rsidRPr="0083684C">
                        <w:rPr>
                          <w:noProof/>
                        </w:rPr>
                        <w:drawing>
                          <wp:inline distT="0" distB="0" distL="0" distR="0" wp14:anchorId="2005E46F" wp14:editId="191072AC">
                            <wp:extent cx="2078182" cy="2735640"/>
                            <wp:effectExtent l="0" t="0" r="0" b="7620"/>
                            <wp:docPr id="58" name="Google Shape;58;p13"/>
                            <wp:cNvGraphicFramePr/>
                            <a:graphic xmlns:a="http://schemas.openxmlformats.org/drawingml/2006/main">
                              <a:graphicData uri="http://schemas.openxmlformats.org/drawingml/2006/picture">
                                <pic:pic xmlns:pic="http://schemas.openxmlformats.org/drawingml/2006/picture">
                                  <pic:nvPicPr>
                                    <pic:cNvPr id="58" name="Google Shape;58;p13"/>
                                    <pic:cNvPicPr preferRelativeResize="0"/>
                                  </pic:nvPicPr>
                                  <pic:blipFill>
                                    <a:blip r:embed="rId8">
                                      <a:alphaModFix/>
                                    </a:blip>
                                    <a:stretch>
                                      <a:fillRect/>
                                    </a:stretch>
                                  </pic:blipFill>
                                  <pic:spPr>
                                    <a:xfrm>
                                      <a:off x="0" y="0"/>
                                      <a:ext cx="2091545" cy="2753231"/>
                                    </a:xfrm>
                                    <a:prstGeom prst="rect">
                                      <a:avLst/>
                                    </a:prstGeom>
                                    <a:noFill/>
                                    <a:ln>
                                      <a:noFill/>
                                    </a:ln>
                                  </pic:spPr>
                                </pic:pic>
                              </a:graphicData>
                            </a:graphic>
                          </wp:inline>
                        </w:drawing>
                      </w:r>
                    </w:p>
                  </w:txbxContent>
                </v:textbox>
              </v:shape>
            </w:pict>
          </mc:Fallback>
        </mc:AlternateContent>
      </w:r>
      <w:r>
        <w:rPr>
          <w:noProof/>
        </w:rPr>
        <mc:AlternateContent>
          <mc:Choice Requires="wps">
            <w:drawing>
              <wp:anchor distT="0" distB="0" distL="114300" distR="114300" simplePos="0" relativeHeight="251648512" behindDoc="0" locked="0" layoutInCell="1" allowOverlap="1" wp14:anchorId="3620B7A1" wp14:editId="0F6A4F6F">
                <wp:simplePos x="0" y="0"/>
                <wp:positionH relativeFrom="column">
                  <wp:posOffset>1701800</wp:posOffset>
                </wp:positionH>
                <wp:positionV relativeFrom="paragraph">
                  <wp:posOffset>3928522</wp:posOffset>
                </wp:positionV>
                <wp:extent cx="4724400" cy="704850"/>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24400" cy="704850"/>
                        </a:xfrm>
                        <a:prstGeom prst="rect">
                          <a:avLst/>
                        </a:prstGeom>
                        <a:solidFill>
                          <a:srgbClr val="FFFFFF"/>
                        </a:solidFill>
                        <a:ln w="9525">
                          <a:noFill/>
                          <a:miter lim="800000"/>
                          <a:headEnd/>
                          <a:tailEnd/>
                        </a:ln>
                      </wps:spPr>
                      <wps:txbx>
                        <w:txbxContent>
                          <w:p w14:paraId="18CA559C" w14:textId="77777777" w:rsidR="00145E80" w:rsidRPr="0083684C" w:rsidRDefault="00145E80" w:rsidP="00145E80">
                            <w:pPr>
                              <w:shd w:val="clear" w:color="auto" w:fill="DAEEF3" w:themeFill="accent5" w:themeFillTint="33"/>
                              <w:spacing w:line="240" w:lineRule="auto"/>
                              <w:jc w:val="center"/>
                              <w:rPr>
                                <w:rFonts w:ascii="Arial" w:hAnsi="Arial" w:cs="Arial"/>
                                <w:sz w:val="16"/>
                                <w:szCs w:val="16"/>
                              </w:rPr>
                            </w:pPr>
                            <w:r w:rsidRPr="0083684C">
                              <w:rPr>
                                <w:rFonts w:ascii="Arial" w:hAnsi="Arial" w:cs="Arial"/>
                                <w:b/>
                                <w:bCs/>
                                <w:i/>
                                <w:iCs/>
                                <w:sz w:val="16"/>
                                <w:szCs w:val="16"/>
                                <w:lang w:val="en-US"/>
                              </w:rPr>
                              <w:t>Conclusion</w:t>
                            </w:r>
                          </w:p>
                          <w:p w14:paraId="2542FE24" w14:textId="77777777" w:rsidR="00145E80" w:rsidRPr="0083684C" w:rsidRDefault="00145E80" w:rsidP="00145E80">
                            <w:pPr>
                              <w:shd w:val="clear" w:color="auto" w:fill="DAEEF3" w:themeFill="accent5" w:themeFillTint="33"/>
                              <w:spacing w:line="240" w:lineRule="auto"/>
                              <w:rPr>
                                <w:rFonts w:ascii="Arial" w:hAnsi="Arial" w:cs="Arial"/>
                                <w:sz w:val="14"/>
                                <w:szCs w:val="14"/>
                              </w:rPr>
                            </w:pPr>
                            <w:r w:rsidRPr="0083684C">
                              <w:rPr>
                                <w:rFonts w:ascii="Arial" w:hAnsi="Arial" w:cs="Arial"/>
                                <w:sz w:val="14"/>
                                <w:szCs w:val="14"/>
                                <w:lang w:val="en-US"/>
                              </w:rPr>
                              <w:t>Based on the above factors, it can be concluded that, community antenatal midwifery services can shed a positive impact in offering the prenatal as well as postnatal care in the community settings. Moreover, improvement in the functioning of the service with providing better training can be helpful in providing better care during the pregnancy periods.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20B7A1" id="_x0000_s1034" type="#_x0000_t202" style="position:absolute;left:0;text-align:left;margin-left:134pt;margin-top:309.35pt;width:372pt;height:55.5pt;z-index:25164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" stroked="f">
                <v:textbox>
                  <w:txbxContent>
                    <w:p w14:paraId="18CA559C" w14:textId="77777777" w:rsidR="00145E80" w:rsidRPr="0083684C" w:rsidRDefault="00145E80" w:rsidP="00145E80">
                      <w:pPr>
                        <w:shd w:val="clear" w:color="auto" w:fill="DAEEF3" w:themeFill="accent5" w:themeFillTint="33"/>
                        <w:spacing w:line="240" w:lineRule="auto"/>
                        <w:jc w:val="center"/>
                        <w:rPr>
                          <w:rFonts w:ascii="Arial" w:hAnsi="Arial" w:cs="Arial"/>
                          <w:sz w:val="16"/>
                          <w:szCs w:val="16"/>
                        </w:rPr>
                      </w:pPr>
                      <w:r w:rsidRPr="0083684C">
                        <w:rPr>
                          <w:rFonts w:ascii="Arial" w:hAnsi="Arial" w:cs="Arial"/>
                          <w:b/>
                          <w:bCs/>
                          <w:i/>
                          <w:iCs/>
                          <w:sz w:val="16"/>
                          <w:szCs w:val="16"/>
                          <w:lang w:val="en-US"/>
                        </w:rPr>
                        <w:t>Conclusion</w:t>
                      </w:r>
                    </w:p>
                    <w:p w14:paraId="2542FE24" w14:textId="77777777" w:rsidR="00145E80" w:rsidRPr="0083684C" w:rsidRDefault="00145E80" w:rsidP="00145E80">
                      <w:pPr>
                        <w:shd w:val="clear" w:color="auto" w:fill="DAEEF3" w:themeFill="accent5" w:themeFillTint="33"/>
                        <w:spacing w:line="240" w:lineRule="auto"/>
                        <w:rPr>
                          <w:rFonts w:ascii="Arial" w:hAnsi="Arial" w:cs="Arial"/>
                          <w:sz w:val="14"/>
                          <w:szCs w:val="14"/>
                        </w:rPr>
                      </w:pPr>
                      <w:r w:rsidRPr="0083684C">
                        <w:rPr>
                          <w:rFonts w:ascii="Arial" w:hAnsi="Arial" w:cs="Arial"/>
                          <w:sz w:val="14"/>
                          <w:szCs w:val="14"/>
                          <w:lang w:val="en-US"/>
                        </w:rPr>
                        <w:t>Based on the above factors, it can be concluded that, community antenatal midwifery services can shed a positive impact in offering the prenatal as well as postnatal care in the community settings. Moreover, improvement in the functioning of the service with providing better training can be helpful in providing better care during the pregnancy periods.</w:t>
                      </w:r>
                    </w:p>
                  </w:txbxContent>
                </v:textbox>
              </v:shape>
            </w:pict>
          </mc:Fallback>
        </mc:AlternateContent>
      </w:r>
      <w:r>
        <w:rPr>
          <w:noProof/>
        </w:rPr>
        <mc:AlternateContent>
          <mc:Choice Requires="wps">
            <w:drawing>
              <wp:anchor distT="0" distB="0" distL="114300" distR="114300" simplePos="0" relativeHeight="251699712" behindDoc="0" locked="0" layoutInCell="1" allowOverlap="1" wp14:anchorId="770B559A" wp14:editId="58F1A50E">
                <wp:simplePos x="0" y="0"/>
                <wp:positionH relativeFrom="column">
                  <wp:posOffset>-729615</wp:posOffset>
                </wp:positionH>
                <wp:positionV relativeFrom="paragraph">
                  <wp:posOffset>2136552</wp:posOffset>
                </wp:positionV>
                <wp:extent cx="2314575" cy="1575435"/>
                <wp:effectExtent l="0" t="0" r="9525" b="5715"/>
                <wp:wrapNone/>
                <wp:docPr id="698142016" name="Text Box 12"/>
                <wp:cNvGraphicFramePr/>
                <a:graphic xmlns:a="http://schemas.openxmlformats.org/drawingml/2006/main">
                  <a:graphicData uri="http://schemas.microsoft.com/office/word/2010/wordprocessingShape">
                    <wps:wsp>
                      <wps:cNvSpPr txBox="1"/>
                      <wps:spPr>
                        <a:xfrm>
                          <a:off x="0" y="0"/>
                          <a:ext cx="2314575" cy="1575435"/>
                        </a:xfrm>
                        <a:prstGeom prst="rect">
                          <a:avLst/>
                        </a:prstGeom>
                        <a:solidFill>
                          <a:schemeClr val="lt1"/>
                        </a:solidFill>
                        <a:ln w="6350">
                          <a:noFill/>
                        </a:ln>
                      </wps:spPr>
                      <wps:txbx>
                        <w:txbxContent>
                          <w:p w14:paraId="4D688DB3" w14:textId="77777777" w:rsidR="00145E80" w:rsidRPr="0083684C" w:rsidRDefault="00145E80" w:rsidP="00145E80">
                            <w:r w:rsidRPr="0083684C">
                              <w:rPr>
                                <w:noProof/>
                              </w:rPr>
                              <w:drawing>
                                <wp:inline distT="0" distB="0" distL="0" distR="0" wp14:anchorId="3F10DED3" wp14:editId="0541137B">
                                  <wp:extent cx="2161338" cy="1460311"/>
                                  <wp:effectExtent l="0" t="0" r="0" b="6985"/>
                                  <wp:docPr id="361343327" name="Google Shape;61;p13"/>
                                  <wp:cNvGraphicFramePr/>
                                  <a:graphic xmlns:a="http://schemas.openxmlformats.org/drawingml/2006/main">
                                    <a:graphicData uri="http://schemas.openxmlformats.org/drawingml/2006/picture">
                                      <pic:pic xmlns:pic="http://schemas.openxmlformats.org/drawingml/2006/picture">
                                        <pic:nvPicPr>
                                          <pic:cNvPr id="61" name="Google Shape;61;p13"/>
                                          <pic:cNvPicPr preferRelativeResize="0"/>
                                        </pic:nvPicPr>
                                        <pic:blipFill>
                                          <a:blip r:embed="rId9">
                                            <a:alphaModFix/>
                                          </a:blip>
                                          <a:stretch>
                                            <a:fillRect/>
                                          </a:stretch>
                                        </pic:blipFill>
                                        <pic:spPr>
                                          <a:xfrm>
                                            <a:off x="0" y="0"/>
                                            <a:ext cx="2182594" cy="147467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0B559A" id="Text Box 12" o:spid="_x0000_s1035" type="#_x0000_t202" style="position:absolute;left:0;text-align:left;margin-left:-57.45pt;margin-top:168.25pt;width:182.25pt;height:124.05pt;z-index:251699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" fillcolor="white [3201]" stroked="f" strokeweight=".5pt">
                <v:textbox>
                  <w:txbxContent>
                    <w:p w14:paraId="4D688DB3" w14:textId="77777777" w:rsidR="00145E80" w:rsidRPr="0083684C" w:rsidRDefault="00145E80" w:rsidP="00145E80">
                      <w:r w:rsidRPr="0083684C">
                        <w:rPr>
                          <w:noProof/>
                        </w:rPr>
                        <w:drawing>
                          <wp:inline distT="0" distB="0" distL="0" distR="0" wp14:anchorId="3F10DED3" wp14:editId="0541137B">
                            <wp:extent cx="2161338" cy="1460311"/>
                            <wp:effectExtent l="0" t="0" r="0" b="6985"/>
                            <wp:docPr id="361343327" name="Google Shape;61;p13"/>
                            <wp:cNvGraphicFramePr/>
                            <a:graphic xmlns:a="http://schemas.openxmlformats.org/drawingml/2006/main">
                              <a:graphicData uri="http://schemas.openxmlformats.org/drawingml/2006/picture">
                                <pic:pic xmlns:pic="http://schemas.openxmlformats.org/drawingml/2006/picture">
                                  <pic:nvPicPr>
                                    <pic:cNvPr id="61" name="Google Shape;61;p13"/>
                                    <pic:cNvPicPr preferRelativeResize="0"/>
                                  </pic:nvPicPr>
                                  <pic:blipFill>
                                    <a:blip r:embed="rId9">
                                      <a:alphaModFix/>
                                    </a:blip>
                                    <a:stretch>
                                      <a:fillRect/>
                                    </a:stretch>
                                  </pic:blipFill>
                                  <pic:spPr>
                                    <a:xfrm>
                                      <a:off x="0" y="0"/>
                                      <a:ext cx="2182594" cy="1474672"/>
                                    </a:xfrm>
                                    <a:prstGeom prst="rect">
                                      <a:avLst/>
                                    </a:prstGeom>
                                    <a:noFill/>
                                    <a:ln>
                                      <a:noFill/>
                                    </a:ln>
                                  </pic:spPr>
                                </pic:pic>
                              </a:graphicData>
                            </a:graphic>
                          </wp:inline>
                        </w:drawing>
                      </w:r>
                    </w:p>
                  </w:txbxContent>
                </v:textbox>
              </v:shape>
            </w:pict>
          </mc:Fallback>
        </mc:AlternateContent>
      </w:r>
      <w:r>
        <w:rPr>
          <w:noProof/>
        </w:rPr>
        <mc:AlternateContent>
          <mc:Choice Requires="wps">
            <w:drawing>
              <wp:anchor distT="0" distB="0" distL="114300" distR="114300" simplePos="0" relativeHeight="251674112" behindDoc="0" locked="0" layoutInCell="1" allowOverlap="1" wp14:anchorId="1003A4A1" wp14:editId="7B1EF744">
                <wp:simplePos x="0" y="0"/>
                <wp:positionH relativeFrom="column">
                  <wp:posOffset>-770890</wp:posOffset>
                </wp:positionH>
                <wp:positionV relativeFrom="paragraph">
                  <wp:posOffset>412973</wp:posOffset>
                </wp:positionV>
                <wp:extent cx="2343150" cy="1739900"/>
                <wp:effectExtent l="0" t="0" r="0" b="0"/>
                <wp:wrapNone/>
                <wp:docPr id="2102328714" name="Text Box 9"/>
                <wp:cNvGraphicFramePr/>
                <a:graphic xmlns:a="http://schemas.openxmlformats.org/drawingml/2006/main">
                  <a:graphicData uri="http://schemas.microsoft.com/office/word/2010/wordprocessingShape">
                    <wps:wsp>
                      <wps:cNvSpPr txBox="1"/>
                      <wps:spPr>
                        <a:xfrm>
                          <a:off x="0" y="0"/>
                          <a:ext cx="2343150" cy="1739900"/>
                        </a:xfrm>
                        <a:prstGeom prst="rect">
                          <a:avLst/>
                        </a:prstGeom>
                        <a:solidFill>
                          <a:schemeClr val="lt1"/>
                        </a:solidFill>
                        <a:ln w="6350">
                          <a:noFill/>
                        </a:ln>
                      </wps:spPr>
                      <wps:txbx>
                        <w:txbxContent>
                          <w:p w14:paraId="2C950C75" w14:textId="77777777" w:rsidR="00145E80" w:rsidRPr="0083684C" w:rsidRDefault="00145E80" w:rsidP="00145E80">
                            <w:r w:rsidRPr="0083684C">
                              <w:rPr>
                                <w:noProof/>
                              </w:rPr>
                              <w:drawing>
                                <wp:inline distT="0" distB="0" distL="0" distR="0" wp14:anchorId="6D0BB5E0" wp14:editId="754D3640">
                                  <wp:extent cx="2169559" cy="1583141"/>
                                  <wp:effectExtent l="0" t="0" r="2540" b="0"/>
                                  <wp:docPr id="57" name="Google Shape;57;p13"/>
                                  <wp:cNvGraphicFramePr/>
                                  <a:graphic xmlns:a="http://schemas.openxmlformats.org/drawingml/2006/main">
                                    <a:graphicData uri="http://schemas.openxmlformats.org/drawingml/2006/picture">
                                      <pic:pic xmlns:pic="http://schemas.openxmlformats.org/drawingml/2006/picture">
                                        <pic:nvPicPr>
                                          <pic:cNvPr id="57" name="Google Shape;57;p13"/>
                                          <pic:cNvPicPr preferRelativeResize="0"/>
                                        </pic:nvPicPr>
                                        <pic:blipFill>
                                          <a:blip r:embed="rId10">
                                            <a:alphaModFix/>
                                          </a:blip>
                                          <a:stretch>
                                            <a:fillRect/>
                                          </a:stretch>
                                        </pic:blipFill>
                                        <pic:spPr>
                                          <a:xfrm>
                                            <a:off x="0" y="0"/>
                                            <a:ext cx="2197942" cy="160385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003A4A1" id="Text Box 9" o:spid="_x0000_s1036" type="#_x0000_t202" style="position:absolute;left:0;text-align:left;margin-left:-60.7pt;margin-top:32.5pt;width:184.5pt;height:137pt;z-index:251674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" fillcolor="white [3201]" stroked="f" strokeweight=".5pt">
                <v:textbox>
                  <w:txbxContent>
                    <w:p w14:paraId="2C950C75" w14:textId="77777777" w:rsidR="00145E80" w:rsidRPr="0083684C" w:rsidRDefault="00145E80" w:rsidP="00145E80">
                      <w:r w:rsidRPr="0083684C">
                        <w:rPr>
                          <w:noProof/>
                        </w:rPr>
                        <w:drawing>
                          <wp:inline distT="0" distB="0" distL="0" distR="0" wp14:anchorId="6D0BB5E0" wp14:editId="754D3640">
                            <wp:extent cx="2169559" cy="1583141"/>
                            <wp:effectExtent l="0" t="0" r="2540" b="0"/>
                            <wp:docPr id="57" name="Google Shape;57;p13"/>
                            <wp:cNvGraphicFramePr/>
                            <a:graphic xmlns:a="http://schemas.openxmlformats.org/drawingml/2006/main">
                              <a:graphicData uri="http://schemas.openxmlformats.org/drawingml/2006/picture">
                                <pic:pic xmlns:pic="http://schemas.openxmlformats.org/drawingml/2006/picture">
                                  <pic:nvPicPr>
                                    <pic:cNvPr id="57" name="Google Shape;57;p13"/>
                                    <pic:cNvPicPr preferRelativeResize="0"/>
                                  </pic:nvPicPr>
                                  <pic:blipFill>
                                    <a:blip r:embed="rId10">
                                      <a:alphaModFix/>
                                    </a:blip>
                                    <a:stretch>
                                      <a:fillRect/>
                                    </a:stretch>
                                  </pic:blipFill>
                                  <pic:spPr>
                                    <a:xfrm>
                                      <a:off x="0" y="0"/>
                                      <a:ext cx="2197942" cy="1603852"/>
                                    </a:xfrm>
                                    <a:prstGeom prst="rect">
                                      <a:avLst/>
                                    </a:prstGeom>
                                    <a:noFill/>
                                    <a:ln>
                                      <a:noFill/>
                                    </a:ln>
                                  </pic:spPr>
                                </pic:pic>
                              </a:graphicData>
                            </a:graphic>
                          </wp:inline>
                        </w:drawing>
                      </w:r>
                    </w:p>
                  </w:txbxContent>
                </v:textbox>
              </v:shape>
            </w:pict>
          </mc:Fallback>
        </mc:AlternateContent>
      </w:r>
      <w:r>
        <w:rPr>
          <w:rFonts w:ascii="Arial" w:eastAsia="Arial" w:hAnsi="Arial" w:cs="Arial"/>
          <w:b/>
          <w:sz w:val="22"/>
          <w:szCs w:val="22"/>
          <w:lang w:val="en-GB"/>
        </w:rPr>
        <w:br w:type="page"/>
      </w:r>
    </w:p>
    <w:p w14:paraId="00000020" w14:textId="77777777" w:rsidR="00252B1C" w:rsidRPr="00754BC6" w:rsidRDefault="001D2883">
      <w:pPr>
        <w:pStyle w:val="Heading1"/>
        <w:rPr>
          <w:lang w:val="en-GB"/>
        </w:rPr>
      </w:pPr>
      <w:bookmarkStart w:id="10" w:name="_moqhb2iby73r" w:colFirst="0" w:colLast="0"/>
      <w:bookmarkStart w:id="11" w:name="_np6hc218jpxn" w:colFirst="0" w:colLast="0"/>
      <w:bookmarkStart w:id="12" w:name="_Toc212117070"/>
      <w:bookmarkEnd w:id="10"/>
      <w:bookmarkEnd w:id="11"/>
      <w:r w:rsidRPr="00754BC6">
        <w:rPr>
          <w:lang w:val="en-GB"/>
        </w:rPr>
        <w:t>Task 2: Essay</w:t>
      </w:r>
      <w:bookmarkEnd w:id="12"/>
    </w:p>
    <w:p w14:paraId="00000021" w14:textId="77777777" w:rsidR="00252B1C" w:rsidRPr="00754BC6" w:rsidRDefault="001D2883">
      <w:pPr>
        <w:pStyle w:val="Heading2"/>
        <w:rPr>
          <w:rFonts w:ascii="Arial" w:eastAsia="Arial" w:hAnsi="Arial" w:cs="Arial"/>
          <w:sz w:val="22"/>
          <w:szCs w:val="22"/>
          <w:lang w:val="en-GB"/>
        </w:rPr>
      </w:pPr>
      <w:bookmarkStart w:id="13" w:name="_q4bwgz23bq1z" w:colFirst="0" w:colLast="0"/>
      <w:bookmarkStart w:id="14" w:name="_Toc212117071"/>
      <w:bookmarkEnd w:id="13"/>
      <w:r w:rsidRPr="00754BC6">
        <w:rPr>
          <w:rFonts w:ascii="Arial" w:eastAsia="Arial" w:hAnsi="Arial" w:cs="Arial"/>
          <w:sz w:val="22"/>
          <w:szCs w:val="22"/>
          <w:lang w:val="en-GB"/>
        </w:rPr>
        <w:t>Introduction</w:t>
      </w:r>
      <w:bookmarkEnd w:id="14"/>
    </w:p>
    <w:p w14:paraId="00000022" w14:textId="77777777" w:rsidR="00252B1C" w:rsidRPr="00754BC6" w:rsidRDefault="001D2883">
      <w:pPr>
        <w:rPr>
          <w:rFonts w:ascii="Arial" w:eastAsia="Arial" w:hAnsi="Arial" w:cs="Arial"/>
          <w:sz w:val="22"/>
          <w:szCs w:val="22"/>
          <w:lang w:val="en-GB"/>
        </w:rPr>
      </w:pPr>
      <w:r w:rsidRPr="00754BC6">
        <w:rPr>
          <w:rFonts w:ascii="Arial" w:eastAsia="Arial" w:hAnsi="Arial" w:cs="Arial"/>
          <w:sz w:val="22"/>
          <w:szCs w:val="22"/>
          <w:lang w:val="en-GB"/>
        </w:rPr>
        <w:t xml:space="preserve">National Health Services is the largest public healthcare organisation in the UK that is known to provide simple to complex healthcare services to the patients with UK government healthcare regulations. The present essay has been conducted in the evaluation of information regarding National Health Services. For example, the thesis statement of this essay is to highlight the origins of NHS including its historical contexts and key principles. Moreover, the current structure and functions of the organisation </w:t>
      </w:r>
      <w:proofErr w:type="gramStart"/>
      <w:r w:rsidRPr="00754BC6">
        <w:rPr>
          <w:rFonts w:ascii="Arial" w:eastAsia="Arial" w:hAnsi="Arial" w:cs="Arial"/>
          <w:sz w:val="22"/>
          <w:szCs w:val="22"/>
          <w:lang w:val="en-GB"/>
        </w:rPr>
        <w:t>has</w:t>
      </w:r>
      <w:proofErr w:type="gramEnd"/>
      <w:r w:rsidRPr="00754BC6">
        <w:rPr>
          <w:rFonts w:ascii="Arial" w:eastAsia="Arial" w:hAnsi="Arial" w:cs="Arial"/>
          <w:sz w:val="22"/>
          <w:szCs w:val="22"/>
          <w:lang w:val="en-GB"/>
        </w:rPr>
        <w:t xml:space="preserve"> also been described thoroughly. </w:t>
      </w:r>
    </w:p>
    <w:p w14:paraId="00000023" w14:textId="77777777" w:rsidR="00252B1C" w:rsidRPr="00754BC6" w:rsidRDefault="001D2883">
      <w:pPr>
        <w:pStyle w:val="Heading2"/>
        <w:rPr>
          <w:rFonts w:ascii="Arial" w:eastAsia="Arial" w:hAnsi="Arial" w:cs="Arial"/>
          <w:sz w:val="22"/>
          <w:szCs w:val="22"/>
          <w:lang w:val="en-GB"/>
        </w:rPr>
      </w:pPr>
      <w:bookmarkStart w:id="15" w:name="_lcawxovntud6" w:colFirst="0" w:colLast="0"/>
      <w:bookmarkStart w:id="16" w:name="_Toc212117072"/>
      <w:bookmarkEnd w:id="15"/>
      <w:r w:rsidRPr="00754BC6">
        <w:rPr>
          <w:rFonts w:ascii="Arial" w:eastAsia="Arial" w:hAnsi="Arial" w:cs="Arial"/>
          <w:sz w:val="22"/>
          <w:szCs w:val="22"/>
          <w:lang w:val="en-GB"/>
        </w:rPr>
        <w:t>Main Body</w:t>
      </w:r>
      <w:bookmarkEnd w:id="16"/>
    </w:p>
    <w:p w14:paraId="00000024" w14:textId="77777777" w:rsidR="00252B1C" w:rsidRPr="00754BC6" w:rsidRDefault="001D2883">
      <w:pPr>
        <w:rPr>
          <w:rFonts w:ascii="Arial" w:eastAsia="Arial" w:hAnsi="Arial" w:cs="Arial"/>
          <w:b/>
          <w:i/>
          <w:sz w:val="22"/>
          <w:szCs w:val="22"/>
          <w:lang w:val="en-GB"/>
        </w:rPr>
      </w:pPr>
      <w:r w:rsidRPr="00754BC6">
        <w:rPr>
          <w:rFonts w:ascii="Arial" w:eastAsia="Arial" w:hAnsi="Arial" w:cs="Arial"/>
          <w:b/>
          <w:i/>
          <w:sz w:val="22"/>
          <w:szCs w:val="22"/>
          <w:lang w:val="en-GB"/>
        </w:rPr>
        <w:t>Origins of National Health Services (NHS)</w:t>
      </w:r>
    </w:p>
    <w:p w14:paraId="00000025" w14:textId="77777777" w:rsidR="00252B1C" w:rsidRPr="00754BC6" w:rsidRDefault="001D2883">
      <w:pPr>
        <w:rPr>
          <w:rFonts w:ascii="Arial" w:eastAsia="Arial" w:hAnsi="Arial" w:cs="Arial"/>
          <w:b/>
          <w:sz w:val="22"/>
          <w:szCs w:val="22"/>
          <w:lang w:val="en-GB"/>
        </w:rPr>
      </w:pPr>
      <w:r w:rsidRPr="00754BC6">
        <w:rPr>
          <w:rFonts w:ascii="Arial" w:eastAsia="Arial" w:hAnsi="Arial" w:cs="Arial"/>
          <w:b/>
          <w:sz w:val="22"/>
          <w:szCs w:val="22"/>
          <w:lang w:val="en-GB"/>
        </w:rPr>
        <w:t xml:space="preserve">Historical context of NHS </w:t>
      </w:r>
    </w:p>
    <w:p w14:paraId="00000026" w14:textId="77777777" w:rsidR="00252B1C" w:rsidRPr="00754BC6" w:rsidRDefault="001D2883">
      <w:pPr>
        <w:rPr>
          <w:rFonts w:ascii="Arial" w:eastAsia="Arial" w:hAnsi="Arial" w:cs="Arial"/>
          <w:sz w:val="22"/>
          <w:szCs w:val="22"/>
          <w:lang w:val="en-GB"/>
        </w:rPr>
      </w:pPr>
      <w:r w:rsidRPr="00754BC6">
        <w:rPr>
          <w:rFonts w:ascii="Arial" w:eastAsia="Arial" w:hAnsi="Arial" w:cs="Arial"/>
          <w:sz w:val="22"/>
          <w:szCs w:val="22"/>
          <w:lang w:val="en-GB"/>
        </w:rPr>
        <w:t>As per the reports, it has been reflected that the historical context of the National health services is embedded in the post WWII era in Britain that actively witnessed the implementation of the welfare state along with the objective of universal healthcare free at the point of use (Peter Greengross, Ken Grant and Elizabeth Collini, 1999). The National Health Service was officially launched on July 5, in the year 1948 by developing on the wartime ideals of equality and solidarity along with following the 1942 Beveridge Report (UK Parliament, 2025). The healthcare sector of the UK was fragmented and costly before establishing the NHS which was often leaving large segments of the population without sufficient medical care.</w:t>
      </w:r>
    </w:p>
    <w:p w14:paraId="00000027" w14:textId="77777777" w:rsidR="00252B1C" w:rsidRPr="00754BC6" w:rsidRDefault="001D2883">
      <w:pPr>
        <w:rPr>
          <w:rFonts w:ascii="Arial" w:eastAsia="Arial" w:hAnsi="Arial" w:cs="Arial"/>
          <w:b/>
          <w:sz w:val="22"/>
          <w:szCs w:val="22"/>
          <w:lang w:val="en-GB"/>
        </w:rPr>
      </w:pPr>
      <w:r w:rsidRPr="00754BC6">
        <w:rPr>
          <w:rFonts w:ascii="Arial" w:eastAsia="Arial" w:hAnsi="Arial" w:cs="Arial"/>
          <w:b/>
          <w:sz w:val="22"/>
          <w:szCs w:val="22"/>
          <w:lang w:val="en-GB"/>
        </w:rPr>
        <w:t>Key principles of NHS</w:t>
      </w:r>
    </w:p>
    <w:p w14:paraId="00000028" w14:textId="43CA0883" w:rsidR="00252B1C" w:rsidRPr="00754BC6" w:rsidRDefault="001D2883">
      <w:pPr>
        <w:rPr>
          <w:rFonts w:ascii="Arial" w:eastAsia="Arial" w:hAnsi="Arial" w:cs="Arial"/>
          <w:sz w:val="22"/>
          <w:szCs w:val="22"/>
          <w:lang w:val="en-GB"/>
        </w:rPr>
      </w:pPr>
      <w:r w:rsidRPr="00754BC6">
        <w:rPr>
          <w:rFonts w:ascii="Arial" w:eastAsia="Arial" w:hAnsi="Arial" w:cs="Arial"/>
          <w:sz w:val="22"/>
          <w:szCs w:val="22"/>
          <w:lang w:val="en-GB"/>
        </w:rPr>
        <w:t xml:space="preserve">As per the reports, it has also been identified that the key principles of the NHS establishment are actually based on the founding philosophy of the organisation as well as on the NHS Constitution that inherently sheds light on being universal, free at the point of delivery as well as on the clinical need. However, the NHS Constitution outlines 7 key principles that may include “the right to free healthcare and equality, the right to be involved in care, safety, access to information as well as the right to make a complaint” (Gov, 2023). In addition to these, the NHS </w:t>
      </w:r>
      <w:r w:rsidR="00C17E77" w:rsidRPr="00754BC6">
        <w:rPr>
          <w:rFonts w:ascii="Arial" w:eastAsia="Arial" w:hAnsi="Arial" w:cs="Arial"/>
          <w:sz w:val="22"/>
          <w:szCs w:val="22"/>
          <w:lang w:val="en-GB"/>
        </w:rPr>
        <w:t>staffs is</w:t>
      </w:r>
      <w:r w:rsidRPr="00754BC6">
        <w:rPr>
          <w:rFonts w:ascii="Arial" w:eastAsia="Arial" w:hAnsi="Arial" w:cs="Arial"/>
          <w:sz w:val="22"/>
          <w:szCs w:val="22"/>
          <w:lang w:val="en-GB"/>
        </w:rPr>
        <w:t xml:space="preserve"> used to being guided by the organisational values such as compassion, respect and a commitment with the purpose to improve the quality of care.</w:t>
      </w:r>
    </w:p>
    <w:p w14:paraId="00000029" w14:textId="77777777" w:rsidR="00252B1C" w:rsidRPr="00754BC6" w:rsidRDefault="001D2883">
      <w:pPr>
        <w:rPr>
          <w:rFonts w:ascii="Arial" w:eastAsia="Arial" w:hAnsi="Arial" w:cs="Arial"/>
          <w:b/>
          <w:i/>
          <w:sz w:val="22"/>
          <w:szCs w:val="22"/>
          <w:lang w:val="en-GB"/>
        </w:rPr>
      </w:pPr>
      <w:r w:rsidRPr="00754BC6">
        <w:rPr>
          <w:rFonts w:ascii="Arial" w:eastAsia="Arial" w:hAnsi="Arial" w:cs="Arial"/>
          <w:b/>
          <w:i/>
          <w:sz w:val="22"/>
          <w:szCs w:val="22"/>
          <w:lang w:val="en-GB"/>
        </w:rPr>
        <w:t>Current Structure and Functions of NHS</w:t>
      </w:r>
    </w:p>
    <w:p w14:paraId="0000002A" w14:textId="2E837BB4" w:rsidR="00252B1C" w:rsidRPr="00754BC6" w:rsidRDefault="001D2883">
      <w:pPr>
        <w:rPr>
          <w:rFonts w:ascii="Arial" w:eastAsia="Arial" w:hAnsi="Arial" w:cs="Arial"/>
          <w:sz w:val="22"/>
          <w:szCs w:val="22"/>
          <w:lang w:val="en-GB"/>
        </w:rPr>
      </w:pPr>
      <w:r w:rsidRPr="00754BC6">
        <w:rPr>
          <w:rFonts w:ascii="Arial" w:eastAsia="Arial" w:hAnsi="Arial" w:cs="Arial"/>
          <w:sz w:val="22"/>
          <w:szCs w:val="22"/>
          <w:lang w:val="en-GB"/>
        </w:rPr>
        <w:t xml:space="preserve">The NHS is a “tiered system”, with “NHS England at the national level” setting policy as well as distributing funds. Additionally, funds are allocated to “Integrated Care Systems (ICSs)” at the local level for planning as well as delivering services. Based on the reports, the NHS is constantly evolving with the major changes in order to provide better healthcare services to patients (NHS England, 2024). Primary </w:t>
      </w:r>
      <w:r w:rsidR="00C17E77" w:rsidRPr="00754BC6">
        <w:rPr>
          <w:rFonts w:ascii="Arial" w:eastAsia="Arial" w:hAnsi="Arial" w:cs="Arial"/>
          <w:sz w:val="22"/>
          <w:szCs w:val="22"/>
          <w:lang w:val="en-GB"/>
        </w:rPr>
        <w:t>care such</w:t>
      </w:r>
      <w:r w:rsidRPr="00754BC6">
        <w:rPr>
          <w:rFonts w:ascii="Arial" w:eastAsia="Arial" w:hAnsi="Arial" w:cs="Arial"/>
          <w:sz w:val="22"/>
          <w:szCs w:val="22"/>
          <w:lang w:val="en-GB"/>
        </w:rPr>
        <w:t xml:space="preserve"> as GPs and </w:t>
      </w:r>
      <w:proofErr w:type="gramStart"/>
      <w:r w:rsidRPr="00754BC6">
        <w:rPr>
          <w:rFonts w:ascii="Arial" w:eastAsia="Arial" w:hAnsi="Arial" w:cs="Arial"/>
          <w:sz w:val="22"/>
          <w:szCs w:val="22"/>
          <w:lang w:val="en-GB"/>
        </w:rPr>
        <w:t>dentists</w:t>
      </w:r>
      <w:proofErr w:type="gramEnd"/>
      <w:r w:rsidRPr="00754BC6">
        <w:rPr>
          <w:rFonts w:ascii="Arial" w:eastAsia="Arial" w:hAnsi="Arial" w:cs="Arial"/>
          <w:sz w:val="22"/>
          <w:szCs w:val="22"/>
          <w:lang w:val="en-GB"/>
        </w:rPr>
        <w:t xml:space="preserve"> acts as a gateway to secondary care. Apart from this, multiple service providers focus on offering services to the public considering the clinical need. Apart from this, the functions of the NHS incorporate providing comprehensive patient care, emergency services to the specialized procedures as well as maternity care followed by routine check-ups. It also incorporates medical research, health education and promotion along with effective training of healthcare professionals (NHS, 2025). Beside this, the NHS is responsible in order to ensure public funds that are used for better patient care, regularly improving service quality as well as working with other bodies in respect to provide seamless support and service to its staff. Furthermore, the overall function is to effectively promote health, provide comprehensive healthcare services, </w:t>
      </w:r>
      <w:r w:rsidR="00C17E77" w:rsidRPr="00754BC6">
        <w:rPr>
          <w:rFonts w:ascii="Arial" w:eastAsia="Arial" w:hAnsi="Arial" w:cs="Arial"/>
          <w:sz w:val="22"/>
          <w:szCs w:val="22"/>
          <w:lang w:val="en-GB"/>
        </w:rPr>
        <w:t>and reduce</w:t>
      </w:r>
      <w:r w:rsidRPr="00754BC6">
        <w:rPr>
          <w:rFonts w:ascii="Arial" w:eastAsia="Arial" w:hAnsi="Arial" w:cs="Arial"/>
          <w:sz w:val="22"/>
          <w:szCs w:val="22"/>
          <w:lang w:val="en-GB"/>
        </w:rPr>
        <w:t xml:space="preserve"> health inequalities followed by supporting its staff.</w:t>
      </w:r>
    </w:p>
    <w:p w14:paraId="0000002B" w14:textId="77777777" w:rsidR="00252B1C" w:rsidRPr="00754BC6" w:rsidRDefault="001D2883">
      <w:pPr>
        <w:pStyle w:val="Heading2"/>
        <w:rPr>
          <w:rFonts w:ascii="Arial" w:eastAsia="Arial" w:hAnsi="Arial" w:cs="Arial"/>
          <w:sz w:val="22"/>
          <w:szCs w:val="22"/>
          <w:lang w:val="en-GB"/>
        </w:rPr>
      </w:pPr>
      <w:bookmarkStart w:id="17" w:name="_f5brbaeinqlk" w:colFirst="0" w:colLast="0"/>
      <w:bookmarkStart w:id="18" w:name="_Toc212117073"/>
      <w:bookmarkEnd w:id="17"/>
      <w:r w:rsidRPr="00754BC6">
        <w:rPr>
          <w:rFonts w:ascii="Arial" w:eastAsia="Arial" w:hAnsi="Arial" w:cs="Arial"/>
          <w:sz w:val="22"/>
          <w:szCs w:val="22"/>
          <w:lang w:val="en-GB"/>
        </w:rPr>
        <w:t>Conclusion</w:t>
      </w:r>
      <w:bookmarkEnd w:id="18"/>
    </w:p>
    <w:p w14:paraId="0000002C" w14:textId="77777777" w:rsidR="00252B1C" w:rsidRPr="00754BC6" w:rsidRDefault="001D2883">
      <w:pPr>
        <w:rPr>
          <w:rFonts w:ascii="Arial" w:eastAsia="Arial" w:hAnsi="Arial" w:cs="Arial"/>
          <w:sz w:val="22"/>
          <w:szCs w:val="22"/>
          <w:lang w:val="en-GB"/>
        </w:rPr>
      </w:pPr>
      <w:r w:rsidRPr="00754BC6">
        <w:rPr>
          <w:rFonts w:ascii="Arial" w:eastAsia="Arial" w:hAnsi="Arial" w:cs="Arial"/>
          <w:sz w:val="22"/>
          <w:szCs w:val="22"/>
          <w:lang w:val="en-GB"/>
        </w:rPr>
        <w:t xml:space="preserve">Based on the above factors, it can be concluded that maintaining the 7 key principles in the NHS can shed a positive impact in maintaining organisational values. Apart from this, maintaining the organisational values such as compassion along with respect as well as commitment can reflect a positive impact to enhance the quality of care. Besides this, enhancing the structure of the NHS and functions based on the requirements can reflect positively in providing better care to the patients.  </w:t>
      </w:r>
      <w:r w:rsidRPr="00754BC6">
        <w:rPr>
          <w:lang w:val="en-GB"/>
        </w:rPr>
        <w:br w:type="page"/>
      </w:r>
    </w:p>
    <w:p w14:paraId="0000002D" w14:textId="77777777" w:rsidR="00252B1C" w:rsidRPr="00754BC6" w:rsidRDefault="001D2883">
      <w:pPr>
        <w:pStyle w:val="Heading1"/>
        <w:rPr>
          <w:lang w:val="en-GB"/>
        </w:rPr>
      </w:pPr>
      <w:bookmarkStart w:id="19" w:name="_hqd6f8qkq6va" w:colFirst="0" w:colLast="0"/>
      <w:bookmarkStart w:id="20" w:name="_Toc212117074"/>
      <w:bookmarkEnd w:id="19"/>
      <w:r w:rsidRPr="00754BC6">
        <w:rPr>
          <w:lang w:val="en-GB"/>
        </w:rPr>
        <w:t>Reference List</w:t>
      </w:r>
      <w:bookmarkEnd w:id="20"/>
    </w:p>
    <w:p w14:paraId="0000002E" w14:textId="77777777" w:rsidR="00252B1C" w:rsidRPr="00754BC6" w:rsidRDefault="001D2883">
      <w:pPr>
        <w:spacing w:before="200" w:after="200"/>
        <w:rPr>
          <w:rFonts w:ascii="Arial" w:eastAsia="Arial" w:hAnsi="Arial" w:cs="Arial"/>
          <w:b/>
          <w:i/>
          <w:sz w:val="22"/>
          <w:szCs w:val="22"/>
          <w:lang w:val="en-GB"/>
        </w:rPr>
      </w:pPr>
      <w:r w:rsidRPr="00754BC6">
        <w:rPr>
          <w:rFonts w:ascii="Arial" w:eastAsia="Arial" w:hAnsi="Arial" w:cs="Arial"/>
          <w:b/>
          <w:i/>
          <w:sz w:val="22"/>
          <w:szCs w:val="22"/>
          <w:lang w:val="en-GB"/>
        </w:rPr>
        <w:t>Poster</w:t>
      </w:r>
    </w:p>
    <w:p w14:paraId="6891354F" w14:textId="77777777" w:rsidR="003A579C" w:rsidRPr="00754BC6" w:rsidRDefault="003A579C">
      <w:pPr>
        <w:spacing w:before="200" w:after="200"/>
        <w:rPr>
          <w:rFonts w:ascii="Arial" w:eastAsia="Arial" w:hAnsi="Arial" w:cs="Arial"/>
          <w:sz w:val="22"/>
          <w:szCs w:val="22"/>
          <w:lang w:val="en-GB"/>
        </w:rPr>
      </w:pPr>
      <w:r w:rsidRPr="00754BC6">
        <w:rPr>
          <w:rFonts w:ascii="Arial" w:eastAsia="Arial" w:hAnsi="Arial" w:cs="Arial"/>
          <w:sz w:val="22"/>
          <w:szCs w:val="22"/>
          <w:lang w:val="en-GB"/>
        </w:rPr>
        <w:t xml:space="preserve">Abedi, P., Khosravi, S., </w:t>
      </w:r>
      <w:proofErr w:type="spellStart"/>
      <w:r w:rsidRPr="00754BC6">
        <w:rPr>
          <w:rFonts w:ascii="Arial" w:eastAsia="Arial" w:hAnsi="Arial" w:cs="Arial"/>
          <w:sz w:val="22"/>
          <w:szCs w:val="22"/>
          <w:lang w:val="en-GB"/>
        </w:rPr>
        <w:t>Mirghafourvand</w:t>
      </w:r>
      <w:proofErr w:type="spellEnd"/>
      <w:r w:rsidRPr="00754BC6">
        <w:rPr>
          <w:rFonts w:ascii="Arial" w:eastAsia="Arial" w:hAnsi="Arial" w:cs="Arial"/>
          <w:sz w:val="22"/>
          <w:szCs w:val="22"/>
          <w:lang w:val="en-GB"/>
        </w:rPr>
        <w:t xml:space="preserve">, M. and Tabrizi, J.S., 2021. ‘The midwife's role in prevention of non-communicable diseases in Iran.’ </w:t>
      </w:r>
      <w:r w:rsidRPr="00754BC6">
        <w:rPr>
          <w:rFonts w:ascii="Arial" w:eastAsia="Arial" w:hAnsi="Arial" w:cs="Arial"/>
          <w:i/>
          <w:sz w:val="22"/>
          <w:szCs w:val="22"/>
          <w:lang w:val="en-GB"/>
        </w:rPr>
        <w:t>Journal of Education and Health Promotion</w:t>
      </w:r>
      <w:r w:rsidRPr="00754BC6">
        <w:rPr>
          <w:rFonts w:ascii="Arial" w:eastAsia="Arial" w:hAnsi="Arial" w:cs="Arial"/>
          <w:sz w:val="22"/>
          <w:szCs w:val="22"/>
          <w:lang w:val="en-GB"/>
        </w:rPr>
        <w:t xml:space="preserve">, </w:t>
      </w:r>
      <w:r w:rsidRPr="00754BC6">
        <w:rPr>
          <w:rFonts w:ascii="Arial" w:eastAsia="Arial" w:hAnsi="Arial" w:cs="Arial"/>
          <w:i/>
          <w:sz w:val="22"/>
          <w:szCs w:val="22"/>
          <w:lang w:val="en-GB"/>
        </w:rPr>
        <w:t>10</w:t>
      </w:r>
      <w:r w:rsidRPr="00754BC6">
        <w:rPr>
          <w:rFonts w:ascii="Arial" w:eastAsia="Arial" w:hAnsi="Arial" w:cs="Arial"/>
          <w:sz w:val="22"/>
          <w:szCs w:val="22"/>
          <w:lang w:val="en-GB"/>
        </w:rPr>
        <w:t>(1), p.43. Available at: https://journals.lww.com/jehp/_layouts/15/oaks.journals/downloadpdf.aspx?an=01679914-202110000-00034</w:t>
      </w:r>
    </w:p>
    <w:p w14:paraId="25B70818" w14:textId="77777777" w:rsidR="003A579C" w:rsidRPr="00754BC6" w:rsidRDefault="003A579C">
      <w:pPr>
        <w:spacing w:before="200" w:after="200"/>
        <w:rPr>
          <w:rFonts w:ascii="Arial" w:eastAsia="Arial" w:hAnsi="Arial" w:cs="Arial"/>
          <w:sz w:val="22"/>
          <w:szCs w:val="22"/>
          <w:lang w:val="en-GB"/>
        </w:rPr>
      </w:pPr>
      <w:proofErr w:type="spellStart"/>
      <w:r w:rsidRPr="00754BC6">
        <w:rPr>
          <w:rFonts w:ascii="Arial" w:eastAsia="Arial" w:hAnsi="Arial" w:cs="Arial"/>
          <w:sz w:val="22"/>
          <w:szCs w:val="22"/>
          <w:lang w:val="en-GB"/>
        </w:rPr>
        <w:t>Adatara</w:t>
      </w:r>
      <w:proofErr w:type="spellEnd"/>
      <w:r w:rsidRPr="00754BC6">
        <w:rPr>
          <w:rFonts w:ascii="Arial" w:eastAsia="Arial" w:hAnsi="Arial" w:cs="Arial"/>
          <w:sz w:val="22"/>
          <w:szCs w:val="22"/>
          <w:lang w:val="en-GB"/>
        </w:rPr>
        <w:t xml:space="preserve">, P., </w:t>
      </w:r>
      <w:proofErr w:type="spellStart"/>
      <w:r w:rsidRPr="00754BC6">
        <w:rPr>
          <w:rFonts w:ascii="Arial" w:eastAsia="Arial" w:hAnsi="Arial" w:cs="Arial"/>
          <w:sz w:val="22"/>
          <w:szCs w:val="22"/>
          <w:lang w:val="en-GB"/>
        </w:rPr>
        <w:t>Amooba</w:t>
      </w:r>
      <w:proofErr w:type="spellEnd"/>
      <w:r w:rsidRPr="00754BC6">
        <w:rPr>
          <w:rFonts w:ascii="Arial" w:eastAsia="Arial" w:hAnsi="Arial" w:cs="Arial"/>
          <w:sz w:val="22"/>
          <w:szCs w:val="22"/>
          <w:lang w:val="en-GB"/>
        </w:rPr>
        <w:t xml:space="preserve">, P.A., </w:t>
      </w:r>
      <w:proofErr w:type="spellStart"/>
      <w:r w:rsidRPr="00754BC6">
        <w:rPr>
          <w:rFonts w:ascii="Arial" w:eastAsia="Arial" w:hAnsi="Arial" w:cs="Arial"/>
          <w:sz w:val="22"/>
          <w:szCs w:val="22"/>
          <w:lang w:val="en-GB"/>
        </w:rPr>
        <w:t>Afaya</w:t>
      </w:r>
      <w:proofErr w:type="spellEnd"/>
      <w:r w:rsidRPr="00754BC6">
        <w:rPr>
          <w:rFonts w:ascii="Arial" w:eastAsia="Arial" w:hAnsi="Arial" w:cs="Arial"/>
          <w:sz w:val="22"/>
          <w:szCs w:val="22"/>
          <w:lang w:val="en-GB"/>
        </w:rPr>
        <w:t xml:space="preserve">, A., Salia, S.M., </w:t>
      </w:r>
      <w:proofErr w:type="spellStart"/>
      <w:r w:rsidRPr="00754BC6">
        <w:rPr>
          <w:rFonts w:ascii="Arial" w:eastAsia="Arial" w:hAnsi="Arial" w:cs="Arial"/>
          <w:sz w:val="22"/>
          <w:szCs w:val="22"/>
          <w:lang w:val="en-GB"/>
        </w:rPr>
        <w:t>Avane</w:t>
      </w:r>
      <w:proofErr w:type="spellEnd"/>
      <w:r w:rsidRPr="00754BC6">
        <w:rPr>
          <w:rFonts w:ascii="Arial" w:eastAsia="Arial" w:hAnsi="Arial" w:cs="Arial"/>
          <w:sz w:val="22"/>
          <w:szCs w:val="22"/>
          <w:lang w:val="en-GB"/>
        </w:rPr>
        <w:t xml:space="preserve">, M.A., Kuug, A., </w:t>
      </w:r>
      <w:proofErr w:type="spellStart"/>
      <w:r w:rsidRPr="00754BC6">
        <w:rPr>
          <w:rFonts w:ascii="Arial" w:eastAsia="Arial" w:hAnsi="Arial" w:cs="Arial"/>
          <w:sz w:val="22"/>
          <w:szCs w:val="22"/>
          <w:lang w:val="en-GB"/>
        </w:rPr>
        <w:t>Maalman</w:t>
      </w:r>
      <w:proofErr w:type="spellEnd"/>
      <w:r w:rsidRPr="00754BC6">
        <w:rPr>
          <w:rFonts w:ascii="Arial" w:eastAsia="Arial" w:hAnsi="Arial" w:cs="Arial"/>
          <w:sz w:val="22"/>
          <w:szCs w:val="22"/>
          <w:lang w:val="en-GB"/>
        </w:rPr>
        <w:t xml:space="preserve">, R.S.E., </w:t>
      </w:r>
      <w:proofErr w:type="spellStart"/>
      <w:r w:rsidRPr="00754BC6">
        <w:rPr>
          <w:rFonts w:ascii="Arial" w:eastAsia="Arial" w:hAnsi="Arial" w:cs="Arial"/>
          <w:sz w:val="22"/>
          <w:szCs w:val="22"/>
          <w:lang w:val="en-GB"/>
        </w:rPr>
        <w:t>Atakro</w:t>
      </w:r>
      <w:proofErr w:type="spellEnd"/>
      <w:r w:rsidRPr="00754BC6">
        <w:rPr>
          <w:rFonts w:ascii="Arial" w:eastAsia="Arial" w:hAnsi="Arial" w:cs="Arial"/>
          <w:sz w:val="22"/>
          <w:szCs w:val="22"/>
          <w:lang w:val="en-GB"/>
        </w:rPr>
        <w:t xml:space="preserve">, C.A., </w:t>
      </w:r>
      <w:proofErr w:type="spellStart"/>
      <w:r w:rsidRPr="00754BC6">
        <w:rPr>
          <w:rFonts w:ascii="Arial" w:eastAsia="Arial" w:hAnsi="Arial" w:cs="Arial"/>
          <w:sz w:val="22"/>
          <w:szCs w:val="22"/>
          <w:lang w:val="en-GB"/>
        </w:rPr>
        <w:t>Attachie</w:t>
      </w:r>
      <w:proofErr w:type="spellEnd"/>
      <w:r w:rsidRPr="00754BC6">
        <w:rPr>
          <w:rFonts w:ascii="Arial" w:eastAsia="Arial" w:hAnsi="Arial" w:cs="Arial"/>
          <w:sz w:val="22"/>
          <w:szCs w:val="22"/>
          <w:lang w:val="en-GB"/>
        </w:rPr>
        <w:t xml:space="preserve">, I.T. and </w:t>
      </w:r>
      <w:proofErr w:type="spellStart"/>
      <w:r w:rsidRPr="00754BC6">
        <w:rPr>
          <w:rFonts w:ascii="Arial" w:eastAsia="Arial" w:hAnsi="Arial" w:cs="Arial"/>
          <w:sz w:val="22"/>
          <w:szCs w:val="22"/>
          <w:lang w:val="en-GB"/>
        </w:rPr>
        <w:t>Atachie</w:t>
      </w:r>
      <w:proofErr w:type="spellEnd"/>
      <w:r w:rsidRPr="00754BC6">
        <w:rPr>
          <w:rFonts w:ascii="Arial" w:eastAsia="Arial" w:hAnsi="Arial" w:cs="Arial"/>
          <w:sz w:val="22"/>
          <w:szCs w:val="22"/>
          <w:lang w:val="en-GB"/>
        </w:rPr>
        <w:t xml:space="preserve">, C., 2021. ‘Challenges experienced by midwives working in rural communities in the Upper East Region of Ghana: a qualitative study.’ </w:t>
      </w:r>
      <w:r w:rsidRPr="00754BC6">
        <w:rPr>
          <w:rFonts w:ascii="Arial" w:eastAsia="Arial" w:hAnsi="Arial" w:cs="Arial"/>
          <w:i/>
          <w:sz w:val="22"/>
          <w:szCs w:val="22"/>
          <w:lang w:val="en-GB"/>
        </w:rPr>
        <w:t>BMC Pregnancy and Childbirth</w:t>
      </w:r>
      <w:r w:rsidRPr="00754BC6">
        <w:rPr>
          <w:rFonts w:ascii="Arial" w:eastAsia="Arial" w:hAnsi="Arial" w:cs="Arial"/>
          <w:sz w:val="22"/>
          <w:szCs w:val="22"/>
          <w:lang w:val="en-GB"/>
        </w:rPr>
        <w:t xml:space="preserve">, </w:t>
      </w:r>
      <w:r w:rsidRPr="00754BC6">
        <w:rPr>
          <w:rFonts w:ascii="Arial" w:eastAsia="Arial" w:hAnsi="Arial" w:cs="Arial"/>
          <w:i/>
          <w:sz w:val="22"/>
          <w:szCs w:val="22"/>
          <w:lang w:val="en-GB"/>
        </w:rPr>
        <w:t>21</w:t>
      </w:r>
      <w:r w:rsidRPr="00754BC6">
        <w:rPr>
          <w:rFonts w:ascii="Arial" w:eastAsia="Arial" w:hAnsi="Arial" w:cs="Arial"/>
          <w:sz w:val="22"/>
          <w:szCs w:val="22"/>
          <w:lang w:val="en-GB"/>
        </w:rPr>
        <w:t>(1), p.287. Available at: https://link.springer.com/content/pdf/10.1186/s12884-021-03762-0.pdf</w:t>
      </w:r>
    </w:p>
    <w:p w14:paraId="79BE45E0" w14:textId="77777777" w:rsidR="003A579C" w:rsidRPr="00754BC6" w:rsidRDefault="003A579C">
      <w:pPr>
        <w:spacing w:before="200" w:after="200"/>
        <w:rPr>
          <w:rFonts w:ascii="Arial" w:eastAsia="Arial" w:hAnsi="Arial" w:cs="Arial"/>
          <w:sz w:val="22"/>
          <w:szCs w:val="22"/>
          <w:lang w:val="en-GB"/>
        </w:rPr>
      </w:pPr>
      <w:r w:rsidRPr="00754BC6">
        <w:rPr>
          <w:rFonts w:ascii="Arial" w:eastAsia="Arial" w:hAnsi="Arial" w:cs="Arial"/>
          <w:sz w:val="22"/>
          <w:szCs w:val="22"/>
          <w:lang w:val="en-GB"/>
        </w:rPr>
        <w:t xml:space="preserve">Adnani, Q.E.S., </w:t>
      </w:r>
      <w:proofErr w:type="spellStart"/>
      <w:r w:rsidRPr="00754BC6">
        <w:rPr>
          <w:rFonts w:ascii="Arial" w:eastAsia="Arial" w:hAnsi="Arial" w:cs="Arial"/>
          <w:sz w:val="22"/>
          <w:szCs w:val="22"/>
          <w:lang w:val="en-GB"/>
        </w:rPr>
        <w:t>Maulina</w:t>
      </w:r>
      <w:proofErr w:type="spellEnd"/>
      <w:r w:rsidRPr="00754BC6">
        <w:rPr>
          <w:rFonts w:ascii="Arial" w:eastAsia="Arial" w:hAnsi="Arial" w:cs="Arial"/>
          <w:sz w:val="22"/>
          <w:szCs w:val="22"/>
          <w:lang w:val="en-GB"/>
        </w:rPr>
        <w:t xml:space="preserve">, R., Ramadhan, K., </w:t>
      </w:r>
      <w:proofErr w:type="spellStart"/>
      <w:r w:rsidRPr="00754BC6">
        <w:rPr>
          <w:rFonts w:ascii="Arial" w:eastAsia="Arial" w:hAnsi="Arial" w:cs="Arial"/>
          <w:sz w:val="22"/>
          <w:szCs w:val="22"/>
          <w:lang w:val="en-GB"/>
        </w:rPr>
        <w:t>Argaheni</w:t>
      </w:r>
      <w:proofErr w:type="spellEnd"/>
      <w:r w:rsidRPr="00754BC6">
        <w:rPr>
          <w:rFonts w:ascii="Arial" w:eastAsia="Arial" w:hAnsi="Arial" w:cs="Arial"/>
          <w:sz w:val="22"/>
          <w:szCs w:val="22"/>
          <w:lang w:val="en-GB"/>
        </w:rPr>
        <w:t xml:space="preserve">, N.B., Kennedy, H.P. and Telfer, M., 2025. Trends and determinants of antenatal, intranatal, and postnatal care utilization among Indonesian women (2012–2017): associated factors in midwifery service utilization between midwives and other health professionals. </w:t>
      </w:r>
      <w:r w:rsidRPr="00754BC6">
        <w:rPr>
          <w:rFonts w:ascii="Arial" w:eastAsia="Arial" w:hAnsi="Arial" w:cs="Arial"/>
          <w:i/>
          <w:sz w:val="22"/>
          <w:szCs w:val="22"/>
          <w:lang w:val="en-GB"/>
        </w:rPr>
        <w:t>BMC nursing</w:t>
      </w:r>
      <w:r w:rsidRPr="00754BC6">
        <w:rPr>
          <w:rFonts w:ascii="Arial" w:eastAsia="Arial" w:hAnsi="Arial" w:cs="Arial"/>
          <w:sz w:val="22"/>
          <w:szCs w:val="22"/>
          <w:lang w:val="en-GB"/>
        </w:rPr>
        <w:t xml:space="preserve">, </w:t>
      </w:r>
      <w:r w:rsidRPr="00754BC6">
        <w:rPr>
          <w:rFonts w:ascii="Arial" w:eastAsia="Arial" w:hAnsi="Arial" w:cs="Arial"/>
          <w:i/>
          <w:sz w:val="22"/>
          <w:szCs w:val="22"/>
          <w:lang w:val="en-GB"/>
        </w:rPr>
        <w:t>24</w:t>
      </w:r>
      <w:r w:rsidRPr="00754BC6">
        <w:rPr>
          <w:rFonts w:ascii="Arial" w:eastAsia="Arial" w:hAnsi="Arial" w:cs="Arial"/>
          <w:sz w:val="22"/>
          <w:szCs w:val="22"/>
          <w:lang w:val="en-GB"/>
        </w:rPr>
        <w:t>(1), p.912. Available at: https://link.springer.com/content/pdf/10.1186/s12912-025-03527-6.pdf</w:t>
      </w:r>
    </w:p>
    <w:p w14:paraId="138B9551" w14:textId="77777777" w:rsidR="003A579C" w:rsidRPr="00754BC6" w:rsidRDefault="003A579C">
      <w:pPr>
        <w:spacing w:before="200" w:after="200"/>
        <w:rPr>
          <w:rFonts w:ascii="Arial" w:eastAsia="Arial" w:hAnsi="Arial" w:cs="Arial"/>
          <w:sz w:val="22"/>
          <w:szCs w:val="22"/>
          <w:lang w:val="en-GB"/>
        </w:rPr>
      </w:pPr>
      <w:r w:rsidRPr="00754BC6">
        <w:rPr>
          <w:rFonts w:ascii="Arial" w:eastAsia="Arial" w:hAnsi="Arial" w:cs="Arial"/>
          <w:sz w:val="22"/>
          <w:szCs w:val="22"/>
          <w:lang w:val="en-GB"/>
        </w:rPr>
        <w:t xml:space="preserve">Barua, M., Chowdhury, S., Saha, A., Mia, C., </w:t>
      </w:r>
      <w:proofErr w:type="spellStart"/>
      <w:r w:rsidRPr="00754BC6">
        <w:rPr>
          <w:rFonts w:ascii="Arial" w:eastAsia="Arial" w:hAnsi="Arial" w:cs="Arial"/>
          <w:sz w:val="22"/>
          <w:szCs w:val="22"/>
          <w:lang w:val="en-GB"/>
        </w:rPr>
        <w:t>Sajow</w:t>
      </w:r>
      <w:proofErr w:type="spellEnd"/>
      <w:r w:rsidRPr="00754BC6">
        <w:rPr>
          <w:rFonts w:ascii="Arial" w:eastAsia="Arial" w:hAnsi="Arial" w:cs="Arial"/>
          <w:sz w:val="22"/>
          <w:szCs w:val="22"/>
          <w:lang w:val="en-GB"/>
        </w:rPr>
        <w:t xml:space="preserve">, S.H. and Sarker, M., 2022. ‘Community-based referral transportation system for accessing emergency obstetric services in the Rohingya refugee camp during the COVID-19 pandemic in Bangladesh: facilitators and barriers through beneficiaries’ and providers’ lens using a mixed-method design.’ </w:t>
      </w:r>
      <w:r w:rsidRPr="00754BC6">
        <w:rPr>
          <w:rFonts w:ascii="Arial" w:eastAsia="Arial" w:hAnsi="Arial" w:cs="Arial"/>
          <w:i/>
          <w:sz w:val="22"/>
          <w:szCs w:val="22"/>
          <w:lang w:val="en-GB"/>
        </w:rPr>
        <w:t>Conflict and Health</w:t>
      </w:r>
      <w:r w:rsidRPr="00754BC6">
        <w:rPr>
          <w:rFonts w:ascii="Arial" w:eastAsia="Arial" w:hAnsi="Arial" w:cs="Arial"/>
          <w:sz w:val="22"/>
          <w:szCs w:val="22"/>
          <w:lang w:val="en-GB"/>
        </w:rPr>
        <w:t xml:space="preserve">, </w:t>
      </w:r>
      <w:r w:rsidRPr="00754BC6">
        <w:rPr>
          <w:rFonts w:ascii="Arial" w:eastAsia="Arial" w:hAnsi="Arial" w:cs="Arial"/>
          <w:i/>
          <w:sz w:val="22"/>
          <w:szCs w:val="22"/>
          <w:lang w:val="en-GB"/>
        </w:rPr>
        <w:t>16</w:t>
      </w:r>
      <w:r w:rsidRPr="00754BC6">
        <w:rPr>
          <w:rFonts w:ascii="Arial" w:eastAsia="Arial" w:hAnsi="Arial" w:cs="Arial"/>
          <w:sz w:val="22"/>
          <w:szCs w:val="22"/>
          <w:lang w:val="en-GB"/>
        </w:rPr>
        <w:t>(1), p.51. Available at: https://link.springer.com/content/pdf/10.1186/s13031-022-00485-7.pdf</w:t>
      </w:r>
    </w:p>
    <w:p w14:paraId="6CEC107A" w14:textId="77777777" w:rsidR="003A579C" w:rsidRPr="00754BC6" w:rsidRDefault="003A579C">
      <w:pPr>
        <w:spacing w:before="200" w:after="200"/>
        <w:rPr>
          <w:rFonts w:ascii="Arial" w:eastAsia="Arial" w:hAnsi="Arial" w:cs="Arial"/>
          <w:sz w:val="22"/>
          <w:szCs w:val="22"/>
          <w:lang w:val="en-GB"/>
        </w:rPr>
      </w:pPr>
      <w:proofErr w:type="spellStart"/>
      <w:r w:rsidRPr="00754BC6">
        <w:rPr>
          <w:rFonts w:ascii="Arial" w:eastAsia="Arial" w:hAnsi="Arial" w:cs="Arial"/>
          <w:sz w:val="22"/>
          <w:szCs w:val="22"/>
          <w:lang w:val="en-GB"/>
        </w:rPr>
        <w:t>Botutihe</w:t>
      </w:r>
      <w:proofErr w:type="spellEnd"/>
      <w:r w:rsidRPr="00754BC6">
        <w:rPr>
          <w:rFonts w:ascii="Arial" w:eastAsia="Arial" w:hAnsi="Arial" w:cs="Arial"/>
          <w:sz w:val="22"/>
          <w:szCs w:val="22"/>
          <w:lang w:val="en-GB"/>
        </w:rPr>
        <w:t xml:space="preserve">, F., </w:t>
      </w:r>
      <w:proofErr w:type="spellStart"/>
      <w:r w:rsidRPr="00754BC6">
        <w:rPr>
          <w:rFonts w:ascii="Arial" w:eastAsia="Arial" w:hAnsi="Arial" w:cs="Arial"/>
          <w:sz w:val="22"/>
          <w:szCs w:val="22"/>
          <w:lang w:val="en-GB"/>
        </w:rPr>
        <w:t>Herdyana</w:t>
      </w:r>
      <w:proofErr w:type="spellEnd"/>
      <w:r w:rsidRPr="00754BC6">
        <w:rPr>
          <w:rFonts w:ascii="Arial" w:eastAsia="Arial" w:hAnsi="Arial" w:cs="Arial"/>
          <w:sz w:val="22"/>
          <w:szCs w:val="22"/>
          <w:lang w:val="en-GB"/>
        </w:rPr>
        <w:t xml:space="preserve">, E. and Widiyanto, B., 2025. ‘The Role of Nurses in Early Detection and Prevention of Pregnancy Complications.’ </w:t>
      </w:r>
      <w:r w:rsidRPr="00754BC6">
        <w:rPr>
          <w:rFonts w:ascii="Arial" w:eastAsia="Arial" w:hAnsi="Arial" w:cs="Arial"/>
          <w:i/>
          <w:sz w:val="22"/>
          <w:szCs w:val="22"/>
          <w:lang w:val="en-GB"/>
        </w:rPr>
        <w:t>The Journal of Academic Science</w:t>
      </w:r>
      <w:r w:rsidRPr="00754BC6">
        <w:rPr>
          <w:rFonts w:ascii="Arial" w:eastAsia="Arial" w:hAnsi="Arial" w:cs="Arial"/>
          <w:sz w:val="22"/>
          <w:szCs w:val="22"/>
          <w:lang w:val="en-GB"/>
        </w:rPr>
        <w:t xml:space="preserve">, </w:t>
      </w:r>
      <w:r w:rsidRPr="00754BC6">
        <w:rPr>
          <w:rFonts w:ascii="Arial" w:eastAsia="Arial" w:hAnsi="Arial" w:cs="Arial"/>
          <w:i/>
          <w:sz w:val="22"/>
          <w:szCs w:val="22"/>
          <w:lang w:val="en-GB"/>
        </w:rPr>
        <w:t>2</w:t>
      </w:r>
      <w:r w:rsidRPr="00754BC6">
        <w:rPr>
          <w:rFonts w:ascii="Arial" w:eastAsia="Arial" w:hAnsi="Arial" w:cs="Arial"/>
          <w:sz w:val="22"/>
          <w:szCs w:val="22"/>
          <w:lang w:val="en-GB"/>
        </w:rPr>
        <w:t>(3), pp.844-852. Available at: http://thejoas.com/index.php/thejoas/article/download/297/330</w:t>
      </w:r>
    </w:p>
    <w:p w14:paraId="3741002C" w14:textId="77777777" w:rsidR="003A579C" w:rsidRPr="00754BC6" w:rsidRDefault="003A579C">
      <w:pPr>
        <w:spacing w:before="200" w:after="200"/>
        <w:rPr>
          <w:rFonts w:ascii="Arial" w:eastAsia="Arial" w:hAnsi="Arial" w:cs="Arial"/>
          <w:sz w:val="22"/>
          <w:szCs w:val="22"/>
          <w:lang w:val="en-GB"/>
        </w:rPr>
      </w:pPr>
      <w:r w:rsidRPr="00754BC6">
        <w:rPr>
          <w:rFonts w:ascii="Arial" w:eastAsia="Arial" w:hAnsi="Arial" w:cs="Arial"/>
          <w:sz w:val="22"/>
          <w:szCs w:val="22"/>
          <w:lang w:val="en-GB"/>
        </w:rPr>
        <w:t xml:space="preserve">Kokab, F., Jones, E., Goodwin, L., Taylor, B. and Kenyon, S., 2022. ‘Community midwives views of postnatal care in the UK; A descriptive qualitative study.’ </w:t>
      </w:r>
      <w:r w:rsidRPr="00754BC6">
        <w:rPr>
          <w:rFonts w:ascii="Arial" w:eastAsia="Arial" w:hAnsi="Arial" w:cs="Arial"/>
          <w:i/>
          <w:sz w:val="22"/>
          <w:szCs w:val="22"/>
          <w:lang w:val="en-GB"/>
        </w:rPr>
        <w:t>Midwifery</w:t>
      </w:r>
      <w:r w:rsidRPr="00754BC6">
        <w:rPr>
          <w:rFonts w:ascii="Arial" w:eastAsia="Arial" w:hAnsi="Arial" w:cs="Arial"/>
          <w:sz w:val="22"/>
          <w:szCs w:val="22"/>
          <w:lang w:val="en-GB"/>
        </w:rPr>
        <w:t xml:space="preserve">, </w:t>
      </w:r>
      <w:r w:rsidRPr="00754BC6">
        <w:rPr>
          <w:rFonts w:ascii="Arial" w:eastAsia="Arial" w:hAnsi="Arial" w:cs="Arial"/>
          <w:i/>
          <w:sz w:val="22"/>
          <w:szCs w:val="22"/>
          <w:lang w:val="en-GB"/>
        </w:rPr>
        <w:t>104</w:t>
      </w:r>
      <w:r w:rsidRPr="00754BC6">
        <w:rPr>
          <w:rFonts w:ascii="Arial" w:eastAsia="Arial" w:hAnsi="Arial" w:cs="Arial"/>
          <w:sz w:val="22"/>
          <w:szCs w:val="22"/>
          <w:lang w:val="en-GB"/>
        </w:rPr>
        <w:t>, p.103183. Available at: https://research.birmingham.ac.uk/files/150730510/KokabF2021Community.pdf</w:t>
      </w:r>
    </w:p>
    <w:p w14:paraId="53B06888" w14:textId="77777777" w:rsidR="003A579C" w:rsidRPr="00754BC6" w:rsidRDefault="003A579C">
      <w:pPr>
        <w:spacing w:before="200" w:after="200"/>
        <w:rPr>
          <w:rFonts w:ascii="Arial" w:eastAsia="Arial" w:hAnsi="Arial" w:cs="Arial"/>
          <w:sz w:val="22"/>
          <w:szCs w:val="22"/>
          <w:lang w:val="en-GB"/>
        </w:rPr>
      </w:pPr>
      <w:r w:rsidRPr="00754BC6">
        <w:rPr>
          <w:rFonts w:ascii="Arial" w:eastAsia="Arial" w:hAnsi="Arial" w:cs="Arial"/>
          <w:sz w:val="22"/>
          <w:szCs w:val="22"/>
          <w:lang w:val="en-GB"/>
        </w:rPr>
        <w:t xml:space="preserve">Nove, A., ten </w:t>
      </w:r>
      <w:proofErr w:type="spellStart"/>
      <w:r w:rsidRPr="00754BC6">
        <w:rPr>
          <w:rFonts w:ascii="Arial" w:eastAsia="Arial" w:hAnsi="Arial" w:cs="Arial"/>
          <w:sz w:val="22"/>
          <w:szCs w:val="22"/>
          <w:lang w:val="en-GB"/>
        </w:rPr>
        <w:t>Hoope</w:t>
      </w:r>
      <w:proofErr w:type="spellEnd"/>
      <w:r w:rsidRPr="00754BC6">
        <w:rPr>
          <w:rFonts w:ascii="Arial" w:eastAsia="Arial" w:hAnsi="Arial" w:cs="Arial"/>
          <w:sz w:val="22"/>
          <w:szCs w:val="22"/>
          <w:lang w:val="en-GB"/>
        </w:rPr>
        <w:t xml:space="preserve">-Bender, P., Boyce, M., Bar-Zeev, S., de Bernis, L., Lal, G., Matthews, Z., Mekuria, M. and Homer, C.S., 2021. ‘The State of the World’s Midwifery 2021 report: findings to drive global policy and practice.’ </w:t>
      </w:r>
      <w:r w:rsidRPr="00754BC6">
        <w:rPr>
          <w:rFonts w:ascii="Arial" w:eastAsia="Arial" w:hAnsi="Arial" w:cs="Arial"/>
          <w:i/>
          <w:sz w:val="22"/>
          <w:szCs w:val="22"/>
          <w:lang w:val="en-GB"/>
        </w:rPr>
        <w:t>Human resources for health</w:t>
      </w:r>
      <w:r w:rsidRPr="00754BC6">
        <w:rPr>
          <w:rFonts w:ascii="Arial" w:eastAsia="Arial" w:hAnsi="Arial" w:cs="Arial"/>
          <w:sz w:val="22"/>
          <w:szCs w:val="22"/>
          <w:lang w:val="en-GB"/>
        </w:rPr>
        <w:t xml:space="preserve">, </w:t>
      </w:r>
      <w:r w:rsidRPr="00754BC6">
        <w:rPr>
          <w:rFonts w:ascii="Arial" w:eastAsia="Arial" w:hAnsi="Arial" w:cs="Arial"/>
          <w:i/>
          <w:sz w:val="22"/>
          <w:szCs w:val="22"/>
          <w:lang w:val="en-GB"/>
        </w:rPr>
        <w:t>19</w:t>
      </w:r>
      <w:r w:rsidRPr="00754BC6">
        <w:rPr>
          <w:rFonts w:ascii="Arial" w:eastAsia="Arial" w:hAnsi="Arial" w:cs="Arial"/>
          <w:sz w:val="22"/>
          <w:szCs w:val="22"/>
          <w:lang w:val="en-GB"/>
        </w:rPr>
        <w:t>(1), p.146. Available at: https://link.springer.com/content/pdf/10.1186/s12960-021-00694-w.pdf</w:t>
      </w:r>
    </w:p>
    <w:p w14:paraId="31A70D5D" w14:textId="77777777" w:rsidR="003A579C" w:rsidRPr="00754BC6" w:rsidRDefault="003A579C">
      <w:pPr>
        <w:spacing w:before="200" w:after="200"/>
        <w:rPr>
          <w:rFonts w:ascii="Arial" w:eastAsia="Arial" w:hAnsi="Arial" w:cs="Arial"/>
          <w:sz w:val="22"/>
          <w:szCs w:val="22"/>
          <w:lang w:val="en-GB"/>
        </w:rPr>
      </w:pPr>
      <w:r w:rsidRPr="00754BC6">
        <w:rPr>
          <w:rFonts w:ascii="Arial" w:eastAsia="Arial" w:hAnsi="Arial" w:cs="Arial"/>
          <w:sz w:val="22"/>
          <w:szCs w:val="22"/>
          <w:lang w:val="en-GB"/>
        </w:rPr>
        <w:t>Paridhi Jha, Bharati Sharma, Alison McFadden, Sowmya Thota, Joyce Marshall, Neha Singh, Sowmya Ramesh, Jitender Nagpal, Andrew Symon, (2025).</w:t>
      </w:r>
      <w:r w:rsidRPr="00754BC6">
        <w:rPr>
          <w:rFonts w:ascii="Arial" w:eastAsia="Arial" w:hAnsi="Arial" w:cs="Arial"/>
          <w:i/>
          <w:sz w:val="22"/>
          <w:szCs w:val="22"/>
          <w:lang w:val="en-GB"/>
        </w:rPr>
        <w:t xml:space="preserve"> Transitioning to midwifery models of care: lessons from case studies in India. </w:t>
      </w:r>
      <w:r w:rsidRPr="00754BC6">
        <w:rPr>
          <w:rFonts w:ascii="Arial" w:eastAsia="Arial" w:hAnsi="Arial" w:cs="Arial"/>
          <w:sz w:val="22"/>
          <w:szCs w:val="22"/>
          <w:lang w:val="en-GB"/>
        </w:rPr>
        <w:t>Available at: https://pmc.ncbi.nlm.nih.gov/articles/PMC12444964/ (Accessed 20 October 2025).</w:t>
      </w:r>
    </w:p>
    <w:p w14:paraId="70B86819" w14:textId="77777777" w:rsidR="003A579C" w:rsidRPr="00754BC6" w:rsidRDefault="003A579C">
      <w:pPr>
        <w:spacing w:before="200" w:after="200"/>
        <w:rPr>
          <w:rFonts w:ascii="Arial" w:eastAsia="Arial" w:hAnsi="Arial" w:cs="Arial"/>
          <w:sz w:val="22"/>
          <w:szCs w:val="22"/>
          <w:lang w:val="en-GB"/>
        </w:rPr>
      </w:pPr>
      <w:r w:rsidRPr="00754BC6">
        <w:rPr>
          <w:rFonts w:ascii="Arial" w:eastAsia="Arial" w:hAnsi="Arial" w:cs="Arial"/>
          <w:sz w:val="22"/>
          <w:szCs w:val="22"/>
          <w:lang w:val="en-GB"/>
        </w:rPr>
        <w:t xml:space="preserve">Rayment-Jones, H., Dalrymple, K., Harris, J., Harden, A., Parslow, E., Georgi, T. and Sandall, J., 2021. Project20: Does continuity of care and community-based antenatal care improve maternal and neonatal birth outcomes for women with social risk factors? A prospective, observational study. </w:t>
      </w:r>
      <w:proofErr w:type="spellStart"/>
      <w:r w:rsidRPr="00754BC6">
        <w:rPr>
          <w:rFonts w:ascii="Arial" w:eastAsia="Arial" w:hAnsi="Arial" w:cs="Arial"/>
          <w:i/>
          <w:sz w:val="22"/>
          <w:szCs w:val="22"/>
          <w:lang w:val="en-GB"/>
        </w:rPr>
        <w:t>PloS</w:t>
      </w:r>
      <w:proofErr w:type="spellEnd"/>
      <w:r w:rsidRPr="00754BC6">
        <w:rPr>
          <w:rFonts w:ascii="Arial" w:eastAsia="Arial" w:hAnsi="Arial" w:cs="Arial"/>
          <w:i/>
          <w:sz w:val="22"/>
          <w:szCs w:val="22"/>
          <w:lang w:val="en-GB"/>
        </w:rPr>
        <w:t xml:space="preserve"> one</w:t>
      </w:r>
      <w:r w:rsidRPr="00754BC6">
        <w:rPr>
          <w:rFonts w:ascii="Arial" w:eastAsia="Arial" w:hAnsi="Arial" w:cs="Arial"/>
          <w:sz w:val="22"/>
          <w:szCs w:val="22"/>
          <w:lang w:val="en-GB"/>
        </w:rPr>
        <w:t xml:space="preserve">, </w:t>
      </w:r>
      <w:r w:rsidRPr="00754BC6">
        <w:rPr>
          <w:rFonts w:ascii="Arial" w:eastAsia="Arial" w:hAnsi="Arial" w:cs="Arial"/>
          <w:i/>
          <w:sz w:val="22"/>
          <w:szCs w:val="22"/>
          <w:lang w:val="en-GB"/>
        </w:rPr>
        <w:t>16</w:t>
      </w:r>
      <w:r w:rsidRPr="00754BC6">
        <w:rPr>
          <w:rFonts w:ascii="Arial" w:eastAsia="Arial" w:hAnsi="Arial" w:cs="Arial"/>
          <w:sz w:val="22"/>
          <w:szCs w:val="22"/>
          <w:lang w:val="en-GB"/>
        </w:rPr>
        <w:t>(5), p.e0250947. Available at: https://journals.plos.org/plosone/article/file?id=10.1371/journal.pone.0250947&amp;type=printable</w:t>
      </w:r>
    </w:p>
    <w:p w14:paraId="6D7E7393" w14:textId="77777777" w:rsidR="003A579C" w:rsidRPr="00754BC6" w:rsidRDefault="003A579C">
      <w:pPr>
        <w:spacing w:before="200" w:after="200"/>
        <w:rPr>
          <w:rFonts w:ascii="Arial" w:eastAsia="Arial" w:hAnsi="Arial" w:cs="Arial"/>
          <w:sz w:val="22"/>
          <w:szCs w:val="22"/>
          <w:lang w:val="en-GB"/>
        </w:rPr>
      </w:pPr>
      <w:r w:rsidRPr="00754BC6">
        <w:rPr>
          <w:rFonts w:ascii="Arial" w:eastAsia="Arial" w:hAnsi="Arial" w:cs="Arial"/>
          <w:sz w:val="22"/>
          <w:szCs w:val="22"/>
          <w:lang w:val="en-GB"/>
        </w:rPr>
        <w:t xml:space="preserve">Sjöberg, M., 2022. ‘National Biographical Dictionary of Swedish Women: a renaissance of becoming visible.’ </w:t>
      </w:r>
      <w:r w:rsidRPr="00754BC6">
        <w:rPr>
          <w:rFonts w:ascii="Arial" w:eastAsia="Arial" w:hAnsi="Arial" w:cs="Arial"/>
          <w:i/>
          <w:sz w:val="22"/>
          <w:szCs w:val="22"/>
          <w:lang w:val="en-GB"/>
        </w:rPr>
        <w:t>Women's History Review</w:t>
      </w:r>
      <w:r w:rsidRPr="00754BC6">
        <w:rPr>
          <w:rFonts w:ascii="Arial" w:eastAsia="Arial" w:hAnsi="Arial" w:cs="Arial"/>
          <w:sz w:val="22"/>
          <w:szCs w:val="22"/>
          <w:lang w:val="en-GB"/>
        </w:rPr>
        <w:t xml:space="preserve">, </w:t>
      </w:r>
      <w:r w:rsidRPr="00754BC6">
        <w:rPr>
          <w:rFonts w:ascii="Arial" w:eastAsia="Arial" w:hAnsi="Arial" w:cs="Arial"/>
          <w:i/>
          <w:sz w:val="22"/>
          <w:szCs w:val="22"/>
          <w:lang w:val="en-GB"/>
        </w:rPr>
        <w:t>31</w:t>
      </w:r>
      <w:r w:rsidRPr="00754BC6">
        <w:rPr>
          <w:rFonts w:ascii="Arial" w:eastAsia="Arial" w:hAnsi="Arial" w:cs="Arial"/>
          <w:sz w:val="22"/>
          <w:szCs w:val="22"/>
          <w:lang w:val="en-GB"/>
        </w:rPr>
        <w:t>(3), pp.429-450. Available at: https://www.tandfonline.com/doi/pdf/10.1080/09612025.2021.1948177</w:t>
      </w:r>
    </w:p>
    <w:p w14:paraId="2724CF35" w14:textId="77777777" w:rsidR="003A579C" w:rsidRPr="00754BC6" w:rsidRDefault="003A579C">
      <w:pPr>
        <w:spacing w:before="200" w:after="200"/>
        <w:rPr>
          <w:rFonts w:ascii="Arial" w:eastAsia="Arial" w:hAnsi="Arial" w:cs="Arial"/>
          <w:sz w:val="22"/>
          <w:szCs w:val="22"/>
          <w:lang w:val="en-GB"/>
        </w:rPr>
      </w:pPr>
      <w:r w:rsidRPr="00754BC6">
        <w:rPr>
          <w:rFonts w:ascii="Arial" w:eastAsia="Arial" w:hAnsi="Arial" w:cs="Arial"/>
          <w:sz w:val="22"/>
          <w:szCs w:val="22"/>
          <w:lang w:val="en-GB"/>
        </w:rPr>
        <w:t xml:space="preserve">Susanti, A.I., Ali, M., </w:t>
      </w:r>
      <w:proofErr w:type="spellStart"/>
      <w:r w:rsidRPr="00754BC6">
        <w:rPr>
          <w:rFonts w:ascii="Arial" w:eastAsia="Arial" w:hAnsi="Arial" w:cs="Arial"/>
          <w:sz w:val="22"/>
          <w:szCs w:val="22"/>
          <w:lang w:val="en-GB"/>
        </w:rPr>
        <w:t>Hernawan</w:t>
      </w:r>
      <w:proofErr w:type="spellEnd"/>
      <w:r w:rsidRPr="00754BC6">
        <w:rPr>
          <w:rFonts w:ascii="Arial" w:eastAsia="Arial" w:hAnsi="Arial" w:cs="Arial"/>
          <w:sz w:val="22"/>
          <w:szCs w:val="22"/>
          <w:lang w:val="en-GB"/>
        </w:rPr>
        <w:t xml:space="preserve">, A.H., </w:t>
      </w:r>
      <w:proofErr w:type="spellStart"/>
      <w:r w:rsidRPr="00754BC6">
        <w:rPr>
          <w:rFonts w:ascii="Arial" w:eastAsia="Arial" w:hAnsi="Arial" w:cs="Arial"/>
          <w:sz w:val="22"/>
          <w:szCs w:val="22"/>
          <w:lang w:val="en-GB"/>
        </w:rPr>
        <w:t>Rinawan</w:t>
      </w:r>
      <w:proofErr w:type="spellEnd"/>
      <w:r w:rsidRPr="00754BC6">
        <w:rPr>
          <w:rFonts w:ascii="Arial" w:eastAsia="Arial" w:hAnsi="Arial" w:cs="Arial"/>
          <w:sz w:val="22"/>
          <w:szCs w:val="22"/>
          <w:lang w:val="en-GB"/>
        </w:rPr>
        <w:t xml:space="preserve">, F.R., Purnama, W.G., </w:t>
      </w:r>
      <w:proofErr w:type="spellStart"/>
      <w:r w:rsidRPr="00754BC6">
        <w:rPr>
          <w:rFonts w:ascii="Arial" w:eastAsia="Arial" w:hAnsi="Arial" w:cs="Arial"/>
          <w:sz w:val="22"/>
          <w:szCs w:val="22"/>
          <w:lang w:val="en-GB"/>
        </w:rPr>
        <w:t>Puspitasari</w:t>
      </w:r>
      <w:proofErr w:type="spellEnd"/>
      <w:r w:rsidRPr="00754BC6">
        <w:rPr>
          <w:rFonts w:ascii="Arial" w:eastAsia="Arial" w:hAnsi="Arial" w:cs="Arial"/>
          <w:sz w:val="22"/>
          <w:szCs w:val="22"/>
          <w:lang w:val="en-GB"/>
        </w:rPr>
        <w:t xml:space="preserve">, I.W. and Stellata, A.G., 2022. ‘Midwifery continuity of care in Indonesia: Initiation of mobile health development integrating midwives’ competency and service needs.’ </w:t>
      </w:r>
      <w:r w:rsidRPr="00754BC6">
        <w:rPr>
          <w:rFonts w:ascii="Arial" w:eastAsia="Arial" w:hAnsi="Arial" w:cs="Arial"/>
          <w:i/>
          <w:sz w:val="22"/>
          <w:szCs w:val="22"/>
          <w:lang w:val="en-GB"/>
        </w:rPr>
        <w:t>International journal of environmental research and public health</w:t>
      </w:r>
      <w:r w:rsidRPr="00754BC6">
        <w:rPr>
          <w:rFonts w:ascii="Arial" w:eastAsia="Arial" w:hAnsi="Arial" w:cs="Arial"/>
          <w:sz w:val="22"/>
          <w:szCs w:val="22"/>
          <w:lang w:val="en-GB"/>
        </w:rPr>
        <w:t xml:space="preserve">, </w:t>
      </w:r>
      <w:r w:rsidRPr="00754BC6">
        <w:rPr>
          <w:rFonts w:ascii="Arial" w:eastAsia="Arial" w:hAnsi="Arial" w:cs="Arial"/>
          <w:i/>
          <w:sz w:val="22"/>
          <w:szCs w:val="22"/>
          <w:lang w:val="en-GB"/>
        </w:rPr>
        <w:t>19</w:t>
      </w:r>
      <w:r w:rsidRPr="00754BC6">
        <w:rPr>
          <w:rFonts w:ascii="Arial" w:eastAsia="Arial" w:hAnsi="Arial" w:cs="Arial"/>
          <w:sz w:val="22"/>
          <w:szCs w:val="22"/>
          <w:lang w:val="en-GB"/>
        </w:rPr>
        <w:t>(21), p.13893. Available at: https://www.mdpi.com/1660-4601/19/21/13893</w:t>
      </w:r>
    </w:p>
    <w:p w14:paraId="4A2DE105" w14:textId="77777777" w:rsidR="003A579C" w:rsidRPr="00754BC6" w:rsidRDefault="003A579C">
      <w:pPr>
        <w:spacing w:before="200" w:after="200"/>
        <w:rPr>
          <w:rFonts w:ascii="Arial" w:eastAsia="Arial" w:hAnsi="Arial" w:cs="Arial"/>
          <w:sz w:val="22"/>
          <w:szCs w:val="22"/>
          <w:lang w:val="en-GB"/>
        </w:rPr>
      </w:pPr>
      <w:r w:rsidRPr="00754BC6">
        <w:rPr>
          <w:rFonts w:ascii="Arial" w:eastAsia="Arial" w:hAnsi="Arial" w:cs="Arial"/>
          <w:sz w:val="22"/>
          <w:szCs w:val="22"/>
          <w:lang w:val="en-GB"/>
        </w:rPr>
        <w:t xml:space="preserve">Wiseman, O., Emmett, L., </w:t>
      </w:r>
      <w:proofErr w:type="spellStart"/>
      <w:r w:rsidRPr="00754BC6">
        <w:rPr>
          <w:rFonts w:ascii="Arial" w:eastAsia="Arial" w:hAnsi="Arial" w:cs="Arial"/>
          <w:sz w:val="22"/>
          <w:szCs w:val="22"/>
          <w:lang w:val="en-GB"/>
        </w:rPr>
        <w:t>Hickford</w:t>
      </w:r>
      <w:proofErr w:type="spellEnd"/>
      <w:r w:rsidRPr="00754BC6">
        <w:rPr>
          <w:rFonts w:ascii="Arial" w:eastAsia="Arial" w:hAnsi="Arial" w:cs="Arial"/>
          <w:sz w:val="22"/>
          <w:szCs w:val="22"/>
          <w:lang w:val="en-GB"/>
        </w:rPr>
        <w:t xml:space="preserve">, G., Knight, M., Lazar, J., Yuill, C. and McCourt, C., 2022. ‘The challenges and opportunities for implementing group antenatal care (‘Pregnancy Circles’) as part of standard NHS maternity care: A co-designed qualitative study.’ </w:t>
      </w:r>
      <w:r w:rsidRPr="00754BC6">
        <w:rPr>
          <w:rFonts w:ascii="Arial" w:eastAsia="Arial" w:hAnsi="Arial" w:cs="Arial"/>
          <w:i/>
          <w:sz w:val="22"/>
          <w:szCs w:val="22"/>
          <w:lang w:val="en-GB"/>
        </w:rPr>
        <w:t>Midwifery</w:t>
      </w:r>
      <w:r w:rsidRPr="00754BC6">
        <w:rPr>
          <w:rFonts w:ascii="Arial" w:eastAsia="Arial" w:hAnsi="Arial" w:cs="Arial"/>
          <w:sz w:val="22"/>
          <w:szCs w:val="22"/>
          <w:lang w:val="en-GB"/>
        </w:rPr>
        <w:t xml:space="preserve">, </w:t>
      </w:r>
      <w:r w:rsidRPr="00754BC6">
        <w:rPr>
          <w:rFonts w:ascii="Arial" w:eastAsia="Arial" w:hAnsi="Arial" w:cs="Arial"/>
          <w:i/>
          <w:sz w:val="22"/>
          <w:szCs w:val="22"/>
          <w:lang w:val="en-GB"/>
        </w:rPr>
        <w:t>109</w:t>
      </w:r>
      <w:r w:rsidRPr="00754BC6">
        <w:rPr>
          <w:rFonts w:ascii="Arial" w:eastAsia="Arial" w:hAnsi="Arial" w:cs="Arial"/>
          <w:sz w:val="22"/>
          <w:szCs w:val="22"/>
          <w:lang w:val="en-GB"/>
        </w:rPr>
        <w:t>, p.103333. Available at: https://www.sciencedirect.com/science/article/pii/S0266613822000857</w:t>
      </w:r>
    </w:p>
    <w:p w14:paraId="5D1E6291" w14:textId="77777777" w:rsidR="003A579C" w:rsidRPr="00754BC6" w:rsidRDefault="003A579C">
      <w:pPr>
        <w:spacing w:before="200" w:after="200"/>
        <w:rPr>
          <w:rFonts w:ascii="Arial" w:eastAsia="Arial" w:hAnsi="Arial" w:cs="Arial"/>
          <w:sz w:val="22"/>
          <w:szCs w:val="22"/>
          <w:lang w:val="en-GB"/>
        </w:rPr>
      </w:pPr>
      <w:r w:rsidRPr="00754BC6">
        <w:rPr>
          <w:rFonts w:ascii="Arial" w:eastAsia="Arial" w:hAnsi="Arial" w:cs="Arial"/>
          <w:sz w:val="22"/>
          <w:szCs w:val="22"/>
          <w:lang w:val="en-GB"/>
        </w:rPr>
        <w:t xml:space="preserve">Wiseman, O., Emmett, L., </w:t>
      </w:r>
      <w:proofErr w:type="spellStart"/>
      <w:r w:rsidRPr="00754BC6">
        <w:rPr>
          <w:rFonts w:ascii="Arial" w:eastAsia="Arial" w:hAnsi="Arial" w:cs="Arial"/>
          <w:sz w:val="22"/>
          <w:szCs w:val="22"/>
          <w:lang w:val="en-GB"/>
        </w:rPr>
        <w:t>Hickford</w:t>
      </w:r>
      <w:proofErr w:type="spellEnd"/>
      <w:r w:rsidRPr="00754BC6">
        <w:rPr>
          <w:rFonts w:ascii="Arial" w:eastAsia="Arial" w:hAnsi="Arial" w:cs="Arial"/>
          <w:sz w:val="22"/>
          <w:szCs w:val="22"/>
          <w:lang w:val="en-GB"/>
        </w:rPr>
        <w:t xml:space="preserve">, G., Knight, M., Lazar, J., Yuill, C. and McCourt, C., 2022. ‘The challenges and opportunities for implementing group antenatal care (‘Pregnancy Circles’) as part of standard NHS maternity care: A co-designed qualitative study.’ </w:t>
      </w:r>
      <w:r w:rsidRPr="00754BC6">
        <w:rPr>
          <w:rFonts w:ascii="Arial" w:eastAsia="Arial" w:hAnsi="Arial" w:cs="Arial"/>
          <w:i/>
          <w:sz w:val="22"/>
          <w:szCs w:val="22"/>
          <w:lang w:val="en-GB"/>
        </w:rPr>
        <w:t>Midwifery</w:t>
      </w:r>
      <w:r w:rsidRPr="00754BC6">
        <w:rPr>
          <w:rFonts w:ascii="Arial" w:eastAsia="Arial" w:hAnsi="Arial" w:cs="Arial"/>
          <w:sz w:val="22"/>
          <w:szCs w:val="22"/>
          <w:lang w:val="en-GB"/>
        </w:rPr>
        <w:t xml:space="preserve">, </w:t>
      </w:r>
      <w:r w:rsidRPr="00754BC6">
        <w:rPr>
          <w:rFonts w:ascii="Arial" w:eastAsia="Arial" w:hAnsi="Arial" w:cs="Arial"/>
          <w:i/>
          <w:sz w:val="22"/>
          <w:szCs w:val="22"/>
          <w:lang w:val="en-GB"/>
        </w:rPr>
        <w:t>109</w:t>
      </w:r>
      <w:r w:rsidRPr="00754BC6">
        <w:rPr>
          <w:rFonts w:ascii="Arial" w:eastAsia="Arial" w:hAnsi="Arial" w:cs="Arial"/>
          <w:sz w:val="22"/>
          <w:szCs w:val="22"/>
          <w:lang w:val="en-GB"/>
        </w:rPr>
        <w:t>, p.103333. Available at: https://www.sciencedirect.com/science/article/pii/S0266613822000857</w:t>
      </w:r>
    </w:p>
    <w:p w14:paraId="0000003C" w14:textId="77777777" w:rsidR="00252B1C" w:rsidRPr="00754BC6" w:rsidRDefault="001D2883">
      <w:pPr>
        <w:spacing w:before="200" w:after="200"/>
        <w:rPr>
          <w:rFonts w:ascii="Arial" w:eastAsia="Arial" w:hAnsi="Arial" w:cs="Arial"/>
          <w:b/>
          <w:i/>
          <w:sz w:val="22"/>
          <w:szCs w:val="22"/>
          <w:lang w:val="en-GB"/>
        </w:rPr>
      </w:pPr>
      <w:r w:rsidRPr="00754BC6">
        <w:rPr>
          <w:rFonts w:ascii="Arial" w:eastAsia="Arial" w:hAnsi="Arial" w:cs="Arial"/>
          <w:b/>
          <w:i/>
          <w:sz w:val="22"/>
          <w:szCs w:val="22"/>
          <w:lang w:val="en-GB"/>
        </w:rPr>
        <w:t>Essay</w:t>
      </w:r>
    </w:p>
    <w:p w14:paraId="3825E13E" w14:textId="77777777" w:rsidR="00E73157" w:rsidRPr="00E73157" w:rsidRDefault="00E73157">
      <w:pPr>
        <w:spacing w:before="200" w:after="200"/>
        <w:rPr>
          <w:rFonts w:ascii="Arial" w:eastAsia="Arial" w:hAnsi="Arial" w:cs="Arial"/>
          <w:sz w:val="22"/>
          <w:szCs w:val="22"/>
          <w:lang w:val="en-GB"/>
        </w:rPr>
      </w:pPr>
      <w:r w:rsidRPr="00E73157">
        <w:rPr>
          <w:rFonts w:ascii="Arial" w:eastAsia="Arial" w:hAnsi="Arial" w:cs="Arial"/>
          <w:sz w:val="22"/>
          <w:szCs w:val="22"/>
          <w:lang w:val="en-GB"/>
        </w:rPr>
        <w:t>Gov, (2023).</w:t>
      </w:r>
      <w:r w:rsidRPr="00E73157">
        <w:rPr>
          <w:rFonts w:ascii="Arial" w:eastAsia="Arial" w:hAnsi="Arial" w:cs="Arial"/>
          <w:i/>
          <w:sz w:val="22"/>
          <w:szCs w:val="22"/>
          <w:lang w:val="en-GB"/>
        </w:rPr>
        <w:t xml:space="preserve"> The NHS Constitution for England. </w:t>
      </w:r>
      <w:r w:rsidRPr="00E73157">
        <w:rPr>
          <w:rFonts w:ascii="Arial" w:eastAsia="Arial" w:hAnsi="Arial" w:cs="Arial"/>
          <w:sz w:val="22"/>
          <w:szCs w:val="22"/>
          <w:lang w:val="en-GB"/>
        </w:rPr>
        <w:t>Available at: https://www.gov.uk/government/publications/the-nhs-constitution-for-england/the-nhs-constitution-for-england (Accessed 20 October 2025).</w:t>
      </w:r>
    </w:p>
    <w:p w14:paraId="203ED3E1" w14:textId="77777777" w:rsidR="00E73157" w:rsidRPr="00E73157" w:rsidRDefault="00E73157">
      <w:pPr>
        <w:spacing w:before="200" w:after="200"/>
        <w:rPr>
          <w:rFonts w:ascii="Arial" w:eastAsia="Arial" w:hAnsi="Arial" w:cs="Arial"/>
          <w:sz w:val="22"/>
          <w:szCs w:val="22"/>
          <w:lang w:val="en-GB"/>
        </w:rPr>
      </w:pPr>
      <w:r w:rsidRPr="00E73157">
        <w:rPr>
          <w:rFonts w:ascii="Arial" w:eastAsia="Arial" w:hAnsi="Arial" w:cs="Arial"/>
          <w:sz w:val="22"/>
          <w:szCs w:val="22"/>
          <w:lang w:val="en-GB"/>
        </w:rPr>
        <w:t>NHS England, (2024).</w:t>
      </w:r>
      <w:r w:rsidRPr="00E73157">
        <w:rPr>
          <w:rFonts w:ascii="Arial" w:eastAsia="Arial" w:hAnsi="Arial" w:cs="Arial"/>
          <w:i/>
          <w:sz w:val="22"/>
          <w:szCs w:val="22"/>
          <w:lang w:val="en-GB"/>
        </w:rPr>
        <w:t xml:space="preserve"> Structure of the NHS. </w:t>
      </w:r>
      <w:r w:rsidRPr="00E73157">
        <w:rPr>
          <w:rFonts w:ascii="Arial" w:eastAsia="Arial" w:hAnsi="Arial" w:cs="Arial"/>
          <w:sz w:val="22"/>
          <w:szCs w:val="22"/>
          <w:lang w:val="en-GB"/>
        </w:rPr>
        <w:t>Available at: http://england.nhs.uk/long-read/structure-of-the-nhs/ (Accessed 20 October 2025).</w:t>
      </w:r>
    </w:p>
    <w:p w14:paraId="255315BD" w14:textId="77777777" w:rsidR="00E73157" w:rsidRPr="00E73157" w:rsidRDefault="00E73157">
      <w:pPr>
        <w:spacing w:before="200" w:after="200"/>
        <w:rPr>
          <w:rFonts w:ascii="Arial" w:eastAsia="Arial" w:hAnsi="Arial" w:cs="Arial"/>
          <w:sz w:val="22"/>
          <w:szCs w:val="22"/>
          <w:lang w:val="en-GB"/>
        </w:rPr>
      </w:pPr>
      <w:r w:rsidRPr="00E73157">
        <w:rPr>
          <w:rFonts w:ascii="Arial" w:eastAsia="Arial" w:hAnsi="Arial" w:cs="Arial"/>
          <w:sz w:val="22"/>
          <w:szCs w:val="22"/>
          <w:lang w:val="en-GB"/>
        </w:rPr>
        <w:t>NHS, (2025).</w:t>
      </w:r>
      <w:r w:rsidRPr="00E73157">
        <w:rPr>
          <w:rFonts w:ascii="Arial" w:eastAsia="Arial" w:hAnsi="Arial" w:cs="Arial"/>
          <w:i/>
          <w:sz w:val="22"/>
          <w:szCs w:val="22"/>
          <w:lang w:val="en-GB"/>
        </w:rPr>
        <w:t xml:space="preserve"> About the NHS. </w:t>
      </w:r>
      <w:r w:rsidRPr="00E73157">
        <w:rPr>
          <w:rFonts w:ascii="Arial" w:eastAsia="Arial" w:hAnsi="Arial" w:cs="Arial"/>
          <w:sz w:val="22"/>
          <w:szCs w:val="22"/>
          <w:lang w:val="en-GB"/>
        </w:rPr>
        <w:t>Available at: https://www.stepintothenhs.nhs.uk/about-the-nhs#:~:text=The%20NHS%20was%20set%20up,and%20the%20organisation%20running%20smoothly (Accessed 20 October 2025).</w:t>
      </w:r>
    </w:p>
    <w:p w14:paraId="7F75B392" w14:textId="77777777" w:rsidR="00E73157" w:rsidRPr="00E73157" w:rsidRDefault="00E73157">
      <w:pPr>
        <w:spacing w:before="200" w:after="200"/>
        <w:rPr>
          <w:rFonts w:ascii="Arial" w:eastAsia="Arial" w:hAnsi="Arial" w:cs="Arial"/>
          <w:sz w:val="22"/>
          <w:szCs w:val="22"/>
          <w:lang w:val="en-GB"/>
        </w:rPr>
      </w:pPr>
      <w:r w:rsidRPr="00E73157">
        <w:rPr>
          <w:rFonts w:ascii="Arial" w:eastAsia="Arial" w:hAnsi="Arial" w:cs="Arial"/>
          <w:sz w:val="22"/>
          <w:szCs w:val="22"/>
          <w:lang w:val="en-GB"/>
        </w:rPr>
        <w:t>Peter Greengross, Ken Grant and Elizabeth Collini, (1999).</w:t>
      </w:r>
      <w:r w:rsidRPr="00E73157">
        <w:rPr>
          <w:rFonts w:ascii="Arial" w:eastAsia="Arial" w:hAnsi="Arial" w:cs="Arial"/>
          <w:i/>
          <w:sz w:val="22"/>
          <w:szCs w:val="22"/>
          <w:lang w:val="en-GB"/>
        </w:rPr>
        <w:t xml:space="preserve"> The UK National Health Service 1948 - 1999. </w:t>
      </w:r>
      <w:r w:rsidRPr="00E73157">
        <w:rPr>
          <w:rFonts w:ascii="Arial" w:eastAsia="Arial" w:hAnsi="Arial" w:cs="Arial"/>
          <w:sz w:val="22"/>
          <w:szCs w:val="22"/>
          <w:lang w:val="en-GB"/>
        </w:rPr>
        <w:t>Available at: https://assets.publishing.service.gov.uk/media/57a08d91e5274a31e000192c/The-history-and-development-of-the-UK-NHS.pdf (Accessed 20 October 2025).</w:t>
      </w:r>
    </w:p>
    <w:p w14:paraId="6176E5EB" w14:textId="77777777" w:rsidR="00E73157" w:rsidRPr="00E5107C" w:rsidRDefault="00E73157">
      <w:pPr>
        <w:spacing w:before="200" w:after="200"/>
        <w:rPr>
          <w:rFonts w:ascii="Arial" w:eastAsia="Arial" w:hAnsi="Arial" w:cs="Arial"/>
          <w:b/>
          <w:bCs/>
          <w:sz w:val="22"/>
          <w:szCs w:val="22"/>
          <w:lang w:val="en-GB"/>
        </w:rPr>
      </w:pPr>
      <w:r w:rsidRPr="00E73157">
        <w:rPr>
          <w:rFonts w:ascii="Arial" w:eastAsia="Arial" w:hAnsi="Arial" w:cs="Arial"/>
          <w:sz w:val="22"/>
          <w:szCs w:val="22"/>
          <w:lang w:val="en-GB"/>
        </w:rPr>
        <w:t>UK Parliament, (2025).</w:t>
      </w:r>
      <w:r w:rsidRPr="00E73157">
        <w:rPr>
          <w:rFonts w:ascii="Arial" w:eastAsia="Arial" w:hAnsi="Arial" w:cs="Arial"/>
          <w:i/>
          <w:sz w:val="22"/>
          <w:szCs w:val="22"/>
          <w:lang w:val="en-GB"/>
        </w:rPr>
        <w:t xml:space="preserve"> 1942 Beveridge Report. </w:t>
      </w:r>
      <w:r w:rsidRPr="00E73157">
        <w:rPr>
          <w:rFonts w:ascii="Arial" w:eastAsia="Arial" w:hAnsi="Arial" w:cs="Arial"/>
          <w:sz w:val="22"/>
          <w:szCs w:val="22"/>
          <w:lang w:val="en-GB"/>
        </w:rPr>
        <w:t>Available at: https://www.parliament.uk/about/living-heritage/transformingsociety/livinglearning/coll-9-health1/coll-9-health/ (Accessed 20 October 2025).</w:t>
      </w:r>
    </w:p>
    <w:sectPr w:rsidR="00E73157" w:rsidRPr="00E5107C" w:rsidSect="000D3799">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5E4FB7" w14:textId="77777777" w:rsidR="00EF05F5" w:rsidRDefault="00EF05F5" w:rsidP="000D3799">
      <w:pPr>
        <w:spacing w:line="240" w:lineRule="auto"/>
      </w:pPr>
      <w:r>
        <w:separator/>
      </w:r>
    </w:p>
  </w:endnote>
  <w:endnote w:type="continuationSeparator" w:id="0">
    <w:p w14:paraId="353E27CC" w14:textId="77777777" w:rsidR="00EF05F5" w:rsidRDefault="00EF05F5" w:rsidP="000D37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E51B5A" w14:textId="77777777" w:rsidR="00AA352C" w:rsidRDefault="00AA35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20"/>
      </w:rPr>
      <w:id w:val="-720129211"/>
      <w:docPartObj>
        <w:docPartGallery w:val="Page Numbers (Bottom of Page)"/>
        <w:docPartUnique/>
      </w:docPartObj>
    </w:sdtPr>
    <w:sdtEndPr>
      <w:rPr>
        <w:noProof/>
      </w:rPr>
    </w:sdtEndPr>
    <w:sdtContent>
      <w:p w14:paraId="7B28C777" w14:textId="5D678C8A" w:rsidR="000D3799" w:rsidRPr="000D3799" w:rsidRDefault="000D3799" w:rsidP="000D3799">
        <w:pPr>
          <w:pStyle w:val="Footer"/>
          <w:jc w:val="right"/>
          <w:rPr>
            <w:sz w:val="20"/>
            <w:szCs w:val="20"/>
          </w:rPr>
        </w:pPr>
        <w:r w:rsidRPr="000D3799">
          <w:rPr>
            <w:sz w:val="20"/>
            <w:szCs w:val="20"/>
          </w:rPr>
          <w:fldChar w:fldCharType="begin"/>
        </w:r>
        <w:r w:rsidRPr="000D3799">
          <w:rPr>
            <w:sz w:val="20"/>
            <w:szCs w:val="20"/>
          </w:rPr>
          <w:instrText xml:space="preserve"> PAGE   \* MERGEFORMAT </w:instrText>
        </w:r>
        <w:r w:rsidRPr="000D3799">
          <w:rPr>
            <w:sz w:val="20"/>
            <w:szCs w:val="20"/>
          </w:rPr>
          <w:fldChar w:fldCharType="separate"/>
        </w:r>
        <w:r>
          <w:rPr>
            <w:noProof/>
            <w:sz w:val="20"/>
            <w:szCs w:val="20"/>
          </w:rPr>
          <w:t>1</w:t>
        </w:r>
        <w:r w:rsidRPr="000D3799">
          <w:rPr>
            <w:noProof/>
            <w:sz w:val="20"/>
            <w:szCs w:val="20"/>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33A157" w14:textId="77777777" w:rsidR="00AA352C" w:rsidRDefault="00AA35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EBD5F5" w14:textId="77777777" w:rsidR="00EF05F5" w:rsidRDefault="00EF05F5" w:rsidP="000D3799">
      <w:pPr>
        <w:spacing w:line="240" w:lineRule="auto"/>
      </w:pPr>
      <w:r>
        <w:separator/>
      </w:r>
    </w:p>
  </w:footnote>
  <w:footnote w:type="continuationSeparator" w:id="0">
    <w:p w14:paraId="6B921649" w14:textId="77777777" w:rsidR="00EF05F5" w:rsidRDefault="00EF05F5" w:rsidP="000D379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9FCC72" w14:textId="77777777" w:rsidR="00AA352C" w:rsidRDefault="00AA35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2B4BD8" w14:textId="77777777" w:rsidR="00AA352C" w:rsidRDefault="00AA352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2AB4B7" w14:textId="77777777" w:rsidR="00AA352C" w:rsidRDefault="00AA352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252B1C"/>
    <w:rsid w:val="000D3799"/>
    <w:rsid w:val="00145E80"/>
    <w:rsid w:val="001D2883"/>
    <w:rsid w:val="00202293"/>
    <w:rsid w:val="00223C3F"/>
    <w:rsid w:val="00224580"/>
    <w:rsid w:val="00252B1C"/>
    <w:rsid w:val="003A579C"/>
    <w:rsid w:val="003B182E"/>
    <w:rsid w:val="003E70BF"/>
    <w:rsid w:val="004E1AEE"/>
    <w:rsid w:val="004E66B2"/>
    <w:rsid w:val="005A181C"/>
    <w:rsid w:val="006C7B50"/>
    <w:rsid w:val="00710A91"/>
    <w:rsid w:val="00754BC6"/>
    <w:rsid w:val="00757DE0"/>
    <w:rsid w:val="00811CA0"/>
    <w:rsid w:val="00977FEC"/>
    <w:rsid w:val="00A60192"/>
    <w:rsid w:val="00AA352C"/>
    <w:rsid w:val="00B37BB2"/>
    <w:rsid w:val="00BF75D3"/>
    <w:rsid w:val="00C1272B"/>
    <w:rsid w:val="00C17E77"/>
    <w:rsid w:val="00C8415C"/>
    <w:rsid w:val="00DA11BB"/>
    <w:rsid w:val="00E5107C"/>
    <w:rsid w:val="00E73157"/>
    <w:rsid w:val="00EF05F5"/>
    <w:rsid w:val="00F07EE3"/>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DC7CDF4"/>
  <w15:docId w15:val="{6A6D08F8-67A5-40DE-940D-16B842A88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0" w:after="20"/>
      <w:outlineLvl w:val="0"/>
    </w:pPr>
    <w:rPr>
      <w:rFonts w:ascii="Arial" w:eastAsia="Arial" w:hAnsi="Arial" w:cs="Arial"/>
      <w:b/>
      <w:sz w:val="22"/>
      <w:szCs w:val="22"/>
    </w:rPr>
  </w:style>
  <w:style w:type="paragraph" w:styleId="Heading2">
    <w:name w:val="heading 2"/>
    <w:basedOn w:val="Normal"/>
    <w:next w:val="Normal"/>
    <w:pPr>
      <w:keepNext/>
      <w:keepLines/>
      <w:spacing w:before="20" w:after="20"/>
      <w:outlineLvl w:val="1"/>
    </w:pPr>
    <w:rPr>
      <w:b/>
      <w:i/>
    </w:rPr>
  </w:style>
  <w:style w:type="paragraph" w:styleId="Heading3">
    <w:name w:val="heading 3"/>
    <w:basedOn w:val="Normal"/>
    <w:next w:val="Normal"/>
    <w:pPr>
      <w:keepNext/>
      <w:keepLines/>
      <w:outlineLvl w:val="2"/>
    </w:pPr>
    <w:rPr>
      <w:b/>
    </w:rPr>
  </w:style>
  <w:style w:type="paragraph" w:styleId="Heading4">
    <w:name w:val="heading 4"/>
    <w:basedOn w:val="Normal"/>
    <w:next w:val="Normal"/>
    <w:pPr>
      <w:keepNext/>
      <w:keepLines/>
      <w:spacing w:after="40"/>
      <w:jc w:val="center"/>
      <w:outlineLvl w:val="3"/>
    </w:pPr>
    <w:rPr>
      <w:b/>
    </w:rPr>
  </w:style>
  <w:style w:type="paragraph" w:styleId="Heading5">
    <w:name w:val="heading 5"/>
    <w:basedOn w:val="Normal"/>
    <w:next w:val="Normal"/>
    <w:pPr>
      <w:keepNext/>
      <w:keepLines/>
      <w:spacing w:after="40"/>
      <w:jc w:val="center"/>
      <w:outlineLvl w:val="4"/>
    </w:pPr>
    <w:rPr>
      <w:b/>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20" w:after="20"/>
      <w:jc w:val="center"/>
    </w:pPr>
    <w:rPr>
      <w:b/>
      <w:sz w:val="32"/>
      <w:szCs w:val="3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0D3799"/>
    <w:pPr>
      <w:tabs>
        <w:tab w:val="center" w:pos="4513"/>
        <w:tab w:val="right" w:pos="9026"/>
      </w:tabs>
      <w:spacing w:line="240" w:lineRule="auto"/>
    </w:pPr>
  </w:style>
  <w:style w:type="character" w:customStyle="1" w:styleId="HeaderChar">
    <w:name w:val="Header Char"/>
    <w:basedOn w:val="DefaultParagraphFont"/>
    <w:link w:val="Header"/>
    <w:uiPriority w:val="99"/>
    <w:rsid w:val="000D3799"/>
  </w:style>
  <w:style w:type="paragraph" w:styleId="Footer">
    <w:name w:val="footer"/>
    <w:basedOn w:val="Normal"/>
    <w:link w:val="FooterChar"/>
    <w:uiPriority w:val="99"/>
    <w:unhideWhenUsed/>
    <w:rsid w:val="000D3799"/>
    <w:pPr>
      <w:tabs>
        <w:tab w:val="center" w:pos="4513"/>
        <w:tab w:val="right" w:pos="9026"/>
      </w:tabs>
      <w:spacing w:line="240" w:lineRule="auto"/>
    </w:pPr>
  </w:style>
  <w:style w:type="character" w:customStyle="1" w:styleId="FooterChar">
    <w:name w:val="Footer Char"/>
    <w:basedOn w:val="DefaultParagraphFont"/>
    <w:link w:val="Footer"/>
    <w:uiPriority w:val="99"/>
    <w:rsid w:val="000D3799"/>
  </w:style>
  <w:style w:type="paragraph" w:styleId="TOCHeading">
    <w:name w:val="TOC Heading"/>
    <w:basedOn w:val="Heading1"/>
    <w:next w:val="Normal"/>
    <w:uiPriority w:val="39"/>
    <w:semiHidden/>
    <w:unhideWhenUsed/>
    <w:qFormat/>
    <w:rsid w:val="000D3799"/>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0D3799"/>
    <w:pPr>
      <w:spacing w:after="100"/>
    </w:pPr>
  </w:style>
  <w:style w:type="paragraph" w:styleId="TOC2">
    <w:name w:val="toc 2"/>
    <w:basedOn w:val="Normal"/>
    <w:next w:val="Normal"/>
    <w:autoRedefine/>
    <w:uiPriority w:val="39"/>
    <w:unhideWhenUsed/>
    <w:rsid w:val="000D3799"/>
    <w:pPr>
      <w:spacing w:after="100"/>
      <w:ind w:left="240"/>
    </w:pPr>
  </w:style>
  <w:style w:type="character" w:styleId="Hyperlink">
    <w:name w:val="Hyperlink"/>
    <w:basedOn w:val="DefaultParagraphFont"/>
    <w:uiPriority w:val="99"/>
    <w:unhideWhenUsed/>
    <w:rsid w:val="000D3799"/>
    <w:rPr>
      <w:color w:val="0000FF" w:themeColor="hyperlink"/>
      <w:u w:val="single"/>
    </w:rPr>
  </w:style>
  <w:style w:type="paragraph" w:styleId="BalloonText">
    <w:name w:val="Balloon Text"/>
    <w:basedOn w:val="Normal"/>
    <w:link w:val="BalloonTextChar"/>
    <w:uiPriority w:val="99"/>
    <w:semiHidden/>
    <w:unhideWhenUsed/>
    <w:rsid w:val="000D379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379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9ED090-1E1D-4DEB-AC08-04635212B7E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234</TotalTime>
  <Pages>9</Pages>
  <Words>1584</Words>
  <Characters>9033</Characters>
  <Application>Microsoft Office Word</Application>
  <DocSecurity>0</DocSecurity>
  <Lines>75</Lines>
  <Paragraphs>21</Paragraphs>
  <ScaleCrop>false</ScaleCrop>
  <Company/>
  <LinksUpToDate>false</LinksUpToDate>
  <CharactersWithSpaces>10596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Fairuj Prome</cp:lastModifiedBy>
  <cp:revision>13</cp:revision>
  <dcterms:created xsi:type="dcterms:W3CDTF">2025-11-03T12:24:00Z</dcterms:created>
  <dcterms:modified xsi:type="dcterms:W3CDTF">2025-11-25T13:14:00Z</dcterms:modified>
</cp:coreProperties>
</file>