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D949E" w14:textId="141A6381" w:rsidR="007909CD" w:rsidRDefault="007909CD" w:rsidP="00817A67">
      <w:pPr>
        <w:jc w:val="center"/>
        <w:rPr>
          <w:b/>
          <w:bCs/>
          <w:sz w:val="52"/>
          <w:szCs w:val="52"/>
        </w:rPr>
      </w:pPr>
      <w:r w:rsidRPr="00817A67">
        <w:rPr>
          <w:b/>
          <w:bCs/>
          <w:sz w:val="52"/>
          <w:szCs w:val="52"/>
        </w:rPr>
        <w:t>Community Engagement</w:t>
      </w:r>
    </w:p>
    <w:p w14:paraId="53680C9A" w14:textId="674F1E65" w:rsidR="000E1B2F" w:rsidRDefault="000E1B2F" w:rsidP="00817A67">
      <w:pPr>
        <w:jc w:val="center"/>
        <w:rPr>
          <w:b/>
          <w:bCs/>
          <w:sz w:val="52"/>
          <w:szCs w:val="52"/>
        </w:rPr>
      </w:pPr>
      <w:r>
        <w:rPr>
          <w:b/>
          <w:bCs/>
          <w:sz w:val="52"/>
          <w:szCs w:val="52"/>
        </w:rPr>
        <w:t xml:space="preserve">Moodle </w:t>
      </w:r>
      <w:r w:rsidR="00787B11">
        <w:rPr>
          <w:b/>
          <w:bCs/>
          <w:sz w:val="52"/>
          <w:szCs w:val="52"/>
        </w:rPr>
        <w:t>code:</w:t>
      </w:r>
      <w:r w:rsidR="003709C1">
        <w:rPr>
          <w:b/>
          <w:bCs/>
          <w:sz w:val="52"/>
          <w:szCs w:val="52"/>
        </w:rPr>
        <w:t xml:space="preserve"> LCBB4002</w:t>
      </w:r>
    </w:p>
    <w:p w14:paraId="614E0479" w14:textId="3AD62097" w:rsidR="00787B11" w:rsidRDefault="00787B11" w:rsidP="00817A67">
      <w:pPr>
        <w:jc w:val="center"/>
        <w:rPr>
          <w:b/>
          <w:bCs/>
          <w:sz w:val="52"/>
          <w:szCs w:val="52"/>
        </w:rPr>
      </w:pPr>
      <w:r>
        <w:rPr>
          <w:b/>
          <w:bCs/>
          <w:sz w:val="52"/>
          <w:szCs w:val="52"/>
        </w:rPr>
        <w:t xml:space="preserve">Assignment title- </w:t>
      </w:r>
      <w:r w:rsidR="00D65101">
        <w:rPr>
          <w:b/>
          <w:bCs/>
          <w:sz w:val="52"/>
          <w:szCs w:val="52"/>
        </w:rPr>
        <w:t>Assessment 1</w:t>
      </w:r>
    </w:p>
    <w:p w14:paraId="43AD2230" w14:textId="5CE61D19" w:rsidR="00D65101" w:rsidRDefault="00D65101" w:rsidP="00817A67">
      <w:pPr>
        <w:jc w:val="center"/>
        <w:rPr>
          <w:b/>
          <w:bCs/>
          <w:sz w:val="52"/>
          <w:szCs w:val="52"/>
        </w:rPr>
      </w:pPr>
      <w:r>
        <w:rPr>
          <w:b/>
          <w:bCs/>
          <w:sz w:val="52"/>
          <w:szCs w:val="52"/>
        </w:rPr>
        <w:t xml:space="preserve">Lecturer: </w:t>
      </w:r>
      <w:proofErr w:type="spellStart"/>
      <w:r>
        <w:rPr>
          <w:b/>
          <w:bCs/>
          <w:sz w:val="52"/>
          <w:szCs w:val="52"/>
        </w:rPr>
        <w:t>Rula</w:t>
      </w:r>
      <w:proofErr w:type="spellEnd"/>
      <w:r>
        <w:rPr>
          <w:b/>
          <w:bCs/>
          <w:sz w:val="52"/>
          <w:szCs w:val="52"/>
        </w:rPr>
        <w:t xml:space="preserve"> </w:t>
      </w:r>
      <w:proofErr w:type="spellStart"/>
      <w:r w:rsidR="00BE3779">
        <w:rPr>
          <w:b/>
          <w:bCs/>
          <w:sz w:val="52"/>
          <w:szCs w:val="52"/>
        </w:rPr>
        <w:t>Alousi</w:t>
      </w:r>
      <w:proofErr w:type="spellEnd"/>
    </w:p>
    <w:p w14:paraId="02F73675" w14:textId="0179A3FE" w:rsidR="00DF32BE" w:rsidRDefault="00DF32BE" w:rsidP="00817A67">
      <w:pPr>
        <w:jc w:val="center"/>
        <w:rPr>
          <w:b/>
          <w:bCs/>
          <w:sz w:val="52"/>
          <w:szCs w:val="52"/>
        </w:rPr>
      </w:pPr>
      <w:r>
        <w:rPr>
          <w:b/>
          <w:bCs/>
          <w:sz w:val="52"/>
          <w:szCs w:val="52"/>
        </w:rPr>
        <w:t>Student name: Lucian Mirica</w:t>
      </w:r>
    </w:p>
    <w:p w14:paraId="3294F043" w14:textId="2CD3B976" w:rsidR="00DF32BE" w:rsidRDefault="00DF32BE" w:rsidP="00817A67">
      <w:pPr>
        <w:jc w:val="center"/>
        <w:rPr>
          <w:b/>
          <w:bCs/>
          <w:sz w:val="52"/>
          <w:szCs w:val="52"/>
        </w:rPr>
      </w:pPr>
      <w:r>
        <w:rPr>
          <w:b/>
          <w:bCs/>
          <w:sz w:val="52"/>
          <w:szCs w:val="52"/>
        </w:rPr>
        <w:t>Student id:2013041</w:t>
      </w:r>
    </w:p>
    <w:p w14:paraId="517EA43B" w14:textId="77777777" w:rsidR="00DF32BE" w:rsidRDefault="00DF32BE" w:rsidP="00817A67">
      <w:pPr>
        <w:jc w:val="center"/>
        <w:rPr>
          <w:b/>
          <w:bCs/>
          <w:sz w:val="52"/>
          <w:szCs w:val="52"/>
        </w:rPr>
      </w:pPr>
    </w:p>
    <w:p w14:paraId="014E0A02" w14:textId="77777777" w:rsidR="00DF32BE" w:rsidRDefault="00DF32BE" w:rsidP="00817A67">
      <w:pPr>
        <w:jc w:val="center"/>
        <w:rPr>
          <w:b/>
          <w:bCs/>
          <w:sz w:val="52"/>
          <w:szCs w:val="52"/>
        </w:rPr>
      </w:pPr>
    </w:p>
    <w:p w14:paraId="48188ADD" w14:textId="77777777" w:rsidR="003709C1" w:rsidRDefault="003709C1" w:rsidP="00817A67">
      <w:pPr>
        <w:jc w:val="center"/>
        <w:rPr>
          <w:b/>
          <w:bCs/>
          <w:sz w:val="52"/>
          <w:szCs w:val="52"/>
        </w:rPr>
      </w:pPr>
    </w:p>
    <w:p w14:paraId="198DCD93" w14:textId="70142F3B" w:rsidR="00AE59DE" w:rsidRDefault="00AE59DE" w:rsidP="00817A67">
      <w:pPr>
        <w:jc w:val="center"/>
        <w:rPr>
          <w:b/>
          <w:bCs/>
          <w:sz w:val="52"/>
          <w:szCs w:val="52"/>
        </w:rPr>
      </w:pPr>
    </w:p>
    <w:p w14:paraId="5164D86D" w14:textId="6EB29608" w:rsidR="00AE59DE" w:rsidRPr="00817A67" w:rsidRDefault="00AE59DE" w:rsidP="00F07079"/>
    <w:p w14:paraId="71EB5354" w14:textId="77777777" w:rsidR="007909CD" w:rsidRDefault="007909CD" w:rsidP="007909CD"/>
    <w:p w14:paraId="6BE8A6DD" w14:textId="77777777" w:rsidR="007909CD" w:rsidRDefault="007909CD" w:rsidP="007909CD"/>
    <w:p w14:paraId="5756551C" w14:textId="77777777" w:rsidR="007909CD" w:rsidRDefault="007909CD" w:rsidP="007909CD"/>
    <w:p w14:paraId="260BF182" w14:textId="77777777" w:rsidR="007909CD" w:rsidRDefault="007909CD" w:rsidP="007909CD"/>
    <w:p w14:paraId="333CD601" w14:textId="77777777" w:rsidR="007909CD" w:rsidRDefault="007909CD" w:rsidP="007909CD"/>
    <w:p w14:paraId="3FEAACAB" w14:textId="77777777" w:rsidR="007909CD" w:rsidRDefault="007909CD" w:rsidP="007909CD"/>
    <w:p w14:paraId="28EF00D4" w14:textId="77777777" w:rsidR="007909CD" w:rsidRDefault="007909CD" w:rsidP="007909CD"/>
    <w:p w14:paraId="73FF7D49" w14:textId="77777777" w:rsidR="007909CD" w:rsidRDefault="007909CD" w:rsidP="007909CD"/>
    <w:p w14:paraId="2B76432C" w14:textId="77777777" w:rsidR="007909CD" w:rsidRDefault="007909CD" w:rsidP="007909CD"/>
    <w:p w14:paraId="72FBA6F4" w14:textId="77777777" w:rsidR="007909CD" w:rsidRDefault="007909CD" w:rsidP="007909CD"/>
    <w:p w14:paraId="3B40D2C8" w14:textId="02DE433B" w:rsidR="007909CD" w:rsidRDefault="007909CD" w:rsidP="007909CD"/>
    <w:p w14:paraId="23C5D16D" w14:textId="770015C4" w:rsidR="00817A67" w:rsidRDefault="00817A67" w:rsidP="007909CD"/>
    <w:p w14:paraId="595008DF" w14:textId="6E7138D6" w:rsidR="00817A67" w:rsidRDefault="00817A67" w:rsidP="007909CD"/>
    <w:p w14:paraId="089E642E" w14:textId="3F75E4B2" w:rsidR="00817A67" w:rsidRDefault="00817A67" w:rsidP="007909CD"/>
    <w:p w14:paraId="28D34C0B" w14:textId="77777777" w:rsidR="00817A67" w:rsidRDefault="00817A67" w:rsidP="007909CD"/>
    <w:p w14:paraId="40E30B1D" w14:textId="77777777" w:rsidR="007909CD" w:rsidRDefault="007909CD" w:rsidP="007909CD"/>
    <w:p w14:paraId="612E23CF" w14:textId="77777777" w:rsidR="007909CD" w:rsidRDefault="007909CD" w:rsidP="007909CD">
      <w:r>
        <w:t xml:space="preserve">Student Name: </w:t>
      </w:r>
    </w:p>
    <w:p w14:paraId="4220B8F4" w14:textId="77777777" w:rsidR="007909CD" w:rsidRDefault="007909CD" w:rsidP="007909CD">
      <w:r>
        <w:t>Student ID:</w:t>
      </w:r>
    </w:p>
    <w:p w14:paraId="2FD27DC7" w14:textId="77777777" w:rsidR="007909CD" w:rsidRPr="00026E4D" w:rsidRDefault="007909CD" w:rsidP="007909CD">
      <w:pPr>
        <w:pStyle w:val="Title"/>
        <w:jc w:val="both"/>
        <w:rPr>
          <w:rFonts w:cs="Times New Roman"/>
        </w:rPr>
      </w:pPr>
    </w:p>
    <w:p w14:paraId="392FF85C" w14:textId="77777777" w:rsidR="007909CD" w:rsidRPr="00026E4D" w:rsidRDefault="007909CD" w:rsidP="007909CD">
      <w:pPr>
        <w:pStyle w:val="Title"/>
        <w:jc w:val="both"/>
        <w:rPr>
          <w:rFonts w:cs="Times New Roman"/>
        </w:rPr>
      </w:pPr>
      <w:r w:rsidRPr="00026E4D">
        <w:rPr>
          <w:rFonts w:cs="Times New Roman"/>
        </w:rPr>
        <w:t xml:space="preserve">                                                                 </w:t>
      </w:r>
    </w:p>
    <w:p w14:paraId="2FC544C3" w14:textId="1A413546" w:rsidR="007909CD" w:rsidRPr="009A12C3" w:rsidRDefault="007909CD" w:rsidP="007909CD">
      <w:r w:rsidRPr="00026E4D">
        <w:t xml:space="preserve">                                             </w:t>
      </w:r>
      <w:bookmarkStart w:id="0" w:name="_Toc40411044"/>
    </w:p>
    <w:sdt>
      <w:sdtPr>
        <w:rPr>
          <w:b/>
          <w:bCs/>
          <w:sz w:val="44"/>
          <w:szCs w:val="44"/>
        </w:rPr>
        <w:id w:val="278927417"/>
        <w:docPartObj>
          <w:docPartGallery w:val="Table of Contents"/>
          <w:docPartUnique/>
        </w:docPartObj>
      </w:sdtPr>
      <w:sdtEndPr>
        <w:rPr>
          <w:bCs w:val="0"/>
          <w:noProof/>
          <w:sz w:val="24"/>
          <w:szCs w:val="24"/>
        </w:rPr>
      </w:sdtEndPr>
      <w:sdtContent>
        <w:p w14:paraId="3DEBBD77" w14:textId="77777777" w:rsidR="007909CD" w:rsidRPr="00285AF6" w:rsidRDefault="007909CD" w:rsidP="00285AF6">
          <w:pPr>
            <w:jc w:val="center"/>
            <w:rPr>
              <w:b/>
              <w:bCs/>
              <w:sz w:val="44"/>
              <w:szCs w:val="44"/>
            </w:rPr>
          </w:pPr>
          <w:r w:rsidRPr="00285AF6">
            <w:rPr>
              <w:b/>
              <w:bCs/>
              <w:sz w:val="44"/>
              <w:szCs w:val="44"/>
            </w:rPr>
            <w:t>Table of Contents</w:t>
          </w:r>
        </w:p>
        <w:p w14:paraId="512C63F2" w14:textId="0841F869" w:rsidR="00D21E78" w:rsidRDefault="007909CD">
          <w:pPr>
            <w:pStyle w:val="TOC1"/>
            <w:tabs>
              <w:tab w:val="right" w:leader="dot" w:pos="9350"/>
            </w:tabs>
            <w:rPr>
              <w:rFonts w:asciiTheme="minorHAnsi" w:eastAsiaTheme="minorEastAsia" w:hAnsiTheme="minorHAnsi" w:cstheme="minorBidi"/>
              <w:noProof/>
              <w:sz w:val="22"/>
              <w:szCs w:val="22"/>
              <w:lang w:val="en-GB" w:eastAsia="en-GB"/>
            </w:rPr>
          </w:pPr>
          <w:r w:rsidRPr="00026E4D">
            <w:fldChar w:fldCharType="begin"/>
          </w:r>
          <w:r w:rsidRPr="00026E4D">
            <w:instrText xml:space="preserve"> TOC \o "1-3" \h \z \u </w:instrText>
          </w:r>
          <w:r w:rsidRPr="00026E4D">
            <w:fldChar w:fldCharType="separate"/>
          </w:r>
          <w:hyperlink w:anchor="_Toc70296326" w:history="1">
            <w:r w:rsidR="00D21E78" w:rsidRPr="00FC424C">
              <w:rPr>
                <w:rStyle w:val="Hyperlink"/>
                <w:noProof/>
              </w:rPr>
              <w:t>Introduction</w:t>
            </w:r>
            <w:r w:rsidR="00D21E78">
              <w:rPr>
                <w:noProof/>
                <w:webHidden/>
              </w:rPr>
              <w:tab/>
            </w:r>
            <w:r w:rsidR="00D21E78">
              <w:rPr>
                <w:noProof/>
                <w:webHidden/>
              </w:rPr>
              <w:fldChar w:fldCharType="begin"/>
            </w:r>
            <w:r w:rsidR="00D21E78">
              <w:rPr>
                <w:noProof/>
                <w:webHidden/>
              </w:rPr>
              <w:instrText xml:space="preserve"> PAGEREF _Toc70296326 \h </w:instrText>
            </w:r>
            <w:r w:rsidR="00D21E78">
              <w:rPr>
                <w:noProof/>
                <w:webHidden/>
              </w:rPr>
            </w:r>
            <w:r w:rsidR="00D21E78">
              <w:rPr>
                <w:noProof/>
                <w:webHidden/>
              </w:rPr>
              <w:fldChar w:fldCharType="separate"/>
            </w:r>
            <w:r w:rsidR="00D21E78">
              <w:rPr>
                <w:noProof/>
                <w:webHidden/>
              </w:rPr>
              <w:t>1</w:t>
            </w:r>
            <w:r w:rsidR="00D21E78">
              <w:rPr>
                <w:noProof/>
                <w:webHidden/>
              </w:rPr>
              <w:fldChar w:fldCharType="end"/>
            </w:r>
          </w:hyperlink>
        </w:p>
        <w:p w14:paraId="2F032CE2" w14:textId="272B355A" w:rsidR="00D21E78" w:rsidRDefault="00AC7BCE">
          <w:pPr>
            <w:pStyle w:val="TOC1"/>
            <w:tabs>
              <w:tab w:val="right" w:leader="dot" w:pos="9350"/>
            </w:tabs>
            <w:rPr>
              <w:rFonts w:asciiTheme="minorHAnsi" w:eastAsiaTheme="minorEastAsia" w:hAnsiTheme="minorHAnsi" w:cstheme="minorBidi"/>
              <w:noProof/>
              <w:sz w:val="22"/>
              <w:szCs w:val="22"/>
              <w:lang w:val="en-GB" w:eastAsia="en-GB"/>
            </w:rPr>
          </w:pPr>
          <w:hyperlink w:anchor="_Toc70296327" w:history="1">
            <w:r w:rsidR="00D21E78" w:rsidRPr="00FC424C">
              <w:rPr>
                <w:rStyle w:val="Hyperlink"/>
                <w:noProof/>
              </w:rPr>
              <w:t>Importance of community engagement activities for businesses.</w:t>
            </w:r>
            <w:r w:rsidR="00D21E78">
              <w:rPr>
                <w:noProof/>
                <w:webHidden/>
              </w:rPr>
              <w:tab/>
            </w:r>
            <w:r w:rsidR="00D21E78">
              <w:rPr>
                <w:noProof/>
                <w:webHidden/>
              </w:rPr>
              <w:fldChar w:fldCharType="begin"/>
            </w:r>
            <w:r w:rsidR="00D21E78">
              <w:rPr>
                <w:noProof/>
                <w:webHidden/>
              </w:rPr>
              <w:instrText xml:space="preserve"> PAGEREF _Toc70296327 \h </w:instrText>
            </w:r>
            <w:r w:rsidR="00D21E78">
              <w:rPr>
                <w:noProof/>
                <w:webHidden/>
              </w:rPr>
            </w:r>
            <w:r w:rsidR="00D21E78">
              <w:rPr>
                <w:noProof/>
                <w:webHidden/>
              </w:rPr>
              <w:fldChar w:fldCharType="separate"/>
            </w:r>
            <w:r w:rsidR="00D21E78">
              <w:rPr>
                <w:noProof/>
                <w:webHidden/>
              </w:rPr>
              <w:t>2</w:t>
            </w:r>
            <w:r w:rsidR="00D21E78">
              <w:rPr>
                <w:noProof/>
                <w:webHidden/>
              </w:rPr>
              <w:fldChar w:fldCharType="end"/>
            </w:r>
          </w:hyperlink>
        </w:p>
        <w:p w14:paraId="27DD9825" w14:textId="2C1DF3B1" w:rsidR="00D21E78" w:rsidRDefault="00AC7BCE">
          <w:pPr>
            <w:pStyle w:val="TOC1"/>
            <w:tabs>
              <w:tab w:val="right" w:leader="dot" w:pos="9350"/>
            </w:tabs>
            <w:rPr>
              <w:rFonts w:asciiTheme="minorHAnsi" w:eastAsiaTheme="minorEastAsia" w:hAnsiTheme="minorHAnsi" w:cstheme="minorBidi"/>
              <w:noProof/>
              <w:sz w:val="22"/>
              <w:szCs w:val="22"/>
              <w:lang w:val="en-GB" w:eastAsia="en-GB"/>
            </w:rPr>
          </w:pPr>
          <w:hyperlink w:anchor="_Toc70296328" w:history="1">
            <w:r w:rsidR="00D21E78" w:rsidRPr="00FC424C">
              <w:rPr>
                <w:rStyle w:val="Hyperlink"/>
                <w:noProof/>
              </w:rPr>
              <w:t>Literature review on organisation development through employee involvement in community engagement</w:t>
            </w:r>
            <w:r w:rsidR="00D21E78">
              <w:rPr>
                <w:noProof/>
                <w:webHidden/>
              </w:rPr>
              <w:tab/>
            </w:r>
            <w:r w:rsidR="00D21E78">
              <w:rPr>
                <w:noProof/>
                <w:webHidden/>
              </w:rPr>
              <w:fldChar w:fldCharType="begin"/>
            </w:r>
            <w:r w:rsidR="00D21E78">
              <w:rPr>
                <w:noProof/>
                <w:webHidden/>
              </w:rPr>
              <w:instrText xml:space="preserve"> PAGEREF _Toc70296328 \h </w:instrText>
            </w:r>
            <w:r w:rsidR="00D21E78">
              <w:rPr>
                <w:noProof/>
                <w:webHidden/>
              </w:rPr>
            </w:r>
            <w:r w:rsidR="00D21E78">
              <w:rPr>
                <w:noProof/>
                <w:webHidden/>
              </w:rPr>
              <w:fldChar w:fldCharType="separate"/>
            </w:r>
            <w:r w:rsidR="00D21E78">
              <w:rPr>
                <w:noProof/>
                <w:webHidden/>
              </w:rPr>
              <w:t>5</w:t>
            </w:r>
            <w:r w:rsidR="00D21E78">
              <w:rPr>
                <w:noProof/>
                <w:webHidden/>
              </w:rPr>
              <w:fldChar w:fldCharType="end"/>
            </w:r>
          </w:hyperlink>
        </w:p>
        <w:p w14:paraId="7B228633" w14:textId="5C6B7F29" w:rsidR="00D21E78" w:rsidRDefault="00AC7BCE">
          <w:pPr>
            <w:pStyle w:val="TOC1"/>
            <w:tabs>
              <w:tab w:val="right" w:leader="dot" w:pos="9350"/>
            </w:tabs>
            <w:rPr>
              <w:rFonts w:asciiTheme="minorHAnsi" w:eastAsiaTheme="minorEastAsia" w:hAnsiTheme="minorHAnsi" w:cstheme="minorBidi"/>
              <w:noProof/>
              <w:sz w:val="22"/>
              <w:szCs w:val="22"/>
              <w:lang w:val="en-GB" w:eastAsia="en-GB"/>
            </w:rPr>
          </w:pPr>
          <w:hyperlink w:anchor="_Toc70296329" w:history="1">
            <w:r w:rsidR="00D21E78" w:rsidRPr="00FC424C">
              <w:rPr>
                <w:rStyle w:val="Hyperlink"/>
                <w:noProof/>
              </w:rPr>
              <w:t>Marks &amp; Spencer’s community engagement programs</w:t>
            </w:r>
            <w:r w:rsidR="00D21E78">
              <w:rPr>
                <w:noProof/>
                <w:webHidden/>
              </w:rPr>
              <w:tab/>
            </w:r>
            <w:r w:rsidR="00D21E78">
              <w:rPr>
                <w:noProof/>
                <w:webHidden/>
              </w:rPr>
              <w:fldChar w:fldCharType="begin"/>
            </w:r>
            <w:r w:rsidR="00D21E78">
              <w:rPr>
                <w:noProof/>
                <w:webHidden/>
              </w:rPr>
              <w:instrText xml:space="preserve"> PAGEREF _Toc70296329 \h </w:instrText>
            </w:r>
            <w:r w:rsidR="00D21E78">
              <w:rPr>
                <w:noProof/>
                <w:webHidden/>
              </w:rPr>
            </w:r>
            <w:r w:rsidR="00D21E78">
              <w:rPr>
                <w:noProof/>
                <w:webHidden/>
              </w:rPr>
              <w:fldChar w:fldCharType="separate"/>
            </w:r>
            <w:r w:rsidR="00D21E78">
              <w:rPr>
                <w:noProof/>
                <w:webHidden/>
              </w:rPr>
              <w:t>6</w:t>
            </w:r>
            <w:r w:rsidR="00D21E78">
              <w:rPr>
                <w:noProof/>
                <w:webHidden/>
              </w:rPr>
              <w:fldChar w:fldCharType="end"/>
            </w:r>
          </w:hyperlink>
        </w:p>
        <w:p w14:paraId="76834CA8" w14:textId="1E02B28E" w:rsidR="00D21E78" w:rsidRDefault="00AC7BCE">
          <w:pPr>
            <w:pStyle w:val="TOC1"/>
            <w:tabs>
              <w:tab w:val="right" w:leader="dot" w:pos="9350"/>
            </w:tabs>
            <w:rPr>
              <w:rFonts w:asciiTheme="minorHAnsi" w:eastAsiaTheme="minorEastAsia" w:hAnsiTheme="minorHAnsi" w:cstheme="minorBidi"/>
              <w:noProof/>
              <w:sz w:val="22"/>
              <w:szCs w:val="22"/>
              <w:lang w:val="en-GB" w:eastAsia="en-GB"/>
            </w:rPr>
          </w:pPr>
          <w:hyperlink w:anchor="_Toc70296330" w:history="1">
            <w:r w:rsidR="00D21E78" w:rsidRPr="00FC424C">
              <w:rPr>
                <w:rStyle w:val="Hyperlink"/>
                <w:noProof/>
              </w:rPr>
              <w:t>Recommendations</w:t>
            </w:r>
            <w:r w:rsidR="00D21E78">
              <w:rPr>
                <w:noProof/>
                <w:webHidden/>
              </w:rPr>
              <w:tab/>
            </w:r>
            <w:r w:rsidR="00D21E78">
              <w:rPr>
                <w:noProof/>
                <w:webHidden/>
              </w:rPr>
              <w:fldChar w:fldCharType="begin"/>
            </w:r>
            <w:r w:rsidR="00D21E78">
              <w:rPr>
                <w:noProof/>
                <w:webHidden/>
              </w:rPr>
              <w:instrText xml:space="preserve"> PAGEREF _Toc70296330 \h </w:instrText>
            </w:r>
            <w:r w:rsidR="00D21E78">
              <w:rPr>
                <w:noProof/>
                <w:webHidden/>
              </w:rPr>
            </w:r>
            <w:r w:rsidR="00D21E78">
              <w:rPr>
                <w:noProof/>
                <w:webHidden/>
              </w:rPr>
              <w:fldChar w:fldCharType="separate"/>
            </w:r>
            <w:r w:rsidR="00D21E78">
              <w:rPr>
                <w:noProof/>
                <w:webHidden/>
              </w:rPr>
              <w:t>8</w:t>
            </w:r>
            <w:r w:rsidR="00D21E78">
              <w:rPr>
                <w:noProof/>
                <w:webHidden/>
              </w:rPr>
              <w:fldChar w:fldCharType="end"/>
            </w:r>
          </w:hyperlink>
        </w:p>
        <w:p w14:paraId="2620CC3C" w14:textId="3F80B998" w:rsidR="00D21E78" w:rsidRDefault="00AC7BCE">
          <w:pPr>
            <w:pStyle w:val="TOC1"/>
            <w:tabs>
              <w:tab w:val="right" w:leader="dot" w:pos="9350"/>
            </w:tabs>
            <w:rPr>
              <w:rFonts w:asciiTheme="minorHAnsi" w:eastAsiaTheme="minorEastAsia" w:hAnsiTheme="minorHAnsi" w:cstheme="minorBidi"/>
              <w:noProof/>
              <w:sz w:val="22"/>
              <w:szCs w:val="22"/>
              <w:lang w:val="en-GB" w:eastAsia="en-GB"/>
            </w:rPr>
          </w:pPr>
          <w:hyperlink w:anchor="_Toc70296331" w:history="1">
            <w:r w:rsidR="00D21E78" w:rsidRPr="00FC424C">
              <w:rPr>
                <w:rStyle w:val="Hyperlink"/>
                <w:noProof/>
              </w:rPr>
              <w:t>Conclusion</w:t>
            </w:r>
            <w:r w:rsidR="00D21E78">
              <w:rPr>
                <w:noProof/>
                <w:webHidden/>
              </w:rPr>
              <w:tab/>
            </w:r>
            <w:r w:rsidR="00D21E78">
              <w:rPr>
                <w:noProof/>
                <w:webHidden/>
              </w:rPr>
              <w:fldChar w:fldCharType="begin"/>
            </w:r>
            <w:r w:rsidR="00D21E78">
              <w:rPr>
                <w:noProof/>
                <w:webHidden/>
              </w:rPr>
              <w:instrText xml:space="preserve"> PAGEREF _Toc70296331 \h </w:instrText>
            </w:r>
            <w:r w:rsidR="00D21E78">
              <w:rPr>
                <w:noProof/>
                <w:webHidden/>
              </w:rPr>
            </w:r>
            <w:r w:rsidR="00D21E78">
              <w:rPr>
                <w:noProof/>
                <w:webHidden/>
              </w:rPr>
              <w:fldChar w:fldCharType="separate"/>
            </w:r>
            <w:r w:rsidR="00D21E78">
              <w:rPr>
                <w:noProof/>
                <w:webHidden/>
              </w:rPr>
              <w:t>9</w:t>
            </w:r>
            <w:r w:rsidR="00D21E78">
              <w:rPr>
                <w:noProof/>
                <w:webHidden/>
              </w:rPr>
              <w:fldChar w:fldCharType="end"/>
            </w:r>
          </w:hyperlink>
        </w:p>
        <w:p w14:paraId="5347CF5F" w14:textId="58833ED5" w:rsidR="00D21E78" w:rsidRDefault="00AC7BCE">
          <w:pPr>
            <w:pStyle w:val="TOC1"/>
            <w:tabs>
              <w:tab w:val="right" w:leader="dot" w:pos="9350"/>
            </w:tabs>
            <w:rPr>
              <w:rFonts w:asciiTheme="minorHAnsi" w:eastAsiaTheme="minorEastAsia" w:hAnsiTheme="minorHAnsi" w:cstheme="minorBidi"/>
              <w:noProof/>
              <w:sz w:val="22"/>
              <w:szCs w:val="22"/>
              <w:lang w:val="en-GB" w:eastAsia="en-GB"/>
            </w:rPr>
          </w:pPr>
          <w:hyperlink w:anchor="_Toc70296332" w:history="1">
            <w:r w:rsidR="00D21E78" w:rsidRPr="00FC424C">
              <w:rPr>
                <w:rStyle w:val="Hyperlink"/>
                <w:noProof/>
              </w:rPr>
              <w:t>References</w:t>
            </w:r>
            <w:r w:rsidR="00D21E78">
              <w:rPr>
                <w:noProof/>
                <w:webHidden/>
              </w:rPr>
              <w:tab/>
            </w:r>
            <w:r w:rsidR="00D21E78">
              <w:rPr>
                <w:noProof/>
                <w:webHidden/>
              </w:rPr>
              <w:fldChar w:fldCharType="begin"/>
            </w:r>
            <w:r w:rsidR="00D21E78">
              <w:rPr>
                <w:noProof/>
                <w:webHidden/>
              </w:rPr>
              <w:instrText xml:space="preserve"> PAGEREF _Toc70296332 \h </w:instrText>
            </w:r>
            <w:r w:rsidR="00D21E78">
              <w:rPr>
                <w:noProof/>
                <w:webHidden/>
              </w:rPr>
            </w:r>
            <w:r w:rsidR="00D21E78">
              <w:rPr>
                <w:noProof/>
                <w:webHidden/>
              </w:rPr>
              <w:fldChar w:fldCharType="separate"/>
            </w:r>
            <w:r w:rsidR="00D21E78">
              <w:rPr>
                <w:noProof/>
                <w:webHidden/>
              </w:rPr>
              <w:t>10</w:t>
            </w:r>
            <w:r w:rsidR="00D21E78">
              <w:rPr>
                <w:noProof/>
                <w:webHidden/>
              </w:rPr>
              <w:fldChar w:fldCharType="end"/>
            </w:r>
          </w:hyperlink>
        </w:p>
        <w:p w14:paraId="13932E74" w14:textId="04EB447C" w:rsidR="007909CD" w:rsidRPr="00026E4D" w:rsidRDefault="007909CD" w:rsidP="007909CD">
          <w:r w:rsidRPr="00026E4D">
            <w:rPr>
              <w:b/>
              <w:bCs/>
              <w:noProof/>
            </w:rPr>
            <w:fldChar w:fldCharType="end"/>
          </w:r>
        </w:p>
      </w:sdtContent>
    </w:sdt>
    <w:p w14:paraId="5E8F8F24" w14:textId="161909E2" w:rsidR="007909CD" w:rsidRPr="009A12C3" w:rsidRDefault="007909CD" w:rsidP="009A12C3">
      <w:pPr>
        <w:spacing w:after="200"/>
        <w:rPr>
          <w:rFonts w:eastAsiaTheme="majorEastAsia"/>
          <w:color w:val="000000" w:themeColor="text1"/>
          <w:sz w:val="28"/>
          <w:szCs w:val="28"/>
        </w:rPr>
      </w:pPr>
      <w:bookmarkStart w:id="1" w:name="_Toc40411045"/>
      <w:bookmarkEnd w:id="0"/>
      <w:r w:rsidRPr="00026E4D">
        <w:rPr>
          <w:bCs/>
          <w:color w:val="000000" w:themeColor="text1"/>
          <w:szCs w:val="28"/>
        </w:rPr>
        <w:br w:type="page"/>
      </w:r>
    </w:p>
    <w:p w14:paraId="447352D0" w14:textId="77777777" w:rsidR="007909CD" w:rsidRPr="00026E4D" w:rsidRDefault="007909CD" w:rsidP="007909CD">
      <w:pPr>
        <w:pStyle w:val="Heading1"/>
        <w:rPr>
          <w:bCs/>
        </w:rPr>
        <w:sectPr w:rsidR="007909CD" w:rsidRPr="00026E4D" w:rsidSect="00817A6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docGrid w:linePitch="360"/>
        </w:sectPr>
      </w:pPr>
    </w:p>
    <w:p w14:paraId="173CBD46" w14:textId="77777777" w:rsidR="007909CD" w:rsidRPr="00026E4D" w:rsidRDefault="007909CD" w:rsidP="007909CD">
      <w:pPr>
        <w:pStyle w:val="Heading1"/>
      </w:pPr>
      <w:bookmarkStart w:id="2" w:name="_Toc40464008"/>
      <w:bookmarkStart w:id="3" w:name="_Toc70296326"/>
      <w:bookmarkStart w:id="4" w:name="_Toc40411046"/>
      <w:bookmarkEnd w:id="1"/>
      <w:r w:rsidRPr="00026E4D">
        <w:lastRenderedPageBreak/>
        <w:t>Introduction</w:t>
      </w:r>
      <w:bookmarkEnd w:id="2"/>
      <w:bookmarkEnd w:id="3"/>
    </w:p>
    <w:p w14:paraId="1035D364" w14:textId="462C83EB" w:rsidR="007909CD" w:rsidRPr="00026E4D" w:rsidRDefault="007909CD" w:rsidP="007909CD">
      <w:r w:rsidRPr="00026E4D">
        <w:t xml:space="preserve">Marks and Spencer Group plc is a large Multinational Retail company headquartered in London, England. It is well known for its clothes, home goods, and packaged foods, most of which are sold under its brand. The company produced nearly £8 billion in retail revenue, operated about 500 stores in </w:t>
      </w:r>
      <w:r w:rsidR="0085252F">
        <w:t>more than</w:t>
      </w:r>
      <w:r w:rsidRPr="00026E4D">
        <w:t xml:space="preserve"> 30 countries</w:t>
      </w:r>
      <w:r w:rsidR="0085252F">
        <w:t xml:space="preserve"> of the world</w:t>
      </w:r>
      <w:r w:rsidRPr="00026E4D">
        <w:t xml:space="preserve">, and purchased Brooks Brothers </w:t>
      </w:r>
      <w:r w:rsidR="0085252F">
        <w:t>as well as</w:t>
      </w:r>
      <w:r w:rsidRPr="00026E4D">
        <w:t xml:space="preserve"> King's Supermarkets in the United States. It had a well-known private retailer brand in St Michael, an impressive financial services business in the United Kingdom, and earned over 1.15 billion </w:t>
      </w:r>
      <w:r w:rsidR="00C27FD3">
        <w:t>pounds</w:t>
      </w:r>
      <w:r w:rsidR="001B567A">
        <w:t xml:space="preserve"> </w:t>
      </w:r>
      <w:r w:rsidRPr="00026E4D">
        <w:t xml:space="preserve">in profit before tax (Stakeholders </w:t>
      </w:r>
      <w:r w:rsidR="003B620F">
        <w:t>o</w:t>
      </w:r>
      <w:r w:rsidRPr="00026E4D">
        <w:t xml:space="preserve">f Marks </w:t>
      </w:r>
      <w:r w:rsidR="00CD2BD5" w:rsidRPr="00026E4D">
        <w:t>and</w:t>
      </w:r>
      <w:r w:rsidRPr="00026E4D">
        <w:t xml:space="preserve"> Spencer Commerce Essay, 2021). Recently they got involved in community engagement as part of their plan to grow their business. Marks &amp; Spencer finally introduced a robust community engagement initiative as part of Project A 2025 – the company's latest strategy to serve 1,000 people, assist ten million people in living healthier, better lifestyles, and turn them into a zero-waste company</w:t>
      </w:r>
      <w:r>
        <w:t xml:space="preserve"> </w:t>
      </w:r>
      <w:r w:rsidRPr="00026E4D">
        <w:t xml:space="preserve">(Stakeholders </w:t>
      </w:r>
      <w:r w:rsidR="0087535A" w:rsidRPr="00026E4D">
        <w:t>of</w:t>
      </w:r>
      <w:r w:rsidRPr="00026E4D">
        <w:t xml:space="preserve"> Marks </w:t>
      </w:r>
      <w:r w:rsidR="0087535A" w:rsidRPr="00026E4D">
        <w:t>and</w:t>
      </w:r>
      <w:r w:rsidRPr="00026E4D">
        <w:t xml:space="preserve"> Spencer Commerce Essay, 2021).</w:t>
      </w:r>
    </w:p>
    <w:p w14:paraId="7BFB5633" w14:textId="77777777" w:rsidR="007909CD" w:rsidRPr="00026E4D" w:rsidRDefault="007909CD" w:rsidP="007909CD"/>
    <w:p w14:paraId="7426EF8A" w14:textId="77777777" w:rsidR="007909CD" w:rsidRPr="00026E4D" w:rsidRDefault="007909CD" w:rsidP="007909CD"/>
    <w:p w14:paraId="14C07BA5" w14:textId="77777777" w:rsidR="007909CD" w:rsidRPr="00026E4D" w:rsidRDefault="007909CD" w:rsidP="007909CD"/>
    <w:p w14:paraId="37541BD2" w14:textId="77777777" w:rsidR="007909CD" w:rsidRPr="00026E4D" w:rsidRDefault="007909CD" w:rsidP="007909CD"/>
    <w:p w14:paraId="30BC0794" w14:textId="77777777" w:rsidR="007909CD" w:rsidRPr="00026E4D" w:rsidRDefault="007909CD" w:rsidP="007909CD"/>
    <w:p w14:paraId="387B8CC3" w14:textId="77777777" w:rsidR="007909CD" w:rsidRPr="00026E4D" w:rsidRDefault="007909CD" w:rsidP="007909CD"/>
    <w:p w14:paraId="76D3E011" w14:textId="77777777" w:rsidR="007909CD" w:rsidRPr="00026E4D" w:rsidRDefault="007909CD" w:rsidP="007909CD"/>
    <w:p w14:paraId="3947D41A" w14:textId="77777777" w:rsidR="007909CD" w:rsidRPr="00026E4D" w:rsidRDefault="007909CD" w:rsidP="007909CD">
      <w:bookmarkStart w:id="5" w:name="_Toc40464009"/>
      <w:bookmarkEnd w:id="4"/>
    </w:p>
    <w:p w14:paraId="13A0C0E4" w14:textId="77777777" w:rsidR="007909CD" w:rsidRPr="00026E4D" w:rsidRDefault="007909CD" w:rsidP="007909CD"/>
    <w:p w14:paraId="19149D55" w14:textId="77777777" w:rsidR="007909CD" w:rsidRPr="00026E4D" w:rsidRDefault="007909CD" w:rsidP="007909CD"/>
    <w:p w14:paraId="46E489B0" w14:textId="77777777" w:rsidR="007909CD" w:rsidRPr="00026E4D" w:rsidRDefault="007909CD" w:rsidP="007909CD"/>
    <w:bookmarkEnd w:id="5"/>
    <w:p w14:paraId="48830D8A" w14:textId="77777777" w:rsidR="007909CD" w:rsidRPr="00026E4D" w:rsidRDefault="007909CD" w:rsidP="007909CD"/>
    <w:p w14:paraId="66AB307C" w14:textId="77777777" w:rsidR="007909CD" w:rsidRPr="00026E4D" w:rsidRDefault="007909CD" w:rsidP="007909CD">
      <w:pPr>
        <w:pStyle w:val="Heading1"/>
      </w:pPr>
      <w:bookmarkStart w:id="6" w:name="_Toc70296327"/>
      <w:r w:rsidRPr="00026E4D">
        <w:lastRenderedPageBreak/>
        <w:t>Importance of community engagement activities for businesses.</w:t>
      </w:r>
      <w:bookmarkEnd w:id="6"/>
    </w:p>
    <w:p w14:paraId="506FFE94" w14:textId="77777777" w:rsidR="007909CD" w:rsidRPr="00026E4D" w:rsidRDefault="007909CD" w:rsidP="007909CD">
      <w:r w:rsidRPr="00026E4D">
        <w:t>Community engagement enables businesses to have a beneficial impact on the communities in which they work. Businesses may engage in community service in a variety of ways. They can make monetary assistance to their company on their behalf. Alternatively, they may organize employee service days in collaboration with a non-profit. Community engagement may provide businesses with an invaluable forum to market their goods and services</w:t>
      </w:r>
      <w:r>
        <w:t xml:space="preserve"> </w:t>
      </w:r>
      <w:r w:rsidRPr="00026E4D">
        <w:t>(Business, Financial and Financial, 2021).</w:t>
      </w:r>
    </w:p>
    <w:p w14:paraId="7386656E" w14:textId="0B68DAB0" w:rsidR="007909CD" w:rsidRPr="00026E4D" w:rsidRDefault="007909CD" w:rsidP="007909CD">
      <w:r w:rsidRPr="00026E4D">
        <w:t xml:space="preserve">Additionally, it will serve to uphold the company's ideals. When businesses actively participate in their communities daily, they will promote a healthy corporate performance and create positive relationships with their </w:t>
      </w:r>
      <w:r w:rsidR="00CD2BD5" w:rsidRPr="00026E4D">
        <w:t>neighbo</w:t>
      </w:r>
      <w:r w:rsidR="00CD2BD5">
        <w:t>r</w:t>
      </w:r>
      <w:r w:rsidR="00CD2BD5" w:rsidRPr="00026E4D">
        <w:t>s</w:t>
      </w:r>
      <w:r w:rsidRPr="00026E4D">
        <w:t>. Additionally, the company will assist those in need and improve lives. If a business wants to differentiate itself from rivals, participation in the group is the path. Around 23% company has already been involved in community engagement projects. Marks &amp; Spencer has announced a project worth £2.5b for community engagement activities</w:t>
      </w:r>
      <w:r>
        <w:t xml:space="preserve"> </w:t>
      </w:r>
      <w:r w:rsidRPr="00026E4D">
        <w:t>(Business, Financial and Financial, 2021). The benefits business can get from community engagement is given below</w:t>
      </w:r>
    </w:p>
    <w:p w14:paraId="05EE1BDC" w14:textId="77777777" w:rsidR="007909CD" w:rsidRPr="00026E4D" w:rsidRDefault="007909CD" w:rsidP="007909CD">
      <w:pPr>
        <w:keepNext/>
      </w:pPr>
      <w:r w:rsidRPr="00026E4D">
        <w:rPr>
          <w:noProof/>
        </w:rPr>
        <w:t xml:space="preserve">                  </w:t>
      </w:r>
      <w:r w:rsidRPr="00026E4D">
        <w:rPr>
          <w:noProof/>
        </w:rPr>
        <w:drawing>
          <wp:inline distT="0" distB="0" distL="0" distR="0" wp14:anchorId="1C881C09" wp14:editId="2CA8421D">
            <wp:extent cx="4542155" cy="2066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42155" cy="2066925"/>
                    </a:xfrm>
                    <a:prstGeom prst="rect">
                      <a:avLst/>
                    </a:prstGeom>
                    <a:noFill/>
                  </pic:spPr>
                </pic:pic>
              </a:graphicData>
            </a:graphic>
          </wp:inline>
        </w:drawing>
      </w:r>
    </w:p>
    <w:p w14:paraId="7B10BDBF" w14:textId="33DED432" w:rsidR="007909CD" w:rsidRPr="00027405" w:rsidRDefault="007909CD" w:rsidP="00027405">
      <w:pPr>
        <w:pStyle w:val="Caption"/>
        <w:spacing w:line="360" w:lineRule="auto"/>
        <w:jc w:val="center"/>
        <w:rPr>
          <w:b/>
          <w:bCs/>
          <w:color w:val="000000" w:themeColor="text1"/>
          <w:sz w:val="22"/>
          <w:szCs w:val="22"/>
        </w:rPr>
      </w:pPr>
      <w:r w:rsidRPr="00817A67">
        <w:rPr>
          <w:b/>
          <w:bCs/>
          <w:color w:val="000000" w:themeColor="text1"/>
          <w:sz w:val="22"/>
          <w:szCs w:val="22"/>
        </w:rPr>
        <w:t xml:space="preserve">Figure </w:t>
      </w:r>
      <w:r w:rsidRPr="00817A67">
        <w:rPr>
          <w:b/>
          <w:bCs/>
          <w:color w:val="000000" w:themeColor="text1"/>
          <w:sz w:val="22"/>
          <w:szCs w:val="22"/>
        </w:rPr>
        <w:fldChar w:fldCharType="begin"/>
      </w:r>
      <w:r w:rsidRPr="00817A67">
        <w:rPr>
          <w:b/>
          <w:bCs/>
          <w:color w:val="000000" w:themeColor="text1"/>
          <w:sz w:val="22"/>
          <w:szCs w:val="22"/>
        </w:rPr>
        <w:instrText xml:space="preserve"> SEQ Figure \* ARABIC </w:instrText>
      </w:r>
      <w:r w:rsidRPr="00817A67">
        <w:rPr>
          <w:b/>
          <w:bCs/>
          <w:color w:val="000000" w:themeColor="text1"/>
          <w:sz w:val="22"/>
          <w:szCs w:val="22"/>
        </w:rPr>
        <w:fldChar w:fldCharType="separate"/>
      </w:r>
      <w:r w:rsidRPr="00817A67">
        <w:rPr>
          <w:b/>
          <w:bCs/>
          <w:noProof/>
          <w:color w:val="000000" w:themeColor="text1"/>
          <w:sz w:val="22"/>
          <w:szCs w:val="22"/>
        </w:rPr>
        <w:t>1</w:t>
      </w:r>
      <w:r w:rsidRPr="00817A67">
        <w:rPr>
          <w:b/>
          <w:bCs/>
          <w:color w:val="000000" w:themeColor="text1"/>
          <w:sz w:val="22"/>
          <w:szCs w:val="22"/>
        </w:rPr>
        <w:fldChar w:fldCharType="end"/>
      </w:r>
      <w:r w:rsidR="00817A67" w:rsidRPr="00817A67">
        <w:rPr>
          <w:b/>
          <w:bCs/>
          <w:color w:val="000000" w:themeColor="text1"/>
          <w:sz w:val="22"/>
          <w:szCs w:val="22"/>
        </w:rPr>
        <w:t>:</w:t>
      </w:r>
      <w:r w:rsidRPr="00817A67">
        <w:rPr>
          <w:b/>
          <w:bCs/>
          <w:color w:val="000000" w:themeColor="text1"/>
          <w:sz w:val="22"/>
          <w:szCs w:val="22"/>
        </w:rPr>
        <w:t xml:space="preserve"> Benefit of community engagement</w:t>
      </w:r>
      <w:r w:rsidR="00817A67" w:rsidRPr="00817A67">
        <w:rPr>
          <w:b/>
          <w:bCs/>
          <w:color w:val="000000" w:themeColor="text1"/>
          <w:sz w:val="22"/>
          <w:szCs w:val="22"/>
        </w:rPr>
        <w:t xml:space="preserve"> </w:t>
      </w:r>
      <w:r w:rsidRPr="00817A67">
        <w:rPr>
          <w:b/>
          <w:bCs/>
          <w:color w:val="000000" w:themeColor="text1"/>
          <w:sz w:val="22"/>
          <w:szCs w:val="22"/>
        </w:rPr>
        <w:t>(Business, Financial, and Financial, 2021)</w:t>
      </w:r>
    </w:p>
    <w:p w14:paraId="4C4C3D80" w14:textId="77777777" w:rsidR="007909CD" w:rsidRPr="00026E4D" w:rsidRDefault="007909CD" w:rsidP="007909CD">
      <w:pPr>
        <w:rPr>
          <w:rFonts w:eastAsiaTheme="majorEastAsia"/>
          <w:b/>
          <w:bCs/>
          <w:color w:val="000000" w:themeColor="text1"/>
        </w:rPr>
      </w:pPr>
      <w:r w:rsidRPr="00026E4D">
        <w:rPr>
          <w:rFonts w:eastAsiaTheme="majorEastAsia"/>
          <w:b/>
          <w:bCs/>
          <w:color w:val="000000" w:themeColor="text1"/>
        </w:rPr>
        <w:t>Increasing brand awareness</w:t>
      </w:r>
    </w:p>
    <w:p w14:paraId="6A47AE7C" w14:textId="2D731AFB" w:rsidR="007909CD" w:rsidRPr="00026E4D" w:rsidRDefault="007909CD" w:rsidP="007909CD">
      <w:pPr>
        <w:rPr>
          <w:rFonts w:eastAsiaTheme="majorEastAsia"/>
          <w:color w:val="000000" w:themeColor="text1"/>
        </w:rPr>
      </w:pPr>
      <w:r w:rsidRPr="00026E4D">
        <w:rPr>
          <w:rFonts w:eastAsiaTheme="majorEastAsia"/>
          <w:color w:val="000000" w:themeColor="text1"/>
        </w:rPr>
        <w:t>Brand recognition leads to a consumer's familiarity with a company's image. For example, if somebody states they require Windex, it is evident that they are referencing the cleaning solution</w:t>
      </w:r>
      <w:r>
        <w:rPr>
          <w:rFonts w:eastAsiaTheme="majorEastAsia"/>
          <w:color w:val="000000" w:themeColor="text1"/>
        </w:rPr>
        <w:t xml:space="preserve"> </w:t>
      </w:r>
      <w:r w:rsidRPr="00026E4D">
        <w:rPr>
          <w:rFonts w:eastAsiaTheme="majorEastAsia"/>
          <w:color w:val="000000" w:themeColor="text1"/>
        </w:rPr>
        <w:t xml:space="preserve">(Bourner, 2010). It is because Windex has a good reputation. While brand recognition is critical for any company, it is even more vital for startups. And besides, if people have no idea of </w:t>
      </w:r>
      <w:r w:rsidRPr="00026E4D">
        <w:rPr>
          <w:rFonts w:eastAsiaTheme="majorEastAsia"/>
          <w:color w:val="000000" w:themeColor="text1"/>
        </w:rPr>
        <w:lastRenderedPageBreak/>
        <w:t>their company, they are unlikely to purchase</w:t>
      </w:r>
      <w:r>
        <w:rPr>
          <w:rFonts w:eastAsiaTheme="majorEastAsia"/>
          <w:color w:val="000000" w:themeColor="text1"/>
        </w:rPr>
        <w:t xml:space="preserve"> </w:t>
      </w:r>
      <w:r w:rsidRPr="00026E4D">
        <w:rPr>
          <w:rFonts w:eastAsiaTheme="majorEastAsia"/>
          <w:color w:val="000000" w:themeColor="text1"/>
        </w:rPr>
        <w:t>(Business, Financial and Financial, 2021). When employees give something back to the community, they increase awareness of their company. Even if they are not the company's target customers, they can spread the word about the company.</w:t>
      </w:r>
    </w:p>
    <w:p w14:paraId="5AFDAA6E" w14:textId="77777777" w:rsidR="007909CD" w:rsidRPr="00026E4D" w:rsidRDefault="007909CD" w:rsidP="007909CD">
      <w:pPr>
        <w:rPr>
          <w:rFonts w:eastAsiaTheme="majorEastAsia"/>
          <w:b/>
          <w:bCs/>
          <w:color w:val="000000" w:themeColor="text1"/>
        </w:rPr>
      </w:pPr>
      <w:r w:rsidRPr="00026E4D">
        <w:rPr>
          <w:rFonts w:eastAsiaTheme="majorEastAsia"/>
          <w:b/>
          <w:bCs/>
          <w:color w:val="000000" w:themeColor="text1"/>
        </w:rPr>
        <w:t>Building trust in the operation</w:t>
      </w:r>
    </w:p>
    <w:p w14:paraId="5E6E3603" w14:textId="6C01F994" w:rsidR="007909CD" w:rsidRPr="00027405" w:rsidRDefault="007909CD" w:rsidP="007909CD">
      <w:pPr>
        <w:rPr>
          <w:rFonts w:eastAsiaTheme="majorEastAsia"/>
          <w:color w:val="000000" w:themeColor="text1"/>
        </w:rPr>
      </w:pPr>
      <w:r w:rsidRPr="00026E4D">
        <w:rPr>
          <w:rFonts w:eastAsiaTheme="majorEastAsia"/>
          <w:color w:val="000000" w:themeColor="text1"/>
        </w:rPr>
        <w:t>Customers will not buy from your company because they have confidence in it. This is true in today's heightened challenging market. If a consumer has difficulty trusting a company, they would likely purchase from a rival. Participating in group activities is another excellent way to foster faith. If a business provides resources to society, it establishes a reputation as an enterprise that supports activities other than profit</w:t>
      </w:r>
      <w:r>
        <w:rPr>
          <w:rFonts w:eastAsiaTheme="majorEastAsia"/>
          <w:color w:val="000000" w:themeColor="text1"/>
        </w:rPr>
        <w:t xml:space="preserve"> </w:t>
      </w:r>
      <w:r w:rsidRPr="00026E4D">
        <w:rPr>
          <w:rFonts w:eastAsiaTheme="majorEastAsia"/>
          <w:color w:val="000000" w:themeColor="text1"/>
        </w:rPr>
        <w:t xml:space="preserve">(Business, Financial and Financial, 2021). Consumers have a natural tendency to follow </w:t>
      </w:r>
      <w:r w:rsidR="006C132D">
        <w:rPr>
          <w:rFonts w:eastAsiaTheme="majorEastAsia"/>
          <w:color w:val="000000" w:themeColor="text1"/>
        </w:rPr>
        <w:t>organisation</w:t>
      </w:r>
      <w:r w:rsidRPr="00026E4D">
        <w:rPr>
          <w:rFonts w:eastAsiaTheme="majorEastAsia"/>
          <w:color w:val="000000" w:themeColor="text1"/>
        </w:rPr>
        <w:t>s that assist those in need. They are more likely to trust a brand if they see workers at volunteer events or hear about their charitable activity on social media. If they've established confidence, their odds of expanding the company's image significantly increase. People would have a reason to choose their brand over a rival.</w:t>
      </w:r>
    </w:p>
    <w:p w14:paraId="451AFB0A" w14:textId="77777777" w:rsidR="007909CD" w:rsidRPr="00026E4D" w:rsidRDefault="007909CD" w:rsidP="007909CD">
      <w:pPr>
        <w:rPr>
          <w:rFonts w:eastAsiaTheme="majorEastAsia"/>
          <w:b/>
          <w:bCs/>
          <w:color w:val="000000" w:themeColor="text1"/>
        </w:rPr>
      </w:pPr>
      <w:r w:rsidRPr="00026E4D">
        <w:rPr>
          <w:rFonts w:eastAsiaTheme="majorEastAsia"/>
          <w:b/>
          <w:bCs/>
          <w:color w:val="000000" w:themeColor="text1"/>
        </w:rPr>
        <w:t>Creating positive culture</w:t>
      </w:r>
    </w:p>
    <w:p w14:paraId="021DA63D" w14:textId="52DAF58C" w:rsidR="007909CD" w:rsidRPr="00026E4D" w:rsidRDefault="007909CD" w:rsidP="007909CD">
      <w:pPr>
        <w:rPr>
          <w:rFonts w:eastAsiaTheme="majorEastAsia"/>
          <w:color w:val="000000" w:themeColor="text1"/>
        </w:rPr>
      </w:pPr>
      <w:r w:rsidRPr="00026E4D">
        <w:rPr>
          <w:rFonts w:eastAsiaTheme="majorEastAsia"/>
          <w:color w:val="000000" w:themeColor="text1"/>
        </w:rPr>
        <w:t>Culture is a company's identity. It is what distinguishes the company from its rivals. At its most fundamental level, culture is an integral part of beliefs, practices, customs, and perceptions. When a business has a good atmosphere, it will attract and retain top talent</w:t>
      </w:r>
      <w:r>
        <w:rPr>
          <w:rFonts w:eastAsiaTheme="majorEastAsia"/>
          <w:color w:val="000000" w:themeColor="text1"/>
        </w:rPr>
        <w:t xml:space="preserve"> </w:t>
      </w:r>
      <w:r w:rsidRPr="00026E4D">
        <w:rPr>
          <w:rFonts w:eastAsiaTheme="majorEastAsia"/>
          <w:color w:val="000000" w:themeColor="text1"/>
        </w:rPr>
        <w:t>(Checkoway, 2015). This is a significant advantage since hiring and educating workers takes a considerable amount of time and resources. Staff members who are content with their employer's culture are usually more active</w:t>
      </w:r>
      <w:r>
        <w:rPr>
          <w:rFonts w:eastAsiaTheme="majorEastAsia"/>
          <w:color w:val="000000" w:themeColor="text1"/>
        </w:rPr>
        <w:t xml:space="preserve"> </w:t>
      </w:r>
      <w:r w:rsidRPr="00026E4D">
        <w:rPr>
          <w:rFonts w:eastAsiaTheme="majorEastAsia"/>
          <w:color w:val="000000" w:themeColor="text1"/>
        </w:rPr>
        <w:t xml:space="preserve">(Checkoway, 2015). They can rely on them to go above and beyond to maintain their </w:t>
      </w:r>
      <w:r w:rsidR="00CD2BD5">
        <w:rPr>
          <w:rFonts w:eastAsiaTheme="majorEastAsia"/>
          <w:color w:val="000000" w:themeColor="text1"/>
        </w:rPr>
        <w:t>organization</w:t>
      </w:r>
      <w:r w:rsidR="00CD2BD5" w:rsidRPr="00026E4D">
        <w:rPr>
          <w:rFonts w:eastAsiaTheme="majorEastAsia"/>
          <w:color w:val="000000" w:themeColor="text1"/>
        </w:rPr>
        <w:t>’s</w:t>
      </w:r>
      <w:r w:rsidRPr="00026E4D">
        <w:rPr>
          <w:rFonts w:eastAsiaTheme="majorEastAsia"/>
          <w:color w:val="000000" w:themeColor="text1"/>
        </w:rPr>
        <w:t xml:space="preserve"> performance. However, if employees are dissatisfied with the community, the </w:t>
      </w:r>
      <w:r w:rsidR="006C132D">
        <w:rPr>
          <w:rFonts w:eastAsiaTheme="majorEastAsia"/>
          <w:color w:val="000000" w:themeColor="text1"/>
        </w:rPr>
        <w:t>organisation</w:t>
      </w:r>
      <w:r w:rsidRPr="00026E4D">
        <w:rPr>
          <w:rFonts w:eastAsiaTheme="majorEastAsia"/>
          <w:color w:val="000000" w:themeColor="text1"/>
        </w:rPr>
        <w:t xml:space="preserve"> can discover that employees are less driven to work more effectively and efficiently. Trying to promote community engagement will aid in the development of a healthy corporate culture. Many workers desire to work for a company that values giving back. They appreciate the opportunity to deviate from their daily routines to assist others.</w:t>
      </w:r>
    </w:p>
    <w:p w14:paraId="467F1DD8" w14:textId="77777777" w:rsidR="007909CD" w:rsidRPr="00026E4D" w:rsidRDefault="007909CD" w:rsidP="007909CD">
      <w:pPr>
        <w:rPr>
          <w:rFonts w:eastAsiaTheme="majorEastAsia"/>
          <w:color w:val="000000" w:themeColor="text1"/>
        </w:rPr>
      </w:pPr>
      <w:r w:rsidRPr="00026E4D">
        <w:rPr>
          <w:rFonts w:eastAsiaTheme="majorEastAsia"/>
          <w:color w:val="000000" w:themeColor="text1"/>
        </w:rPr>
        <w:t>In the following ways, a company can be involved in community engagement.</w:t>
      </w:r>
    </w:p>
    <w:p w14:paraId="15A8BD58" w14:textId="77777777" w:rsidR="007909CD" w:rsidRPr="00026E4D" w:rsidRDefault="007909CD" w:rsidP="007909CD">
      <w:pPr>
        <w:keepNext/>
      </w:pPr>
      <w:r w:rsidRPr="00026E4D">
        <w:rPr>
          <w:rFonts w:eastAsiaTheme="majorEastAsia"/>
          <w:color w:val="000000" w:themeColor="text1"/>
        </w:rPr>
        <w:lastRenderedPageBreak/>
        <w:t xml:space="preserve">                                     </w:t>
      </w:r>
      <w:r w:rsidRPr="00026E4D">
        <w:rPr>
          <w:rFonts w:eastAsiaTheme="majorEastAsia"/>
          <w:noProof/>
          <w:color w:val="000000" w:themeColor="text1"/>
        </w:rPr>
        <w:drawing>
          <wp:inline distT="0" distB="0" distL="0" distR="0" wp14:anchorId="4DFD18E4" wp14:editId="01B0D22D">
            <wp:extent cx="3213100" cy="202374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13100" cy="2023745"/>
                    </a:xfrm>
                    <a:prstGeom prst="rect">
                      <a:avLst/>
                    </a:prstGeom>
                    <a:noFill/>
                  </pic:spPr>
                </pic:pic>
              </a:graphicData>
            </a:graphic>
          </wp:inline>
        </w:drawing>
      </w:r>
    </w:p>
    <w:p w14:paraId="61DB32FE" w14:textId="42A76059" w:rsidR="007909CD" w:rsidRPr="00027405" w:rsidRDefault="007909CD" w:rsidP="00027405">
      <w:pPr>
        <w:pStyle w:val="Caption"/>
        <w:spacing w:line="360" w:lineRule="auto"/>
        <w:jc w:val="center"/>
        <w:rPr>
          <w:b/>
          <w:bCs/>
          <w:color w:val="000000" w:themeColor="text1"/>
          <w:sz w:val="22"/>
          <w:szCs w:val="22"/>
        </w:rPr>
      </w:pPr>
      <w:r w:rsidRPr="00026E4D">
        <w:rPr>
          <w:i w:val="0"/>
          <w:iCs w:val="0"/>
          <w:sz w:val="24"/>
          <w:szCs w:val="24"/>
        </w:rPr>
        <w:t xml:space="preserve">                </w:t>
      </w:r>
      <w:r w:rsidRPr="00817A67">
        <w:rPr>
          <w:b/>
          <w:bCs/>
          <w:color w:val="000000" w:themeColor="text1"/>
          <w:sz w:val="22"/>
          <w:szCs w:val="22"/>
        </w:rPr>
        <w:t xml:space="preserve">Figure </w:t>
      </w:r>
      <w:r w:rsidRPr="00817A67">
        <w:rPr>
          <w:b/>
          <w:bCs/>
          <w:color w:val="000000" w:themeColor="text1"/>
          <w:sz w:val="22"/>
          <w:szCs w:val="22"/>
        </w:rPr>
        <w:fldChar w:fldCharType="begin"/>
      </w:r>
      <w:r w:rsidRPr="00817A67">
        <w:rPr>
          <w:b/>
          <w:bCs/>
          <w:color w:val="000000" w:themeColor="text1"/>
          <w:sz w:val="22"/>
          <w:szCs w:val="22"/>
        </w:rPr>
        <w:instrText xml:space="preserve"> SEQ Figure \* ARABIC </w:instrText>
      </w:r>
      <w:r w:rsidRPr="00817A67">
        <w:rPr>
          <w:b/>
          <w:bCs/>
          <w:color w:val="000000" w:themeColor="text1"/>
          <w:sz w:val="22"/>
          <w:szCs w:val="22"/>
        </w:rPr>
        <w:fldChar w:fldCharType="separate"/>
      </w:r>
      <w:r w:rsidRPr="00817A67">
        <w:rPr>
          <w:b/>
          <w:bCs/>
          <w:color w:val="000000" w:themeColor="text1"/>
          <w:sz w:val="22"/>
          <w:szCs w:val="22"/>
        </w:rPr>
        <w:t>2</w:t>
      </w:r>
      <w:r w:rsidRPr="00817A67">
        <w:rPr>
          <w:b/>
          <w:bCs/>
          <w:color w:val="000000" w:themeColor="text1"/>
          <w:sz w:val="22"/>
          <w:szCs w:val="22"/>
        </w:rPr>
        <w:fldChar w:fldCharType="end"/>
      </w:r>
      <w:r w:rsidR="00817A67">
        <w:rPr>
          <w:b/>
          <w:bCs/>
          <w:color w:val="000000" w:themeColor="text1"/>
          <w:sz w:val="22"/>
          <w:szCs w:val="22"/>
        </w:rPr>
        <w:t xml:space="preserve">: </w:t>
      </w:r>
      <w:r w:rsidRPr="00817A67">
        <w:rPr>
          <w:b/>
          <w:bCs/>
          <w:color w:val="000000" w:themeColor="text1"/>
          <w:sz w:val="22"/>
          <w:szCs w:val="22"/>
        </w:rPr>
        <w:t>Activities to involve in community management</w:t>
      </w:r>
      <w:r w:rsidR="00817A67">
        <w:rPr>
          <w:b/>
          <w:bCs/>
          <w:color w:val="000000" w:themeColor="text1"/>
          <w:sz w:val="22"/>
          <w:szCs w:val="22"/>
        </w:rPr>
        <w:t xml:space="preserve"> </w:t>
      </w:r>
      <w:r w:rsidRPr="00817A67">
        <w:rPr>
          <w:b/>
          <w:bCs/>
          <w:color w:val="000000" w:themeColor="text1"/>
          <w:sz w:val="22"/>
          <w:szCs w:val="22"/>
        </w:rPr>
        <w:t>(M&amp;S ANNOUNCES MAJOR NEW COMMUNITY TRANSFORMATION PROGRAMME, 2021)</w:t>
      </w:r>
    </w:p>
    <w:p w14:paraId="31401BD5" w14:textId="77777777" w:rsidR="007909CD" w:rsidRPr="00026E4D" w:rsidRDefault="007909CD" w:rsidP="007909CD">
      <w:pPr>
        <w:rPr>
          <w:b/>
          <w:bCs/>
        </w:rPr>
      </w:pPr>
      <w:r w:rsidRPr="00026E4D">
        <w:rPr>
          <w:b/>
          <w:bCs/>
        </w:rPr>
        <w:t>Encouraging employees to volunteer</w:t>
      </w:r>
    </w:p>
    <w:p w14:paraId="037880E4" w14:textId="10BCBD49" w:rsidR="007909CD" w:rsidRPr="00026E4D" w:rsidRDefault="007909CD" w:rsidP="007909CD">
      <w:r w:rsidRPr="00026E4D">
        <w:t xml:space="preserve"> The company should make it clear to their staff that management would like them to participate in events during their leisure period for the community. The company can either encourage a few unique volunteer opportunities or workers to volunteer however they please</w:t>
      </w:r>
      <w:r>
        <w:t xml:space="preserve"> </w:t>
      </w:r>
      <w:r w:rsidRPr="00026E4D">
        <w:t>(Low, 20</w:t>
      </w:r>
      <w:r>
        <w:t>18</w:t>
      </w:r>
      <w:r w:rsidRPr="00026E4D">
        <w:t>).</w:t>
      </w:r>
    </w:p>
    <w:p w14:paraId="40F55B62" w14:textId="77777777" w:rsidR="007909CD" w:rsidRPr="00026E4D" w:rsidRDefault="007909CD" w:rsidP="007909CD">
      <w:r w:rsidRPr="00026E4D">
        <w:rPr>
          <w:b/>
          <w:bCs/>
        </w:rPr>
        <w:t>Sponsor an Event</w:t>
      </w:r>
    </w:p>
    <w:p w14:paraId="2E4ECB38" w14:textId="31F57433" w:rsidR="007909CD" w:rsidRPr="00027405" w:rsidRDefault="007909CD" w:rsidP="007909CD">
      <w:r w:rsidRPr="00026E4D">
        <w:t xml:space="preserve"> If the group is hosting an event, such as a fundraiser, marathon, or festival, consider being a sponsor. Additionally, they can allow your workers to wear branded clothing to the function.</w:t>
      </w:r>
    </w:p>
    <w:p w14:paraId="1FD6DEFD" w14:textId="77777777" w:rsidR="007909CD" w:rsidRPr="00026E4D" w:rsidRDefault="007909CD" w:rsidP="007909CD">
      <w:r w:rsidRPr="00026E4D">
        <w:rPr>
          <w:b/>
          <w:bCs/>
        </w:rPr>
        <w:t>Organizing a Fundraiser charity event</w:t>
      </w:r>
    </w:p>
    <w:p w14:paraId="113559DE" w14:textId="77777777" w:rsidR="007909CD" w:rsidRPr="00026E4D" w:rsidRDefault="007909CD" w:rsidP="007909CD">
      <w:r w:rsidRPr="00026E4D">
        <w:t>A charity drive enables a company to contribute without investing a substantial amount of time or resources. Solicit donations of articles, clothes, foodstuffs, and other things from their staff</w:t>
      </w:r>
      <w:r>
        <w:t xml:space="preserve"> </w:t>
      </w:r>
      <w:r w:rsidRPr="00026E4D">
        <w:t>(M&amp;S ANNOUNCES MAJOR NEW COMMUNITY TRANSFORMATION PROGRAMME, 2021). </w:t>
      </w:r>
    </w:p>
    <w:p w14:paraId="46C557D7" w14:textId="77777777" w:rsidR="007909CD" w:rsidRPr="00026E4D" w:rsidRDefault="007909CD" w:rsidP="007909CD">
      <w:r w:rsidRPr="00026E4D">
        <w:rPr>
          <w:b/>
          <w:bCs/>
        </w:rPr>
        <w:t>Sharing Expertise</w:t>
      </w:r>
    </w:p>
    <w:p w14:paraId="1BC7A3CE" w14:textId="1E7AEC68" w:rsidR="007909CD" w:rsidRPr="00026E4D" w:rsidRDefault="007909CD" w:rsidP="007909CD">
      <w:r w:rsidRPr="00026E4D">
        <w:t xml:space="preserve"> There are probably individuals in the local community who might benefit from a company's expertise</w:t>
      </w:r>
      <w:r w:rsidR="009A12C3">
        <w:t xml:space="preserve"> (</w:t>
      </w:r>
      <w:r w:rsidR="009A12C3" w:rsidRPr="00026E4D">
        <w:t>Budiani, 2020</w:t>
      </w:r>
      <w:r w:rsidR="009A12C3">
        <w:t>)</w:t>
      </w:r>
      <w:r w:rsidRPr="00026E4D">
        <w:t xml:space="preserve">. For instance, if a non-profit </w:t>
      </w:r>
      <w:r w:rsidR="006C132D">
        <w:t>organisation</w:t>
      </w:r>
      <w:r w:rsidRPr="00026E4D">
        <w:t xml:space="preserve"> requires a web developer but lacks the funds to hire one, the big companies might offer to build their website and app for free.</w:t>
      </w:r>
    </w:p>
    <w:p w14:paraId="74E26CC1" w14:textId="77777777" w:rsidR="00027405" w:rsidRDefault="00027405">
      <w:pPr>
        <w:spacing w:line="259" w:lineRule="auto"/>
        <w:jc w:val="left"/>
        <w:rPr>
          <w:rFonts w:eastAsiaTheme="majorEastAsia" w:cstheme="majorBidi"/>
          <w:b/>
          <w:sz w:val="32"/>
          <w:szCs w:val="32"/>
        </w:rPr>
      </w:pPr>
      <w:r>
        <w:br w:type="page"/>
      </w:r>
    </w:p>
    <w:p w14:paraId="45498A39" w14:textId="3077897E" w:rsidR="007909CD" w:rsidRPr="00026E4D" w:rsidRDefault="007909CD" w:rsidP="007909CD">
      <w:pPr>
        <w:pStyle w:val="Heading1"/>
      </w:pPr>
      <w:bookmarkStart w:id="7" w:name="_Toc70296328"/>
      <w:r w:rsidRPr="00026E4D">
        <w:lastRenderedPageBreak/>
        <w:t>Literature review on organisation development through employee involvement in community engagement</w:t>
      </w:r>
      <w:bookmarkEnd w:id="7"/>
    </w:p>
    <w:p w14:paraId="31487397" w14:textId="6CBC672E" w:rsidR="007909CD" w:rsidRPr="00026E4D" w:rsidRDefault="007909CD" w:rsidP="007909CD">
      <w:r w:rsidRPr="00026E4D">
        <w:t xml:space="preserve">When workers are motivated, they are committed to generating better productivity. The performance of workers improves </w:t>
      </w:r>
      <w:r w:rsidR="006C132D">
        <w:t>organisation</w:t>
      </w:r>
      <w:r w:rsidRPr="00026E4D">
        <w:t xml:space="preserve">al growth.  What they try to accomplish does not always lead to the desired effect. Additionally, corporate community engagement helps </w:t>
      </w:r>
      <w:r w:rsidR="006C132D">
        <w:t>organisation</w:t>
      </w:r>
      <w:r w:rsidRPr="00026E4D">
        <w:t>s foster increased efficiency among their employees</w:t>
      </w:r>
      <w:r>
        <w:t xml:space="preserve"> </w:t>
      </w:r>
      <w:r w:rsidRPr="00026E4D">
        <w:t>(M&amp;S ANNOUNCES MAJOR NEW COMMUNITY TRANSFORMATION PROGRAMME, 2021).  In CCI ventures, staff involvement is a requirement. </w:t>
      </w:r>
      <w:r w:rsidR="006C132D">
        <w:t>Organisation</w:t>
      </w:r>
      <w:r w:rsidRPr="00026E4D">
        <w:t xml:space="preserve">s often use this technique to try to affect people's way of thinking. Besides, it's used for enhancing marketing activities. Many executives believe that significant events, such as television programs, are orchestrated by large corporations to seek celebrity support. Donations are significantly increasing, and hope is kept alive by such efforts.  Doing something of this kind increases a company's name recognition in the market. Social impact on programs such as these has ripple effects across the entire </w:t>
      </w:r>
      <w:r w:rsidR="006C132D">
        <w:t>organisation</w:t>
      </w:r>
      <w:r w:rsidRPr="00026E4D">
        <w:t>s. CCI operations and influence company sales</w:t>
      </w:r>
      <w:r>
        <w:t xml:space="preserve"> </w:t>
      </w:r>
      <w:r w:rsidRPr="00026E4D">
        <w:t>(Low, 20</w:t>
      </w:r>
      <w:r>
        <w:t>18</w:t>
      </w:r>
      <w:r w:rsidRPr="00026E4D">
        <w:t>).  Often corporations misjudge CCIs and make poor decisions. CCI has to conform to society's customs, traditions, and expectations. There are examples like this, and they're all over the world.</w:t>
      </w:r>
    </w:p>
    <w:p w14:paraId="43873B40" w14:textId="35A9DC39" w:rsidR="007909CD" w:rsidRPr="00026E4D" w:rsidRDefault="007909CD" w:rsidP="007909CD">
      <w:r w:rsidRPr="00026E4D">
        <w:t>A majority of people do</w:t>
      </w:r>
      <w:r w:rsidR="009A12C3">
        <w:t xml:space="preserve"> no</w:t>
      </w:r>
      <w:r w:rsidRPr="00026E4D">
        <w:t xml:space="preserve">t want to discuss intimate relationships with the public to increase visibility. Employee involvement and channel participation are inseparable. Just as much money can be invested in a CCI, it is wasted if workers are not committed. As a result, there is no corresponding return on investment for CCI. Employee involvement is essential to make a good CCI as well. Without employees' commitment, all CCI ventures will also fail.  Employee-turned-leaders can serve the aim of the </w:t>
      </w:r>
      <w:r w:rsidR="006C132D">
        <w:t>organisation</w:t>
      </w:r>
      <w:r w:rsidRPr="00026E4D">
        <w:t>'s initiatives. Engaged workers get the job done using projects such as CCI will involve workers in community service, and their interpersonal skills will bring success for the company</w:t>
      </w:r>
      <w:r>
        <w:t xml:space="preserve"> </w:t>
      </w:r>
      <w:r w:rsidRPr="00026E4D">
        <w:t>(M&amp;S ANNOUNCES MAJOR NEW COMMUNITY TRANSFORMATION PROGRAMME, 2021).</w:t>
      </w:r>
    </w:p>
    <w:p w14:paraId="5EE16F91" w14:textId="77777777" w:rsidR="00027405" w:rsidRDefault="00027405">
      <w:pPr>
        <w:spacing w:line="259" w:lineRule="auto"/>
        <w:jc w:val="left"/>
        <w:rPr>
          <w:rFonts w:eastAsiaTheme="majorEastAsia" w:cstheme="majorBidi"/>
          <w:b/>
          <w:sz w:val="32"/>
          <w:szCs w:val="32"/>
        </w:rPr>
      </w:pPr>
      <w:r>
        <w:br w:type="page"/>
      </w:r>
    </w:p>
    <w:p w14:paraId="35F8E675" w14:textId="2A281604" w:rsidR="007909CD" w:rsidRPr="00026E4D" w:rsidRDefault="007909CD" w:rsidP="007909CD">
      <w:pPr>
        <w:pStyle w:val="Heading1"/>
      </w:pPr>
      <w:bookmarkStart w:id="8" w:name="_Toc70296329"/>
      <w:r w:rsidRPr="00026E4D">
        <w:lastRenderedPageBreak/>
        <w:t>Marks &amp; Spencer’s community engagement programs</w:t>
      </w:r>
      <w:bookmarkEnd w:id="8"/>
    </w:p>
    <w:p w14:paraId="28ADF909" w14:textId="40586A30" w:rsidR="007909CD" w:rsidRPr="00026E4D" w:rsidRDefault="007909CD" w:rsidP="007909CD">
      <w:r w:rsidRPr="00026E4D">
        <w:t xml:space="preserve">Marks &amp; Spencer has launched a community involvement initiative. M&amp;S will collaborate with local councils and charity partners to assist </w:t>
      </w:r>
      <w:r w:rsidR="00CD2BD5" w:rsidRPr="00026E4D">
        <w:t>neighbo</w:t>
      </w:r>
      <w:r w:rsidR="00CD2BD5">
        <w:t>r</w:t>
      </w:r>
      <w:r w:rsidR="00CD2BD5" w:rsidRPr="00026E4D">
        <w:t>hoods</w:t>
      </w:r>
      <w:r w:rsidRPr="00026E4D">
        <w:t xml:space="preserve"> in achieving meaningful, concrete change. It launches on 'Make it Matter Day,' during which M &amp;S encourages the UK to make every choice count* and #SpenditWell</w:t>
      </w:r>
      <w:r>
        <w:t xml:space="preserve"> </w:t>
      </w:r>
      <w:r w:rsidRPr="00026E4D">
        <w:t xml:space="preserve">(Community Engagement, 2021). It will be piloted in ten </w:t>
      </w:r>
      <w:r w:rsidR="00CD2BD5" w:rsidRPr="00026E4D">
        <w:t>neighbo</w:t>
      </w:r>
      <w:r w:rsidR="00CD2BD5">
        <w:t>r</w:t>
      </w:r>
      <w:r w:rsidR="00CD2BD5" w:rsidRPr="00026E4D">
        <w:t>hoods</w:t>
      </w:r>
      <w:r w:rsidRPr="00026E4D">
        <w:t xml:space="preserve"> over the next two years, during which M&amp;S will test a variety of actions aimed at addressing the most pressing problems facing communities – such as unemployment, capacity deficiencies, homelessness, inequality, and emotional wellbeing. By 2023, successful programs will be expanded to an additional 100 cities, and by 2025, they will be shared with 1,000 locations</w:t>
      </w:r>
      <w:r>
        <w:t xml:space="preserve"> </w:t>
      </w:r>
      <w:r w:rsidRPr="00026E4D">
        <w:t>(Community Engagement, 2021). Marks &amp; Spencer Chief Executive Steve Rowe said: "For 133 years, Marks &amp; Spencer has been at the forefront of social change, and we're committed to continuing to do so in the years ahead by taking bold steps to help consumers and communities; live happier, healthier lives</w:t>
      </w:r>
      <w:r>
        <w:t xml:space="preserve"> </w:t>
      </w:r>
      <w:r w:rsidRPr="00026E4D">
        <w:t>(Community Engagement, 2021)." They increasingly see evidence across their UK-wide store network that communities need help from partners such as M&amp;S to effect meaningful change. They have considered what is important to communities, such as access to work-related skills, social inclusion, and advocacy for mental health issues. They believe they can play a critical role and make a significant difference in community life. They're starting with ten to allow for learning, adaptation, and the development of an agile strategy that will enable them to serve 1,000 communities by 2025</w:t>
      </w:r>
      <w:r>
        <w:t xml:space="preserve"> </w:t>
      </w:r>
      <w:r w:rsidRPr="00026E4D">
        <w:t xml:space="preserve">(Leading fashion retailers in the UK 2013 | Statista, 2021).” M&amp;S will trial a series of locally tailored projects aimed at enhancing residents' social health and satisfaction in these </w:t>
      </w:r>
      <w:r w:rsidR="00CD2BD5" w:rsidRPr="00026E4D">
        <w:t>neighbo</w:t>
      </w:r>
      <w:r w:rsidR="00CD2BD5">
        <w:t>r</w:t>
      </w:r>
      <w:r w:rsidR="00CD2BD5" w:rsidRPr="00026E4D">
        <w:t>hoods</w:t>
      </w:r>
      <w:r w:rsidRPr="00026E4D">
        <w:t>, collaborating with The Social Innovation Partnership to monitor how residents feel about their society – how optimistic they are, how related they are to others, and if they feel a sense of belonging. M&amp;S will collaborate with local councils and partners to deliver the projects, including Businesses in The Region.</w:t>
      </w:r>
    </w:p>
    <w:p w14:paraId="3537A2A4" w14:textId="77777777" w:rsidR="007909CD" w:rsidRDefault="007909CD" w:rsidP="007909CD">
      <w:r w:rsidRPr="00026E4D">
        <w:t xml:space="preserve">Each area will have its schedule of events, including the following initiatives and bespoke initiatives: supporting startups, focusing on </w:t>
      </w:r>
      <w:r>
        <w:t xml:space="preserve">the </w:t>
      </w:r>
      <w:r w:rsidRPr="00026E4D">
        <w:t>community’s mental health, and providing charity for healthcare causes. The detail is enlisted in the appendix at the end of this report.</w:t>
      </w:r>
      <w:r>
        <w:t xml:space="preserve"> </w:t>
      </w:r>
    </w:p>
    <w:p w14:paraId="32673549" w14:textId="77777777" w:rsidR="007909CD" w:rsidRDefault="007909CD" w:rsidP="007909CD">
      <w:r w:rsidRPr="00026E4D">
        <w:t>Marks &amp; Spencers had a seminar where they have discussed the following programs with their employees.</w:t>
      </w:r>
      <w:r>
        <w:t xml:space="preserve"> </w:t>
      </w:r>
      <w:r w:rsidRPr="00026E4D">
        <w:t xml:space="preserve">The senior executives have taken measures to assist M&amp;S colleagues worldwide in donating million hours of supervised time to community engagement over the next five years. By </w:t>
      </w:r>
      <w:r w:rsidRPr="00026E4D">
        <w:lastRenderedPageBreak/>
        <w:t>2022, their packaging will be recyclable; they plan to eliminate half of their wasted food by 2025; and a panel will be established to ensure that by 2022, half of the global food sales will come from healthy items. By 2025, they will contribute £25 million to charities battling cancer, cardiovascular disease, psychiatric disorder, poverty, and disability</w:t>
      </w:r>
      <w:r>
        <w:t xml:space="preserve"> </w:t>
      </w:r>
      <w:r w:rsidRPr="00026E4D">
        <w:t>(Leading fashion retailers in the UK 2013 | Statista, 2021). By 2025, M&amp;S intends to procure all critical raw materials from renewable sources; they also plan to create a green atmosphere for the city.</w:t>
      </w:r>
    </w:p>
    <w:p w14:paraId="3C7404D7" w14:textId="08946626" w:rsidR="007909CD" w:rsidRPr="00026E4D" w:rsidRDefault="00CD2BD5" w:rsidP="007909CD">
      <w:r w:rsidRPr="00026E4D">
        <w:t>Therefore</w:t>
      </w:r>
      <w:r w:rsidR="007909CD" w:rsidRPr="00026E4D">
        <w:t>, M&amp;S will slash carbon dioxide emissions by 80 per</w:t>
      </w:r>
      <w:r w:rsidR="00361EA2">
        <w:t xml:space="preserve"> </w:t>
      </w:r>
      <w:r w:rsidR="007909CD" w:rsidRPr="00026E4D">
        <w:t xml:space="preserve">cent in its activities by 2030 and by 13.3 million </w:t>
      </w:r>
      <w:r w:rsidRPr="00026E4D">
        <w:t>tones</w:t>
      </w:r>
      <w:r w:rsidR="007909CD" w:rsidRPr="00026E4D">
        <w:t xml:space="preserve"> in its production process over the same time. They actively work with suppliers to support workers on programs including financial literacy, </w:t>
      </w:r>
      <w:r w:rsidR="00905832" w:rsidRPr="00026E4D">
        <w:t xml:space="preserve">leadership skills, </w:t>
      </w:r>
      <w:r w:rsidR="00905832">
        <w:t>as well as</w:t>
      </w:r>
      <w:r w:rsidR="007909CD" w:rsidRPr="00026E4D">
        <w:t xml:space="preserve"> health. They have decided to work with an NGO</w:t>
      </w:r>
      <w:r w:rsidR="00905832">
        <w:t xml:space="preserve"> named </w:t>
      </w:r>
      <w:r w:rsidR="00905832" w:rsidRPr="00026E4D">
        <w:t xml:space="preserve">Emerging </w:t>
      </w:r>
      <w:r w:rsidRPr="00026E4D">
        <w:t>Leaders, that</w:t>
      </w:r>
      <w:r w:rsidR="007909CD" w:rsidRPr="00026E4D">
        <w:t xml:space="preserve"> provided leadership training to </w:t>
      </w:r>
      <w:r w:rsidR="00905832">
        <w:t>more than</w:t>
      </w:r>
      <w:r w:rsidR="007909CD" w:rsidRPr="00026E4D">
        <w:t xml:space="preserve"> 50,000 of their supply </w:t>
      </w:r>
      <w:r w:rsidRPr="00026E4D">
        <w:t>chains</w:t>
      </w:r>
      <w:r w:rsidR="007909CD" w:rsidRPr="00026E4D">
        <w:t xml:space="preserve"> </w:t>
      </w:r>
      <w:r w:rsidR="00905832">
        <w:t>staffs</w:t>
      </w:r>
      <w:r w:rsidR="007909CD" w:rsidRPr="00026E4D">
        <w:t xml:space="preserve"> in different parts of the world</w:t>
      </w:r>
      <w:r w:rsidR="007909CD">
        <w:t xml:space="preserve"> </w:t>
      </w:r>
      <w:r w:rsidR="007909CD" w:rsidRPr="00026E4D">
        <w:t>(</w:t>
      </w:r>
      <w:r w:rsidR="00361EA2">
        <w:t>l</w:t>
      </w:r>
      <w:r w:rsidR="007909CD" w:rsidRPr="00026E4D">
        <w:t>eading fashion retailers in the UK 2013 | Statista, 2021). The training take</w:t>
      </w:r>
      <w:r w:rsidR="00905832">
        <w:t>r</w:t>
      </w:r>
      <w:r w:rsidR="00E91617">
        <w:t>s</w:t>
      </w:r>
      <w:r w:rsidR="007909CD" w:rsidRPr="00026E4D">
        <w:t xml:space="preserve"> participate on an incredible journey to a new mindset and empower them to take others on the same journey as leaders in their communities. They collaborate with stakeholders to assist staff with leadership development, financial literacy, and wellness. They chose to partner with Rising Entrepreneurs, a non-governmental </w:t>
      </w:r>
      <w:r w:rsidR="006C132D">
        <w:t>organisation</w:t>
      </w:r>
      <w:r w:rsidR="007909CD" w:rsidRPr="00026E4D">
        <w:t xml:space="preserve"> that has given leadership learning to about </w:t>
      </w:r>
      <w:r w:rsidRPr="00026E4D">
        <w:t>50,000 employees</w:t>
      </w:r>
      <w:r w:rsidR="007909CD" w:rsidRPr="00026E4D">
        <w:t xml:space="preserve"> in various parts of the world</w:t>
      </w:r>
      <w:r w:rsidR="007909CD">
        <w:t xml:space="preserve"> </w:t>
      </w:r>
      <w:r w:rsidR="007909CD" w:rsidRPr="00026E4D">
        <w:t xml:space="preserve">(Greenberger and McNaughton, 2019). The acceleration would provide an incredible journey to develop a new attitude and equip them to guide them on the same path as community leaders. Marks &amp; Spencer interacts with its stakeholders, such as consumers, the </w:t>
      </w:r>
      <w:r w:rsidRPr="00026E4D">
        <w:t>neighbo</w:t>
      </w:r>
      <w:r>
        <w:t>r</w:t>
      </w:r>
      <w:r w:rsidRPr="00026E4D">
        <w:t>hood</w:t>
      </w:r>
      <w:r w:rsidR="007909CD" w:rsidRPr="00026E4D">
        <w:t>, and the state, through external channels. Its public relations feature serves as a vehicle for effectively communicating its pleasant picture to the appropriate audiences</w:t>
      </w:r>
      <w:r w:rsidR="007909CD">
        <w:t xml:space="preserve"> </w:t>
      </w:r>
      <w:r w:rsidR="007909CD" w:rsidRPr="00026E4D">
        <w:t>(Matthew, 2016). Additionally, the company interacts with its external key stakeholders through forums, advertising, marketing programs, and email messages.</w:t>
      </w:r>
    </w:p>
    <w:p w14:paraId="49EA8558" w14:textId="77777777" w:rsidR="007909CD" w:rsidRPr="00026E4D" w:rsidRDefault="007909CD" w:rsidP="007909CD"/>
    <w:p w14:paraId="5B1C5C46" w14:textId="77777777" w:rsidR="00027405" w:rsidRDefault="00027405">
      <w:pPr>
        <w:spacing w:line="259" w:lineRule="auto"/>
        <w:jc w:val="left"/>
        <w:rPr>
          <w:rFonts w:eastAsiaTheme="majorEastAsia" w:cstheme="majorBidi"/>
          <w:b/>
          <w:sz w:val="32"/>
          <w:szCs w:val="32"/>
        </w:rPr>
      </w:pPr>
      <w:r>
        <w:br w:type="page"/>
      </w:r>
    </w:p>
    <w:p w14:paraId="450A679F" w14:textId="0981FEE5" w:rsidR="007909CD" w:rsidRPr="00026E4D" w:rsidRDefault="007909CD" w:rsidP="007909CD">
      <w:pPr>
        <w:pStyle w:val="Heading1"/>
      </w:pPr>
      <w:bookmarkStart w:id="9" w:name="_Toc70296330"/>
      <w:r w:rsidRPr="00026E4D">
        <w:lastRenderedPageBreak/>
        <w:t>Recommendations</w:t>
      </w:r>
      <w:bookmarkEnd w:id="9"/>
    </w:p>
    <w:p w14:paraId="3B3612C2" w14:textId="1717AC9E" w:rsidR="007909CD" w:rsidRPr="00026E4D" w:rsidRDefault="007909CD" w:rsidP="007909CD">
      <w:r w:rsidRPr="00026E4D">
        <w:t xml:space="preserve">The recommendations for Marks &amp; Spencer would be inspiring millions of their worldwide </w:t>
      </w:r>
      <w:r w:rsidR="00905832">
        <w:t>clients</w:t>
      </w:r>
      <w:r w:rsidRPr="00026E4D">
        <w:t xml:space="preserve"> to help a good cause. This build a good reputation for them also would help the community to be better for living. M&amp;S will donate 1p to a foundation of their choosing for any time a consumer purchases with a Marks and spencer Sparks Ticket. M&amp;S has contributed almost £7 million to their Spark foundations since 2015</w:t>
      </w:r>
      <w:r>
        <w:t xml:space="preserve"> </w:t>
      </w:r>
      <w:r w:rsidRPr="00026E4D">
        <w:t xml:space="preserve">(Leading fashion retailers in the UK 2013 | Statista, 2021). They will now expand the number of charities from ten to thirty-five to provide a broader range to consumers. They should conduct brainstorming sessions and consult with leadership teams within their core business unit to determine what they want to do with consumers </w:t>
      </w:r>
      <w:r w:rsidR="00905832">
        <w:t>as well as</w:t>
      </w:r>
      <w:r w:rsidRPr="00026E4D">
        <w:t xml:space="preserve"> offer potential charitable collaborators in terms of resources, specialized expertise, information campaigns, and storage space</w:t>
      </w:r>
      <w:r>
        <w:t xml:space="preserve"> </w:t>
      </w:r>
      <w:r w:rsidRPr="00026E4D">
        <w:t xml:space="preserve">(Matthew, 2016). They will resolve consumer and worker needs through the alliances they create. They can support the World's Biggest Coffee Morning by being a sponsor. Their workers could participate in competitions and fundraising, going above and beyond to encourage and engage customers. They've recently increased more than £19 million from such sponsorship since 2010 to support essential Macmillan assistance to local </w:t>
      </w:r>
      <w:r w:rsidR="00CD2BD5" w:rsidRPr="00026E4D">
        <w:t>neighbo</w:t>
      </w:r>
      <w:r w:rsidR="00CD2BD5">
        <w:t>r</w:t>
      </w:r>
      <w:r w:rsidR="00CD2BD5" w:rsidRPr="00026E4D">
        <w:t>hoods</w:t>
      </w:r>
      <w:r w:rsidRPr="00026E4D">
        <w:t xml:space="preserve"> throughout the UK</w:t>
      </w:r>
      <w:r>
        <w:t xml:space="preserve"> </w:t>
      </w:r>
      <w:r w:rsidRPr="00026E4D">
        <w:t>(Leading fashion retailers in the UK 2013</w:t>
      </w:r>
      <w:r w:rsidR="005B35C1">
        <w:t>,</w:t>
      </w:r>
      <w:r w:rsidRPr="00026E4D">
        <w:t xml:space="preserve"> 2021).</w:t>
      </w:r>
    </w:p>
    <w:p w14:paraId="0963A072" w14:textId="77777777" w:rsidR="00027405" w:rsidRDefault="00027405">
      <w:pPr>
        <w:spacing w:line="259" w:lineRule="auto"/>
        <w:jc w:val="left"/>
        <w:rPr>
          <w:rFonts w:eastAsiaTheme="majorEastAsia" w:cstheme="majorBidi"/>
          <w:b/>
          <w:sz w:val="32"/>
          <w:szCs w:val="32"/>
        </w:rPr>
      </w:pPr>
      <w:r>
        <w:br w:type="page"/>
      </w:r>
    </w:p>
    <w:p w14:paraId="247A67B5" w14:textId="6A0CD566" w:rsidR="007909CD" w:rsidRPr="00026E4D" w:rsidRDefault="007909CD" w:rsidP="007909CD">
      <w:pPr>
        <w:pStyle w:val="Heading1"/>
      </w:pPr>
      <w:bookmarkStart w:id="10" w:name="_Toc70296331"/>
      <w:r w:rsidRPr="00026E4D">
        <w:lastRenderedPageBreak/>
        <w:t>Conclusion</w:t>
      </w:r>
      <w:bookmarkEnd w:id="10"/>
    </w:p>
    <w:p w14:paraId="06E94C52" w14:textId="659C8241" w:rsidR="007909CD" w:rsidRPr="00026E4D" w:rsidRDefault="007909CD" w:rsidP="007909CD">
      <w:r w:rsidRPr="00026E4D">
        <w:t>Marks &amp; Spencer does not need to be more focused on raising funds for community engagement. Instead, they can be more determined to train their employees to be empathetic towards the community. As a result, it would make the employees motivated, and they can be a part of the new change. Historically it has been seen that when companies have been more involved in community engagement, their productivity has risen. In 2020, after being engaged with community engagement, Marks &amp; Spencer had earned revenue worth 10.18 billion GBP. They have achieved 296 far-reaching social and sustainability commitments as part of their projects, won 2</w:t>
      </w:r>
      <w:r w:rsidR="005B35C1">
        <w:t>5</w:t>
      </w:r>
      <w:r w:rsidRPr="00026E4D">
        <w:t xml:space="preserve">0 awards, </w:t>
      </w:r>
      <w:r w:rsidR="005B35C1">
        <w:t>as well as</w:t>
      </w:r>
      <w:r w:rsidRPr="00026E4D">
        <w:t xml:space="preserve"> saved approximately 750 million </w:t>
      </w:r>
      <w:r w:rsidR="005B35C1">
        <w:t xml:space="preserve">pounds </w:t>
      </w:r>
      <w:r w:rsidRPr="00026E4D">
        <w:t xml:space="preserve">in costs by lowering power usage, decreasing transportation costs, and reducing consumption in </w:t>
      </w:r>
      <w:r>
        <w:t xml:space="preserve">the </w:t>
      </w:r>
      <w:r w:rsidRPr="00026E4D">
        <w:t>packaging</w:t>
      </w:r>
      <w:r w:rsidR="009A12C3">
        <w:t>.</w:t>
      </w:r>
    </w:p>
    <w:p w14:paraId="3F2196CB" w14:textId="77777777" w:rsidR="007909CD" w:rsidRPr="00026E4D" w:rsidRDefault="007909CD" w:rsidP="007909CD"/>
    <w:p w14:paraId="06A2BBA6" w14:textId="77777777" w:rsidR="007909CD" w:rsidRPr="00026E4D" w:rsidRDefault="007909CD" w:rsidP="007909CD"/>
    <w:p w14:paraId="2CFDC505" w14:textId="77777777" w:rsidR="00027405" w:rsidRDefault="00027405">
      <w:pPr>
        <w:spacing w:line="259" w:lineRule="auto"/>
        <w:jc w:val="left"/>
        <w:rPr>
          <w:rFonts w:eastAsiaTheme="majorEastAsia" w:cstheme="majorBidi"/>
          <w:b/>
          <w:sz w:val="32"/>
          <w:szCs w:val="32"/>
        </w:rPr>
      </w:pPr>
      <w:r>
        <w:br w:type="page"/>
      </w:r>
    </w:p>
    <w:p w14:paraId="2C0570E0" w14:textId="1E7C1454" w:rsidR="007909CD" w:rsidRPr="00026E4D" w:rsidRDefault="007909CD" w:rsidP="007909CD">
      <w:pPr>
        <w:pStyle w:val="Heading1"/>
      </w:pPr>
      <w:bookmarkStart w:id="11" w:name="_Toc70296332"/>
      <w:r w:rsidRPr="00026E4D">
        <w:lastRenderedPageBreak/>
        <w:t>Reference</w:t>
      </w:r>
      <w:r w:rsidR="00027405">
        <w:t>s</w:t>
      </w:r>
      <w:bookmarkEnd w:id="11"/>
    </w:p>
    <w:p w14:paraId="67C8033C" w14:textId="77777777" w:rsidR="007909CD" w:rsidRPr="00026E4D" w:rsidRDefault="007909CD" w:rsidP="0040482B">
      <w:pPr>
        <w:spacing w:before="240"/>
      </w:pPr>
      <w:r w:rsidRPr="00026E4D">
        <w:t xml:space="preserve">UKEssays.com. 2021. Stakeholders of Marks </w:t>
      </w:r>
      <w:proofErr w:type="gramStart"/>
      <w:r w:rsidRPr="00026E4D">
        <w:t>And</w:t>
      </w:r>
      <w:proofErr w:type="gramEnd"/>
      <w:r w:rsidRPr="00026E4D">
        <w:t xml:space="preserve"> Spencer Commerce Essay. [online] Available at: &lt;https://www.ukessays.com/essays/commerce/stakeholders-of-marks-and-spencer-commerce-essay.php&gt; [Accessed 25 April 2021].</w:t>
      </w:r>
    </w:p>
    <w:p w14:paraId="7F310808" w14:textId="77777777" w:rsidR="007909CD" w:rsidRDefault="007909CD" w:rsidP="0040482B">
      <w:pPr>
        <w:spacing w:before="240"/>
      </w:pPr>
      <w:r w:rsidRPr="00026E4D">
        <w:t>Community Engagement. 2021. Community Engagement. [online] Available at: &lt;https://corporate.marksandspencer.com/sustainability/community-engagement#6bfaae63370349dda563a2c7c4ebfda5&gt; [Accessed 25 April 2021].</w:t>
      </w:r>
    </w:p>
    <w:p w14:paraId="170E290C" w14:textId="77777777" w:rsidR="007909CD" w:rsidRDefault="007909CD" w:rsidP="0040482B">
      <w:pPr>
        <w:spacing w:before="240"/>
      </w:pPr>
      <w:r w:rsidRPr="00026E4D">
        <w:t>Low, D., 20</w:t>
      </w:r>
      <w:r>
        <w:t>1</w:t>
      </w:r>
      <w:r w:rsidRPr="00026E4D">
        <w:t>8. University-Community Engagement: A grid-group analysis. Gateways: International Journal of Community Research and Engagement, 1, pp.107-127.</w:t>
      </w:r>
    </w:p>
    <w:p w14:paraId="15497ADE" w14:textId="77777777" w:rsidR="007909CD" w:rsidRDefault="007909CD" w:rsidP="0040482B">
      <w:pPr>
        <w:spacing w:before="240"/>
      </w:pPr>
      <w:r w:rsidRPr="00026E4D">
        <w:t>Bourner, T., 2010. A compatible partnership? Student-community engagement and traditional university education. Gateways: International Journal of Community Research and Engagement, 3, pp.139-154.</w:t>
      </w:r>
    </w:p>
    <w:p w14:paraId="3EFB5165" w14:textId="77777777" w:rsidR="007909CD" w:rsidRDefault="007909CD" w:rsidP="0040482B">
      <w:pPr>
        <w:spacing w:before="240"/>
      </w:pPr>
      <w:r w:rsidRPr="00026E4D">
        <w:t>Budiani, I., 2020. Enhancing the community engagement of Indonesian Palm Oil Companies through the implementation of the Social Life Cycle Assessment (SLCA). ASEAN Journal of Community Engagement, 4(1).</w:t>
      </w:r>
    </w:p>
    <w:p w14:paraId="4A6E52C0" w14:textId="77777777" w:rsidR="007909CD" w:rsidRDefault="007909CD" w:rsidP="0040482B">
      <w:pPr>
        <w:spacing w:before="240"/>
      </w:pPr>
      <w:r w:rsidRPr="00026E4D">
        <w:t>Business, T., Financial, F. and Financial, F., 2021. Community Involvement in Growing Business | Fora Financial Blog. [online] Fora Financial. Available at: &lt;https://www.forafinancial.com/blog/small-business/community-involvement/#:~:text=Community%20involvement%20can%20serve%20as,relationships%20with%20your%20local%20community.&gt; [Accessed 25 April 2021].</w:t>
      </w:r>
    </w:p>
    <w:p w14:paraId="05697F66" w14:textId="77777777" w:rsidR="007909CD" w:rsidRDefault="007909CD" w:rsidP="0040482B">
      <w:pPr>
        <w:spacing w:before="240"/>
        <w:rPr>
          <w:color w:val="000000"/>
          <w:shd w:val="clear" w:color="auto" w:fill="FFFFFF"/>
        </w:rPr>
      </w:pPr>
      <w:r w:rsidRPr="00026E4D">
        <w:rPr>
          <w:color w:val="000000"/>
          <w:shd w:val="clear" w:color="auto" w:fill="FFFFFF"/>
        </w:rPr>
        <w:t>Checkoway, B., 2015. Research as community-building: Perspectives on the scholarship of engagement. </w:t>
      </w:r>
      <w:r w:rsidRPr="00026E4D">
        <w:rPr>
          <w:i/>
          <w:iCs/>
          <w:color w:val="000000"/>
          <w:shd w:val="clear" w:color="auto" w:fill="FFFFFF"/>
        </w:rPr>
        <w:t>Gateways: International Journal of Community Research and Engagement</w:t>
      </w:r>
      <w:r w:rsidRPr="00026E4D">
        <w:rPr>
          <w:color w:val="000000"/>
          <w:shd w:val="clear" w:color="auto" w:fill="FFFFFF"/>
        </w:rPr>
        <w:t>, 8(1), pp.139-49.</w:t>
      </w:r>
    </w:p>
    <w:p w14:paraId="3B4911E5" w14:textId="77777777" w:rsidR="007909CD" w:rsidRPr="00026E4D" w:rsidRDefault="007909CD" w:rsidP="0040482B">
      <w:pPr>
        <w:spacing w:before="240"/>
      </w:pPr>
      <w:r w:rsidRPr="00026E4D">
        <w:t>Christie, M., 20</w:t>
      </w:r>
      <w:r>
        <w:t>1</w:t>
      </w:r>
      <w:r w:rsidRPr="00026E4D">
        <w:t>8. Yolngu Studies: A case study of Aboriginal community engagement. Gateways: International Journal of Community Research and Engagement, 1, pp.31-47.</w:t>
      </w:r>
    </w:p>
    <w:p w14:paraId="7D404D9D" w14:textId="77777777" w:rsidR="007909CD" w:rsidRDefault="007909CD" w:rsidP="0040482B">
      <w:pPr>
        <w:spacing w:before="240"/>
      </w:pPr>
      <w:r w:rsidRPr="00026E4D">
        <w:lastRenderedPageBreak/>
        <w:t>Greenberger, S. and McNaughton, M., 2019. The Community Engagement Portfolio: Documenting Faculty Community Engagement. Journal of Scholarly Engagement, 2(1).</w:t>
      </w:r>
    </w:p>
    <w:p w14:paraId="26EE6E8E" w14:textId="77777777" w:rsidR="007909CD" w:rsidRDefault="007909CD" w:rsidP="0040482B">
      <w:pPr>
        <w:spacing w:before="240"/>
      </w:pPr>
      <w:r w:rsidRPr="00026E4D">
        <w:t>Statista. 2021. Leading fashion retailers in the UK 2013 | Statista. [online] Available at: &lt;https://www.statista.com/statistics/462831/leading-fashion-retailers-by-turnover-uk/&gt; [Accessed 25 April 2021].</w:t>
      </w:r>
    </w:p>
    <w:p w14:paraId="2414146E" w14:textId="77777777" w:rsidR="007909CD" w:rsidRDefault="007909CD" w:rsidP="0040482B">
      <w:pPr>
        <w:spacing w:before="240"/>
      </w:pPr>
      <w:r w:rsidRPr="00026E4D">
        <w:t>Low, D., 20</w:t>
      </w:r>
      <w:r>
        <w:t>1</w:t>
      </w:r>
      <w:r w:rsidRPr="00026E4D">
        <w:t>8. University-Community Engagement: A grid-group analysis. Gateways: International Journal of Community Research and Engagement, 1, pp.107-127.</w:t>
      </w:r>
    </w:p>
    <w:p w14:paraId="31608772" w14:textId="77777777" w:rsidR="007909CD" w:rsidRDefault="007909CD" w:rsidP="0040482B">
      <w:pPr>
        <w:spacing w:before="240"/>
      </w:pPr>
      <w:r w:rsidRPr="00026E4D">
        <w:t>M&amp;S ANNOUNCES MAJOR NEW COMMUNITY TRANSFORMATION PROGRAMME. 2021. M&amp;S ANNOUNCES MAJOR NEW COMMUNITY TRANSFORMATION PROGRAMME. [online] Available at: &lt;https://corporate.marksandspencer.com/media/press-releases/2017/new-community-transformation-programme&gt; [Accessed 25 April 2021].</w:t>
      </w:r>
    </w:p>
    <w:p w14:paraId="5F38DED4" w14:textId="77777777" w:rsidR="007909CD" w:rsidRDefault="007909CD" w:rsidP="0040482B">
      <w:pPr>
        <w:spacing w:before="240"/>
      </w:pPr>
      <w:r w:rsidRPr="00026E4D">
        <w:t>Matthew, R., 2016. COMMUNITY ENGAGEMENT: BEHAVIORAL STRATEGIES TO ENHANCE THE QUALITY OF PARTICIPATORY PARTNERSHIPS. Journal of Community Psychology, 45(1), pp.117-127.</w:t>
      </w:r>
    </w:p>
    <w:p w14:paraId="23C9509F" w14:textId="77777777" w:rsidR="007909CD" w:rsidRPr="00026E4D" w:rsidRDefault="007909CD" w:rsidP="007909CD"/>
    <w:p w14:paraId="7D26A2EC" w14:textId="77777777" w:rsidR="007909CD" w:rsidRPr="00026E4D" w:rsidRDefault="007909CD" w:rsidP="007909CD"/>
    <w:p w14:paraId="1D92BA6E" w14:textId="3E6FFA60" w:rsidR="006704D1" w:rsidRPr="0040482B" w:rsidRDefault="006704D1" w:rsidP="0040482B">
      <w:pPr>
        <w:pStyle w:val="Heading1"/>
      </w:pPr>
    </w:p>
    <w:sectPr w:rsidR="006704D1" w:rsidRPr="0040482B" w:rsidSect="004F6C18">
      <w:footerReference w:type="first" r:id="rId1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90EE2" w14:textId="77777777" w:rsidR="00AC7BCE" w:rsidRDefault="00AC7BCE">
      <w:pPr>
        <w:spacing w:after="0" w:line="240" w:lineRule="auto"/>
      </w:pPr>
      <w:r>
        <w:separator/>
      </w:r>
    </w:p>
  </w:endnote>
  <w:endnote w:type="continuationSeparator" w:id="0">
    <w:p w14:paraId="3EA31FB0" w14:textId="77777777" w:rsidR="00AC7BCE" w:rsidRDefault="00AC7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02F9D" w14:textId="77777777" w:rsidR="00817A67" w:rsidRDefault="00817A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351710"/>
      <w:docPartObj>
        <w:docPartGallery w:val="Page Numbers (Bottom of Page)"/>
        <w:docPartUnique/>
      </w:docPartObj>
    </w:sdtPr>
    <w:sdtEndPr>
      <w:rPr>
        <w:noProof/>
      </w:rPr>
    </w:sdtEndPr>
    <w:sdtContent>
      <w:p w14:paraId="076D35C3" w14:textId="30C2BF0A" w:rsidR="00817A67" w:rsidRDefault="00817A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2DEE60" w14:textId="77777777" w:rsidR="00F25745" w:rsidRDefault="00AC7B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7E04" w14:textId="77777777" w:rsidR="00F25745" w:rsidRDefault="00AC7B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0014D" w14:textId="77777777" w:rsidR="00F25745" w:rsidRDefault="00AC7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05D1F" w14:textId="77777777" w:rsidR="00AC7BCE" w:rsidRDefault="00AC7BCE">
      <w:pPr>
        <w:spacing w:after="0" w:line="240" w:lineRule="auto"/>
      </w:pPr>
      <w:r>
        <w:separator/>
      </w:r>
    </w:p>
  </w:footnote>
  <w:footnote w:type="continuationSeparator" w:id="0">
    <w:p w14:paraId="11B51E88" w14:textId="77777777" w:rsidR="00AC7BCE" w:rsidRDefault="00AC7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9353A" w14:textId="77777777" w:rsidR="00817A67" w:rsidRDefault="00817A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A6CAA" w14:textId="77777777" w:rsidR="00817A67" w:rsidRDefault="00817A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27390" w14:textId="77777777" w:rsidR="00817A67" w:rsidRDefault="00817A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YwNTa3sDQyMzQxNzNS0lEKTi0uzszPAykwrQUAI706riwAAAA="/>
  </w:docVars>
  <w:rsids>
    <w:rsidRoot w:val="007909CD"/>
    <w:rsid w:val="00027405"/>
    <w:rsid w:val="000E1B2F"/>
    <w:rsid w:val="00134426"/>
    <w:rsid w:val="001B567A"/>
    <w:rsid w:val="00206F57"/>
    <w:rsid w:val="002406C0"/>
    <w:rsid w:val="00274D89"/>
    <w:rsid w:val="00285AF6"/>
    <w:rsid w:val="002F3307"/>
    <w:rsid w:val="00361EA2"/>
    <w:rsid w:val="003709C1"/>
    <w:rsid w:val="003B620F"/>
    <w:rsid w:val="0040482B"/>
    <w:rsid w:val="00453BD1"/>
    <w:rsid w:val="00476974"/>
    <w:rsid w:val="005933C4"/>
    <w:rsid w:val="005B35C1"/>
    <w:rsid w:val="006353B8"/>
    <w:rsid w:val="006704D1"/>
    <w:rsid w:val="006C132D"/>
    <w:rsid w:val="00787B11"/>
    <w:rsid w:val="007909CD"/>
    <w:rsid w:val="00817A67"/>
    <w:rsid w:val="0085252F"/>
    <w:rsid w:val="0087535A"/>
    <w:rsid w:val="00905832"/>
    <w:rsid w:val="009A12C3"/>
    <w:rsid w:val="009E4029"/>
    <w:rsid w:val="00A205E4"/>
    <w:rsid w:val="00A74608"/>
    <w:rsid w:val="00AC7BCE"/>
    <w:rsid w:val="00AE59DE"/>
    <w:rsid w:val="00BE3779"/>
    <w:rsid w:val="00C27FD3"/>
    <w:rsid w:val="00CD2BD5"/>
    <w:rsid w:val="00D21E78"/>
    <w:rsid w:val="00D34D6C"/>
    <w:rsid w:val="00D65101"/>
    <w:rsid w:val="00DE0403"/>
    <w:rsid w:val="00DF32BE"/>
    <w:rsid w:val="00E91617"/>
    <w:rsid w:val="00F07079"/>
    <w:rsid w:val="00F926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03C05"/>
  <w15:chartTrackingRefBased/>
  <w15:docId w15:val="{E3A4142A-6740-4315-9CDC-8F3E72C0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9CD"/>
    <w:pPr>
      <w:spacing w:line="360" w:lineRule="auto"/>
      <w:jc w:val="both"/>
    </w:pPr>
    <w:rPr>
      <w:rFonts w:ascii="Times New Roman" w:eastAsiaTheme="minorHAnsi" w:hAnsi="Times New Roman" w:cs="Times New Roman"/>
      <w:sz w:val="24"/>
      <w:szCs w:val="24"/>
      <w:lang w:val="en-US"/>
    </w:rPr>
  </w:style>
  <w:style w:type="paragraph" w:styleId="Heading1">
    <w:name w:val="heading 1"/>
    <w:basedOn w:val="Normal"/>
    <w:next w:val="Normal"/>
    <w:link w:val="Heading1Char"/>
    <w:autoRedefine/>
    <w:uiPriority w:val="9"/>
    <w:qFormat/>
    <w:rsid w:val="007909CD"/>
    <w:pPr>
      <w:keepNext/>
      <w:keepLines/>
      <w:widowControl w:val="0"/>
      <w:autoSpaceDE w:val="0"/>
      <w:autoSpaceDN w:val="0"/>
      <w:adjustRightInd w:val="0"/>
      <w:spacing w:before="32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E4029"/>
    <w:pPr>
      <w:keepNext/>
      <w:keepLines/>
      <w:spacing w:before="40"/>
      <w:outlineLvl w:val="1"/>
    </w:pPr>
    <w:rPr>
      <w:rFonts w:eastAsiaTheme="majorEastAsia" w:cstheme="majorBidi"/>
      <w:color w:val="365F91"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9CD"/>
    <w:rPr>
      <w:rFonts w:ascii="Times New Roman" w:eastAsiaTheme="majorEastAsia" w:hAnsi="Times New Roman" w:cstheme="majorBidi"/>
      <w:b/>
      <w:bCs/>
      <w:color w:val="000000"/>
      <w:sz w:val="32"/>
      <w:szCs w:val="32"/>
    </w:rPr>
  </w:style>
  <w:style w:type="character" w:customStyle="1" w:styleId="Heading2Char">
    <w:name w:val="Heading 2 Char"/>
    <w:basedOn w:val="DefaultParagraphFont"/>
    <w:link w:val="Heading2"/>
    <w:uiPriority w:val="9"/>
    <w:rsid w:val="009E4029"/>
    <w:rPr>
      <w:rFonts w:ascii="Times New Roman" w:eastAsiaTheme="majorEastAsia" w:hAnsi="Times New Roman" w:cstheme="majorBidi"/>
      <w:color w:val="365F91" w:themeColor="accent1" w:themeShade="BF"/>
      <w:sz w:val="28"/>
      <w:szCs w:val="33"/>
      <w:lang w:val="en-SG" w:eastAsia="en-SG" w:bidi="bn-BD"/>
    </w:rPr>
  </w:style>
  <w:style w:type="paragraph" w:styleId="Footer">
    <w:name w:val="footer"/>
    <w:basedOn w:val="Normal"/>
    <w:link w:val="FooterChar"/>
    <w:uiPriority w:val="99"/>
    <w:unhideWhenUsed/>
    <w:rsid w:val="007909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09CD"/>
    <w:rPr>
      <w:rFonts w:ascii="Times New Roman" w:eastAsiaTheme="minorHAnsi" w:hAnsi="Times New Roman" w:cs="Times New Roman"/>
      <w:sz w:val="24"/>
      <w:szCs w:val="24"/>
      <w:lang w:val="en-US"/>
    </w:rPr>
  </w:style>
  <w:style w:type="paragraph" w:styleId="Caption">
    <w:name w:val="caption"/>
    <w:basedOn w:val="Normal"/>
    <w:next w:val="Normal"/>
    <w:uiPriority w:val="35"/>
    <w:unhideWhenUsed/>
    <w:qFormat/>
    <w:rsid w:val="007909CD"/>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7909CD"/>
    <w:pPr>
      <w:spacing w:after="0"/>
    </w:pPr>
  </w:style>
  <w:style w:type="character" w:styleId="Hyperlink">
    <w:name w:val="Hyperlink"/>
    <w:basedOn w:val="DefaultParagraphFont"/>
    <w:uiPriority w:val="99"/>
    <w:unhideWhenUsed/>
    <w:rsid w:val="007909CD"/>
    <w:rPr>
      <w:color w:val="0000FF" w:themeColor="hyperlink"/>
      <w:u w:val="single"/>
    </w:rPr>
  </w:style>
  <w:style w:type="paragraph" w:styleId="Title">
    <w:name w:val="Title"/>
    <w:basedOn w:val="Normal"/>
    <w:next w:val="Normal"/>
    <w:link w:val="TitleChar"/>
    <w:uiPriority w:val="10"/>
    <w:qFormat/>
    <w:rsid w:val="007909CD"/>
    <w:pPr>
      <w:spacing w:after="0"/>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909CD"/>
    <w:rPr>
      <w:rFonts w:ascii="Times New Roman" w:eastAsiaTheme="majorEastAsia" w:hAnsi="Times New Roman" w:cstheme="majorBidi"/>
      <w:spacing w:val="-10"/>
      <w:kern w:val="28"/>
      <w:sz w:val="24"/>
      <w:szCs w:val="56"/>
      <w:lang w:val="en-US"/>
    </w:rPr>
  </w:style>
  <w:style w:type="paragraph" w:styleId="TOCHeading">
    <w:name w:val="TOC Heading"/>
    <w:basedOn w:val="Heading1"/>
    <w:next w:val="Normal"/>
    <w:uiPriority w:val="39"/>
    <w:unhideWhenUsed/>
    <w:qFormat/>
    <w:rsid w:val="007909CD"/>
    <w:pPr>
      <w:widowControl/>
      <w:autoSpaceDE/>
      <w:autoSpaceDN/>
      <w:adjustRightInd/>
      <w:spacing w:before="240" w:line="259" w:lineRule="auto"/>
      <w:outlineLvl w:val="9"/>
    </w:pPr>
    <w:rPr>
      <w:rFonts w:asciiTheme="majorHAnsi" w:hAnsiTheme="majorHAnsi"/>
      <w:b w:val="0"/>
      <w:bCs/>
      <w:color w:val="365F91" w:themeColor="accent1" w:themeShade="BF"/>
    </w:rPr>
  </w:style>
  <w:style w:type="paragraph" w:styleId="TOC1">
    <w:name w:val="toc 1"/>
    <w:basedOn w:val="Normal"/>
    <w:next w:val="Normal"/>
    <w:autoRedefine/>
    <w:uiPriority w:val="39"/>
    <w:unhideWhenUsed/>
    <w:rsid w:val="007909CD"/>
    <w:pPr>
      <w:spacing w:after="100"/>
    </w:pPr>
  </w:style>
  <w:style w:type="character" w:styleId="IntenseReference">
    <w:name w:val="Intense Reference"/>
    <w:basedOn w:val="DefaultParagraphFont"/>
    <w:uiPriority w:val="32"/>
    <w:qFormat/>
    <w:rsid w:val="007909CD"/>
    <w:rPr>
      <w:b/>
      <w:bCs/>
      <w:smallCaps/>
      <w:color w:val="4F81BD" w:themeColor="accent1"/>
      <w:spacing w:val="5"/>
    </w:rPr>
  </w:style>
  <w:style w:type="paragraph" w:styleId="Header">
    <w:name w:val="header"/>
    <w:basedOn w:val="Normal"/>
    <w:link w:val="HeaderChar"/>
    <w:uiPriority w:val="99"/>
    <w:unhideWhenUsed/>
    <w:rsid w:val="00817A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A67"/>
    <w:rPr>
      <w:rFonts w:ascii="Times New Roman" w:eastAsiaTheme="minorHAns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83c9832ba1ee92afcd46b5ba4c7aebb4">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1b256bf25eae1e219ea336c0dcdecfdf"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01E3DB-BB36-4CE4-BD88-D91AB79AC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05D355-9F47-4C56-9314-35924357F0B0}">
  <ds:schemaRefs>
    <ds:schemaRef ds:uri="http://schemas.microsoft.com/sharepoint/v3/contenttype/forms"/>
  </ds:schemaRefs>
</ds:datastoreItem>
</file>

<file path=customXml/itemProps3.xml><?xml version="1.0" encoding="utf-8"?>
<ds:datastoreItem xmlns:ds="http://schemas.openxmlformats.org/officeDocument/2006/customXml" ds:itemID="{18A1550B-6482-43B8-BD8C-5009F71A3B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2902</Words>
  <Characters>16542</Characters>
  <Application>Microsoft Office Word</Application>
  <DocSecurity>0</DocSecurity>
  <Lines>137</Lines>
  <Paragraphs>38</Paragraphs>
  <ScaleCrop>false</ScaleCrop>
  <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Lucian Mirica (2013041)</cp:lastModifiedBy>
  <cp:revision>9</cp:revision>
  <dcterms:created xsi:type="dcterms:W3CDTF">2021-04-28T14:07:00Z</dcterms:created>
  <dcterms:modified xsi:type="dcterms:W3CDTF">2021-04-28T14:12:00Z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