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Rule="auto"/>
        <w:jc w:val="both"/>
        <w:rPr>
          <w:rFonts w:ascii="Playfair Display" w:cs="Playfair Display" w:eastAsia="Playfair Display" w:hAnsi="Playfair Display"/>
          <w:sz w:val="20"/>
          <w:szCs w:val="20"/>
        </w:rPr>
      </w:pPr>
      <w:bookmarkStart w:colFirst="0" w:colLast="0" w:name="_ui5zstd57iwb" w:id="0"/>
      <w:bookmarkEnd w:id="0"/>
      <w:r w:rsidDel="00000000" w:rsidR="00000000" w:rsidRPr="00000000">
        <w:rPr>
          <w:rFonts w:ascii="Playfair Display" w:cs="Playfair Display" w:eastAsia="Playfair Display" w:hAnsi="Playfair Display"/>
          <w:sz w:val="20"/>
          <w:szCs w:val="20"/>
          <w:rtl w:val="0"/>
        </w:rPr>
        <w:t xml:space="preserve">Outline a research proposal for a small-scale study and critique using current academic literature on methodology and methods (this may be related to your dissertation focus). </w:t>
      </w:r>
    </w:p>
    <w:p w:rsidR="00000000" w:rsidDel="00000000" w:rsidP="00000000" w:rsidRDefault="00000000" w:rsidRPr="00000000" w14:paraId="00000002">
      <w:pPr>
        <w:spacing w:after="160" w:lineRule="auto"/>
        <w:jc w:val="both"/>
        <w:rPr>
          <w:rFonts w:ascii="Playfair Display" w:cs="Playfair Display" w:eastAsia="Playfair Display" w:hAnsi="Playfair Display"/>
          <w:sz w:val="20"/>
          <w:szCs w:val="20"/>
        </w:rPr>
      </w:pPr>
      <w:bookmarkStart w:colFirst="0" w:colLast="0" w:name="_3vnj792gojc7" w:id="1"/>
      <w:bookmarkEnd w:id="1"/>
      <w:r w:rsidDel="00000000" w:rsidR="00000000" w:rsidRPr="00000000">
        <w:rPr>
          <w:rFonts w:ascii="Playfair Display" w:cs="Playfair Display" w:eastAsia="Playfair Display" w:hAnsi="Playfair Display"/>
          <w:sz w:val="20"/>
          <w:szCs w:val="20"/>
          <w:rtl w:val="0"/>
        </w:rPr>
        <w:t xml:space="preserve">Title:</w:t>
      </w:r>
    </w:p>
    <w:p w:rsidR="00000000" w:rsidDel="00000000" w:rsidP="00000000" w:rsidRDefault="00000000" w:rsidRPr="00000000" w14:paraId="00000003">
      <w:pPr>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‘Barriers to Domestic Violence Disclosure and Support Access via formal medical referral - A Qualitative Study researching how General Practice Surgeries approach DVA disclosures.’</w:t>
      </w:r>
    </w:p>
    <w:p w:rsidR="00000000" w:rsidDel="00000000" w:rsidP="00000000" w:rsidRDefault="00000000" w:rsidRPr="00000000" w14:paraId="00000004">
      <w:pPr>
        <w:pStyle w:val="Heading2"/>
        <w:keepNext w:val="0"/>
        <w:keepLines w:val="0"/>
        <w:shd w:fill="ffffff" w:val="clear"/>
        <w:tabs>
          <w:tab w:val="left" w:leader="none" w:pos="720"/>
          <w:tab w:val="left" w:leader="none" w:pos="1440"/>
          <w:tab w:val="left" w:leader="none" w:pos="2160"/>
          <w:tab w:val="left" w:leader="none" w:pos="2880"/>
        </w:tabs>
        <w:spacing w:after="80" w:lineRule="auto"/>
        <w:jc w:val="both"/>
        <w:rPr>
          <w:rFonts w:ascii="Playfair Display" w:cs="Playfair Display" w:eastAsia="Playfair Display" w:hAnsi="Playfair Display"/>
          <w:sz w:val="20"/>
          <w:szCs w:val="20"/>
        </w:rPr>
      </w:pPr>
      <w:bookmarkStart w:colFirst="0" w:colLast="0" w:name="_118uvvaunm7y" w:id="2"/>
      <w:bookmarkEnd w:id="2"/>
      <w:r w:rsidDel="00000000" w:rsidR="00000000" w:rsidRPr="00000000">
        <w:rPr>
          <w:rFonts w:ascii="Playfair Display" w:cs="Playfair Display" w:eastAsia="Playfair Display" w:hAnsi="Playfair Display"/>
          <w:sz w:val="20"/>
          <w:szCs w:val="20"/>
          <w:rtl w:val="0"/>
        </w:rPr>
        <w:t xml:space="preserve">Introduction:</w:t>
      </w:r>
    </w:p>
    <w:p w:rsidR="00000000" w:rsidDel="00000000" w:rsidP="00000000" w:rsidRDefault="00000000" w:rsidRPr="00000000" w14:paraId="00000005">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act of Domestic violence and abuse (DVA) remains a significant public health concern. Globally, the World Health Organisation (2021) reports that “an estimated 1 in 3 women have been subjected to either physical and/or sexual intimate partner violence or non-partner sexual violence in their lifetime.” Highlighting the urgency of a comprehensive and interdisciplinary response to DVA, particularly within the healthcare system, a recognised route of formal support despite the findings of Feder and Evans in their 2014 research article regarding routes to DVA disclosure. This emphasised the lack of medical referral made to DVA support pathways despite frequent patient contact. </w:t>
      </w:r>
    </w:p>
    <w:p w:rsidR="00000000" w:rsidDel="00000000" w:rsidP="00000000" w:rsidRDefault="00000000" w:rsidRPr="00000000" w14:paraId="00000006">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General practice (GP) surgeries are often the first point of contact for those experiencing DVA. Practitioners and staff may observe indicators of DVA such as repetitive injury, issues regarding mental health or missed appointments. Despite repeated opportunities for disclosure, intervention and support are often missed. Evans and Feder (2014) found that GP referral rates remained inconsistent even in cases where DVA was recognised. Understanding why these gaps in support occur is integral to improving health service response to DVA.</w:t>
      </w:r>
    </w:p>
    <w:p w:rsidR="00000000" w:rsidDel="00000000" w:rsidP="00000000" w:rsidRDefault="00000000" w:rsidRPr="00000000" w14:paraId="00000007">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Although GPs are recognised as central in responding to DVA, this research acknowledges a broader stance of primary care. Receptionists, nurses, and practitioners who contribute to patient experience and may influence an individual's pathways to disclosure and in response to referral. Bradbury-Jones et al. (2014) argued that “receptionists are often the first to observe signs of abuse but are rarely included in formal safeguarding strategies.” A full understanding of the barriers to DVA support in general practice must therefore include all staff, especially those who engage with patients directly; this could also include emergency service operators. </w:t>
      </w:r>
    </w:p>
    <w:p w:rsidR="00000000" w:rsidDel="00000000" w:rsidP="00000000" w:rsidRDefault="00000000" w:rsidRPr="00000000" w14:paraId="00000008">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This research proposes a small scale qualitative study that explores how General Practice staff perceive their role in facilitating DVA disclosure and support access. The project will use a feminist and interpretivist perspective to examine how institutional structures, gender norms, and professional hierarchies shape engagement with DVA services. As Hesse-Biber (2014) states, “feminist research views the act of giving voice as a political, ethical, and methodological imperative.”</w:t>
      </w:r>
    </w:p>
    <w:p w:rsidR="00000000" w:rsidDel="00000000" w:rsidP="00000000" w:rsidRDefault="00000000" w:rsidRPr="00000000" w14:paraId="00000009">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b w:val="1"/>
          <w:sz w:val="20"/>
          <w:szCs w:val="20"/>
          <w:u w:val="single"/>
        </w:rPr>
      </w:pPr>
      <w:r w:rsidDel="00000000" w:rsidR="00000000" w:rsidRPr="00000000">
        <w:rPr>
          <w:rFonts w:ascii="Playfair Display" w:cs="Playfair Display" w:eastAsia="Playfair Display" w:hAnsi="Playfair Display"/>
          <w:sz w:val="20"/>
          <w:szCs w:val="20"/>
          <w:rtl w:val="0"/>
        </w:rPr>
        <w:t xml:space="preserve">The study aims to understand the perspectives of professionals who are typically underrepresented in academic discourse and policymaking. By interviewing GPs, nurses, and receptionists, the research will generate insight into the formal and informal factors affecting how patients experience and access support for DVA. This is crucial in ensuring the health care system solidifies as a reliable point of early intervention, rather than another failing system.</w:t>
      </w:r>
      <w:r w:rsidDel="00000000" w:rsidR="00000000" w:rsidRPr="00000000">
        <w:rPr>
          <w:rtl w:val="0"/>
        </w:rPr>
      </w:r>
    </w:p>
    <w:p w:rsidR="00000000" w:rsidDel="00000000" w:rsidP="00000000" w:rsidRDefault="00000000" w:rsidRPr="00000000" w14:paraId="0000000A">
      <w:pPr>
        <w:pStyle w:val="Heading2"/>
        <w:keepNext w:val="0"/>
        <w:keepLines w:val="0"/>
        <w:shd w:fill="ffffff" w:val="clear"/>
        <w:tabs>
          <w:tab w:val="left" w:leader="none" w:pos="720"/>
          <w:tab w:val="left" w:leader="none" w:pos="1440"/>
          <w:tab w:val="left" w:leader="none" w:pos="2160"/>
          <w:tab w:val="left" w:leader="none" w:pos="2880"/>
        </w:tabs>
        <w:spacing w:after="80" w:lineRule="auto"/>
        <w:jc w:val="both"/>
        <w:rPr>
          <w:rFonts w:ascii="Playfair Display" w:cs="Playfair Display" w:eastAsia="Playfair Display" w:hAnsi="Playfair Display"/>
          <w:b w:val="1"/>
          <w:sz w:val="20"/>
          <w:szCs w:val="20"/>
        </w:rPr>
      </w:pPr>
      <w:bookmarkStart w:colFirst="0" w:colLast="0" w:name="_qzf3uv8iv1cy" w:id="3"/>
      <w:bookmarkEnd w:id="3"/>
      <w:r w:rsidDel="00000000" w:rsidR="00000000" w:rsidRPr="00000000">
        <w:rPr>
          <w:rFonts w:ascii="Playfair Display" w:cs="Playfair Display" w:eastAsia="Playfair Display" w:hAnsi="Playfair Display"/>
          <w:sz w:val="20"/>
          <w:szCs w:val="20"/>
          <w:rtl w:val="0"/>
        </w:rPr>
        <w:t xml:space="preserve">Literature Review:</w:t>
      </w:r>
      <w:r w:rsidDel="00000000" w:rsidR="00000000" w:rsidRPr="00000000">
        <w:rPr>
          <w:rtl w:val="0"/>
        </w:rPr>
      </w:r>
    </w:p>
    <w:p w:rsidR="00000000" w:rsidDel="00000000" w:rsidP="00000000" w:rsidRDefault="00000000" w:rsidRPr="00000000" w14:paraId="0000000B">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alignment of domestic violence and healthcare services has been extensively documented, with findings that suggest the general practice setting remains underutilised despite the potential for early intervention. Evans and Feder (2014) argue, “women often delay disclosure until a crisis point, citing negative past experiences with healthcare professionals as a major deterrent.” Their qualitative study found that many survivors were discouraged from disclosing their experiences relating to DVA due to perceived time constraints, a lack of empathy, or fear of being disbelieved. This points to a wider issue within medical environments that prioritise physical over emotional care.</w:t>
      </w:r>
    </w:p>
    <w:p w:rsidR="00000000" w:rsidDel="00000000" w:rsidP="00000000" w:rsidRDefault="00000000" w:rsidRPr="00000000" w14:paraId="0000000C">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IRIS trial, developed by Feder et al. (2011), demonstrated the potential of training interventions for GPs. The research found that “IRIS training significantly increased the identification of women experiencing abuse and improved referral rates in primary care practices.” Despite its success, uptake has remained limited, and program awareness has been inconsistent. Lo Fo Wong et al. (2008) reinforced these concerns, reporting that many women “did not feel safe to disclose abuse in medical settings due to confidentiality concerns or judgmental attitudes from staff.”</w:t>
      </w:r>
    </w:p>
    <w:p w:rsidR="00000000" w:rsidDel="00000000" w:rsidP="00000000" w:rsidRDefault="00000000" w:rsidRPr="00000000" w14:paraId="0000000D">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NICE (2014) guidelines advocate for routine enquiry into DVA within clinical contexts, such as mental health assessment. However, evidence shows that such guidelines often fail to become a consistent practice. Malpass et al. (2014) found that “even when referral systems exist, professionals often hesitate to activate them due to uncertainty about outcomes or patient readiness.” Their study found that often, women referred to DVA services reported inconsistent engagement from GPs and long delays to accessing support.</w:t>
      </w:r>
    </w:p>
    <w:p w:rsidR="00000000" w:rsidDel="00000000" w:rsidP="00000000" w:rsidRDefault="00000000" w:rsidRPr="00000000" w14:paraId="0000000E">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Many examples of literature that observe these areas focus on the experiences of survivors or the roles of medical personal. The role of non-clinical staff, such as receptionists, is rarely considered. Bradbury-Jones et al. (2014) stated that “there remains a notable silence around the position of receptionists in safeguarding practice, despite their regular contact with patients.” In small practices, receptionists are often the first port of call and may recognise behavioural patterns, such as controlling partners and persistent visitation. However, without proper training or institutional protocols, staff are often reported to feel disempowered.</w:t>
      </w:r>
    </w:p>
    <w:p w:rsidR="00000000" w:rsidDel="00000000" w:rsidP="00000000" w:rsidRDefault="00000000" w:rsidRPr="00000000" w14:paraId="0000000F">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Institutional hierarchies often shape DVA response. Klasen and Crombag (2021) suggest that “organisational culture plays a more important role than individual training in determining the quality of DVA support.” Practices that nurture open communication, encourage multidisciplinary collaboration, and prioritise safeguarding tend to respond more effectively to disclosures. In contrast, those with rigid hierarchies may hinder staff confidence or clarity of roles. </w:t>
      </w:r>
    </w:p>
    <w:p w:rsidR="00000000" w:rsidDel="00000000" w:rsidP="00000000" w:rsidRDefault="00000000" w:rsidRPr="00000000" w14:paraId="00000010">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 feminist perspective highlights how gender assumptions can underpin these behaviours. Nurses, predominantly also women, often bear the burden of emotional labour without the decision-making power to respond to safeguarding issues such as DVA. As Hesse-Biber (2014) explains, “feminist theory highlights the institutional undervaluation of care work and emotional engagement, especially when performed by women.” This imbalance contributes to the inconsistency in DVA referral and response.</w:t>
      </w:r>
    </w:p>
    <w:p w:rsidR="00000000" w:rsidDel="00000000" w:rsidP="00000000" w:rsidRDefault="00000000" w:rsidRPr="00000000" w14:paraId="00000011">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Furthermore, feminist scholarship emphasises the lack of conversation regarding domestic abuse and power relations. Harding (1991) states, “feminist inquiry must be committed to the transformation of both science and society.” This brings attention to how knowledge systems encourage and produce marginalisation. Within medical services, this may be referenced in how staff may be excluded from training, or the constrained time frame victims are often given to make a disclosure. </w:t>
      </w:r>
    </w:p>
    <w:p w:rsidR="00000000" w:rsidDel="00000000" w:rsidP="00000000" w:rsidRDefault="00000000" w:rsidRPr="00000000" w14:paraId="00000012">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This study responds to gaps in the literature by engaging with primary medical staff, with a focus on how gender, status, and institutional culture shape the engagement of formal routes of DVA disclosure. It aims to contribute to a body of research calling for interdisciplinary approaches to domestic abuse intervention within the health care system.</w:t>
      </w:r>
    </w:p>
    <w:p w:rsidR="00000000" w:rsidDel="00000000" w:rsidP="00000000" w:rsidRDefault="00000000" w:rsidRPr="00000000" w14:paraId="00000013">
      <w:pPr>
        <w:shd w:fill="ffffff" w:val="clear"/>
        <w:tabs>
          <w:tab w:val="left" w:leader="none" w:pos="720"/>
          <w:tab w:val="left" w:leader="none" w:pos="1440"/>
          <w:tab w:val="left" w:leader="none" w:pos="2160"/>
          <w:tab w:val="left" w:leader="none" w:pos="2880"/>
        </w:tabs>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4">
      <w:pPr>
        <w:pStyle w:val="Heading2"/>
        <w:keepNext w:val="0"/>
        <w:keepLines w:val="0"/>
        <w:shd w:fill="ffffff" w:val="clear"/>
        <w:tabs>
          <w:tab w:val="left" w:leader="none" w:pos="720"/>
          <w:tab w:val="left" w:leader="none" w:pos="1440"/>
          <w:tab w:val="left" w:leader="none" w:pos="2160"/>
          <w:tab w:val="left" w:leader="none" w:pos="2880"/>
        </w:tabs>
        <w:spacing w:after="80" w:lineRule="auto"/>
        <w:jc w:val="both"/>
        <w:rPr>
          <w:rFonts w:ascii="Playfair Display" w:cs="Playfair Display" w:eastAsia="Playfair Display" w:hAnsi="Playfair Display"/>
          <w:b w:val="1"/>
          <w:sz w:val="20"/>
          <w:szCs w:val="20"/>
        </w:rPr>
      </w:pPr>
      <w:bookmarkStart w:colFirst="0" w:colLast="0" w:name="_njyrxj2kfy3d" w:id="4"/>
      <w:bookmarkEnd w:id="4"/>
      <w:r w:rsidDel="00000000" w:rsidR="00000000" w:rsidRPr="00000000">
        <w:rPr>
          <w:rFonts w:ascii="Playfair Display" w:cs="Playfair Display" w:eastAsia="Playfair Display" w:hAnsi="Playfair Display"/>
          <w:b w:val="1"/>
          <w:sz w:val="20"/>
          <w:szCs w:val="20"/>
          <w:rtl w:val="0"/>
        </w:rPr>
        <w:t xml:space="preserve">Methodology and Methods:</w:t>
      </w:r>
    </w:p>
    <w:p w:rsidR="00000000" w:rsidDel="00000000" w:rsidP="00000000" w:rsidRDefault="00000000" w:rsidRPr="00000000" w14:paraId="00000015">
      <w:pPr>
        <w:tabs>
          <w:tab w:val="left" w:leader="none" w:pos="720"/>
          <w:tab w:val="left" w:leader="none" w:pos="1440"/>
          <w:tab w:val="left" w:leader="none" w:pos="2160"/>
          <w:tab w:val="left" w:leader="none" w:pos="2880"/>
        </w:tabs>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16">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This study adopts a qualitative approach and an interpretivist research paradigm. Interpretivism is solidified in the theory that reality is socially constructed and shaped through meaning-making, dialogue, and lived experience (Schwandt, 2000). This paradigm is best suited to the aims of the research, which seeks to explore how GP surgery staff understand, identify and respond to DVA disclosers. Lincoln and Guba (1985) argue that “The aim of interpretive inquiry is to understand the meaning of human experience as it is lived,” rather than to test predetermined judgments. Essential to the task of bridging the gap between participant and researcher, acknowledging individual perspective and socially ascribed assumptions.</w:t>
      </w:r>
    </w:p>
    <w:p w:rsidR="00000000" w:rsidDel="00000000" w:rsidP="00000000" w:rsidRDefault="00000000" w:rsidRPr="00000000" w14:paraId="00000017">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ontological position of the study is relativist, it accepts that there is no single objective or truth but multiple realities and reasons informed by an individual's experiences and social structures. This assumption is appropriate for examining how different staff members or varying status within the workplace and levels of patient contact perceive their professional responsibilities and position constraints differently, under the same policies, procedures, and rules.</w:t>
      </w:r>
    </w:p>
    <w:p w:rsidR="00000000" w:rsidDel="00000000" w:rsidP="00000000" w:rsidRDefault="00000000" w:rsidRPr="00000000" w14:paraId="00000018">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From an epistemological perspective, knowledge is co-constructed between the researcher and participant. Suggesting Interviews are not only a method of data collection, but a space where understandings are verified, corrected and expanded. Hesse-Biber (2014) said “feminist research challenges the neutrality of the researcher and instead embraces reflexivity and emotional engagement as sources of insight.”</w:t>
      </w:r>
    </w:p>
    <w:p w:rsidR="00000000" w:rsidDel="00000000" w:rsidP="00000000" w:rsidRDefault="00000000" w:rsidRPr="00000000" w14:paraId="00000019">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research will draw on feminist theory to support the methodological and ethical position of the study. Feminist research aims to explore power dynamics, acknowledge the marginalised, and challenge restrictions on participation and agency, such as law and social hierarchy. In the context of healthcare, this acknowledges that professional hierarchies, gender roles, and systemic structures effect both patients and professionals (Harding, 1991). The use of a variety of participants within general practice is informed by the feminist drive for equity and representation.</w:t>
      </w:r>
    </w:p>
    <w:p w:rsidR="00000000" w:rsidDel="00000000" w:rsidP="00000000" w:rsidRDefault="00000000" w:rsidRPr="00000000" w14:paraId="0000001A">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Participants will be recruited from three GP surgeries in South Wales using purposive sampling. The target sample will consist of three General Practitioners, Nurses, reception and administrative staff</w:t>
        <w:br w:type="textWrapping"/>
        <w:t xml:space="preserve">Participants must have worked at their current surgery for at least one year to ensure sufficient exposure to their workplace protocol, hierarchy and position as well as ample time to have engaged in patient interactions. A variety of ages, genders and experiences will be chosen for a diverse perspective. Practice managers will be contacted to facilitate recruitment, and all participants will receive an information sheet explaining the objective of the study prior to engagement or commitment. A purely voluntary sample of participants.</w:t>
      </w:r>
    </w:p>
    <w:p w:rsidR="00000000" w:rsidDel="00000000" w:rsidP="00000000" w:rsidRDefault="00000000" w:rsidRPr="00000000" w14:paraId="0000001B">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data will be collected using semi-structured interviews. This method is suited to the exploration of sensitive topics such as DVA, as it allows for both consistency and flexibility (Kvale &amp; Brinkmann, 2015). Participants will be invited to share their experiences, perspectives, and suggestions in their own words.  An interview guide will be ued, including prompts such as:</w:t>
      </w:r>
    </w:p>
    <w:p w:rsidR="00000000" w:rsidDel="00000000" w:rsidP="00000000" w:rsidRDefault="00000000" w:rsidRPr="00000000" w14:paraId="0000001C">
      <w:pPr>
        <w:numPr>
          <w:ilvl w:val="0"/>
          <w:numId w:val="1"/>
        </w:numPr>
        <w:shd w:fill="ffffff" w:val="clear"/>
        <w:tabs>
          <w:tab w:val="left" w:leader="none" w:pos="720"/>
          <w:tab w:val="left" w:leader="none" w:pos="1440"/>
          <w:tab w:val="left" w:leader="none" w:pos="2160"/>
          <w:tab w:val="left" w:leader="none" w:pos="2880"/>
        </w:tabs>
        <w:spacing w:after="0" w:afterAutospacing="0" w:before="240" w:lineRule="auto"/>
        <w:ind w:left="720" w:hanging="360"/>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Have you ever had an experience with a patient you suspected may have been experiencing domestic abuse?</w:t>
      </w:r>
    </w:p>
    <w:p w:rsidR="00000000" w:rsidDel="00000000" w:rsidP="00000000" w:rsidRDefault="00000000" w:rsidRPr="00000000" w14:paraId="0000001D">
      <w:pPr>
        <w:numPr>
          <w:ilvl w:val="0"/>
          <w:numId w:val="1"/>
        </w:numPr>
        <w:shd w:fill="ffffff" w:val="clear"/>
        <w:tabs>
          <w:tab w:val="left" w:leader="none" w:pos="720"/>
          <w:tab w:val="left" w:leader="none" w:pos="1440"/>
          <w:tab w:val="left" w:leader="none" w:pos="2160"/>
          <w:tab w:val="left" w:leader="none" w:pos="2880"/>
        </w:tabs>
        <w:spacing w:after="0" w:afterAutospacing="0" w:before="0" w:beforeAutospacing="0" w:lineRule="auto"/>
        <w:ind w:left="720" w:hanging="360"/>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How confident do you feel in identifying, reporting and providing support to a patient who discloses abuse?</w:t>
      </w:r>
    </w:p>
    <w:p w:rsidR="00000000" w:rsidDel="00000000" w:rsidP="00000000" w:rsidRDefault="00000000" w:rsidRPr="00000000" w14:paraId="0000001E">
      <w:pPr>
        <w:numPr>
          <w:ilvl w:val="0"/>
          <w:numId w:val="1"/>
        </w:numPr>
        <w:shd w:fill="ffffff" w:val="clear"/>
        <w:tabs>
          <w:tab w:val="left" w:leader="none" w:pos="720"/>
          <w:tab w:val="left" w:leader="none" w:pos="1440"/>
          <w:tab w:val="left" w:leader="none" w:pos="2160"/>
          <w:tab w:val="left" w:leader="none" w:pos="2880"/>
        </w:tabs>
        <w:spacing w:after="240" w:before="0" w:beforeAutospacing="0" w:lineRule="auto"/>
        <w:ind w:left="720" w:hanging="360"/>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What barriers do you belive exist to DVA support in your position and the medical setting?</w:t>
        <w:br w:type="textWrapping"/>
      </w:r>
    </w:p>
    <w:p w:rsidR="00000000" w:rsidDel="00000000" w:rsidP="00000000" w:rsidRDefault="00000000" w:rsidRPr="00000000" w14:paraId="0000001F">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Each interview will last 45 to 60 minutes and will be conducted either in person or through a secure video communication platform, depending on participant preference and guidelines. Interviews will be recorded with consent and transcribed verbatim. Using Braun and Clarke’s (2006), method of thematic analysis to analyse the data. Through familiarising, identifying and classifying themes.</w:t>
      </w:r>
    </w:p>
    <w:p w:rsidR="00000000" w:rsidDel="00000000" w:rsidP="00000000" w:rsidRDefault="00000000" w:rsidRPr="00000000" w14:paraId="00000020">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Braun and Clarke (2006) describe thematic analysis as “a method for identifying, analysing and reporting patterns (themes) within data”. Themes expected to be highlighted are confidence and training, role ambiguity, experieance, institutional barriers and individualisation. Focusing on how gender roles, social norms, and institutional policies inform staff behaviour, response and experiences.</w:t>
      </w:r>
    </w:p>
    <w:p w:rsidR="00000000" w:rsidDel="00000000" w:rsidP="00000000" w:rsidRDefault="00000000" w:rsidRPr="00000000" w14:paraId="00000021">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Reflexivity is essential to feminist qualitative research. As a female post-graduate researcher outside of the medical profession or field, I acknowledge that my position may affect how participants engage and build a repport with me and how I interpret their narratives and the data collected. Aiming for minimal bias, I will use a reflective journal to document my interpretations, emotional responses, and thoughts throughout the study. Regular supervisions will support my engagement with the data and ensure that my interpretations are clear. As well as providing a safeguard for ethical error and researcher wellbeing. </w:t>
      </w:r>
    </w:p>
    <w:p w:rsidR="00000000" w:rsidDel="00000000" w:rsidP="00000000" w:rsidRDefault="00000000" w:rsidRPr="00000000" w14:paraId="00000022">
      <w:pPr>
        <w:pStyle w:val="Heading2"/>
        <w:keepNext w:val="0"/>
        <w:keepLines w:val="0"/>
        <w:shd w:fill="ffffff" w:val="clear"/>
        <w:tabs>
          <w:tab w:val="left" w:leader="none" w:pos="720"/>
          <w:tab w:val="left" w:leader="none" w:pos="1440"/>
          <w:tab w:val="left" w:leader="none" w:pos="2160"/>
          <w:tab w:val="left" w:leader="none" w:pos="2880"/>
        </w:tabs>
        <w:spacing w:after="80" w:lineRule="auto"/>
        <w:jc w:val="both"/>
        <w:rPr>
          <w:rFonts w:ascii="Playfair Display" w:cs="Playfair Display" w:eastAsia="Playfair Display" w:hAnsi="Playfair Display"/>
          <w:b w:val="1"/>
          <w:sz w:val="20"/>
          <w:szCs w:val="20"/>
        </w:rPr>
      </w:pPr>
      <w:bookmarkStart w:colFirst="0" w:colLast="0" w:name="_iqwj916rql5h" w:id="5"/>
      <w:bookmarkEnd w:id="5"/>
      <w:r w:rsidDel="00000000" w:rsidR="00000000" w:rsidRPr="00000000">
        <w:rPr>
          <w:rFonts w:ascii="Playfair Display" w:cs="Playfair Display" w:eastAsia="Playfair Display" w:hAnsi="Playfair Display"/>
          <w:b w:val="1"/>
          <w:sz w:val="20"/>
          <w:szCs w:val="20"/>
          <w:rtl w:val="0"/>
        </w:rPr>
        <w:t xml:space="preserve">Ethical Considerations and Critical Reflection:</w:t>
      </w:r>
    </w:p>
    <w:p w:rsidR="00000000" w:rsidDel="00000000" w:rsidP="00000000" w:rsidRDefault="00000000" w:rsidRPr="00000000" w14:paraId="00000023">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u w:val="single"/>
        </w:rPr>
      </w:pPr>
      <w:r w:rsidDel="00000000" w:rsidR="00000000" w:rsidRPr="00000000">
        <w:rPr>
          <w:rFonts w:ascii="Playfair Display" w:cs="Playfair Display" w:eastAsia="Playfair Display" w:hAnsi="Playfair Display"/>
          <w:sz w:val="20"/>
          <w:szCs w:val="20"/>
          <w:rtl w:val="0"/>
        </w:rPr>
        <w:t xml:space="preserve">Ethical integrity is essential to any research, especially those regarding Domestic Violence and Abuse (DVA) subjects, patients or professionals discussing potentially distressing experiences. This study will follow the British Educational Research Association (BERA, 2018) guidelines and comply with the General Data Protection Regulation (GDPR) to ensure participant safety and privacy. As BERA (2018) states, “researchers must anticipate and address potential risks to participants and ensure their dignity, rights, safety, and wellbeing are prioritised throughout.”</w:t>
      </w:r>
      <w:r w:rsidDel="00000000" w:rsidR="00000000" w:rsidRPr="00000000">
        <w:rPr>
          <w:rtl w:val="0"/>
        </w:rPr>
      </w:r>
    </w:p>
    <w:p w:rsidR="00000000" w:rsidDel="00000000" w:rsidP="00000000" w:rsidRDefault="00000000" w:rsidRPr="00000000" w14:paraId="00000024">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u w:val="single"/>
        </w:rPr>
      </w:pPr>
      <w:r w:rsidDel="00000000" w:rsidR="00000000" w:rsidRPr="00000000">
        <w:rPr>
          <w:rFonts w:ascii="Playfair Display" w:cs="Playfair Display" w:eastAsia="Playfair Display" w:hAnsi="Playfair Display"/>
          <w:sz w:val="20"/>
          <w:szCs w:val="20"/>
          <w:rtl w:val="0"/>
        </w:rPr>
        <w:t xml:space="preserve">Potential participants will be provided with an information sheet explaining the study’s objectives, methods, structure, potential risks, and their rights as a participant. Written informed consent will be obtained before any interviews are conducted. Participants will be made aware their participation and engagement are voluntary, and can be withdrawn at any time without consequences or justification.</w:t>
      </w:r>
      <w:r w:rsidDel="00000000" w:rsidR="00000000" w:rsidRPr="00000000">
        <w:rPr>
          <w:rtl w:val="0"/>
        </w:rPr>
      </w:r>
    </w:p>
    <w:p w:rsidR="00000000" w:rsidDel="00000000" w:rsidP="00000000" w:rsidRDefault="00000000" w:rsidRPr="00000000" w14:paraId="00000025">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To ensure participant anonymity, pseudonyms will be used in all evidence, transcripts, notes and publications. Identifiers such as workplace names or geographic locations will not be used. Audio recordings will be stored securely on encrypted, password protected university servers and deleted following the reserches conclusion. All documentation will be securely archived in compliance with university data protection policies and destroyed after publication.</w:t>
      </w:r>
    </w:p>
    <w:p w:rsidR="00000000" w:rsidDel="00000000" w:rsidP="00000000" w:rsidRDefault="00000000" w:rsidRPr="00000000" w14:paraId="00000026">
      <w:pP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b w:val="1"/>
          <w:sz w:val="20"/>
          <w:szCs w:val="20"/>
          <w:u w:val="single"/>
        </w:rPr>
      </w:pPr>
      <w:r w:rsidDel="00000000" w:rsidR="00000000" w:rsidRPr="00000000">
        <w:rPr>
          <w:rFonts w:ascii="Playfair Display" w:cs="Playfair Display" w:eastAsia="Playfair Display" w:hAnsi="Playfair Display"/>
          <w:sz w:val="20"/>
          <w:szCs w:val="20"/>
          <w:rtl w:val="0"/>
        </w:rPr>
        <w:t xml:space="preserve">Although participants will not be asked to recount personal experiences of abuse, they may reflect on emotionally distressing and difficult encounters. The interview structure allows participants to pause, miss questions, or end the session at any time. A signposting sheet listing relevant wellbeing and support services such as mind and samaritans will be provided to all those involved in this research.</w:t>
      </w:r>
      <w:r w:rsidDel="00000000" w:rsidR="00000000" w:rsidRPr="00000000">
        <w:rPr>
          <w:rtl w:val="0"/>
        </w:rPr>
      </w:r>
    </w:p>
    <w:p w:rsidR="00000000" w:rsidDel="00000000" w:rsidP="00000000" w:rsidRDefault="00000000" w:rsidRPr="00000000" w14:paraId="00000027">
      <w:pPr>
        <w:pStyle w:val="Heading2"/>
        <w:keepNext w:val="0"/>
        <w:keepLines w:val="0"/>
        <w:shd w:fill="ffffff" w:val="clear"/>
        <w:tabs>
          <w:tab w:val="left" w:leader="none" w:pos="720"/>
          <w:tab w:val="left" w:leader="none" w:pos="1440"/>
          <w:tab w:val="left" w:leader="none" w:pos="2160"/>
          <w:tab w:val="left" w:leader="none" w:pos="2880"/>
        </w:tabs>
        <w:spacing w:after="80" w:lineRule="auto"/>
        <w:jc w:val="both"/>
        <w:rPr>
          <w:rFonts w:ascii="Playfair Display" w:cs="Playfair Display" w:eastAsia="Playfair Display" w:hAnsi="Playfair Display"/>
          <w:b w:val="1"/>
          <w:sz w:val="20"/>
          <w:szCs w:val="20"/>
        </w:rPr>
      </w:pPr>
      <w:bookmarkStart w:colFirst="0" w:colLast="0" w:name="_j027u6mpmu51" w:id="6"/>
      <w:bookmarkEnd w:id="6"/>
      <w:r w:rsidDel="00000000" w:rsidR="00000000" w:rsidRPr="00000000">
        <w:rPr>
          <w:rFonts w:ascii="Playfair Display" w:cs="Playfair Display" w:eastAsia="Playfair Display" w:hAnsi="Playfair Display"/>
          <w:b w:val="1"/>
          <w:sz w:val="20"/>
          <w:szCs w:val="20"/>
          <w:rtl w:val="0"/>
        </w:rPr>
        <w:t xml:space="preserve">Conclusion:</w:t>
      </w:r>
    </w:p>
    <w:p w:rsidR="00000000" w:rsidDel="00000000" w:rsidP="00000000" w:rsidRDefault="00000000" w:rsidRPr="00000000" w14:paraId="00000028">
      <w:pPr>
        <w:tabs>
          <w:tab w:val="left" w:leader="none" w:pos="720"/>
          <w:tab w:val="left" w:leader="none" w:pos="1440"/>
          <w:tab w:val="left" w:leader="none" w:pos="2160"/>
          <w:tab w:val="left" w:leader="none" w:pos="2880"/>
        </w:tabs>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29">
      <w:pPr>
        <w:shd w:fill="ffffff" w:val="clear"/>
        <w:tabs>
          <w:tab w:val="left" w:leader="none" w:pos="720"/>
          <w:tab w:val="left" w:leader="none" w:pos="1440"/>
          <w:tab w:val="left" w:leader="none" w:pos="2160"/>
          <w:tab w:val="left" w:leader="none" w:pos="2880"/>
        </w:tabs>
        <w:spacing w:after="1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This research proposal presents a small-scale qualitative study exploring how GP surgery staff experience and navigate barriers to DVA disclosure and referral. Domestic abuse is a pandemic and gender informed social issue; while healthcare has the potential to act as a safe and formal point of referral and support, there are cracks in the system and thousands of women experiencing DVA every day. As Evans and Feder (2014) originally stated, “negative past experiences with healthcare professionals” often deter women from disclosing abuse, even when they are at high risk.</w:t>
      </w:r>
    </w:p>
    <w:p w:rsidR="00000000" w:rsidDel="00000000" w:rsidP="00000000" w:rsidRDefault="00000000" w:rsidRPr="00000000" w14:paraId="0000002A">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By incorporating a variety of general practice professionals, this study aims to respond to a gap in previous literature and research. The role of receptionists, in particular, has been largely ignored, despite their crucial function as gatekeepers to healthcare. Bradbury-Jones et al. (2014) referred to this a “notable silence” in both research and policy. Using a feminist and interpretivist perspective, this study strives to highlight how institutional culture and patterns, gender norms, and professional hierarchies and their effect on DVA experience and or help seeking..</w:t>
      </w:r>
    </w:p>
    <w:p w:rsidR="00000000" w:rsidDel="00000000" w:rsidP="00000000" w:rsidRDefault="00000000" w:rsidRPr="00000000" w14:paraId="0000002B">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methodology and use of semi structured interviews interpreted through thematic analysis allows for a deep and contextualised understanding of experience. Braun and Clarke (2006) assert that this approach is “not only a method for organising and describing data but also for interpreting meaning.” Reflexivity will be central throughout, ensuring that the researcher’s influence is acknowledged.</w:t>
      </w:r>
    </w:p>
    <w:p w:rsidR="00000000" w:rsidDel="00000000" w:rsidP="00000000" w:rsidRDefault="00000000" w:rsidRPr="00000000" w14:paraId="0000002C">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Although small, the research has the potential to inform and deliver changes in how GP surgeries approach DVA survivors and disclosures. Findings may include the need for inclusive training for all staff regardless of position, improved referral protocol, and support for those tasked with safeguarding responsibilities. Furthermore, the study contributes to feminist research by documenting and acknowledging the lived experiences of underrepresented groups and advocating for structural change..</w:t>
      </w:r>
    </w:p>
    <w:p w:rsidR="00000000" w:rsidDel="00000000" w:rsidP="00000000" w:rsidRDefault="00000000" w:rsidRPr="00000000" w14:paraId="0000002D">
      <w:pPr>
        <w:shd w:fill="ffffff" w:val="clear"/>
        <w:tabs>
          <w:tab w:val="left" w:leader="none" w:pos="720"/>
          <w:tab w:val="left" w:leader="none" w:pos="1440"/>
          <w:tab w:val="left" w:leader="none" w:pos="2160"/>
          <w:tab w:val="left" w:leader="none" w:pos="2880"/>
        </w:tabs>
        <w:spacing w:after="240" w:before="240" w:lineRule="auto"/>
        <w:jc w:val="both"/>
        <w:rPr>
          <w:rFonts w:ascii="Playfair Display" w:cs="Playfair Display" w:eastAsia="Playfair Display" w:hAnsi="Playfair Display"/>
          <w:b w:val="1"/>
          <w:sz w:val="20"/>
          <w:szCs w:val="20"/>
          <w:u w:val="single"/>
        </w:rPr>
      </w:pPr>
      <w:r w:rsidDel="00000000" w:rsidR="00000000" w:rsidRPr="00000000">
        <w:rPr>
          <w:rFonts w:ascii="Playfair Display" w:cs="Playfair Display" w:eastAsia="Playfair Display" w:hAnsi="Playfair Display"/>
          <w:sz w:val="20"/>
          <w:szCs w:val="20"/>
          <w:rtl w:val="0"/>
        </w:rPr>
        <w:t xml:space="preserve">Future research into the themes of this study could include incorporating DVA survivors as participants and sampling from general practices outside of South Wales. Providing insight into how ethnicity, sexuality, and disability may effect DVA engagement in healthcare settings. As Harding (1991) argues, feminist research must be “committed to the transformation of both science and society.” This study aims to not only to identify barriers within primary care DVA responses but also to inform more responsive, ethical, and inclusive systems of support for surviours of DVA and those tasked to safeguard them.</w:t>
      </w:r>
      <w:r w:rsidDel="00000000" w:rsidR="00000000" w:rsidRPr="00000000">
        <w:rPr>
          <w:rtl w:val="0"/>
        </w:rPr>
      </w:r>
    </w:p>
    <w:p w:rsidR="00000000" w:rsidDel="00000000" w:rsidP="00000000" w:rsidRDefault="00000000" w:rsidRPr="00000000" w14:paraId="0000002E">
      <w:pPr>
        <w:pStyle w:val="Heading2"/>
        <w:keepNext w:val="0"/>
        <w:keepLines w:val="0"/>
        <w:spacing w:after="80" w:lineRule="auto"/>
        <w:jc w:val="both"/>
        <w:rPr>
          <w:rFonts w:ascii="Playfair Display" w:cs="Playfair Display" w:eastAsia="Playfair Display" w:hAnsi="Playfair Display"/>
          <w:b w:val="1"/>
          <w:sz w:val="20"/>
          <w:szCs w:val="20"/>
          <w:u w:val="single"/>
        </w:rPr>
      </w:pPr>
      <w:bookmarkStart w:colFirst="0" w:colLast="0" w:name="_ozk8tlftepdk" w:id="7"/>
      <w:bookmarkEnd w:id="7"/>
      <w:r w:rsidDel="00000000" w:rsidR="00000000" w:rsidRPr="00000000">
        <w:rPr>
          <w:rFonts w:ascii="Playfair Display" w:cs="Playfair Display" w:eastAsia="Playfair Display" w:hAnsi="Playfair Display"/>
          <w:b w:val="1"/>
          <w:sz w:val="20"/>
          <w:szCs w:val="20"/>
          <w:u w:val="single"/>
          <w:rtl w:val="0"/>
        </w:rPr>
        <w:t xml:space="preserve">Reference List</w:t>
      </w:r>
    </w:p>
    <w:p w:rsidR="00000000" w:rsidDel="00000000" w:rsidP="00000000" w:rsidRDefault="00000000" w:rsidRPr="00000000" w14:paraId="0000002F">
      <w:pPr>
        <w:numPr>
          <w:ilvl w:val="0"/>
          <w:numId w:val="2"/>
        </w:numPr>
        <w:spacing w:after="0" w:afterAutospacing="0" w:before="24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BERA (2018). Ethical Guidelines for Educational Research. British Educational Research Association.</w:t>
        <w:br w:type="textWrapping"/>
      </w:r>
    </w:p>
    <w:p w:rsidR="00000000" w:rsidDel="00000000" w:rsidP="00000000" w:rsidRDefault="00000000" w:rsidRPr="00000000" w14:paraId="00000030">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Bradbury-Jones, C., Clark, M. T., Parry, R. S., &amp; Taylor, J. (2014). Nurses’ experiences of receiving disclosures of domestic violence: A qualitative systematic review. Journal of Clinical Nursing, 23(19-20), pp.2769–2780.</w:t>
        <w:br w:type="textWrapping"/>
      </w:r>
    </w:p>
    <w:p w:rsidR="00000000" w:rsidDel="00000000" w:rsidP="00000000" w:rsidRDefault="00000000" w:rsidRPr="00000000" w14:paraId="00000031">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Braun, V., &amp; Clarke, V. (2006). Using thematic analysis in psychology. Qualitative Research in Psychology, 3(2), pp.77–101.</w:t>
        <w:br w:type="textWrapping"/>
      </w:r>
    </w:p>
    <w:p w:rsidR="00000000" w:rsidDel="00000000" w:rsidP="00000000" w:rsidRDefault="00000000" w:rsidRPr="00000000" w14:paraId="00000032">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Creswell, J. W. (2014). Research Design: Qualitative, Quantitative, and Mixed Methods Approaches. 4th ed. Sage.</w:t>
        <w:br w:type="textWrapping"/>
      </w:r>
    </w:p>
    <w:p w:rsidR="00000000" w:rsidDel="00000000" w:rsidP="00000000" w:rsidRDefault="00000000" w:rsidRPr="00000000" w14:paraId="00000033">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Evans, M. A., &amp; Feder, G. S. (2014). Help-seeking amongst women survivors of domestic violence: a qualitative study. Health Expectations, 19(1), pp.62–73.</w:t>
        <w:br w:type="textWrapping"/>
      </w:r>
    </w:p>
    <w:p w:rsidR="00000000" w:rsidDel="00000000" w:rsidP="00000000" w:rsidRDefault="00000000" w:rsidRPr="00000000" w14:paraId="00000034">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Feder, G., Davies, R., Baird, K., et al. (2011). IRIS: Identification and Referral to Improve Safety. The Lancet, 378(9805), pp.1788–1795.</w:t>
        <w:br w:type="textWrapping"/>
      </w:r>
    </w:p>
    <w:p w:rsidR="00000000" w:rsidDel="00000000" w:rsidP="00000000" w:rsidRDefault="00000000" w:rsidRPr="00000000" w14:paraId="00000035">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Harding, S. (1991). Whose Science? Whose Knowledge? Thinking from Women’s Lives. Cornell University Press.</w:t>
        <w:br w:type="textWrapping"/>
      </w:r>
    </w:p>
    <w:p w:rsidR="00000000" w:rsidDel="00000000" w:rsidP="00000000" w:rsidRDefault="00000000" w:rsidRPr="00000000" w14:paraId="00000036">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Hesse-Biber, S. N. (2014). Feminist Research Practice: A Primer. 2nd ed. Sage.</w:t>
        <w:br w:type="textWrapping"/>
      </w:r>
    </w:p>
    <w:p w:rsidR="00000000" w:rsidDel="00000000" w:rsidP="00000000" w:rsidRDefault="00000000" w:rsidRPr="00000000" w14:paraId="00000037">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Klasen, J. M., &amp; Crombag, N. M. (2021). Organisational factors influencing DVA response. British Journal of General Practice, 71(704), pp.145–152.</w:t>
        <w:br w:type="textWrapping"/>
      </w:r>
    </w:p>
    <w:p w:rsidR="00000000" w:rsidDel="00000000" w:rsidP="00000000" w:rsidRDefault="00000000" w:rsidRPr="00000000" w14:paraId="00000038">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Kvale, S., &amp; Brinkmann, S. (2015). InterViews: Learning the Craft of Qualitative Research Interviewing. 3rd ed. Sage.</w:t>
        <w:br w:type="textWrapping"/>
      </w:r>
    </w:p>
    <w:p w:rsidR="00000000" w:rsidDel="00000000" w:rsidP="00000000" w:rsidRDefault="00000000" w:rsidRPr="00000000" w14:paraId="00000039">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Lincoln, Y. S., &amp; Guba, E. G. (1985). Naturalistic Inquiry. Sage.</w:t>
        <w:br w:type="textWrapping"/>
      </w:r>
    </w:p>
    <w:p w:rsidR="00000000" w:rsidDel="00000000" w:rsidP="00000000" w:rsidRDefault="00000000" w:rsidRPr="00000000" w14:paraId="0000003A">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Lo Fo Wong, S., Wester, F., Mol, S. S., et al. (2008). Talking matters: abused women’s views on disclosure of partner abuse to the family doctor. Patient Education and Counseling, 70(3), pp.386–394.</w:t>
        <w:br w:type="textWrapping"/>
      </w:r>
    </w:p>
    <w:p w:rsidR="00000000" w:rsidDel="00000000" w:rsidP="00000000" w:rsidRDefault="00000000" w:rsidRPr="00000000" w14:paraId="0000003B">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Malpass, A., Sales, K., Johnson, M., et al. (2014). Women’s experiences of referral to a domestic violence advocate in UK primary care settings: a service-user collaborative study. British Journal of General Practice, 64(620), e159–e167.</w:t>
        <w:br w:type="textWrapping"/>
      </w:r>
    </w:p>
    <w:p w:rsidR="00000000" w:rsidDel="00000000" w:rsidP="00000000" w:rsidRDefault="00000000" w:rsidRPr="00000000" w14:paraId="0000003C">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NICE (2014). Domestic Violence and Abuse: Multi-agency Working. Public health guideline [PH50].</w:t>
        <w:br w:type="textWrapping"/>
      </w:r>
    </w:p>
    <w:p w:rsidR="00000000" w:rsidDel="00000000" w:rsidP="00000000" w:rsidRDefault="00000000" w:rsidRPr="00000000" w14:paraId="0000003D">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Office for National Statistics (2023). Domestic Abuse in England and Wales Overview: November 2023.</w:t>
        <w:br w:type="textWrapping"/>
      </w:r>
    </w:p>
    <w:p w:rsidR="00000000" w:rsidDel="00000000" w:rsidP="00000000" w:rsidRDefault="00000000" w:rsidRPr="00000000" w14:paraId="0000003E">
      <w:pPr>
        <w:numPr>
          <w:ilvl w:val="0"/>
          <w:numId w:val="2"/>
        </w:numPr>
        <w:spacing w:after="0" w:afterAutospacing="0" w:before="0" w:beforeAutospacing="0" w:lineRule="auto"/>
        <w:ind w:left="720" w:hanging="360"/>
        <w:jc w:val="both"/>
        <w:rPr>
          <w:rFonts w:ascii="Playfair Display" w:cs="Playfair Display" w:eastAsia="Playfair Display" w:hAnsi="Playfair Display"/>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Schwandt, T. A. (2000). Three epistemological stances for qualitative inquiry. In: Denzin, N. K., &amp; Lincoln, Y. S. (Eds.), Handbook of Qualitative Research, 2nd ed. Sage.</w:t>
        <w:br w:type="textWrapping"/>
      </w:r>
    </w:p>
    <w:p w:rsidR="00000000" w:rsidDel="00000000" w:rsidP="00000000" w:rsidRDefault="00000000" w:rsidRPr="00000000" w14:paraId="0000003F">
      <w:pPr>
        <w:numPr>
          <w:ilvl w:val="0"/>
          <w:numId w:val="2"/>
        </w:numPr>
        <w:spacing w:after="240" w:before="0" w:beforeAutospacing="0" w:lineRule="auto"/>
        <w:ind w:left="720" w:hanging="360"/>
        <w:jc w:val="both"/>
        <w:rPr>
          <w:rFonts w:ascii="Times New Roman" w:cs="Times New Roman" w:eastAsia="Times New Roman" w:hAnsi="Times New Roman"/>
          <w:b w:val="1"/>
          <w:sz w:val="20"/>
          <w:szCs w:val="20"/>
        </w:rPr>
      </w:pPr>
      <w:r w:rsidDel="00000000" w:rsidR="00000000" w:rsidRPr="00000000">
        <w:rPr>
          <w:rFonts w:ascii="Playfair Display" w:cs="Playfair Display" w:eastAsia="Playfair Display" w:hAnsi="Playfair Display"/>
          <w:b w:val="1"/>
          <w:sz w:val="20"/>
          <w:szCs w:val="20"/>
          <w:u w:val="single"/>
          <w:rtl w:val="0"/>
        </w:rPr>
        <w:t xml:space="preserve">World Health Organization (2021). Violence Against Women Prevalence Estimates, 2018.</w:t>
        <w:br w:type="textWrapping"/>
      </w:r>
    </w:p>
    <w:p w:rsidR="00000000" w:rsidDel="00000000" w:rsidP="00000000" w:rsidRDefault="00000000" w:rsidRPr="00000000" w14:paraId="000000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