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00E7EA" w14:textId="77777777" w:rsidR="00AD0FBB" w:rsidRDefault="00AD0FBB" w:rsidP="00AD0FBB">
      <w:pPr>
        <w:pBdr>
          <w:bottom w:val="single" w:sz="4" w:space="1" w:color="auto"/>
        </w:pBdr>
        <w:jc w:val="center"/>
        <w:rPr>
          <w:b/>
          <w:sz w:val="32"/>
        </w:rPr>
      </w:pPr>
      <w:bookmarkStart w:id="0" w:name="_Toc165550311"/>
    </w:p>
    <w:p w14:paraId="74CDC56F" w14:textId="77777777" w:rsidR="00AD0FBB" w:rsidRDefault="00AD0FBB" w:rsidP="00AD0FBB">
      <w:pPr>
        <w:pBdr>
          <w:bottom w:val="single" w:sz="4" w:space="1" w:color="auto"/>
        </w:pBdr>
        <w:jc w:val="center"/>
        <w:rPr>
          <w:b/>
          <w:sz w:val="32"/>
        </w:rPr>
      </w:pPr>
    </w:p>
    <w:p w14:paraId="151C33D4" w14:textId="77777777" w:rsidR="00AD0FBB" w:rsidRDefault="00AD0FBB" w:rsidP="00AD0FBB">
      <w:pPr>
        <w:pBdr>
          <w:bottom w:val="single" w:sz="4" w:space="1" w:color="auto"/>
        </w:pBdr>
        <w:jc w:val="center"/>
        <w:rPr>
          <w:b/>
          <w:sz w:val="32"/>
        </w:rPr>
      </w:pPr>
    </w:p>
    <w:p w14:paraId="75FD1345" w14:textId="77777777" w:rsidR="00AD0FBB" w:rsidRDefault="00AD0FBB" w:rsidP="00AD0FBB">
      <w:pPr>
        <w:pBdr>
          <w:bottom w:val="single" w:sz="4" w:space="1" w:color="auto"/>
        </w:pBdr>
        <w:jc w:val="center"/>
        <w:rPr>
          <w:b/>
          <w:sz w:val="32"/>
        </w:rPr>
      </w:pPr>
    </w:p>
    <w:p w14:paraId="08D9344F" w14:textId="77777777" w:rsidR="00AD0FBB" w:rsidRDefault="00AD0FBB" w:rsidP="00AD0FBB">
      <w:pPr>
        <w:pBdr>
          <w:bottom w:val="single" w:sz="4" w:space="1" w:color="auto"/>
        </w:pBdr>
        <w:jc w:val="center"/>
        <w:rPr>
          <w:b/>
          <w:sz w:val="32"/>
        </w:rPr>
      </w:pPr>
    </w:p>
    <w:p w14:paraId="0FB86017" w14:textId="77777777" w:rsidR="00AD0FBB" w:rsidRPr="00AD0FBB" w:rsidRDefault="00AD0FBB" w:rsidP="00AD0FBB">
      <w:pPr>
        <w:pBdr>
          <w:bottom w:val="single" w:sz="4" w:space="1" w:color="auto"/>
        </w:pBdr>
        <w:jc w:val="center"/>
        <w:rPr>
          <w:b/>
          <w:kern w:val="36"/>
          <w:sz w:val="32"/>
          <w:lang w:eastAsia="en-GB"/>
        </w:rPr>
      </w:pPr>
      <w:r w:rsidRPr="00AD0FBB">
        <w:rPr>
          <w:b/>
          <w:sz w:val="32"/>
        </w:rPr>
        <w:t>“Financial Management for the Hotel Industry</w:t>
      </w:r>
      <w:r w:rsidRPr="00AD0FBB">
        <w:rPr>
          <w:b/>
          <w:kern w:val="36"/>
          <w:sz w:val="32"/>
          <w:lang w:eastAsia="en-GB"/>
        </w:rPr>
        <w:t xml:space="preserve"> BMIH5007</w:t>
      </w:r>
      <w:bookmarkEnd w:id="0"/>
      <w:r w:rsidRPr="00AD0FBB">
        <w:rPr>
          <w:b/>
          <w:kern w:val="36"/>
          <w:sz w:val="32"/>
          <w:lang w:eastAsia="en-GB"/>
        </w:rPr>
        <w:t>”</w:t>
      </w:r>
    </w:p>
    <w:p w14:paraId="2F4B1E56" w14:textId="77777777" w:rsidR="00AD0FBB" w:rsidRPr="00AD0FBB" w:rsidRDefault="00AD0FBB" w:rsidP="00AD0FBB">
      <w:pPr>
        <w:pBdr>
          <w:bottom w:val="single" w:sz="4" w:space="1" w:color="auto"/>
        </w:pBdr>
        <w:jc w:val="center"/>
        <w:rPr>
          <w:b/>
          <w:bCs/>
          <w:sz w:val="32"/>
        </w:rPr>
      </w:pPr>
      <w:r w:rsidRPr="00AD0FBB">
        <w:rPr>
          <w:b/>
          <w:bCs/>
          <w:sz w:val="32"/>
        </w:rPr>
        <w:t>“Report Case Study: Urban Heights Hotel”</w:t>
      </w:r>
    </w:p>
    <w:p w14:paraId="6FD783C2" w14:textId="77777777" w:rsidR="00AD0FBB" w:rsidRPr="00AD0FBB" w:rsidRDefault="00AD0FBB" w:rsidP="00AD0FBB">
      <w:pPr>
        <w:pBdr>
          <w:bottom w:val="single" w:sz="4" w:space="1" w:color="auto"/>
        </w:pBdr>
        <w:jc w:val="center"/>
        <w:rPr>
          <w:b/>
          <w:bCs/>
          <w:sz w:val="32"/>
        </w:rPr>
      </w:pPr>
      <w:r w:rsidRPr="00AD0FBB">
        <w:rPr>
          <w:rFonts w:eastAsia="Century Gothic"/>
          <w:b/>
          <w:color w:val="000000" w:themeColor="text1"/>
          <w:sz w:val="32"/>
        </w:rPr>
        <w:t>“Assignment 2”</w:t>
      </w:r>
    </w:p>
    <w:p w14:paraId="39E6A45C" w14:textId="77777777" w:rsidR="00AD0FBB" w:rsidRDefault="00AD0FBB" w:rsidP="00AD0FBB">
      <w:pPr>
        <w:rPr>
          <w:rFonts w:eastAsia="Century Gothic"/>
          <w:b/>
          <w:color w:val="000000" w:themeColor="text1"/>
        </w:rPr>
      </w:pPr>
    </w:p>
    <w:p w14:paraId="603C3310" w14:textId="77777777" w:rsidR="00AD0FBB" w:rsidRDefault="00AD0FBB" w:rsidP="00AD0FBB">
      <w:pPr>
        <w:rPr>
          <w:rFonts w:eastAsia="Century Gothic"/>
          <w:b/>
          <w:color w:val="000000" w:themeColor="text1"/>
        </w:rPr>
      </w:pPr>
    </w:p>
    <w:p w14:paraId="007FDE42" w14:textId="45CB5BC0" w:rsidR="00AD0FBB" w:rsidRDefault="00AD0FBB" w:rsidP="00AD0FBB">
      <w:pPr>
        <w:rPr>
          <w:b/>
          <w:bCs/>
          <w:color w:val="000000" w:themeColor="text1"/>
        </w:rPr>
      </w:pPr>
      <w:r>
        <w:rPr>
          <w:rFonts w:eastAsia="Century Gothic"/>
          <w:b/>
          <w:color w:val="000000" w:themeColor="text1"/>
        </w:rPr>
        <w:t>“</w:t>
      </w:r>
      <w:r w:rsidRPr="00FF22FB">
        <w:rPr>
          <w:rFonts w:eastAsia="Century Gothic"/>
          <w:b/>
          <w:color w:val="000000" w:themeColor="text1"/>
        </w:rPr>
        <w:t>Lecturer</w:t>
      </w:r>
      <w:r>
        <w:rPr>
          <w:rFonts w:eastAsia="Century Gothic"/>
          <w:b/>
          <w:color w:val="000000" w:themeColor="text1"/>
        </w:rPr>
        <w:t>”</w:t>
      </w:r>
      <w:r w:rsidRPr="00FF22FB">
        <w:rPr>
          <w:rFonts w:eastAsia="Century Gothic"/>
          <w:b/>
          <w:color w:val="000000" w:themeColor="text1"/>
        </w:rPr>
        <w:t xml:space="preserve">: </w:t>
      </w:r>
      <w:r w:rsidR="00F412FF">
        <w:rPr>
          <w:rFonts w:eastAsia="Century Gothic"/>
          <w:b/>
          <w:color w:val="000000" w:themeColor="text1"/>
        </w:rPr>
        <w:t>Tristan Hawkins</w:t>
      </w:r>
    </w:p>
    <w:p w14:paraId="447E3D9A" w14:textId="117A1EEC" w:rsidR="00AD0FBB" w:rsidRDefault="00AD0FBB" w:rsidP="00AD0FBB">
      <w:pPr>
        <w:rPr>
          <w:rFonts w:eastAsia="Century Gothic"/>
          <w:b/>
          <w:color w:val="000000" w:themeColor="text1"/>
        </w:rPr>
      </w:pPr>
      <w:r>
        <w:rPr>
          <w:rFonts w:eastAsia="Century Gothic"/>
          <w:b/>
          <w:color w:val="000000" w:themeColor="text1"/>
        </w:rPr>
        <w:t>“</w:t>
      </w:r>
      <w:r w:rsidRPr="00FF22FB">
        <w:rPr>
          <w:rFonts w:eastAsia="Century Gothic"/>
          <w:b/>
          <w:color w:val="000000" w:themeColor="text1"/>
        </w:rPr>
        <w:t>Student name</w:t>
      </w:r>
      <w:r>
        <w:rPr>
          <w:rFonts w:eastAsia="Century Gothic"/>
          <w:b/>
          <w:color w:val="000000" w:themeColor="text1"/>
        </w:rPr>
        <w:t>”</w:t>
      </w:r>
      <w:r w:rsidRPr="00FF22FB">
        <w:rPr>
          <w:rFonts w:eastAsia="Century Gothic"/>
          <w:b/>
          <w:color w:val="000000" w:themeColor="text1"/>
        </w:rPr>
        <w:t xml:space="preserve">: </w:t>
      </w:r>
      <w:r w:rsidR="00F412FF">
        <w:rPr>
          <w:rFonts w:eastAsia="Century Gothic"/>
          <w:b/>
          <w:color w:val="000000" w:themeColor="text1"/>
        </w:rPr>
        <w:t>Dumitru Nicolae Silviu</w:t>
      </w:r>
    </w:p>
    <w:p w14:paraId="3A0E1C8E" w14:textId="79E834D3" w:rsidR="00AD0FBB" w:rsidRDefault="00AD0FBB" w:rsidP="00AD0FBB">
      <w:pPr>
        <w:rPr>
          <w:rFonts w:eastAsia="Century Gothic"/>
          <w:b/>
          <w:color w:val="000000" w:themeColor="text1"/>
        </w:rPr>
      </w:pPr>
      <w:r>
        <w:rPr>
          <w:rFonts w:eastAsia="Century Gothic"/>
          <w:b/>
          <w:color w:val="000000" w:themeColor="text1"/>
        </w:rPr>
        <w:t>“</w:t>
      </w:r>
      <w:r w:rsidRPr="00FF22FB">
        <w:rPr>
          <w:rFonts w:eastAsia="Century Gothic"/>
          <w:b/>
          <w:color w:val="000000" w:themeColor="text1"/>
        </w:rPr>
        <w:t>Student number</w:t>
      </w:r>
      <w:r>
        <w:rPr>
          <w:rFonts w:eastAsia="Century Gothic"/>
          <w:b/>
          <w:color w:val="000000" w:themeColor="text1"/>
        </w:rPr>
        <w:t>”</w:t>
      </w:r>
      <w:r w:rsidRPr="00FF22FB">
        <w:rPr>
          <w:rFonts w:eastAsia="Century Gothic"/>
          <w:b/>
          <w:color w:val="000000" w:themeColor="text1"/>
        </w:rPr>
        <w:t>:</w:t>
      </w:r>
      <w:r w:rsidRPr="00FF22FB">
        <w:rPr>
          <w:rFonts w:eastAsia="Calibri"/>
          <w:color w:val="000000" w:themeColor="text1"/>
          <w:shd w:val="clear" w:color="auto" w:fill="FFFFFF"/>
        </w:rPr>
        <w:t xml:space="preserve"> </w:t>
      </w:r>
      <w:r w:rsidR="00F412FF">
        <w:rPr>
          <w:rFonts w:eastAsia="Calibri"/>
          <w:color w:val="000000" w:themeColor="text1"/>
          <w:shd w:val="clear" w:color="auto" w:fill="FFFFFF"/>
        </w:rPr>
        <w:t>2235616</w:t>
      </w:r>
    </w:p>
    <w:p w14:paraId="4A6A5032" w14:textId="77777777" w:rsidR="00AD0FBB" w:rsidRPr="00FF22FB" w:rsidRDefault="00AD0FBB" w:rsidP="00AD0FBB">
      <w:pPr>
        <w:rPr>
          <w:rFonts w:eastAsia="Century Gothic"/>
          <w:b/>
          <w:color w:val="000000" w:themeColor="text1"/>
        </w:rPr>
      </w:pPr>
      <w:r>
        <w:rPr>
          <w:rFonts w:eastAsia="Century Gothic"/>
          <w:b/>
          <w:color w:val="000000" w:themeColor="text1"/>
        </w:rPr>
        <w:t>“</w:t>
      </w:r>
      <w:r w:rsidRPr="00FF22FB">
        <w:rPr>
          <w:rFonts w:eastAsia="Century Gothic"/>
          <w:b/>
          <w:color w:val="000000" w:themeColor="text1"/>
        </w:rPr>
        <w:t xml:space="preserve">Word Count: </w:t>
      </w:r>
      <w:r>
        <w:rPr>
          <w:rFonts w:eastAsia="Century Gothic"/>
          <w:b/>
          <w:color w:val="000000" w:themeColor="text1"/>
        </w:rPr>
        <w:t xml:space="preserve">2100” </w:t>
      </w:r>
    </w:p>
    <w:p w14:paraId="6B937B7B" w14:textId="77777777" w:rsidR="00AD0FBB" w:rsidRPr="00AD0FBB" w:rsidRDefault="00AD0FBB">
      <w:pPr>
        <w:rPr>
          <w:b/>
        </w:rPr>
      </w:pPr>
      <w:r w:rsidRPr="00AD0FBB">
        <w:rPr>
          <w:b/>
        </w:rPr>
        <w:br w:type="page"/>
      </w:r>
    </w:p>
    <w:p w14:paraId="13F51E6A" w14:textId="77777777" w:rsidR="00274ED7" w:rsidRPr="00AD0FBB" w:rsidRDefault="00591BB1" w:rsidP="00AD0FBB">
      <w:pPr>
        <w:pBdr>
          <w:bottom w:val="single" w:sz="4" w:space="1" w:color="auto"/>
        </w:pBdr>
        <w:jc w:val="center"/>
        <w:rPr>
          <w:b/>
          <w:sz w:val="28"/>
        </w:rPr>
      </w:pPr>
      <w:r w:rsidRPr="00AD0FBB">
        <w:rPr>
          <w:b/>
          <w:sz w:val="28"/>
        </w:rPr>
        <w:lastRenderedPageBreak/>
        <w:t>Executive Summary</w:t>
      </w:r>
    </w:p>
    <w:p w14:paraId="3D9C7E62" w14:textId="77777777" w:rsidR="00AD0FBB" w:rsidRDefault="00AD0FBB"/>
    <w:p w14:paraId="37A94015" w14:textId="77777777" w:rsidR="00274ED7" w:rsidRPr="00AD0FBB" w:rsidRDefault="00591BB1">
      <w:r w:rsidRPr="00AD0FBB">
        <w:t xml:space="preserve">For every individual business, a primary significance to the applicability of both the financial and non-financial attributes are equally sustainable and accountable to determine the positioning growth and strategy. A positive initiative structure related to the business operating positions is used to provide a proper volume of guidance to the financial aspects also which ultimately provide an opportunity for business standardisation. As per the basic identification, the applied initiative of proper strategic development including some of the compatibility attributes can be formulated for the reasons of business managerial growth including the operating stability which will be influential for the operating structure. </w:t>
      </w:r>
    </w:p>
    <w:p w14:paraId="730C2E3B" w14:textId="77777777" w:rsidR="00274ED7" w:rsidRPr="00AD0FBB" w:rsidRDefault="00591BB1">
      <w:r w:rsidRPr="00AD0FBB">
        <w:t xml:space="preserve">According to the basic identification due to current market circumstances and other associated reasons the overall business performances in the UK have rapidly declined also imposing a certain volume of challenging approaches for the business Going Concern principle. As per the basic identification the hospitality sector in the UK is mostly impacted due to the reasons of Brexit enactment including the Covid crisis that mainly vibrated the pillar of development position in the UK. With the enactment of Brexit, immigration issues were affected and under the same circumstances, the Covid challenge imposed a certain volume of economic crisis through the inflations and unemployment basis. Additionally, the Russia-Ukraine war also imposes a certain volume of negative impact through the expanded labour market charges and also with the price rise positioning basis that ultimately imposes a certain volume of negative impact for every UK business through the expansions of operating expenses. </w:t>
      </w:r>
    </w:p>
    <w:p w14:paraId="35568E03" w14:textId="77777777" w:rsidR="00274ED7" w:rsidRPr="00AD0FBB" w:rsidRDefault="00591BB1">
      <w:r w:rsidRPr="00AD0FBB">
        <w:t xml:space="preserve">In this report mainly a particular hospitality sector named Urban Heights Hotel has been evaluated, which is also suffering the same circumstances of crisis as other hospitality businesses in the United Kingdom. In this report mainly the financial details of this particular business have been provided which has been evaluated to identify the primary reasons behind the decline in profitability circumstances in this business along with the contemporary situation to implement some proper strategic initiatives in respect of recovery. The identified appearances of this particular report are mainly segregated into three different aspects related to the evaluation of the financial performances of the business, the identification of declined profit position analysis with contemporary consequences and the implementation of a turnaround strategy to initiate proper recovery support in respect of current financial and operating crisis. For such analysis along with </w:t>
      </w:r>
      <w:r w:rsidRPr="00AD0FBB">
        <w:lastRenderedPageBreak/>
        <w:t xml:space="preserve">the risk assessment support the application of SWOT analysis is also provided for the internal financial and operating performance evaluation purpose of this business so that the overall reasons related to the business operating circumstances can be identified. Associated with the same approach the application of market analysis is also provided which is accountable to realise the overall market circumstances and performances over the business operations. </w:t>
      </w:r>
    </w:p>
    <w:p w14:paraId="5492D73D" w14:textId="77777777" w:rsidR="00274ED7" w:rsidRPr="00AD0FBB" w:rsidRDefault="00591BB1">
      <w:r w:rsidRPr="00AD0FBB">
        <w:t xml:space="preserve">In the ending part, the applied turnaround strategy is mainly structured in associated with the business opportunities and performance approach with the implementation of which a proper strategic development including some contemporary beneficial approach can be implemented. Associated with the same approach the recommendation is provided, which will be influential for the business operating development and strategic purpose. </w:t>
      </w:r>
    </w:p>
    <w:p w14:paraId="20582A4F" w14:textId="77777777" w:rsidR="00274ED7" w:rsidRPr="00AD0FBB" w:rsidRDefault="00274ED7">
      <w:pPr>
        <w:rPr>
          <w:b/>
        </w:rPr>
      </w:pPr>
    </w:p>
    <w:p w14:paraId="715BE8CB" w14:textId="77777777" w:rsidR="00274ED7" w:rsidRPr="00AD0FBB" w:rsidRDefault="00274ED7">
      <w:pPr>
        <w:rPr>
          <w:b/>
        </w:rPr>
      </w:pPr>
    </w:p>
    <w:p w14:paraId="6DFEBA9D" w14:textId="77777777" w:rsidR="00AD0FBB" w:rsidRPr="00AD0FBB" w:rsidRDefault="00AD0FBB">
      <w:pPr>
        <w:rPr>
          <w:b/>
        </w:rPr>
      </w:pPr>
      <w:r w:rsidRPr="00AD0FBB">
        <w:rPr>
          <w:b/>
        </w:rPr>
        <w:br w:type="page"/>
      </w:r>
    </w:p>
    <w:sdt>
      <w:sdtPr>
        <w:rPr>
          <w:rFonts w:ascii="Times New Roman" w:eastAsia="Times New Roman" w:hAnsi="Times New Roman" w:cs="Times New Roman"/>
          <w:color w:val="auto"/>
          <w:sz w:val="24"/>
          <w:szCs w:val="24"/>
          <w:lang w:val="en-GB" w:eastAsia="en-IN"/>
        </w:rPr>
        <w:id w:val="-467052265"/>
        <w:docPartObj>
          <w:docPartGallery w:val="Table of Contents"/>
          <w:docPartUnique/>
        </w:docPartObj>
      </w:sdtPr>
      <w:sdtEndPr>
        <w:rPr>
          <w:b/>
          <w:bCs/>
          <w:noProof/>
        </w:rPr>
      </w:sdtEndPr>
      <w:sdtContent>
        <w:p w14:paraId="604A1770" w14:textId="77777777" w:rsidR="00AD0FBB" w:rsidRPr="00AD0FBB" w:rsidRDefault="00AD0FBB" w:rsidP="00AD0FBB">
          <w:pPr>
            <w:pStyle w:val="TOCHeading"/>
            <w:jc w:val="center"/>
            <w:rPr>
              <w:rFonts w:ascii="Times New Roman" w:hAnsi="Times New Roman" w:cs="Times New Roman"/>
              <w:b/>
              <w:color w:val="000000" w:themeColor="text1"/>
            </w:rPr>
          </w:pPr>
          <w:r w:rsidRPr="00AD0FBB">
            <w:rPr>
              <w:rFonts w:ascii="Times New Roman" w:hAnsi="Times New Roman" w:cs="Times New Roman"/>
              <w:b/>
              <w:color w:val="000000" w:themeColor="text1"/>
            </w:rPr>
            <w:t>Table of Contents</w:t>
          </w:r>
        </w:p>
        <w:p w14:paraId="15720E03" w14:textId="77777777" w:rsidR="00AD0FBB" w:rsidRDefault="00AD0FBB">
          <w:pPr>
            <w:pStyle w:val="TOC1"/>
            <w:tabs>
              <w:tab w:val="right" w:leader="dot" w:pos="9350"/>
            </w:tabs>
            <w:rPr>
              <w:noProof/>
            </w:rPr>
          </w:pPr>
          <w:r>
            <w:fldChar w:fldCharType="begin"/>
          </w:r>
          <w:r>
            <w:instrText xml:space="preserve"> TOC \o "1-3" \h \z \u </w:instrText>
          </w:r>
          <w:r>
            <w:fldChar w:fldCharType="separate"/>
          </w:r>
          <w:hyperlink w:anchor="_Toc168331073" w:history="1">
            <w:r w:rsidRPr="00CB765B">
              <w:rPr>
                <w:rStyle w:val="Hyperlink"/>
                <w:noProof/>
              </w:rPr>
              <w:t>Introduction</w:t>
            </w:r>
            <w:r>
              <w:rPr>
                <w:noProof/>
                <w:webHidden/>
              </w:rPr>
              <w:tab/>
            </w:r>
            <w:r>
              <w:rPr>
                <w:noProof/>
                <w:webHidden/>
              </w:rPr>
              <w:fldChar w:fldCharType="begin"/>
            </w:r>
            <w:r>
              <w:rPr>
                <w:noProof/>
                <w:webHidden/>
              </w:rPr>
              <w:instrText xml:space="preserve"> PAGEREF _Toc168331073 \h </w:instrText>
            </w:r>
            <w:r>
              <w:rPr>
                <w:noProof/>
                <w:webHidden/>
              </w:rPr>
            </w:r>
            <w:r>
              <w:rPr>
                <w:noProof/>
                <w:webHidden/>
              </w:rPr>
              <w:fldChar w:fldCharType="separate"/>
            </w:r>
            <w:r>
              <w:rPr>
                <w:noProof/>
                <w:webHidden/>
              </w:rPr>
              <w:t>5</w:t>
            </w:r>
            <w:r>
              <w:rPr>
                <w:noProof/>
                <w:webHidden/>
              </w:rPr>
              <w:fldChar w:fldCharType="end"/>
            </w:r>
          </w:hyperlink>
        </w:p>
        <w:p w14:paraId="53905943" w14:textId="77777777" w:rsidR="00AD0FBB" w:rsidRDefault="00000000">
          <w:pPr>
            <w:pStyle w:val="TOC2"/>
            <w:tabs>
              <w:tab w:val="right" w:leader="dot" w:pos="9350"/>
            </w:tabs>
            <w:rPr>
              <w:noProof/>
            </w:rPr>
          </w:pPr>
          <w:hyperlink w:anchor="_Toc168331074" w:history="1">
            <w:r w:rsidR="00AD0FBB" w:rsidRPr="00CB765B">
              <w:rPr>
                <w:rStyle w:val="Hyperlink"/>
                <w:noProof/>
              </w:rPr>
              <w:t>Scope and Objectives</w:t>
            </w:r>
            <w:r w:rsidR="00AD0FBB">
              <w:rPr>
                <w:noProof/>
                <w:webHidden/>
              </w:rPr>
              <w:tab/>
            </w:r>
            <w:r w:rsidR="00AD0FBB">
              <w:rPr>
                <w:noProof/>
                <w:webHidden/>
              </w:rPr>
              <w:fldChar w:fldCharType="begin"/>
            </w:r>
            <w:r w:rsidR="00AD0FBB">
              <w:rPr>
                <w:noProof/>
                <w:webHidden/>
              </w:rPr>
              <w:instrText xml:space="preserve"> PAGEREF _Toc168331074 \h </w:instrText>
            </w:r>
            <w:r w:rsidR="00AD0FBB">
              <w:rPr>
                <w:noProof/>
                <w:webHidden/>
              </w:rPr>
            </w:r>
            <w:r w:rsidR="00AD0FBB">
              <w:rPr>
                <w:noProof/>
                <w:webHidden/>
              </w:rPr>
              <w:fldChar w:fldCharType="separate"/>
            </w:r>
            <w:r w:rsidR="00AD0FBB">
              <w:rPr>
                <w:noProof/>
                <w:webHidden/>
              </w:rPr>
              <w:t>5</w:t>
            </w:r>
            <w:r w:rsidR="00AD0FBB">
              <w:rPr>
                <w:noProof/>
                <w:webHidden/>
              </w:rPr>
              <w:fldChar w:fldCharType="end"/>
            </w:r>
          </w:hyperlink>
        </w:p>
        <w:p w14:paraId="63BD46D0" w14:textId="77777777" w:rsidR="00AD0FBB" w:rsidRDefault="00000000">
          <w:pPr>
            <w:pStyle w:val="TOC1"/>
            <w:tabs>
              <w:tab w:val="right" w:leader="dot" w:pos="9350"/>
            </w:tabs>
            <w:rPr>
              <w:noProof/>
            </w:rPr>
          </w:pPr>
          <w:hyperlink w:anchor="_Toc168331075" w:history="1">
            <w:r w:rsidR="00AD0FBB" w:rsidRPr="00CB765B">
              <w:rPr>
                <w:rStyle w:val="Hyperlink"/>
                <w:noProof/>
              </w:rPr>
              <w:t>Discussions</w:t>
            </w:r>
            <w:r w:rsidR="00AD0FBB">
              <w:rPr>
                <w:noProof/>
                <w:webHidden/>
              </w:rPr>
              <w:tab/>
            </w:r>
            <w:r w:rsidR="00AD0FBB">
              <w:rPr>
                <w:noProof/>
                <w:webHidden/>
              </w:rPr>
              <w:fldChar w:fldCharType="begin"/>
            </w:r>
            <w:r w:rsidR="00AD0FBB">
              <w:rPr>
                <w:noProof/>
                <w:webHidden/>
              </w:rPr>
              <w:instrText xml:space="preserve"> PAGEREF _Toc168331075 \h </w:instrText>
            </w:r>
            <w:r w:rsidR="00AD0FBB">
              <w:rPr>
                <w:noProof/>
                <w:webHidden/>
              </w:rPr>
            </w:r>
            <w:r w:rsidR="00AD0FBB">
              <w:rPr>
                <w:noProof/>
                <w:webHidden/>
              </w:rPr>
              <w:fldChar w:fldCharType="separate"/>
            </w:r>
            <w:r w:rsidR="00AD0FBB">
              <w:rPr>
                <w:noProof/>
                <w:webHidden/>
              </w:rPr>
              <w:t>5</w:t>
            </w:r>
            <w:r w:rsidR="00AD0FBB">
              <w:rPr>
                <w:noProof/>
                <w:webHidden/>
              </w:rPr>
              <w:fldChar w:fldCharType="end"/>
            </w:r>
          </w:hyperlink>
        </w:p>
        <w:p w14:paraId="6F5293D8" w14:textId="77777777" w:rsidR="00AD0FBB" w:rsidRDefault="00000000">
          <w:pPr>
            <w:pStyle w:val="TOC2"/>
            <w:tabs>
              <w:tab w:val="right" w:leader="dot" w:pos="9350"/>
            </w:tabs>
            <w:rPr>
              <w:noProof/>
            </w:rPr>
          </w:pPr>
          <w:hyperlink w:anchor="_Toc168331076" w:history="1">
            <w:r w:rsidR="00AD0FBB" w:rsidRPr="00CB765B">
              <w:rPr>
                <w:rStyle w:val="Hyperlink"/>
                <w:noProof/>
              </w:rPr>
              <w:t>1. Recognised trending position of financial structure for Urban Heights Hotel</w:t>
            </w:r>
            <w:r w:rsidR="00AD0FBB">
              <w:rPr>
                <w:noProof/>
                <w:webHidden/>
              </w:rPr>
              <w:tab/>
            </w:r>
            <w:r w:rsidR="00AD0FBB">
              <w:rPr>
                <w:noProof/>
                <w:webHidden/>
              </w:rPr>
              <w:fldChar w:fldCharType="begin"/>
            </w:r>
            <w:r w:rsidR="00AD0FBB">
              <w:rPr>
                <w:noProof/>
                <w:webHidden/>
              </w:rPr>
              <w:instrText xml:space="preserve"> PAGEREF _Toc168331076 \h </w:instrText>
            </w:r>
            <w:r w:rsidR="00AD0FBB">
              <w:rPr>
                <w:noProof/>
                <w:webHidden/>
              </w:rPr>
            </w:r>
            <w:r w:rsidR="00AD0FBB">
              <w:rPr>
                <w:noProof/>
                <w:webHidden/>
              </w:rPr>
              <w:fldChar w:fldCharType="separate"/>
            </w:r>
            <w:r w:rsidR="00AD0FBB">
              <w:rPr>
                <w:noProof/>
                <w:webHidden/>
              </w:rPr>
              <w:t>5</w:t>
            </w:r>
            <w:r w:rsidR="00AD0FBB">
              <w:rPr>
                <w:noProof/>
                <w:webHidden/>
              </w:rPr>
              <w:fldChar w:fldCharType="end"/>
            </w:r>
          </w:hyperlink>
        </w:p>
        <w:p w14:paraId="4DFEB017" w14:textId="77777777" w:rsidR="00AD0FBB" w:rsidRDefault="00000000">
          <w:pPr>
            <w:pStyle w:val="TOC3"/>
            <w:tabs>
              <w:tab w:val="right" w:leader="dot" w:pos="9350"/>
            </w:tabs>
            <w:rPr>
              <w:noProof/>
            </w:rPr>
          </w:pPr>
          <w:hyperlink w:anchor="_Toc168331077" w:history="1">
            <w:r w:rsidR="00AD0FBB" w:rsidRPr="00CB765B">
              <w:rPr>
                <w:rStyle w:val="Hyperlink"/>
                <w:noProof/>
              </w:rPr>
              <w:t>1.1 Income statement</w:t>
            </w:r>
            <w:r w:rsidR="00AD0FBB">
              <w:rPr>
                <w:noProof/>
                <w:webHidden/>
              </w:rPr>
              <w:tab/>
            </w:r>
            <w:r w:rsidR="00AD0FBB">
              <w:rPr>
                <w:noProof/>
                <w:webHidden/>
              </w:rPr>
              <w:fldChar w:fldCharType="begin"/>
            </w:r>
            <w:r w:rsidR="00AD0FBB">
              <w:rPr>
                <w:noProof/>
                <w:webHidden/>
              </w:rPr>
              <w:instrText xml:space="preserve"> PAGEREF _Toc168331077 \h </w:instrText>
            </w:r>
            <w:r w:rsidR="00AD0FBB">
              <w:rPr>
                <w:noProof/>
                <w:webHidden/>
              </w:rPr>
            </w:r>
            <w:r w:rsidR="00AD0FBB">
              <w:rPr>
                <w:noProof/>
                <w:webHidden/>
              </w:rPr>
              <w:fldChar w:fldCharType="separate"/>
            </w:r>
            <w:r w:rsidR="00AD0FBB">
              <w:rPr>
                <w:noProof/>
                <w:webHidden/>
              </w:rPr>
              <w:t>5</w:t>
            </w:r>
            <w:r w:rsidR="00AD0FBB">
              <w:rPr>
                <w:noProof/>
                <w:webHidden/>
              </w:rPr>
              <w:fldChar w:fldCharType="end"/>
            </w:r>
          </w:hyperlink>
        </w:p>
        <w:p w14:paraId="3EB64E7A" w14:textId="77777777" w:rsidR="00AD0FBB" w:rsidRDefault="00000000">
          <w:pPr>
            <w:pStyle w:val="TOC3"/>
            <w:tabs>
              <w:tab w:val="right" w:leader="dot" w:pos="9350"/>
            </w:tabs>
            <w:rPr>
              <w:noProof/>
            </w:rPr>
          </w:pPr>
          <w:hyperlink w:anchor="_Toc168331078" w:history="1">
            <w:r w:rsidR="00AD0FBB" w:rsidRPr="00CB765B">
              <w:rPr>
                <w:rStyle w:val="Hyperlink"/>
                <w:noProof/>
              </w:rPr>
              <w:t>1.2 Balance sheet</w:t>
            </w:r>
            <w:r w:rsidR="00AD0FBB">
              <w:rPr>
                <w:noProof/>
                <w:webHidden/>
              </w:rPr>
              <w:tab/>
            </w:r>
            <w:r w:rsidR="00AD0FBB">
              <w:rPr>
                <w:noProof/>
                <w:webHidden/>
              </w:rPr>
              <w:fldChar w:fldCharType="begin"/>
            </w:r>
            <w:r w:rsidR="00AD0FBB">
              <w:rPr>
                <w:noProof/>
                <w:webHidden/>
              </w:rPr>
              <w:instrText xml:space="preserve"> PAGEREF _Toc168331078 \h </w:instrText>
            </w:r>
            <w:r w:rsidR="00AD0FBB">
              <w:rPr>
                <w:noProof/>
                <w:webHidden/>
              </w:rPr>
            </w:r>
            <w:r w:rsidR="00AD0FBB">
              <w:rPr>
                <w:noProof/>
                <w:webHidden/>
              </w:rPr>
              <w:fldChar w:fldCharType="separate"/>
            </w:r>
            <w:r w:rsidR="00AD0FBB">
              <w:rPr>
                <w:noProof/>
                <w:webHidden/>
              </w:rPr>
              <w:t>6</w:t>
            </w:r>
            <w:r w:rsidR="00AD0FBB">
              <w:rPr>
                <w:noProof/>
                <w:webHidden/>
              </w:rPr>
              <w:fldChar w:fldCharType="end"/>
            </w:r>
          </w:hyperlink>
        </w:p>
        <w:p w14:paraId="72ED7C47" w14:textId="77777777" w:rsidR="00AD0FBB" w:rsidRDefault="00000000">
          <w:pPr>
            <w:pStyle w:val="TOC2"/>
            <w:tabs>
              <w:tab w:val="right" w:leader="dot" w:pos="9350"/>
            </w:tabs>
            <w:rPr>
              <w:noProof/>
            </w:rPr>
          </w:pPr>
          <w:hyperlink w:anchor="_Toc168331079" w:history="1">
            <w:r w:rsidR="00AD0FBB" w:rsidRPr="00CB765B">
              <w:rPr>
                <w:rStyle w:val="Hyperlink"/>
                <w:noProof/>
              </w:rPr>
              <w:t>2. Evaluating contemporary reasons associated with declined profit in UK hospitality business</w:t>
            </w:r>
            <w:r w:rsidR="00AD0FBB">
              <w:rPr>
                <w:noProof/>
                <w:webHidden/>
              </w:rPr>
              <w:tab/>
            </w:r>
            <w:r w:rsidR="00AD0FBB">
              <w:rPr>
                <w:noProof/>
                <w:webHidden/>
              </w:rPr>
              <w:fldChar w:fldCharType="begin"/>
            </w:r>
            <w:r w:rsidR="00AD0FBB">
              <w:rPr>
                <w:noProof/>
                <w:webHidden/>
              </w:rPr>
              <w:instrText xml:space="preserve"> PAGEREF _Toc168331079 \h </w:instrText>
            </w:r>
            <w:r w:rsidR="00AD0FBB">
              <w:rPr>
                <w:noProof/>
                <w:webHidden/>
              </w:rPr>
            </w:r>
            <w:r w:rsidR="00AD0FBB">
              <w:rPr>
                <w:noProof/>
                <w:webHidden/>
              </w:rPr>
              <w:fldChar w:fldCharType="separate"/>
            </w:r>
            <w:r w:rsidR="00AD0FBB">
              <w:rPr>
                <w:noProof/>
                <w:webHidden/>
              </w:rPr>
              <w:t>7</w:t>
            </w:r>
            <w:r w:rsidR="00AD0FBB">
              <w:rPr>
                <w:noProof/>
                <w:webHidden/>
              </w:rPr>
              <w:fldChar w:fldCharType="end"/>
            </w:r>
          </w:hyperlink>
        </w:p>
        <w:p w14:paraId="1BC5A775" w14:textId="77777777" w:rsidR="00AD0FBB" w:rsidRDefault="00000000">
          <w:pPr>
            <w:pStyle w:val="TOC3"/>
            <w:tabs>
              <w:tab w:val="right" w:leader="dot" w:pos="9350"/>
            </w:tabs>
            <w:rPr>
              <w:noProof/>
            </w:rPr>
          </w:pPr>
          <w:hyperlink w:anchor="_Toc168331080" w:history="1">
            <w:r w:rsidR="00AD0FBB" w:rsidRPr="00CB765B">
              <w:rPr>
                <w:rStyle w:val="Hyperlink"/>
                <w:noProof/>
              </w:rPr>
              <w:t>2.1 Risk analysis associated with business operations</w:t>
            </w:r>
            <w:r w:rsidR="00AD0FBB">
              <w:rPr>
                <w:noProof/>
                <w:webHidden/>
              </w:rPr>
              <w:tab/>
            </w:r>
            <w:r w:rsidR="00AD0FBB">
              <w:rPr>
                <w:noProof/>
                <w:webHidden/>
              </w:rPr>
              <w:fldChar w:fldCharType="begin"/>
            </w:r>
            <w:r w:rsidR="00AD0FBB">
              <w:rPr>
                <w:noProof/>
                <w:webHidden/>
              </w:rPr>
              <w:instrText xml:space="preserve"> PAGEREF _Toc168331080 \h </w:instrText>
            </w:r>
            <w:r w:rsidR="00AD0FBB">
              <w:rPr>
                <w:noProof/>
                <w:webHidden/>
              </w:rPr>
            </w:r>
            <w:r w:rsidR="00AD0FBB">
              <w:rPr>
                <w:noProof/>
                <w:webHidden/>
              </w:rPr>
              <w:fldChar w:fldCharType="separate"/>
            </w:r>
            <w:r w:rsidR="00AD0FBB">
              <w:rPr>
                <w:noProof/>
                <w:webHidden/>
              </w:rPr>
              <w:t>7</w:t>
            </w:r>
            <w:r w:rsidR="00AD0FBB">
              <w:rPr>
                <w:noProof/>
                <w:webHidden/>
              </w:rPr>
              <w:fldChar w:fldCharType="end"/>
            </w:r>
          </w:hyperlink>
        </w:p>
        <w:p w14:paraId="08B5EA21" w14:textId="77777777" w:rsidR="00AD0FBB" w:rsidRDefault="00000000">
          <w:pPr>
            <w:pStyle w:val="TOC3"/>
            <w:tabs>
              <w:tab w:val="right" w:leader="dot" w:pos="9350"/>
            </w:tabs>
            <w:rPr>
              <w:noProof/>
            </w:rPr>
          </w:pPr>
          <w:hyperlink w:anchor="_Toc168331081" w:history="1">
            <w:r w:rsidR="00AD0FBB" w:rsidRPr="00CB765B">
              <w:rPr>
                <w:rStyle w:val="Hyperlink"/>
                <w:noProof/>
              </w:rPr>
              <w:t>2.2 SWOT analysis for Urban Heights Hotel</w:t>
            </w:r>
            <w:r w:rsidR="00AD0FBB">
              <w:rPr>
                <w:noProof/>
                <w:webHidden/>
              </w:rPr>
              <w:tab/>
            </w:r>
            <w:r w:rsidR="00AD0FBB">
              <w:rPr>
                <w:noProof/>
                <w:webHidden/>
              </w:rPr>
              <w:fldChar w:fldCharType="begin"/>
            </w:r>
            <w:r w:rsidR="00AD0FBB">
              <w:rPr>
                <w:noProof/>
                <w:webHidden/>
              </w:rPr>
              <w:instrText xml:space="preserve"> PAGEREF _Toc168331081 \h </w:instrText>
            </w:r>
            <w:r w:rsidR="00AD0FBB">
              <w:rPr>
                <w:noProof/>
                <w:webHidden/>
              </w:rPr>
            </w:r>
            <w:r w:rsidR="00AD0FBB">
              <w:rPr>
                <w:noProof/>
                <w:webHidden/>
              </w:rPr>
              <w:fldChar w:fldCharType="separate"/>
            </w:r>
            <w:r w:rsidR="00AD0FBB">
              <w:rPr>
                <w:noProof/>
                <w:webHidden/>
              </w:rPr>
              <w:t>8</w:t>
            </w:r>
            <w:r w:rsidR="00AD0FBB">
              <w:rPr>
                <w:noProof/>
                <w:webHidden/>
              </w:rPr>
              <w:fldChar w:fldCharType="end"/>
            </w:r>
          </w:hyperlink>
        </w:p>
        <w:p w14:paraId="45E3B76C" w14:textId="77777777" w:rsidR="00AD0FBB" w:rsidRDefault="00000000">
          <w:pPr>
            <w:pStyle w:val="TOC3"/>
            <w:tabs>
              <w:tab w:val="right" w:leader="dot" w:pos="9350"/>
            </w:tabs>
            <w:rPr>
              <w:noProof/>
            </w:rPr>
          </w:pPr>
          <w:hyperlink w:anchor="_Toc168331082" w:history="1">
            <w:r w:rsidR="00AD0FBB" w:rsidRPr="00CB765B">
              <w:rPr>
                <w:rStyle w:val="Hyperlink"/>
                <w:noProof/>
              </w:rPr>
              <w:t>2.3 Market Analysis of Urban Heights Hotel</w:t>
            </w:r>
            <w:r w:rsidR="00AD0FBB">
              <w:rPr>
                <w:noProof/>
                <w:webHidden/>
              </w:rPr>
              <w:tab/>
            </w:r>
            <w:r w:rsidR="00AD0FBB">
              <w:rPr>
                <w:noProof/>
                <w:webHidden/>
              </w:rPr>
              <w:fldChar w:fldCharType="begin"/>
            </w:r>
            <w:r w:rsidR="00AD0FBB">
              <w:rPr>
                <w:noProof/>
                <w:webHidden/>
              </w:rPr>
              <w:instrText xml:space="preserve"> PAGEREF _Toc168331082 \h </w:instrText>
            </w:r>
            <w:r w:rsidR="00AD0FBB">
              <w:rPr>
                <w:noProof/>
                <w:webHidden/>
              </w:rPr>
            </w:r>
            <w:r w:rsidR="00AD0FBB">
              <w:rPr>
                <w:noProof/>
                <w:webHidden/>
              </w:rPr>
              <w:fldChar w:fldCharType="separate"/>
            </w:r>
            <w:r w:rsidR="00AD0FBB">
              <w:rPr>
                <w:noProof/>
                <w:webHidden/>
              </w:rPr>
              <w:t>9</w:t>
            </w:r>
            <w:r w:rsidR="00AD0FBB">
              <w:rPr>
                <w:noProof/>
                <w:webHidden/>
              </w:rPr>
              <w:fldChar w:fldCharType="end"/>
            </w:r>
          </w:hyperlink>
        </w:p>
        <w:p w14:paraId="4C00965B" w14:textId="77777777" w:rsidR="00AD0FBB" w:rsidRDefault="00000000">
          <w:pPr>
            <w:pStyle w:val="TOC2"/>
            <w:tabs>
              <w:tab w:val="right" w:leader="dot" w:pos="9350"/>
            </w:tabs>
            <w:rPr>
              <w:noProof/>
            </w:rPr>
          </w:pPr>
          <w:hyperlink w:anchor="_Toc168331083" w:history="1">
            <w:r w:rsidR="00AD0FBB" w:rsidRPr="00CB765B">
              <w:rPr>
                <w:rStyle w:val="Hyperlink"/>
                <w:noProof/>
              </w:rPr>
              <w:t>3. Initiated turnaround strategic initiative for Urban Heights Hotel</w:t>
            </w:r>
            <w:r w:rsidR="00AD0FBB">
              <w:rPr>
                <w:noProof/>
                <w:webHidden/>
              </w:rPr>
              <w:tab/>
            </w:r>
            <w:r w:rsidR="00AD0FBB">
              <w:rPr>
                <w:noProof/>
                <w:webHidden/>
              </w:rPr>
              <w:fldChar w:fldCharType="begin"/>
            </w:r>
            <w:r w:rsidR="00AD0FBB">
              <w:rPr>
                <w:noProof/>
                <w:webHidden/>
              </w:rPr>
              <w:instrText xml:space="preserve"> PAGEREF _Toc168331083 \h </w:instrText>
            </w:r>
            <w:r w:rsidR="00AD0FBB">
              <w:rPr>
                <w:noProof/>
                <w:webHidden/>
              </w:rPr>
            </w:r>
            <w:r w:rsidR="00AD0FBB">
              <w:rPr>
                <w:noProof/>
                <w:webHidden/>
              </w:rPr>
              <w:fldChar w:fldCharType="separate"/>
            </w:r>
            <w:r w:rsidR="00AD0FBB">
              <w:rPr>
                <w:noProof/>
                <w:webHidden/>
              </w:rPr>
              <w:t>9</w:t>
            </w:r>
            <w:r w:rsidR="00AD0FBB">
              <w:rPr>
                <w:noProof/>
                <w:webHidden/>
              </w:rPr>
              <w:fldChar w:fldCharType="end"/>
            </w:r>
          </w:hyperlink>
        </w:p>
        <w:p w14:paraId="4D94FF05" w14:textId="77777777" w:rsidR="00AD0FBB" w:rsidRDefault="00000000">
          <w:pPr>
            <w:pStyle w:val="TOC1"/>
            <w:tabs>
              <w:tab w:val="right" w:leader="dot" w:pos="9350"/>
            </w:tabs>
            <w:rPr>
              <w:noProof/>
            </w:rPr>
          </w:pPr>
          <w:hyperlink w:anchor="_Toc168331084" w:history="1">
            <w:r w:rsidR="00AD0FBB" w:rsidRPr="00CB765B">
              <w:rPr>
                <w:rStyle w:val="Hyperlink"/>
                <w:noProof/>
              </w:rPr>
              <w:t>Conclusion</w:t>
            </w:r>
            <w:r w:rsidR="00AD0FBB">
              <w:rPr>
                <w:noProof/>
                <w:webHidden/>
              </w:rPr>
              <w:tab/>
            </w:r>
            <w:r w:rsidR="00AD0FBB">
              <w:rPr>
                <w:noProof/>
                <w:webHidden/>
              </w:rPr>
              <w:fldChar w:fldCharType="begin"/>
            </w:r>
            <w:r w:rsidR="00AD0FBB">
              <w:rPr>
                <w:noProof/>
                <w:webHidden/>
              </w:rPr>
              <w:instrText xml:space="preserve"> PAGEREF _Toc168331084 \h </w:instrText>
            </w:r>
            <w:r w:rsidR="00AD0FBB">
              <w:rPr>
                <w:noProof/>
                <w:webHidden/>
              </w:rPr>
            </w:r>
            <w:r w:rsidR="00AD0FBB">
              <w:rPr>
                <w:noProof/>
                <w:webHidden/>
              </w:rPr>
              <w:fldChar w:fldCharType="separate"/>
            </w:r>
            <w:r w:rsidR="00AD0FBB">
              <w:rPr>
                <w:noProof/>
                <w:webHidden/>
              </w:rPr>
              <w:t>10</w:t>
            </w:r>
            <w:r w:rsidR="00AD0FBB">
              <w:rPr>
                <w:noProof/>
                <w:webHidden/>
              </w:rPr>
              <w:fldChar w:fldCharType="end"/>
            </w:r>
          </w:hyperlink>
        </w:p>
        <w:p w14:paraId="6808341D" w14:textId="77777777" w:rsidR="00AD0FBB" w:rsidRDefault="00000000">
          <w:pPr>
            <w:pStyle w:val="TOC1"/>
            <w:tabs>
              <w:tab w:val="right" w:leader="dot" w:pos="9350"/>
            </w:tabs>
            <w:rPr>
              <w:noProof/>
            </w:rPr>
          </w:pPr>
          <w:hyperlink w:anchor="_Toc168331085" w:history="1">
            <w:r w:rsidR="00AD0FBB" w:rsidRPr="00CB765B">
              <w:rPr>
                <w:rStyle w:val="Hyperlink"/>
                <w:noProof/>
              </w:rPr>
              <w:t>Recommendation</w:t>
            </w:r>
            <w:r w:rsidR="00AD0FBB">
              <w:rPr>
                <w:noProof/>
                <w:webHidden/>
              </w:rPr>
              <w:tab/>
            </w:r>
            <w:r w:rsidR="00AD0FBB">
              <w:rPr>
                <w:noProof/>
                <w:webHidden/>
              </w:rPr>
              <w:fldChar w:fldCharType="begin"/>
            </w:r>
            <w:r w:rsidR="00AD0FBB">
              <w:rPr>
                <w:noProof/>
                <w:webHidden/>
              </w:rPr>
              <w:instrText xml:space="preserve"> PAGEREF _Toc168331085 \h </w:instrText>
            </w:r>
            <w:r w:rsidR="00AD0FBB">
              <w:rPr>
                <w:noProof/>
                <w:webHidden/>
              </w:rPr>
            </w:r>
            <w:r w:rsidR="00AD0FBB">
              <w:rPr>
                <w:noProof/>
                <w:webHidden/>
              </w:rPr>
              <w:fldChar w:fldCharType="separate"/>
            </w:r>
            <w:r w:rsidR="00AD0FBB">
              <w:rPr>
                <w:noProof/>
                <w:webHidden/>
              </w:rPr>
              <w:t>10</w:t>
            </w:r>
            <w:r w:rsidR="00AD0FBB">
              <w:rPr>
                <w:noProof/>
                <w:webHidden/>
              </w:rPr>
              <w:fldChar w:fldCharType="end"/>
            </w:r>
          </w:hyperlink>
        </w:p>
        <w:p w14:paraId="1DC41973" w14:textId="77777777" w:rsidR="00AD0FBB" w:rsidRDefault="00000000">
          <w:pPr>
            <w:pStyle w:val="TOC1"/>
            <w:tabs>
              <w:tab w:val="right" w:leader="dot" w:pos="9350"/>
            </w:tabs>
            <w:rPr>
              <w:noProof/>
            </w:rPr>
          </w:pPr>
          <w:hyperlink w:anchor="_Toc168331086" w:history="1">
            <w:r w:rsidR="00AD0FBB" w:rsidRPr="00CB765B">
              <w:rPr>
                <w:rStyle w:val="Hyperlink"/>
                <w:noProof/>
              </w:rPr>
              <w:t>References</w:t>
            </w:r>
            <w:r w:rsidR="00AD0FBB">
              <w:rPr>
                <w:noProof/>
                <w:webHidden/>
              </w:rPr>
              <w:tab/>
            </w:r>
            <w:r w:rsidR="00AD0FBB">
              <w:rPr>
                <w:noProof/>
                <w:webHidden/>
              </w:rPr>
              <w:fldChar w:fldCharType="begin"/>
            </w:r>
            <w:r w:rsidR="00AD0FBB">
              <w:rPr>
                <w:noProof/>
                <w:webHidden/>
              </w:rPr>
              <w:instrText xml:space="preserve"> PAGEREF _Toc168331086 \h </w:instrText>
            </w:r>
            <w:r w:rsidR="00AD0FBB">
              <w:rPr>
                <w:noProof/>
                <w:webHidden/>
              </w:rPr>
            </w:r>
            <w:r w:rsidR="00AD0FBB">
              <w:rPr>
                <w:noProof/>
                <w:webHidden/>
              </w:rPr>
              <w:fldChar w:fldCharType="separate"/>
            </w:r>
            <w:r w:rsidR="00AD0FBB">
              <w:rPr>
                <w:noProof/>
                <w:webHidden/>
              </w:rPr>
              <w:t>11</w:t>
            </w:r>
            <w:r w:rsidR="00AD0FBB">
              <w:rPr>
                <w:noProof/>
                <w:webHidden/>
              </w:rPr>
              <w:fldChar w:fldCharType="end"/>
            </w:r>
          </w:hyperlink>
        </w:p>
        <w:p w14:paraId="07110D40" w14:textId="77777777" w:rsidR="00AD0FBB" w:rsidRDefault="00000000">
          <w:pPr>
            <w:pStyle w:val="TOC1"/>
            <w:tabs>
              <w:tab w:val="right" w:leader="dot" w:pos="9350"/>
            </w:tabs>
            <w:rPr>
              <w:noProof/>
            </w:rPr>
          </w:pPr>
          <w:hyperlink w:anchor="_Toc168331087" w:history="1">
            <w:r w:rsidR="00AD0FBB" w:rsidRPr="00CB765B">
              <w:rPr>
                <w:rStyle w:val="Hyperlink"/>
                <w:noProof/>
              </w:rPr>
              <w:t>Appendix</w:t>
            </w:r>
            <w:r w:rsidR="00AD0FBB">
              <w:rPr>
                <w:noProof/>
                <w:webHidden/>
              </w:rPr>
              <w:tab/>
            </w:r>
            <w:r w:rsidR="00AD0FBB">
              <w:rPr>
                <w:noProof/>
                <w:webHidden/>
              </w:rPr>
              <w:fldChar w:fldCharType="begin"/>
            </w:r>
            <w:r w:rsidR="00AD0FBB">
              <w:rPr>
                <w:noProof/>
                <w:webHidden/>
              </w:rPr>
              <w:instrText xml:space="preserve"> PAGEREF _Toc168331087 \h </w:instrText>
            </w:r>
            <w:r w:rsidR="00AD0FBB">
              <w:rPr>
                <w:noProof/>
                <w:webHidden/>
              </w:rPr>
            </w:r>
            <w:r w:rsidR="00AD0FBB">
              <w:rPr>
                <w:noProof/>
                <w:webHidden/>
              </w:rPr>
              <w:fldChar w:fldCharType="separate"/>
            </w:r>
            <w:r w:rsidR="00AD0FBB">
              <w:rPr>
                <w:noProof/>
                <w:webHidden/>
              </w:rPr>
              <w:t>13</w:t>
            </w:r>
            <w:r w:rsidR="00AD0FBB">
              <w:rPr>
                <w:noProof/>
                <w:webHidden/>
              </w:rPr>
              <w:fldChar w:fldCharType="end"/>
            </w:r>
          </w:hyperlink>
        </w:p>
        <w:p w14:paraId="3435F3C4" w14:textId="77777777" w:rsidR="00AD0FBB" w:rsidRDefault="00000000">
          <w:pPr>
            <w:pStyle w:val="TOC2"/>
            <w:tabs>
              <w:tab w:val="right" w:leader="dot" w:pos="9350"/>
            </w:tabs>
            <w:rPr>
              <w:noProof/>
            </w:rPr>
          </w:pPr>
          <w:hyperlink w:anchor="_Toc168331088" w:history="1">
            <w:r w:rsidR="00AD0FBB" w:rsidRPr="00CB765B">
              <w:rPr>
                <w:rStyle w:val="Hyperlink"/>
                <w:noProof/>
              </w:rPr>
              <w:t>Financial statement for Urban Heights Hotel</w:t>
            </w:r>
            <w:r w:rsidR="00AD0FBB">
              <w:rPr>
                <w:noProof/>
                <w:webHidden/>
              </w:rPr>
              <w:tab/>
            </w:r>
            <w:r w:rsidR="00AD0FBB">
              <w:rPr>
                <w:noProof/>
                <w:webHidden/>
              </w:rPr>
              <w:fldChar w:fldCharType="begin"/>
            </w:r>
            <w:r w:rsidR="00AD0FBB">
              <w:rPr>
                <w:noProof/>
                <w:webHidden/>
              </w:rPr>
              <w:instrText xml:space="preserve"> PAGEREF _Toc168331088 \h </w:instrText>
            </w:r>
            <w:r w:rsidR="00AD0FBB">
              <w:rPr>
                <w:noProof/>
                <w:webHidden/>
              </w:rPr>
            </w:r>
            <w:r w:rsidR="00AD0FBB">
              <w:rPr>
                <w:noProof/>
                <w:webHidden/>
              </w:rPr>
              <w:fldChar w:fldCharType="separate"/>
            </w:r>
            <w:r w:rsidR="00AD0FBB">
              <w:rPr>
                <w:noProof/>
                <w:webHidden/>
              </w:rPr>
              <w:t>13</w:t>
            </w:r>
            <w:r w:rsidR="00AD0FBB">
              <w:rPr>
                <w:noProof/>
                <w:webHidden/>
              </w:rPr>
              <w:fldChar w:fldCharType="end"/>
            </w:r>
          </w:hyperlink>
        </w:p>
        <w:p w14:paraId="14D583CB" w14:textId="77777777" w:rsidR="00AD0FBB" w:rsidRDefault="00000000">
          <w:pPr>
            <w:pStyle w:val="TOC2"/>
            <w:tabs>
              <w:tab w:val="right" w:leader="dot" w:pos="9350"/>
            </w:tabs>
            <w:rPr>
              <w:noProof/>
            </w:rPr>
          </w:pPr>
          <w:hyperlink w:anchor="_Toc168331089" w:history="1">
            <w:r w:rsidR="00AD0FBB" w:rsidRPr="00CB765B">
              <w:rPr>
                <w:rStyle w:val="Hyperlink"/>
                <w:noProof/>
              </w:rPr>
              <w:t>Accounting ratios for Urban Heights Hotel</w:t>
            </w:r>
            <w:r w:rsidR="00AD0FBB">
              <w:rPr>
                <w:noProof/>
                <w:webHidden/>
              </w:rPr>
              <w:tab/>
            </w:r>
            <w:r w:rsidR="00AD0FBB">
              <w:rPr>
                <w:noProof/>
                <w:webHidden/>
              </w:rPr>
              <w:fldChar w:fldCharType="begin"/>
            </w:r>
            <w:r w:rsidR="00AD0FBB">
              <w:rPr>
                <w:noProof/>
                <w:webHidden/>
              </w:rPr>
              <w:instrText xml:space="preserve"> PAGEREF _Toc168331089 \h </w:instrText>
            </w:r>
            <w:r w:rsidR="00AD0FBB">
              <w:rPr>
                <w:noProof/>
                <w:webHidden/>
              </w:rPr>
            </w:r>
            <w:r w:rsidR="00AD0FBB">
              <w:rPr>
                <w:noProof/>
                <w:webHidden/>
              </w:rPr>
              <w:fldChar w:fldCharType="separate"/>
            </w:r>
            <w:r w:rsidR="00AD0FBB">
              <w:rPr>
                <w:noProof/>
                <w:webHidden/>
              </w:rPr>
              <w:t>13</w:t>
            </w:r>
            <w:r w:rsidR="00AD0FBB">
              <w:rPr>
                <w:noProof/>
                <w:webHidden/>
              </w:rPr>
              <w:fldChar w:fldCharType="end"/>
            </w:r>
          </w:hyperlink>
        </w:p>
        <w:p w14:paraId="5E2DB133" w14:textId="77777777" w:rsidR="00AD0FBB" w:rsidRDefault="00AD0FBB">
          <w:r>
            <w:rPr>
              <w:b/>
              <w:bCs/>
              <w:noProof/>
            </w:rPr>
            <w:fldChar w:fldCharType="end"/>
          </w:r>
        </w:p>
      </w:sdtContent>
    </w:sdt>
    <w:p w14:paraId="19F3E30C" w14:textId="77777777" w:rsidR="00AD0FBB" w:rsidRPr="00AD0FBB" w:rsidRDefault="00AD0FBB">
      <w:pPr>
        <w:rPr>
          <w:b/>
        </w:rPr>
      </w:pPr>
      <w:r w:rsidRPr="00AD0FBB">
        <w:rPr>
          <w:b/>
        </w:rPr>
        <w:br w:type="page"/>
      </w:r>
    </w:p>
    <w:p w14:paraId="3C59FDF4" w14:textId="77777777" w:rsidR="00274ED7" w:rsidRPr="00AD0FBB" w:rsidRDefault="00591BB1" w:rsidP="00AD0FBB">
      <w:pPr>
        <w:pStyle w:val="Heading1"/>
      </w:pPr>
      <w:bookmarkStart w:id="1" w:name="_Toc168331073"/>
      <w:r w:rsidRPr="00AD0FBB">
        <w:lastRenderedPageBreak/>
        <w:t>Introduction</w:t>
      </w:r>
      <w:bookmarkEnd w:id="1"/>
      <w:r w:rsidRPr="00AD0FBB">
        <w:t xml:space="preserve"> </w:t>
      </w:r>
    </w:p>
    <w:p w14:paraId="63705520" w14:textId="77777777" w:rsidR="00274ED7" w:rsidRPr="00AD0FBB" w:rsidRDefault="00591BB1">
      <w:r w:rsidRPr="00AD0FBB">
        <w:t xml:space="preserve">The presence of a business operating structure is influential for development and performance strategic purpose that brings the optimised development including the contemporary positioning approach. An importance to both financial and non-financial attributes are equally supportive for every individual business that structures the operating values and compatibility for objective completion purposes (Büchs and Mattioli, 2021). The primary objective of this study is to evaluate the operating and financial position of Urban Heights Hotel which provides restaurant, bar and event facilities. </w:t>
      </w:r>
    </w:p>
    <w:p w14:paraId="677EA482" w14:textId="77777777" w:rsidR="00274ED7" w:rsidRPr="00AD0FBB" w:rsidRDefault="00591BB1" w:rsidP="00AD0FBB">
      <w:pPr>
        <w:pStyle w:val="Heading2"/>
      </w:pPr>
      <w:bookmarkStart w:id="2" w:name="_Toc168331074"/>
      <w:r w:rsidRPr="00AD0FBB">
        <w:t>Scope and Objectives</w:t>
      </w:r>
      <w:bookmarkEnd w:id="2"/>
    </w:p>
    <w:p w14:paraId="007A010C" w14:textId="77777777" w:rsidR="00274ED7" w:rsidRPr="00AD0FBB" w:rsidRDefault="00591BB1">
      <w:r w:rsidRPr="00AD0FBB">
        <w:t>The applied threefold primary objective includes;</w:t>
      </w:r>
    </w:p>
    <w:p w14:paraId="6386D976" w14:textId="77777777" w:rsidR="00274ED7" w:rsidRPr="00AD0FBB" w:rsidRDefault="00591BB1">
      <w:pPr>
        <w:numPr>
          <w:ilvl w:val="0"/>
          <w:numId w:val="5"/>
        </w:numPr>
      </w:pPr>
      <w:r w:rsidRPr="00AD0FBB">
        <w:t xml:space="preserve">Evaluate the financial positioning structure of this business over the last three years </w:t>
      </w:r>
    </w:p>
    <w:p w14:paraId="4751753C" w14:textId="77777777" w:rsidR="00274ED7" w:rsidRPr="00AD0FBB" w:rsidRDefault="00591BB1">
      <w:pPr>
        <w:numPr>
          <w:ilvl w:val="0"/>
          <w:numId w:val="5"/>
        </w:numPr>
      </w:pPr>
      <w:r w:rsidRPr="00AD0FBB">
        <w:t xml:space="preserve">Identify the cause of current profit decline consequences in business operation </w:t>
      </w:r>
    </w:p>
    <w:p w14:paraId="1B0B5D49" w14:textId="77777777" w:rsidR="00274ED7" w:rsidRPr="00AD0FBB" w:rsidRDefault="00591BB1">
      <w:pPr>
        <w:numPr>
          <w:ilvl w:val="0"/>
          <w:numId w:val="5"/>
        </w:numPr>
      </w:pPr>
      <w:r w:rsidRPr="00AD0FBB">
        <w:t xml:space="preserve">Approached turnaround strategy regarding fixation of general earning declining issues </w:t>
      </w:r>
    </w:p>
    <w:p w14:paraId="1E066EDF" w14:textId="77777777" w:rsidR="00274ED7" w:rsidRPr="00AD0FBB" w:rsidRDefault="00591BB1">
      <w:r w:rsidRPr="00AD0FBB">
        <w:t>With the use of this study, some of the general questions are mainly evaluated including;</w:t>
      </w:r>
    </w:p>
    <w:p w14:paraId="77D82113" w14:textId="77777777" w:rsidR="00274ED7" w:rsidRPr="00AD0FBB" w:rsidRDefault="00591BB1">
      <w:pPr>
        <w:numPr>
          <w:ilvl w:val="0"/>
          <w:numId w:val="4"/>
        </w:numPr>
      </w:pPr>
      <w:r w:rsidRPr="00AD0FBB">
        <w:t xml:space="preserve">What are the present operating statutes of Urban Heights Hotel, the causes behind losing money and how things can be supported in </w:t>
      </w:r>
      <w:r w:rsidR="00AD0FBB" w:rsidRPr="00AD0FBB">
        <w:t>future?</w:t>
      </w:r>
    </w:p>
    <w:p w14:paraId="3979BB5B" w14:textId="77777777" w:rsidR="00274ED7" w:rsidRPr="00AD0FBB" w:rsidRDefault="00591BB1">
      <w:pPr>
        <w:numPr>
          <w:ilvl w:val="0"/>
          <w:numId w:val="4"/>
        </w:numPr>
      </w:pPr>
      <w:r w:rsidRPr="00AD0FBB">
        <w:t>What makes the place of business unique for Urban Heights Hotel and what are the changes that need to be executed in this business operations for future compatibility</w:t>
      </w:r>
    </w:p>
    <w:p w14:paraId="0E1569CE" w14:textId="77777777" w:rsidR="00274ED7" w:rsidRPr="00AD0FBB" w:rsidRDefault="00591BB1" w:rsidP="00AD0FBB">
      <w:pPr>
        <w:pStyle w:val="Heading1"/>
      </w:pPr>
      <w:bookmarkStart w:id="3" w:name="_Toc168331075"/>
      <w:r w:rsidRPr="00AD0FBB">
        <w:t>Discussions</w:t>
      </w:r>
      <w:bookmarkEnd w:id="3"/>
      <w:r w:rsidRPr="00AD0FBB">
        <w:t xml:space="preserve"> </w:t>
      </w:r>
    </w:p>
    <w:p w14:paraId="6688ABD8" w14:textId="77777777" w:rsidR="00274ED7" w:rsidRPr="00AD0FBB" w:rsidRDefault="00591BB1" w:rsidP="00AD0FBB">
      <w:pPr>
        <w:pStyle w:val="Heading2"/>
      </w:pPr>
      <w:bookmarkStart w:id="4" w:name="_Toc168331076"/>
      <w:r w:rsidRPr="00AD0FBB">
        <w:t>1. Recognised trending position of financial structure for Urban Heights Hotel</w:t>
      </w:r>
      <w:bookmarkEnd w:id="4"/>
    </w:p>
    <w:p w14:paraId="24357D86" w14:textId="77777777" w:rsidR="00274ED7" w:rsidRPr="00AD0FBB" w:rsidRDefault="00591BB1">
      <w:pPr>
        <w:rPr>
          <w:b/>
        </w:rPr>
      </w:pPr>
      <w:r w:rsidRPr="00AD0FBB">
        <w:t xml:space="preserve">As per the general identification application of financial statements has been initiated for every business as necessary accounting performance that determined the positioning growth including the value formulation in a proper basis. The application of financial position analysis for every business depends on financial values that provide an understanding and operating determination approach (Seal, 2019). Under the present operating structure, the values and financial position of </w:t>
      </w:r>
      <w:r w:rsidRPr="00AD0FBB">
        <w:rPr>
          <w:b/>
        </w:rPr>
        <w:t xml:space="preserve">Urban Heights Hotel are </w:t>
      </w:r>
      <w:r w:rsidRPr="00AD0FBB">
        <w:t xml:space="preserve">mainly evaluated with the support of financial details basis. </w:t>
      </w:r>
    </w:p>
    <w:p w14:paraId="331D416A" w14:textId="77777777" w:rsidR="00274ED7" w:rsidRPr="00AD0FBB" w:rsidRDefault="00591BB1" w:rsidP="00AD0FBB">
      <w:pPr>
        <w:pStyle w:val="Heading3"/>
      </w:pPr>
      <w:bookmarkStart w:id="5" w:name="_Toc168331077"/>
      <w:r w:rsidRPr="00AD0FBB">
        <w:t>1.1 Income statement</w:t>
      </w:r>
      <w:bookmarkEnd w:id="5"/>
    </w:p>
    <w:p w14:paraId="04636125" w14:textId="77777777" w:rsidR="00274ED7" w:rsidRPr="00AD0FBB" w:rsidRDefault="00591BB1">
      <w:r w:rsidRPr="00AD0FBB">
        <w:t xml:space="preserve">Application of the statement is defined as a form of financial disclosure where all the relevant details related to the business revenue, expenses, profit and loss position are mainly initiated with the general intention of providing accounting compatibility growth (Lessambo, 2022). The present volume of revenue for the business has declined from £2,500,000 (in 2021) </w:t>
      </w:r>
      <w:r w:rsidR="00AD0FBB" w:rsidRPr="00AD0FBB">
        <w:t>to £</w:t>
      </w:r>
      <w:r w:rsidRPr="00AD0FBB">
        <w:t xml:space="preserve">2,200,000 (in 2022) </w:t>
      </w:r>
      <w:r w:rsidRPr="00AD0FBB">
        <w:lastRenderedPageBreak/>
        <w:t xml:space="preserve">and after that £1,800,000 in the present period (2023). A constantly declining position is mainly initiated in the financial revenue positioning. On the other side, the operating expenses represent a constant expanded value from £1,800,000 (in 2021) to £2,000,000 (in 2022) and finally £2,300,000 in 2023. As per the general principle while the revenue volume declined from the expanded level of expenses it ultimately resulted in the form of negative earnings which is also initiated over this business and due to such the net income declined from £700,000 in 2021 to (£500,000) in 2023. Even the net earning position represents a negative financial position in the current year from the standard of 28% </w:t>
      </w:r>
      <w:r w:rsidR="00AD0FBB" w:rsidRPr="00AD0FBB">
        <w:t>to (</w:t>
      </w:r>
      <w:r w:rsidRPr="00AD0FBB">
        <w:t>-36.</w:t>
      </w:r>
      <w:r w:rsidR="00AD0FBB" w:rsidRPr="00AD0FBB">
        <w:t>23) %</w:t>
      </w:r>
      <w:r w:rsidRPr="00AD0FBB">
        <w:t xml:space="preserve"> currently. </w:t>
      </w:r>
    </w:p>
    <w:p w14:paraId="73926F8D" w14:textId="77777777" w:rsidR="00274ED7" w:rsidRPr="00AD0FBB" w:rsidRDefault="00591BB1">
      <w:r w:rsidRPr="00AD0FBB">
        <w:t xml:space="preserve">Here, the </w:t>
      </w:r>
      <w:r w:rsidRPr="00AD0FBB">
        <w:rPr>
          <w:b/>
        </w:rPr>
        <w:t>demand theory</w:t>
      </w:r>
      <w:r w:rsidRPr="00AD0FBB">
        <w:t xml:space="preserve"> can be identified as the prime reason for the declined profit position as with the current market uncertainties the level of product price is rapidly expanded ultimately increasing product selling value, on the other side declined standard of living position of customers mainly decreasing the demand position the market as well, which ultimately impose negative impact over the business earnings. </w:t>
      </w:r>
    </w:p>
    <w:p w14:paraId="53CE6D61" w14:textId="77777777" w:rsidR="00274ED7" w:rsidRPr="00AD0FBB" w:rsidRDefault="00591BB1" w:rsidP="00AD0FBB">
      <w:pPr>
        <w:pStyle w:val="Heading3"/>
      </w:pPr>
      <w:bookmarkStart w:id="6" w:name="_Toc168331078"/>
      <w:r w:rsidRPr="00AD0FBB">
        <w:t>1.2 Balance sheet</w:t>
      </w:r>
      <w:bookmarkEnd w:id="6"/>
    </w:p>
    <w:p w14:paraId="31471781" w14:textId="77777777" w:rsidR="00274ED7" w:rsidRPr="00AD0FBB" w:rsidRDefault="00591BB1">
      <w:r w:rsidRPr="00AD0FBB">
        <w:t xml:space="preserve">The presence of a balance sheet is the statement of Finance used to represent detailed recognitions about the business assets, liabilities and capital positions which ultimately indicate the financial health determination (Drury, 2021). As per the provided details, it can be recognised that the total assets position for this business mainly represents a declined approach from the standard level of £5,450,000 in 2021 to £4,680,000 in 2023 due to the declined position of the current assets structure associated with cash and cash equivalent position basis. On the other side, the liability positions represent a constantly expanded value from £3,250,000 in 2021 to £3,300,000 in 2023 which ultimately imposes a certain level of challenging approach for a business's financial health position. Considering the accounting equation </w:t>
      </w:r>
      <w:r w:rsidR="00AD0FBB" w:rsidRPr="00AD0FBB">
        <w:t>principles,</w:t>
      </w:r>
      <w:r w:rsidRPr="00AD0FBB">
        <w:t xml:space="preserve"> the equity position of the business also represents a declining value from £2,200,000 in 2021 to £1,380,000 in 2023 which also indicates the inefficiency approach in the current capital position due to a certain market uncertainty and risk engagement with the lower-earning value approach (Du </w:t>
      </w:r>
      <w:r w:rsidRPr="00AD0FBB">
        <w:rPr>
          <w:i/>
        </w:rPr>
        <w:t>et al.,</w:t>
      </w:r>
      <w:r w:rsidRPr="00AD0FBB">
        <w:t xml:space="preserve"> 2023). </w:t>
      </w:r>
    </w:p>
    <w:p w14:paraId="0F5D6D9C" w14:textId="77777777" w:rsidR="00274ED7" w:rsidRPr="00AD0FBB" w:rsidRDefault="00591BB1">
      <w:r w:rsidRPr="00AD0FBB">
        <w:t xml:space="preserve">Here some of the cases the application of </w:t>
      </w:r>
      <w:r w:rsidRPr="00AD0FBB">
        <w:rPr>
          <w:b/>
        </w:rPr>
        <w:t>cross elasticity of demand</w:t>
      </w:r>
      <w:r w:rsidRPr="00AD0FBB">
        <w:t xml:space="preserve"> is mainly noticed. For example, due to the reason of current Russia-Ukraine War, the general labour market charges are rapidly expanded and the oil prices are also expanded on a rapid order that ultimately initiates an expansion approach over the operating cost position for individual businesses with the expanded labour market charges and expanded energy pricing basis. </w:t>
      </w:r>
    </w:p>
    <w:p w14:paraId="0E42A090" w14:textId="77777777" w:rsidR="00274ED7" w:rsidRPr="00AD0FBB" w:rsidRDefault="00591BB1" w:rsidP="00AD0FBB">
      <w:pPr>
        <w:pStyle w:val="Heading2"/>
      </w:pPr>
      <w:bookmarkStart w:id="7" w:name="_Toc168331079"/>
      <w:r w:rsidRPr="00AD0FBB">
        <w:lastRenderedPageBreak/>
        <w:t>2. Evaluating contemporary reasons associated with declined profit in UK hospitality business</w:t>
      </w:r>
      <w:bookmarkEnd w:id="7"/>
      <w:r w:rsidRPr="00AD0FBB">
        <w:t xml:space="preserve"> </w:t>
      </w:r>
    </w:p>
    <w:p w14:paraId="2D167234" w14:textId="77777777" w:rsidR="00274ED7" w:rsidRPr="00AD0FBB" w:rsidRDefault="00591BB1" w:rsidP="00AD0FBB">
      <w:pPr>
        <w:pStyle w:val="Heading3"/>
      </w:pPr>
      <w:bookmarkStart w:id="8" w:name="_Toc168331080"/>
      <w:r w:rsidRPr="00AD0FBB">
        <w:t>2.1 Risk analysis associated with business operations</w:t>
      </w:r>
      <w:bookmarkEnd w:id="8"/>
      <w:r w:rsidRPr="00AD0FBB">
        <w:t xml:space="preserve"> </w:t>
      </w:r>
    </w:p>
    <w:p w14:paraId="51281014" w14:textId="77777777" w:rsidR="00274ED7" w:rsidRPr="00AD0FBB" w:rsidRDefault="00591BB1">
      <w:pPr>
        <w:rPr>
          <w:b/>
        </w:rPr>
      </w:pPr>
      <w:r w:rsidRPr="00AD0FBB">
        <w:rPr>
          <w:b/>
        </w:rPr>
        <w:t xml:space="preserve">Marketing risks: </w:t>
      </w:r>
      <w:r w:rsidRPr="00AD0FBB">
        <w:t xml:space="preserve">The identification of the current competitive market environment including the provided services and facilities by Urban Heights may be influencing a negative impact on the business operating position that ultimately decreases the earning competencies structure (Noire, 2023). Additionally, the enactment of Brexit was one of the primary challenging approaches for the UK hospitality business as it caused immigration issues over the business operation in relation to both the labour market and customers. As a result, with the employee retention issues, declined customer positions also influenced a negative approach to business earnings (Billing </w:t>
      </w:r>
      <w:r w:rsidRPr="00AD0FBB">
        <w:rPr>
          <w:i/>
        </w:rPr>
        <w:t xml:space="preserve">et al., </w:t>
      </w:r>
      <w:r w:rsidRPr="00AD0FBB">
        <w:t xml:space="preserve">2021). According to the economic existence and expansions of a substitute product or service, demand initiates the consequent operating challenges for an individual product or service. In the present situation, the general demand for alternative accommodation facilities like Airbnb is rapidly expanding which initiates a certain challenging approach for the hospitality business. Currently, in the UK more than 7 million guest arrivals were experienced in the community that had their properties listed in Airbnb services for financial opportunity, which also initiated a certain volume of challenging approaches for Urban Heights in relation to earnings (Dogru </w:t>
      </w:r>
      <w:r w:rsidRPr="00AD0FBB">
        <w:rPr>
          <w:i/>
        </w:rPr>
        <w:t>et al.,</w:t>
      </w:r>
      <w:r w:rsidRPr="00AD0FBB">
        <w:t xml:space="preserve"> 2020). </w:t>
      </w:r>
    </w:p>
    <w:p w14:paraId="08FDAB48" w14:textId="77777777" w:rsidR="00274ED7" w:rsidRPr="00AD0FBB" w:rsidRDefault="00591BB1">
      <w:r w:rsidRPr="00AD0FBB">
        <w:rPr>
          <w:b/>
        </w:rPr>
        <w:t xml:space="preserve">Operating risks: </w:t>
      </w:r>
      <w:r w:rsidRPr="00AD0FBB">
        <w:t xml:space="preserve">After Brexit, COVID-19 imposed a certain level of negative impact on individual businesses, even with the lockdown initiative by the government the level of unemployment rapidly expanded while the volume of tourists also declined in a proportionate order, which ultimately imposed a negative impact over the business earnings (Ntounis </w:t>
      </w:r>
      <w:r w:rsidRPr="00AD0FBB">
        <w:rPr>
          <w:i/>
        </w:rPr>
        <w:t xml:space="preserve">et al., </w:t>
      </w:r>
      <w:r w:rsidRPr="00AD0FBB">
        <w:t>2022). Apart from that with the Russia-Ukraine War, the overall volume of labour market insufficiency was initiated which ultimately expanded the labour market charges on a rapid basis and imposed a negative impact on individual UK businesses (</w:t>
      </w:r>
      <w:r w:rsidRPr="00AD0FBB">
        <w:rPr>
          <w:highlight w:val="white"/>
        </w:rPr>
        <w:t xml:space="preserve">Atasoy </w:t>
      </w:r>
      <w:r w:rsidRPr="00AD0FBB">
        <w:rPr>
          <w:i/>
          <w:highlight w:val="white"/>
        </w:rPr>
        <w:t>et al.,</w:t>
      </w:r>
      <w:r w:rsidRPr="00AD0FBB">
        <w:rPr>
          <w:highlight w:val="white"/>
        </w:rPr>
        <w:t xml:space="preserve"> 2023)</w:t>
      </w:r>
      <w:r w:rsidRPr="00AD0FBB">
        <w:t>. Considering the same consequences due to this word the primary volume of oil prices is rapidly expanded which ultimately expands the operating charges for every individual business including the hospitality sector as well and is also identified as one of the primary reasons behind the expanded operating expansion in most of the business (</w:t>
      </w:r>
      <w:r w:rsidRPr="00AD0FBB">
        <w:rPr>
          <w:highlight w:val="white"/>
        </w:rPr>
        <w:t>Mbah and Wasum, 2022)</w:t>
      </w:r>
      <w:r w:rsidRPr="00AD0FBB">
        <w:t xml:space="preserve">. </w:t>
      </w:r>
    </w:p>
    <w:p w14:paraId="06A09EBC" w14:textId="77777777" w:rsidR="00274ED7" w:rsidRPr="00AD0FBB" w:rsidRDefault="00591BB1">
      <w:r w:rsidRPr="00AD0FBB">
        <w:rPr>
          <w:b/>
        </w:rPr>
        <w:t xml:space="preserve">Financial risks: </w:t>
      </w:r>
      <w:r w:rsidRPr="00AD0FBB">
        <w:t xml:space="preserve">During the period of the pandemic with the breakdown of GDP standards a certain volume of decline impose a negative impact on the standard of living positions for every individual customer. Additionally, the unemployment expansions also declined the expanded cost of living </w:t>
      </w:r>
      <w:r w:rsidRPr="00AD0FBB">
        <w:lastRenderedPageBreak/>
        <w:t>position that ultimately imposed a certain level of challenging approach (Wieczorek Kosmala, 2021).  According to the opinion issued by a local manager of a hospitality business narrowing profit margins and customers with tighter purse strings are having a big impact on the well-being and finances of hospitality workers. Even after the pandemic, the volume of primary tips to the service provider in the hospitality business declined from £4 an hour per person to £2 an hour which imposes a certain challenging approach for business growth (Otte, 2023). Inflation is used to represent a particular consequence while due to some certain market uncertainty, the pricing standard of individual products or services is rapidly expanded without initiating any ethical format. During the pandemic with the expanded inflation structure, the level of the CPIH index expanded up to 5.20% initiating a certain level of challenging approach over the cost of living position for customers and also declining the level of business profit positioning approach (</w:t>
      </w:r>
      <w:r w:rsidRPr="00AD0FBB">
        <w:rPr>
          <w:color w:val="222222"/>
          <w:highlight w:val="white"/>
        </w:rPr>
        <w:t>ons.gov.uk. 2024)</w:t>
      </w:r>
      <w:r w:rsidRPr="00AD0FBB">
        <w:t xml:space="preserve">. </w:t>
      </w:r>
    </w:p>
    <w:p w14:paraId="5AF640E7" w14:textId="77777777" w:rsidR="00274ED7" w:rsidRPr="00AD0FBB" w:rsidRDefault="00591BB1">
      <w:r w:rsidRPr="00AD0FBB">
        <w:rPr>
          <w:b/>
        </w:rPr>
        <w:t>Regulatory risks:</w:t>
      </w:r>
      <w:r w:rsidRPr="00AD0FBB">
        <w:t xml:space="preserve"> In the present situation the Government of the UK has revised the taxation policy and over the corporate profit the taxation rate has been expanded from 19% to 25% which initiates a certain level of challenging approach for the business profitability. The expanded level of Corporate taxation charges imposes a negative impact on the earning competency of the hospitality business also (PWC, 2024). </w:t>
      </w:r>
      <w:r w:rsidRPr="00AD0FBB">
        <w:rPr>
          <w:color w:val="FFFFFF"/>
        </w:rPr>
        <w:t>“</w:t>
      </w:r>
      <w:r w:rsidRPr="00AD0FBB">
        <w:t>After the pandemic in relation to the provisions of the National Insurance Scheme every UK employer and employee is required to contribute over the social security engagement that represents the employer has to contribute 13.8% of the employee’s earnings and employees pay a 12% tax on their weekly earnings between £242 and £967 and additional 2% on weekly earnings above £967 as a mandatory basis that mainly expanded labour charges for UK Business including the hospitality sector. Even the employees also need to contribute £10,000 per year over the workplace pension scheme (Velocity Global, 2023).</w:t>
      </w:r>
      <w:r w:rsidRPr="00AD0FBB">
        <w:rPr>
          <w:color w:val="FFFFFF"/>
        </w:rPr>
        <w:t>”</w:t>
      </w:r>
      <w:r w:rsidRPr="00AD0FBB">
        <w:t xml:space="preserve"> </w:t>
      </w:r>
    </w:p>
    <w:p w14:paraId="3424B702" w14:textId="77777777" w:rsidR="00274ED7" w:rsidRPr="00AD0FBB" w:rsidRDefault="00591BB1" w:rsidP="00AD0FBB">
      <w:pPr>
        <w:pStyle w:val="Heading3"/>
      </w:pPr>
      <w:bookmarkStart w:id="9" w:name="_Toc168331081"/>
      <w:r w:rsidRPr="00AD0FBB">
        <w:t>2.2 SWOT analysis for Urban Heights Hotel</w:t>
      </w:r>
      <w:bookmarkEnd w:id="9"/>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74ED7" w:rsidRPr="00AD0FBB" w14:paraId="765F406F" w14:textId="77777777">
        <w:tc>
          <w:tcPr>
            <w:tcW w:w="4680" w:type="dxa"/>
            <w:shd w:val="clear" w:color="auto" w:fill="auto"/>
            <w:tcMar>
              <w:top w:w="100" w:type="dxa"/>
              <w:left w:w="100" w:type="dxa"/>
              <w:bottom w:w="100" w:type="dxa"/>
              <w:right w:w="100" w:type="dxa"/>
            </w:tcMar>
          </w:tcPr>
          <w:p w14:paraId="7F8DA070" w14:textId="77777777" w:rsidR="00274ED7" w:rsidRPr="00AD0FBB" w:rsidRDefault="00591BB1">
            <w:pPr>
              <w:widowControl w:val="0"/>
              <w:pBdr>
                <w:top w:val="nil"/>
                <w:left w:val="nil"/>
                <w:bottom w:val="nil"/>
                <w:right w:val="nil"/>
                <w:between w:val="nil"/>
              </w:pBdr>
              <w:jc w:val="center"/>
              <w:rPr>
                <w:b/>
              </w:rPr>
            </w:pPr>
            <w:r w:rsidRPr="00AD0FBB">
              <w:rPr>
                <w:b/>
              </w:rPr>
              <w:t xml:space="preserve">Strength </w:t>
            </w:r>
          </w:p>
        </w:tc>
        <w:tc>
          <w:tcPr>
            <w:tcW w:w="4680" w:type="dxa"/>
            <w:shd w:val="clear" w:color="auto" w:fill="auto"/>
            <w:tcMar>
              <w:top w:w="100" w:type="dxa"/>
              <w:left w:w="100" w:type="dxa"/>
              <w:bottom w:w="100" w:type="dxa"/>
              <w:right w:w="100" w:type="dxa"/>
            </w:tcMar>
          </w:tcPr>
          <w:p w14:paraId="7750EB49" w14:textId="77777777" w:rsidR="00274ED7" w:rsidRPr="00AD0FBB" w:rsidRDefault="00591BB1">
            <w:pPr>
              <w:widowControl w:val="0"/>
              <w:pBdr>
                <w:top w:val="nil"/>
                <w:left w:val="nil"/>
                <w:bottom w:val="nil"/>
                <w:right w:val="nil"/>
                <w:between w:val="nil"/>
              </w:pBdr>
              <w:jc w:val="center"/>
              <w:rPr>
                <w:b/>
              </w:rPr>
            </w:pPr>
            <w:r w:rsidRPr="00AD0FBB">
              <w:rPr>
                <w:b/>
              </w:rPr>
              <w:t>Weakness</w:t>
            </w:r>
          </w:p>
        </w:tc>
      </w:tr>
      <w:tr w:rsidR="00274ED7" w:rsidRPr="00AD0FBB" w14:paraId="69D90567" w14:textId="77777777">
        <w:tc>
          <w:tcPr>
            <w:tcW w:w="4680" w:type="dxa"/>
            <w:shd w:val="clear" w:color="auto" w:fill="auto"/>
            <w:tcMar>
              <w:top w:w="100" w:type="dxa"/>
              <w:left w:w="100" w:type="dxa"/>
              <w:bottom w:w="100" w:type="dxa"/>
              <w:right w:w="100" w:type="dxa"/>
            </w:tcMar>
          </w:tcPr>
          <w:p w14:paraId="3F37D856" w14:textId="77777777" w:rsidR="00274ED7" w:rsidRPr="00AD0FBB" w:rsidRDefault="00591BB1">
            <w:pPr>
              <w:widowControl w:val="0"/>
              <w:numPr>
                <w:ilvl w:val="0"/>
                <w:numId w:val="7"/>
              </w:numPr>
              <w:pBdr>
                <w:top w:val="nil"/>
                <w:left w:val="nil"/>
                <w:bottom w:val="nil"/>
                <w:right w:val="nil"/>
                <w:between w:val="nil"/>
              </w:pBdr>
              <w:jc w:val="left"/>
            </w:pPr>
            <w:r w:rsidRPr="00AD0FBB">
              <w:t>Availability of prime locations</w:t>
            </w:r>
          </w:p>
          <w:p w14:paraId="5C733860" w14:textId="77777777" w:rsidR="00274ED7" w:rsidRPr="00AD0FBB" w:rsidRDefault="00591BB1">
            <w:pPr>
              <w:widowControl w:val="0"/>
              <w:numPr>
                <w:ilvl w:val="0"/>
                <w:numId w:val="7"/>
              </w:numPr>
              <w:pBdr>
                <w:top w:val="nil"/>
                <w:left w:val="nil"/>
                <w:bottom w:val="nil"/>
                <w:right w:val="nil"/>
                <w:between w:val="nil"/>
              </w:pBdr>
              <w:jc w:val="left"/>
            </w:pPr>
            <w:r w:rsidRPr="00AD0FBB">
              <w:t>Applied discounting facilities (O’Neill and Yeon, 2022)</w:t>
            </w:r>
          </w:p>
          <w:p w14:paraId="4B46B29C" w14:textId="77777777" w:rsidR="00274ED7" w:rsidRPr="00AD0FBB" w:rsidRDefault="00591BB1">
            <w:pPr>
              <w:widowControl w:val="0"/>
              <w:numPr>
                <w:ilvl w:val="0"/>
                <w:numId w:val="7"/>
              </w:numPr>
              <w:pBdr>
                <w:top w:val="nil"/>
                <w:left w:val="nil"/>
                <w:bottom w:val="nil"/>
                <w:right w:val="nil"/>
                <w:between w:val="nil"/>
              </w:pBdr>
              <w:jc w:val="left"/>
            </w:pPr>
            <w:r w:rsidRPr="00AD0FBB">
              <w:t>Earlier business position</w:t>
            </w:r>
          </w:p>
        </w:tc>
        <w:tc>
          <w:tcPr>
            <w:tcW w:w="4680" w:type="dxa"/>
            <w:shd w:val="clear" w:color="auto" w:fill="auto"/>
            <w:tcMar>
              <w:top w:w="100" w:type="dxa"/>
              <w:left w:w="100" w:type="dxa"/>
              <w:bottom w:w="100" w:type="dxa"/>
              <w:right w:w="100" w:type="dxa"/>
            </w:tcMar>
          </w:tcPr>
          <w:p w14:paraId="723EEE8C" w14:textId="77777777" w:rsidR="00274ED7" w:rsidRPr="00AD0FBB" w:rsidRDefault="00591BB1">
            <w:pPr>
              <w:widowControl w:val="0"/>
              <w:numPr>
                <w:ilvl w:val="0"/>
                <w:numId w:val="6"/>
              </w:numPr>
              <w:pBdr>
                <w:top w:val="nil"/>
                <w:left w:val="nil"/>
                <w:bottom w:val="nil"/>
                <w:right w:val="nil"/>
                <w:between w:val="nil"/>
              </w:pBdr>
              <w:jc w:val="left"/>
            </w:pPr>
            <w:r w:rsidRPr="00AD0FBB">
              <w:t xml:space="preserve">Decline service quality </w:t>
            </w:r>
          </w:p>
          <w:p w14:paraId="735275EE" w14:textId="77777777" w:rsidR="00274ED7" w:rsidRPr="00AD0FBB" w:rsidRDefault="00591BB1">
            <w:pPr>
              <w:widowControl w:val="0"/>
              <w:numPr>
                <w:ilvl w:val="0"/>
                <w:numId w:val="6"/>
              </w:numPr>
              <w:pBdr>
                <w:top w:val="nil"/>
                <w:left w:val="nil"/>
                <w:bottom w:val="nil"/>
                <w:right w:val="nil"/>
                <w:between w:val="nil"/>
              </w:pBdr>
              <w:jc w:val="left"/>
            </w:pPr>
            <w:r w:rsidRPr="00AD0FBB">
              <w:t xml:space="preserve">Current decreased profit and capital </w:t>
            </w:r>
          </w:p>
          <w:p w14:paraId="3D831C14" w14:textId="77777777" w:rsidR="00274ED7" w:rsidRPr="00AD0FBB" w:rsidRDefault="00591BB1">
            <w:pPr>
              <w:widowControl w:val="0"/>
              <w:numPr>
                <w:ilvl w:val="0"/>
                <w:numId w:val="6"/>
              </w:numPr>
              <w:pBdr>
                <w:top w:val="nil"/>
                <w:left w:val="nil"/>
                <w:bottom w:val="nil"/>
                <w:right w:val="nil"/>
                <w:between w:val="nil"/>
              </w:pBdr>
              <w:jc w:val="left"/>
            </w:pPr>
            <w:r w:rsidRPr="00AD0FBB">
              <w:t xml:space="preserve">Inefficient business branding </w:t>
            </w:r>
          </w:p>
        </w:tc>
      </w:tr>
      <w:tr w:rsidR="00274ED7" w:rsidRPr="00AD0FBB" w14:paraId="79D9ADEF" w14:textId="77777777">
        <w:tc>
          <w:tcPr>
            <w:tcW w:w="4680" w:type="dxa"/>
            <w:shd w:val="clear" w:color="auto" w:fill="auto"/>
            <w:tcMar>
              <w:top w:w="100" w:type="dxa"/>
              <w:left w:w="100" w:type="dxa"/>
              <w:bottom w:w="100" w:type="dxa"/>
              <w:right w:w="100" w:type="dxa"/>
            </w:tcMar>
          </w:tcPr>
          <w:p w14:paraId="45B12DF7" w14:textId="77777777" w:rsidR="00274ED7" w:rsidRPr="00AD0FBB" w:rsidRDefault="00591BB1">
            <w:pPr>
              <w:widowControl w:val="0"/>
              <w:pBdr>
                <w:top w:val="nil"/>
                <w:left w:val="nil"/>
                <w:bottom w:val="nil"/>
                <w:right w:val="nil"/>
                <w:between w:val="nil"/>
              </w:pBdr>
              <w:jc w:val="center"/>
              <w:rPr>
                <w:b/>
              </w:rPr>
            </w:pPr>
            <w:r w:rsidRPr="00AD0FBB">
              <w:rPr>
                <w:b/>
              </w:rPr>
              <w:lastRenderedPageBreak/>
              <w:t xml:space="preserve">Opportunities </w:t>
            </w:r>
          </w:p>
        </w:tc>
        <w:tc>
          <w:tcPr>
            <w:tcW w:w="4680" w:type="dxa"/>
            <w:shd w:val="clear" w:color="auto" w:fill="auto"/>
            <w:tcMar>
              <w:top w:w="100" w:type="dxa"/>
              <w:left w:w="100" w:type="dxa"/>
              <w:bottom w:w="100" w:type="dxa"/>
              <w:right w:w="100" w:type="dxa"/>
            </w:tcMar>
          </w:tcPr>
          <w:p w14:paraId="393D25A3" w14:textId="77777777" w:rsidR="00274ED7" w:rsidRPr="00AD0FBB" w:rsidRDefault="00591BB1">
            <w:pPr>
              <w:widowControl w:val="0"/>
              <w:jc w:val="center"/>
              <w:rPr>
                <w:b/>
              </w:rPr>
            </w:pPr>
            <w:r w:rsidRPr="00AD0FBB">
              <w:rPr>
                <w:b/>
              </w:rPr>
              <w:t>Threats</w:t>
            </w:r>
          </w:p>
        </w:tc>
      </w:tr>
      <w:tr w:rsidR="00274ED7" w:rsidRPr="00AD0FBB" w14:paraId="6F03F49A" w14:textId="77777777">
        <w:tc>
          <w:tcPr>
            <w:tcW w:w="4680" w:type="dxa"/>
            <w:shd w:val="clear" w:color="auto" w:fill="auto"/>
            <w:tcMar>
              <w:top w:w="100" w:type="dxa"/>
              <w:left w:w="100" w:type="dxa"/>
              <w:bottom w:w="100" w:type="dxa"/>
              <w:right w:w="100" w:type="dxa"/>
            </w:tcMar>
          </w:tcPr>
          <w:p w14:paraId="2EF2B438" w14:textId="77777777" w:rsidR="00274ED7" w:rsidRPr="00AD0FBB" w:rsidRDefault="00591BB1">
            <w:pPr>
              <w:widowControl w:val="0"/>
              <w:numPr>
                <w:ilvl w:val="0"/>
                <w:numId w:val="3"/>
              </w:numPr>
              <w:pBdr>
                <w:top w:val="nil"/>
                <w:left w:val="nil"/>
                <w:bottom w:val="nil"/>
                <w:right w:val="nil"/>
                <w:between w:val="nil"/>
              </w:pBdr>
              <w:jc w:val="left"/>
            </w:pPr>
            <w:r w:rsidRPr="00AD0FBB">
              <w:t>Service enhancing quality (Qin, 2023)</w:t>
            </w:r>
          </w:p>
          <w:p w14:paraId="2FF88EB4" w14:textId="77777777" w:rsidR="00274ED7" w:rsidRPr="00AD0FBB" w:rsidRDefault="00591BB1">
            <w:pPr>
              <w:widowControl w:val="0"/>
              <w:numPr>
                <w:ilvl w:val="0"/>
                <w:numId w:val="3"/>
              </w:numPr>
              <w:pBdr>
                <w:top w:val="nil"/>
                <w:left w:val="nil"/>
                <w:bottom w:val="nil"/>
                <w:right w:val="nil"/>
                <w:between w:val="nil"/>
              </w:pBdr>
              <w:jc w:val="left"/>
            </w:pPr>
            <w:r w:rsidRPr="00AD0FBB">
              <w:t xml:space="preserve">Government support for trading </w:t>
            </w:r>
          </w:p>
          <w:p w14:paraId="6D87585E" w14:textId="77777777" w:rsidR="00274ED7" w:rsidRPr="00AD0FBB" w:rsidRDefault="00591BB1">
            <w:pPr>
              <w:widowControl w:val="0"/>
              <w:numPr>
                <w:ilvl w:val="0"/>
                <w:numId w:val="3"/>
              </w:numPr>
              <w:pBdr>
                <w:top w:val="nil"/>
                <w:left w:val="nil"/>
                <w:bottom w:val="nil"/>
                <w:right w:val="nil"/>
                <w:between w:val="nil"/>
              </w:pBdr>
              <w:jc w:val="left"/>
            </w:pPr>
            <w:r w:rsidRPr="00AD0FBB">
              <w:t>Differentiations of market</w:t>
            </w:r>
          </w:p>
        </w:tc>
        <w:tc>
          <w:tcPr>
            <w:tcW w:w="4680" w:type="dxa"/>
            <w:shd w:val="clear" w:color="auto" w:fill="auto"/>
            <w:tcMar>
              <w:top w:w="100" w:type="dxa"/>
              <w:left w:w="100" w:type="dxa"/>
              <w:bottom w:w="100" w:type="dxa"/>
              <w:right w:w="100" w:type="dxa"/>
            </w:tcMar>
          </w:tcPr>
          <w:p w14:paraId="7C560B33" w14:textId="77777777" w:rsidR="00274ED7" w:rsidRPr="00AD0FBB" w:rsidRDefault="00591BB1">
            <w:pPr>
              <w:widowControl w:val="0"/>
              <w:numPr>
                <w:ilvl w:val="0"/>
                <w:numId w:val="8"/>
              </w:numPr>
              <w:pBdr>
                <w:top w:val="nil"/>
                <w:left w:val="nil"/>
                <w:bottom w:val="nil"/>
                <w:right w:val="nil"/>
                <w:between w:val="nil"/>
              </w:pBdr>
              <w:jc w:val="left"/>
            </w:pPr>
            <w:r w:rsidRPr="00AD0FBB">
              <w:t>Competitive business environment (Van, 2018)</w:t>
            </w:r>
          </w:p>
          <w:p w14:paraId="0BF8A9E1" w14:textId="77777777" w:rsidR="00274ED7" w:rsidRPr="00AD0FBB" w:rsidRDefault="00591BB1">
            <w:pPr>
              <w:widowControl w:val="0"/>
              <w:numPr>
                <w:ilvl w:val="0"/>
                <w:numId w:val="8"/>
              </w:numPr>
              <w:pBdr>
                <w:top w:val="nil"/>
                <w:left w:val="nil"/>
                <w:bottom w:val="nil"/>
                <w:right w:val="nil"/>
                <w:between w:val="nil"/>
              </w:pBdr>
              <w:jc w:val="left"/>
            </w:pPr>
            <w:r w:rsidRPr="00AD0FBB">
              <w:t>Shifting customer preferences</w:t>
            </w:r>
          </w:p>
          <w:p w14:paraId="5D99C413" w14:textId="77777777" w:rsidR="00274ED7" w:rsidRPr="00AD0FBB" w:rsidRDefault="00591BB1">
            <w:pPr>
              <w:widowControl w:val="0"/>
              <w:numPr>
                <w:ilvl w:val="0"/>
                <w:numId w:val="8"/>
              </w:numPr>
              <w:pBdr>
                <w:top w:val="nil"/>
                <w:left w:val="nil"/>
                <w:bottom w:val="nil"/>
                <w:right w:val="nil"/>
                <w:between w:val="nil"/>
              </w:pBdr>
              <w:jc w:val="left"/>
            </w:pPr>
            <w:r w:rsidRPr="00AD0FBB">
              <w:t xml:space="preserve">Expanded labour market </w:t>
            </w:r>
          </w:p>
        </w:tc>
      </w:tr>
    </w:tbl>
    <w:p w14:paraId="05CBA0C6" w14:textId="77777777" w:rsidR="00274ED7" w:rsidRPr="00AD0FBB" w:rsidRDefault="00274ED7">
      <w:pPr>
        <w:rPr>
          <w:b/>
        </w:rPr>
      </w:pPr>
    </w:p>
    <w:p w14:paraId="6FE383E6" w14:textId="77777777" w:rsidR="00274ED7" w:rsidRPr="00AD0FBB" w:rsidRDefault="00591BB1" w:rsidP="00AD0FBB">
      <w:pPr>
        <w:pStyle w:val="Heading3"/>
      </w:pPr>
      <w:bookmarkStart w:id="10" w:name="_Toc168331082"/>
      <w:r w:rsidRPr="00AD0FBB">
        <w:t>2.3 Market Analysis of Urban Heights Hotel</w:t>
      </w:r>
      <w:bookmarkEnd w:id="10"/>
    </w:p>
    <w:p w14:paraId="064802B3" w14:textId="77777777" w:rsidR="00274ED7" w:rsidRPr="00AD0FBB" w:rsidRDefault="00591BB1">
      <w:r w:rsidRPr="00AD0FBB">
        <w:t xml:space="preserve">The identification of new service scarcity is initiating a challenging approach for Urban Heights in its current position. According to the general trend, most of the customers are nature enthusiasts and the existence of an urban landscape initiates a challenging approach for the business. In the current competitive environment, the event planning organiser volume is comparatively high, where performing in a supportive competitive range is a little bit crucial for this business (Walters, 2022). Even depending on the other hospitality businesses the primary demand for AI applications in the hospitality business has also expanded and within a few years the primary level of revenue from this type of application will be able to provide 60% </w:t>
      </w:r>
      <w:r w:rsidR="00AD0FBB" w:rsidRPr="00AD0FBB">
        <w:t>CAGR support</w:t>
      </w:r>
      <w:r w:rsidRPr="00AD0FBB">
        <w:t xml:space="preserve">.  under this type of circumstances maintaining the operating positions for Urban Heights represents a certain challenging approach (wemarketresearch.com, 2023). </w:t>
      </w:r>
    </w:p>
    <w:p w14:paraId="139C2F1F" w14:textId="77777777" w:rsidR="00274ED7" w:rsidRPr="00AD0FBB" w:rsidRDefault="00591BB1" w:rsidP="00AD0FBB">
      <w:pPr>
        <w:pStyle w:val="Heading2"/>
      </w:pPr>
      <w:bookmarkStart w:id="11" w:name="_Toc168331083"/>
      <w:r w:rsidRPr="00AD0FBB">
        <w:t>3. Initiated turnaround strategic initiative for Urban Heights Hotel</w:t>
      </w:r>
      <w:bookmarkEnd w:id="11"/>
    </w:p>
    <w:p w14:paraId="69C88489" w14:textId="77777777" w:rsidR="00274ED7" w:rsidRPr="00AD0FBB" w:rsidRDefault="00591BB1">
      <w:r w:rsidRPr="00AD0FBB">
        <w:rPr>
          <w:b/>
        </w:rPr>
        <w:t>Service Enhancement</w:t>
      </w:r>
      <w:r w:rsidRPr="00AD0FBB">
        <w:t xml:space="preserve">: Under the present situation a proper volume of employee development initiatives in the form of training and skill-enhancing support or generally providing a proper volume of optimal corporate structure and employee retention support will be beneficial for the business revenue processing (Hsieh and Hsieh, 2021). </w:t>
      </w:r>
    </w:p>
    <w:p w14:paraId="4C917886" w14:textId="77777777" w:rsidR="00274ED7" w:rsidRPr="00AD0FBB" w:rsidRDefault="00591BB1">
      <w:r w:rsidRPr="00AD0FBB">
        <w:rPr>
          <w:b/>
        </w:rPr>
        <w:t>Business expansions:</w:t>
      </w:r>
      <w:r w:rsidRPr="00AD0FBB">
        <w:t xml:space="preserve"> Along with the initiative of partnership or the process of franchises options will be formulated for this particular business to expand the business operations in a specified order in some specific area so that the operating value and business expansions can be initiated (Zhang </w:t>
      </w:r>
      <w:r w:rsidRPr="00AD0FBB">
        <w:rPr>
          <w:i/>
        </w:rPr>
        <w:t>et al.</w:t>
      </w:r>
      <w:r w:rsidRPr="00AD0FBB">
        <w:t xml:space="preserve">, 2020). </w:t>
      </w:r>
    </w:p>
    <w:p w14:paraId="03C99715" w14:textId="77777777" w:rsidR="00274ED7" w:rsidRPr="00AD0FBB" w:rsidRDefault="00591BB1">
      <w:r w:rsidRPr="00AD0FBB">
        <w:rPr>
          <w:b/>
        </w:rPr>
        <w:t>Revenue development and cost management:</w:t>
      </w:r>
      <w:r w:rsidRPr="00AD0FBB">
        <w:t xml:space="preserve"> As evaluated earlier expansions of revenue processing with a proper volume of branding initiative are generally able to provide proper financial compatibility support on a simultaneous basis with a cost-controlling approach, which ultimately can formulate the business profit formulation approach (Salem </w:t>
      </w:r>
      <w:r w:rsidRPr="00AD0FBB">
        <w:rPr>
          <w:i/>
        </w:rPr>
        <w:t>et al.,</w:t>
      </w:r>
      <w:r w:rsidRPr="00AD0FBB">
        <w:t xml:space="preserve"> 2020). </w:t>
      </w:r>
    </w:p>
    <w:p w14:paraId="67B5B168" w14:textId="77777777" w:rsidR="00274ED7" w:rsidRPr="00AD0FBB" w:rsidRDefault="00591BB1">
      <w:r w:rsidRPr="00AD0FBB">
        <w:rPr>
          <w:b/>
        </w:rPr>
        <w:lastRenderedPageBreak/>
        <w:t>Customer Experience Focus</w:t>
      </w:r>
      <w:r w:rsidRPr="00AD0FBB">
        <w:t xml:space="preserve">: The application of a feedback form for every individual customer who will visit this hotel needs to be provided at the time of their checkout so that their experiences can be gathered (Kramer, 2020). The presence and evaluation of individual feedback will be supportive for the business to make improvements related to the business operating positions and strategic initiatives. </w:t>
      </w:r>
    </w:p>
    <w:p w14:paraId="4063C623" w14:textId="77777777" w:rsidR="00274ED7" w:rsidRPr="00AD0FBB" w:rsidRDefault="00591BB1">
      <w:r w:rsidRPr="00AD0FBB">
        <w:rPr>
          <w:b/>
        </w:rPr>
        <w:t>Strategic marketing:</w:t>
      </w:r>
      <w:r w:rsidRPr="00AD0FBB">
        <w:t xml:space="preserve"> Along with traditional marketing structure importance to the applicability of social media marketing which is currently trending also needs to be structured in this business by the management so that a proper volume of operating account ability performances can be initiated (Walker, 2021). </w:t>
      </w:r>
    </w:p>
    <w:p w14:paraId="4EB50102" w14:textId="77777777" w:rsidR="00274ED7" w:rsidRPr="00AD0FBB" w:rsidRDefault="00591BB1">
      <w:r w:rsidRPr="00AD0FBB">
        <w:rPr>
          <w:b/>
        </w:rPr>
        <w:t>Sustainability Integration:</w:t>
      </w:r>
      <w:r w:rsidRPr="00AD0FBB">
        <w:t xml:space="preserve"> As the oil prices are rapidly expanding and also influencing the expanded level of operating charges, initiating an investment in green energy processing needs to be focused by the business so that a proper volume of operating cost control including the controlling level of carbon emissions position can be formulated with a social and environmental prospect. </w:t>
      </w:r>
    </w:p>
    <w:p w14:paraId="10F490D5" w14:textId="77777777" w:rsidR="00274ED7" w:rsidRPr="00AD0FBB" w:rsidRDefault="00591BB1" w:rsidP="00AD0FBB">
      <w:pPr>
        <w:pStyle w:val="Heading1"/>
      </w:pPr>
      <w:bookmarkStart w:id="12" w:name="_Toc168331084"/>
      <w:r w:rsidRPr="00AD0FBB">
        <w:t>Conclusion</w:t>
      </w:r>
      <w:bookmarkEnd w:id="12"/>
      <w:r w:rsidRPr="00AD0FBB">
        <w:t xml:space="preserve"> </w:t>
      </w:r>
    </w:p>
    <w:p w14:paraId="1164EC76" w14:textId="77777777" w:rsidR="00274ED7" w:rsidRPr="00AD0FBB" w:rsidRDefault="00591BB1">
      <w:r w:rsidRPr="00AD0FBB">
        <w:t xml:space="preserve">In conclusion, it can be identified that as the current situation in both the aspects of social, operation and economic represents a certain trouble scenario a proper strategic initiative including some of the cost controlling and operational development will be influential for Urban Heights. It is also considerable that the applied turnaround strategy represents a certain level of key performance indicators for this business which will be able to initiate proper stability including the formulated customer-centric approach for the business operation. Additionally, the engagement of the appeared promotional strategy implementations is required in this business for operation and expansion purposes. </w:t>
      </w:r>
    </w:p>
    <w:p w14:paraId="67D01D5E" w14:textId="77777777" w:rsidR="00274ED7" w:rsidRPr="00AD0FBB" w:rsidRDefault="00591BB1" w:rsidP="00AD0FBB">
      <w:pPr>
        <w:pStyle w:val="Heading1"/>
      </w:pPr>
      <w:bookmarkStart w:id="13" w:name="_Toc168331085"/>
      <w:r w:rsidRPr="00AD0FBB">
        <w:t>Recommendation</w:t>
      </w:r>
      <w:bookmarkEnd w:id="13"/>
      <w:r w:rsidRPr="00AD0FBB">
        <w:t xml:space="preserve"> </w:t>
      </w:r>
    </w:p>
    <w:p w14:paraId="36038953" w14:textId="77777777" w:rsidR="00274ED7" w:rsidRPr="00AD0FBB" w:rsidRDefault="00591BB1">
      <w:pPr>
        <w:numPr>
          <w:ilvl w:val="0"/>
          <w:numId w:val="2"/>
        </w:numPr>
      </w:pPr>
      <w:r w:rsidRPr="00AD0FBB">
        <w:t>Provide focus on employee engagement with employee retention support</w:t>
      </w:r>
    </w:p>
    <w:p w14:paraId="40B7F764" w14:textId="77777777" w:rsidR="00274ED7" w:rsidRPr="00AD0FBB" w:rsidRDefault="00591BB1">
      <w:pPr>
        <w:numPr>
          <w:ilvl w:val="0"/>
          <w:numId w:val="2"/>
        </w:numPr>
      </w:pPr>
      <w:r w:rsidRPr="00AD0FBB">
        <w:t>Importance to the budgeting engagement including resource allocation structure</w:t>
      </w:r>
    </w:p>
    <w:p w14:paraId="6C9A80AE" w14:textId="77777777" w:rsidR="00274ED7" w:rsidRPr="00AD0FBB" w:rsidRDefault="00591BB1">
      <w:pPr>
        <w:numPr>
          <w:ilvl w:val="0"/>
          <w:numId w:val="2"/>
        </w:numPr>
      </w:pPr>
      <w:r w:rsidRPr="00AD0FBB">
        <w:t xml:space="preserve">Provide focused on monitoring and adaptability support on business performance and data </w:t>
      </w:r>
    </w:p>
    <w:p w14:paraId="7E478CBE" w14:textId="77777777" w:rsidR="00274ED7" w:rsidRPr="00AD0FBB" w:rsidRDefault="00591BB1">
      <w:pPr>
        <w:numPr>
          <w:ilvl w:val="0"/>
          <w:numId w:val="2"/>
        </w:numPr>
      </w:pPr>
      <w:r w:rsidRPr="00AD0FBB">
        <w:t>A positive volume of communication engagement with the customers and employees</w:t>
      </w:r>
    </w:p>
    <w:p w14:paraId="19EF46D8" w14:textId="77777777" w:rsidR="00274ED7" w:rsidRPr="00AD0FBB" w:rsidRDefault="00591BB1">
      <w:pPr>
        <w:numPr>
          <w:ilvl w:val="0"/>
          <w:numId w:val="2"/>
        </w:numPr>
      </w:pPr>
      <w:r w:rsidRPr="00AD0FBB">
        <w:t>Focus on the turnaround strategy associated with the market position and financial value</w:t>
      </w:r>
    </w:p>
    <w:p w14:paraId="0B7D7CA7" w14:textId="77777777" w:rsidR="00274ED7" w:rsidRPr="00AD0FBB" w:rsidRDefault="00274ED7"/>
    <w:p w14:paraId="6823BE46" w14:textId="77777777" w:rsidR="00274ED7" w:rsidRPr="00AD0FBB" w:rsidRDefault="00274ED7"/>
    <w:p w14:paraId="3E4778B1" w14:textId="77777777" w:rsidR="00AD0FBB" w:rsidRPr="00AD0FBB" w:rsidRDefault="00591BB1" w:rsidP="00AD0FBB">
      <w:pPr>
        <w:pStyle w:val="Heading1"/>
      </w:pPr>
      <w:bookmarkStart w:id="14" w:name="_Toc168331086"/>
      <w:r w:rsidRPr="00AD0FBB">
        <w:lastRenderedPageBreak/>
        <w:t>References</w:t>
      </w:r>
      <w:bookmarkEnd w:id="14"/>
      <w:r w:rsidRPr="00AD0FBB">
        <w:t xml:space="preserve"> </w:t>
      </w:r>
    </w:p>
    <w:p w14:paraId="56EE0267" w14:textId="77777777" w:rsidR="00AD0FBB" w:rsidRPr="00831DCE" w:rsidRDefault="00AD0FBB" w:rsidP="00AD0FBB">
      <w:pPr>
        <w:pStyle w:val="NoSpacing"/>
        <w:spacing w:line="360" w:lineRule="auto"/>
        <w:rPr>
          <w:highlight w:val="white"/>
        </w:rPr>
      </w:pPr>
      <w:r w:rsidRPr="00831DCE">
        <w:rPr>
          <w:highlight w:val="white"/>
        </w:rPr>
        <w:t>Atasoy, B., Seyhanlioglu, H.O. and Zengin, B., (2023). Crises and tourism: an early assessment on the Russia-Ukraine war. </w:t>
      </w:r>
      <w:r w:rsidRPr="00831DCE">
        <w:rPr>
          <w:i/>
          <w:iCs/>
          <w:highlight w:val="white"/>
        </w:rPr>
        <w:t>ANAIS BRASILEIROS DE ESTUDOS TURISTICOS-ABET</w:t>
      </w:r>
      <w:r w:rsidRPr="00831DCE">
        <w:rPr>
          <w:highlight w:val="white"/>
        </w:rPr>
        <w:t>.</w:t>
      </w:r>
    </w:p>
    <w:p w14:paraId="03DF1D09" w14:textId="77777777" w:rsidR="00AD0FBB" w:rsidRPr="00831DCE" w:rsidRDefault="00AD0FBB" w:rsidP="00AD0FBB">
      <w:pPr>
        <w:pStyle w:val="NoSpacing"/>
        <w:spacing w:line="360" w:lineRule="auto"/>
      </w:pPr>
      <w:r w:rsidRPr="00831DCE">
        <w:t>Billing, C., McCann, P., Ortega-Argilés, R. and Sevinc, D., (2021). UK analysts’ and policy-makers’ perspectives on Brexit: Challenges, priorities and opportunities for subnational areas. </w:t>
      </w:r>
      <w:r w:rsidRPr="00831DCE">
        <w:rPr>
          <w:i/>
          <w:iCs/>
        </w:rPr>
        <w:t>Regional Studies</w:t>
      </w:r>
      <w:r w:rsidRPr="00831DCE">
        <w:t>, </w:t>
      </w:r>
      <w:r w:rsidRPr="00831DCE">
        <w:rPr>
          <w:i/>
          <w:iCs/>
        </w:rPr>
        <w:t>55</w:t>
      </w:r>
      <w:r w:rsidRPr="00831DCE">
        <w:t>(9), pp.1571-1582.</w:t>
      </w:r>
    </w:p>
    <w:p w14:paraId="2169A02A" w14:textId="77777777" w:rsidR="00AD0FBB" w:rsidRPr="00831DCE" w:rsidRDefault="00AD0FBB" w:rsidP="00AD0FBB">
      <w:pPr>
        <w:pStyle w:val="NoSpacing"/>
        <w:spacing w:line="360" w:lineRule="auto"/>
        <w:rPr>
          <w:color w:val="000000" w:themeColor="text1"/>
        </w:rPr>
      </w:pPr>
      <w:r w:rsidRPr="00831DCE">
        <w:rPr>
          <w:color w:val="000000" w:themeColor="text1"/>
        </w:rPr>
        <w:t>Büchs, M. and Mattioli, G., 2021. Trends in air travel inequality in the UK: From the few to the many?. </w:t>
      </w:r>
      <w:r w:rsidRPr="00831DCE">
        <w:rPr>
          <w:i/>
          <w:iCs/>
          <w:color w:val="000000" w:themeColor="text1"/>
        </w:rPr>
        <w:t>Travel Behaviour and Society</w:t>
      </w:r>
      <w:r w:rsidRPr="00831DCE">
        <w:rPr>
          <w:color w:val="000000" w:themeColor="text1"/>
        </w:rPr>
        <w:t>, </w:t>
      </w:r>
      <w:r w:rsidRPr="00831DCE">
        <w:rPr>
          <w:i/>
          <w:iCs/>
          <w:color w:val="000000" w:themeColor="text1"/>
        </w:rPr>
        <w:t>25</w:t>
      </w:r>
      <w:r w:rsidRPr="00831DCE">
        <w:rPr>
          <w:color w:val="000000" w:themeColor="text1"/>
        </w:rPr>
        <w:t>, pp.92-101.</w:t>
      </w:r>
    </w:p>
    <w:p w14:paraId="6C322014" w14:textId="77777777" w:rsidR="00AD0FBB" w:rsidRPr="00831DCE" w:rsidRDefault="00AD0FBB" w:rsidP="00AD0FBB">
      <w:pPr>
        <w:pStyle w:val="NoSpacing"/>
        <w:spacing w:line="360" w:lineRule="auto"/>
      </w:pPr>
      <w:r w:rsidRPr="00831DCE">
        <w:t>Dogru, T., Mody, M., Suess, C., McGinley, S. and Line, N.D., (2020). The Airbnb paradox: Positive employment effects in the hospitality industry. </w:t>
      </w:r>
      <w:r w:rsidRPr="00831DCE">
        <w:rPr>
          <w:i/>
          <w:iCs/>
        </w:rPr>
        <w:t>Tourism Management</w:t>
      </w:r>
      <w:r w:rsidRPr="00831DCE">
        <w:t>, </w:t>
      </w:r>
      <w:r w:rsidRPr="00831DCE">
        <w:rPr>
          <w:i/>
          <w:iCs/>
        </w:rPr>
        <w:t>77</w:t>
      </w:r>
      <w:r w:rsidRPr="00831DCE">
        <w:t>, p.104001.</w:t>
      </w:r>
    </w:p>
    <w:p w14:paraId="5A05A1A4" w14:textId="77777777" w:rsidR="00AD0FBB" w:rsidRPr="00831DCE" w:rsidRDefault="00AD0FBB" w:rsidP="00AD0FBB">
      <w:pPr>
        <w:pStyle w:val="NoSpacing"/>
        <w:spacing w:line="360" w:lineRule="auto"/>
        <w:rPr>
          <w:color w:val="000000" w:themeColor="text1"/>
        </w:rPr>
      </w:pPr>
      <w:r w:rsidRPr="00831DCE">
        <w:rPr>
          <w:color w:val="000000" w:themeColor="text1"/>
        </w:rPr>
        <w:t>Drury C (2021) (11th Ed) Management and Cost Accounting, London, Prentice Hall</w:t>
      </w:r>
    </w:p>
    <w:p w14:paraId="2516EC84" w14:textId="77777777" w:rsidR="00AD0FBB" w:rsidRPr="00831DCE" w:rsidRDefault="00AD0FBB" w:rsidP="00AD0FBB">
      <w:pPr>
        <w:pStyle w:val="NoSpacing"/>
        <w:spacing w:line="360" w:lineRule="auto"/>
        <w:rPr>
          <w:color w:val="000000" w:themeColor="text1"/>
        </w:rPr>
      </w:pPr>
      <w:r w:rsidRPr="00831DCE">
        <w:rPr>
          <w:color w:val="000000" w:themeColor="text1"/>
        </w:rPr>
        <w:t>Du, W., Hébert, B. and Li, W., 2023. Intermediary balance sheets and the treasury yield curve. </w:t>
      </w:r>
      <w:r w:rsidRPr="00831DCE">
        <w:rPr>
          <w:i/>
          <w:iCs/>
          <w:color w:val="000000" w:themeColor="text1"/>
        </w:rPr>
        <w:t>Journal of Financial Economics</w:t>
      </w:r>
      <w:r w:rsidRPr="00831DCE">
        <w:rPr>
          <w:color w:val="000000" w:themeColor="text1"/>
        </w:rPr>
        <w:t>, </w:t>
      </w:r>
      <w:r w:rsidRPr="00831DCE">
        <w:rPr>
          <w:i/>
          <w:iCs/>
          <w:color w:val="000000" w:themeColor="text1"/>
        </w:rPr>
        <w:t>150</w:t>
      </w:r>
      <w:r w:rsidRPr="00831DCE">
        <w:rPr>
          <w:color w:val="000000" w:themeColor="text1"/>
        </w:rPr>
        <w:t>(3), p.103722.</w:t>
      </w:r>
    </w:p>
    <w:p w14:paraId="7B7C58EB" w14:textId="77777777" w:rsidR="00AD0FBB" w:rsidRPr="00831DCE" w:rsidRDefault="00AD0FBB" w:rsidP="00AD0FBB">
      <w:pPr>
        <w:pStyle w:val="NoSpacing"/>
        <w:spacing w:line="360" w:lineRule="auto"/>
        <w:rPr>
          <w:color w:val="000000" w:themeColor="text1"/>
        </w:rPr>
      </w:pPr>
      <w:r w:rsidRPr="00831DCE">
        <w:rPr>
          <w:color w:val="000000" w:themeColor="text1"/>
        </w:rPr>
        <w:t xml:space="preserve">Hsieh, Y.-M. and Hsieh, A.-T. (2021) ‘Enhancement of service quality with job standardisation’, </w:t>
      </w:r>
      <w:r w:rsidRPr="00831DCE">
        <w:rPr>
          <w:i/>
          <w:iCs/>
          <w:color w:val="000000" w:themeColor="text1"/>
        </w:rPr>
        <w:t>The Service Industries Journal</w:t>
      </w:r>
      <w:r w:rsidRPr="00831DCE">
        <w:rPr>
          <w:color w:val="000000" w:themeColor="text1"/>
        </w:rPr>
        <w:t xml:space="preserve">, 21(3), pp. 147–166. doi:10.1080/714005029. </w:t>
      </w:r>
    </w:p>
    <w:p w14:paraId="6C6C2ED2" w14:textId="77777777" w:rsidR="00AD0FBB" w:rsidRPr="00831DCE" w:rsidRDefault="00AD0FBB" w:rsidP="00AD0FBB">
      <w:pPr>
        <w:pStyle w:val="NoSpacing"/>
        <w:spacing w:line="360" w:lineRule="auto"/>
        <w:rPr>
          <w:color w:val="000000" w:themeColor="text1"/>
        </w:rPr>
      </w:pPr>
      <w:r w:rsidRPr="00831DCE">
        <w:rPr>
          <w:color w:val="000000" w:themeColor="text1"/>
        </w:rPr>
        <w:t xml:space="preserve">Kramer (2020) ‘Customer experience strategy: Building a customer experience organization’, </w:t>
      </w:r>
      <w:r w:rsidRPr="00831DCE">
        <w:rPr>
          <w:i/>
          <w:iCs/>
          <w:color w:val="000000" w:themeColor="text1"/>
        </w:rPr>
        <w:t>Customer‐Centric Marketing</w:t>
      </w:r>
      <w:r w:rsidRPr="00831DCE">
        <w:rPr>
          <w:color w:val="000000" w:themeColor="text1"/>
        </w:rPr>
        <w:t xml:space="preserve">, pp. 71–84. doi:10.1002/9781119154785.ch06. </w:t>
      </w:r>
    </w:p>
    <w:p w14:paraId="0D4D2D72" w14:textId="77777777" w:rsidR="00AD0FBB" w:rsidRPr="00831DCE" w:rsidRDefault="00AD0FBB" w:rsidP="00AD0FBB">
      <w:pPr>
        <w:pStyle w:val="NoSpacing"/>
        <w:spacing w:line="360" w:lineRule="auto"/>
        <w:rPr>
          <w:color w:val="000000" w:themeColor="text1"/>
        </w:rPr>
      </w:pPr>
      <w:r w:rsidRPr="00831DCE">
        <w:rPr>
          <w:color w:val="000000" w:themeColor="text1"/>
        </w:rPr>
        <w:t xml:space="preserve">Lessambo, F.I. (2022) ‘Analysis of the statement of Income’, </w:t>
      </w:r>
      <w:r w:rsidRPr="00831DCE">
        <w:rPr>
          <w:i/>
          <w:iCs/>
          <w:color w:val="000000" w:themeColor="text1"/>
        </w:rPr>
        <w:t>Financial Statements</w:t>
      </w:r>
      <w:r w:rsidRPr="00831DCE">
        <w:rPr>
          <w:color w:val="000000" w:themeColor="text1"/>
        </w:rPr>
        <w:t xml:space="preserve">, pp. 149–157. doi:10.1007/978-3-319-99984-5_12. </w:t>
      </w:r>
    </w:p>
    <w:p w14:paraId="64D52B54" w14:textId="77777777" w:rsidR="00AD0FBB" w:rsidRPr="00831DCE" w:rsidRDefault="00AD0FBB" w:rsidP="00AD0FBB">
      <w:pPr>
        <w:pStyle w:val="NoSpacing"/>
        <w:spacing w:line="360" w:lineRule="auto"/>
        <w:rPr>
          <w:highlight w:val="white"/>
        </w:rPr>
      </w:pPr>
      <w:r w:rsidRPr="00831DCE">
        <w:rPr>
          <w:highlight w:val="white"/>
        </w:rPr>
        <w:t>Mbah, R.E. and Wasum, D.F., (2022). Russian-Ukraine 2022 War: A review of the economic impact of Russian-Ukraine crisis on the USA, UK, Canada, and Europe. </w:t>
      </w:r>
      <w:r w:rsidRPr="00831DCE">
        <w:rPr>
          <w:i/>
          <w:iCs/>
          <w:highlight w:val="white"/>
        </w:rPr>
        <w:t>Advances in Social Sciences Research Journal</w:t>
      </w:r>
      <w:r w:rsidRPr="00831DCE">
        <w:rPr>
          <w:highlight w:val="white"/>
        </w:rPr>
        <w:t>, </w:t>
      </w:r>
      <w:r w:rsidRPr="00831DCE">
        <w:rPr>
          <w:i/>
          <w:iCs/>
          <w:highlight w:val="white"/>
        </w:rPr>
        <w:t>9</w:t>
      </w:r>
      <w:r w:rsidRPr="00831DCE">
        <w:rPr>
          <w:highlight w:val="white"/>
        </w:rPr>
        <w:t>(3), pp.144-153.</w:t>
      </w:r>
    </w:p>
    <w:p w14:paraId="60EC2934" w14:textId="77777777" w:rsidR="00AD0FBB" w:rsidRPr="00831DCE" w:rsidRDefault="00AD0FBB" w:rsidP="00AD0FBB">
      <w:pPr>
        <w:pStyle w:val="NoSpacing"/>
        <w:spacing w:line="360" w:lineRule="auto"/>
        <w:rPr>
          <w:color w:val="000000" w:themeColor="text1"/>
        </w:rPr>
      </w:pPr>
      <w:r w:rsidRPr="00831DCE">
        <w:rPr>
          <w:color w:val="000000" w:themeColor="text1"/>
        </w:rPr>
        <w:t xml:space="preserve">Noire, E. (2023) ‘Market acceptance criteria’, </w:t>
      </w:r>
      <w:r w:rsidRPr="00831DCE">
        <w:rPr>
          <w:i/>
          <w:iCs/>
          <w:color w:val="000000" w:themeColor="text1"/>
        </w:rPr>
        <w:t>Flammability Handbook for Plastics</w:t>
      </w:r>
      <w:r w:rsidRPr="00831DCE">
        <w:rPr>
          <w:color w:val="000000" w:themeColor="text1"/>
        </w:rPr>
        <w:t>, pp. 255–322. doi:10.1201/9780585248684-15.</w:t>
      </w:r>
    </w:p>
    <w:p w14:paraId="5EF59B1D" w14:textId="77777777" w:rsidR="00AD0FBB" w:rsidRPr="00831DCE" w:rsidRDefault="00AD0FBB" w:rsidP="00AD0FBB">
      <w:pPr>
        <w:pStyle w:val="NoSpacing"/>
        <w:spacing w:line="360" w:lineRule="auto"/>
        <w:rPr>
          <w:color w:val="000000" w:themeColor="text1"/>
          <w:shd w:val="clear" w:color="auto" w:fill="FFFFFF"/>
        </w:rPr>
      </w:pPr>
      <w:r w:rsidRPr="00831DCE">
        <w:rPr>
          <w:color w:val="000000" w:themeColor="text1"/>
          <w:shd w:val="clear" w:color="auto" w:fill="FFFFFF"/>
        </w:rPr>
        <w:t>Ntounis, N., Parker, C., Skinner, H., Steadman, C. and Warnaby, G., 2022. Tourism and Hospitality industry resilience during the Covid-19 pandemic: Evidence from England. </w:t>
      </w:r>
      <w:r w:rsidRPr="00831DCE">
        <w:rPr>
          <w:i/>
          <w:iCs/>
          <w:color w:val="000000" w:themeColor="text1"/>
          <w:shd w:val="clear" w:color="auto" w:fill="FFFFFF"/>
        </w:rPr>
        <w:t>Current Issues in Tourism</w:t>
      </w:r>
      <w:r w:rsidRPr="00831DCE">
        <w:rPr>
          <w:color w:val="000000" w:themeColor="text1"/>
          <w:shd w:val="clear" w:color="auto" w:fill="FFFFFF"/>
        </w:rPr>
        <w:t>, </w:t>
      </w:r>
      <w:r w:rsidRPr="00831DCE">
        <w:rPr>
          <w:i/>
          <w:iCs/>
          <w:color w:val="000000" w:themeColor="text1"/>
          <w:shd w:val="clear" w:color="auto" w:fill="FFFFFF"/>
        </w:rPr>
        <w:t>25</w:t>
      </w:r>
      <w:r w:rsidRPr="00831DCE">
        <w:rPr>
          <w:color w:val="000000" w:themeColor="text1"/>
          <w:shd w:val="clear" w:color="auto" w:fill="FFFFFF"/>
        </w:rPr>
        <w:t>(1), pp.46-59.</w:t>
      </w:r>
    </w:p>
    <w:p w14:paraId="0F4C7E9B" w14:textId="77777777" w:rsidR="00AD0FBB" w:rsidRPr="00831DCE" w:rsidRDefault="00AD0FBB" w:rsidP="00AD0FBB">
      <w:pPr>
        <w:pStyle w:val="NoSpacing"/>
        <w:spacing w:line="360" w:lineRule="auto"/>
        <w:rPr>
          <w:color w:val="000000" w:themeColor="text1"/>
        </w:rPr>
      </w:pPr>
      <w:r w:rsidRPr="00831DCE">
        <w:rPr>
          <w:color w:val="000000" w:themeColor="text1"/>
        </w:rPr>
        <w:t>O’Neill, J.W. and Yeon, J., 2022. Hotel room rate discounting during recessionary times: effects by hotel class. </w:t>
      </w:r>
      <w:r w:rsidRPr="00831DCE">
        <w:rPr>
          <w:i/>
          <w:iCs/>
          <w:color w:val="000000" w:themeColor="text1"/>
        </w:rPr>
        <w:t>Cornell Hospitality Quarterly</w:t>
      </w:r>
      <w:r w:rsidRPr="00831DCE">
        <w:rPr>
          <w:color w:val="000000" w:themeColor="text1"/>
        </w:rPr>
        <w:t>, </w:t>
      </w:r>
      <w:r w:rsidRPr="00831DCE">
        <w:rPr>
          <w:i/>
          <w:iCs/>
          <w:color w:val="000000" w:themeColor="text1"/>
        </w:rPr>
        <w:t>63</w:t>
      </w:r>
      <w:r w:rsidRPr="00831DCE">
        <w:rPr>
          <w:color w:val="000000" w:themeColor="text1"/>
        </w:rPr>
        <w:t>(4), pp.544-558.</w:t>
      </w:r>
    </w:p>
    <w:p w14:paraId="04A1B656" w14:textId="77777777" w:rsidR="00AD0FBB" w:rsidRPr="00831DCE" w:rsidRDefault="00AD0FBB" w:rsidP="00AD0FBB">
      <w:pPr>
        <w:pStyle w:val="NoSpacing"/>
        <w:spacing w:line="360" w:lineRule="auto"/>
        <w:rPr>
          <w:highlight w:val="white"/>
        </w:rPr>
      </w:pPr>
      <w:r w:rsidRPr="00831DCE">
        <w:rPr>
          <w:highlight w:val="white"/>
        </w:rPr>
        <w:t xml:space="preserve">ons.gov.uk. (2024). </w:t>
      </w:r>
      <w:r w:rsidRPr="00831DCE">
        <w:rPr>
          <w:i/>
          <w:highlight w:val="white"/>
        </w:rPr>
        <w:t>Consumer price inflation, UK - Office for National Statistics</w:t>
      </w:r>
      <w:r w:rsidRPr="00831DCE">
        <w:rPr>
          <w:highlight w:val="white"/>
        </w:rPr>
        <w:t xml:space="preserve">. [Online] Available at: </w:t>
      </w:r>
      <w:r w:rsidRPr="00831DCE">
        <w:rPr>
          <w:highlight w:val="white"/>
        </w:rPr>
        <w:lastRenderedPageBreak/>
        <w:t xml:space="preserve">&lt;https://www.ons.gov.uk/economy/inflationandpriceindices/bulletins/consumerpriceinflation/december2023#:~:text=The%20core%20CPIH%20annual%20inflation.&gt; [Accessed </w:t>
      </w:r>
      <w:r w:rsidRPr="00831DCE">
        <w:rPr>
          <w:lang w:val="en-IN"/>
        </w:rPr>
        <w:t>3 Jun. 2024</w:t>
      </w:r>
      <w:r w:rsidRPr="00831DCE">
        <w:rPr>
          <w:highlight w:val="white"/>
        </w:rPr>
        <w:t>].</w:t>
      </w:r>
    </w:p>
    <w:p w14:paraId="4ADCB34B" w14:textId="77777777" w:rsidR="00AD0FBB" w:rsidRPr="00831DCE" w:rsidRDefault="00AD0FBB" w:rsidP="00AD0FBB">
      <w:pPr>
        <w:pStyle w:val="NoSpacing"/>
        <w:spacing w:line="360" w:lineRule="auto"/>
        <w:rPr>
          <w:lang w:val="en-IN"/>
        </w:rPr>
      </w:pPr>
      <w:r w:rsidRPr="00831DCE">
        <w:rPr>
          <w:lang w:val="en-IN"/>
        </w:rPr>
        <w:t xml:space="preserve">Otte, J. (2023). ‘An all time low’: UK hospitality bosses say industry is fighting for survival. </w:t>
      </w:r>
      <w:r w:rsidRPr="00831DCE">
        <w:rPr>
          <w:i/>
          <w:iCs/>
          <w:lang w:val="en-IN"/>
        </w:rPr>
        <w:t>The Guardian</w:t>
      </w:r>
      <w:r w:rsidRPr="00831DCE">
        <w:rPr>
          <w:lang w:val="en-IN"/>
        </w:rPr>
        <w:t>. [online]. Available at: https://www.theguardian.com/business/2023/jul/21/an-all-time-low-uk-hospitality-bosses-say-industry-is-fighting-for-survival [Accessed 3 Jun. 2024].</w:t>
      </w:r>
    </w:p>
    <w:p w14:paraId="0FD72AFA" w14:textId="77777777" w:rsidR="00AD0FBB" w:rsidRPr="00831DCE" w:rsidRDefault="00AD0FBB" w:rsidP="00AD0FBB">
      <w:pPr>
        <w:pStyle w:val="NoSpacing"/>
        <w:spacing w:line="360" w:lineRule="auto"/>
        <w:rPr>
          <w:highlight w:val="white"/>
        </w:rPr>
      </w:pPr>
      <w:r w:rsidRPr="00831DCE">
        <w:rPr>
          <w:highlight w:val="white"/>
        </w:rPr>
        <w:t xml:space="preserve">PWC, (2024). </w:t>
      </w:r>
      <w:r w:rsidRPr="00831DCE">
        <w:rPr>
          <w:i/>
          <w:highlight w:val="white"/>
        </w:rPr>
        <w:t>United Kingdom - Corporate - Taxes on corporate income</w:t>
      </w:r>
      <w:r w:rsidRPr="00831DCE">
        <w:rPr>
          <w:highlight w:val="white"/>
        </w:rPr>
        <w:t xml:space="preserve">. [Online]. Available at: &lt;https://taxsummaries.pwc.com/united-kingdom/corporate/taxes-on-corporate-income.&gt; [Accessed </w:t>
      </w:r>
      <w:r w:rsidRPr="00831DCE">
        <w:rPr>
          <w:lang w:val="en-IN"/>
        </w:rPr>
        <w:t>3 Jun. 2024</w:t>
      </w:r>
      <w:r w:rsidRPr="00831DCE">
        <w:rPr>
          <w:highlight w:val="white"/>
        </w:rPr>
        <w:t>].</w:t>
      </w:r>
    </w:p>
    <w:p w14:paraId="4C986D6B" w14:textId="77777777" w:rsidR="00AD0FBB" w:rsidRPr="00831DCE" w:rsidRDefault="00AD0FBB" w:rsidP="00AD0FBB">
      <w:pPr>
        <w:pStyle w:val="NoSpacing"/>
        <w:spacing w:line="360" w:lineRule="auto"/>
        <w:rPr>
          <w:color w:val="000000" w:themeColor="text1"/>
        </w:rPr>
      </w:pPr>
      <w:r w:rsidRPr="00831DCE">
        <w:rPr>
          <w:color w:val="000000" w:themeColor="text1"/>
        </w:rPr>
        <w:t>Salem, R., Bahadori-Jahromi, A., Mylona, A., Godfrey, P. and Cook, D., 2020. Energy performance and cost analysis for the nZEB retrofit of a typical UK hotel. </w:t>
      </w:r>
      <w:r w:rsidRPr="00831DCE">
        <w:rPr>
          <w:i/>
          <w:iCs/>
          <w:color w:val="000000" w:themeColor="text1"/>
        </w:rPr>
        <w:t>Journal of Building Engineering</w:t>
      </w:r>
      <w:r w:rsidRPr="00831DCE">
        <w:rPr>
          <w:color w:val="000000" w:themeColor="text1"/>
        </w:rPr>
        <w:t>, </w:t>
      </w:r>
      <w:r w:rsidRPr="00831DCE">
        <w:rPr>
          <w:i/>
          <w:iCs/>
          <w:color w:val="000000" w:themeColor="text1"/>
        </w:rPr>
        <w:t>31</w:t>
      </w:r>
      <w:r w:rsidRPr="00831DCE">
        <w:rPr>
          <w:color w:val="000000" w:themeColor="text1"/>
        </w:rPr>
        <w:t>, p.101403.</w:t>
      </w:r>
    </w:p>
    <w:p w14:paraId="0EAA8F58" w14:textId="77777777" w:rsidR="00AD0FBB" w:rsidRPr="00831DCE" w:rsidRDefault="00AD0FBB" w:rsidP="00AD0FBB">
      <w:pPr>
        <w:pStyle w:val="NoSpacing"/>
        <w:spacing w:line="360" w:lineRule="auto"/>
        <w:rPr>
          <w:color w:val="000000" w:themeColor="text1"/>
        </w:rPr>
      </w:pPr>
      <w:r w:rsidRPr="00831DCE">
        <w:rPr>
          <w:color w:val="000000" w:themeColor="text1"/>
        </w:rPr>
        <w:t>Seal W (2019) (6th Ed) Management Accounting, London, McGraw Hill</w:t>
      </w:r>
    </w:p>
    <w:p w14:paraId="4049E4E8" w14:textId="77777777" w:rsidR="00AD0FBB" w:rsidRPr="00831DCE" w:rsidRDefault="00AD0FBB" w:rsidP="00AD0FBB">
      <w:pPr>
        <w:pStyle w:val="NoSpacing"/>
        <w:spacing w:line="360" w:lineRule="auto"/>
        <w:rPr>
          <w:lang w:val="en-IN"/>
        </w:rPr>
      </w:pPr>
      <w:r w:rsidRPr="00831DCE">
        <w:rPr>
          <w:lang w:val="en-IN"/>
        </w:rPr>
        <w:t xml:space="preserve">Velocity Global. (2023). </w:t>
      </w:r>
      <w:r w:rsidRPr="00831DCE">
        <w:rPr>
          <w:i/>
          <w:iCs/>
          <w:lang w:val="en-IN"/>
        </w:rPr>
        <w:t>U.K. Employee Benefits: A Guide to Mandatory and Common Benefits</w:t>
      </w:r>
      <w:r w:rsidRPr="00831DCE">
        <w:rPr>
          <w:lang w:val="en-IN"/>
        </w:rPr>
        <w:t>. [online] Available at: https://velocityglobal.com/resources/blog/employee-benefits-in-the-uk/ [Accessed 3 Jun. 2024].</w:t>
      </w:r>
    </w:p>
    <w:p w14:paraId="6DDF6C20" w14:textId="77777777" w:rsidR="00AD0FBB" w:rsidRPr="00831DCE" w:rsidRDefault="00AD0FBB" w:rsidP="00AD0FBB">
      <w:pPr>
        <w:pStyle w:val="NoSpacing"/>
        <w:spacing w:line="360" w:lineRule="auto"/>
        <w:rPr>
          <w:color w:val="000000" w:themeColor="text1"/>
        </w:rPr>
      </w:pPr>
      <w:r w:rsidRPr="00831DCE">
        <w:rPr>
          <w:color w:val="000000" w:themeColor="text1"/>
        </w:rPr>
        <w:t>Walker J (2021) Introduction to Hospitality, Harlow, Pearson</w:t>
      </w:r>
    </w:p>
    <w:p w14:paraId="2F43EB48" w14:textId="77777777" w:rsidR="00AD0FBB" w:rsidRPr="00831DCE" w:rsidRDefault="00AD0FBB" w:rsidP="00AD0FBB">
      <w:pPr>
        <w:pStyle w:val="NoSpacing"/>
        <w:spacing w:line="360" w:lineRule="auto"/>
        <w:rPr>
          <w:color w:val="000000" w:themeColor="text1"/>
          <w:lang w:val="en-IN"/>
        </w:rPr>
      </w:pPr>
      <w:r w:rsidRPr="00831DCE">
        <w:rPr>
          <w:color w:val="000000" w:themeColor="text1"/>
          <w:lang w:val="en-IN"/>
        </w:rPr>
        <w:t xml:space="preserve">wemarketresearch.com. (2023). </w:t>
      </w:r>
      <w:r w:rsidRPr="00831DCE">
        <w:rPr>
          <w:i/>
          <w:iCs/>
          <w:color w:val="000000" w:themeColor="text1"/>
          <w:lang w:val="en-IN"/>
        </w:rPr>
        <w:t>AI In Hospitality Market | Industry Statistics By 2033</w:t>
      </w:r>
      <w:r w:rsidRPr="00831DCE">
        <w:rPr>
          <w:color w:val="000000" w:themeColor="text1"/>
          <w:lang w:val="en-IN"/>
        </w:rPr>
        <w:t xml:space="preserve">. [online] Available at: https://wemarketresearch.com/reports/ai-in-hospitality-market/1297 [Accessed </w:t>
      </w:r>
      <w:r w:rsidRPr="00831DCE">
        <w:rPr>
          <w:lang w:val="en-IN"/>
        </w:rPr>
        <w:t xml:space="preserve">3 Jun. </w:t>
      </w:r>
      <w:r w:rsidRPr="00831DCE">
        <w:rPr>
          <w:color w:val="000000" w:themeColor="text1"/>
          <w:lang w:val="en-IN"/>
        </w:rPr>
        <w:t>2024].</w:t>
      </w:r>
    </w:p>
    <w:p w14:paraId="5BA5F31C" w14:textId="77777777" w:rsidR="00AD0FBB" w:rsidRPr="00831DCE" w:rsidRDefault="00AD0FBB" w:rsidP="00AD0FBB">
      <w:pPr>
        <w:pStyle w:val="NoSpacing"/>
        <w:spacing w:line="360" w:lineRule="auto"/>
        <w:rPr>
          <w:color w:val="000000" w:themeColor="text1"/>
        </w:rPr>
      </w:pPr>
      <w:r w:rsidRPr="00831DCE">
        <w:rPr>
          <w:color w:val="000000" w:themeColor="text1"/>
        </w:rPr>
        <w:t>Wieczorek-Kosmala, M., 2021. COVID-19 impact on the hospitality industry: Exploratory study of financial-slack-driven risk preparedness. </w:t>
      </w:r>
      <w:r w:rsidRPr="00831DCE">
        <w:rPr>
          <w:i/>
          <w:iCs/>
          <w:color w:val="000000" w:themeColor="text1"/>
        </w:rPr>
        <w:t>International Journal of Hospitality Management</w:t>
      </w:r>
      <w:r w:rsidRPr="00831DCE">
        <w:rPr>
          <w:color w:val="000000" w:themeColor="text1"/>
        </w:rPr>
        <w:t>, </w:t>
      </w:r>
      <w:r w:rsidRPr="00831DCE">
        <w:rPr>
          <w:i/>
          <w:iCs/>
          <w:color w:val="000000" w:themeColor="text1"/>
        </w:rPr>
        <w:t>94</w:t>
      </w:r>
      <w:r w:rsidRPr="00831DCE">
        <w:rPr>
          <w:color w:val="000000" w:themeColor="text1"/>
        </w:rPr>
        <w:t>, p.102799.</w:t>
      </w:r>
    </w:p>
    <w:p w14:paraId="086C5DBB" w14:textId="77777777" w:rsidR="00AD0FBB" w:rsidRPr="00831DCE" w:rsidRDefault="00AD0FBB" w:rsidP="00AD0FBB">
      <w:pPr>
        <w:pStyle w:val="NoSpacing"/>
        <w:spacing w:line="360" w:lineRule="auto"/>
        <w:rPr>
          <w:color w:val="000000" w:themeColor="text1"/>
        </w:rPr>
      </w:pPr>
      <w:r w:rsidRPr="00831DCE">
        <w:rPr>
          <w:color w:val="000000" w:themeColor="text1"/>
        </w:rPr>
        <w:t>Zhang, F., Xiao, Q., Law, R. and Lee, S., 2020. Mergers and acquisitions in the hotel industry: A comprehensive review. </w:t>
      </w:r>
      <w:r w:rsidRPr="00831DCE">
        <w:rPr>
          <w:i/>
          <w:iCs/>
          <w:color w:val="000000" w:themeColor="text1"/>
        </w:rPr>
        <w:t>International Journal of Hospitality Management</w:t>
      </w:r>
      <w:r w:rsidRPr="00831DCE">
        <w:rPr>
          <w:color w:val="000000" w:themeColor="text1"/>
        </w:rPr>
        <w:t>, </w:t>
      </w:r>
      <w:r w:rsidRPr="00831DCE">
        <w:rPr>
          <w:i/>
          <w:iCs/>
          <w:color w:val="000000" w:themeColor="text1"/>
        </w:rPr>
        <w:t>91</w:t>
      </w:r>
      <w:r w:rsidRPr="00831DCE">
        <w:rPr>
          <w:color w:val="000000" w:themeColor="text1"/>
        </w:rPr>
        <w:t>, p.102418.</w:t>
      </w:r>
    </w:p>
    <w:p w14:paraId="40547945" w14:textId="77777777" w:rsidR="00AD0FBB" w:rsidRPr="00831DCE" w:rsidRDefault="00AD0FBB" w:rsidP="00AD0FBB">
      <w:pPr>
        <w:rPr>
          <w:color w:val="000000" w:themeColor="text1"/>
        </w:rPr>
      </w:pPr>
    </w:p>
    <w:p w14:paraId="03BD1799" w14:textId="77777777" w:rsidR="00274ED7" w:rsidRPr="00AD0FBB" w:rsidRDefault="00274ED7"/>
    <w:p w14:paraId="083EFFA8" w14:textId="77777777" w:rsidR="00274ED7" w:rsidRPr="00AD0FBB" w:rsidRDefault="00591BB1">
      <w:r w:rsidRPr="00AD0FBB">
        <w:br w:type="page"/>
      </w:r>
    </w:p>
    <w:p w14:paraId="73E296E9" w14:textId="77777777" w:rsidR="00274ED7" w:rsidRPr="00AD0FBB" w:rsidRDefault="00591BB1" w:rsidP="00AD0FBB">
      <w:pPr>
        <w:pStyle w:val="Heading1"/>
      </w:pPr>
      <w:bookmarkStart w:id="15" w:name="_Toc168331087"/>
      <w:r w:rsidRPr="00AD0FBB">
        <w:lastRenderedPageBreak/>
        <w:t>Appendix</w:t>
      </w:r>
      <w:bookmarkEnd w:id="15"/>
      <w:r w:rsidRPr="00AD0FBB">
        <w:t xml:space="preserve"> </w:t>
      </w:r>
    </w:p>
    <w:p w14:paraId="56C46267" w14:textId="77777777" w:rsidR="00274ED7" w:rsidRPr="00AD0FBB" w:rsidRDefault="00591BB1" w:rsidP="00AD0FBB">
      <w:pPr>
        <w:pStyle w:val="Heading2"/>
      </w:pPr>
      <w:bookmarkStart w:id="16" w:name="_Toc168331088"/>
      <w:r w:rsidRPr="00AD0FBB">
        <w:t>Financial statement for Urban Heights Hotel</w:t>
      </w:r>
      <w:bookmarkEnd w:id="16"/>
    </w:p>
    <w:p w14:paraId="46FFE9B3" w14:textId="77777777" w:rsidR="00274ED7" w:rsidRPr="00AD0FBB" w:rsidRDefault="00591BB1">
      <w:pPr>
        <w:rPr>
          <w:b/>
        </w:rPr>
      </w:pPr>
      <w:r w:rsidRPr="00AD0FBB">
        <w:rPr>
          <w:b/>
          <w:noProof/>
        </w:rPr>
        <w:drawing>
          <wp:inline distT="114300" distB="114300" distL="114300" distR="114300" wp14:anchorId="753FB63A" wp14:editId="283ED079">
            <wp:extent cx="5943600" cy="3467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467100"/>
                    </a:xfrm>
                    <a:prstGeom prst="rect">
                      <a:avLst/>
                    </a:prstGeom>
                    <a:ln/>
                  </pic:spPr>
                </pic:pic>
              </a:graphicData>
            </a:graphic>
          </wp:inline>
        </w:drawing>
      </w:r>
    </w:p>
    <w:p w14:paraId="62B56186" w14:textId="77777777" w:rsidR="00274ED7" w:rsidRPr="00AD0FBB" w:rsidRDefault="00591BB1" w:rsidP="00AD0FBB">
      <w:pPr>
        <w:pStyle w:val="Heading2"/>
      </w:pPr>
      <w:bookmarkStart w:id="17" w:name="_Toc168331089"/>
      <w:r w:rsidRPr="00AD0FBB">
        <w:t>Accounting ratios for Urban Heights Hotel</w:t>
      </w:r>
      <w:bookmarkEnd w:id="17"/>
      <w:r w:rsidRPr="00AD0FBB">
        <w:t xml:space="preserve"> </w:t>
      </w:r>
    </w:p>
    <w:p w14:paraId="636B484A" w14:textId="77777777" w:rsidR="00274ED7" w:rsidRPr="00AD0FBB" w:rsidRDefault="00591BB1">
      <w:pPr>
        <w:rPr>
          <w:b/>
        </w:rPr>
      </w:pPr>
      <w:r w:rsidRPr="00AD0FBB">
        <w:rPr>
          <w:b/>
        </w:rPr>
        <w:t xml:space="preserve">Income statement ratios </w:t>
      </w:r>
    </w:p>
    <w:p w14:paraId="25C12D54" w14:textId="77777777" w:rsidR="00274ED7" w:rsidRPr="00AD0FBB" w:rsidRDefault="00591BB1">
      <w:pPr>
        <w:rPr>
          <w:b/>
        </w:rPr>
      </w:pPr>
      <w:r w:rsidRPr="00AD0FBB">
        <w:rPr>
          <w:b/>
        </w:rPr>
        <w:t xml:space="preserve">Net income margin = (Net income / Revenue) x 100 </w:t>
      </w:r>
    </w:p>
    <w:p w14:paraId="7EF4BF50" w14:textId="77777777" w:rsidR="00274ED7" w:rsidRPr="00AD0FBB" w:rsidRDefault="00591BB1">
      <w:pPr>
        <w:numPr>
          <w:ilvl w:val="0"/>
          <w:numId w:val="1"/>
        </w:numPr>
      </w:pPr>
      <w:r w:rsidRPr="00AD0FBB">
        <w:t>2021= (700000 / 2500000) x 100 = 28%</w:t>
      </w:r>
    </w:p>
    <w:p w14:paraId="0E5C4B10" w14:textId="77777777" w:rsidR="00274ED7" w:rsidRPr="00AD0FBB" w:rsidRDefault="00591BB1">
      <w:pPr>
        <w:numPr>
          <w:ilvl w:val="0"/>
          <w:numId w:val="1"/>
        </w:numPr>
      </w:pPr>
      <w:r w:rsidRPr="00AD0FBB">
        <w:t>2022= (200000 / 2200000) x 100 = 9.09%</w:t>
      </w:r>
    </w:p>
    <w:p w14:paraId="05B866FA" w14:textId="77777777" w:rsidR="00274ED7" w:rsidRPr="00AD0FBB" w:rsidRDefault="00591BB1">
      <w:pPr>
        <w:numPr>
          <w:ilvl w:val="0"/>
          <w:numId w:val="1"/>
        </w:numPr>
      </w:pPr>
      <w:r w:rsidRPr="00AD0FBB">
        <w:t>2023= (-500000 / 1800000) x 100 = (-36.</w:t>
      </w:r>
      <w:r w:rsidR="00AD0FBB" w:rsidRPr="00AD0FBB">
        <w:t>23) %</w:t>
      </w:r>
      <w:r w:rsidRPr="00AD0FBB">
        <w:t xml:space="preserve"> </w:t>
      </w:r>
    </w:p>
    <w:p w14:paraId="0E534736" w14:textId="77777777" w:rsidR="00274ED7" w:rsidRPr="00AD0FBB" w:rsidRDefault="00274ED7">
      <w:pPr>
        <w:rPr>
          <w:b/>
        </w:rPr>
      </w:pPr>
    </w:p>
    <w:p w14:paraId="2BDF938C" w14:textId="77777777" w:rsidR="00274ED7" w:rsidRPr="00AD0FBB" w:rsidRDefault="00591BB1">
      <w:pPr>
        <w:rPr>
          <w:b/>
        </w:rPr>
      </w:pPr>
      <w:r w:rsidRPr="00AD0FBB">
        <w:rPr>
          <w:b/>
        </w:rPr>
        <w:t xml:space="preserve">Balance sheet ratios </w:t>
      </w:r>
    </w:p>
    <w:p w14:paraId="3B2C2CCA" w14:textId="77777777" w:rsidR="00274ED7" w:rsidRPr="00AD0FBB" w:rsidRDefault="00591BB1">
      <w:pPr>
        <w:rPr>
          <w:b/>
        </w:rPr>
      </w:pPr>
      <w:r w:rsidRPr="00AD0FBB">
        <w:rPr>
          <w:b/>
        </w:rPr>
        <w:t xml:space="preserve">Current Ratio = (Current assets / Current liabilities) </w:t>
      </w:r>
    </w:p>
    <w:p w14:paraId="28BF0D70" w14:textId="77777777" w:rsidR="00274ED7" w:rsidRPr="00AD0FBB" w:rsidRDefault="00591BB1">
      <w:pPr>
        <w:numPr>
          <w:ilvl w:val="0"/>
          <w:numId w:val="1"/>
        </w:numPr>
      </w:pPr>
      <w:r w:rsidRPr="00AD0FBB">
        <w:t xml:space="preserve">2021= (450000 / 250000) = 1.80:1 </w:t>
      </w:r>
    </w:p>
    <w:p w14:paraId="4473432D" w14:textId="77777777" w:rsidR="00274ED7" w:rsidRPr="00AD0FBB" w:rsidRDefault="00591BB1">
      <w:pPr>
        <w:numPr>
          <w:ilvl w:val="0"/>
          <w:numId w:val="1"/>
        </w:numPr>
      </w:pPr>
      <w:r w:rsidRPr="00AD0FBB">
        <w:t xml:space="preserve">2022= (300000 / 270000) = 1.11:1 </w:t>
      </w:r>
    </w:p>
    <w:p w14:paraId="14E4E5C0" w14:textId="77777777" w:rsidR="00274ED7" w:rsidRPr="00AD0FBB" w:rsidRDefault="00591BB1">
      <w:pPr>
        <w:numPr>
          <w:ilvl w:val="0"/>
          <w:numId w:val="1"/>
        </w:numPr>
      </w:pPr>
      <w:r w:rsidRPr="00AD0FBB">
        <w:t xml:space="preserve">2023= (180000 / 300000) = 0.60: 1 </w:t>
      </w:r>
    </w:p>
    <w:p w14:paraId="2C4EA668" w14:textId="77777777" w:rsidR="00274ED7" w:rsidRPr="00AD0FBB" w:rsidRDefault="00274ED7"/>
    <w:p w14:paraId="6052AB56" w14:textId="77777777" w:rsidR="00274ED7" w:rsidRPr="00AD0FBB" w:rsidRDefault="00274ED7">
      <w:pPr>
        <w:rPr>
          <w:b/>
        </w:rPr>
      </w:pPr>
    </w:p>
    <w:p w14:paraId="5E83EDFD" w14:textId="77777777" w:rsidR="00274ED7" w:rsidRPr="00AD0FBB" w:rsidRDefault="00274ED7">
      <w:pPr>
        <w:rPr>
          <w:b/>
        </w:rPr>
      </w:pPr>
    </w:p>
    <w:p w14:paraId="064DE465" w14:textId="77777777" w:rsidR="00274ED7" w:rsidRPr="00AD0FBB" w:rsidRDefault="00274ED7">
      <w:pPr>
        <w:rPr>
          <w:b/>
        </w:rPr>
      </w:pPr>
    </w:p>
    <w:sectPr w:rsidR="00274ED7" w:rsidRPr="00AD0FBB">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868CD6" w14:textId="77777777" w:rsidR="001C41C9" w:rsidRDefault="001C41C9" w:rsidP="00952E8D">
      <w:pPr>
        <w:spacing w:line="240" w:lineRule="auto"/>
      </w:pPr>
      <w:r>
        <w:separator/>
      </w:r>
    </w:p>
  </w:endnote>
  <w:endnote w:type="continuationSeparator" w:id="0">
    <w:p w14:paraId="29526070" w14:textId="77777777" w:rsidR="001C41C9" w:rsidRDefault="001C41C9" w:rsidP="00952E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3491"/>
      <w:docPartObj>
        <w:docPartGallery w:val="Page Numbers (Bottom of Page)"/>
        <w:docPartUnique/>
      </w:docPartObj>
    </w:sdtPr>
    <w:sdtEndPr>
      <w:rPr>
        <w:noProof/>
      </w:rPr>
    </w:sdtEndPr>
    <w:sdtContent>
      <w:p w14:paraId="365FBD87" w14:textId="77777777" w:rsidR="00952E8D" w:rsidRDefault="00952E8D">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11F6B74B" w14:textId="77777777" w:rsidR="00952E8D" w:rsidRDefault="00952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C8B22C" w14:textId="77777777" w:rsidR="001C41C9" w:rsidRDefault="001C41C9" w:rsidP="00952E8D">
      <w:pPr>
        <w:spacing w:line="240" w:lineRule="auto"/>
      </w:pPr>
      <w:r>
        <w:separator/>
      </w:r>
    </w:p>
  </w:footnote>
  <w:footnote w:type="continuationSeparator" w:id="0">
    <w:p w14:paraId="2F3D1F24" w14:textId="77777777" w:rsidR="001C41C9" w:rsidRDefault="001C41C9" w:rsidP="00952E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F1212C"/>
    <w:multiLevelType w:val="multilevel"/>
    <w:tmpl w:val="7F5A31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9C18C4"/>
    <w:multiLevelType w:val="multilevel"/>
    <w:tmpl w:val="B12EC3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967E8B"/>
    <w:multiLevelType w:val="multilevel"/>
    <w:tmpl w:val="D70EB4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EA65473"/>
    <w:multiLevelType w:val="multilevel"/>
    <w:tmpl w:val="00D2C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1B5EE9"/>
    <w:multiLevelType w:val="multilevel"/>
    <w:tmpl w:val="94C6F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ADA31BF"/>
    <w:multiLevelType w:val="multilevel"/>
    <w:tmpl w:val="307451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9C711EB"/>
    <w:multiLevelType w:val="multilevel"/>
    <w:tmpl w:val="1568B6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B4964A3"/>
    <w:multiLevelType w:val="multilevel"/>
    <w:tmpl w:val="36A257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8089002">
    <w:abstractNumId w:val="5"/>
  </w:num>
  <w:num w:numId="2" w16cid:durableId="808404428">
    <w:abstractNumId w:val="1"/>
  </w:num>
  <w:num w:numId="3" w16cid:durableId="650015368">
    <w:abstractNumId w:val="3"/>
  </w:num>
  <w:num w:numId="4" w16cid:durableId="855851993">
    <w:abstractNumId w:val="7"/>
  </w:num>
  <w:num w:numId="5" w16cid:durableId="842597503">
    <w:abstractNumId w:val="2"/>
  </w:num>
  <w:num w:numId="6" w16cid:durableId="746345539">
    <w:abstractNumId w:val="4"/>
  </w:num>
  <w:num w:numId="7" w16cid:durableId="1307051017">
    <w:abstractNumId w:val="0"/>
  </w:num>
  <w:num w:numId="8" w16cid:durableId="9249925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4ED7"/>
    <w:rsid w:val="001C41C9"/>
    <w:rsid w:val="00274ED7"/>
    <w:rsid w:val="003E4530"/>
    <w:rsid w:val="00591BB1"/>
    <w:rsid w:val="00952E8D"/>
    <w:rsid w:val="00AD0FBB"/>
    <w:rsid w:val="00F412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139BC"/>
  <w15:docId w15:val="{69F193D8-EC89-44E6-BD8A-FD84EF17F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AD0FBB"/>
    <w:pPr>
      <w:outlineLvl w:val="0"/>
    </w:pPr>
    <w:rPr>
      <w:b/>
    </w:rPr>
  </w:style>
  <w:style w:type="paragraph" w:styleId="Heading2">
    <w:name w:val="heading 2"/>
    <w:basedOn w:val="Normal"/>
    <w:next w:val="Normal"/>
    <w:rsid w:val="00AD0FBB"/>
    <w:pPr>
      <w:outlineLvl w:val="1"/>
    </w:pPr>
    <w:rPr>
      <w:b/>
    </w:rPr>
  </w:style>
  <w:style w:type="paragraph" w:styleId="Heading3">
    <w:name w:val="heading 3"/>
    <w:basedOn w:val="Normal"/>
    <w:next w:val="Normal"/>
    <w:rsid w:val="00AD0FBB"/>
    <w:pPr>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AD0FBB"/>
    <w:pPr>
      <w:spacing w:line="240" w:lineRule="auto"/>
    </w:pPr>
    <w:rPr>
      <w:lang w:val="en-GB"/>
    </w:rPr>
  </w:style>
  <w:style w:type="paragraph" w:styleId="TOCHeading">
    <w:name w:val="TOC Heading"/>
    <w:basedOn w:val="Heading1"/>
    <w:next w:val="Normal"/>
    <w:uiPriority w:val="39"/>
    <w:unhideWhenUsed/>
    <w:qFormat/>
    <w:rsid w:val="00AD0FBB"/>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D0FBB"/>
    <w:pPr>
      <w:spacing w:after="100"/>
    </w:pPr>
  </w:style>
  <w:style w:type="paragraph" w:styleId="TOC2">
    <w:name w:val="toc 2"/>
    <w:basedOn w:val="Normal"/>
    <w:next w:val="Normal"/>
    <w:autoRedefine/>
    <w:uiPriority w:val="39"/>
    <w:unhideWhenUsed/>
    <w:rsid w:val="00AD0FBB"/>
    <w:pPr>
      <w:spacing w:after="100"/>
      <w:ind w:left="240"/>
    </w:pPr>
  </w:style>
  <w:style w:type="paragraph" w:styleId="TOC3">
    <w:name w:val="toc 3"/>
    <w:basedOn w:val="Normal"/>
    <w:next w:val="Normal"/>
    <w:autoRedefine/>
    <w:uiPriority w:val="39"/>
    <w:unhideWhenUsed/>
    <w:rsid w:val="00AD0FBB"/>
    <w:pPr>
      <w:spacing w:after="100"/>
      <w:ind w:left="480"/>
    </w:pPr>
  </w:style>
  <w:style w:type="character" w:styleId="Hyperlink">
    <w:name w:val="Hyperlink"/>
    <w:basedOn w:val="DefaultParagraphFont"/>
    <w:uiPriority w:val="99"/>
    <w:unhideWhenUsed/>
    <w:rsid w:val="00AD0FBB"/>
    <w:rPr>
      <w:color w:val="0000FF" w:themeColor="hyperlink"/>
      <w:u w:val="single"/>
    </w:rPr>
  </w:style>
  <w:style w:type="paragraph" w:styleId="Header">
    <w:name w:val="header"/>
    <w:basedOn w:val="Normal"/>
    <w:link w:val="HeaderChar"/>
    <w:uiPriority w:val="99"/>
    <w:unhideWhenUsed/>
    <w:rsid w:val="00952E8D"/>
    <w:pPr>
      <w:tabs>
        <w:tab w:val="center" w:pos="4513"/>
        <w:tab w:val="right" w:pos="9026"/>
      </w:tabs>
      <w:spacing w:line="240" w:lineRule="auto"/>
    </w:pPr>
  </w:style>
  <w:style w:type="character" w:customStyle="1" w:styleId="HeaderChar">
    <w:name w:val="Header Char"/>
    <w:basedOn w:val="DefaultParagraphFont"/>
    <w:link w:val="Header"/>
    <w:uiPriority w:val="99"/>
    <w:rsid w:val="00952E8D"/>
    <w:rPr>
      <w:lang w:val="en-GB"/>
    </w:rPr>
  </w:style>
  <w:style w:type="paragraph" w:styleId="Footer">
    <w:name w:val="footer"/>
    <w:basedOn w:val="Normal"/>
    <w:link w:val="FooterChar"/>
    <w:uiPriority w:val="99"/>
    <w:unhideWhenUsed/>
    <w:rsid w:val="00952E8D"/>
    <w:pPr>
      <w:tabs>
        <w:tab w:val="center" w:pos="4513"/>
        <w:tab w:val="right" w:pos="9026"/>
      </w:tabs>
      <w:spacing w:line="240" w:lineRule="auto"/>
    </w:pPr>
  </w:style>
  <w:style w:type="character" w:customStyle="1" w:styleId="FooterChar">
    <w:name w:val="Footer Char"/>
    <w:basedOn w:val="DefaultParagraphFont"/>
    <w:link w:val="Footer"/>
    <w:uiPriority w:val="99"/>
    <w:rsid w:val="00952E8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ECEB4-7EF8-4B4C-8204-C780334B2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3724</Words>
  <Characters>21230</Characters>
  <Application>Microsoft Office Word</Application>
  <DocSecurity>0</DocSecurity>
  <Lines>176</Lines>
  <Paragraphs>49</Paragraphs>
  <ScaleCrop>false</ScaleCrop>
  <Company/>
  <LinksUpToDate>false</LinksUpToDate>
  <CharactersWithSpaces>24905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silviu</cp:lastModifiedBy>
  <cp:revision>3</cp:revision>
  <dcterms:created xsi:type="dcterms:W3CDTF">2024-06-03T12:43:00Z</dcterms:created>
  <dcterms:modified xsi:type="dcterms:W3CDTF">2024-06-04T12:02:00Z</dcterms:modified>
</cp:coreProperties>
</file>