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9DC409" w14:textId="0CCE62CA" w:rsidR="006F0ECD" w:rsidRPr="00835C9B" w:rsidRDefault="00835C9B" w:rsidP="007C4F70">
      <w:pPr>
        <w:rPr>
          <w:b/>
          <w:sz w:val="24"/>
          <w:szCs w:val="24"/>
        </w:rPr>
      </w:pPr>
      <w:r w:rsidRPr="00835C9B">
        <w:rPr>
          <w:b/>
          <w:sz w:val="24"/>
          <w:szCs w:val="24"/>
        </w:rPr>
        <w:t>Student name: Sandra Gorolova</w:t>
      </w:r>
    </w:p>
    <w:p w14:paraId="4E6B3FBA" w14:textId="442C644B" w:rsidR="00835C9B" w:rsidRPr="00835C9B" w:rsidRDefault="00835C9B" w:rsidP="00835C9B">
      <w:pPr>
        <w:rPr>
          <w:b/>
          <w:sz w:val="24"/>
          <w:szCs w:val="24"/>
        </w:rPr>
      </w:pPr>
      <w:r w:rsidRPr="00835C9B">
        <w:rPr>
          <w:b/>
          <w:sz w:val="24"/>
          <w:szCs w:val="24"/>
        </w:rPr>
        <w:t>Student number: 2311229</w:t>
      </w:r>
    </w:p>
    <w:p w14:paraId="03789658" w14:textId="16EEC256" w:rsidR="00835C9B" w:rsidRDefault="00835C9B" w:rsidP="00835C9B">
      <w:pPr>
        <w:rPr>
          <w:b/>
          <w:sz w:val="24"/>
          <w:szCs w:val="24"/>
        </w:rPr>
      </w:pPr>
      <w:r>
        <w:rPr>
          <w:b/>
          <w:sz w:val="24"/>
          <w:szCs w:val="24"/>
        </w:rPr>
        <w:t xml:space="preserve">Module reset: </w:t>
      </w:r>
      <w:r w:rsidRPr="00835C9B">
        <w:rPr>
          <w:b/>
          <w:sz w:val="24"/>
          <w:szCs w:val="24"/>
        </w:rPr>
        <w:t xml:space="preserve">Problem Solving and Innovation </w:t>
      </w:r>
    </w:p>
    <w:p w14:paraId="49021EE9" w14:textId="557BB9AA" w:rsidR="00835C9B" w:rsidRPr="00835C9B" w:rsidRDefault="00835C9B" w:rsidP="00835C9B">
      <w:pPr>
        <w:rPr>
          <w:b/>
          <w:sz w:val="24"/>
          <w:szCs w:val="24"/>
        </w:rPr>
      </w:pPr>
      <w:r>
        <w:rPr>
          <w:b/>
          <w:sz w:val="24"/>
          <w:szCs w:val="24"/>
        </w:rPr>
        <w:t>Date: 27/05/2024</w:t>
      </w:r>
    </w:p>
    <w:p w14:paraId="45CDBF3F" w14:textId="2565D363" w:rsidR="00835C9B" w:rsidRPr="00835C9B" w:rsidRDefault="00835C9B" w:rsidP="00835C9B">
      <w:pPr>
        <w:tabs>
          <w:tab w:val="left" w:pos="1260"/>
        </w:tabs>
        <w:rPr>
          <w:b/>
          <w:sz w:val="24"/>
          <w:szCs w:val="24"/>
        </w:rPr>
      </w:pPr>
    </w:p>
    <w:p w14:paraId="61B4F74D" w14:textId="77777777" w:rsidR="00835C9B" w:rsidRDefault="00835C9B" w:rsidP="007C4F70">
      <w:pPr>
        <w:rPr>
          <w:bCs/>
        </w:rPr>
      </w:pPr>
    </w:p>
    <w:p w14:paraId="2EBD259F" w14:textId="77777777" w:rsidR="00835C9B" w:rsidRDefault="00835C9B" w:rsidP="007C4F70">
      <w:pPr>
        <w:rPr>
          <w:bCs/>
        </w:rPr>
      </w:pPr>
    </w:p>
    <w:p w14:paraId="5776F3F7" w14:textId="77777777" w:rsidR="00835C9B" w:rsidRDefault="00835C9B" w:rsidP="007C4F70">
      <w:pPr>
        <w:rPr>
          <w:bCs/>
        </w:rPr>
      </w:pPr>
    </w:p>
    <w:p w14:paraId="30BF6559" w14:textId="77777777" w:rsidR="00835C9B" w:rsidRDefault="00835C9B" w:rsidP="007C4F70">
      <w:pPr>
        <w:rPr>
          <w:bCs/>
        </w:rPr>
      </w:pPr>
    </w:p>
    <w:p w14:paraId="3A967608" w14:textId="60A21A9B" w:rsidR="00835C9B" w:rsidRDefault="00835C9B" w:rsidP="007C4F70">
      <w:pPr>
        <w:rPr>
          <w:bCs/>
        </w:rPr>
      </w:pPr>
    </w:p>
    <w:p w14:paraId="230A818C" w14:textId="77777777" w:rsidR="00835C9B" w:rsidRDefault="00835C9B" w:rsidP="007C4F70">
      <w:pPr>
        <w:rPr>
          <w:bCs/>
        </w:rPr>
      </w:pPr>
    </w:p>
    <w:p w14:paraId="79C2F29E" w14:textId="77777777" w:rsidR="00835C9B" w:rsidRDefault="00835C9B" w:rsidP="007C4F70">
      <w:pPr>
        <w:rPr>
          <w:bCs/>
        </w:rPr>
      </w:pPr>
    </w:p>
    <w:p w14:paraId="7D604661" w14:textId="77777777" w:rsidR="00835C9B" w:rsidRDefault="00835C9B" w:rsidP="007C4F70">
      <w:pPr>
        <w:rPr>
          <w:bCs/>
        </w:rPr>
      </w:pPr>
    </w:p>
    <w:p w14:paraId="482122BA" w14:textId="77777777" w:rsidR="00835C9B" w:rsidRDefault="00835C9B" w:rsidP="007C4F70">
      <w:pPr>
        <w:rPr>
          <w:bCs/>
        </w:rPr>
      </w:pPr>
    </w:p>
    <w:p w14:paraId="7AC071B6" w14:textId="77777777" w:rsidR="00835C9B" w:rsidRDefault="00835C9B" w:rsidP="007C4F70">
      <w:pPr>
        <w:rPr>
          <w:bCs/>
        </w:rPr>
      </w:pPr>
    </w:p>
    <w:p w14:paraId="33402998" w14:textId="77777777" w:rsidR="00835C9B" w:rsidRDefault="00835C9B" w:rsidP="007C4F70">
      <w:pPr>
        <w:rPr>
          <w:bCs/>
        </w:rPr>
      </w:pPr>
    </w:p>
    <w:sdt>
      <w:sdtPr>
        <w:rPr>
          <w:rFonts w:asciiTheme="minorHAnsi" w:eastAsiaTheme="minorHAnsi" w:hAnsiTheme="minorHAnsi" w:cstheme="minorBidi"/>
          <w:color w:val="auto"/>
          <w:sz w:val="22"/>
          <w:szCs w:val="22"/>
        </w:rPr>
        <w:id w:val="-597940594"/>
        <w:docPartObj>
          <w:docPartGallery w:val="Table of Contents"/>
          <w:docPartUnique/>
        </w:docPartObj>
      </w:sdtPr>
      <w:sdtEndPr>
        <w:rPr>
          <w:b/>
          <w:bCs/>
          <w:noProof/>
        </w:rPr>
      </w:sdtEndPr>
      <w:sdtContent>
        <w:p w14:paraId="18765308" w14:textId="77777777" w:rsidR="00585094" w:rsidRPr="00585094" w:rsidRDefault="00585094" w:rsidP="00585094">
          <w:pPr>
            <w:pStyle w:val="TOCHeading"/>
            <w:spacing w:line="360" w:lineRule="auto"/>
            <w:jc w:val="both"/>
            <w:rPr>
              <w:rFonts w:ascii="Arial" w:hAnsi="Arial" w:cs="Arial"/>
              <w:b/>
              <w:color w:val="auto"/>
              <w:sz w:val="28"/>
              <w:szCs w:val="28"/>
            </w:rPr>
          </w:pPr>
          <w:r w:rsidRPr="00585094">
            <w:rPr>
              <w:rFonts w:ascii="Arial" w:hAnsi="Arial" w:cs="Arial"/>
              <w:b/>
              <w:color w:val="auto"/>
              <w:sz w:val="28"/>
              <w:szCs w:val="28"/>
            </w:rPr>
            <w:t>Table of Contents</w:t>
          </w:r>
        </w:p>
        <w:p w14:paraId="0E5C1182" w14:textId="77777777" w:rsidR="00585094" w:rsidRDefault="00585094">
          <w:pPr>
            <w:pStyle w:val="TOC1"/>
            <w:tabs>
              <w:tab w:val="right" w:leader="dot" w:pos="9350"/>
            </w:tabs>
            <w:rPr>
              <w:noProof/>
            </w:rPr>
          </w:pPr>
          <w:r>
            <w:fldChar w:fldCharType="begin"/>
          </w:r>
          <w:r>
            <w:instrText xml:space="preserve"> TOC \o "1-3" \h \z \u </w:instrText>
          </w:r>
          <w:r>
            <w:fldChar w:fldCharType="separate"/>
          </w:r>
          <w:hyperlink w:anchor="_Toc167465340" w:history="1">
            <w:r w:rsidRPr="00522BA8">
              <w:rPr>
                <w:rStyle w:val="Hyperlink"/>
                <w:rFonts w:ascii="Arial" w:hAnsi="Arial" w:cs="Arial"/>
                <w:b/>
                <w:noProof/>
              </w:rPr>
              <w:t>1. Introduction</w:t>
            </w:r>
            <w:r>
              <w:rPr>
                <w:noProof/>
                <w:webHidden/>
              </w:rPr>
              <w:tab/>
            </w:r>
            <w:r>
              <w:rPr>
                <w:noProof/>
                <w:webHidden/>
              </w:rPr>
              <w:fldChar w:fldCharType="begin"/>
            </w:r>
            <w:r>
              <w:rPr>
                <w:noProof/>
                <w:webHidden/>
              </w:rPr>
              <w:instrText xml:space="preserve"> PAGEREF _Toc167465340 \h </w:instrText>
            </w:r>
            <w:r>
              <w:rPr>
                <w:noProof/>
                <w:webHidden/>
              </w:rPr>
            </w:r>
            <w:r>
              <w:rPr>
                <w:noProof/>
                <w:webHidden/>
              </w:rPr>
              <w:fldChar w:fldCharType="separate"/>
            </w:r>
            <w:r>
              <w:rPr>
                <w:noProof/>
                <w:webHidden/>
              </w:rPr>
              <w:t>2</w:t>
            </w:r>
            <w:r>
              <w:rPr>
                <w:noProof/>
                <w:webHidden/>
              </w:rPr>
              <w:fldChar w:fldCharType="end"/>
            </w:r>
          </w:hyperlink>
        </w:p>
        <w:p w14:paraId="7D185328" w14:textId="77777777" w:rsidR="00585094" w:rsidRDefault="00000000">
          <w:pPr>
            <w:pStyle w:val="TOC1"/>
            <w:tabs>
              <w:tab w:val="right" w:leader="dot" w:pos="9350"/>
            </w:tabs>
            <w:rPr>
              <w:noProof/>
            </w:rPr>
          </w:pPr>
          <w:hyperlink w:anchor="_Toc167465341" w:history="1">
            <w:r w:rsidR="00585094" w:rsidRPr="00522BA8">
              <w:rPr>
                <w:rStyle w:val="Hyperlink"/>
                <w:rFonts w:ascii="Arial" w:hAnsi="Arial" w:cs="Arial"/>
                <w:b/>
                <w:noProof/>
              </w:rPr>
              <w:t>2. Nature, Scope, and Impact of the Problem</w:t>
            </w:r>
            <w:r w:rsidR="00585094">
              <w:rPr>
                <w:noProof/>
                <w:webHidden/>
              </w:rPr>
              <w:tab/>
            </w:r>
            <w:r w:rsidR="00585094">
              <w:rPr>
                <w:noProof/>
                <w:webHidden/>
              </w:rPr>
              <w:fldChar w:fldCharType="begin"/>
            </w:r>
            <w:r w:rsidR="00585094">
              <w:rPr>
                <w:noProof/>
                <w:webHidden/>
              </w:rPr>
              <w:instrText xml:space="preserve"> PAGEREF _Toc167465341 \h </w:instrText>
            </w:r>
            <w:r w:rsidR="00585094">
              <w:rPr>
                <w:noProof/>
                <w:webHidden/>
              </w:rPr>
            </w:r>
            <w:r w:rsidR="00585094">
              <w:rPr>
                <w:noProof/>
                <w:webHidden/>
              </w:rPr>
              <w:fldChar w:fldCharType="separate"/>
            </w:r>
            <w:r w:rsidR="00585094">
              <w:rPr>
                <w:noProof/>
                <w:webHidden/>
              </w:rPr>
              <w:t>2</w:t>
            </w:r>
            <w:r w:rsidR="00585094">
              <w:rPr>
                <w:noProof/>
                <w:webHidden/>
              </w:rPr>
              <w:fldChar w:fldCharType="end"/>
            </w:r>
          </w:hyperlink>
        </w:p>
        <w:p w14:paraId="293B28CF" w14:textId="77777777" w:rsidR="00585094" w:rsidRDefault="00000000">
          <w:pPr>
            <w:pStyle w:val="TOC1"/>
            <w:tabs>
              <w:tab w:val="right" w:leader="dot" w:pos="9350"/>
            </w:tabs>
            <w:rPr>
              <w:noProof/>
            </w:rPr>
          </w:pPr>
          <w:hyperlink w:anchor="_Toc167465342" w:history="1">
            <w:r w:rsidR="00585094" w:rsidRPr="00522BA8">
              <w:rPr>
                <w:rStyle w:val="Hyperlink"/>
                <w:rFonts w:ascii="Arial" w:hAnsi="Arial" w:cs="Arial"/>
                <w:b/>
                <w:noProof/>
              </w:rPr>
              <w:t>3. SWOT Analysis of Wilko</w:t>
            </w:r>
            <w:r w:rsidR="00585094">
              <w:rPr>
                <w:noProof/>
                <w:webHidden/>
              </w:rPr>
              <w:tab/>
            </w:r>
            <w:r w:rsidR="00585094">
              <w:rPr>
                <w:noProof/>
                <w:webHidden/>
              </w:rPr>
              <w:fldChar w:fldCharType="begin"/>
            </w:r>
            <w:r w:rsidR="00585094">
              <w:rPr>
                <w:noProof/>
                <w:webHidden/>
              </w:rPr>
              <w:instrText xml:space="preserve"> PAGEREF _Toc167465342 \h </w:instrText>
            </w:r>
            <w:r w:rsidR="00585094">
              <w:rPr>
                <w:noProof/>
                <w:webHidden/>
              </w:rPr>
            </w:r>
            <w:r w:rsidR="00585094">
              <w:rPr>
                <w:noProof/>
                <w:webHidden/>
              </w:rPr>
              <w:fldChar w:fldCharType="separate"/>
            </w:r>
            <w:r w:rsidR="00585094">
              <w:rPr>
                <w:noProof/>
                <w:webHidden/>
              </w:rPr>
              <w:t>3</w:t>
            </w:r>
            <w:r w:rsidR="00585094">
              <w:rPr>
                <w:noProof/>
                <w:webHidden/>
              </w:rPr>
              <w:fldChar w:fldCharType="end"/>
            </w:r>
          </w:hyperlink>
        </w:p>
        <w:p w14:paraId="5D9949AA" w14:textId="77777777" w:rsidR="00585094" w:rsidRDefault="00000000">
          <w:pPr>
            <w:pStyle w:val="TOC1"/>
            <w:tabs>
              <w:tab w:val="right" w:leader="dot" w:pos="9350"/>
            </w:tabs>
            <w:rPr>
              <w:noProof/>
            </w:rPr>
          </w:pPr>
          <w:hyperlink w:anchor="_Toc167465343" w:history="1">
            <w:r w:rsidR="00585094" w:rsidRPr="00522BA8">
              <w:rPr>
                <w:rStyle w:val="Hyperlink"/>
                <w:rFonts w:ascii="Times New Roman" w:hAnsi="Times New Roman" w:cs="Times New Roman"/>
                <w:b/>
                <w:noProof/>
              </w:rPr>
              <w:t>4. PESTLE Analysis of the Macro Environment</w:t>
            </w:r>
            <w:r w:rsidR="00585094">
              <w:rPr>
                <w:noProof/>
                <w:webHidden/>
              </w:rPr>
              <w:tab/>
            </w:r>
            <w:r w:rsidR="00585094">
              <w:rPr>
                <w:noProof/>
                <w:webHidden/>
              </w:rPr>
              <w:fldChar w:fldCharType="begin"/>
            </w:r>
            <w:r w:rsidR="00585094">
              <w:rPr>
                <w:noProof/>
                <w:webHidden/>
              </w:rPr>
              <w:instrText xml:space="preserve"> PAGEREF _Toc167465343 \h </w:instrText>
            </w:r>
            <w:r w:rsidR="00585094">
              <w:rPr>
                <w:noProof/>
                <w:webHidden/>
              </w:rPr>
            </w:r>
            <w:r w:rsidR="00585094">
              <w:rPr>
                <w:noProof/>
                <w:webHidden/>
              </w:rPr>
              <w:fldChar w:fldCharType="separate"/>
            </w:r>
            <w:r w:rsidR="00585094">
              <w:rPr>
                <w:noProof/>
                <w:webHidden/>
              </w:rPr>
              <w:t>4</w:t>
            </w:r>
            <w:r w:rsidR="00585094">
              <w:rPr>
                <w:noProof/>
                <w:webHidden/>
              </w:rPr>
              <w:fldChar w:fldCharType="end"/>
            </w:r>
          </w:hyperlink>
        </w:p>
        <w:p w14:paraId="5CABEF00" w14:textId="77777777" w:rsidR="00585094" w:rsidRDefault="00000000">
          <w:pPr>
            <w:pStyle w:val="TOC1"/>
            <w:tabs>
              <w:tab w:val="right" w:leader="dot" w:pos="9350"/>
            </w:tabs>
            <w:rPr>
              <w:noProof/>
            </w:rPr>
          </w:pPr>
          <w:hyperlink w:anchor="_Toc167465344" w:history="1">
            <w:r w:rsidR="00585094" w:rsidRPr="00522BA8">
              <w:rPr>
                <w:rStyle w:val="Hyperlink"/>
                <w:rFonts w:ascii="Arial" w:hAnsi="Arial" w:cs="Arial"/>
                <w:b/>
                <w:noProof/>
              </w:rPr>
              <w:t>5. Conclusion</w:t>
            </w:r>
            <w:r w:rsidR="00585094">
              <w:rPr>
                <w:noProof/>
                <w:webHidden/>
              </w:rPr>
              <w:tab/>
            </w:r>
            <w:r w:rsidR="00585094">
              <w:rPr>
                <w:noProof/>
                <w:webHidden/>
              </w:rPr>
              <w:fldChar w:fldCharType="begin"/>
            </w:r>
            <w:r w:rsidR="00585094">
              <w:rPr>
                <w:noProof/>
                <w:webHidden/>
              </w:rPr>
              <w:instrText xml:space="preserve"> PAGEREF _Toc167465344 \h </w:instrText>
            </w:r>
            <w:r w:rsidR="00585094">
              <w:rPr>
                <w:noProof/>
                <w:webHidden/>
              </w:rPr>
            </w:r>
            <w:r w:rsidR="00585094">
              <w:rPr>
                <w:noProof/>
                <w:webHidden/>
              </w:rPr>
              <w:fldChar w:fldCharType="separate"/>
            </w:r>
            <w:r w:rsidR="00585094">
              <w:rPr>
                <w:noProof/>
                <w:webHidden/>
              </w:rPr>
              <w:t>6</w:t>
            </w:r>
            <w:r w:rsidR="00585094">
              <w:rPr>
                <w:noProof/>
                <w:webHidden/>
              </w:rPr>
              <w:fldChar w:fldCharType="end"/>
            </w:r>
          </w:hyperlink>
        </w:p>
        <w:p w14:paraId="4AFCB096" w14:textId="77777777" w:rsidR="00585094" w:rsidRDefault="00000000">
          <w:pPr>
            <w:pStyle w:val="TOC1"/>
            <w:tabs>
              <w:tab w:val="right" w:leader="dot" w:pos="9350"/>
            </w:tabs>
            <w:rPr>
              <w:noProof/>
            </w:rPr>
          </w:pPr>
          <w:hyperlink w:anchor="_Toc167465345" w:history="1">
            <w:r w:rsidR="00585094" w:rsidRPr="00522BA8">
              <w:rPr>
                <w:rStyle w:val="Hyperlink"/>
                <w:rFonts w:ascii="Arial" w:hAnsi="Arial" w:cs="Arial"/>
                <w:b/>
                <w:noProof/>
              </w:rPr>
              <w:t>6. References</w:t>
            </w:r>
            <w:r w:rsidR="00585094">
              <w:rPr>
                <w:noProof/>
                <w:webHidden/>
              </w:rPr>
              <w:tab/>
            </w:r>
            <w:r w:rsidR="00585094">
              <w:rPr>
                <w:noProof/>
                <w:webHidden/>
              </w:rPr>
              <w:fldChar w:fldCharType="begin"/>
            </w:r>
            <w:r w:rsidR="00585094">
              <w:rPr>
                <w:noProof/>
                <w:webHidden/>
              </w:rPr>
              <w:instrText xml:space="preserve"> PAGEREF _Toc167465345 \h </w:instrText>
            </w:r>
            <w:r w:rsidR="00585094">
              <w:rPr>
                <w:noProof/>
                <w:webHidden/>
              </w:rPr>
            </w:r>
            <w:r w:rsidR="00585094">
              <w:rPr>
                <w:noProof/>
                <w:webHidden/>
              </w:rPr>
              <w:fldChar w:fldCharType="separate"/>
            </w:r>
            <w:r w:rsidR="00585094">
              <w:rPr>
                <w:noProof/>
                <w:webHidden/>
              </w:rPr>
              <w:t>6</w:t>
            </w:r>
            <w:r w:rsidR="00585094">
              <w:rPr>
                <w:noProof/>
                <w:webHidden/>
              </w:rPr>
              <w:fldChar w:fldCharType="end"/>
            </w:r>
          </w:hyperlink>
        </w:p>
        <w:p w14:paraId="5B0F3F4F" w14:textId="77777777" w:rsidR="00585094" w:rsidRDefault="00585094">
          <w:r>
            <w:rPr>
              <w:b/>
              <w:bCs/>
              <w:noProof/>
            </w:rPr>
            <w:fldChar w:fldCharType="end"/>
          </w:r>
        </w:p>
      </w:sdtContent>
    </w:sdt>
    <w:p w14:paraId="72FCAB36" w14:textId="77777777" w:rsidR="006F0ECD" w:rsidRDefault="006F0ECD" w:rsidP="007C4F70">
      <w:pPr>
        <w:rPr>
          <w:bCs/>
        </w:rPr>
      </w:pPr>
    </w:p>
    <w:p w14:paraId="62413DF0" w14:textId="77777777" w:rsidR="006F0ECD" w:rsidRDefault="006F0ECD" w:rsidP="007C4F70">
      <w:pPr>
        <w:rPr>
          <w:bCs/>
        </w:rPr>
      </w:pPr>
    </w:p>
    <w:p w14:paraId="7BF1FBD2" w14:textId="77777777" w:rsidR="006F0ECD" w:rsidRDefault="006F0ECD" w:rsidP="007C4F70">
      <w:pPr>
        <w:rPr>
          <w:bCs/>
        </w:rPr>
      </w:pPr>
    </w:p>
    <w:p w14:paraId="0D56AD1D" w14:textId="77777777" w:rsidR="006F0ECD" w:rsidRDefault="006F0ECD" w:rsidP="007C4F70">
      <w:pPr>
        <w:rPr>
          <w:bCs/>
        </w:rPr>
      </w:pPr>
    </w:p>
    <w:p w14:paraId="513BF4E5" w14:textId="77777777" w:rsidR="006F0ECD" w:rsidRDefault="006F0ECD" w:rsidP="007C4F70">
      <w:pPr>
        <w:rPr>
          <w:bCs/>
        </w:rPr>
      </w:pPr>
    </w:p>
    <w:p w14:paraId="042EDA59" w14:textId="77777777" w:rsidR="006F0ECD" w:rsidRDefault="006F0ECD" w:rsidP="007C4F70">
      <w:pPr>
        <w:rPr>
          <w:bCs/>
        </w:rPr>
      </w:pPr>
    </w:p>
    <w:p w14:paraId="147B440E" w14:textId="77777777" w:rsidR="006F0ECD" w:rsidRDefault="006F0ECD" w:rsidP="007C4F70">
      <w:pPr>
        <w:rPr>
          <w:bCs/>
        </w:rPr>
      </w:pPr>
    </w:p>
    <w:p w14:paraId="57EE77A5" w14:textId="77777777" w:rsidR="006F0ECD" w:rsidRDefault="006F0ECD" w:rsidP="007C4F70">
      <w:pPr>
        <w:rPr>
          <w:bCs/>
        </w:rPr>
      </w:pPr>
    </w:p>
    <w:p w14:paraId="7270D55F" w14:textId="77777777" w:rsidR="006F0ECD" w:rsidRDefault="006F0ECD" w:rsidP="007C4F70">
      <w:pPr>
        <w:rPr>
          <w:bCs/>
        </w:rPr>
      </w:pPr>
    </w:p>
    <w:p w14:paraId="6DB694F2" w14:textId="77777777" w:rsidR="006F0ECD" w:rsidRDefault="006F0ECD" w:rsidP="007C4F70">
      <w:pPr>
        <w:rPr>
          <w:bCs/>
        </w:rPr>
      </w:pPr>
    </w:p>
    <w:p w14:paraId="107CF670" w14:textId="77777777" w:rsidR="006F0ECD" w:rsidRDefault="006F0ECD" w:rsidP="007C4F70">
      <w:pPr>
        <w:rPr>
          <w:bCs/>
        </w:rPr>
      </w:pPr>
    </w:p>
    <w:p w14:paraId="2506D72B" w14:textId="77777777" w:rsidR="006F0ECD" w:rsidRDefault="006F0ECD" w:rsidP="007C4F70">
      <w:pPr>
        <w:rPr>
          <w:bCs/>
        </w:rPr>
      </w:pPr>
    </w:p>
    <w:p w14:paraId="1279541B" w14:textId="77777777" w:rsidR="006F0ECD" w:rsidRDefault="006F0ECD" w:rsidP="007C4F70">
      <w:pPr>
        <w:rPr>
          <w:bCs/>
        </w:rPr>
      </w:pPr>
    </w:p>
    <w:p w14:paraId="539C4E39" w14:textId="77777777" w:rsidR="006F0ECD" w:rsidRDefault="006F0ECD" w:rsidP="007C4F70">
      <w:pPr>
        <w:rPr>
          <w:bCs/>
        </w:rPr>
      </w:pPr>
    </w:p>
    <w:p w14:paraId="2E71C650" w14:textId="77777777" w:rsidR="006F0ECD" w:rsidRDefault="006F0ECD" w:rsidP="007C4F70">
      <w:pPr>
        <w:rPr>
          <w:bCs/>
        </w:rPr>
      </w:pPr>
    </w:p>
    <w:p w14:paraId="5DD1AA3A" w14:textId="77777777" w:rsidR="006F0ECD" w:rsidRDefault="006F0ECD" w:rsidP="007C4F70">
      <w:pPr>
        <w:rPr>
          <w:bCs/>
        </w:rPr>
      </w:pPr>
    </w:p>
    <w:p w14:paraId="4F7C51A1" w14:textId="77777777" w:rsidR="006F0ECD" w:rsidRDefault="006F0ECD" w:rsidP="007C4F70">
      <w:pPr>
        <w:rPr>
          <w:bCs/>
        </w:rPr>
      </w:pPr>
    </w:p>
    <w:p w14:paraId="6F54702B" w14:textId="77777777" w:rsidR="006F0ECD" w:rsidRDefault="006F0ECD" w:rsidP="007C4F70">
      <w:pPr>
        <w:rPr>
          <w:bCs/>
        </w:rPr>
      </w:pPr>
    </w:p>
    <w:p w14:paraId="156003EE" w14:textId="77777777" w:rsidR="006F0ECD" w:rsidRDefault="006F0ECD" w:rsidP="007C4F70">
      <w:pPr>
        <w:rPr>
          <w:bCs/>
        </w:rPr>
      </w:pPr>
    </w:p>
    <w:p w14:paraId="1F8380ED" w14:textId="77777777" w:rsidR="006F0ECD" w:rsidRDefault="006F0ECD" w:rsidP="007C4F70">
      <w:pPr>
        <w:rPr>
          <w:bCs/>
        </w:rPr>
      </w:pPr>
    </w:p>
    <w:p w14:paraId="12F5D82C" w14:textId="77777777" w:rsidR="006F0ECD" w:rsidRDefault="006F0ECD" w:rsidP="007C4F70">
      <w:pPr>
        <w:rPr>
          <w:bCs/>
        </w:rPr>
      </w:pPr>
    </w:p>
    <w:p w14:paraId="7C72BBD0" w14:textId="77777777" w:rsidR="006F0ECD" w:rsidRDefault="006F0ECD" w:rsidP="007C4F70">
      <w:pPr>
        <w:rPr>
          <w:bCs/>
        </w:rPr>
      </w:pPr>
    </w:p>
    <w:p w14:paraId="589C24BB" w14:textId="77777777" w:rsidR="006F0ECD" w:rsidRPr="006F0ECD" w:rsidRDefault="006F0ECD" w:rsidP="006F0ECD">
      <w:pPr>
        <w:pStyle w:val="Heading1"/>
        <w:spacing w:line="360" w:lineRule="auto"/>
        <w:jc w:val="both"/>
        <w:rPr>
          <w:rFonts w:ascii="Arial" w:hAnsi="Arial" w:cs="Arial"/>
          <w:b/>
          <w:color w:val="auto"/>
        </w:rPr>
      </w:pPr>
      <w:bookmarkStart w:id="0" w:name="_Toc167465340"/>
      <w:r w:rsidRPr="006F0ECD">
        <w:rPr>
          <w:rFonts w:ascii="Arial" w:hAnsi="Arial" w:cs="Arial"/>
          <w:b/>
          <w:color w:val="auto"/>
        </w:rPr>
        <w:t>1. Introduction</w:t>
      </w:r>
      <w:bookmarkEnd w:id="0"/>
      <w:r w:rsidRPr="006F0ECD">
        <w:rPr>
          <w:rFonts w:ascii="Arial" w:hAnsi="Arial" w:cs="Arial"/>
          <w:b/>
          <w:color w:val="auto"/>
        </w:rPr>
        <w:t xml:space="preserve"> </w:t>
      </w:r>
    </w:p>
    <w:p w14:paraId="7939F1AC" w14:textId="77777777" w:rsidR="0091647C" w:rsidRPr="00AB0806" w:rsidRDefault="0091647C" w:rsidP="00AB0806">
      <w:pPr>
        <w:spacing w:line="360" w:lineRule="auto"/>
        <w:jc w:val="both"/>
        <w:rPr>
          <w:rFonts w:ascii="Arial" w:hAnsi="Arial" w:cs="Arial"/>
          <w:bCs/>
          <w:sz w:val="24"/>
          <w:szCs w:val="24"/>
        </w:rPr>
      </w:pPr>
      <w:r w:rsidRPr="00AB0806">
        <w:rPr>
          <w:rFonts w:ascii="Arial" w:hAnsi="Arial" w:cs="Arial"/>
          <w:bCs/>
          <w:sz w:val="24"/>
          <w:szCs w:val="24"/>
        </w:rPr>
        <w:t>Retail has transformed to a great deal over the past few years</w:t>
      </w:r>
      <w:r w:rsidR="006F0ECD" w:rsidRPr="00AB0806">
        <w:rPr>
          <w:rFonts w:ascii="Arial" w:hAnsi="Arial" w:cs="Arial"/>
          <w:bCs/>
          <w:sz w:val="24"/>
          <w:szCs w:val="24"/>
        </w:rPr>
        <w:t>,</w:t>
      </w:r>
      <w:r w:rsidRPr="00AB0806">
        <w:rPr>
          <w:rFonts w:ascii="Arial" w:hAnsi="Arial" w:cs="Arial"/>
          <w:bCs/>
          <w:sz w:val="24"/>
          <w:szCs w:val="24"/>
        </w:rPr>
        <w:t xml:space="preserve"> dynamism in the market has meant this struggle has brought to limelight the sustainability of many household names</w:t>
      </w:r>
      <w:r w:rsidR="00AB0806" w:rsidRPr="00AB0806">
        <w:rPr>
          <w:rFonts w:ascii="Arial" w:hAnsi="Arial" w:cs="Arial"/>
          <w:bCs/>
          <w:sz w:val="24"/>
          <w:szCs w:val="24"/>
        </w:rPr>
        <w:t xml:space="preserve"> (</w:t>
      </w:r>
      <w:r w:rsidR="00AB0806" w:rsidRPr="00AB0806">
        <w:rPr>
          <w:rFonts w:ascii="Arial" w:hAnsi="Arial" w:cs="Arial"/>
          <w:sz w:val="24"/>
          <w:szCs w:val="24"/>
        </w:rPr>
        <w:t>Mohapatra et al., 2023)</w:t>
      </w:r>
      <w:r w:rsidRPr="00AB0806">
        <w:rPr>
          <w:rFonts w:ascii="Arial" w:hAnsi="Arial" w:cs="Arial"/>
          <w:bCs/>
          <w:sz w:val="24"/>
          <w:szCs w:val="24"/>
        </w:rPr>
        <w:t xml:space="preserve">. Wilko is one of the leading retail chains in the United Kingdom. This paper investigates the nature, extent, and implications of the problem faced by the retail chain. The study uses a SWOT and PESTLE analysis to dissect contributing factors and potential strategies for mitigation. It is through such analysis that the imperfections within the system and the pressures of the environment are highlighted through outdated business models, supply chain issues, shifts in the economy, and changing consumer behavior among the key reasons for the collapse of Wilko. The findings of the report would hopefully give actionable insights for a recovery plan, offering </w:t>
      </w:r>
      <w:r w:rsidRPr="00AB0806">
        <w:rPr>
          <w:rFonts w:ascii="Arial" w:hAnsi="Arial" w:cs="Arial"/>
          <w:bCs/>
          <w:sz w:val="24"/>
          <w:szCs w:val="24"/>
        </w:rPr>
        <w:lastRenderedPageBreak/>
        <w:t>a holistic understanding of the complex interplay of factors affecting traditional retailers in a world gone digital first</w:t>
      </w:r>
      <w:r w:rsidR="00AB0806" w:rsidRPr="00AB0806">
        <w:rPr>
          <w:rFonts w:ascii="Arial" w:hAnsi="Arial" w:cs="Arial"/>
          <w:bCs/>
          <w:sz w:val="24"/>
          <w:szCs w:val="24"/>
        </w:rPr>
        <w:t xml:space="preserve"> (</w:t>
      </w:r>
      <w:proofErr w:type="spellStart"/>
      <w:r w:rsidR="00AB0806" w:rsidRPr="00AB0806">
        <w:rPr>
          <w:rFonts w:ascii="Arial" w:hAnsi="Arial" w:cs="Arial"/>
          <w:sz w:val="24"/>
          <w:szCs w:val="24"/>
        </w:rPr>
        <w:t>Zavrazhnyi</w:t>
      </w:r>
      <w:proofErr w:type="spellEnd"/>
      <w:r w:rsidR="00AB0806" w:rsidRPr="00AB0806">
        <w:rPr>
          <w:rFonts w:ascii="Arial" w:hAnsi="Arial" w:cs="Arial"/>
          <w:sz w:val="24"/>
          <w:szCs w:val="24"/>
        </w:rPr>
        <w:t xml:space="preserve"> 2024).</w:t>
      </w:r>
    </w:p>
    <w:p w14:paraId="3EF94839" w14:textId="77777777" w:rsidR="007C4F70" w:rsidRPr="006F0ECD" w:rsidRDefault="006F0ECD" w:rsidP="006F0ECD">
      <w:pPr>
        <w:pStyle w:val="Heading1"/>
        <w:spacing w:line="360" w:lineRule="auto"/>
        <w:jc w:val="both"/>
        <w:rPr>
          <w:rFonts w:ascii="Arial" w:hAnsi="Arial" w:cs="Arial"/>
          <w:b/>
          <w:color w:val="auto"/>
          <w:sz w:val="28"/>
          <w:szCs w:val="28"/>
        </w:rPr>
      </w:pPr>
      <w:bookmarkStart w:id="1" w:name="_Toc167465341"/>
      <w:r w:rsidRPr="006F0ECD">
        <w:rPr>
          <w:rFonts w:ascii="Arial" w:hAnsi="Arial" w:cs="Arial"/>
          <w:b/>
          <w:color w:val="auto"/>
          <w:sz w:val="28"/>
          <w:szCs w:val="28"/>
        </w:rPr>
        <w:t xml:space="preserve">2. </w:t>
      </w:r>
      <w:r w:rsidR="007C4F70" w:rsidRPr="006F0ECD">
        <w:rPr>
          <w:rFonts w:ascii="Arial" w:hAnsi="Arial" w:cs="Arial"/>
          <w:b/>
          <w:color w:val="auto"/>
          <w:sz w:val="28"/>
          <w:szCs w:val="28"/>
        </w:rPr>
        <w:t>Nature, Scope</w:t>
      </w:r>
      <w:r w:rsidR="00E25FD2">
        <w:rPr>
          <w:rFonts w:ascii="Arial" w:hAnsi="Arial" w:cs="Arial"/>
          <w:b/>
          <w:color w:val="auto"/>
          <w:sz w:val="28"/>
          <w:szCs w:val="28"/>
        </w:rPr>
        <w:t>,</w:t>
      </w:r>
      <w:r w:rsidR="007C4F70" w:rsidRPr="006F0ECD">
        <w:rPr>
          <w:rFonts w:ascii="Arial" w:hAnsi="Arial" w:cs="Arial"/>
          <w:b/>
          <w:color w:val="auto"/>
          <w:sz w:val="28"/>
          <w:szCs w:val="28"/>
        </w:rPr>
        <w:t xml:space="preserve"> and Impact of the Problem</w:t>
      </w:r>
      <w:bookmarkEnd w:id="1"/>
    </w:p>
    <w:p w14:paraId="7C548C8B" w14:textId="77777777" w:rsidR="007C4F70" w:rsidRPr="00452239" w:rsidRDefault="007C4F70" w:rsidP="00452239">
      <w:pPr>
        <w:spacing w:line="360" w:lineRule="auto"/>
        <w:jc w:val="both"/>
        <w:rPr>
          <w:rFonts w:ascii="Arial" w:hAnsi="Arial" w:cs="Arial"/>
          <w:sz w:val="24"/>
          <w:szCs w:val="24"/>
        </w:rPr>
      </w:pPr>
      <w:r w:rsidRPr="006F0ECD">
        <w:rPr>
          <w:rFonts w:ascii="Arial" w:hAnsi="Arial" w:cs="Arial"/>
          <w:b/>
          <w:bCs/>
          <w:sz w:val="24"/>
          <w:szCs w:val="24"/>
        </w:rPr>
        <w:t>Nature</w:t>
      </w:r>
      <w:r w:rsidR="006F0ECD" w:rsidRPr="00452239">
        <w:rPr>
          <w:rFonts w:ascii="Arial" w:hAnsi="Arial" w:cs="Arial"/>
          <w:b/>
          <w:bCs/>
          <w:sz w:val="24"/>
          <w:szCs w:val="24"/>
        </w:rPr>
        <w:t xml:space="preserve">: </w:t>
      </w:r>
      <w:r w:rsidRPr="00452239">
        <w:rPr>
          <w:rFonts w:ascii="Arial" w:hAnsi="Arial" w:cs="Arial"/>
          <w:sz w:val="24"/>
          <w:szCs w:val="24"/>
        </w:rPr>
        <w:t>This was a multidimensional problem for Wilko, which relied on internal as well as external factors. Inside it, the business had been grappling with models that were typical of the past but not matching the changing pace of retail business. Poor stratified strategic planning further complicated these matters, as the company was not allowed any maneuverability within the contemporary market complexities. On top of that, operational inefficiency had not allowed Wilko to compete properly in the marketplace, lowering its productivity and increasing costs for itself</w:t>
      </w:r>
      <w:r w:rsidR="00AB0806" w:rsidRPr="00452239">
        <w:rPr>
          <w:rFonts w:ascii="Arial" w:hAnsi="Arial" w:cs="Arial"/>
          <w:sz w:val="24"/>
          <w:szCs w:val="24"/>
        </w:rPr>
        <w:t xml:space="preserve"> (Goodman and Wilkinson</w:t>
      </w:r>
      <w:r w:rsidR="00C23291">
        <w:rPr>
          <w:rFonts w:ascii="Arial" w:hAnsi="Arial" w:cs="Arial"/>
          <w:sz w:val="24"/>
          <w:szCs w:val="24"/>
        </w:rPr>
        <w:t>,</w:t>
      </w:r>
      <w:r w:rsidR="00AB0806" w:rsidRPr="00452239">
        <w:rPr>
          <w:rFonts w:ascii="Arial" w:hAnsi="Arial" w:cs="Arial"/>
          <w:sz w:val="24"/>
          <w:szCs w:val="24"/>
        </w:rPr>
        <w:t xml:space="preserve"> 2023).</w:t>
      </w:r>
    </w:p>
    <w:p w14:paraId="52A0A888" w14:textId="77777777" w:rsidR="007C4F70" w:rsidRPr="00452239" w:rsidRDefault="007C4F70" w:rsidP="00452239">
      <w:pPr>
        <w:spacing w:line="360" w:lineRule="auto"/>
        <w:jc w:val="both"/>
        <w:rPr>
          <w:rFonts w:ascii="Arial" w:hAnsi="Arial" w:cs="Arial"/>
          <w:sz w:val="24"/>
          <w:szCs w:val="24"/>
        </w:rPr>
      </w:pPr>
      <w:r w:rsidRPr="00452239">
        <w:rPr>
          <w:rFonts w:ascii="Arial" w:hAnsi="Arial" w:cs="Arial"/>
          <w:b/>
          <w:bCs/>
          <w:sz w:val="24"/>
          <w:szCs w:val="24"/>
        </w:rPr>
        <w:t>Scope</w:t>
      </w:r>
      <w:r w:rsidR="006F0ECD" w:rsidRPr="00452239">
        <w:rPr>
          <w:rFonts w:ascii="Arial" w:hAnsi="Arial" w:cs="Arial"/>
          <w:b/>
          <w:bCs/>
          <w:sz w:val="24"/>
          <w:szCs w:val="24"/>
        </w:rPr>
        <w:t>:</w:t>
      </w:r>
      <w:r w:rsidRPr="00452239">
        <w:rPr>
          <w:rFonts w:ascii="Arial" w:hAnsi="Arial" w:cs="Arial"/>
          <w:sz w:val="24"/>
          <w:szCs w:val="24"/>
        </w:rPr>
        <w:t xml:space="preserve"> The scope of the problem/Wilko's suffering was universal in more than a single dimension of business. Indeed, with the arrival of e-commerce, customer behavior patterns have seen a dramatic change. The share of customers opting for online shopping has surged rapidly, leaving traditional businesses like Wilko unable to entice and capture the growing online market share. Moreover, aggressive competition, both physically and from online stores, has intensified pressure on Wilko, making it harder to hold its share in the market</w:t>
      </w:r>
      <w:r w:rsidR="00AB0806" w:rsidRPr="00452239">
        <w:rPr>
          <w:rFonts w:ascii="Arial" w:hAnsi="Arial" w:cs="Arial"/>
          <w:sz w:val="24"/>
          <w:szCs w:val="24"/>
        </w:rPr>
        <w:t xml:space="preserve"> (Silverio et al., 2021)</w:t>
      </w:r>
      <w:r w:rsidRPr="00452239">
        <w:rPr>
          <w:rFonts w:ascii="Arial" w:hAnsi="Arial" w:cs="Arial"/>
          <w:sz w:val="24"/>
          <w:szCs w:val="24"/>
        </w:rPr>
        <w:t>. Therefore, a vacuum of an unfavorable environment for the company was created with this external pressure and internal weakness.</w:t>
      </w:r>
    </w:p>
    <w:p w14:paraId="786E42F1" w14:textId="77777777" w:rsidR="006F0ECD" w:rsidRPr="00452239" w:rsidRDefault="007C4F70" w:rsidP="00452239">
      <w:pPr>
        <w:spacing w:line="360" w:lineRule="auto"/>
        <w:jc w:val="both"/>
        <w:rPr>
          <w:rFonts w:ascii="Arial" w:hAnsi="Arial" w:cs="Arial"/>
          <w:sz w:val="24"/>
          <w:szCs w:val="24"/>
        </w:rPr>
      </w:pPr>
      <w:r w:rsidRPr="00452239">
        <w:rPr>
          <w:rFonts w:ascii="Arial" w:hAnsi="Arial" w:cs="Arial"/>
          <w:b/>
          <w:bCs/>
          <w:sz w:val="24"/>
          <w:szCs w:val="24"/>
        </w:rPr>
        <w:t>Impact</w:t>
      </w:r>
      <w:r w:rsidR="006F0ECD" w:rsidRPr="00452239">
        <w:rPr>
          <w:rFonts w:ascii="Arial" w:hAnsi="Arial" w:cs="Arial"/>
          <w:b/>
          <w:bCs/>
          <w:sz w:val="24"/>
          <w:szCs w:val="24"/>
        </w:rPr>
        <w:t>:</w:t>
      </w:r>
      <w:r w:rsidRPr="00452239">
        <w:rPr>
          <w:rFonts w:ascii="Arial" w:hAnsi="Arial" w:cs="Arial"/>
          <w:sz w:val="24"/>
          <w:szCs w:val="24"/>
        </w:rPr>
        <w:t xml:space="preserve"> The impact on Wilko was devastating and widespread. Sales were the first to go on that long list, as the company really couldn't work on its slow business in terms of pulling customers in and then retaining them. After that, store closings succeeded at minimizing the actual existence of the company and ways for businesses to be accessed by society. Eventually, the culmination of these issues forced Wilko into administration, marking a significant decline for the once-prominent retailer</w:t>
      </w:r>
      <w:r w:rsidR="00452239" w:rsidRPr="00452239">
        <w:rPr>
          <w:rFonts w:ascii="Arial" w:hAnsi="Arial" w:cs="Arial"/>
          <w:sz w:val="24"/>
          <w:szCs w:val="24"/>
        </w:rPr>
        <w:t xml:space="preserve"> (Brinson 2024)</w:t>
      </w:r>
      <w:r w:rsidRPr="00452239">
        <w:rPr>
          <w:rFonts w:ascii="Arial" w:hAnsi="Arial" w:cs="Arial"/>
          <w:sz w:val="24"/>
          <w:szCs w:val="24"/>
        </w:rPr>
        <w:t>. The implications, then, of the decline of Wilko, is a more general one and indicates how a problem of adaptation of the traditional retailer to the digital-first consumer market can be settled along with that.</w:t>
      </w:r>
    </w:p>
    <w:p w14:paraId="390B1A14" w14:textId="77777777" w:rsidR="00454564" w:rsidRPr="00454564" w:rsidRDefault="006F0ECD" w:rsidP="00454564">
      <w:pPr>
        <w:pStyle w:val="Heading1"/>
        <w:spacing w:line="360" w:lineRule="auto"/>
        <w:jc w:val="both"/>
        <w:rPr>
          <w:rFonts w:ascii="Arial" w:hAnsi="Arial" w:cs="Arial"/>
          <w:b/>
          <w:color w:val="auto"/>
          <w:sz w:val="28"/>
          <w:szCs w:val="28"/>
        </w:rPr>
      </w:pPr>
      <w:bookmarkStart w:id="2" w:name="_Toc167465342"/>
      <w:r>
        <w:rPr>
          <w:rFonts w:ascii="Arial" w:hAnsi="Arial" w:cs="Arial"/>
          <w:b/>
          <w:color w:val="auto"/>
          <w:sz w:val="28"/>
          <w:szCs w:val="28"/>
        </w:rPr>
        <w:t xml:space="preserve">3. </w:t>
      </w:r>
      <w:r w:rsidRPr="006F0ECD">
        <w:rPr>
          <w:rFonts w:ascii="Arial" w:hAnsi="Arial" w:cs="Arial"/>
          <w:b/>
          <w:color w:val="auto"/>
          <w:sz w:val="28"/>
          <w:szCs w:val="28"/>
        </w:rPr>
        <w:t>SWOT Analysis of Wilko</w:t>
      </w:r>
      <w:bookmarkEnd w:id="2"/>
    </w:p>
    <w:p w14:paraId="79F434EC" w14:textId="77777777" w:rsidR="007C4F70" w:rsidRPr="006F0ECD" w:rsidRDefault="007C4F70" w:rsidP="006F0ECD">
      <w:pPr>
        <w:spacing w:line="360" w:lineRule="auto"/>
        <w:jc w:val="both"/>
        <w:rPr>
          <w:rFonts w:ascii="Arial" w:hAnsi="Arial" w:cs="Arial"/>
          <w:b/>
          <w:sz w:val="24"/>
          <w:szCs w:val="24"/>
        </w:rPr>
      </w:pPr>
      <w:r w:rsidRPr="006F0ECD">
        <w:rPr>
          <w:rFonts w:ascii="Arial" w:hAnsi="Arial" w:cs="Arial"/>
          <w:b/>
          <w:sz w:val="24"/>
          <w:szCs w:val="24"/>
        </w:rPr>
        <w:t>Strengths</w:t>
      </w:r>
    </w:p>
    <w:p w14:paraId="289F42C3" w14:textId="77777777" w:rsidR="007C4F70" w:rsidRPr="00452239" w:rsidRDefault="007C4F70" w:rsidP="006F0ECD">
      <w:pPr>
        <w:spacing w:line="360" w:lineRule="auto"/>
        <w:jc w:val="both"/>
        <w:rPr>
          <w:rFonts w:ascii="Arial" w:hAnsi="Arial" w:cs="Arial"/>
          <w:sz w:val="24"/>
          <w:szCs w:val="24"/>
        </w:rPr>
      </w:pPr>
      <w:r w:rsidRPr="00452239">
        <w:rPr>
          <w:rFonts w:ascii="Arial" w:hAnsi="Arial" w:cs="Arial"/>
          <w:sz w:val="24"/>
          <w:szCs w:val="24"/>
        </w:rPr>
        <w:lastRenderedPageBreak/>
        <w:t>Wilko was established in 1930. It has strong brand recognition and customer loyalty. A great reputation has been created over the years to ensure that consumers have trust and faith in Wilko. Wilko offers a great many products, useful for just about all kinds of households and customers, offering a lot of variety and is a one-stop shop for most consumers</w:t>
      </w:r>
      <w:r w:rsidR="00452239" w:rsidRPr="00452239">
        <w:rPr>
          <w:rFonts w:ascii="Arial" w:hAnsi="Arial" w:cs="Arial"/>
          <w:sz w:val="24"/>
          <w:szCs w:val="24"/>
        </w:rPr>
        <w:t xml:space="preserve"> (</w:t>
      </w:r>
      <w:proofErr w:type="spellStart"/>
      <w:r w:rsidR="00452239" w:rsidRPr="00452239">
        <w:rPr>
          <w:rFonts w:ascii="Arial" w:hAnsi="Arial" w:cs="Arial"/>
          <w:sz w:val="24"/>
          <w:szCs w:val="24"/>
        </w:rPr>
        <w:t>Godwana</w:t>
      </w:r>
      <w:proofErr w:type="spellEnd"/>
      <w:r w:rsidR="00452239" w:rsidRPr="00452239">
        <w:rPr>
          <w:rFonts w:ascii="Arial" w:hAnsi="Arial" w:cs="Arial"/>
          <w:sz w:val="24"/>
          <w:szCs w:val="24"/>
        </w:rPr>
        <w:t xml:space="preserve"> 2022)</w:t>
      </w:r>
      <w:r w:rsidRPr="00452239">
        <w:rPr>
          <w:rFonts w:ascii="Arial" w:hAnsi="Arial" w:cs="Arial"/>
          <w:sz w:val="24"/>
          <w:szCs w:val="24"/>
        </w:rPr>
        <w:t>. Its store network is strategically located in high-traffic areas, with visibility and accessibility to its stores quite high, therefore attracting considerable walk-in customers for Wilko and, therefore, contributing to its sales.</w:t>
      </w:r>
    </w:p>
    <w:p w14:paraId="00D10497" w14:textId="77777777" w:rsidR="007C4F70" w:rsidRPr="006F0ECD" w:rsidRDefault="007C4F70" w:rsidP="006F0ECD">
      <w:pPr>
        <w:spacing w:line="360" w:lineRule="auto"/>
        <w:jc w:val="both"/>
        <w:rPr>
          <w:rFonts w:ascii="Arial" w:hAnsi="Arial" w:cs="Arial"/>
          <w:b/>
          <w:sz w:val="24"/>
          <w:szCs w:val="24"/>
        </w:rPr>
      </w:pPr>
      <w:r w:rsidRPr="006F0ECD">
        <w:rPr>
          <w:rFonts w:ascii="Arial" w:hAnsi="Arial" w:cs="Arial"/>
          <w:b/>
          <w:sz w:val="24"/>
          <w:szCs w:val="24"/>
        </w:rPr>
        <w:t>Weaknesses</w:t>
      </w:r>
    </w:p>
    <w:p w14:paraId="6DA9CED9" w14:textId="77777777" w:rsidR="007C4F70" w:rsidRPr="00452239" w:rsidRDefault="007C4F70" w:rsidP="00452239">
      <w:pPr>
        <w:spacing w:line="360" w:lineRule="auto"/>
        <w:jc w:val="both"/>
        <w:rPr>
          <w:rFonts w:ascii="Arial" w:hAnsi="Arial" w:cs="Arial"/>
          <w:sz w:val="24"/>
          <w:szCs w:val="24"/>
        </w:rPr>
      </w:pPr>
      <w:r w:rsidRPr="00452239">
        <w:rPr>
          <w:rFonts w:ascii="Arial" w:hAnsi="Arial" w:cs="Arial"/>
          <w:sz w:val="24"/>
          <w:szCs w:val="24"/>
        </w:rPr>
        <w:t>Despite the above-mentioned strengths for Wilko, it suffers from various critical weaknesses. An outdated business model prevented Wilko from riding the e-commerce wave which has swept the world. Competitors have gained a good share of the market share from online shoppers which Wilko has been unable to target</w:t>
      </w:r>
      <w:r w:rsidR="00452239" w:rsidRPr="00452239">
        <w:rPr>
          <w:rFonts w:ascii="Arial" w:hAnsi="Arial" w:cs="Arial"/>
          <w:sz w:val="24"/>
          <w:szCs w:val="24"/>
        </w:rPr>
        <w:t xml:space="preserve"> (Colbert et al., 2022)</w:t>
      </w:r>
      <w:r w:rsidRPr="00452239">
        <w:rPr>
          <w:rFonts w:ascii="Arial" w:hAnsi="Arial" w:cs="Arial"/>
          <w:sz w:val="24"/>
          <w:szCs w:val="24"/>
        </w:rPr>
        <w:t>. High operating costs are also a critical weakness as there is a huge cost to maintain so many physical stores. This puts a strain on the financial resources of the company, which has seen a strategic decline in sales over the years. Supply chain inefficiency can be considered another weakness because it leads to product delays and mismatched demand and supply occasions</w:t>
      </w:r>
      <w:r w:rsidR="00452239" w:rsidRPr="00452239">
        <w:rPr>
          <w:rFonts w:ascii="Arial" w:hAnsi="Arial" w:cs="Arial"/>
          <w:sz w:val="24"/>
          <w:szCs w:val="24"/>
        </w:rPr>
        <w:t xml:space="preserve"> (Martini 2021).</w:t>
      </w:r>
      <w:r w:rsidRPr="00452239">
        <w:rPr>
          <w:rFonts w:ascii="Arial" w:hAnsi="Arial" w:cs="Arial"/>
          <w:sz w:val="24"/>
          <w:szCs w:val="24"/>
        </w:rPr>
        <w:t xml:space="preserve"> This can raise the ire of the consumer and lead to movement towards the competitors.</w:t>
      </w:r>
    </w:p>
    <w:p w14:paraId="26714B4D" w14:textId="77777777" w:rsidR="007C4F70" w:rsidRPr="006F0ECD" w:rsidRDefault="007C4F70" w:rsidP="006F0ECD">
      <w:pPr>
        <w:spacing w:line="360" w:lineRule="auto"/>
        <w:jc w:val="both"/>
        <w:rPr>
          <w:rFonts w:ascii="Arial" w:hAnsi="Arial" w:cs="Arial"/>
          <w:b/>
          <w:sz w:val="24"/>
          <w:szCs w:val="24"/>
        </w:rPr>
      </w:pPr>
      <w:r w:rsidRPr="006F0ECD">
        <w:rPr>
          <w:rFonts w:ascii="Arial" w:hAnsi="Arial" w:cs="Arial"/>
          <w:b/>
          <w:sz w:val="24"/>
          <w:szCs w:val="24"/>
        </w:rPr>
        <w:t>Opportunities</w:t>
      </w:r>
    </w:p>
    <w:p w14:paraId="6362A0B6" w14:textId="77777777" w:rsidR="007C4F70" w:rsidRPr="00452239" w:rsidRDefault="007C4F70" w:rsidP="006F0ECD">
      <w:pPr>
        <w:spacing w:line="360" w:lineRule="auto"/>
        <w:jc w:val="both"/>
        <w:rPr>
          <w:rFonts w:ascii="Arial" w:hAnsi="Arial" w:cs="Arial"/>
          <w:sz w:val="24"/>
          <w:szCs w:val="24"/>
        </w:rPr>
      </w:pPr>
      <w:r w:rsidRPr="00452239">
        <w:rPr>
          <w:rFonts w:ascii="Arial" w:hAnsi="Arial" w:cs="Arial"/>
          <w:sz w:val="24"/>
          <w:szCs w:val="24"/>
        </w:rPr>
        <w:t>These are the opportunities that Wilko may use to improve its situation. An expansion of its e-commerce platform is a patent opportunity for Wilko to target the rapidly increasing online shopping market, through which it would offset the decline in sales through physical stores. Product-line expansion or product diversification could also be achieved through the exclusive-brand or partnership</w:t>
      </w:r>
      <w:r w:rsidR="00452239" w:rsidRPr="00452239">
        <w:rPr>
          <w:rFonts w:ascii="Arial" w:hAnsi="Arial" w:cs="Arial"/>
          <w:sz w:val="24"/>
          <w:szCs w:val="24"/>
        </w:rPr>
        <w:t xml:space="preserve"> (Zhou 2024)</w:t>
      </w:r>
      <w:r w:rsidRPr="00452239">
        <w:rPr>
          <w:rFonts w:ascii="Arial" w:hAnsi="Arial" w:cs="Arial"/>
          <w:sz w:val="24"/>
          <w:szCs w:val="24"/>
        </w:rPr>
        <w:t>. This works for the company both ways: first, attracting new customers, and second, differentiating the product line in the market from competitors. This would help in strengthening the brand image of Wilko and attracting customers with sensitivity to environmental issues.</w:t>
      </w:r>
    </w:p>
    <w:p w14:paraId="59BC5ADB" w14:textId="77777777" w:rsidR="007C4F70" w:rsidRPr="006F0ECD" w:rsidRDefault="007C4F70" w:rsidP="006F0ECD">
      <w:pPr>
        <w:spacing w:line="360" w:lineRule="auto"/>
        <w:jc w:val="both"/>
        <w:rPr>
          <w:rFonts w:ascii="Arial" w:hAnsi="Arial" w:cs="Arial"/>
          <w:b/>
          <w:sz w:val="24"/>
          <w:szCs w:val="24"/>
        </w:rPr>
      </w:pPr>
      <w:r w:rsidRPr="006F0ECD">
        <w:rPr>
          <w:rFonts w:ascii="Arial" w:hAnsi="Arial" w:cs="Arial"/>
          <w:b/>
          <w:sz w:val="24"/>
          <w:szCs w:val="24"/>
        </w:rPr>
        <w:t>Threats</w:t>
      </w:r>
    </w:p>
    <w:p w14:paraId="29F65D40" w14:textId="77777777" w:rsidR="007C4F70" w:rsidRDefault="007C4F70" w:rsidP="006F0ECD">
      <w:pPr>
        <w:spacing w:line="360" w:lineRule="auto"/>
        <w:jc w:val="both"/>
        <w:rPr>
          <w:rFonts w:ascii="Arial" w:hAnsi="Arial" w:cs="Arial"/>
          <w:sz w:val="24"/>
          <w:szCs w:val="24"/>
        </w:rPr>
      </w:pPr>
      <w:r w:rsidRPr="00C23291">
        <w:rPr>
          <w:rFonts w:ascii="Arial" w:hAnsi="Arial" w:cs="Arial"/>
          <w:sz w:val="24"/>
          <w:szCs w:val="24"/>
        </w:rPr>
        <w:lastRenderedPageBreak/>
        <w:t>There are a host of threats emanating from the external environment. Intense competition on the high-street and online, as well poses a threat to the market share of Wilko, as other high-street and online competitors aggressively set the prices and the marketing promotions that attract more customers to their fold</w:t>
      </w:r>
      <w:r w:rsidR="00C23291" w:rsidRPr="00C23291">
        <w:rPr>
          <w:rFonts w:ascii="Arial" w:hAnsi="Arial" w:cs="Arial"/>
          <w:sz w:val="24"/>
          <w:szCs w:val="24"/>
        </w:rPr>
        <w:t xml:space="preserve"> (</w:t>
      </w:r>
      <w:proofErr w:type="spellStart"/>
      <w:r w:rsidR="00C23291" w:rsidRPr="00C23291">
        <w:rPr>
          <w:rFonts w:ascii="Arial" w:hAnsi="Arial" w:cs="Arial"/>
          <w:sz w:val="24"/>
          <w:szCs w:val="24"/>
        </w:rPr>
        <w:t>Rudlin</w:t>
      </w:r>
      <w:proofErr w:type="spellEnd"/>
      <w:r w:rsidR="00C23291" w:rsidRPr="00C23291">
        <w:rPr>
          <w:rFonts w:ascii="Arial" w:hAnsi="Arial" w:cs="Arial"/>
          <w:sz w:val="24"/>
          <w:szCs w:val="24"/>
        </w:rPr>
        <w:t xml:space="preserve"> et al., 2023)</w:t>
      </w:r>
      <w:r w:rsidRPr="00C23291">
        <w:rPr>
          <w:rFonts w:ascii="Arial" w:hAnsi="Arial" w:cs="Arial"/>
          <w:sz w:val="24"/>
          <w:szCs w:val="24"/>
        </w:rPr>
        <w:t>. There is also the threat of economic downturns, which limits the spending of consumers, hence cutting negatively on Wilko's sales. Changing customer's needs and tastes, including the drift towards online shopping, are a considerable challenge to Wilko and one it needs to tackle quick if it hopes to stay ahead.</w:t>
      </w:r>
    </w:p>
    <w:p w14:paraId="6B6423FC" w14:textId="77777777" w:rsidR="00E96484" w:rsidRDefault="00454564" w:rsidP="00E96484">
      <w:pPr>
        <w:keepNext/>
        <w:spacing w:line="360" w:lineRule="auto"/>
        <w:jc w:val="both"/>
        <w:rPr>
          <w:rFonts w:ascii="Arial" w:hAnsi="Arial" w:cs="Arial"/>
          <w:b/>
        </w:rPr>
      </w:pPr>
      <w:r>
        <w:rPr>
          <w:rFonts w:ascii="Arial" w:hAnsi="Arial" w:cs="Arial"/>
          <w:noProof/>
          <w:sz w:val="24"/>
          <w:szCs w:val="24"/>
        </w:rPr>
        <w:drawing>
          <wp:inline distT="0" distB="0" distL="0" distR="0" wp14:anchorId="6A85C444" wp14:editId="28C75CD1">
            <wp:extent cx="5486400" cy="3200400"/>
            <wp:effectExtent l="38100" t="0" r="19050" b="190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00E96484" w:rsidRPr="00E96484">
        <w:rPr>
          <w:rFonts w:ascii="Arial" w:hAnsi="Arial" w:cs="Arial"/>
          <w:b/>
        </w:rPr>
        <w:t xml:space="preserve">   </w:t>
      </w:r>
      <w:r w:rsidR="00E96484">
        <w:rPr>
          <w:rFonts w:ascii="Arial" w:hAnsi="Arial" w:cs="Arial"/>
          <w:b/>
        </w:rPr>
        <w:t xml:space="preserve">  </w:t>
      </w:r>
    </w:p>
    <w:p w14:paraId="7BC55C2D" w14:textId="77777777" w:rsidR="00E96484" w:rsidRPr="00E96484" w:rsidRDefault="00E96484" w:rsidP="00E96484">
      <w:pPr>
        <w:keepNext/>
        <w:spacing w:line="360" w:lineRule="auto"/>
        <w:jc w:val="both"/>
        <w:rPr>
          <w:i/>
        </w:rPr>
      </w:pPr>
      <w:r w:rsidRPr="00E96484">
        <w:rPr>
          <w:rFonts w:ascii="Arial" w:hAnsi="Arial" w:cs="Arial"/>
          <w:b/>
          <w:i/>
        </w:rPr>
        <w:t xml:space="preserve">Figure </w:t>
      </w:r>
      <w:r w:rsidRPr="00E96484">
        <w:rPr>
          <w:rFonts w:ascii="Arial" w:hAnsi="Arial" w:cs="Arial"/>
          <w:b/>
          <w:i/>
        </w:rPr>
        <w:fldChar w:fldCharType="begin"/>
      </w:r>
      <w:r w:rsidRPr="00E96484">
        <w:rPr>
          <w:rFonts w:ascii="Arial" w:hAnsi="Arial" w:cs="Arial"/>
          <w:b/>
          <w:i/>
        </w:rPr>
        <w:instrText xml:space="preserve"> SEQ Figure \* ARABIC </w:instrText>
      </w:r>
      <w:r w:rsidRPr="00E96484">
        <w:rPr>
          <w:rFonts w:ascii="Arial" w:hAnsi="Arial" w:cs="Arial"/>
          <w:b/>
          <w:i/>
        </w:rPr>
        <w:fldChar w:fldCharType="separate"/>
      </w:r>
      <w:r w:rsidRPr="00E96484">
        <w:rPr>
          <w:rFonts w:ascii="Arial" w:hAnsi="Arial" w:cs="Arial"/>
          <w:b/>
          <w:i/>
          <w:noProof/>
        </w:rPr>
        <w:t>1</w:t>
      </w:r>
      <w:r w:rsidRPr="00E96484">
        <w:rPr>
          <w:rFonts w:ascii="Arial" w:hAnsi="Arial" w:cs="Arial"/>
          <w:b/>
          <w:i/>
        </w:rPr>
        <w:fldChar w:fldCharType="end"/>
      </w:r>
      <w:r w:rsidRPr="00E96484">
        <w:rPr>
          <w:rFonts w:ascii="Arial" w:hAnsi="Arial" w:cs="Arial"/>
          <w:b/>
          <w:i/>
        </w:rPr>
        <w:t>:Strategic SWOT Analysis for Wilko</w:t>
      </w:r>
    </w:p>
    <w:p w14:paraId="5D6E1E43" w14:textId="77777777" w:rsidR="007C4F70" w:rsidRPr="00325F5A" w:rsidRDefault="006F0ECD" w:rsidP="006F0ECD">
      <w:pPr>
        <w:pStyle w:val="Heading1"/>
        <w:spacing w:line="360" w:lineRule="auto"/>
        <w:jc w:val="both"/>
        <w:rPr>
          <w:rFonts w:ascii="Times New Roman" w:hAnsi="Times New Roman" w:cs="Times New Roman"/>
          <w:b/>
          <w:color w:val="auto"/>
          <w:sz w:val="28"/>
          <w:szCs w:val="28"/>
        </w:rPr>
      </w:pPr>
      <w:bookmarkStart w:id="3" w:name="_Toc167465343"/>
      <w:r w:rsidRPr="00325F5A">
        <w:rPr>
          <w:rFonts w:ascii="Times New Roman" w:hAnsi="Times New Roman" w:cs="Times New Roman"/>
          <w:b/>
          <w:color w:val="auto"/>
          <w:sz w:val="28"/>
          <w:szCs w:val="28"/>
        </w:rPr>
        <w:t xml:space="preserve">4. </w:t>
      </w:r>
      <w:r w:rsidR="007C4F70" w:rsidRPr="00325F5A">
        <w:rPr>
          <w:rFonts w:ascii="Times New Roman" w:hAnsi="Times New Roman" w:cs="Times New Roman"/>
          <w:b/>
          <w:color w:val="auto"/>
          <w:sz w:val="28"/>
          <w:szCs w:val="28"/>
        </w:rPr>
        <w:t>PESTLE Analysis of the Macro Environment</w:t>
      </w:r>
      <w:bookmarkEnd w:id="3"/>
    </w:p>
    <w:p w14:paraId="648BCA2D" w14:textId="77777777" w:rsidR="006F0ECD" w:rsidRDefault="007C4F70" w:rsidP="006F0ECD">
      <w:pPr>
        <w:spacing w:line="360" w:lineRule="auto"/>
        <w:jc w:val="both"/>
        <w:rPr>
          <w:rFonts w:ascii="Arial" w:hAnsi="Arial" w:cs="Arial"/>
          <w:b/>
          <w:bCs/>
          <w:sz w:val="24"/>
          <w:szCs w:val="24"/>
        </w:rPr>
      </w:pPr>
      <w:r w:rsidRPr="006F0ECD">
        <w:rPr>
          <w:rFonts w:ascii="Arial" w:hAnsi="Arial" w:cs="Arial"/>
          <w:b/>
          <w:bCs/>
          <w:sz w:val="24"/>
          <w:szCs w:val="24"/>
        </w:rPr>
        <w:t>Political</w:t>
      </w:r>
    </w:p>
    <w:p w14:paraId="61D81862" w14:textId="77777777" w:rsidR="007C4F70" w:rsidRPr="00C23291" w:rsidRDefault="007C4F70" w:rsidP="006F0ECD">
      <w:pPr>
        <w:spacing w:line="360" w:lineRule="auto"/>
        <w:jc w:val="both"/>
        <w:rPr>
          <w:rFonts w:ascii="Arial" w:hAnsi="Arial" w:cs="Arial"/>
          <w:sz w:val="24"/>
          <w:szCs w:val="24"/>
        </w:rPr>
      </w:pPr>
      <w:r w:rsidRPr="00C23291">
        <w:rPr>
          <w:rFonts w:ascii="Arial" w:hAnsi="Arial" w:cs="Arial"/>
          <w:sz w:val="24"/>
          <w:szCs w:val="24"/>
        </w:rPr>
        <w:t>Since Wilko operates in the UK, it faces an array of political forces that would significantly impact its operations. Every change in regulation, be it retail regulations or tax policies, not only poses compliance demand for companies like Wilko but also hints at possibly rising costs of doing business</w:t>
      </w:r>
      <w:r w:rsidR="00C23291" w:rsidRPr="00C23291">
        <w:rPr>
          <w:rFonts w:ascii="Arial" w:hAnsi="Arial" w:cs="Arial"/>
          <w:sz w:val="24"/>
          <w:szCs w:val="24"/>
        </w:rPr>
        <w:t xml:space="preserve"> (Tarr et al., 2023).</w:t>
      </w:r>
      <w:r w:rsidRPr="00C23291">
        <w:rPr>
          <w:rFonts w:ascii="Arial" w:hAnsi="Arial" w:cs="Arial"/>
          <w:sz w:val="24"/>
          <w:szCs w:val="24"/>
        </w:rPr>
        <w:t xml:space="preserve"> Brexit has also made the supply chain more expensive and complex. It has resulted in extra tariffs, customs checks, and </w:t>
      </w:r>
      <w:r w:rsidRPr="00C23291">
        <w:rPr>
          <w:rFonts w:ascii="Arial" w:hAnsi="Arial" w:cs="Arial"/>
          <w:sz w:val="24"/>
          <w:szCs w:val="24"/>
        </w:rPr>
        <w:lastRenderedPageBreak/>
        <w:t>increased logistical complications in the flow of goods between the UK and the EU, thereby affecting the overall efficiency of the supply chain at Wilko.</w:t>
      </w:r>
    </w:p>
    <w:p w14:paraId="3A2C40FE" w14:textId="77777777" w:rsidR="006F0ECD" w:rsidRDefault="007C4F70" w:rsidP="006F0ECD">
      <w:pPr>
        <w:spacing w:line="360" w:lineRule="auto"/>
        <w:jc w:val="both"/>
        <w:rPr>
          <w:rFonts w:ascii="Arial" w:hAnsi="Arial" w:cs="Arial"/>
          <w:sz w:val="24"/>
          <w:szCs w:val="24"/>
        </w:rPr>
      </w:pPr>
      <w:r w:rsidRPr="006F0ECD">
        <w:rPr>
          <w:rFonts w:ascii="Arial" w:hAnsi="Arial" w:cs="Arial"/>
          <w:b/>
          <w:bCs/>
          <w:sz w:val="24"/>
          <w:szCs w:val="24"/>
        </w:rPr>
        <w:t>Economic</w:t>
      </w:r>
      <w:r w:rsidRPr="006F0ECD">
        <w:rPr>
          <w:rFonts w:ascii="Arial" w:hAnsi="Arial" w:cs="Arial"/>
          <w:sz w:val="24"/>
          <w:szCs w:val="24"/>
        </w:rPr>
        <w:t xml:space="preserve"> </w:t>
      </w:r>
    </w:p>
    <w:p w14:paraId="4EC61E7F" w14:textId="77777777" w:rsidR="007C4F70" w:rsidRPr="00C23291" w:rsidRDefault="007C4F70" w:rsidP="00C23291">
      <w:pPr>
        <w:spacing w:line="360" w:lineRule="auto"/>
        <w:jc w:val="both"/>
        <w:rPr>
          <w:rFonts w:ascii="Arial" w:hAnsi="Arial" w:cs="Arial"/>
          <w:sz w:val="24"/>
          <w:szCs w:val="24"/>
        </w:rPr>
      </w:pPr>
      <w:r w:rsidRPr="00C23291">
        <w:rPr>
          <w:rFonts w:ascii="Arial" w:hAnsi="Arial" w:cs="Arial"/>
          <w:sz w:val="24"/>
          <w:szCs w:val="24"/>
        </w:rPr>
        <w:t>Economic factors are critical in determining the nature of Wilko's operating environment. Economic uncertainty, represented by wavering economic conditions, would still significantly influence the spending power of consumers. During such times, customers would be more conservative in their expenditures, which could lead to lower sales at a retailer like Wilko. Moreover, inflation remains a great challenge as the escalating costs of goods and operations squeeze profit margins</w:t>
      </w:r>
      <w:r w:rsidR="00C23291" w:rsidRPr="00C23291">
        <w:rPr>
          <w:rFonts w:ascii="Arial" w:hAnsi="Arial" w:cs="Arial"/>
          <w:sz w:val="24"/>
          <w:szCs w:val="24"/>
        </w:rPr>
        <w:t xml:space="preserve"> (Weber and Wasner, 2023)</w:t>
      </w:r>
      <w:r w:rsidRPr="00C23291">
        <w:rPr>
          <w:rFonts w:ascii="Arial" w:hAnsi="Arial" w:cs="Arial"/>
          <w:sz w:val="24"/>
          <w:szCs w:val="24"/>
        </w:rPr>
        <w:t>. Higher prices for raw materials and operational expenses can eat into profitability, necessitating careful management of the financial aspect.</w:t>
      </w:r>
    </w:p>
    <w:p w14:paraId="218CE041" w14:textId="77777777" w:rsidR="006F0ECD" w:rsidRDefault="007C4F70" w:rsidP="006F0ECD">
      <w:pPr>
        <w:spacing w:line="360" w:lineRule="auto"/>
        <w:jc w:val="both"/>
        <w:rPr>
          <w:rFonts w:ascii="Arial" w:hAnsi="Arial" w:cs="Arial"/>
          <w:sz w:val="24"/>
          <w:szCs w:val="24"/>
        </w:rPr>
      </w:pPr>
      <w:r w:rsidRPr="006F0ECD">
        <w:rPr>
          <w:rFonts w:ascii="Arial" w:hAnsi="Arial" w:cs="Arial"/>
          <w:b/>
          <w:bCs/>
          <w:sz w:val="24"/>
          <w:szCs w:val="24"/>
        </w:rPr>
        <w:t>Social</w:t>
      </w:r>
      <w:r w:rsidRPr="006F0ECD">
        <w:rPr>
          <w:rFonts w:ascii="Arial" w:hAnsi="Arial" w:cs="Arial"/>
          <w:sz w:val="24"/>
          <w:szCs w:val="24"/>
        </w:rPr>
        <w:t xml:space="preserve"> </w:t>
      </w:r>
    </w:p>
    <w:p w14:paraId="3483E997" w14:textId="77777777" w:rsidR="007C4F70" w:rsidRPr="00C23291" w:rsidRDefault="007C4F70" w:rsidP="00C23291">
      <w:pPr>
        <w:spacing w:line="360" w:lineRule="auto"/>
        <w:jc w:val="both"/>
        <w:rPr>
          <w:rFonts w:ascii="Arial" w:hAnsi="Arial" w:cs="Arial"/>
          <w:sz w:val="24"/>
          <w:szCs w:val="24"/>
        </w:rPr>
      </w:pPr>
      <w:r w:rsidRPr="00C23291">
        <w:rPr>
          <w:rFonts w:ascii="Arial" w:hAnsi="Arial" w:cs="Arial"/>
          <w:sz w:val="24"/>
          <w:szCs w:val="24"/>
        </w:rPr>
        <w:t>Wilko would greatly be influenced by social trends and shifts in consumer behavior. There is a distinct rise in the number of people wanting to shop online. This is attributed to consumer preference for convenience and the ability to access the desired products. Such changes have compelled Wilko to invest in online platforms for e-commerce. In addition, demographic change, such as the graying of the population, affects the type of products required. Older consumers may be seen to place a premium on certain product categories, which would force Wilko to change its product lines to include such categories that appeal to a wider set of consumers</w:t>
      </w:r>
      <w:r w:rsidR="00C23291" w:rsidRPr="00C23291">
        <w:rPr>
          <w:rFonts w:ascii="Arial" w:hAnsi="Arial" w:cs="Arial"/>
          <w:sz w:val="24"/>
          <w:szCs w:val="24"/>
        </w:rPr>
        <w:t xml:space="preserve"> (Plata et al., 2022).</w:t>
      </w:r>
    </w:p>
    <w:p w14:paraId="43A526BD" w14:textId="77777777" w:rsidR="006F0ECD" w:rsidRDefault="007C4F70" w:rsidP="006F0ECD">
      <w:pPr>
        <w:spacing w:line="360" w:lineRule="auto"/>
        <w:jc w:val="both"/>
        <w:rPr>
          <w:rFonts w:ascii="Arial" w:hAnsi="Arial" w:cs="Arial"/>
          <w:sz w:val="24"/>
          <w:szCs w:val="24"/>
        </w:rPr>
      </w:pPr>
      <w:r w:rsidRPr="006F0ECD">
        <w:rPr>
          <w:rFonts w:ascii="Arial" w:hAnsi="Arial" w:cs="Arial"/>
          <w:b/>
          <w:bCs/>
          <w:sz w:val="24"/>
          <w:szCs w:val="24"/>
        </w:rPr>
        <w:t>Technological</w:t>
      </w:r>
      <w:r w:rsidRPr="006F0ECD">
        <w:rPr>
          <w:rFonts w:ascii="Arial" w:hAnsi="Arial" w:cs="Arial"/>
          <w:sz w:val="24"/>
          <w:szCs w:val="24"/>
        </w:rPr>
        <w:t xml:space="preserve"> </w:t>
      </w:r>
    </w:p>
    <w:p w14:paraId="31CBF52E" w14:textId="77777777" w:rsidR="007C4F70" w:rsidRPr="00C23291" w:rsidRDefault="007C4F70" w:rsidP="006F0ECD">
      <w:pPr>
        <w:spacing w:line="360" w:lineRule="auto"/>
        <w:jc w:val="both"/>
        <w:rPr>
          <w:rFonts w:ascii="Arial" w:hAnsi="Arial" w:cs="Arial"/>
          <w:sz w:val="24"/>
          <w:szCs w:val="24"/>
        </w:rPr>
      </w:pPr>
      <w:r w:rsidRPr="00C23291">
        <w:rPr>
          <w:rFonts w:ascii="Arial" w:hAnsi="Arial" w:cs="Arial"/>
          <w:sz w:val="24"/>
          <w:szCs w:val="24"/>
        </w:rPr>
        <w:t>Technological changes are rapidly altering the retail landscape. Of great importance is the growing area of e-commerce, which necessitates that Wilko invest in its online shop. For this purpose, innovation in retail technology is another area of importance towards ensuring a superior customer experience. Investments in technologies such as mobile payment, personalized marketing, and inventory management are vital for customer satisfaction and efficiency</w:t>
      </w:r>
      <w:r w:rsidR="00C23291" w:rsidRPr="00C23291">
        <w:rPr>
          <w:rFonts w:ascii="Arial" w:hAnsi="Arial" w:cs="Arial"/>
          <w:sz w:val="24"/>
          <w:szCs w:val="24"/>
        </w:rPr>
        <w:t xml:space="preserve"> (</w:t>
      </w:r>
      <w:proofErr w:type="spellStart"/>
      <w:r w:rsidR="00C23291" w:rsidRPr="00C23291">
        <w:rPr>
          <w:rFonts w:ascii="Arial" w:hAnsi="Arial" w:cs="Arial"/>
          <w:sz w:val="24"/>
          <w:szCs w:val="24"/>
        </w:rPr>
        <w:t>Adama</w:t>
      </w:r>
      <w:proofErr w:type="spellEnd"/>
      <w:r w:rsidR="00C23291" w:rsidRPr="00C23291">
        <w:rPr>
          <w:rFonts w:ascii="Arial" w:hAnsi="Arial" w:cs="Arial"/>
          <w:sz w:val="24"/>
          <w:szCs w:val="24"/>
        </w:rPr>
        <w:t xml:space="preserve"> and Okeke</w:t>
      </w:r>
      <w:r w:rsidR="00C23291">
        <w:rPr>
          <w:rFonts w:ascii="Arial" w:hAnsi="Arial" w:cs="Arial"/>
          <w:sz w:val="24"/>
          <w:szCs w:val="24"/>
        </w:rPr>
        <w:t>,</w:t>
      </w:r>
      <w:r w:rsidR="00C23291" w:rsidRPr="00C23291">
        <w:rPr>
          <w:rFonts w:ascii="Arial" w:hAnsi="Arial" w:cs="Arial"/>
          <w:sz w:val="24"/>
          <w:szCs w:val="24"/>
        </w:rPr>
        <w:t xml:space="preserve"> 2024).</w:t>
      </w:r>
    </w:p>
    <w:p w14:paraId="7889BB5A" w14:textId="77777777" w:rsidR="006F0ECD" w:rsidRDefault="007C4F70" w:rsidP="006F0ECD">
      <w:pPr>
        <w:spacing w:line="360" w:lineRule="auto"/>
        <w:jc w:val="both"/>
        <w:rPr>
          <w:rFonts w:ascii="Arial" w:hAnsi="Arial" w:cs="Arial"/>
          <w:sz w:val="24"/>
          <w:szCs w:val="24"/>
        </w:rPr>
      </w:pPr>
      <w:r w:rsidRPr="006F0ECD">
        <w:rPr>
          <w:rFonts w:ascii="Arial" w:hAnsi="Arial" w:cs="Arial"/>
          <w:b/>
          <w:bCs/>
          <w:sz w:val="24"/>
          <w:szCs w:val="24"/>
        </w:rPr>
        <w:t>Legal</w:t>
      </w:r>
      <w:r w:rsidRPr="006F0ECD">
        <w:rPr>
          <w:rFonts w:ascii="Arial" w:hAnsi="Arial" w:cs="Arial"/>
          <w:sz w:val="24"/>
          <w:szCs w:val="24"/>
        </w:rPr>
        <w:t xml:space="preserve"> </w:t>
      </w:r>
    </w:p>
    <w:p w14:paraId="56E55D23" w14:textId="77777777" w:rsidR="007C4F70" w:rsidRPr="006F0ECD" w:rsidRDefault="007C4F70" w:rsidP="006F0ECD">
      <w:pPr>
        <w:spacing w:line="360" w:lineRule="auto"/>
        <w:jc w:val="both"/>
        <w:rPr>
          <w:rFonts w:ascii="Arial" w:hAnsi="Arial" w:cs="Arial"/>
          <w:b/>
          <w:bCs/>
          <w:sz w:val="24"/>
          <w:szCs w:val="24"/>
        </w:rPr>
      </w:pPr>
      <w:r w:rsidRPr="006F0ECD">
        <w:rPr>
          <w:rFonts w:ascii="Arial" w:hAnsi="Arial" w:cs="Arial"/>
          <w:sz w:val="24"/>
          <w:szCs w:val="24"/>
        </w:rPr>
        <w:lastRenderedPageBreak/>
        <w:t>Legal compliance is an imperative factor in the operation of Wilko. This calls for the need for the company to abide by the regulatory requirements for health and safety</w:t>
      </w:r>
      <w:r w:rsidR="00C23291">
        <w:rPr>
          <w:rFonts w:ascii="Arial" w:hAnsi="Arial" w:cs="Arial"/>
          <w:sz w:val="24"/>
          <w:szCs w:val="24"/>
        </w:rPr>
        <w:t>,</w:t>
      </w:r>
      <w:r w:rsidRPr="006F0ECD">
        <w:rPr>
          <w:rFonts w:ascii="Arial" w:hAnsi="Arial" w:cs="Arial"/>
          <w:sz w:val="24"/>
          <w:szCs w:val="24"/>
        </w:rPr>
        <w:t xml:space="preserve"> all the stores should be safe for both customers and employees. Additionally, the company should ensure legal compliance regarding labor practices for the promotion of fair and legal employment practices. Intellectual property protection forms part of the legal concern for Wilko; this implies that the company needs to protect its brand from counterfeit products that are capable of damaging it as well as the sales and reputation of the company.</w:t>
      </w:r>
    </w:p>
    <w:p w14:paraId="3832E1DB" w14:textId="77777777" w:rsidR="006F0ECD" w:rsidRDefault="007C4F70" w:rsidP="006F0ECD">
      <w:pPr>
        <w:spacing w:line="360" w:lineRule="auto"/>
        <w:jc w:val="both"/>
        <w:rPr>
          <w:rFonts w:ascii="Arial" w:hAnsi="Arial" w:cs="Arial"/>
          <w:sz w:val="24"/>
          <w:szCs w:val="24"/>
        </w:rPr>
      </w:pPr>
      <w:r w:rsidRPr="006F0ECD">
        <w:rPr>
          <w:rFonts w:ascii="Arial" w:hAnsi="Arial" w:cs="Arial"/>
          <w:b/>
          <w:bCs/>
          <w:sz w:val="24"/>
          <w:szCs w:val="24"/>
        </w:rPr>
        <w:t>Environmental</w:t>
      </w:r>
      <w:r w:rsidRPr="006F0ECD">
        <w:rPr>
          <w:rFonts w:ascii="Arial" w:hAnsi="Arial" w:cs="Arial"/>
          <w:sz w:val="24"/>
          <w:szCs w:val="24"/>
        </w:rPr>
        <w:t xml:space="preserve"> </w:t>
      </w:r>
    </w:p>
    <w:p w14:paraId="130F55BE" w14:textId="77777777" w:rsidR="007C4F70" w:rsidRDefault="007C4F70" w:rsidP="002101C5">
      <w:pPr>
        <w:spacing w:line="360" w:lineRule="auto"/>
        <w:jc w:val="both"/>
        <w:rPr>
          <w:rFonts w:ascii="Arial" w:hAnsi="Arial" w:cs="Arial"/>
          <w:sz w:val="24"/>
          <w:szCs w:val="24"/>
        </w:rPr>
      </w:pPr>
      <w:r w:rsidRPr="002101C5">
        <w:rPr>
          <w:rFonts w:ascii="Arial" w:hAnsi="Arial" w:cs="Arial"/>
          <w:sz w:val="24"/>
          <w:szCs w:val="24"/>
        </w:rPr>
        <w:t>Growing importance attaches to the environmental factors shaping the retail sector</w:t>
      </w:r>
      <w:r w:rsidR="00C23291" w:rsidRPr="002101C5">
        <w:rPr>
          <w:rFonts w:ascii="Arial" w:hAnsi="Arial" w:cs="Arial"/>
          <w:sz w:val="24"/>
          <w:szCs w:val="24"/>
        </w:rPr>
        <w:t xml:space="preserve"> (Zhang et al., 2022)</w:t>
      </w:r>
      <w:r w:rsidRPr="002101C5">
        <w:rPr>
          <w:rFonts w:ascii="Arial" w:hAnsi="Arial" w:cs="Arial"/>
          <w:sz w:val="24"/>
          <w:szCs w:val="24"/>
        </w:rPr>
        <w:t>. One of the demands from consumers today is the need for greener products; hence, this represents an opportunity for Wilko. Efficient resource management is crucial in the industry for reducing the company's environmental footprint. By reducing wastages and properly optimizing its resource use, Wilko will be able to enhance its sustainability efforts and appeal to the growing green consumer base.</w:t>
      </w:r>
    </w:p>
    <w:p w14:paraId="4E5922EE" w14:textId="77777777" w:rsidR="00454564" w:rsidRDefault="003B32B9" w:rsidP="00454564">
      <w:pPr>
        <w:keepNext/>
        <w:spacing w:line="360" w:lineRule="auto"/>
        <w:jc w:val="both"/>
      </w:pPr>
      <w:r>
        <w:rPr>
          <w:rFonts w:ascii="Arial" w:hAnsi="Arial" w:cs="Arial"/>
          <w:noProof/>
          <w:sz w:val="24"/>
          <w:szCs w:val="24"/>
        </w:rPr>
        <w:drawing>
          <wp:inline distT="0" distB="0" distL="0" distR="0" wp14:anchorId="034077ED" wp14:editId="5B4562D6">
            <wp:extent cx="5486400" cy="3200400"/>
            <wp:effectExtent l="0" t="0" r="0" b="1905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C9DD42F" w14:textId="77777777" w:rsidR="00325F5A" w:rsidRPr="00454564" w:rsidRDefault="00454564" w:rsidP="00454564">
      <w:pPr>
        <w:pStyle w:val="Caption"/>
        <w:spacing w:line="360" w:lineRule="auto"/>
        <w:jc w:val="both"/>
        <w:rPr>
          <w:rFonts w:ascii="Arial" w:hAnsi="Arial" w:cs="Arial"/>
          <w:b/>
          <w:color w:val="auto"/>
          <w:sz w:val="22"/>
          <w:szCs w:val="22"/>
        </w:rPr>
      </w:pPr>
      <w:r w:rsidRPr="00454564">
        <w:rPr>
          <w:rFonts w:ascii="Arial" w:hAnsi="Arial" w:cs="Arial"/>
          <w:b/>
          <w:color w:val="auto"/>
          <w:sz w:val="22"/>
          <w:szCs w:val="22"/>
        </w:rPr>
        <w:t xml:space="preserve">Figure </w:t>
      </w:r>
      <w:r w:rsidRPr="00454564">
        <w:rPr>
          <w:rFonts w:ascii="Arial" w:hAnsi="Arial" w:cs="Arial"/>
          <w:b/>
          <w:color w:val="auto"/>
          <w:sz w:val="22"/>
          <w:szCs w:val="22"/>
        </w:rPr>
        <w:fldChar w:fldCharType="begin"/>
      </w:r>
      <w:r w:rsidRPr="00454564">
        <w:rPr>
          <w:rFonts w:ascii="Arial" w:hAnsi="Arial" w:cs="Arial"/>
          <w:b/>
          <w:color w:val="auto"/>
          <w:sz w:val="22"/>
          <w:szCs w:val="22"/>
        </w:rPr>
        <w:instrText xml:space="preserve"> SEQ Figure \* ARABIC </w:instrText>
      </w:r>
      <w:r w:rsidRPr="00454564">
        <w:rPr>
          <w:rFonts w:ascii="Arial" w:hAnsi="Arial" w:cs="Arial"/>
          <w:b/>
          <w:color w:val="auto"/>
          <w:sz w:val="22"/>
          <w:szCs w:val="22"/>
        </w:rPr>
        <w:fldChar w:fldCharType="separate"/>
      </w:r>
      <w:r w:rsidR="00E96484">
        <w:rPr>
          <w:rFonts w:ascii="Arial" w:hAnsi="Arial" w:cs="Arial"/>
          <w:b/>
          <w:noProof/>
          <w:color w:val="auto"/>
          <w:sz w:val="22"/>
          <w:szCs w:val="22"/>
        </w:rPr>
        <w:t>2</w:t>
      </w:r>
      <w:r w:rsidRPr="00454564">
        <w:rPr>
          <w:rFonts w:ascii="Arial" w:hAnsi="Arial" w:cs="Arial"/>
          <w:b/>
          <w:color w:val="auto"/>
          <w:sz w:val="22"/>
          <w:szCs w:val="22"/>
        </w:rPr>
        <w:fldChar w:fldCharType="end"/>
      </w:r>
      <w:r w:rsidRPr="00454564">
        <w:rPr>
          <w:rFonts w:ascii="Arial" w:hAnsi="Arial" w:cs="Arial"/>
          <w:b/>
          <w:color w:val="auto"/>
          <w:sz w:val="22"/>
          <w:szCs w:val="22"/>
        </w:rPr>
        <w:t>: Components of PESTLE Analysis</w:t>
      </w:r>
    </w:p>
    <w:p w14:paraId="5DE1F31A" w14:textId="77777777" w:rsidR="0091647C" w:rsidRPr="006F0ECD" w:rsidRDefault="006F0ECD" w:rsidP="006F0ECD">
      <w:pPr>
        <w:pStyle w:val="Heading1"/>
        <w:spacing w:line="360" w:lineRule="auto"/>
        <w:jc w:val="both"/>
        <w:rPr>
          <w:rFonts w:ascii="Arial" w:hAnsi="Arial" w:cs="Arial"/>
          <w:b/>
          <w:color w:val="auto"/>
          <w:sz w:val="28"/>
          <w:szCs w:val="28"/>
        </w:rPr>
      </w:pPr>
      <w:bookmarkStart w:id="4" w:name="_Toc167465344"/>
      <w:r w:rsidRPr="006F0ECD">
        <w:rPr>
          <w:rFonts w:ascii="Arial" w:hAnsi="Arial" w:cs="Arial"/>
          <w:b/>
          <w:color w:val="auto"/>
          <w:sz w:val="28"/>
          <w:szCs w:val="28"/>
        </w:rPr>
        <w:lastRenderedPageBreak/>
        <w:t>5. Conclusion</w:t>
      </w:r>
      <w:bookmarkEnd w:id="4"/>
    </w:p>
    <w:p w14:paraId="40381917" w14:textId="77777777" w:rsidR="0091647C" w:rsidRPr="006F0ECD" w:rsidRDefault="0091647C" w:rsidP="006F0ECD">
      <w:pPr>
        <w:spacing w:line="360" w:lineRule="auto"/>
        <w:jc w:val="both"/>
        <w:rPr>
          <w:rFonts w:ascii="Arial" w:hAnsi="Arial" w:cs="Arial"/>
          <w:sz w:val="24"/>
          <w:szCs w:val="24"/>
        </w:rPr>
      </w:pPr>
      <w:r w:rsidRPr="006F0ECD">
        <w:rPr>
          <w:rFonts w:ascii="Arial" w:hAnsi="Arial" w:cs="Arial"/>
          <w:sz w:val="24"/>
          <w:szCs w:val="24"/>
        </w:rPr>
        <w:t>In conclusion, it is a problem manifold in nature, representing cause both internally and externally, the defeat of Wilko. That is, the out-of-date business model and strategic inefficiencies in operations, high operational costs, as well as supply chain issues, made the company totally uncompetitive in a market that is dynamic and more online-driven in the current day. Further, external pressure of fierce competition, economic uncertainties, and changing consumer behaviors has further thrived on it. However, that was not the case for Wilko, despite brand recognition and store location strengths, as it failed to go digital. The SWOT-PESTLE analysis further puts much weight on critical areas comprising potential recovery of the need for strategic reformation in its e-commerce expansion, product diversification, and operational efficiencies in its reformation of re-establishing market relevance and sustainability.</w:t>
      </w:r>
    </w:p>
    <w:p w14:paraId="43276FBB" w14:textId="77777777" w:rsidR="007C4F70" w:rsidRDefault="00E25FD2" w:rsidP="00E25FD2">
      <w:pPr>
        <w:pStyle w:val="Heading1"/>
        <w:spacing w:line="360" w:lineRule="auto"/>
        <w:jc w:val="both"/>
        <w:rPr>
          <w:rFonts w:ascii="Arial" w:hAnsi="Arial" w:cs="Arial"/>
          <w:b/>
          <w:color w:val="auto"/>
          <w:sz w:val="28"/>
          <w:szCs w:val="28"/>
        </w:rPr>
      </w:pPr>
      <w:bookmarkStart w:id="5" w:name="_Toc167465345"/>
      <w:r w:rsidRPr="00E25FD2">
        <w:rPr>
          <w:rFonts w:ascii="Arial" w:hAnsi="Arial" w:cs="Arial"/>
          <w:b/>
          <w:color w:val="auto"/>
          <w:sz w:val="28"/>
          <w:szCs w:val="28"/>
        </w:rPr>
        <w:t>6. References</w:t>
      </w:r>
      <w:bookmarkEnd w:id="5"/>
    </w:p>
    <w:p w14:paraId="5AF633BF" w14:textId="77777777" w:rsidR="002101C5" w:rsidRPr="002101C5" w:rsidRDefault="002101C5" w:rsidP="002101C5">
      <w:pPr>
        <w:spacing w:line="360" w:lineRule="auto"/>
        <w:jc w:val="both"/>
        <w:rPr>
          <w:rFonts w:ascii="Arial" w:hAnsi="Arial" w:cs="Arial"/>
          <w:sz w:val="24"/>
          <w:szCs w:val="24"/>
        </w:rPr>
      </w:pPr>
      <w:proofErr w:type="spellStart"/>
      <w:r w:rsidRPr="002101C5">
        <w:rPr>
          <w:rFonts w:ascii="Arial" w:hAnsi="Arial" w:cs="Arial"/>
          <w:sz w:val="24"/>
          <w:szCs w:val="24"/>
        </w:rPr>
        <w:t>Adama</w:t>
      </w:r>
      <w:proofErr w:type="spellEnd"/>
      <w:r w:rsidRPr="002101C5">
        <w:rPr>
          <w:rFonts w:ascii="Arial" w:hAnsi="Arial" w:cs="Arial"/>
          <w:sz w:val="24"/>
          <w:szCs w:val="24"/>
        </w:rPr>
        <w:t>, H.E. and Okeke, C.D., 2024. Comparative analysis and implementation of a transformative business and supply chain model for the FMCG sector in Africa and the USA. Magna Scientia Advanced Research and Reviews, 10(02), pp.265-271.</w:t>
      </w:r>
    </w:p>
    <w:p w14:paraId="322C05EC" w14:textId="77777777" w:rsidR="002101C5" w:rsidRPr="002101C5" w:rsidRDefault="002101C5" w:rsidP="002101C5">
      <w:pPr>
        <w:spacing w:line="360" w:lineRule="auto"/>
        <w:jc w:val="both"/>
        <w:rPr>
          <w:rFonts w:ascii="Arial" w:hAnsi="Arial" w:cs="Arial"/>
          <w:sz w:val="24"/>
          <w:szCs w:val="24"/>
        </w:rPr>
      </w:pPr>
      <w:r w:rsidRPr="002101C5">
        <w:rPr>
          <w:rFonts w:ascii="Arial" w:hAnsi="Arial" w:cs="Arial"/>
          <w:sz w:val="24"/>
          <w:szCs w:val="24"/>
        </w:rPr>
        <w:t>Brinson, C.S., 2024. Injustice in Focus: The Civil Rights Photography of Cecil Williams. Univ of South Carolina Press.</w:t>
      </w:r>
    </w:p>
    <w:p w14:paraId="5DEBF8E9" w14:textId="77777777" w:rsidR="002101C5" w:rsidRPr="002101C5" w:rsidRDefault="002101C5" w:rsidP="002101C5">
      <w:pPr>
        <w:spacing w:line="360" w:lineRule="auto"/>
        <w:jc w:val="both"/>
        <w:rPr>
          <w:rFonts w:ascii="Arial" w:hAnsi="Arial" w:cs="Arial"/>
          <w:sz w:val="24"/>
          <w:szCs w:val="24"/>
        </w:rPr>
      </w:pPr>
      <w:r w:rsidRPr="002101C5">
        <w:rPr>
          <w:rFonts w:ascii="Arial" w:hAnsi="Arial" w:cs="Arial"/>
          <w:sz w:val="24"/>
          <w:szCs w:val="24"/>
        </w:rPr>
        <w:t>Colbert, S., Wilkinson, C., Feng, X., Thornton, L. and Richmond, R., 2022. You've got mail: Drinks are on sale! A study to assess volume and content of direct marketing received from online alcohol retailers in Australia. International Journal of Drug Policy, 105, p.103705.</w:t>
      </w:r>
    </w:p>
    <w:p w14:paraId="40B8FC1B" w14:textId="77777777" w:rsidR="002101C5" w:rsidRPr="002101C5" w:rsidRDefault="002101C5" w:rsidP="002101C5">
      <w:pPr>
        <w:spacing w:line="360" w:lineRule="auto"/>
        <w:jc w:val="both"/>
        <w:rPr>
          <w:rFonts w:ascii="Arial" w:hAnsi="Arial" w:cs="Arial"/>
          <w:sz w:val="24"/>
          <w:szCs w:val="24"/>
        </w:rPr>
      </w:pPr>
      <w:r w:rsidRPr="002101C5">
        <w:rPr>
          <w:rFonts w:ascii="Arial" w:hAnsi="Arial" w:cs="Arial"/>
          <w:sz w:val="24"/>
          <w:szCs w:val="24"/>
        </w:rPr>
        <w:t>De Martini, F., 2021. Supply chains and disruptive events: An inventory management system perspective.</w:t>
      </w:r>
    </w:p>
    <w:p w14:paraId="13AC5C25" w14:textId="77777777" w:rsidR="002101C5" w:rsidRPr="002101C5" w:rsidRDefault="002101C5" w:rsidP="002101C5">
      <w:pPr>
        <w:spacing w:line="360" w:lineRule="auto"/>
        <w:jc w:val="both"/>
        <w:rPr>
          <w:rFonts w:ascii="Arial" w:hAnsi="Arial" w:cs="Arial"/>
          <w:sz w:val="24"/>
          <w:szCs w:val="24"/>
        </w:rPr>
      </w:pPr>
      <w:proofErr w:type="spellStart"/>
      <w:r w:rsidRPr="002101C5">
        <w:rPr>
          <w:rFonts w:ascii="Arial" w:hAnsi="Arial" w:cs="Arial"/>
          <w:sz w:val="24"/>
          <w:szCs w:val="24"/>
        </w:rPr>
        <w:t>Godwana</w:t>
      </w:r>
      <w:proofErr w:type="spellEnd"/>
      <w:r w:rsidRPr="002101C5">
        <w:rPr>
          <w:rFonts w:ascii="Arial" w:hAnsi="Arial" w:cs="Arial"/>
          <w:sz w:val="24"/>
          <w:szCs w:val="24"/>
        </w:rPr>
        <w:t>, S., 2022. Impact of mall design on customer experience: the case of Khayelitsha mall (Doctoral dissertation, Cape Peninsula University of Technology).</w:t>
      </w:r>
    </w:p>
    <w:p w14:paraId="5657C418" w14:textId="77777777" w:rsidR="002101C5" w:rsidRPr="002101C5" w:rsidRDefault="002101C5" w:rsidP="002101C5">
      <w:pPr>
        <w:spacing w:line="360" w:lineRule="auto"/>
        <w:jc w:val="both"/>
        <w:rPr>
          <w:rFonts w:ascii="Arial" w:hAnsi="Arial" w:cs="Arial"/>
          <w:sz w:val="24"/>
          <w:szCs w:val="24"/>
        </w:rPr>
      </w:pPr>
      <w:r w:rsidRPr="002101C5">
        <w:rPr>
          <w:rFonts w:ascii="Arial" w:hAnsi="Arial" w:cs="Arial"/>
          <w:sz w:val="24"/>
          <w:szCs w:val="24"/>
        </w:rPr>
        <w:lastRenderedPageBreak/>
        <w:t xml:space="preserve">Goodman, D. and Wilkinson, J., 2023. Patterns of research and innovation in the modern </w:t>
      </w:r>
      <w:proofErr w:type="spellStart"/>
      <w:r w:rsidRPr="002101C5">
        <w:rPr>
          <w:rFonts w:ascii="Arial" w:hAnsi="Arial" w:cs="Arial"/>
          <w:sz w:val="24"/>
          <w:szCs w:val="24"/>
        </w:rPr>
        <w:t>agro</w:t>
      </w:r>
      <w:proofErr w:type="spellEnd"/>
      <w:r w:rsidRPr="002101C5">
        <w:rPr>
          <w:rFonts w:ascii="Arial" w:hAnsi="Arial" w:cs="Arial"/>
          <w:sz w:val="24"/>
          <w:szCs w:val="24"/>
        </w:rPr>
        <w:t>-food system. In Technological Change and the Rural Environment (pp. 127-146). Routledge.</w:t>
      </w:r>
    </w:p>
    <w:p w14:paraId="000A9F98" w14:textId="77777777" w:rsidR="002101C5" w:rsidRPr="002101C5" w:rsidRDefault="002101C5" w:rsidP="002101C5">
      <w:pPr>
        <w:spacing w:line="360" w:lineRule="auto"/>
        <w:jc w:val="both"/>
        <w:rPr>
          <w:rFonts w:ascii="Arial" w:hAnsi="Arial" w:cs="Arial"/>
          <w:sz w:val="24"/>
          <w:szCs w:val="24"/>
        </w:rPr>
      </w:pPr>
      <w:r w:rsidRPr="002101C5">
        <w:rPr>
          <w:rFonts w:ascii="Arial" w:hAnsi="Arial" w:cs="Arial"/>
          <w:sz w:val="24"/>
          <w:szCs w:val="24"/>
        </w:rPr>
        <w:t xml:space="preserve">Mohapatra, S., </w:t>
      </w:r>
      <w:proofErr w:type="spellStart"/>
      <w:r w:rsidRPr="002101C5">
        <w:rPr>
          <w:rFonts w:ascii="Arial" w:hAnsi="Arial" w:cs="Arial"/>
          <w:sz w:val="24"/>
          <w:szCs w:val="24"/>
        </w:rPr>
        <w:t>Mohanachandran</w:t>
      </w:r>
      <w:proofErr w:type="spellEnd"/>
      <w:r w:rsidRPr="002101C5">
        <w:rPr>
          <w:rFonts w:ascii="Arial" w:hAnsi="Arial" w:cs="Arial"/>
          <w:sz w:val="24"/>
          <w:szCs w:val="24"/>
        </w:rPr>
        <w:t xml:space="preserve">, D., Dwivedi, G., </w:t>
      </w:r>
      <w:proofErr w:type="spellStart"/>
      <w:r w:rsidRPr="002101C5">
        <w:rPr>
          <w:rFonts w:ascii="Arial" w:hAnsi="Arial" w:cs="Arial"/>
          <w:sz w:val="24"/>
          <w:szCs w:val="24"/>
        </w:rPr>
        <w:t>Kesharvani</w:t>
      </w:r>
      <w:proofErr w:type="spellEnd"/>
      <w:r w:rsidRPr="002101C5">
        <w:rPr>
          <w:rFonts w:ascii="Arial" w:hAnsi="Arial" w:cs="Arial"/>
          <w:sz w:val="24"/>
          <w:szCs w:val="24"/>
        </w:rPr>
        <w:t>, S., Harish, V.S.K.V., Verma, S. and Verma, P., 2023. A comprehensive study on the sustainable transportation system in India and lessons to be learned from other developing nations. Energies, 16(4), p.1986.</w:t>
      </w:r>
    </w:p>
    <w:p w14:paraId="329939A6" w14:textId="77777777" w:rsidR="002101C5" w:rsidRPr="002101C5" w:rsidRDefault="002101C5" w:rsidP="002101C5">
      <w:pPr>
        <w:spacing w:line="360" w:lineRule="auto"/>
        <w:jc w:val="both"/>
        <w:rPr>
          <w:rFonts w:ascii="Arial" w:hAnsi="Arial" w:cs="Arial"/>
          <w:sz w:val="24"/>
          <w:szCs w:val="24"/>
        </w:rPr>
      </w:pPr>
      <w:r w:rsidRPr="002101C5">
        <w:rPr>
          <w:rFonts w:ascii="Arial" w:hAnsi="Arial" w:cs="Arial"/>
          <w:sz w:val="24"/>
          <w:szCs w:val="24"/>
        </w:rPr>
        <w:t>Plata, A., Motoki, K., Spence, C. and Velasco, C., 2022. Trends in alcohol consumption in relation to the COVID-19 pandemic: A cross-country analysis. International journal of gastronomy and food science, 27, p.100397.</w:t>
      </w:r>
    </w:p>
    <w:p w14:paraId="3B456E52" w14:textId="77777777" w:rsidR="002101C5" w:rsidRPr="002101C5" w:rsidRDefault="002101C5" w:rsidP="002101C5">
      <w:pPr>
        <w:spacing w:line="360" w:lineRule="auto"/>
        <w:jc w:val="both"/>
        <w:rPr>
          <w:rFonts w:ascii="Arial" w:hAnsi="Arial" w:cs="Arial"/>
          <w:sz w:val="24"/>
          <w:szCs w:val="24"/>
        </w:rPr>
      </w:pPr>
      <w:proofErr w:type="spellStart"/>
      <w:r w:rsidRPr="002101C5">
        <w:rPr>
          <w:rFonts w:ascii="Arial" w:hAnsi="Arial" w:cs="Arial"/>
          <w:sz w:val="24"/>
          <w:szCs w:val="24"/>
        </w:rPr>
        <w:t>Rudlin</w:t>
      </w:r>
      <w:proofErr w:type="spellEnd"/>
      <w:r w:rsidRPr="002101C5">
        <w:rPr>
          <w:rFonts w:ascii="Arial" w:hAnsi="Arial" w:cs="Arial"/>
          <w:sz w:val="24"/>
          <w:szCs w:val="24"/>
        </w:rPr>
        <w:t xml:space="preserve">, D., Payne, V. and Montague, L., 2023. High Street: How our town </w:t>
      </w:r>
      <w:proofErr w:type="spellStart"/>
      <w:r w:rsidRPr="002101C5">
        <w:rPr>
          <w:rFonts w:ascii="Arial" w:hAnsi="Arial" w:cs="Arial"/>
          <w:sz w:val="24"/>
          <w:szCs w:val="24"/>
        </w:rPr>
        <w:t>centres</w:t>
      </w:r>
      <w:proofErr w:type="spellEnd"/>
      <w:r w:rsidRPr="002101C5">
        <w:rPr>
          <w:rFonts w:ascii="Arial" w:hAnsi="Arial" w:cs="Arial"/>
          <w:sz w:val="24"/>
          <w:szCs w:val="24"/>
        </w:rPr>
        <w:t xml:space="preserve"> can bounce back from the retail crisis. Routledge.</w:t>
      </w:r>
    </w:p>
    <w:p w14:paraId="71A61F2C" w14:textId="77777777" w:rsidR="002101C5" w:rsidRPr="002101C5" w:rsidRDefault="002101C5" w:rsidP="002101C5">
      <w:pPr>
        <w:spacing w:line="360" w:lineRule="auto"/>
        <w:jc w:val="both"/>
        <w:rPr>
          <w:rFonts w:ascii="Arial" w:hAnsi="Arial" w:cs="Arial"/>
          <w:sz w:val="24"/>
          <w:szCs w:val="24"/>
        </w:rPr>
      </w:pPr>
      <w:r w:rsidRPr="002101C5">
        <w:rPr>
          <w:rFonts w:ascii="Arial" w:hAnsi="Arial" w:cs="Arial"/>
          <w:sz w:val="24"/>
          <w:szCs w:val="24"/>
        </w:rPr>
        <w:t xml:space="preserve">Silverio, S.A., Wilkinson, C. and Wilkinson, S., 2021. The powerful student consumer and the commodified academic: a depiction of the </w:t>
      </w:r>
      <w:proofErr w:type="spellStart"/>
      <w:r w:rsidRPr="002101C5">
        <w:rPr>
          <w:rFonts w:ascii="Arial" w:hAnsi="Arial" w:cs="Arial"/>
          <w:sz w:val="24"/>
          <w:szCs w:val="24"/>
        </w:rPr>
        <w:t>marketised</w:t>
      </w:r>
      <w:proofErr w:type="spellEnd"/>
      <w:r w:rsidRPr="002101C5">
        <w:rPr>
          <w:rFonts w:ascii="Arial" w:hAnsi="Arial" w:cs="Arial"/>
          <w:sz w:val="24"/>
          <w:szCs w:val="24"/>
        </w:rPr>
        <w:t xml:space="preserve"> UK higher education system through a textual analysis of the ITV drama cheat. Sociological Research Online, 26(1), pp.147-165.</w:t>
      </w:r>
    </w:p>
    <w:p w14:paraId="0D06BD98" w14:textId="77777777" w:rsidR="002101C5" w:rsidRPr="002101C5" w:rsidRDefault="002101C5" w:rsidP="002101C5">
      <w:pPr>
        <w:spacing w:line="360" w:lineRule="auto"/>
        <w:jc w:val="both"/>
        <w:rPr>
          <w:rFonts w:ascii="Arial" w:hAnsi="Arial" w:cs="Arial"/>
          <w:sz w:val="24"/>
          <w:szCs w:val="24"/>
        </w:rPr>
      </w:pPr>
      <w:r w:rsidRPr="002101C5">
        <w:rPr>
          <w:rFonts w:ascii="Arial" w:hAnsi="Arial" w:cs="Arial"/>
          <w:sz w:val="24"/>
          <w:szCs w:val="24"/>
        </w:rPr>
        <w:t>Tarr, A.A., Tarr, J.A., Thompson, M. and Wilkinson, D. eds., 2023. The global insurance market and change: Emerging Technologies, Risks and Legal Challenges.</w:t>
      </w:r>
    </w:p>
    <w:p w14:paraId="56A42531" w14:textId="77777777" w:rsidR="002101C5" w:rsidRPr="002101C5" w:rsidRDefault="002101C5" w:rsidP="002101C5">
      <w:pPr>
        <w:spacing w:line="360" w:lineRule="auto"/>
        <w:jc w:val="both"/>
        <w:rPr>
          <w:rFonts w:ascii="Arial" w:hAnsi="Arial" w:cs="Arial"/>
          <w:sz w:val="24"/>
          <w:szCs w:val="24"/>
        </w:rPr>
      </w:pPr>
      <w:r w:rsidRPr="002101C5">
        <w:rPr>
          <w:rFonts w:ascii="Arial" w:hAnsi="Arial" w:cs="Arial"/>
          <w:sz w:val="24"/>
          <w:szCs w:val="24"/>
        </w:rPr>
        <w:t xml:space="preserve">Weber, I.M. and Wasner, E., 2023. Sellers’ inflation, profits and conflict: why can large firms hike prices in an </w:t>
      </w:r>
      <w:proofErr w:type="gramStart"/>
      <w:r w:rsidRPr="002101C5">
        <w:rPr>
          <w:rFonts w:ascii="Arial" w:hAnsi="Arial" w:cs="Arial"/>
          <w:sz w:val="24"/>
          <w:szCs w:val="24"/>
        </w:rPr>
        <w:t>emergency?.</w:t>
      </w:r>
      <w:proofErr w:type="gramEnd"/>
      <w:r w:rsidRPr="002101C5">
        <w:rPr>
          <w:rFonts w:ascii="Arial" w:hAnsi="Arial" w:cs="Arial"/>
          <w:sz w:val="24"/>
          <w:szCs w:val="24"/>
        </w:rPr>
        <w:t xml:space="preserve"> Review of Keynesian Economics, 11(2), pp.183-213.</w:t>
      </w:r>
    </w:p>
    <w:p w14:paraId="7233B2BF" w14:textId="77777777" w:rsidR="002101C5" w:rsidRPr="002101C5" w:rsidRDefault="002101C5" w:rsidP="002101C5">
      <w:pPr>
        <w:spacing w:line="360" w:lineRule="auto"/>
        <w:jc w:val="both"/>
        <w:rPr>
          <w:rFonts w:ascii="Arial" w:hAnsi="Arial" w:cs="Arial"/>
          <w:sz w:val="24"/>
          <w:szCs w:val="24"/>
        </w:rPr>
      </w:pPr>
      <w:proofErr w:type="spellStart"/>
      <w:r w:rsidRPr="002101C5">
        <w:rPr>
          <w:rFonts w:ascii="Arial" w:hAnsi="Arial" w:cs="Arial"/>
          <w:sz w:val="24"/>
          <w:szCs w:val="24"/>
        </w:rPr>
        <w:t>Zavrazhnyi</w:t>
      </w:r>
      <w:proofErr w:type="spellEnd"/>
      <w:r w:rsidRPr="002101C5">
        <w:rPr>
          <w:rFonts w:ascii="Arial" w:hAnsi="Arial" w:cs="Arial"/>
          <w:sz w:val="24"/>
          <w:szCs w:val="24"/>
        </w:rPr>
        <w:t xml:space="preserve">, K.Y., 2024. The impact of the use of artificial intelligence and digital transformation on sustainable business development. </w:t>
      </w:r>
      <w:proofErr w:type="spellStart"/>
      <w:r w:rsidRPr="002101C5">
        <w:rPr>
          <w:rFonts w:ascii="Arial" w:hAnsi="Arial" w:cs="Arial"/>
          <w:sz w:val="24"/>
          <w:szCs w:val="24"/>
        </w:rPr>
        <w:t>Teadmus</w:t>
      </w:r>
      <w:proofErr w:type="spellEnd"/>
      <w:r w:rsidRPr="002101C5">
        <w:rPr>
          <w:rFonts w:ascii="Arial" w:hAnsi="Arial" w:cs="Arial"/>
          <w:sz w:val="24"/>
          <w:szCs w:val="24"/>
        </w:rPr>
        <w:t xml:space="preserve"> OÜ.</w:t>
      </w:r>
    </w:p>
    <w:p w14:paraId="445D4372" w14:textId="77777777" w:rsidR="002101C5" w:rsidRPr="002101C5" w:rsidRDefault="002101C5" w:rsidP="002101C5">
      <w:pPr>
        <w:spacing w:line="360" w:lineRule="auto"/>
        <w:jc w:val="both"/>
        <w:rPr>
          <w:rFonts w:ascii="Arial" w:hAnsi="Arial" w:cs="Arial"/>
          <w:sz w:val="24"/>
          <w:szCs w:val="24"/>
        </w:rPr>
      </w:pPr>
      <w:r w:rsidRPr="002101C5">
        <w:rPr>
          <w:rFonts w:ascii="Arial" w:hAnsi="Arial" w:cs="Arial"/>
          <w:sz w:val="24"/>
          <w:szCs w:val="24"/>
        </w:rPr>
        <w:t>Zhang, X., Xu, Y. and Ma, L., 2022. Research on successful factors and influencing mechanism of the digital transformation in SMEs. Sustainability, 14(5), p.2549.</w:t>
      </w:r>
    </w:p>
    <w:p w14:paraId="48F14235" w14:textId="77777777" w:rsidR="002101C5" w:rsidRPr="002101C5" w:rsidRDefault="002101C5" w:rsidP="002101C5">
      <w:pPr>
        <w:spacing w:line="360" w:lineRule="auto"/>
        <w:jc w:val="both"/>
        <w:rPr>
          <w:rFonts w:ascii="Arial" w:hAnsi="Arial" w:cs="Arial"/>
          <w:sz w:val="24"/>
          <w:szCs w:val="24"/>
        </w:rPr>
      </w:pPr>
      <w:r w:rsidRPr="002101C5">
        <w:rPr>
          <w:rFonts w:ascii="Arial" w:hAnsi="Arial" w:cs="Arial"/>
          <w:sz w:val="24"/>
          <w:szCs w:val="24"/>
        </w:rPr>
        <w:t>Zhou, Z., 2024. Research on GUCCI’s Business Strategies and Their Implications. Highlights in Business, Economics and Management, 24, pp.743-748.</w:t>
      </w:r>
    </w:p>
    <w:sectPr w:rsidR="002101C5" w:rsidRPr="002101C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EDE80F" w14:textId="77777777" w:rsidR="00674896" w:rsidRDefault="00674896" w:rsidP="00236DC6">
      <w:pPr>
        <w:spacing w:after="0" w:line="240" w:lineRule="auto"/>
      </w:pPr>
      <w:r>
        <w:separator/>
      </w:r>
    </w:p>
  </w:endnote>
  <w:endnote w:type="continuationSeparator" w:id="0">
    <w:p w14:paraId="645DA815" w14:textId="77777777" w:rsidR="00674896" w:rsidRDefault="00674896" w:rsidP="00236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830CBC" w14:textId="77777777" w:rsidR="00674896" w:rsidRDefault="00674896" w:rsidP="00236DC6">
      <w:pPr>
        <w:spacing w:after="0" w:line="240" w:lineRule="auto"/>
      </w:pPr>
      <w:r>
        <w:separator/>
      </w:r>
    </w:p>
  </w:footnote>
  <w:footnote w:type="continuationSeparator" w:id="0">
    <w:p w14:paraId="3243897D" w14:textId="77777777" w:rsidR="00674896" w:rsidRDefault="00674896" w:rsidP="00236D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5143F7"/>
    <w:multiLevelType w:val="hybridMultilevel"/>
    <w:tmpl w:val="1F369A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9972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F70"/>
    <w:rsid w:val="002101C5"/>
    <w:rsid w:val="00236DC6"/>
    <w:rsid w:val="00323646"/>
    <w:rsid w:val="00325F5A"/>
    <w:rsid w:val="00377A28"/>
    <w:rsid w:val="003B32B9"/>
    <w:rsid w:val="00452239"/>
    <w:rsid w:val="00454564"/>
    <w:rsid w:val="00585094"/>
    <w:rsid w:val="006128B3"/>
    <w:rsid w:val="00674896"/>
    <w:rsid w:val="006F0ECD"/>
    <w:rsid w:val="007C4F70"/>
    <w:rsid w:val="00835C9B"/>
    <w:rsid w:val="008A45B5"/>
    <w:rsid w:val="0091647C"/>
    <w:rsid w:val="009539C4"/>
    <w:rsid w:val="00AB0806"/>
    <w:rsid w:val="00C23291"/>
    <w:rsid w:val="00DE0E2F"/>
    <w:rsid w:val="00E25FD2"/>
    <w:rsid w:val="00E96484"/>
    <w:rsid w:val="00EF5CFC"/>
    <w:rsid w:val="00FD5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E09B9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0E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EC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101C5"/>
    <w:pPr>
      <w:ind w:left="720"/>
      <w:contextualSpacing/>
    </w:pPr>
  </w:style>
  <w:style w:type="paragraph" w:styleId="Header">
    <w:name w:val="header"/>
    <w:basedOn w:val="Normal"/>
    <w:link w:val="HeaderChar"/>
    <w:uiPriority w:val="99"/>
    <w:unhideWhenUsed/>
    <w:rsid w:val="00236D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6DC6"/>
  </w:style>
  <w:style w:type="paragraph" w:styleId="Footer">
    <w:name w:val="footer"/>
    <w:basedOn w:val="Normal"/>
    <w:link w:val="FooterChar"/>
    <w:uiPriority w:val="99"/>
    <w:unhideWhenUsed/>
    <w:rsid w:val="00236D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6DC6"/>
  </w:style>
  <w:style w:type="paragraph" w:styleId="TOCHeading">
    <w:name w:val="TOC Heading"/>
    <w:basedOn w:val="Heading1"/>
    <w:next w:val="Normal"/>
    <w:uiPriority w:val="39"/>
    <w:unhideWhenUsed/>
    <w:qFormat/>
    <w:rsid w:val="00585094"/>
    <w:pPr>
      <w:outlineLvl w:val="9"/>
    </w:pPr>
  </w:style>
  <w:style w:type="paragraph" w:styleId="TOC1">
    <w:name w:val="toc 1"/>
    <w:basedOn w:val="Normal"/>
    <w:next w:val="Normal"/>
    <w:autoRedefine/>
    <w:uiPriority w:val="39"/>
    <w:unhideWhenUsed/>
    <w:rsid w:val="00585094"/>
    <w:pPr>
      <w:spacing w:after="100"/>
    </w:pPr>
  </w:style>
  <w:style w:type="character" w:styleId="Hyperlink">
    <w:name w:val="Hyperlink"/>
    <w:basedOn w:val="DefaultParagraphFont"/>
    <w:uiPriority w:val="99"/>
    <w:unhideWhenUsed/>
    <w:rsid w:val="00585094"/>
    <w:rPr>
      <w:color w:val="0563C1" w:themeColor="hyperlink"/>
      <w:u w:val="single"/>
    </w:rPr>
  </w:style>
  <w:style w:type="paragraph" w:styleId="Caption">
    <w:name w:val="caption"/>
    <w:basedOn w:val="Normal"/>
    <w:next w:val="Normal"/>
    <w:uiPriority w:val="35"/>
    <w:unhideWhenUsed/>
    <w:qFormat/>
    <w:rsid w:val="00325F5A"/>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714303">
      <w:bodyDiv w:val="1"/>
      <w:marLeft w:val="0"/>
      <w:marRight w:val="0"/>
      <w:marTop w:val="0"/>
      <w:marBottom w:val="0"/>
      <w:divBdr>
        <w:top w:val="none" w:sz="0" w:space="0" w:color="auto"/>
        <w:left w:val="none" w:sz="0" w:space="0" w:color="auto"/>
        <w:bottom w:val="none" w:sz="0" w:space="0" w:color="auto"/>
        <w:right w:val="none" w:sz="0" w:space="0" w:color="auto"/>
      </w:divBdr>
    </w:div>
    <w:div w:id="182325894">
      <w:bodyDiv w:val="1"/>
      <w:marLeft w:val="0"/>
      <w:marRight w:val="0"/>
      <w:marTop w:val="0"/>
      <w:marBottom w:val="0"/>
      <w:divBdr>
        <w:top w:val="none" w:sz="0" w:space="0" w:color="auto"/>
        <w:left w:val="none" w:sz="0" w:space="0" w:color="auto"/>
        <w:bottom w:val="none" w:sz="0" w:space="0" w:color="auto"/>
        <w:right w:val="none" w:sz="0" w:space="0" w:color="auto"/>
      </w:divBdr>
    </w:div>
    <w:div w:id="247620282">
      <w:bodyDiv w:val="1"/>
      <w:marLeft w:val="0"/>
      <w:marRight w:val="0"/>
      <w:marTop w:val="0"/>
      <w:marBottom w:val="0"/>
      <w:divBdr>
        <w:top w:val="none" w:sz="0" w:space="0" w:color="auto"/>
        <w:left w:val="none" w:sz="0" w:space="0" w:color="auto"/>
        <w:bottom w:val="none" w:sz="0" w:space="0" w:color="auto"/>
        <w:right w:val="none" w:sz="0" w:space="0" w:color="auto"/>
      </w:divBdr>
    </w:div>
    <w:div w:id="427239078">
      <w:bodyDiv w:val="1"/>
      <w:marLeft w:val="0"/>
      <w:marRight w:val="0"/>
      <w:marTop w:val="0"/>
      <w:marBottom w:val="0"/>
      <w:divBdr>
        <w:top w:val="none" w:sz="0" w:space="0" w:color="auto"/>
        <w:left w:val="none" w:sz="0" w:space="0" w:color="auto"/>
        <w:bottom w:val="none" w:sz="0" w:space="0" w:color="auto"/>
        <w:right w:val="none" w:sz="0" w:space="0" w:color="auto"/>
      </w:divBdr>
    </w:div>
    <w:div w:id="579103794">
      <w:bodyDiv w:val="1"/>
      <w:marLeft w:val="0"/>
      <w:marRight w:val="0"/>
      <w:marTop w:val="0"/>
      <w:marBottom w:val="0"/>
      <w:divBdr>
        <w:top w:val="none" w:sz="0" w:space="0" w:color="auto"/>
        <w:left w:val="none" w:sz="0" w:space="0" w:color="auto"/>
        <w:bottom w:val="none" w:sz="0" w:space="0" w:color="auto"/>
        <w:right w:val="none" w:sz="0" w:space="0" w:color="auto"/>
      </w:divBdr>
    </w:div>
    <w:div w:id="675231315">
      <w:bodyDiv w:val="1"/>
      <w:marLeft w:val="0"/>
      <w:marRight w:val="0"/>
      <w:marTop w:val="0"/>
      <w:marBottom w:val="0"/>
      <w:divBdr>
        <w:top w:val="none" w:sz="0" w:space="0" w:color="auto"/>
        <w:left w:val="none" w:sz="0" w:space="0" w:color="auto"/>
        <w:bottom w:val="none" w:sz="0" w:space="0" w:color="auto"/>
        <w:right w:val="none" w:sz="0" w:space="0" w:color="auto"/>
      </w:divBdr>
    </w:div>
    <w:div w:id="770707199">
      <w:bodyDiv w:val="1"/>
      <w:marLeft w:val="0"/>
      <w:marRight w:val="0"/>
      <w:marTop w:val="0"/>
      <w:marBottom w:val="0"/>
      <w:divBdr>
        <w:top w:val="none" w:sz="0" w:space="0" w:color="auto"/>
        <w:left w:val="none" w:sz="0" w:space="0" w:color="auto"/>
        <w:bottom w:val="none" w:sz="0" w:space="0" w:color="auto"/>
        <w:right w:val="none" w:sz="0" w:space="0" w:color="auto"/>
      </w:divBdr>
    </w:div>
    <w:div w:id="1069234884">
      <w:bodyDiv w:val="1"/>
      <w:marLeft w:val="0"/>
      <w:marRight w:val="0"/>
      <w:marTop w:val="0"/>
      <w:marBottom w:val="0"/>
      <w:divBdr>
        <w:top w:val="none" w:sz="0" w:space="0" w:color="auto"/>
        <w:left w:val="none" w:sz="0" w:space="0" w:color="auto"/>
        <w:bottom w:val="none" w:sz="0" w:space="0" w:color="auto"/>
        <w:right w:val="none" w:sz="0" w:space="0" w:color="auto"/>
      </w:divBdr>
    </w:div>
    <w:div w:id="1127547098">
      <w:bodyDiv w:val="1"/>
      <w:marLeft w:val="0"/>
      <w:marRight w:val="0"/>
      <w:marTop w:val="0"/>
      <w:marBottom w:val="0"/>
      <w:divBdr>
        <w:top w:val="none" w:sz="0" w:space="0" w:color="auto"/>
        <w:left w:val="none" w:sz="0" w:space="0" w:color="auto"/>
        <w:bottom w:val="none" w:sz="0" w:space="0" w:color="auto"/>
        <w:right w:val="none" w:sz="0" w:space="0" w:color="auto"/>
      </w:divBdr>
    </w:div>
    <w:div w:id="1571623731">
      <w:bodyDiv w:val="1"/>
      <w:marLeft w:val="0"/>
      <w:marRight w:val="0"/>
      <w:marTop w:val="0"/>
      <w:marBottom w:val="0"/>
      <w:divBdr>
        <w:top w:val="none" w:sz="0" w:space="0" w:color="auto"/>
        <w:left w:val="none" w:sz="0" w:space="0" w:color="auto"/>
        <w:bottom w:val="none" w:sz="0" w:space="0" w:color="auto"/>
        <w:right w:val="none" w:sz="0" w:space="0" w:color="auto"/>
      </w:divBdr>
    </w:div>
    <w:div w:id="2072119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EB3AE7-B9E4-4EE2-A127-E2BBF596CCE9}"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endParaRPr lang="en-US"/>
        </a:p>
      </dgm:t>
    </dgm:pt>
    <dgm:pt modelId="{6C1BDF5C-6209-482B-846C-E7F69B620612}">
      <dgm:prSet phldrT="[Text]" custT="1"/>
      <dgm:spPr/>
      <dgm:t>
        <a:bodyPr/>
        <a:lstStyle/>
        <a:p>
          <a:pPr algn="l">
            <a:buFont typeface="+mj-lt"/>
            <a:buAutoNum type="arabicPeriod"/>
          </a:pPr>
          <a:r>
            <a:rPr lang="en-US" sz="1200" b="1" i="0">
              <a:latin typeface="Arial" panose="020B0604020202020204" pitchFamily="34" charset="0"/>
              <a:cs typeface="Arial" panose="020B0604020202020204" pitchFamily="34" charset="0"/>
            </a:rPr>
            <a:t>Strengths: Strong brand presence and extensive product range in UK.</a:t>
          </a:r>
        </a:p>
      </dgm:t>
    </dgm:pt>
    <dgm:pt modelId="{529B57E3-2FBE-4A8F-933D-3DCCAB3940A4}" type="parTrans" cxnId="{FD1D3033-AD54-4B12-B3A6-3DFD5ADE9798}">
      <dgm:prSet/>
      <dgm:spPr/>
      <dgm:t>
        <a:bodyPr/>
        <a:lstStyle/>
        <a:p>
          <a:endParaRPr lang="en-US"/>
        </a:p>
      </dgm:t>
    </dgm:pt>
    <dgm:pt modelId="{B1F1FEEA-CF59-4958-81C6-BAA891735BE8}" type="sibTrans" cxnId="{FD1D3033-AD54-4B12-B3A6-3DFD5ADE9798}">
      <dgm:prSet/>
      <dgm:spPr/>
      <dgm:t>
        <a:bodyPr/>
        <a:lstStyle/>
        <a:p>
          <a:endParaRPr lang="en-US"/>
        </a:p>
      </dgm:t>
    </dgm:pt>
    <dgm:pt modelId="{BDE11531-189E-4C88-8541-EB62583274CF}">
      <dgm:prSet custT="1"/>
      <dgm:spPr/>
      <dgm:t>
        <a:bodyPr/>
        <a:lstStyle/>
        <a:p>
          <a:pPr algn="l">
            <a:buFont typeface="+mj-lt"/>
            <a:buAutoNum type="arabicPeriod"/>
          </a:pPr>
          <a:r>
            <a:rPr lang="en-US" sz="1200" b="1" i="0">
              <a:latin typeface="Arial" panose="020B0604020202020204" pitchFamily="34" charset="0"/>
              <a:cs typeface="Arial" panose="020B0604020202020204" pitchFamily="34" charset="0"/>
            </a:rPr>
            <a:t>Weaknesses: Limited geographic diversification, primarily within the UK market.</a:t>
          </a:r>
        </a:p>
      </dgm:t>
    </dgm:pt>
    <dgm:pt modelId="{ABAFDCA1-B058-4B1F-B13E-E3D3E7D959A9}" type="parTrans" cxnId="{97D8F76F-34D4-493E-ABC2-554C07E82372}">
      <dgm:prSet/>
      <dgm:spPr/>
      <dgm:t>
        <a:bodyPr/>
        <a:lstStyle/>
        <a:p>
          <a:endParaRPr lang="en-US"/>
        </a:p>
      </dgm:t>
    </dgm:pt>
    <dgm:pt modelId="{B4A06E44-1065-42DC-BA7C-8ED52E0802B6}" type="sibTrans" cxnId="{97D8F76F-34D4-493E-ABC2-554C07E82372}">
      <dgm:prSet/>
      <dgm:spPr/>
      <dgm:t>
        <a:bodyPr/>
        <a:lstStyle/>
        <a:p>
          <a:endParaRPr lang="en-US"/>
        </a:p>
      </dgm:t>
    </dgm:pt>
    <dgm:pt modelId="{668ECD1B-4888-4BD6-9CA2-93AA82986C59}">
      <dgm:prSet custT="1"/>
      <dgm:spPr/>
      <dgm:t>
        <a:bodyPr/>
        <a:lstStyle/>
        <a:p>
          <a:pPr algn="l">
            <a:buFont typeface="+mj-lt"/>
            <a:buAutoNum type="arabicPeriod"/>
          </a:pPr>
          <a:r>
            <a:rPr lang="en-US" sz="1200" b="1" i="0">
              <a:latin typeface="Arial" panose="020B0604020202020204" pitchFamily="34" charset="0"/>
              <a:cs typeface="Arial" panose="020B0604020202020204" pitchFamily="34" charset="0"/>
            </a:rPr>
            <a:t>Opportunities: Potential for online expansion and overseas market entry.</a:t>
          </a:r>
          <a:endParaRPr lang="en-US" sz="1200" b="1">
            <a:latin typeface="Arial" panose="020B0604020202020204" pitchFamily="34" charset="0"/>
            <a:cs typeface="Arial" panose="020B0604020202020204" pitchFamily="34" charset="0"/>
          </a:endParaRPr>
        </a:p>
      </dgm:t>
    </dgm:pt>
    <dgm:pt modelId="{5E56DF6B-7977-49A9-A94A-C43C9A763068}" type="parTrans" cxnId="{549E8503-D7D3-4607-A161-2647E0433D06}">
      <dgm:prSet/>
      <dgm:spPr/>
      <dgm:t>
        <a:bodyPr/>
        <a:lstStyle/>
        <a:p>
          <a:endParaRPr lang="en-US"/>
        </a:p>
      </dgm:t>
    </dgm:pt>
    <dgm:pt modelId="{94ECABCE-E04C-4E45-8D2E-7A9A883D8C54}" type="sibTrans" cxnId="{549E8503-D7D3-4607-A161-2647E0433D06}">
      <dgm:prSet/>
      <dgm:spPr/>
      <dgm:t>
        <a:bodyPr/>
        <a:lstStyle/>
        <a:p>
          <a:endParaRPr lang="en-US"/>
        </a:p>
      </dgm:t>
    </dgm:pt>
    <dgm:pt modelId="{861966DB-7DE8-425F-ADAD-20E599E25E26}">
      <dgm:prSet custT="1"/>
      <dgm:spPr/>
      <dgm:t>
        <a:bodyPr/>
        <a:lstStyle/>
        <a:p>
          <a:pPr algn="l">
            <a:buFont typeface="+mj-lt"/>
            <a:buAutoNum type="arabicPeriod"/>
          </a:pPr>
          <a:r>
            <a:rPr lang="en-US" sz="1200" b="1">
              <a:latin typeface="Arial" panose="020B0604020202020204" pitchFamily="34" charset="0"/>
              <a:cs typeface="Arial" panose="020B0604020202020204" pitchFamily="34" charset="0"/>
            </a:rPr>
            <a:t>Threats: Competitive retail market and sensitivity to economic fluctuations.</a:t>
          </a:r>
        </a:p>
      </dgm:t>
    </dgm:pt>
    <dgm:pt modelId="{C60AE170-6F5F-48CF-83A6-899F53D1C8D9}" type="parTrans" cxnId="{6881DDDC-4E79-42A3-B4E9-F1989B7F5D29}">
      <dgm:prSet/>
      <dgm:spPr/>
      <dgm:t>
        <a:bodyPr/>
        <a:lstStyle/>
        <a:p>
          <a:endParaRPr lang="en-US"/>
        </a:p>
      </dgm:t>
    </dgm:pt>
    <dgm:pt modelId="{C6B1CA53-1FBC-4DAB-AD74-B567A05F3B27}" type="sibTrans" cxnId="{6881DDDC-4E79-42A3-B4E9-F1989B7F5D29}">
      <dgm:prSet/>
      <dgm:spPr/>
      <dgm:t>
        <a:bodyPr/>
        <a:lstStyle/>
        <a:p>
          <a:endParaRPr lang="en-US"/>
        </a:p>
      </dgm:t>
    </dgm:pt>
    <dgm:pt modelId="{AFF9BC19-C736-45A9-8944-415F5E3C7B26}" type="pres">
      <dgm:prSet presAssocID="{0EEB3AE7-B9E4-4EE2-A127-E2BBF596CCE9}" presName="outerComposite" presStyleCnt="0">
        <dgm:presLayoutVars>
          <dgm:chMax val="5"/>
          <dgm:dir/>
          <dgm:resizeHandles val="exact"/>
        </dgm:presLayoutVars>
      </dgm:prSet>
      <dgm:spPr/>
    </dgm:pt>
    <dgm:pt modelId="{D216ECAB-C8AD-46F5-BE16-22204A31978B}" type="pres">
      <dgm:prSet presAssocID="{0EEB3AE7-B9E4-4EE2-A127-E2BBF596CCE9}" presName="dummyMaxCanvas" presStyleCnt="0">
        <dgm:presLayoutVars/>
      </dgm:prSet>
      <dgm:spPr/>
    </dgm:pt>
    <dgm:pt modelId="{9703CB07-D7FB-481B-AADE-1823D7B7A78B}" type="pres">
      <dgm:prSet presAssocID="{0EEB3AE7-B9E4-4EE2-A127-E2BBF596CCE9}" presName="FourNodes_1" presStyleLbl="node1" presStyleIdx="0" presStyleCnt="4">
        <dgm:presLayoutVars>
          <dgm:bulletEnabled val="1"/>
        </dgm:presLayoutVars>
      </dgm:prSet>
      <dgm:spPr/>
    </dgm:pt>
    <dgm:pt modelId="{1DAEBBE4-9DD1-43C8-9EC4-94D82B7E7E3A}" type="pres">
      <dgm:prSet presAssocID="{0EEB3AE7-B9E4-4EE2-A127-E2BBF596CCE9}" presName="FourNodes_2" presStyleLbl="node1" presStyleIdx="1" presStyleCnt="4">
        <dgm:presLayoutVars>
          <dgm:bulletEnabled val="1"/>
        </dgm:presLayoutVars>
      </dgm:prSet>
      <dgm:spPr/>
    </dgm:pt>
    <dgm:pt modelId="{43FF49E1-6E50-4778-8951-E9BC4876245D}" type="pres">
      <dgm:prSet presAssocID="{0EEB3AE7-B9E4-4EE2-A127-E2BBF596CCE9}" presName="FourNodes_3" presStyleLbl="node1" presStyleIdx="2" presStyleCnt="4">
        <dgm:presLayoutVars>
          <dgm:bulletEnabled val="1"/>
        </dgm:presLayoutVars>
      </dgm:prSet>
      <dgm:spPr/>
    </dgm:pt>
    <dgm:pt modelId="{49C12666-F836-4E5F-858D-A4D87E3CB25C}" type="pres">
      <dgm:prSet presAssocID="{0EEB3AE7-B9E4-4EE2-A127-E2BBF596CCE9}" presName="FourNodes_4" presStyleLbl="node1" presStyleIdx="3" presStyleCnt="4">
        <dgm:presLayoutVars>
          <dgm:bulletEnabled val="1"/>
        </dgm:presLayoutVars>
      </dgm:prSet>
      <dgm:spPr/>
    </dgm:pt>
    <dgm:pt modelId="{1598BECC-D885-4E4E-9CF0-9C785B5799DF}" type="pres">
      <dgm:prSet presAssocID="{0EEB3AE7-B9E4-4EE2-A127-E2BBF596CCE9}" presName="FourConn_1-2" presStyleLbl="fgAccFollowNode1" presStyleIdx="0" presStyleCnt="3">
        <dgm:presLayoutVars>
          <dgm:bulletEnabled val="1"/>
        </dgm:presLayoutVars>
      </dgm:prSet>
      <dgm:spPr/>
    </dgm:pt>
    <dgm:pt modelId="{5231BAEA-5D9A-4ACF-A70A-4204090EB768}" type="pres">
      <dgm:prSet presAssocID="{0EEB3AE7-B9E4-4EE2-A127-E2BBF596CCE9}" presName="FourConn_2-3" presStyleLbl="fgAccFollowNode1" presStyleIdx="1" presStyleCnt="3">
        <dgm:presLayoutVars>
          <dgm:bulletEnabled val="1"/>
        </dgm:presLayoutVars>
      </dgm:prSet>
      <dgm:spPr/>
    </dgm:pt>
    <dgm:pt modelId="{41239575-1115-4172-86CC-47308C12D692}" type="pres">
      <dgm:prSet presAssocID="{0EEB3AE7-B9E4-4EE2-A127-E2BBF596CCE9}" presName="FourConn_3-4" presStyleLbl="fgAccFollowNode1" presStyleIdx="2" presStyleCnt="3">
        <dgm:presLayoutVars>
          <dgm:bulletEnabled val="1"/>
        </dgm:presLayoutVars>
      </dgm:prSet>
      <dgm:spPr/>
    </dgm:pt>
    <dgm:pt modelId="{B8A62E43-E372-401B-A10A-8C27CDA9AC55}" type="pres">
      <dgm:prSet presAssocID="{0EEB3AE7-B9E4-4EE2-A127-E2BBF596CCE9}" presName="FourNodes_1_text" presStyleLbl="node1" presStyleIdx="3" presStyleCnt="4">
        <dgm:presLayoutVars>
          <dgm:bulletEnabled val="1"/>
        </dgm:presLayoutVars>
      </dgm:prSet>
      <dgm:spPr/>
    </dgm:pt>
    <dgm:pt modelId="{0F2DF016-5C6F-430E-9F6A-E7ED217915BA}" type="pres">
      <dgm:prSet presAssocID="{0EEB3AE7-B9E4-4EE2-A127-E2BBF596CCE9}" presName="FourNodes_2_text" presStyleLbl="node1" presStyleIdx="3" presStyleCnt="4">
        <dgm:presLayoutVars>
          <dgm:bulletEnabled val="1"/>
        </dgm:presLayoutVars>
      </dgm:prSet>
      <dgm:spPr/>
    </dgm:pt>
    <dgm:pt modelId="{E369973D-7069-4CC6-A73D-7643D0CC8150}" type="pres">
      <dgm:prSet presAssocID="{0EEB3AE7-B9E4-4EE2-A127-E2BBF596CCE9}" presName="FourNodes_3_text" presStyleLbl="node1" presStyleIdx="3" presStyleCnt="4">
        <dgm:presLayoutVars>
          <dgm:bulletEnabled val="1"/>
        </dgm:presLayoutVars>
      </dgm:prSet>
      <dgm:spPr/>
    </dgm:pt>
    <dgm:pt modelId="{6EE68579-EB8F-458C-AEF5-6A8FC32A4F9B}" type="pres">
      <dgm:prSet presAssocID="{0EEB3AE7-B9E4-4EE2-A127-E2BBF596CCE9}" presName="FourNodes_4_text" presStyleLbl="node1" presStyleIdx="3" presStyleCnt="4">
        <dgm:presLayoutVars>
          <dgm:bulletEnabled val="1"/>
        </dgm:presLayoutVars>
      </dgm:prSet>
      <dgm:spPr/>
    </dgm:pt>
  </dgm:ptLst>
  <dgm:cxnLst>
    <dgm:cxn modelId="{549E8503-D7D3-4607-A161-2647E0433D06}" srcId="{0EEB3AE7-B9E4-4EE2-A127-E2BBF596CCE9}" destId="{668ECD1B-4888-4BD6-9CA2-93AA82986C59}" srcOrd="2" destOrd="0" parTransId="{5E56DF6B-7977-49A9-A94A-C43C9A763068}" sibTransId="{94ECABCE-E04C-4E45-8D2E-7A9A883D8C54}"/>
    <dgm:cxn modelId="{82BF4C14-2C26-4CFB-9860-F14C034FD874}" type="presOf" srcId="{BDE11531-189E-4C88-8541-EB62583274CF}" destId="{1DAEBBE4-9DD1-43C8-9EC4-94D82B7E7E3A}" srcOrd="0" destOrd="0" presId="urn:microsoft.com/office/officeart/2005/8/layout/vProcess5"/>
    <dgm:cxn modelId="{59B7451A-E3F7-497B-B46F-241778BCF164}" type="presOf" srcId="{B4A06E44-1065-42DC-BA7C-8ED52E0802B6}" destId="{5231BAEA-5D9A-4ACF-A70A-4204090EB768}" srcOrd="0" destOrd="0" presId="urn:microsoft.com/office/officeart/2005/8/layout/vProcess5"/>
    <dgm:cxn modelId="{FD1D3033-AD54-4B12-B3A6-3DFD5ADE9798}" srcId="{0EEB3AE7-B9E4-4EE2-A127-E2BBF596CCE9}" destId="{6C1BDF5C-6209-482B-846C-E7F69B620612}" srcOrd="0" destOrd="0" parTransId="{529B57E3-2FBE-4A8F-933D-3DCCAB3940A4}" sibTransId="{B1F1FEEA-CF59-4958-81C6-BAA891735BE8}"/>
    <dgm:cxn modelId="{94914444-64E1-49CC-A656-999CF3082E4F}" type="presOf" srcId="{861966DB-7DE8-425F-ADAD-20E599E25E26}" destId="{6EE68579-EB8F-458C-AEF5-6A8FC32A4F9B}" srcOrd="1" destOrd="0" presId="urn:microsoft.com/office/officeart/2005/8/layout/vProcess5"/>
    <dgm:cxn modelId="{0932FA6D-4386-4832-8680-FA47714D739D}" type="presOf" srcId="{6C1BDF5C-6209-482B-846C-E7F69B620612}" destId="{9703CB07-D7FB-481B-AADE-1823D7B7A78B}" srcOrd="0" destOrd="0" presId="urn:microsoft.com/office/officeart/2005/8/layout/vProcess5"/>
    <dgm:cxn modelId="{97D8F76F-34D4-493E-ABC2-554C07E82372}" srcId="{0EEB3AE7-B9E4-4EE2-A127-E2BBF596CCE9}" destId="{BDE11531-189E-4C88-8541-EB62583274CF}" srcOrd="1" destOrd="0" parTransId="{ABAFDCA1-B058-4B1F-B13E-E3D3E7D959A9}" sibTransId="{B4A06E44-1065-42DC-BA7C-8ED52E0802B6}"/>
    <dgm:cxn modelId="{6711108B-9476-418B-9E9F-20FC5B19A0F8}" type="presOf" srcId="{861966DB-7DE8-425F-ADAD-20E599E25E26}" destId="{49C12666-F836-4E5F-858D-A4D87E3CB25C}" srcOrd="0" destOrd="0" presId="urn:microsoft.com/office/officeart/2005/8/layout/vProcess5"/>
    <dgm:cxn modelId="{3F96588B-76BE-49D6-B56B-585724515CC7}" type="presOf" srcId="{BDE11531-189E-4C88-8541-EB62583274CF}" destId="{0F2DF016-5C6F-430E-9F6A-E7ED217915BA}" srcOrd="1" destOrd="0" presId="urn:microsoft.com/office/officeart/2005/8/layout/vProcess5"/>
    <dgm:cxn modelId="{3462B0BE-59C4-492B-8309-DF6A93A6B51C}" type="presOf" srcId="{668ECD1B-4888-4BD6-9CA2-93AA82986C59}" destId="{43FF49E1-6E50-4778-8951-E9BC4876245D}" srcOrd="0" destOrd="0" presId="urn:microsoft.com/office/officeart/2005/8/layout/vProcess5"/>
    <dgm:cxn modelId="{AB2ADDC1-1540-4A09-92B3-970B9CF58267}" type="presOf" srcId="{6C1BDF5C-6209-482B-846C-E7F69B620612}" destId="{B8A62E43-E372-401B-A10A-8C27CDA9AC55}" srcOrd="1" destOrd="0" presId="urn:microsoft.com/office/officeart/2005/8/layout/vProcess5"/>
    <dgm:cxn modelId="{AF4D18C4-5556-4542-A860-C0D51D054D68}" type="presOf" srcId="{668ECD1B-4888-4BD6-9CA2-93AA82986C59}" destId="{E369973D-7069-4CC6-A73D-7643D0CC8150}" srcOrd="1" destOrd="0" presId="urn:microsoft.com/office/officeart/2005/8/layout/vProcess5"/>
    <dgm:cxn modelId="{7A9B9ED1-FD26-483F-8458-1EB27F17CF16}" type="presOf" srcId="{94ECABCE-E04C-4E45-8D2E-7A9A883D8C54}" destId="{41239575-1115-4172-86CC-47308C12D692}" srcOrd="0" destOrd="0" presId="urn:microsoft.com/office/officeart/2005/8/layout/vProcess5"/>
    <dgm:cxn modelId="{1F18F1D1-D813-4DDD-9C20-22976F36F0DA}" type="presOf" srcId="{0EEB3AE7-B9E4-4EE2-A127-E2BBF596CCE9}" destId="{AFF9BC19-C736-45A9-8944-415F5E3C7B26}" srcOrd="0" destOrd="0" presId="urn:microsoft.com/office/officeart/2005/8/layout/vProcess5"/>
    <dgm:cxn modelId="{B6FE76DC-D785-45D5-86B4-5DA80D88E380}" type="presOf" srcId="{B1F1FEEA-CF59-4958-81C6-BAA891735BE8}" destId="{1598BECC-D885-4E4E-9CF0-9C785B5799DF}" srcOrd="0" destOrd="0" presId="urn:microsoft.com/office/officeart/2005/8/layout/vProcess5"/>
    <dgm:cxn modelId="{6881DDDC-4E79-42A3-B4E9-F1989B7F5D29}" srcId="{0EEB3AE7-B9E4-4EE2-A127-E2BBF596CCE9}" destId="{861966DB-7DE8-425F-ADAD-20E599E25E26}" srcOrd="3" destOrd="0" parTransId="{C60AE170-6F5F-48CF-83A6-899F53D1C8D9}" sibTransId="{C6B1CA53-1FBC-4DAB-AD74-B567A05F3B27}"/>
    <dgm:cxn modelId="{5C00EAB5-3D4B-48B8-A014-9D27BF83CBD1}" type="presParOf" srcId="{AFF9BC19-C736-45A9-8944-415F5E3C7B26}" destId="{D216ECAB-C8AD-46F5-BE16-22204A31978B}" srcOrd="0" destOrd="0" presId="urn:microsoft.com/office/officeart/2005/8/layout/vProcess5"/>
    <dgm:cxn modelId="{A1E1A5D9-A1FF-45AC-B09B-5058D65CD1BE}" type="presParOf" srcId="{AFF9BC19-C736-45A9-8944-415F5E3C7B26}" destId="{9703CB07-D7FB-481B-AADE-1823D7B7A78B}" srcOrd="1" destOrd="0" presId="urn:microsoft.com/office/officeart/2005/8/layout/vProcess5"/>
    <dgm:cxn modelId="{0D91A2A0-CCF6-46AD-BA03-90FC75F13816}" type="presParOf" srcId="{AFF9BC19-C736-45A9-8944-415F5E3C7B26}" destId="{1DAEBBE4-9DD1-43C8-9EC4-94D82B7E7E3A}" srcOrd="2" destOrd="0" presId="urn:microsoft.com/office/officeart/2005/8/layout/vProcess5"/>
    <dgm:cxn modelId="{430D5122-4AC7-4686-9015-E8E81328C40E}" type="presParOf" srcId="{AFF9BC19-C736-45A9-8944-415F5E3C7B26}" destId="{43FF49E1-6E50-4778-8951-E9BC4876245D}" srcOrd="3" destOrd="0" presId="urn:microsoft.com/office/officeart/2005/8/layout/vProcess5"/>
    <dgm:cxn modelId="{109CCBA9-2FA8-4FD0-AAA0-D608A79AD292}" type="presParOf" srcId="{AFF9BC19-C736-45A9-8944-415F5E3C7B26}" destId="{49C12666-F836-4E5F-858D-A4D87E3CB25C}" srcOrd="4" destOrd="0" presId="urn:microsoft.com/office/officeart/2005/8/layout/vProcess5"/>
    <dgm:cxn modelId="{C8B61F0F-DCCF-4131-88AC-2B8DBEEB8521}" type="presParOf" srcId="{AFF9BC19-C736-45A9-8944-415F5E3C7B26}" destId="{1598BECC-D885-4E4E-9CF0-9C785B5799DF}" srcOrd="5" destOrd="0" presId="urn:microsoft.com/office/officeart/2005/8/layout/vProcess5"/>
    <dgm:cxn modelId="{F2702EAF-741E-4019-82C0-EE682DBCF768}" type="presParOf" srcId="{AFF9BC19-C736-45A9-8944-415F5E3C7B26}" destId="{5231BAEA-5D9A-4ACF-A70A-4204090EB768}" srcOrd="6" destOrd="0" presId="urn:microsoft.com/office/officeart/2005/8/layout/vProcess5"/>
    <dgm:cxn modelId="{DBBFAB1B-338C-415A-82E9-F5F3ED9265D4}" type="presParOf" srcId="{AFF9BC19-C736-45A9-8944-415F5E3C7B26}" destId="{41239575-1115-4172-86CC-47308C12D692}" srcOrd="7" destOrd="0" presId="urn:microsoft.com/office/officeart/2005/8/layout/vProcess5"/>
    <dgm:cxn modelId="{0ACD171E-5B4B-48E8-AD40-D8F5FE6E73DF}" type="presParOf" srcId="{AFF9BC19-C736-45A9-8944-415F5E3C7B26}" destId="{B8A62E43-E372-401B-A10A-8C27CDA9AC55}" srcOrd="8" destOrd="0" presId="urn:microsoft.com/office/officeart/2005/8/layout/vProcess5"/>
    <dgm:cxn modelId="{8B500705-9D24-46B9-85FF-1FC32FF03D4E}" type="presParOf" srcId="{AFF9BC19-C736-45A9-8944-415F5E3C7B26}" destId="{0F2DF016-5C6F-430E-9F6A-E7ED217915BA}" srcOrd="9" destOrd="0" presId="urn:microsoft.com/office/officeart/2005/8/layout/vProcess5"/>
    <dgm:cxn modelId="{FAABAC3F-0318-4E41-9DA9-CBDC2614E47D}" type="presParOf" srcId="{AFF9BC19-C736-45A9-8944-415F5E3C7B26}" destId="{E369973D-7069-4CC6-A73D-7643D0CC8150}" srcOrd="10" destOrd="0" presId="urn:microsoft.com/office/officeart/2005/8/layout/vProcess5"/>
    <dgm:cxn modelId="{459DC362-3DFA-4438-B2BB-755C0CE09C19}" type="presParOf" srcId="{AFF9BC19-C736-45A9-8944-415F5E3C7B26}" destId="{6EE68579-EB8F-458C-AEF5-6A8FC32A4F9B}" srcOrd="11" destOrd="0" presId="urn:microsoft.com/office/officeart/2005/8/layout/vProcess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348208B-3FA7-4B84-B578-8D52713B4AA7}" type="doc">
      <dgm:prSet loTypeId="urn:microsoft.com/office/officeart/2005/8/layout/cycle6" loCatId="cycle" qsTypeId="urn:microsoft.com/office/officeart/2005/8/quickstyle/simple1" qsCatId="simple" csTypeId="urn:microsoft.com/office/officeart/2005/8/colors/colorful2" csCatId="colorful" phldr="1"/>
      <dgm:spPr/>
      <dgm:t>
        <a:bodyPr/>
        <a:lstStyle/>
        <a:p>
          <a:endParaRPr lang="en-US"/>
        </a:p>
      </dgm:t>
    </dgm:pt>
    <dgm:pt modelId="{FBE4BA87-88A1-4FB5-BCE6-ACE3028C0639}">
      <dgm:prSet phldrT="[Text]" custT="1"/>
      <dgm:spPr/>
      <dgm:t>
        <a:bodyPr/>
        <a:lstStyle/>
        <a:p>
          <a:pPr algn="ctr"/>
          <a:r>
            <a:rPr lang="en-US" sz="800" b="1" i="0">
              <a:latin typeface="Arial" panose="020B0604020202020204" pitchFamily="34" charset="0"/>
              <a:cs typeface="Arial" panose="020B0604020202020204" pitchFamily="34" charset="0"/>
            </a:rPr>
            <a:t>Political Factors</a:t>
          </a:r>
          <a:endParaRPr lang="en-US" sz="800">
            <a:latin typeface="Arial" panose="020B0604020202020204" pitchFamily="34" charset="0"/>
            <a:cs typeface="Arial" panose="020B0604020202020204" pitchFamily="34" charset="0"/>
          </a:endParaRPr>
        </a:p>
      </dgm:t>
    </dgm:pt>
    <dgm:pt modelId="{920378AA-2ECE-45C7-BC04-341469748056}" type="parTrans" cxnId="{C2F2E8B2-A0B3-401C-88DB-9454637C9813}">
      <dgm:prSet/>
      <dgm:spPr/>
      <dgm:t>
        <a:bodyPr/>
        <a:lstStyle/>
        <a:p>
          <a:endParaRPr lang="en-US"/>
        </a:p>
      </dgm:t>
    </dgm:pt>
    <dgm:pt modelId="{04D48B71-DEF2-4E48-A91F-36EEA78397AF}" type="sibTrans" cxnId="{C2F2E8B2-A0B3-401C-88DB-9454637C9813}">
      <dgm:prSet/>
      <dgm:spPr/>
      <dgm:t>
        <a:bodyPr/>
        <a:lstStyle/>
        <a:p>
          <a:endParaRPr lang="en-US"/>
        </a:p>
      </dgm:t>
    </dgm:pt>
    <dgm:pt modelId="{8978155F-69C8-428C-8F4F-4AE1C6047CAA}">
      <dgm:prSet phldrT="[Text]" custT="1"/>
      <dgm:spPr/>
      <dgm:t>
        <a:bodyPr/>
        <a:lstStyle/>
        <a:p>
          <a:pPr algn="ctr"/>
          <a:r>
            <a:rPr lang="en-US" sz="800" b="1" i="0">
              <a:latin typeface="Arial" panose="020B0604020202020204" pitchFamily="34" charset="0"/>
              <a:cs typeface="Arial" panose="020B0604020202020204" pitchFamily="34" charset="0"/>
            </a:rPr>
            <a:t>Social Factors</a:t>
          </a:r>
          <a:endParaRPr lang="en-US" sz="800">
            <a:latin typeface="Arial" panose="020B0604020202020204" pitchFamily="34" charset="0"/>
            <a:cs typeface="Arial" panose="020B0604020202020204" pitchFamily="34" charset="0"/>
          </a:endParaRPr>
        </a:p>
      </dgm:t>
    </dgm:pt>
    <dgm:pt modelId="{66E935F3-8DED-4405-BAF3-BE5A103CEDB9}" type="parTrans" cxnId="{1B143FC5-CAAD-4567-8957-C8066648FEB8}">
      <dgm:prSet/>
      <dgm:spPr/>
      <dgm:t>
        <a:bodyPr/>
        <a:lstStyle/>
        <a:p>
          <a:endParaRPr lang="en-US"/>
        </a:p>
      </dgm:t>
    </dgm:pt>
    <dgm:pt modelId="{8074D9FC-936C-4F9E-8C62-4D413E71C3CA}" type="sibTrans" cxnId="{1B143FC5-CAAD-4567-8957-C8066648FEB8}">
      <dgm:prSet/>
      <dgm:spPr/>
      <dgm:t>
        <a:bodyPr/>
        <a:lstStyle/>
        <a:p>
          <a:endParaRPr lang="en-US"/>
        </a:p>
      </dgm:t>
    </dgm:pt>
    <dgm:pt modelId="{A1D040FD-BA83-42C2-BADB-68FF7E71EC7C}">
      <dgm:prSet phldrT="[Text]" custT="1"/>
      <dgm:spPr/>
      <dgm:t>
        <a:bodyPr/>
        <a:lstStyle/>
        <a:p>
          <a:pPr algn="ctr"/>
          <a:r>
            <a:rPr lang="en-US" sz="800" b="1" i="0">
              <a:latin typeface="Arial" panose="020B0604020202020204" pitchFamily="34" charset="0"/>
              <a:cs typeface="Arial" panose="020B0604020202020204" pitchFamily="34" charset="0"/>
            </a:rPr>
            <a:t>Legal Factors</a:t>
          </a:r>
        </a:p>
      </dgm:t>
    </dgm:pt>
    <dgm:pt modelId="{C2A01646-F27A-44FE-B124-99939A93A20E}" type="parTrans" cxnId="{F8EEDBC0-56A9-41C5-A0FA-13B7CD29F49B}">
      <dgm:prSet/>
      <dgm:spPr/>
      <dgm:t>
        <a:bodyPr/>
        <a:lstStyle/>
        <a:p>
          <a:endParaRPr lang="en-US"/>
        </a:p>
      </dgm:t>
    </dgm:pt>
    <dgm:pt modelId="{4503FC82-EAEB-443C-B248-913177328090}" type="sibTrans" cxnId="{F8EEDBC0-56A9-41C5-A0FA-13B7CD29F49B}">
      <dgm:prSet/>
      <dgm:spPr/>
      <dgm:t>
        <a:bodyPr/>
        <a:lstStyle/>
        <a:p>
          <a:endParaRPr lang="en-US"/>
        </a:p>
      </dgm:t>
    </dgm:pt>
    <dgm:pt modelId="{874023FB-2E6A-4F57-B651-1E8C6D3034C3}">
      <dgm:prSet phldrT="[Text]" custT="1"/>
      <dgm:spPr/>
      <dgm:t>
        <a:bodyPr/>
        <a:lstStyle/>
        <a:p>
          <a:pPr algn="ctr"/>
          <a:r>
            <a:rPr lang="en-US" sz="800" b="1" i="0">
              <a:latin typeface="Arial" panose="020B0604020202020204" pitchFamily="34" charset="0"/>
              <a:cs typeface="Arial" panose="020B0604020202020204" pitchFamily="34" charset="0"/>
            </a:rPr>
            <a:t>Technological Factors</a:t>
          </a:r>
          <a:endParaRPr lang="en-US" sz="800">
            <a:latin typeface="Arial" panose="020B0604020202020204" pitchFamily="34" charset="0"/>
            <a:cs typeface="Arial" panose="020B0604020202020204" pitchFamily="34" charset="0"/>
          </a:endParaRPr>
        </a:p>
      </dgm:t>
    </dgm:pt>
    <dgm:pt modelId="{CFD9ECD2-CF64-4F61-8BA8-82F9B8DCE5C5}" type="parTrans" cxnId="{CB39D5D1-39B5-499E-9F6C-99C82DD1AF6A}">
      <dgm:prSet/>
      <dgm:spPr/>
      <dgm:t>
        <a:bodyPr/>
        <a:lstStyle/>
        <a:p>
          <a:endParaRPr lang="en-US"/>
        </a:p>
      </dgm:t>
    </dgm:pt>
    <dgm:pt modelId="{0B48001D-8725-4E23-BE2F-A3E9EA4075AF}" type="sibTrans" cxnId="{CB39D5D1-39B5-499E-9F6C-99C82DD1AF6A}">
      <dgm:prSet/>
      <dgm:spPr/>
      <dgm:t>
        <a:bodyPr/>
        <a:lstStyle/>
        <a:p>
          <a:endParaRPr lang="en-US"/>
        </a:p>
      </dgm:t>
    </dgm:pt>
    <dgm:pt modelId="{EE21FEA4-4572-4719-A5CF-FD151B33AE9A}">
      <dgm:prSet phldrT="[Text]" custT="1"/>
      <dgm:spPr/>
      <dgm:t>
        <a:bodyPr/>
        <a:lstStyle/>
        <a:p>
          <a:pPr algn="ctr"/>
          <a:r>
            <a:rPr lang="en-US" sz="800" b="1" i="0">
              <a:latin typeface="Arial" panose="020B0604020202020204" pitchFamily="34" charset="0"/>
              <a:cs typeface="Arial" panose="020B0604020202020204" pitchFamily="34" charset="0"/>
            </a:rPr>
            <a:t>Econmic Factors </a:t>
          </a:r>
          <a:endParaRPr lang="en-US" sz="800">
            <a:latin typeface="Arial" panose="020B0604020202020204" pitchFamily="34" charset="0"/>
            <a:cs typeface="Arial" panose="020B0604020202020204" pitchFamily="34" charset="0"/>
          </a:endParaRPr>
        </a:p>
      </dgm:t>
    </dgm:pt>
    <dgm:pt modelId="{23A0EEC7-8420-4D30-A05E-1CCE1F5CE9E7}" type="parTrans" cxnId="{01B2A7EF-EEEC-4A90-872D-1A87203F0885}">
      <dgm:prSet/>
      <dgm:spPr/>
      <dgm:t>
        <a:bodyPr/>
        <a:lstStyle/>
        <a:p>
          <a:endParaRPr lang="en-US"/>
        </a:p>
      </dgm:t>
    </dgm:pt>
    <dgm:pt modelId="{CE653D2C-7A8D-4E6E-8AAB-52D1E29AADCB}" type="sibTrans" cxnId="{01B2A7EF-EEEC-4A90-872D-1A87203F0885}">
      <dgm:prSet/>
      <dgm:spPr/>
      <dgm:t>
        <a:bodyPr/>
        <a:lstStyle/>
        <a:p>
          <a:endParaRPr lang="en-US"/>
        </a:p>
      </dgm:t>
    </dgm:pt>
    <dgm:pt modelId="{DDEDAF11-0213-414C-BF46-037751B68182}">
      <dgm:prSet phldrT="[Text]" custT="1"/>
      <dgm:spPr/>
      <dgm:t>
        <a:bodyPr/>
        <a:lstStyle/>
        <a:p>
          <a:pPr algn="ctr"/>
          <a:r>
            <a:rPr lang="en-US" sz="800" b="1" i="0">
              <a:latin typeface="Arial" panose="020B0604020202020204" pitchFamily="34" charset="0"/>
              <a:cs typeface="Arial" panose="020B0604020202020204" pitchFamily="34" charset="0"/>
            </a:rPr>
            <a:t>Environmental Factors</a:t>
          </a:r>
          <a:endParaRPr lang="en-US" sz="800"/>
        </a:p>
      </dgm:t>
    </dgm:pt>
    <dgm:pt modelId="{40B139B5-F4D4-420D-AFE8-F44DD4897DE1}" type="parTrans" cxnId="{2E174CE5-FD38-403E-9698-9E920F6AF39B}">
      <dgm:prSet/>
      <dgm:spPr/>
      <dgm:t>
        <a:bodyPr/>
        <a:lstStyle/>
        <a:p>
          <a:endParaRPr lang="en-US"/>
        </a:p>
      </dgm:t>
    </dgm:pt>
    <dgm:pt modelId="{A770FC67-ADF8-4835-9271-08E87DBAC12F}" type="sibTrans" cxnId="{2E174CE5-FD38-403E-9698-9E920F6AF39B}">
      <dgm:prSet/>
      <dgm:spPr/>
      <dgm:t>
        <a:bodyPr/>
        <a:lstStyle/>
        <a:p>
          <a:endParaRPr lang="en-US"/>
        </a:p>
      </dgm:t>
    </dgm:pt>
    <dgm:pt modelId="{DCA443DD-5FA7-4C41-87BD-23F9514AB872}" type="pres">
      <dgm:prSet presAssocID="{3348208B-3FA7-4B84-B578-8D52713B4AA7}" presName="cycle" presStyleCnt="0">
        <dgm:presLayoutVars>
          <dgm:dir/>
          <dgm:resizeHandles val="exact"/>
        </dgm:presLayoutVars>
      </dgm:prSet>
      <dgm:spPr/>
    </dgm:pt>
    <dgm:pt modelId="{3C048B9F-404D-41B5-A0BA-992CD88B14A1}" type="pres">
      <dgm:prSet presAssocID="{FBE4BA87-88A1-4FB5-BCE6-ACE3028C0639}" presName="node" presStyleLbl="node1" presStyleIdx="0" presStyleCnt="6">
        <dgm:presLayoutVars>
          <dgm:bulletEnabled val="1"/>
        </dgm:presLayoutVars>
      </dgm:prSet>
      <dgm:spPr/>
    </dgm:pt>
    <dgm:pt modelId="{5CDE9EAE-D7FF-4098-9D5C-4DBC496BE62E}" type="pres">
      <dgm:prSet presAssocID="{FBE4BA87-88A1-4FB5-BCE6-ACE3028C0639}" presName="spNode" presStyleCnt="0"/>
      <dgm:spPr/>
    </dgm:pt>
    <dgm:pt modelId="{67E27DC5-8DCA-409B-95BA-7DAEBA8B5BD6}" type="pres">
      <dgm:prSet presAssocID="{04D48B71-DEF2-4E48-A91F-36EEA78397AF}" presName="sibTrans" presStyleLbl="sibTrans1D1" presStyleIdx="0" presStyleCnt="6"/>
      <dgm:spPr/>
    </dgm:pt>
    <dgm:pt modelId="{B832D96B-5AB6-45CB-B26F-7DC3F6CDE9BA}" type="pres">
      <dgm:prSet presAssocID="{8978155F-69C8-428C-8F4F-4AE1C6047CAA}" presName="node" presStyleLbl="node1" presStyleIdx="1" presStyleCnt="6">
        <dgm:presLayoutVars>
          <dgm:bulletEnabled val="1"/>
        </dgm:presLayoutVars>
      </dgm:prSet>
      <dgm:spPr/>
    </dgm:pt>
    <dgm:pt modelId="{ED24AD50-7B53-4B35-BC4C-E72AE43EA312}" type="pres">
      <dgm:prSet presAssocID="{8978155F-69C8-428C-8F4F-4AE1C6047CAA}" presName="spNode" presStyleCnt="0"/>
      <dgm:spPr/>
    </dgm:pt>
    <dgm:pt modelId="{60E20F37-7B64-4275-BA6D-1D742D516546}" type="pres">
      <dgm:prSet presAssocID="{8074D9FC-936C-4F9E-8C62-4D413E71C3CA}" presName="sibTrans" presStyleLbl="sibTrans1D1" presStyleIdx="1" presStyleCnt="6"/>
      <dgm:spPr/>
    </dgm:pt>
    <dgm:pt modelId="{32EDA94D-0E5B-49F9-815F-7A48AE449959}" type="pres">
      <dgm:prSet presAssocID="{A1D040FD-BA83-42C2-BADB-68FF7E71EC7C}" presName="node" presStyleLbl="node1" presStyleIdx="2" presStyleCnt="6">
        <dgm:presLayoutVars>
          <dgm:bulletEnabled val="1"/>
        </dgm:presLayoutVars>
      </dgm:prSet>
      <dgm:spPr/>
    </dgm:pt>
    <dgm:pt modelId="{0B6DA82A-7923-448C-9D40-6C74F2718694}" type="pres">
      <dgm:prSet presAssocID="{A1D040FD-BA83-42C2-BADB-68FF7E71EC7C}" presName="spNode" presStyleCnt="0"/>
      <dgm:spPr/>
    </dgm:pt>
    <dgm:pt modelId="{B1AB964D-5232-41DE-9188-314870A59270}" type="pres">
      <dgm:prSet presAssocID="{4503FC82-EAEB-443C-B248-913177328090}" presName="sibTrans" presStyleLbl="sibTrans1D1" presStyleIdx="2" presStyleCnt="6"/>
      <dgm:spPr/>
    </dgm:pt>
    <dgm:pt modelId="{3477AED9-BB57-45ED-84A6-DEDEAF0204EC}" type="pres">
      <dgm:prSet presAssocID="{874023FB-2E6A-4F57-B651-1E8C6D3034C3}" presName="node" presStyleLbl="node1" presStyleIdx="3" presStyleCnt="6">
        <dgm:presLayoutVars>
          <dgm:bulletEnabled val="1"/>
        </dgm:presLayoutVars>
      </dgm:prSet>
      <dgm:spPr/>
    </dgm:pt>
    <dgm:pt modelId="{53B2C8A9-08D4-4036-AB74-533A3ACA72E6}" type="pres">
      <dgm:prSet presAssocID="{874023FB-2E6A-4F57-B651-1E8C6D3034C3}" presName="spNode" presStyleCnt="0"/>
      <dgm:spPr/>
    </dgm:pt>
    <dgm:pt modelId="{C4831E1E-69A2-47E9-916A-897A9461E0E3}" type="pres">
      <dgm:prSet presAssocID="{0B48001D-8725-4E23-BE2F-A3E9EA4075AF}" presName="sibTrans" presStyleLbl="sibTrans1D1" presStyleIdx="3" presStyleCnt="6"/>
      <dgm:spPr/>
    </dgm:pt>
    <dgm:pt modelId="{D3F0486D-4489-422F-8F73-D6BED546E63F}" type="pres">
      <dgm:prSet presAssocID="{EE21FEA4-4572-4719-A5CF-FD151B33AE9A}" presName="node" presStyleLbl="node1" presStyleIdx="4" presStyleCnt="6">
        <dgm:presLayoutVars>
          <dgm:bulletEnabled val="1"/>
        </dgm:presLayoutVars>
      </dgm:prSet>
      <dgm:spPr/>
    </dgm:pt>
    <dgm:pt modelId="{A68F2B44-E4FB-4285-BC1D-86198F332D6D}" type="pres">
      <dgm:prSet presAssocID="{EE21FEA4-4572-4719-A5CF-FD151B33AE9A}" presName="spNode" presStyleCnt="0"/>
      <dgm:spPr/>
    </dgm:pt>
    <dgm:pt modelId="{AD0F362A-8F8E-4C90-9972-587BD1723032}" type="pres">
      <dgm:prSet presAssocID="{CE653D2C-7A8D-4E6E-8AAB-52D1E29AADCB}" presName="sibTrans" presStyleLbl="sibTrans1D1" presStyleIdx="4" presStyleCnt="6"/>
      <dgm:spPr/>
    </dgm:pt>
    <dgm:pt modelId="{2E1CFD09-9B36-4A5D-8427-5729DD0917AB}" type="pres">
      <dgm:prSet presAssocID="{DDEDAF11-0213-414C-BF46-037751B68182}" presName="node" presStyleLbl="node1" presStyleIdx="5" presStyleCnt="6">
        <dgm:presLayoutVars>
          <dgm:bulletEnabled val="1"/>
        </dgm:presLayoutVars>
      </dgm:prSet>
      <dgm:spPr/>
    </dgm:pt>
    <dgm:pt modelId="{F59AD981-EF6D-4339-8ACA-D6C403F72D64}" type="pres">
      <dgm:prSet presAssocID="{DDEDAF11-0213-414C-BF46-037751B68182}" presName="spNode" presStyleCnt="0"/>
      <dgm:spPr/>
    </dgm:pt>
    <dgm:pt modelId="{D4C7C371-F1DC-446A-954A-B00AADA74779}" type="pres">
      <dgm:prSet presAssocID="{A770FC67-ADF8-4835-9271-08E87DBAC12F}" presName="sibTrans" presStyleLbl="sibTrans1D1" presStyleIdx="5" presStyleCnt="6"/>
      <dgm:spPr/>
    </dgm:pt>
  </dgm:ptLst>
  <dgm:cxnLst>
    <dgm:cxn modelId="{391E395F-6565-41C1-8F06-9715BA39C276}" type="presOf" srcId="{DDEDAF11-0213-414C-BF46-037751B68182}" destId="{2E1CFD09-9B36-4A5D-8427-5729DD0917AB}" srcOrd="0" destOrd="0" presId="urn:microsoft.com/office/officeart/2005/8/layout/cycle6"/>
    <dgm:cxn modelId="{DECDB350-5E30-4B9B-A9D1-C4751C4510A7}" type="presOf" srcId="{8074D9FC-936C-4F9E-8C62-4D413E71C3CA}" destId="{60E20F37-7B64-4275-BA6D-1D742D516546}" srcOrd="0" destOrd="0" presId="urn:microsoft.com/office/officeart/2005/8/layout/cycle6"/>
    <dgm:cxn modelId="{1456BF52-2E6E-4E19-881A-2DCC2F613DE6}" type="presOf" srcId="{8978155F-69C8-428C-8F4F-4AE1C6047CAA}" destId="{B832D96B-5AB6-45CB-B26F-7DC3F6CDE9BA}" srcOrd="0" destOrd="0" presId="urn:microsoft.com/office/officeart/2005/8/layout/cycle6"/>
    <dgm:cxn modelId="{BAEC8D82-A32A-403A-A1F4-75C3E660D4E0}" type="presOf" srcId="{CE653D2C-7A8D-4E6E-8AAB-52D1E29AADCB}" destId="{AD0F362A-8F8E-4C90-9972-587BD1723032}" srcOrd="0" destOrd="0" presId="urn:microsoft.com/office/officeart/2005/8/layout/cycle6"/>
    <dgm:cxn modelId="{29B7179A-F295-4A80-8C4A-D11D0C393C76}" type="presOf" srcId="{A770FC67-ADF8-4835-9271-08E87DBAC12F}" destId="{D4C7C371-F1DC-446A-954A-B00AADA74779}" srcOrd="0" destOrd="0" presId="urn:microsoft.com/office/officeart/2005/8/layout/cycle6"/>
    <dgm:cxn modelId="{092DCEB1-A655-4D47-A33A-1DBD1210D54A}" type="presOf" srcId="{FBE4BA87-88A1-4FB5-BCE6-ACE3028C0639}" destId="{3C048B9F-404D-41B5-A0BA-992CD88B14A1}" srcOrd="0" destOrd="0" presId="urn:microsoft.com/office/officeart/2005/8/layout/cycle6"/>
    <dgm:cxn modelId="{C2F2E8B2-A0B3-401C-88DB-9454637C9813}" srcId="{3348208B-3FA7-4B84-B578-8D52713B4AA7}" destId="{FBE4BA87-88A1-4FB5-BCE6-ACE3028C0639}" srcOrd="0" destOrd="0" parTransId="{920378AA-2ECE-45C7-BC04-341469748056}" sibTransId="{04D48B71-DEF2-4E48-A91F-36EEA78397AF}"/>
    <dgm:cxn modelId="{F8EEDBC0-56A9-41C5-A0FA-13B7CD29F49B}" srcId="{3348208B-3FA7-4B84-B578-8D52713B4AA7}" destId="{A1D040FD-BA83-42C2-BADB-68FF7E71EC7C}" srcOrd="2" destOrd="0" parTransId="{C2A01646-F27A-44FE-B124-99939A93A20E}" sibTransId="{4503FC82-EAEB-443C-B248-913177328090}"/>
    <dgm:cxn modelId="{1B143FC5-CAAD-4567-8957-C8066648FEB8}" srcId="{3348208B-3FA7-4B84-B578-8D52713B4AA7}" destId="{8978155F-69C8-428C-8F4F-4AE1C6047CAA}" srcOrd="1" destOrd="0" parTransId="{66E935F3-8DED-4405-BAF3-BE5A103CEDB9}" sibTransId="{8074D9FC-936C-4F9E-8C62-4D413E71C3CA}"/>
    <dgm:cxn modelId="{57F465C7-FF94-47CA-8B12-DBC5DD1400BF}" type="presOf" srcId="{0B48001D-8725-4E23-BE2F-A3E9EA4075AF}" destId="{C4831E1E-69A2-47E9-916A-897A9461E0E3}" srcOrd="0" destOrd="0" presId="urn:microsoft.com/office/officeart/2005/8/layout/cycle6"/>
    <dgm:cxn modelId="{CB39D5D1-39B5-499E-9F6C-99C82DD1AF6A}" srcId="{3348208B-3FA7-4B84-B578-8D52713B4AA7}" destId="{874023FB-2E6A-4F57-B651-1E8C6D3034C3}" srcOrd="3" destOrd="0" parTransId="{CFD9ECD2-CF64-4F61-8BA8-82F9B8DCE5C5}" sibTransId="{0B48001D-8725-4E23-BE2F-A3E9EA4075AF}"/>
    <dgm:cxn modelId="{53A82BD4-BDAA-428A-84E3-33170B2F882E}" type="presOf" srcId="{874023FB-2E6A-4F57-B651-1E8C6D3034C3}" destId="{3477AED9-BB57-45ED-84A6-DEDEAF0204EC}" srcOrd="0" destOrd="0" presId="urn:microsoft.com/office/officeart/2005/8/layout/cycle6"/>
    <dgm:cxn modelId="{6FD3EBD4-813A-49B6-9883-E6F4E145C3DA}" type="presOf" srcId="{04D48B71-DEF2-4E48-A91F-36EEA78397AF}" destId="{67E27DC5-8DCA-409B-95BA-7DAEBA8B5BD6}" srcOrd="0" destOrd="0" presId="urn:microsoft.com/office/officeart/2005/8/layout/cycle6"/>
    <dgm:cxn modelId="{A56C88D9-EE23-44CC-9B02-44A625D35532}" type="presOf" srcId="{3348208B-3FA7-4B84-B578-8D52713B4AA7}" destId="{DCA443DD-5FA7-4C41-87BD-23F9514AB872}" srcOrd="0" destOrd="0" presId="urn:microsoft.com/office/officeart/2005/8/layout/cycle6"/>
    <dgm:cxn modelId="{2E174CE5-FD38-403E-9698-9E920F6AF39B}" srcId="{3348208B-3FA7-4B84-B578-8D52713B4AA7}" destId="{DDEDAF11-0213-414C-BF46-037751B68182}" srcOrd="5" destOrd="0" parTransId="{40B139B5-F4D4-420D-AFE8-F44DD4897DE1}" sibTransId="{A770FC67-ADF8-4835-9271-08E87DBAC12F}"/>
    <dgm:cxn modelId="{01B2A7EF-EEEC-4A90-872D-1A87203F0885}" srcId="{3348208B-3FA7-4B84-B578-8D52713B4AA7}" destId="{EE21FEA4-4572-4719-A5CF-FD151B33AE9A}" srcOrd="4" destOrd="0" parTransId="{23A0EEC7-8420-4D30-A05E-1CCE1F5CE9E7}" sibTransId="{CE653D2C-7A8D-4E6E-8AAB-52D1E29AADCB}"/>
    <dgm:cxn modelId="{338F8BF0-B8C7-4AE1-8348-46B827518D5B}" type="presOf" srcId="{A1D040FD-BA83-42C2-BADB-68FF7E71EC7C}" destId="{32EDA94D-0E5B-49F9-815F-7A48AE449959}" srcOrd="0" destOrd="0" presId="urn:microsoft.com/office/officeart/2005/8/layout/cycle6"/>
    <dgm:cxn modelId="{227851F7-EED2-4E94-A776-01730B4E6C9D}" type="presOf" srcId="{EE21FEA4-4572-4719-A5CF-FD151B33AE9A}" destId="{D3F0486D-4489-422F-8F73-D6BED546E63F}" srcOrd="0" destOrd="0" presId="urn:microsoft.com/office/officeart/2005/8/layout/cycle6"/>
    <dgm:cxn modelId="{0B99FDFC-C6D9-4E86-B161-5BE97514EA34}" type="presOf" srcId="{4503FC82-EAEB-443C-B248-913177328090}" destId="{B1AB964D-5232-41DE-9188-314870A59270}" srcOrd="0" destOrd="0" presId="urn:microsoft.com/office/officeart/2005/8/layout/cycle6"/>
    <dgm:cxn modelId="{05C0C07A-EA2B-47F6-A48F-488095AC736F}" type="presParOf" srcId="{DCA443DD-5FA7-4C41-87BD-23F9514AB872}" destId="{3C048B9F-404D-41B5-A0BA-992CD88B14A1}" srcOrd="0" destOrd="0" presId="urn:microsoft.com/office/officeart/2005/8/layout/cycle6"/>
    <dgm:cxn modelId="{774F2105-A785-4B3D-8CAE-32E43F36B490}" type="presParOf" srcId="{DCA443DD-5FA7-4C41-87BD-23F9514AB872}" destId="{5CDE9EAE-D7FF-4098-9D5C-4DBC496BE62E}" srcOrd="1" destOrd="0" presId="urn:microsoft.com/office/officeart/2005/8/layout/cycle6"/>
    <dgm:cxn modelId="{2DEB4FEC-00B8-470F-9FE3-AD2DAAB86D1A}" type="presParOf" srcId="{DCA443DD-5FA7-4C41-87BD-23F9514AB872}" destId="{67E27DC5-8DCA-409B-95BA-7DAEBA8B5BD6}" srcOrd="2" destOrd="0" presId="urn:microsoft.com/office/officeart/2005/8/layout/cycle6"/>
    <dgm:cxn modelId="{3EE8B814-66D4-4A6E-88D7-74B6615E3068}" type="presParOf" srcId="{DCA443DD-5FA7-4C41-87BD-23F9514AB872}" destId="{B832D96B-5AB6-45CB-B26F-7DC3F6CDE9BA}" srcOrd="3" destOrd="0" presId="urn:microsoft.com/office/officeart/2005/8/layout/cycle6"/>
    <dgm:cxn modelId="{EEEB16D6-943A-43C1-90E0-A0C6B0FF1B8E}" type="presParOf" srcId="{DCA443DD-5FA7-4C41-87BD-23F9514AB872}" destId="{ED24AD50-7B53-4B35-BC4C-E72AE43EA312}" srcOrd="4" destOrd="0" presId="urn:microsoft.com/office/officeart/2005/8/layout/cycle6"/>
    <dgm:cxn modelId="{AB12C5AA-539A-4436-B127-034D99051CF8}" type="presParOf" srcId="{DCA443DD-5FA7-4C41-87BD-23F9514AB872}" destId="{60E20F37-7B64-4275-BA6D-1D742D516546}" srcOrd="5" destOrd="0" presId="urn:microsoft.com/office/officeart/2005/8/layout/cycle6"/>
    <dgm:cxn modelId="{8A1E283A-B85C-468B-A4E3-991AEFCAE337}" type="presParOf" srcId="{DCA443DD-5FA7-4C41-87BD-23F9514AB872}" destId="{32EDA94D-0E5B-49F9-815F-7A48AE449959}" srcOrd="6" destOrd="0" presId="urn:microsoft.com/office/officeart/2005/8/layout/cycle6"/>
    <dgm:cxn modelId="{67430936-20B9-4CF7-99AC-A860E0FCE765}" type="presParOf" srcId="{DCA443DD-5FA7-4C41-87BD-23F9514AB872}" destId="{0B6DA82A-7923-448C-9D40-6C74F2718694}" srcOrd="7" destOrd="0" presId="urn:microsoft.com/office/officeart/2005/8/layout/cycle6"/>
    <dgm:cxn modelId="{9D807E4E-C912-4335-BC0D-540868744BAE}" type="presParOf" srcId="{DCA443DD-5FA7-4C41-87BD-23F9514AB872}" destId="{B1AB964D-5232-41DE-9188-314870A59270}" srcOrd="8" destOrd="0" presId="urn:microsoft.com/office/officeart/2005/8/layout/cycle6"/>
    <dgm:cxn modelId="{444A7316-DB84-4F95-AFF6-EED8C7DA6DB5}" type="presParOf" srcId="{DCA443DD-5FA7-4C41-87BD-23F9514AB872}" destId="{3477AED9-BB57-45ED-84A6-DEDEAF0204EC}" srcOrd="9" destOrd="0" presId="urn:microsoft.com/office/officeart/2005/8/layout/cycle6"/>
    <dgm:cxn modelId="{2309F616-6EA4-4E18-A3A6-D32829B4F6E0}" type="presParOf" srcId="{DCA443DD-5FA7-4C41-87BD-23F9514AB872}" destId="{53B2C8A9-08D4-4036-AB74-533A3ACA72E6}" srcOrd="10" destOrd="0" presId="urn:microsoft.com/office/officeart/2005/8/layout/cycle6"/>
    <dgm:cxn modelId="{74DF6558-F854-456E-8E3C-53BC5B9C6F29}" type="presParOf" srcId="{DCA443DD-5FA7-4C41-87BD-23F9514AB872}" destId="{C4831E1E-69A2-47E9-916A-897A9461E0E3}" srcOrd="11" destOrd="0" presId="urn:microsoft.com/office/officeart/2005/8/layout/cycle6"/>
    <dgm:cxn modelId="{243FCE1A-5976-4E16-B3BF-00AC7C9D0535}" type="presParOf" srcId="{DCA443DD-5FA7-4C41-87BD-23F9514AB872}" destId="{D3F0486D-4489-422F-8F73-D6BED546E63F}" srcOrd="12" destOrd="0" presId="urn:microsoft.com/office/officeart/2005/8/layout/cycle6"/>
    <dgm:cxn modelId="{6CB64AAA-58F9-4DFF-8D1E-DBF3BBAC0C4D}" type="presParOf" srcId="{DCA443DD-5FA7-4C41-87BD-23F9514AB872}" destId="{A68F2B44-E4FB-4285-BC1D-86198F332D6D}" srcOrd="13" destOrd="0" presId="urn:microsoft.com/office/officeart/2005/8/layout/cycle6"/>
    <dgm:cxn modelId="{3B638976-A6B1-4B93-8BCF-08AEC0A59A3B}" type="presParOf" srcId="{DCA443DD-5FA7-4C41-87BD-23F9514AB872}" destId="{AD0F362A-8F8E-4C90-9972-587BD1723032}" srcOrd="14" destOrd="0" presId="urn:microsoft.com/office/officeart/2005/8/layout/cycle6"/>
    <dgm:cxn modelId="{9256697D-0AF4-4C43-AE28-EC92D954881A}" type="presParOf" srcId="{DCA443DD-5FA7-4C41-87BD-23F9514AB872}" destId="{2E1CFD09-9B36-4A5D-8427-5729DD0917AB}" srcOrd="15" destOrd="0" presId="urn:microsoft.com/office/officeart/2005/8/layout/cycle6"/>
    <dgm:cxn modelId="{68302401-87BC-4CE9-8691-4D8216031FC0}" type="presParOf" srcId="{DCA443DD-5FA7-4C41-87BD-23F9514AB872}" destId="{F59AD981-EF6D-4339-8ACA-D6C403F72D64}" srcOrd="16" destOrd="0" presId="urn:microsoft.com/office/officeart/2005/8/layout/cycle6"/>
    <dgm:cxn modelId="{948DA00B-D704-4306-B225-1EF35F7ACC68}" type="presParOf" srcId="{DCA443DD-5FA7-4C41-87BD-23F9514AB872}" destId="{D4C7C371-F1DC-446A-954A-B00AADA74779}" srcOrd="17" destOrd="0" presId="urn:microsoft.com/office/officeart/2005/8/layout/cycle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03CB07-D7FB-481B-AADE-1823D7B7A78B}">
      <dsp:nvSpPr>
        <dsp:cNvPr id="0" name=""/>
        <dsp:cNvSpPr/>
      </dsp:nvSpPr>
      <dsp:spPr>
        <a:xfrm>
          <a:off x="0" y="0"/>
          <a:ext cx="4389120" cy="7040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Font typeface="+mj-lt"/>
            <a:buNone/>
          </a:pPr>
          <a:r>
            <a:rPr lang="en-US" sz="1200" b="1" i="0" kern="1200">
              <a:latin typeface="Arial" panose="020B0604020202020204" pitchFamily="34" charset="0"/>
              <a:cs typeface="Arial" panose="020B0604020202020204" pitchFamily="34" charset="0"/>
            </a:rPr>
            <a:t>Strengths: Strong brand presence and extensive product range in UK.</a:t>
          </a:r>
        </a:p>
      </dsp:txBody>
      <dsp:txXfrm>
        <a:off x="20622" y="20622"/>
        <a:ext cx="3569858" cy="662844"/>
      </dsp:txXfrm>
    </dsp:sp>
    <dsp:sp modelId="{1DAEBBE4-9DD1-43C8-9EC4-94D82B7E7E3A}">
      <dsp:nvSpPr>
        <dsp:cNvPr id="0" name=""/>
        <dsp:cNvSpPr/>
      </dsp:nvSpPr>
      <dsp:spPr>
        <a:xfrm>
          <a:off x="367588" y="832104"/>
          <a:ext cx="4389120" cy="7040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Font typeface="+mj-lt"/>
            <a:buNone/>
          </a:pPr>
          <a:r>
            <a:rPr lang="en-US" sz="1200" b="1" i="0" kern="1200">
              <a:latin typeface="Arial" panose="020B0604020202020204" pitchFamily="34" charset="0"/>
              <a:cs typeface="Arial" panose="020B0604020202020204" pitchFamily="34" charset="0"/>
            </a:rPr>
            <a:t>Weaknesses: Limited geographic diversification, primarily within the UK market.</a:t>
          </a:r>
        </a:p>
      </dsp:txBody>
      <dsp:txXfrm>
        <a:off x="388210" y="852726"/>
        <a:ext cx="3522630" cy="662844"/>
      </dsp:txXfrm>
    </dsp:sp>
    <dsp:sp modelId="{43FF49E1-6E50-4778-8951-E9BC4876245D}">
      <dsp:nvSpPr>
        <dsp:cNvPr id="0" name=""/>
        <dsp:cNvSpPr/>
      </dsp:nvSpPr>
      <dsp:spPr>
        <a:xfrm>
          <a:off x="729691" y="1664208"/>
          <a:ext cx="4389120" cy="7040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Font typeface="+mj-lt"/>
            <a:buNone/>
          </a:pPr>
          <a:r>
            <a:rPr lang="en-US" sz="1200" b="1" i="0" kern="1200">
              <a:latin typeface="Arial" panose="020B0604020202020204" pitchFamily="34" charset="0"/>
              <a:cs typeface="Arial" panose="020B0604020202020204" pitchFamily="34" charset="0"/>
            </a:rPr>
            <a:t>Opportunities: Potential for online expansion and overseas market entry.</a:t>
          </a:r>
          <a:endParaRPr lang="en-US" sz="1200" b="1" kern="1200">
            <a:latin typeface="Arial" panose="020B0604020202020204" pitchFamily="34" charset="0"/>
            <a:cs typeface="Arial" panose="020B0604020202020204" pitchFamily="34" charset="0"/>
          </a:endParaRPr>
        </a:p>
      </dsp:txBody>
      <dsp:txXfrm>
        <a:off x="750313" y="1684830"/>
        <a:ext cx="3528116" cy="662844"/>
      </dsp:txXfrm>
    </dsp:sp>
    <dsp:sp modelId="{49C12666-F836-4E5F-858D-A4D87E3CB25C}">
      <dsp:nvSpPr>
        <dsp:cNvPr id="0" name=""/>
        <dsp:cNvSpPr/>
      </dsp:nvSpPr>
      <dsp:spPr>
        <a:xfrm>
          <a:off x="1097279" y="2496312"/>
          <a:ext cx="4389120" cy="7040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Font typeface="+mj-lt"/>
            <a:buNone/>
          </a:pPr>
          <a:r>
            <a:rPr lang="en-US" sz="1200" b="1" kern="1200">
              <a:latin typeface="Arial" panose="020B0604020202020204" pitchFamily="34" charset="0"/>
              <a:cs typeface="Arial" panose="020B0604020202020204" pitchFamily="34" charset="0"/>
            </a:rPr>
            <a:t>Threats: Competitive retail market and sensitivity to economic fluctuations.</a:t>
          </a:r>
        </a:p>
      </dsp:txBody>
      <dsp:txXfrm>
        <a:off x="1117901" y="2516934"/>
        <a:ext cx="3522630" cy="662844"/>
      </dsp:txXfrm>
    </dsp:sp>
    <dsp:sp modelId="{1598BECC-D885-4E4E-9CF0-9C785B5799DF}">
      <dsp:nvSpPr>
        <dsp:cNvPr id="0" name=""/>
        <dsp:cNvSpPr/>
      </dsp:nvSpPr>
      <dsp:spPr>
        <a:xfrm>
          <a:off x="3931462" y="539267"/>
          <a:ext cx="457657" cy="457657"/>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endParaRPr lang="en-US" sz="2000" kern="1200"/>
        </a:p>
      </dsp:txBody>
      <dsp:txXfrm>
        <a:off x="4034435" y="539267"/>
        <a:ext cx="251711" cy="344387"/>
      </dsp:txXfrm>
    </dsp:sp>
    <dsp:sp modelId="{5231BAEA-5D9A-4ACF-A70A-4204090EB768}">
      <dsp:nvSpPr>
        <dsp:cNvPr id="0" name=""/>
        <dsp:cNvSpPr/>
      </dsp:nvSpPr>
      <dsp:spPr>
        <a:xfrm>
          <a:off x="4299051" y="1371371"/>
          <a:ext cx="457657" cy="457657"/>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endParaRPr lang="en-US" sz="2000" kern="1200"/>
        </a:p>
      </dsp:txBody>
      <dsp:txXfrm>
        <a:off x="4402024" y="1371371"/>
        <a:ext cx="251711" cy="344387"/>
      </dsp:txXfrm>
    </dsp:sp>
    <dsp:sp modelId="{41239575-1115-4172-86CC-47308C12D692}">
      <dsp:nvSpPr>
        <dsp:cNvPr id="0" name=""/>
        <dsp:cNvSpPr/>
      </dsp:nvSpPr>
      <dsp:spPr>
        <a:xfrm>
          <a:off x="4661154" y="2203475"/>
          <a:ext cx="457657" cy="457657"/>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endParaRPr lang="en-US" sz="2000" kern="1200"/>
        </a:p>
      </dsp:txBody>
      <dsp:txXfrm>
        <a:off x="4764127" y="2203475"/>
        <a:ext cx="251711" cy="34438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048B9F-404D-41B5-A0BA-992CD88B14A1}">
      <dsp:nvSpPr>
        <dsp:cNvPr id="0" name=""/>
        <dsp:cNvSpPr/>
      </dsp:nvSpPr>
      <dsp:spPr>
        <a:xfrm>
          <a:off x="2312565" y="2598"/>
          <a:ext cx="861268" cy="559824"/>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i="0" kern="1200">
              <a:latin typeface="Arial" panose="020B0604020202020204" pitchFamily="34" charset="0"/>
              <a:cs typeface="Arial" panose="020B0604020202020204" pitchFamily="34" charset="0"/>
            </a:rPr>
            <a:t>Political Factors</a:t>
          </a:r>
          <a:endParaRPr lang="en-US" sz="800" kern="1200">
            <a:latin typeface="Arial" panose="020B0604020202020204" pitchFamily="34" charset="0"/>
            <a:cs typeface="Arial" panose="020B0604020202020204" pitchFamily="34" charset="0"/>
          </a:endParaRPr>
        </a:p>
      </dsp:txBody>
      <dsp:txXfrm>
        <a:off x="2339893" y="29926"/>
        <a:ext cx="806612" cy="505168"/>
      </dsp:txXfrm>
    </dsp:sp>
    <dsp:sp modelId="{67E27DC5-8DCA-409B-95BA-7DAEBA8B5BD6}">
      <dsp:nvSpPr>
        <dsp:cNvPr id="0" name=""/>
        <dsp:cNvSpPr/>
      </dsp:nvSpPr>
      <dsp:spPr>
        <a:xfrm>
          <a:off x="1425510" y="282510"/>
          <a:ext cx="2635379" cy="2635379"/>
        </a:xfrm>
        <a:custGeom>
          <a:avLst/>
          <a:gdLst/>
          <a:ahLst/>
          <a:cxnLst/>
          <a:rect l="0" t="0" r="0" b="0"/>
          <a:pathLst>
            <a:path>
              <a:moveTo>
                <a:pt x="1753814" y="74266"/>
              </a:moveTo>
              <a:arcTo wR="1317689" hR="1317689" stAng="17359686" swAng="1499184"/>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B832D96B-5AB6-45CB-B26F-7DC3F6CDE9BA}">
      <dsp:nvSpPr>
        <dsp:cNvPr id="0" name=""/>
        <dsp:cNvSpPr/>
      </dsp:nvSpPr>
      <dsp:spPr>
        <a:xfrm>
          <a:off x="3453718" y="661443"/>
          <a:ext cx="861268" cy="559824"/>
        </a:xfrm>
        <a:prstGeom prst="roundRect">
          <a:avLst/>
        </a:prstGeom>
        <a:solidFill>
          <a:schemeClr val="accent2">
            <a:hueOff val="-291073"/>
            <a:satOff val="-16786"/>
            <a:lumOff val="17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i="0" kern="1200">
              <a:latin typeface="Arial" panose="020B0604020202020204" pitchFamily="34" charset="0"/>
              <a:cs typeface="Arial" panose="020B0604020202020204" pitchFamily="34" charset="0"/>
            </a:rPr>
            <a:t>Social Factors</a:t>
          </a:r>
          <a:endParaRPr lang="en-US" sz="800" kern="1200">
            <a:latin typeface="Arial" panose="020B0604020202020204" pitchFamily="34" charset="0"/>
            <a:cs typeface="Arial" panose="020B0604020202020204" pitchFamily="34" charset="0"/>
          </a:endParaRPr>
        </a:p>
      </dsp:txBody>
      <dsp:txXfrm>
        <a:off x="3481046" y="688771"/>
        <a:ext cx="806612" cy="505168"/>
      </dsp:txXfrm>
    </dsp:sp>
    <dsp:sp modelId="{60E20F37-7B64-4275-BA6D-1D742D516546}">
      <dsp:nvSpPr>
        <dsp:cNvPr id="0" name=""/>
        <dsp:cNvSpPr/>
      </dsp:nvSpPr>
      <dsp:spPr>
        <a:xfrm>
          <a:off x="1425510" y="282510"/>
          <a:ext cx="2635379" cy="2635379"/>
        </a:xfrm>
        <a:custGeom>
          <a:avLst/>
          <a:gdLst/>
          <a:ahLst/>
          <a:cxnLst/>
          <a:rect l="0" t="0" r="0" b="0"/>
          <a:pathLst>
            <a:path>
              <a:moveTo>
                <a:pt x="2581876" y="946021"/>
              </a:moveTo>
              <a:arcTo wR="1317689" hR="1317689" stAng="20617008" swAng="1965984"/>
            </a:path>
          </a:pathLst>
        </a:custGeom>
        <a:noFill/>
        <a:ln w="6350" cap="flat" cmpd="sng" algn="ctr">
          <a:solidFill>
            <a:schemeClr val="accent2">
              <a:hueOff val="-291073"/>
              <a:satOff val="-16786"/>
              <a:lumOff val="1726"/>
              <a:alphaOff val="0"/>
            </a:schemeClr>
          </a:solidFill>
          <a:prstDash val="solid"/>
          <a:miter lim="800000"/>
        </a:ln>
        <a:effectLst/>
      </dsp:spPr>
      <dsp:style>
        <a:lnRef idx="1">
          <a:scrgbClr r="0" g="0" b="0"/>
        </a:lnRef>
        <a:fillRef idx="0">
          <a:scrgbClr r="0" g="0" b="0"/>
        </a:fillRef>
        <a:effectRef idx="0">
          <a:scrgbClr r="0" g="0" b="0"/>
        </a:effectRef>
        <a:fontRef idx="minor"/>
      </dsp:style>
    </dsp:sp>
    <dsp:sp modelId="{32EDA94D-0E5B-49F9-815F-7A48AE449959}">
      <dsp:nvSpPr>
        <dsp:cNvPr id="0" name=""/>
        <dsp:cNvSpPr/>
      </dsp:nvSpPr>
      <dsp:spPr>
        <a:xfrm>
          <a:off x="3453718" y="1979132"/>
          <a:ext cx="861268" cy="559824"/>
        </a:xfrm>
        <a:prstGeom prst="roundRect">
          <a:avLst/>
        </a:prstGeom>
        <a:solidFill>
          <a:schemeClr val="accent2">
            <a:hueOff val="-582145"/>
            <a:satOff val="-33571"/>
            <a:lumOff val="34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i="0" kern="1200">
              <a:latin typeface="Arial" panose="020B0604020202020204" pitchFamily="34" charset="0"/>
              <a:cs typeface="Arial" panose="020B0604020202020204" pitchFamily="34" charset="0"/>
            </a:rPr>
            <a:t>Legal Factors</a:t>
          </a:r>
        </a:p>
      </dsp:txBody>
      <dsp:txXfrm>
        <a:off x="3481046" y="2006460"/>
        <a:ext cx="806612" cy="505168"/>
      </dsp:txXfrm>
    </dsp:sp>
    <dsp:sp modelId="{B1AB964D-5232-41DE-9188-314870A59270}">
      <dsp:nvSpPr>
        <dsp:cNvPr id="0" name=""/>
        <dsp:cNvSpPr/>
      </dsp:nvSpPr>
      <dsp:spPr>
        <a:xfrm>
          <a:off x="1425510" y="282510"/>
          <a:ext cx="2635379" cy="2635379"/>
        </a:xfrm>
        <a:custGeom>
          <a:avLst/>
          <a:gdLst/>
          <a:ahLst/>
          <a:cxnLst/>
          <a:rect l="0" t="0" r="0" b="0"/>
          <a:pathLst>
            <a:path>
              <a:moveTo>
                <a:pt x="2238222" y="2260517"/>
              </a:moveTo>
              <a:arcTo wR="1317689" hR="1317689" stAng="2741131" swAng="1499184"/>
            </a:path>
          </a:pathLst>
        </a:custGeom>
        <a:noFill/>
        <a:ln w="6350" cap="flat" cmpd="sng" algn="ctr">
          <a:solidFill>
            <a:schemeClr val="accent2">
              <a:hueOff val="-582145"/>
              <a:satOff val="-33571"/>
              <a:lumOff val="3451"/>
              <a:alphaOff val="0"/>
            </a:schemeClr>
          </a:solidFill>
          <a:prstDash val="solid"/>
          <a:miter lim="800000"/>
        </a:ln>
        <a:effectLst/>
      </dsp:spPr>
      <dsp:style>
        <a:lnRef idx="1">
          <a:scrgbClr r="0" g="0" b="0"/>
        </a:lnRef>
        <a:fillRef idx="0">
          <a:scrgbClr r="0" g="0" b="0"/>
        </a:fillRef>
        <a:effectRef idx="0">
          <a:scrgbClr r="0" g="0" b="0"/>
        </a:effectRef>
        <a:fontRef idx="minor"/>
      </dsp:style>
    </dsp:sp>
    <dsp:sp modelId="{3477AED9-BB57-45ED-84A6-DEDEAF0204EC}">
      <dsp:nvSpPr>
        <dsp:cNvPr id="0" name=""/>
        <dsp:cNvSpPr/>
      </dsp:nvSpPr>
      <dsp:spPr>
        <a:xfrm>
          <a:off x="2312565" y="2637977"/>
          <a:ext cx="861268" cy="559824"/>
        </a:xfrm>
        <a:prstGeom prst="roundRect">
          <a:avLst/>
        </a:prstGeom>
        <a:solidFill>
          <a:schemeClr val="accent2">
            <a:hueOff val="-873218"/>
            <a:satOff val="-50357"/>
            <a:lumOff val="5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i="0" kern="1200">
              <a:latin typeface="Arial" panose="020B0604020202020204" pitchFamily="34" charset="0"/>
              <a:cs typeface="Arial" panose="020B0604020202020204" pitchFamily="34" charset="0"/>
            </a:rPr>
            <a:t>Technological Factors</a:t>
          </a:r>
          <a:endParaRPr lang="en-US" sz="800" kern="1200">
            <a:latin typeface="Arial" panose="020B0604020202020204" pitchFamily="34" charset="0"/>
            <a:cs typeface="Arial" panose="020B0604020202020204" pitchFamily="34" charset="0"/>
          </a:endParaRPr>
        </a:p>
      </dsp:txBody>
      <dsp:txXfrm>
        <a:off x="2339893" y="2665305"/>
        <a:ext cx="806612" cy="505168"/>
      </dsp:txXfrm>
    </dsp:sp>
    <dsp:sp modelId="{C4831E1E-69A2-47E9-916A-897A9461E0E3}">
      <dsp:nvSpPr>
        <dsp:cNvPr id="0" name=""/>
        <dsp:cNvSpPr/>
      </dsp:nvSpPr>
      <dsp:spPr>
        <a:xfrm>
          <a:off x="1425510" y="282510"/>
          <a:ext cx="2635379" cy="2635379"/>
        </a:xfrm>
        <a:custGeom>
          <a:avLst/>
          <a:gdLst/>
          <a:ahLst/>
          <a:cxnLst/>
          <a:rect l="0" t="0" r="0" b="0"/>
          <a:pathLst>
            <a:path>
              <a:moveTo>
                <a:pt x="881564" y="2561112"/>
              </a:moveTo>
              <a:arcTo wR="1317689" hR="1317689" stAng="6559686" swAng="1499184"/>
            </a:path>
          </a:pathLst>
        </a:custGeom>
        <a:noFill/>
        <a:ln w="6350" cap="flat" cmpd="sng" algn="ctr">
          <a:solidFill>
            <a:schemeClr val="accent2">
              <a:hueOff val="-873218"/>
              <a:satOff val="-50357"/>
              <a:lumOff val="5177"/>
              <a:alphaOff val="0"/>
            </a:schemeClr>
          </a:solidFill>
          <a:prstDash val="solid"/>
          <a:miter lim="800000"/>
        </a:ln>
        <a:effectLst/>
      </dsp:spPr>
      <dsp:style>
        <a:lnRef idx="1">
          <a:scrgbClr r="0" g="0" b="0"/>
        </a:lnRef>
        <a:fillRef idx="0">
          <a:scrgbClr r="0" g="0" b="0"/>
        </a:fillRef>
        <a:effectRef idx="0">
          <a:scrgbClr r="0" g="0" b="0"/>
        </a:effectRef>
        <a:fontRef idx="minor"/>
      </dsp:style>
    </dsp:sp>
    <dsp:sp modelId="{D3F0486D-4489-422F-8F73-D6BED546E63F}">
      <dsp:nvSpPr>
        <dsp:cNvPr id="0" name=""/>
        <dsp:cNvSpPr/>
      </dsp:nvSpPr>
      <dsp:spPr>
        <a:xfrm>
          <a:off x="1171413" y="1979132"/>
          <a:ext cx="861268" cy="559824"/>
        </a:xfrm>
        <a:prstGeom prst="roundRect">
          <a:avLst/>
        </a:prstGeom>
        <a:solidFill>
          <a:schemeClr val="accent2">
            <a:hueOff val="-1164290"/>
            <a:satOff val="-67142"/>
            <a:lumOff val="6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i="0" kern="1200">
              <a:latin typeface="Arial" panose="020B0604020202020204" pitchFamily="34" charset="0"/>
              <a:cs typeface="Arial" panose="020B0604020202020204" pitchFamily="34" charset="0"/>
            </a:rPr>
            <a:t>Econmic Factors </a:t>
          </a:r>
          <a:endParaRPr lang="en-US" sz="800" kern="1200">
            <a:latin typeface="Arial" panose="020B0604020202020204" pitchFamily="34" charset="0"/>
            <a:cs typeface="Arial" panose="020B0604020202020204" pitchFamily="34" charset="0"/>
          </a:endParaRPr>
        </a:p>
      </dsp:txBody>
      <dsp:txXfrm>
        <a:off x="1198741" y="2006460"/>
        <a:ext cx="806612" cy="505168"/>
      </dsp:txXfrm>
    </dsp:sp>
    <dsp:sp modelId="{AD0F362A-8F8E-4C90-9972-587BD1723032}">
      <dsp:nvSpPr>
        <dsp:cNvPr id="0" name=""/>
        <dsp:cNvSpPr/>
      </dsp:nvSpPr>
      <dsp:spPr>
        <a:xfrm>
          <a:off x="1425510" y="282510"/>
          <a:ext cx="2635379" cy="2635379"/>
        </a:xfrm>
        <a:custGeom>
          <a:avLst/>
          <a:gdLst/>
          <a:ahLst/>
          <a:cxnLst/>
          <a:rect l="0" t="0" r="0" b="0"/>
          <a:pathLst>
            <a:path>
              <a:moveTo>
                <a:pt x="53502" y="1689357"/>
              </a:moveTo>
              <a:arcTo wR="1317689" hR="1317689" stAng="9817008" swAng="1965984"/>
            </a:path>
          </a:pathLst>
        </a:custGeom>
        <a:noFill/>
        <a:ln w="6350" cap="flat" cmpd="sng" algn="ctr">
          <a:solidFill>
            <a:schemeClr val="accent2">
              <a:hueOff val="-1164290"/>
              <a:satOff val="-67142"/>
              <a:lumOff val="6902"/>
              <a:alphaOff val="0"/>
            </a:schemeClr>
          </a:solidFill>
          <a:prstDash val="solid"/>
          <a:miter lim="800000"/>
        </a:ln>
        <a:effectLst/>
      </dsp:spPr>
      <dsp:style>
        <a:lnRef idx="1">
          <a:scrgbClr r="0" g="0" b="0"/>
        </a:lnRef>
        <a:fillRef idx="0">
          <a:scrgbClr r="0" g="0" b="0"/>
        </a:fillRef>
        <a:effectRef idx="0">
          <a:scrgbClr r="0" g="0" b="0"/>
        </a:effectRef>
        <a:fontRef idx="minor"/>
      </dsp:style>
    </dsp:sp>
    <dsp:sp modelId="{2E1CFD09-9B36-4A5D-8427-5729DD0917AB}">
      <dsp:nvSpPr>
        <dsp:cNvPr id="0" name=""/>
        <dsp:cNvSpPr/>
      </dsp:nvSpPr>
      <dsp:spPr>
        <a:xfrm>
          <a:off x="1171413" y="661443"/>
          <a:ext cx="861268" cy="559824"/>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i="0" kern="1200">
              <a:latin typeface="Arial" panose="020B0604020202020204" pitchFamily="34" charset="0"/>
              <a:cs typeface="Arial" panose="020B0604020202020204" pitchFamily="34" charset="0"/>
            </a:rPr>
            <a:t>Environmental Factors</a:t>
          </a:r>
          <a:endParaRPr lang="en-US" sz="800" kern="1200"/>
        </a:p>
      </dsp:txBody>
      <dsp:txXfrm>
        <a:off x="1198741" y="688771"/>
        <a:ext cx="806612" cy="505168"/>
      </dsp:txXfrm>
    </dsp:sp>
    <dsp:sp modelId="{D4C7C371-F1DC-446A-954A-B00AADA74779}">
      <dsp:nvSpPr>
        <dsp:cNvPr id="0" name=""/>
        <dsp:cNvSpPr/>
      </dsp:nvSpPr>
      <dsp:spPr>
        <a:xfrm>
          <a:off x="1425510" y="282510"/>
          <a:ext cx="2635379" cy="2635379"/>
        </a:xfrm>
        <a:custGeom>
          <a:avLst/>
          <a:gdLst/>
          <a:ahLst/>
          <a:cxnLst/>
          <a:rect l="0" t="0" r="0" b="0"/>
          <a:pathLst>
            <a:path>
              <a:moveTo>
                <a:pt x="397156" y="374861"/>
              </a:moveTo>
              <a:arcTo wR="1317689" hR="1317689" stAng="13541131" swAng="1499184"/>
            </a:path>
          </a:pathLst>
        </a:custGeom>
        <a:noFill/>
        <a:ln w="6350" cap="flat" cmpd="sng" algn="ctr">
          <a:solidFill>
            <a:schemeClr val="accent2">
              <a:hueOff val="-1455363"/>
              <a:satOff val="-83928"/>
              <a:lumOff val="8628"/>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17C4BA-B46D-4F2E-A076-3E1752A3F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2109</Words>
  <Characters>12025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2024-05-27T12:09:00Z</dcterms:created>
  <dcterms:modified xsi:type="dcterms:W3CDTF">2024-05-27T12:09:00Z</dcterms:modified>
</cp:coreProperties>
</file>