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96CEB" w14:textId="77777777" w:rsidR="003A06DB" w:rsidRDefault="003A06DB" w:rsidP="003A06DB">
      <w:pPr>
        <w:rPr>
          <w:rFonts w:ascii="Times New Roman" w:hAnsi="Times New Roman" w:cs="Times New Roman"/>
          <w:b/>
          <w:bCs/>
          <w:sz w:val="24"/>
          <w:szCs w:val="24"/>
        </w:rPr>
      </w:pPr>
      <w:r>
        <w:rPr>
          <w:noProof/>
        </w:rPr>
        <w:drawing>
          <wp:inline distT="0" distB="0" distL="0" distR="0" wp14:anchorId="16D734AB" wp14:editId="590C33ED">
            <wp:extent cx="2094963" cy="812800"/>
            <wp:effectExtent l="0" t="0" r="635" b="635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27645" cy="825480"/>
                    </a:xfrm>
                    <a:prstGeom prst="rect">
                      <a:avLst/>
                    </a:prstGeom>
                    <a:noFill/>
                    <a:ln>
                      <a:noFill/>
                    </a:ln>
                  </pic:spPr>
                </pic:pic>
              </a:graphicData>
            </a:graphic>
          </wp:inline>
        </w:drawing>
      </w:r>
      <w:r w:rsidRPr="003A06DB">
        <w:rPr>
          <w:rFonts w:ascii="Times New Roman" w:hAnsi="Times New Roman" w:cs="Times New Roman"/>
          <w:b/>
          <w:bCs/>
          <w:sz w:val="24"/>
          <w:szCs w:val="24"/>
        </w:rPr>
        <w:t xml:space="preserve"> </w:t>
      </w:r>
    </w:p>
    <w:p w14:paraId="6C6490A0" w14:textId="21D27043"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 xml:space="preserve">Programme: BA (Hons) Business Management </w:t>
      </w:r>
    </w:p>
    <w:p w14:paraId="690D284F"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Module code: Project Management</w:t>
      </w:r>
    </w:p>
    <w:p w14:paraId="38D044FA"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Module code: LCBB6006</w:t>
      </w:r>
    </w:p>
    <w:p w14:paraId="28F30257"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Lecturer: Dr Said Usman</w:t>
      </w:r>
    </w:p>
    <w:p w14:paraId="0DAD7D14" w14:textId="2698A5E0"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 xml:space="preserve">Assignment Title: </w:t>
      </w:r>
      <w:r>
        <w:rPr>
          <w:rFonts w:ascii="Times New Roman" w:hAnsi="Times New Roman" w:cs="Times New Roman"/>
          <w:b/>
          <w:bCs/>
          <w:sz w:val="24"/>
          <w:szCs w:val="24"/>
        </w:rPr>
        <w:t xml:space="preserve">Component 2 : </w:t>
      </w:r>
      <w:r w:rsidRPr="003A06DB">
        <w:rPr>
          <w:rFonts w:ascii="Times New Roman" w:hAnsi="Times New Roman" w:cs="Times New Roman"/>
          <w:b/>
          <w:bCs/>
          <w:sz w:val="24"/>
          <w:szCs w:val="24"/>
        </w:rPr>
        <w:t>Coursework: Essay</w:t>
      </w:r>
    </w:p>
    <w:p w14:paraId="53A427F4"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Student ID Number – 2226760</w:t>
      </w:r>
    </w:p>
    <w:p w14:paraId="5B9DA49D" w14:textId="77777777" w:rsidR="003A06DB" w:rsidRPr="003A06DB" w:rsidRDefault="003A06DB" w:rsidP="003A06DB">
      <w:pPr>
        <w:rPr>
          <w:rFonts w:ascii="Times New Roman" w:hAnsi="Times New Roman" w:cs="Times New Roman"/>
          <w:b/>
          <w:bCs/>
          <w:sz w:val="24"/>
          <w:szCs w:val="24"/>
        </w:rPr>
      </w:pPr>
      <w:r w:rsidRPr="003A06DB">
        <w:rPr>
          <w:rFonts w:ascii="Times New Roman" w:hAnsi="Times New Roman" w:cs="Times New Roman"/>
          <w:b/>
          <w:bCs/>
          <w:sz w:val="24"/>
          <w:szCs w:val="24"/>
        </w:rPr>
        <w:t>Name: Alfred Ojekere</w:t>
      </w:r>
    </w:p>
    <w:p w14:paraId="49C1073B" w14:textId="77777777" w:rsidR="003A06DB" w:rsidRPr="003A06DB" w:rsidRDefault="003A06DB" w:rsidP="003A06DB">
      <w:pPr>
        <w:spacing w:before="120" w:line="480" w:lineRule="auto"/>
        <w:ind w:firstLine="720"/>
        <w:rPr>
          <w:rFonts w:ascii="Times New Roman" w:hAnsi="Times New Roman"/>
          <w:kern w:val="0"/>
          <w:sz w:val="24"/>
          <w:szCs w:val="24"/>
          <w:lang w:val="en-US"/>
        </w:rPr>
      </w:pPr>
    </w:p>
    <w:p w14:paraId="1E19DBAA" w14:textId="0D3F475E" w:rsidR="003A06DB" w:rsidRDefault="003A06DB" w:rsidP="003A06DB">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72DCB9E" w14:textId="77777777" w:rsidR="003A06DB" w:rsidRDefault="003A06DB" w:rsidP="003A06DB">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3361D98" w14:textId="77777777" w:rsidR="003A06DB" w:rsidRDefault="003A06DB" w:rsidP="003A06DB">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0DDEFB7" w14:textId="610CCD8A" w:rsidR="003A06DB" w:rsidRDefault="003A06DB" w:rsidP="003A06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Table of Contents</w:t>
      </w:r>
    </w:p>
    <w:p w14:paraId="0D423F16"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Introduction</w:t>
      </w:r>
    </w:p>
    <w:p w14:paraId="417AEF5B"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Contracting in Project Management: Purpose and Rationale</w:t>
      </w:r>
    </w:p>
    <w:p w14:paraId="243D5106"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Contracting Methods in Project Management</w:t>
      </w:r>
      <w:r>
        <w:rPr>
          <w:rFonts w:ascii="Times New Roman" w:eastAsia="Times New Roman" w:hAnsi="Times New Roman" w:cs="Times New Roman"/>
          <w:kern w:val="0"/>
          <w:sz w:val="24"/>
          <w:szCs w:val="24"/>
          <w:lang w:eastAsia="en-GB"/>
          <w14:ligatures w14:val="none"/>
        </w:rPr>
        <w:br/>
        <w:t>3.1 Turnkey Contracting</w:t>
      </w:r>
      <w:r>
        <w:rPr>
          <w:rFonts w:ascii="Times New Roman" w:eastAsia="Times New Roman" w:hAnsi="Times New Roman" w:cs="Times New Roman"/>
          <w:kern w:val="0"/>
          <w:sz w:val="24"/>
          <w:szCs w:val="24"/>
          <w:lang w:eastAsia="en-GB"/>
          <w14:ligatures w14:val="none"/>
        </w:rPr>
        <w:br/>
        <w:t xml:space="preserve">3.2 </w:t>
      </w:r>
      <w:proofErr w:type="spellStart"/>
      <w:r>
        <w:rPr>
          <w:rFonts w:ascii="Times New Roman" w:eastAsia="Times New Roman" w:hAnsi="Times New Roman" w:cs="Times New Roman"/>
          <w:kern w:val="0"/>
          <w:sz w:val="24"/>
          <w:szCs w:val="24"/>
          <w:lang w:eastAsia="en-GB"/>
          <w14:ligatures w14:val="none"/>
        </w:rPr>
        <w:t>Multicontract</w:t>
      </w:r>
      <w:proofErr w:type="spellEnd"/>
      <w:r>
        <w:rPr>
          <w:rFonts w:ascii="Times New Roman" w:eastAsia="Times New Roman" w:hAnsi="Times New Roman" w:cs="Times New Roman"/>
          <w:kern w:val="0"/>
          <w:sz w:val="24"/>
          <w:szCs w:val="24"/>
          <w:lang w:eastAsia="en-GB"/>
          <w14:ligatures w14:val="none"/>
        </w:rPr>
        <w:t xml:space="preserve"> Contracting</w:t>
      </w:r>
      <w:r>
        <w:rPr>
          <w:rFonts w:ascii="Times New Roman" w:eastAsia="Times New Roman" w:hAnsi="Times New Roman" w:cs="Times New Roman"/>
          <w:kern w:val="0"/>
          <w:sz w:val="24"/>
          <w:szCs w:val="24"/>
          <w:lang w:eastAsia="en-GB"/>
          <w14:ligatures w14:val="none"/>
        </w:rPr>
        <w:br/>
        <w:t>3.3 Do</w:t>
      </w:r>
      <w:r>
        <w:rPr>
          <w:rFonts w:ascii="Times New Roman" w:eastAsia="Times New Roman" w:hAnsi="Times New Roman" w:cs="Times New Roman"/>
          <w:kern w:val="0"/>
          <w:sz w:val="24"/>
          <w:szCs w:val="24"/>
          <w:lang w:eastAsia="en-GB"/>
          <w14:ligatures w14:val="none"/>
        </w:rPr>
        <w:noBreakHyphen/>
        <w:t>It</w:t>
      </w:r>
      <w:r>
        <w:rPr>
          <w:rFonts w:ascii="Times New Roman" w:eastAsia="Times New Roman" w:hAnsi="Times New Roman" w:cs="Times New Roman"/>
          <w:kern w:val="0"/>
          <w:sz w:val="24"/>
          <w:szCs w:val="24"/>
          <w:lang w:eastAsia="en-GB"/>
          <w14:ligatures w14:val="none"/>
        </w:rPr>
        <w:noBreakHyphen/>
        <w:t>Yourself (DIY) Contracting</w:t>
      </w:r>
      <w:r>
        <w:rPr>
          <w:rFonts w:ascii="Times New Roman" w:eastAsia="Times New Roman" w:hAnsi="Times New Roman" w:cs="Times New Roman"/>
          <w:kern w:val="0"/>
          <w:sz w:val="24"/>
          <w:szCs w:val="24"/>
          <w:lang w:eastAsia="en-GB"/>
          <w14:ligatures w14:val="none"/>
        </w:rPr>
        <w:br/>
        <w:t xml:space="preserve">3.4 </w:t>
      </w:r>
      <w:proofErr w:type="spellStart"/>
      <w:r>
        <w:rPr>
          <w:rFonts w:ascii="Times New Roman" w:eastAsia="Times New Roman" w:hAnsi="Times New Roman" w:cs="Times New Roman"/>
          <w:kern w:val="0"/>
          <w:sz w:val="24"/>
          <w:szCs w:val="24"/>
          <w:lang w:eastAsia="en-GB"/>
          <w14:ligatures w14:val="none"/>
        </w:rPr>
        <w:t>Multicontract</w:t>
      </w:r>
      <w:proofErr w:type="spellEnd"/>
      <w:r>
        <w:rPr>
          <w:rFonts w:ascii="Times New Roman" w:eastAsia="Times New Roman" w:hAnsi="Times New Roman" w:cs="Times New Roman"/>
          <w:kern w:val="0"/>
          <w:sz w:val="24"/>
          <w:szCs w:val="24"/>
          <w:lang w:eastAsia="en-GB"/>
          <w14:ligatures w14:val="none"/>
        </w:rPr>
        <w:t xml:space="preserve"> + DIY Contracting</w:t>
      </w:r>
    </w:p>
    <w:p w14:paraId="5F5A1A49"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Comparative Analysis</w:t>
      </w:r>
    </w:p>
    <w:p w14:paraId="1EAF4AD2"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Conclusion</w:t>
      </w:r>
    </w:p>
    <w:p w14:paraId="45D62E22" w14:textId="77777777" w:rsidR="003A06DB" w:rsidRDefault="003A06DB" w:rsidP="003A06DB">
      <w:pPr>
        <w:numPr>
          <w:ilvl w:val="0"/>
          <w:numId w:val="4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References</w:t>
      </w:r>
    </w:p>
    <w:p w14:paraId="07BB044B" w14:textId="77777777" w:rsidR="005C59F1" w:rsidRPr="00A63461" w:rsidRDefault="005C59F1" w:rsidP="003A06D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3E93D1" w14:textId="77777777" w:rsidR="005C59F1" w:rsidRPr="005C59F1" w:rsidRDefault="005C59F1" w:rsidP="005C59F1">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5C59F1">
        <w:rPr>
          <w:rFonts w:ascii="Times New Roman" w:eastAsia="Times New Roman" w:hAnsi="Times New Roman" w:cs="Times New Roman"/>
          <w:b/>
          <w:bCs/>
          <w:kern w:val="0"/>
          <w:sz w:val="24"/>
          <w:szCs w:val="24"/>
          <w:lang w:eastAsia="en-GB"/>
          <w14:ligatures w14:val="none"/>
        </w:rPr>
        <w:t>Introduction</w:t>
      </w:r>
    </w:p>
    <w:p w14:paraId="72B9A3FF" w14:textId="42667898" w:rsidR="005C59F1" w:rsidRPr="005C59F1" w:rsidRDefault="005C59F1" w:rsidP="005C59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C59F1">
        <w:rPr>
          <w:rFonts w:ascii="Times New Roman" w:eastAsia="Times New Roman" w:hAnsi="Times New Roman" w:cs="Times New Roman"/>
          <w:kern w:val="0"/>
          <w:sz w:val="24"/>
          <w:szCs w:val="24"/>
          <w:lang w:eastAsia="en-GB"/>
          <w14:ligatures w14:val="none"/>
        </w:rPr>
        <w:t>Contracting plays a central role in project management because it shapes how responsibilities, risks, and resources are shared between clients and external parties. Project management itself involves applying knowledge, skills, and tools to meet defined objectives within limits of time, cost, and quality (Project Management Institute, 2021). The choice of contracting method therefore has a direct impact on project performance, the client’s risk exposure, and the degree of control they retain. As projects grow more complex and resource</w:t>
      </w:r>
      <w:r w:rsidR="00A362F4" w:rsidRPr="00A63461">
        <w:rPr>
          <w:rFonts w:ascii="Times New Roman" w:eastAsia="Times New Roman" w:hAnsi="Times New Roman" w:cs="Times New Roman"/>
          <w:kern w:val="0"/>
          <w:sz w:val="24"/>
          <w:szCs w:val="24"/>
          <w:lang w:eastAsia="en-GB"/>
          <w14:ligatures w14:val="none"/>
        </w:rPr>
        <w:t xml:space="preserve"> </w:t>
      </w:r>
      <w:r w:rsidRPr="005C59F1">
        <w:rPr>
          <w:rFonts w:ascii="Times New Roman" w:eastAsia="Times New Roman" w:hAnsi="Times New Roman" w:cs="Times New Roman"/>
          <w:kern w:val="0"/>
          <w:sz w:val="24"/>
          <w:szCs w:val="24"/>
          <w:lang w:eastAsia="en-GB"/>
          <w14:ligatures w14:val="none"/>
        </w:rPr>
        <w:lastRenderedPageBreak/>
        <w:t>intensive, selecting the right contracting approach becomes a strategic decision rather than a routine administrative step.</w:t>
      </w:r>
    </w:p>
    <w:p w14:paraId="56D55D21" w14:textId="47A2440D" w:rsidR="005C59F1" w:rsidRPr="00A63461" w:rsidRDefault="005C59F1" w:rsidP="005C59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C59F1">
        <w:rPr>
          <w:rFonts w:ascii="Times New Roman" w:eastAsia="Times New Roman" w:hAnsi="Times New Roman" w:cs="Times New Roman"/>
          <w:kern w:val="0"/>
          <w:sz w:val="24"/>
          <w:szCs w:val="24"/>
          <w:lang w:eastAsia="en-GB"/>
          <w14:ligatures w14:val="none"/>
        </w:rPr>
        <w:t xml:space="preserve">This essay explores four commonly used contracting methods: Turnkey, </w:t>
      </w:r>
      <w:proofErr w:type="spellStart"/>
      <w:r w:rsidRPr="005C59F1">
        <w:rPr>
          <w:rFonts w:ascii="Times New Roman" w:eastAsia="Times New Roman" w:hAnsi="Times New Roman" w:cs="Times New Roman"/>
          <w:kern w:val="0"/>
          <w:sz w:val="24"/>
          <w:szCs w:val="24"/>
          <w:lang w:eastAsia="en-GB"/>
          <w14:ligatures w14:val="none"/>
        </w:rPr>
        <w:t>Multicontract</w:t>
      </w:r>
      <w:proofErr w:type="spellEnd"/>
      <w:r w:rsidRPr="005C59F1">
        <w:rPr>
          <w:rFonts w:ascii="Times New Roman" w:eastAsia="Times New Roman" w:hAnsi="Times New Roman" w:cs="Times New Roman"/>
          <w:kern w:val="0"/>
          <w:sz w:val="24"/>
          <w:szCs w:val="24"/>
          <w:lang w:eastAsia="en-GB"/>
          <w14:ligatures w14:val="none"/>
        </w:rPr>
        <w:t xml:space="preserve">, Do It Yourself (DIY), and </w:t>
      </w:r>
      <w:proofErr w:type="spellStart"/>
      <w:r w:rsidRPr="005C59F1">
        <w:rPr>
          <w:rFonts w:ascii="Times New Roman" w:eastAsia="Times New Roman" w:hAnsi="Times New Roman" w:cs="Times New Roman"/>
          <w:kern w:val="0"/>
          <w:sz w:val="24"/>
          <w:szCs w:val="24"/>
          <w:lang w:eastAsia="en-GB"/>
          <w14:ligatures w14:val="none"/>
        </w:rPr>
        <w:t>Multicontract</w:t>
      </w:r>
      <w:proofErr w:type="spellEnd"/>
      <w:r w:rsidRPr="005C59F1">
        <w:rPr>
          <w:rFonts w:ascii="Times New Roman" w:eastAsia="Times New Roman" w:hAnsi="Times New Roman" w:cs="Times New Roman"/>
          <w:kern w:val="0"/>
          <w:sz w:val="24"/>
          <w:szCs w:val="24"/>
          <w:lang w:eastAsia="en-GB"/>
          <w14:ligatures w14:val="none"/>
        </w:rPr>
        <w:t xml:space="preserve"> + DIY. Each approach allocates responsibilities differently and is suited to </w:t>
      </w:r>
      <w:r w:rsidRPr="00A63461">
        <w:rPr>
          <w:rFonts w:ascii="Times New Roman" w:eastAsia="Times New Roman" w:hAnsi="Times New Roman" w:cs="Times New Roman"/>
          <w:kern w:val="0"/>
          <w:sz w:val="24"/>
          <w:szCs w:val="24"/>
          <w:lang w:eastAsia="en-GB"/>
          <w14:ligatures w14:val="none"/>
        </w:rPr>
        <w:t>project</w:t>
      </w:r>
      <w:r w:rsidRPr="005C59F1">
        <w:rPr>
          <w:rFonts w:ascii="Times New Roman" w:eastAsia="Times New Roman" w:hAnsi="Times New Roman" w:cs="Times New Roman"/>
          <w:kern w:val="0"/>
          <w:sz w:val="24"/>
          <w:szCs w:val="24"/>
          <w:lang w:eastAsia="en-GB"/>
          <w14:ligatures w14:val="none"/>
        </w:rPr>
        <w:t xml:space="preserve"> types. The discussion outlines how each method works, its advantages and disadvantages, and the contexts in which it is most appropriate. Organisations typically outsource work to access specialist expertise, transfer risk, stabilise costs, or focus on core activities (Winch, 2010; Eriksson, 2017). At the same time, contracting can introduce challenges such as reduced control, coordination difficulties, and potential cost escalation. The </w:t>
      </w:r>
      <w:r w:rsidR="00A362F4" w:rsidRPr="00A63461">
        <w:rPr>
          <w:rFonts w:ascii="Times New Roman" w:eastAsia="Times New Roman" w:hAnsi="Times New Roman" w:cs="Times New Roman"/>
          <w:kern w:val="0"/>
          <w:sz w:val="24"/>
          <w:szCs w:val="24"/>
          <w:lang w:eastAsia="en-GB"/>
          <w14:ligatures w14:val="none"/>
        </w:rPr>
        <w:t>subsequent</w:t>
      </w:r>
      <w:r w:rsidRPr="005C59F1">
        <w:rPr>
          <w:rFonts w:ascii="Times New Roman" w:eastAsia="Times New Roman" w:hAnsi="Times New Roman" w:cs="Times New Roman"/>
          <w:kern w:val="0"/>
          <w:sz w:val="24"/>
          <w:szCs w:val="24"/>
          <w:lang w:eastAsia="en-GB"/>
          <w14:ligatures w14:val="none"/>
        </w:rPr>
        <w:t xml:space="preserve"> sections examine each method using academic literature and practical reasoning.</w:t>
      </w:r>
    </w:p>
    <w:p w14:paraId="06DA5318" w14:textId="77777777" w:rsidR="006E76FE" w:rsidRPr="00A63461" w:rsidRDefault="006E76FE" w:rsidP="005C59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1CB25A3"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Turnkey contracting places full responsibility for design, procurement, construction, and commissioning in the hands of a single contractor. The client sets out the required performance standards, and the contractor delivers a complete, operational facility. This model is widely used in industrial plants, energy projects, and major infrastructure developments where an integrated delivery approach is essential (</w:t>
      </w:r>
      <w:proofErr w:type="spellStart"/>
      <w:r w:rsidRPr="006E76FE">
        <w:rPr>
          <w:rFonts w:ascii="Times New Roman" w:eastAsia="Times New Roman" w:hAnsi="Times New Roman" w:cs="Times New Roman"/>
          <w:kern w:val="0"/>
          <w:sz w:val="24"/>
          <w:szCs w:val="24"/>
          <w:lang w:eastAsia="en-GB"/>
          <w14:ligatures w14:val="none"/>
        </w:rPr>
        <w:t>Ndekugri</w:t>
      </w:r>
      <w:proofErr w:type="spellEnd"/>
      <w:r w:rsidRPr="006E76FE">
        <w:rPr>
          <w:rFonts w:ascii="Times New Roman" w:eastAsia="Times New Roman" w:hAnsi="Times New Roman" w:cs="Times New Roman"/>
          <w:kern w:val="0"/>
          <w:sz w:val="24"/>
          <w:szCs w:val="24"/>
          <w:lang w:eastAsia="en-GB"/>
          <w14:ligatures w14:val="none"/>
        </w:rPr>
        <w:t xml:space="preserve"> &amp; Turner, 2014).</w:t>
      </w:r>
    </w:p>
    <w:p w14:paraId="696F9283" w14:textId="77777777" w:rsidR="006E76FE" w:rsidRPr="006E76FE" w:rsidRDefault="006E76FE" w:rsidP="006E76F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Advantages</w:t>
      </w:r>
    </w:p>
    <w:p w14:paraId="7854A38D" w14:textId="7F7E40AB" w:rsidR="006E76FE" w:rsidRPr="00A63461"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One of the biggest strengths of turnkey contracting is the transfer of risk. The contractor becomes accountable for design mistakes, procurement delays, and performance issues, which significantly reduces the client’s exposure (</w:t>
      </w:r>
      <w:proofErr w:type="spellStart"/>
      <w:r w:rsidRPr="006E76FE">
        <w:rPr>
          <w:rFonts w:ascii="Times New Roman" w:eastAsia="Times New Roman" w:hAnsi="Times New Roman" w:cs="Times New Roman"/>
          <w:kern w:val="0"/>
          <w:sz w:val="24"/>
          <w:szCs w:val="24"/>
          <w:lang w:eastAsia="en-GB"/>
          <w14:ligatures w14:val="none"/>
        </w:rPr>
        <w:t>Lahdenperä</w:t>
      </w:r>
      <w:proofErr w:type="spellEnd"/>
      <w:r w:rsidRPr="006E76FE">
        <w:rPr>
          <w:rFonts w:ascii="Times New Roman" w:eastAsia="Times New Roman" w:hAnsi="Times New Roman" w:cs="Times New Roman"/>
          <w:kern w:val="0"/>
          <w:sz w:val="24"/>
          <w:szCs w:val="24"/>
          <w:lang w:eastAsia="en-GB"/>
          <w14:ligatures w14:val="none"/>
        </w:rPr>
        <w:t>, 2012). This is especially helpful for clients who lack technical expertise or project management capability. Turnkey contracts also offer strong cost and schedule certainty because lump</w:t>
      </w:r>
      <w:r w:rsidRPr="006E76FE">
        <w:rPr>
          <w:rFonts w:ascii="Times New Roman" w:eastAsia="Times New Roman" w:hAnsi="Times New Roman" w:cs="Times New Roman"/>
          <w:kern w:val="0"/>
          <w:sz w:val="24"/>
          <w:szCs w:val="24"/>
          <w:lang w:eastAsia="en-GB"/>
          <w14:ligatures w14:val="none"/>
        </w:rPr>
        <w:noBreakHyphen/>
        <w:t>sum pricing encourages contractors to manage costs tightly and deliver efficiently (Zuo et al., 2018). Since design and construction are integrated, coordination improves and interface problems are minimised. Another practical benefit is simplified management: the client deals with only one contractor, which is particularly advantageous for public sector organisations or firms without engineering departments. Turnkey delivery can also lead to more optimised design solutions (Eriksson, 2017)</w:t>
      </w:r>
      <w:r w:rsidRPr="00A63461">
        <w:rPr>
          <w:rFonts w:ascii="Times New Roman" w:eastAsia="Times New Roman" w:hAnsi="Times New Roman" w:cs="Times New Roman"/>
          <w:kern w:val="0"/>
          <w:sz w:val="24"/>
          <w:szCs w:val="24"/>
          <w:lang w:eastAsia="en-GB"/>
          <w14:ligatures w14:val="none"/>
        </w:rPr>
        <w:t>.</w:t>
      </w:r>
    </w:p>
    <w:p w14:paraId="38FC2959" w14:textId="77777777" w:rsidR="006E76FE" w:rsidRPr="00A63461"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8EEA35D" w14:textId="0C007096" w:rsidR="00A151DD" w:rsidRPr="006E76FE" w:rsidRDefault="006E76FE" w:rsidP="006E76F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 xml:space="preserve">Disadvantages </w:t>
      </w:r>
    </w:p>
    <w:p w14:paraId="038A4C2D"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The biggest drawback of turnkey contracting is the limited control the client has once the contract is awarded. From that point onward, the contractor directs both design and delivery, which makes any client</w:t>
      </w:r>
      <w:r w:rsidRPr="006E76FE">
        <w:rPr>
          <w:rFonts w:ascii="Times New Roman" w:eastAsia="Times New Roman" w:hAnsi="Times New Roman" w:cs="Times New Roman"/>
          <w:kern w:val="0"/>
          <w:sz w:val="24"/>
          <w:szCs w:val="24"/>
          <w:lang w:eastAsia="en-GB"/>
          <w14:ligatures w14:val="none"/>
        </w:rPr>
        <w:noBreakHyphen/>
        <w:t>requested changes expensive and potentially disruptive to the contractor’s planned workflow (Winch, 2010). Turnkey projects also tend to come with higher upfront costs because contractors include risk premiums to protect themselves against uncertainty (</w:t>
      </w:r>
      <w:proofErr w:type="spellStart"/>
      <w:r w:rsidRPr="006E76FE">
        <w:rPr>
          <w:rFonts w:ascii="Times New Roman" w:eastAsia="Times New Roman" w:hAnsi="Times New Roman" w:cs="Times New Roman"/>
          <w:kern w:val="0"/>
          <w:sz w:val="24"/>
          <w:szCs w:val="24"/>
          <w:lang w:eastAsia="en-GB"/>
          <w14:ligatures w14:val="none"/>
        </w:rPr>
        <w:t>Lahdenperä</w:t>
      </w:r>
      <w:proofErr w:type="spellEnd"/>
      <w:r w:rsidRPr="006E76FE">
        <w:rPr>
          <w:rFonts w:ascii="Times New Roman" w:eastAsia="Times New Roman" w:hAnsi="Times New Roman" w:cs="Times New Roman"/>
          <w:kern w:val="0"/>
          <w:sz w:val="24"/>
          <w:szCs w:val="24"/>
          <w:lang w:eastAsia="en-GB"/>
          <w14:ligatures w14:val="none"/>
        </w:rPr>
        <w:t>, 2012). As a result, this approach can be more costly than methods where the client retains greater responsibility.</w:t>
      </w:r>
    </w:p>
    <w:p w14:paraId="6B991DB5" w14:textId="5A7CC8CE"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 xml:space="preserve">Another concern is reduced transparency. Since the contractor manages procurement, the client has little visibility over supplier choices, material decisions, or cost structures. Turnkey delivery is also a poor fit for projects that rely on iterative development or ongoing </w:t>
      </w:r>
      <w:r w:rsidRPr="006E76FE">
        <w:rPr>
          <w:rFonts w:ascii="Times New Roman" w:eastAsia="Times New Roman" w:hAnsi="Times New Roman" w:cs="Times New Roman"/>
          <w:kern w:val="0"/>
          <w:sz w:val="24"/>
          <w:szCs w:val="24"/>
          <w:lang w:eastAsia="en-GB"/>
          <w14:ligatures w14:val="none"/>
        </w:rPr>
        <w:lastRenderedPageBreak/>
        <w:t>stakeholder input</w:t>
      </w:r>
      <w:r w:rsidR="000D4845">
        <w:rPr>
          <w:rFonts w:ascii="Times New Roman" w:eastAsia="Times New Roman" w:hAnsi="Times New Roman" w:cs="Times New Roman"/>
          <w:kern w:val="0"/>
          <w:sz w:val="24"/>
          <w:szCs w:val="24"/>
          <w:lang w:eastAsia="en-GB"/>
          <w14:ligatures w14:val="none"/>
        </w:rPr>
        <w:t xml:space="preserve">, </w:t>
      </w:r>
      <w:r w:rsidRPr="006E76FE">
        <w:rPr>
          <w:rFonts w:ascii="Times New Roman" w:eastAsia="Times New Roman" w:hAnsi="Times New Roman" w:cs="Times New Roman"/>
          <w:kern w:val="0"/>
          <w:sz w:val="24"/>
          <w:szCs w:val="24"/>
          <w:lang w:eastAsia="en-GB"/>
          <w14:ligatures w14:val="none"/>
        </w:rPr>
        <w:t xml:space="preserve">such as hospitals, research facilities, or cultural </w:t>
      </w:r>
      <w:proofErr w:type="spellStart"/>
      <w:r w:rsidRPr="006E76FE">
        <w:rPr>
          <w:rFonts w:ascii="Times New Roman" w:eastAsia="Times New Roman" w:hAnsi="Times New Roman" w:cs="Times New Roman"/>
          <w:kern w:val="0"/>
          <w:sz w:val="24"/>
          <w:szCs w:val="24"/>
          <w:lang w:eastAsia="en-GB"/>
          <w14:ligatures w14:val="none"/>
        </w:rPr>
        <w:t>buildings</w:t>
      </w:r>
      <w:r w:rsidR="000D4845">
        <w:rPr>
          <w:rFonts w:ascii="Times New Roman" w:eastAsia="Times New Roman" w:hAnsi="Times New Roman" w:cs="Times New Roman"/>
          <w:kern w:val="0"/>
          <w:sz w:val="24"/>
          <w:szCs w:val="24"/>
          <w:lang w:eastAsia="en-GB"/>
          <w14:ligatures w14:val="none"/>
        </w:rPr>
        <w:t>,</w:t>
      </w:r>
      <w:r w:rsidRPr="006E76FE">
        <w:rPr>
          <w:rFonts w:ascii="Times New Roman" w:eastAsia="Times New Roman" w:hAnsi="Times New Roman" w:cs="Times New Roman"/>
          <w:kern w:val="0"/>
          <w:sz w:val="24"/>
          <w:szCs w:val="24"/>
          <w:lang w:eastAsia="en-GB"/>
          <w14:ligatures w14:val="none"/>
        </w:rPr>
        <w:t>where</w:t>
      </w:r>
      <w:proofErr w:type="spellEnd"/>
      <w:r w:rsidRPr="006E76FE">
        <w:rPr>
          <w:rFonts w:ascii="Times New Roman" w:eastAsia="Times New Roman" w:hAnsi="Times New Roman" w:cs="Times New Roman"/>
          <w:kern w:val="0"/>
          <w:sz w:val="24"/>
          <w:szCs w:val="24"/>
          <w:lang w:eastAsia="en-GB"/>
          <w14:ligatures w14:val="none"/>
        </w:rPr>
        <w:t xml:space="preserve"> user engagement is essential for achieving the right functional and operational outcomes.</w:t>
      </w:r>
    </w:p>
    <w:p w14:paraId="6C158DE8" w14:textId="1F961DD3" w:rsidR="006E76FE" w:rsidRPr="006E76FE" w:rsidRDefault="006E76FE" w:rsidP="006E76F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 xml:space="preserve">Suitable Project Types </w:t>
      </w:r>
    </w:p>
    <w:p w14:paraId="11F1DF84"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Suitable for:</w:t>
      </w:r>
    </w:p>
    <w:p w14:paraId="07188387"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Industrial plants</w:t>
      </w:r>
    </w:p>
    <w:p w14:paraId="527A8AD6"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Power generation facilities</w:t>
      </w:r>
    </w:p>
    <w:p w14:paraId="422D27CE"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Water treatment plants</w:t>
      </w:r>
    </w:p>
    <w:p w14:paraId="595CF189" w14:textId="77777777" w:rsidR="006E76FE" w:rsidRPr="006E76FE" w:rsidRDefault="006E76FE" w:rsidP="006E76FE">
      <w:pPr>
        <w:numPr>
          <w:ilvl w:val="0"/>
          <w:numId w:val="3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Standardised infrastructure</w:t>
      </w:r>
    </w:p>
    <w:p w14:paraId="5DAAFD98" w14:textId="77777777" w:rsidR="006E76FE" w:rsidRPr="006E76FE"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b/>
          <w:bCs/>
          <w:kern w:val="0"/>
          <w:sz w:val="24"/>
          <w:szCs w:val="24"/>
          <w:lang w:eastAsia="en-GB"/>
          <w14:ligatures w14:val="none"/>
        </w:rPr>
        <w:t>Less suitable for:</w:t>
      </w:r>
    </w:p>
    <w:p w14:paraId="03CF8E7C" w14:textId="77777777" w:rsidR="006E76FE" w:rsidRPr="006E76FE" w:rsidRDefault="006E76FE" w:rsidP="006E76FE">
      <w:pPr>
        <w:numPr>
          <w:ilvl w:val="0"/>
          <w:numId w:val="3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Bespoke architectural projects</w:t>
      </w:r>
    </w:p>
    <w:p w14:paraId="4C99CB7E" w14:textId="77777777" w:rsidR="006E76FE" w:rsidRPr="006E76FE" w:rsidRDefault="006E76FE" w:rsidP="006E76FE">
      <w:pPr>
        <w:numPr>
          <w:ilvl w:val="0"/>
          <w:numId w:val="3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Projects requiring high levels of client involvement</w:t>
      </w:r>
    </w:p>
    <w:p w14:paraId="43206D33" w14:textId="77777777" w:rsidR="006E76FE" w:rsidRPr="006E76FE" w:rsidRDefault="006E76FE" w:rsidP="006E76FE">
      <w:pPr>
        <w:numPr>
          <w:ilvl w:val="0"/>
          <w:numId w:val="3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Clients with strong internal technical capability</w:t>
      </w:r>
    </w:p>
    <w:p w14:paraId="4E0A21DB" w14:textId="77777777" w:rsidR="006E76FE" w:rsidRPr="00A63461" w:rsidRDefault="006E76F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E76FE">
        <w:rPr>
          <w:rFonts w:ascii="Times New Roman" w:eastAsia="Times New Roman" w:hAnsi="Times New Roman" w:cs="Times New Roman"/>
          <w:kern w:val="0"/>
          <w:sz w:val="24"/>
          <w:szCs w:val="24"/>
          <w:lang w:eastAsia="en-GB"/>
          <w14:ligatures w14:val="none"/>
        </w:rPr>
        <w:t>Turnkey contracting works best when the client values certainty, simplicity, and the transfer of risk.</w:t>
      </w:r>
    </w:p>
    <w:p w14:paraId="37B8CC9A" w14:textId="350808B2" w:rsidR="00E314AE" w:rsidRPr="00A63461" w:rsidRDefault="00E314AE" w:rsidP="00E314A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roofErr w:type="spellStart"/>
      <w:r w:rsidRPr="00E314AE">
        <w:rPr>
          <w:rFonts w:ascii="Times New Roman" w:eastAsia="Times New Roman" w:hAnsi="Times New Roman" w:cs="Times New Roman"/>
          <w:b/>
          <w:bCs/>
          <w:kern w:val="0"/>
          <w:sz w:val="24"/>
          <w:szCs w:val="24"/>
          <w:lang w:eastAsia="en-GB"/>
          <w14:ligatures w14:val="none"/>
        </w:rPr>
        <w:t>Multicontract</w:t>
      </w:r>
      <w:proofErr w:type="spellEnd"/>
      <w:r w:rsidRPr="00E314AE">
        <w:rPr>
          <w:rFonts w:ascii="Times New Roman" w:eastAsia="Times New Roman" w:hAnsi="Times New Roman" w:cs="Times New Roman"/>
          <w:b/>
          <w:bCs/>
          <w:kern w:val="0"/>
          <w:sz w:val="24"/>
          <w:szCs w:val="24"/>
          <w:lang w:eastAsia="en-GB"/>
          <w14:ligatures w14:val="none"/>
        </w:rPr>
        <w:t xml:space="preserve"> Contracting </w:t>
      </w:r>
    </w:p>
    <w:p w14:paraId="1FA10800" w14:textId="43204F86" w:rsidR="00A63461" w:rsidRPr="00E314AE" w:rsidRDefault="00A63461" w:rsidP="00E314A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roofErr w:type="spellStart"/>
      <w:r w:rsidRPr="00A63461">
        <w:rPr>
          <w:rFonts w:ascii="Times New Roman" w:hAnsi="Times New Roman" w:cs="Times New Roman"/>
          <w:sz w:val="24"/>
          <w:szCs w:val="24"/>
        </w:rPr>
        <w:t>Multicontract</w:t>
      </w:r>
      <w:proofErr w:type="spellEnd"/>
      <w:r w:rsidRPr="00A63461">
        <w:rPr>
          <w:rFonts w:ascii="Times New Roman" w:hAnsi="Times New Roman" w:cs="Times New Roman"/>
          <w:sz w:val="24"/>
          <w:szCs w:val="24"/>
        </w:rPr>
        <w:t xml:space="preserve"> contracting divides a project into several distinct work packages, with each package awarded to a different contractor. Instead of relying on a single organisation for delivery, the client distributes responsibilities across multiple specialist firms. The client—or a project management consultant acting on their behalf, then takes on the role of coordinating all contractors, managing interfaces, and ensuring that each package aligns with the overall project plan. This structure allows the client to engage experts for specific disciplines while maintaining oversight of design, sequencing, and procurement. Because of its flexibility and ability to accommodate specialist inputs, the </w:t>
      </w:r>
      <w:proofErr w:type="spellStart"/>
      <w:r w:rsidRPr="00A63461">
        <w:rPr>
          <w:rFonts w:ascii="Times New Roman" w:hAnsi="Times New Roman" w:cs="Times New Roman"/>
          <w:sz w:val="24"/>
          <w:szCs w:val="24"/>
        </w:rPr>
        <w:t>multicontract</w:t>
      </w:r>
      <w:proofErr w:type="spellEnd"/>
      <w:r w:rsidRPr="00A63461">
        <w:rPr>
          <w:rFonts w:ascii="Times New Roman" w:hAnsi="Times New Roman" w:cs="Times New Roman"/>
          <w:sz w:val="24"/>
          <w:szCs w:val="24"/>
        </w:rPr>
        <w:t xml:space="preserve"> approach is widely used in commercial building projects, transport infrastructure, and complex engineering developments where diverse technical skills are required (Winch, 2010). It is particularly effective in environments where the client has strong project management capability and wishes to retain a higher degree of control over project decisions, contractor performance, and cost transparency.</w:t>
      </w:r>
    </w:p>
    <w:p w14:paraId="5761923C" w14:textId="77777777" w:rsidR="00E314AE" w:rsidRPr="00A63461"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Advantages</w:t>
      </w:r>
    </w:p>
    <w:p w14:paraId="527F29F9" w14:textId="21A87A1E"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One of the main strengths of this method is the high level of control it gives the client. They can influence design decisions, choose contractors, and determine the sequencing of work, which is particularly valuable for bespoke or technically sensitive projects (Eriksson, 2017). It also provides strong cost transparency: competitive tendering for each package can help reduce costs and avoid the risk premiums often built into turnkey contracts (</w:t>
      </w:r>
      <w:proofErr w:type="spellStart"/>
      <w:r w:rsidRPr="00E314AE">
        <w:rPr>
          <w:rFonts w:ascii="Times New Roman" w:eastAsia="Times New Roman" w:hAnsi="Times New Roman" w:cs="Times New Roman"/>
          <w:kern w:val="0"/>
          <w:sz w:val="24"/>
          <w:szCs w:val="24"/>
          <w:lang w:eastAsia="en-GB"/>
          <w14:ligatures w14:val="none"/>
        </w:rPr>
        <w:t>Lahdenperä</w:t>
      </w:r>
      <w:proofErr w:type="spellEnd"/>
      <w:r w:rsidRPr="00E314AE">
        <w:rPr>
          <w:rFonts w:ascii="Times New Roman" w:eastAsia="Times New Roman" w:hAnsi="Times New Roman" w:cs="Times New Roman"/>
          <w:kern w:val="0"/>
          <w:sz w:val="24"/>
          <w:szCs w:val="24"/>
          <w:lang w:eastAsia="en-GB"/>
          <w14:ligatures w14:val="none"/>
        </w:rPr>
        <w:t>, 2012).</w:t>
      </w:r>
    </w:p>
    <w:p w14:paraId="737A2865"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E314AE">
        <w:rPr>
          <w:rFonts w:ascii="Times New Roman" w:eastAsia="Times New Roman" w:hAnsi="Times New Roman" w:cs="Times New Roman"/>
          <w:kern w:val="0"/>
          <w:sz w:val="24"/>
          <w:szCs w:val="24"/>
          <w:lang w:eastAsia="en-GB"/>
          <w14:ligatures w14:val="none"/>
        </w:rPr>
        <w:t>Multicontracting</w:t>
      </w:r>
      <w:proofErr w:type="spellEnd"/>
      <w:r w:rsidRPr="00E314AE">
        <w:rPr>
          <w:rFonts w:ascii="Times New Roman" w:eastAsia="Times New Roman" w:hAnsi="Times New Roman" w:cs="Times New Roman"/>
          <w:kern w:val="0"/>
          <w:sz w:val="24"/>
          <w:szCs w:val="24"/>
          <w:lang w:eastAsia="en-GB"/>
          <w14:ligatures w14:val="none"/>
        </w:rPr>
        <w:t xml:space="preserve"> also offers flexibility. If a contractor underperforms, they can be replaced without disrupting the entire project, and scope changes can be made at the package level. Another advantage is the ability to select specialists for specific tasks, which can improve quality and reduce technical risk (Zuo et al., 2018).</w:t>
      </w:r>
    </w:p>
    <w:p w14:paraId="306C9CF5"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lastRenderedPageBreak/>
        <w:t>Disadvantages</w:t>
      </w:r>
    </w:p>
    <w:p w14:paraId="51CE3CFE" w14:textId="060CE691"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The biggest challenge is the significant coordination effort required. Managing multiple contractors demands strong project management skills, particularly in scheduling, risk management, and interface control (Winch, 2010). The client also carries more risk, including exposure to design errors, delays, and interface failures (</w:t>
      </w:r>
      <w:proofErr w:type="spellStart"/>
      <w:r w:rsidRPr="00E314AE">
        <w:rPr>
          <w:rFonts w:ascii="Times New Roman" w:eastAsia="Times New Roman" w:hAnsi="Times New Roman" w:cs="Times New Roman"/>
          <w:kern w:val="0"/>
          <w:sz w:val="24"/>
          <w:szCs w:val="24"/>
          <w:lang w:eastAsia="en-GB"/>
          <w14:ligatures w14:val="none"/>
        </w:rPr>
        <w:t>Lahdenperä</w:t>
      </w:r>
      <w:proofErr w:type="spellEnd"/>
      <w:r w:rsidRPr="00E314AE">
        <w:rPr>
          <w:rFonts w:ascii="Times New Roman" w:eastAsia="Times New Roman" w:hAnsi="Times New Roman" w:cs="Times New Roman"/>
          <w:kern w:val="0"/>
          <w:sz w:val="24"/>
          <w:szCs w:val="24"/>
          <w:lang w:eastAsia="en-GB"/>
          <w14:ligatures w14:val="none"/>
        </w:rPr>
        <w:t xml:space="preserve">, 2012). Fragmentation is another potential </w:t>
      </w:r>
      <w:r w:rsidR="00A362F4" w:rsidRPr="00A63461">
        <w:rPr>
          <w:rFonts w:ascii="Times New Roman" w:eastAsia="Times New Roman" w:hAnsi="Times New Roman" w:cs="Times New Roman"/>
          <w:kern w:val="0"/>
          <w:sz w:val="24"/>
          <w:szCs w:val="24"/>
          <w:lang w:eastAsia="en-GB"/>
          <w14:ligatures w14:val="none"/>
        </w:rPr>
        <w:t xml:space="preserve">issue, </w:t>
      </w:r>
      <w:r w:rsidR="00A63461" w:rsidRPr="00A63461">
        <w:rPr>
          <w:rFonts w:ascii="Times New Roman" w:eastAsia="Times New Roman" w:hAnsi="Times New Roman" w:cs="Times New Roman"/>
          <w:kern w:val="0"/>
          <w:sz w:val="24"/>
          <w:szCs w:val="24"/>
          <w:lang w:eastAsia="en-GB"/>
          <w14:ligatures w14:val="none"/>
        </w:rPr>
        <w:t>if contractors</w:t>
      </w:r>
      <w:r w:rsidRPr="00E314AE">
        <w:rPr>
          <w:rFonts w:ascii="Times New Roman" w:eastAsia="Times New Roman" w:hAnsi="Times New Roman" w:cs="Times New Roman"/>
          <w:kern w:val="0"/>
          <w:sz w:val="24"/>
          <w:szCs w:val="24"/>
          <w:lang w:eastAsia="en-GB"/>
          <w14:ligatures w14:val="none"/>
        </w:rPr>
        <w:t xml:space="preserve"> interpret specifications differently or fail to coordinate effectively, disputes or quality problems may arise. Procurement can also be time</w:t>
      </w:r>
      <w:r w:rsidRPr="00E314AE">
        <w:rPr>
          <w:rFonts w:ascii="Times New Roman" w:eastAsia="Times New Roman" w:hAnsi="Times New Roman" w:cs="Times New Roman"/>
          <w:kern w:val="0"/>
          <w:sz w:val="24"/>
          <w:szCs w:val="24"/>
          <w:lang w:eastAsia="en-GB"/>
          <w14:ligatures w14:val="none"/>
        </w:rPr>
        <w:noBreakHyphen/>
        <w:t>consuming because each package requires its own tendering process.</w:t>
      </w:r>
    </w:p>
    <w:p w14:paraId="7006BBE1"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Suitable Project Types</w:t>
      </w:r>
    </w:p>
    <w:p w14:paraId="4D629E40"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Suitable for:</w:t>
      </w:r>
    </w:p>
    <w:p w14:paraId="5B5DCC4C"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Commercial buildings</w:t>
      </w:r>
    </w:p>
    <w:p w14:paraId="387371A7"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Transport infrastructure</w:t>
      </w:r>
    </w:p>
    <w:p w14:paraId="3FDBD8AD"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Projects requiring specialist contractors</w:t>
      </w:r>
    </w:p>
    <w:p w14:paraId="701449D9" w14:textId="77777777" w:rsidR="00E314AE" w:rsidRPr="00E314AE" w:rsidRDefault="00E314AE" w:rsidP="00E314AE">
      <w:pPr>
        <w:numPr>
          <w:ilvl w:val="0"/>
          <w:numId w:val="3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Clients with strong project management capability</w:t>
      </w:r>
    </w:p>
    <w:p w14:paraId="55620457"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Less suitable for:</w:t>
      </w:r>
    </w:p>
    <w:p w14:paraId="2C4D56D9" w14:textId="77777777" w:rsidR="00E314AE" w:rsidRPr="00A63461" w:rsidRDefault="00E314AE" w:rsidP="00E314AE">
      <w:pPr>
        <w:numPr>
          <w:ilvl w:val="0"/>
          <w:numId w:val="4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Clients with limited technical expertise</w:t>
      </w:r>
    </w:p>
    <w:p w14:paraId="2125BB4C" w14:textId="78821A72" w:rsidR="00E314AE" w:rsidRPr="00E314AE" w:rsidRDefault="00E314AE" w:rsidP="00E314AE">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proofErr w:type="spellStart"/>
      <w:r w:rsidRPr="00E314AE">
        <w:rPr>
          <w:rFonts w:ascii="Times New Roman" w:eastAsia="Times New Roman" w:hAnsi="Times New Roman" w:cs="Times New Roman"/>
          <w:b/>
          <w:bCs/>
          <w:kern w:val="0"/>
          <w:sz w:val="24"/>
          <w:szCs w:val="24"/>
          <w:lang w:eastAsia="en-GB"/>
          <w14:ligatures w14:val="none"/>
        </w:rPr>
        <w:t>Multicontract</w:t>
      </w:r>
      <w:proofErr w:type="spellEnd"/>
      <w:r w:rsidRPr="00E314AE">
        <w:rPr>
          <w:rFonts w:ascii="Times New Roman" w:eastAsia="Times New Roman" w:hAnsi="Times New Roman" w:cs="Times New Roman"/>
          <w:b/>
          <w:bCs/>
          <w:kern w:val="0"/>
          <w:sz w:val="24"/>
          <w:szCs w:val="24"/>
          <w:lang w:eastAsia="en-GB"/>
          <w14:ligatures w14:val="none"/>
        </w:rPr>
        <w:t xml:space="preserve"> + DIY Contracting </w:t>
      </w:r>
    </w:p>
    <w:p w14:paraId="3F8F0569"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 xml:space="preserve">The </w:t>
      </w:r>
      <w:proofErr w:type="spellStart"/>
      <w:r w:rsidRPr="00E314AE">
        <w:rPr>
          <w:rFonts w:ascii="Times New Roman" w:eastAsia="Times New Roman" w:hAnsi="Times New Roman" w:cs="Times New Roman"/>
          <w:kern w:val="0"/>
          <w:sz w:val="24"/>
          <w:szCs w:val="24"/>
          <w:lang w:eastAsia="en-GB"/>
          <w14:ligatures w14:val="none"/>
        </w:rPr>
        <w:t>Multicontract</w:t>
      </w:r>
      <w:proofErr w:type="spellEnd"/>
      <w:r w:rsidRPr="00E314AE">
        <w:rPr>
          <w:rFonts w:ascii="Times New Roman" w:eastAsia="Times New Roman" w:hAnsi="Times New Roman" w:cs="Times New Roman"/>
          <w:kern w:val="0"/>
          <w:sz w:val="24"/>
          <w:szCs w:val="24"/>
          <w:lang w:eastAsia="en-GB"/>
          <w14:ligatures w14:val="none"/>
        </w:rPr>
        <w:t xml:space="preserve"> + DIY approach blends internal execution with external contracting. The client carries out tasks that align with their in</w:t>
      </w:r>
      <w:r w:rsidRPr="00E314AE">
        <w:rPr>
          <w:rFonts w:ascii="Times New Roman" w:eastAsia="Times New Roman" w:hAnsi="Times New Roman" w:cs="Times New Roman"/>
          <w:kern w:val="0"/>
          <w:sz w:val="24"/>
          <w:szCs w:val="24"/>
          <w:lang w:eastAsia="en-GB"/>
          <w14:ligatures w14:val="none"/>
        </w:rPr>
        <w:noBreakHyphen/>
        <w:t>house strengths while outsourcing specialised or labour</w:t>
      </w:r>
      <w:r w:rsidRPr="00E314AE">
        <w:rPr>
          <w:rFonts w:ascii="Times New Roman" w:eastAsia="Times New Roman" w:hAnsi="Times New Roman" w:cs="Times New Roman"/>
          <w:kern w:val="0"/>
          <w:sz w:val="24"/>
          <w:szCs w:val="24"/>
          <w:lang w:eastAsia="en-GB"/>
          <w14:ligatures w14:val="none"/>
        </w:rPr>
        <w:noBreakHyphen/>
        <w:t xml:space="preserve">intensive work packages. As in standard </w:t>
      </w:r>
      <w:proofErr w:type="spellStart"/>
      <w:r w:rsidRPr="00E314AE">
        <w:rPr>
          <w:rFonts w:ascii="Times New Roman" w:eastAsia="Times New Roman" w:hAnsi="Times New Roman" w:cs="Times New Roman"/>
          <w:kern w:val="0"/>
          <w:sz w:val="24"/>
          <w:szCs w:val="24"/>
          <w:lang w:eastAsia="en-GB"/>
          <w14:ligatures w14:val="none"/>
        </w:rPr>
        <w:t>multicontracting</w:t>
      </w:r>
      <w:proofErr w:type="spellEnd"/>
      <w:r w:rsidRPr="00E314AE">
        <w:rPr>
          <w:rFonts w:ascii="Times New Roman" w:eastAsia="Times New Roman" w:hAnsi="Times New Roman" w:cs="Times New Roman"/>
          <w:kern w:val="0"/>
          <w:sz w:val="24"/>
          <w:szCs w:val="24"/>
          <w:lang w:eastAsia="en-GB"/>
          <w14:ligatures w14:val="none"/>
        </w:rPr>
        <w:t>, the client is also responsible for coordinating all parties and managing interfaces (Winch, 2010).</w:t>
      </w:r>
    </w:p>
    <w:p w14:paraId="6CCF6CD3"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Advantages</w:t>
      </w:r>
    </w:p>
    <w:p w14:paraId="6C8ED921"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This hybrid method offers strong strategic flexibility. Clients can retain control over critical or sensitive tasks while outsourcing non</w:t>
      </w:r>
      <w:r w:rsidRPr="00E314AE">
        <w:rPr>
          <w:rFonts w:ascii="Times New Roman" w:eastAsia="Times New Roman" w:hAnsi="Times New Roman" w:cs="Times New Roman"/>
          <w:kern w:val="0"/>
          <w:sz w:val="24"/>
          <w:szCs w:val="24"/>
          <w:lang w:eastAsia="en-GB"/>
          <w14:ligatures w14:val="none"/>
        </w:rPr>
        <w:noBreakHyphen/>
        <w:t>core activities to external specialists (Eriksson, 2017). It can also support cost optimisation: using internal resources reduces reliance on contractors, while external experts handle complex or highly technical work (</w:t>
      </w:r>
      <w:proofErr w:type="spellStart"/>
      <w:r w:rsidRPr="00E314AE">
        <w:rPr>
          <w:rFonts w:ascii="Times New Roman" w:eastAsia="Times New Roman" w:hAnsi="Times New Roman" w:cs="Times New Roman"/>
          <w:kern w:val="0"/>
          <w:sz w:val="24"/>
          <w:szCs w:val="24"/>
          <w:lang w:eastAsia="en-GB"/>
          <w14:ligatures w14:val="none"/>
        </w:rPr>
        <w:t>Lahdenperä</w:t>
      </w:r>
      <w:proofErr w:type="spellEnd"/>
      <w:r w:rsidRPr="00E314AE">
        <w:rPr>
          <w:rFonts w:ascii="Times New Roman" w:eastAsia="Times New Roman" w:hAnsi="Times New Roman" w:cs="Times New Roman"/>
          <w:kern w:val="0"/>
          <w:sz w:val="24"/>
          <w:szCs w:val="24"/>
          <w:lang w:eastAsia="en-GB"/>
          <w14:ligatures w14:val="none"/>
        </w:rPr>
        <w:t>, 2012). Risk is shared between internal teams and contractors, with each handling the areas where they are most capable. The approach also helps build organisational knowledge, as internal teams gain hands</w:t>
      </w:r>
      <w:r w:rsidRPr="00E314AE">
        <w:rPr>
          <w:rFonts w:ascii="Times New Roman" w:eastAsia="Times New Roman" w:hAnsi="Times New Roman" w:cs="Times New Roman"/>
          <w:kern w:val="0"/>
          <w:sz w:val="24"/>
          <w:szCs w:val="24"/>
          <w:lang w:eastAsia="en-GB"/>
          <w14:ligatures w14:val="none"/>
        </w:rPr>
        <w:noBreakHyphen/>
        <w:t>on experience. In addition, it improves alignment with long</w:t>
      </w:r>
      <w:r w:rsidRPr="00E314AE">
        <w:rPr>
          <w:rFonts w:ascii="Times New Roman" w:eastAsia="Times New Roman" w:hAnsi="Times New Roman" w:cs="Times New Roman"/>
          <w:kern w:val="0"/>
          <w:sz w:val="24"/>
          <w:szCs w:val="24"/>
          <w:lang w:eastAsia="en-GB"/>
          <w14:ligatures w14:val="none"/>
        </w:rPr>
        <w:noBreakHyphen/>
        <w:t>term operational needs, since internal staff can ensure the project fits the organisation’s future goals.</w:t>
      </w:r>
    </w:p>
    <w:p w14:paraId="3F2CB835" w14:textId="77777777" w:rsidR="00E314AE" w:rsidRPr="00E314AE" w:rsidRDefault="00E314AE" w:rsidP="00E314A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Disadvantages</w:t>
      </w:r>
    </w:p>
    <w:p w14:paraId="31A38E6A"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 xml:space="preserve">Despite its flexibility, the </w:t>
      </w:r>
      <w:proofErr w:type="spellStart"/>
      <w:r w:rsidRPr="00E314AE">
        <w:rPr>
          <w:rFonts w:ascii="Times New Roman" w:eastAsia="Times New Roman" w:hAnsi="Times New Roman" w:cs="Times New Roman"/>
          <w:kern w:val="0"/>
          <w:sz w:val="24"/>
          <w:szCs w:val="24"/>
          <w:lang w:eastAsia="en-GB"/>
          <w14:ligatures w14:val="none"/>
        </w:rPr>
        <w:t>Multicontract</w:t>
      </w:r>
      <w:proofErr w:type="spellEnd"/>
      <w:r w:rsidRPr="00E314AE">
        <w:rPr>
          <w:rFonts w:ascii="Times New Roman" w:eastAsia="Times New Roman" w:hAnsi="Times New Roman" w:cs="Times New Roman"/>
          <w:kern w:val="0"/>
          <w:sz w:val="24"/>
          <w:szCs w:val="24"/>
          <w:lang w:eastAsia="en-GB"/>
          <w14:ligatures w14:val="none"/>
        </w:rPr>
        <w:t xml:space="preserve"> + DIY method brings several challenges. The most significant is the high level of coordination required. Internal teams and external contractors must work together across multiple interfaces, increasing the risk of communication gaps, scheduling conflicts, and integration issues if coordination is not managed effectively (Winch, 2010). These problems can lead to delays, rework, or inconsistent quality.</w:t>
      </w:r>
    </w:p>
    <w:p w14:paraId="6A9B4515"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lastRenderedPageBreak/>
        <w:t>Another drawback is the potential for internal resource overload. When staff are expected to contribute to project tasks while still supporting day</w:t>
      </w:r>
      <w:r w:rsidRPr="00E314AE">
        <w:rPr>
          <w:rFonts w:ascii="Times New Roman" w:eastAsia="Times New Roman" w:hAnsi="Times New Roman" w:cs="Times New Roman"/>
          <w:kern w:val="0"/>
          <w:sz w:val="24"/>
          <w:szCs w:val="24"/>
          <w:lang w:eastAsia="en-GB"/>
          <w14:ligatures w14:val="none"/>
        </w:rPr>
        <w:noBreakHyphen/>
        <w:t>to</w:t>
      </w:r>
      <w:r w:rsidRPr="00E314AE">
        <w:rPr>
          <w:rFonts w:ascii="Times New Roman" w:eastAsia="Times New Roman" w:hAnsi="Times New Roman" w:cs="Times New Roman"/>
          <w:kern w:val="0"/>
          <w:sz w:val="24"/>
          <w:szCs w:val="24"/>
          <w:lang w:eastAsia="en-GB"/>
          <w14:ligatures w14:val="none"/>
        </w:rPr>
        <w:noBreakHyphen/>
        <w:t>day operations, capacity constraints can emerge. This dual workload may slow decision</w:t>
      </w:r>
      <w:r w:rsidRPr="00E314AE">
        <w:rPr>
          <w:rFonts w:ascii="Times New Roman" w:eastAsia="Times New Roman" w:hAnsi="Times New Roman" w:cs="Times New Roman"/>
          <w:kern w:val="0"/>
          <w:sz w:val="24"/>
          <w:szCs w:val="24"/>
          <w:lang w:eastAsia="en-GB"/>
          <w14:ligatures w14:val="none"/>
        </w:rPr>
        <w:noBreakHyphen/>
        <w:t>making, reduce productivity, and place pressure on internal teams, affecting both project outcomes and routine performance.</w:t>
      </w:r>
    </w:p>
    <w:p w14:paraId="61B628E5" w14:textId="53C2FC68"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The hybrid model also exposes the client to dual risk responsibilities. Although some risks are transferred to contractors, the client remains fully accountable for internally executed tasks</w:t>
      </w:r>
      <w:r w:rsidR="00A63461" w:rsidRPr="00A63461">
        <w:rPr>
          <w:rFonts w:ascii="Times New Roman" w:eastAsia="Times New Roman" w:hAnsi="Times New Roman" w:cs="Times New Roman"/>
          <w:kern w:val="0"/>
          <w:sz w:val="24"/>
          <w:szCs w:val="24"/>
          <w:lang w:eastAsia="en-GB"/>
          <w14:ligatures w14:val="none"/>
        </w:rPr>
        <w:t xml:space="preserve">, </w:t>
      </w:r>
      <w:r w:rsidRPr="00E314AE">
        <w:rPr>
          <w:rFonts w:ascii="Times New Roman" w:eastAsia="Times New Roman" w:hAnsi="Times New Roman" w:cs="Times New Roman"/>
          <w:kern w:val="0"/>
          <w:sz w:val="24"/>
          <w:szCs w:val="24"/>
          <w:lang w:eastAsia="en-GB"/>
          <w14:ligatures w14:val="none"/>
        </w:rPr>
        <w:t xml:space="preserve">such as design accuracy, labour availability, and performance </w:t>
      </w:r>
      <w:r w:rsidR="000D4845" w:rsidRPr="00E314AE">
        <w:rPr>
          <w:rFonts w:ascii="Times New Roman" w:eastAsia="Times New Roman" w:hAnsi="Times New Roman" w:cs="Times New Roman"/>
          <w:kern w:val="0"/>
          <w:sz w:val="24"/>
          <w:szCs w:val="24"/>
          <w:lang w:eastAsia="en-GB"/>
          <w14:ligatures w14:val="none"/>
        </w:rPr>
        <w:t>outcomes</w:t>
      </w:r>
      <w:r w:rsidR="000D4845" w:rsidRPr="00A63461">
        <w:rPr>
          <w:rFonts w:ascii="Times New Roman" w:eastAsia="Times New Roman" w:hAnsi="Times New Roman" w:cs="Times New Roman"/>
          <w:kern w:val="0"/>
          <w:sz w:val="24"/>
          <w:szCs w:val="24"/>
          <w:lang w:eastAsia="en-GB"/>
          <w14:ligatures w14:val="none"/>
        </w:rPr>
        <w:t>,</w:t>
      </w:r>
      <w:r w:rsidR="000D4845" w:rsidRPr="00E314AE">
        <w:rPr>
          <w:rFonts w:ascii="Times New Roman" w:eastAsia="Times New Roman" w:hAnsi="Times New Roman" w:cs="Times New Roman"/>
          <w:kern w:val="0"/>
          <w:sz w:val="24"/>
          <w:szCs w:val="24"/>
          <w:lang w:eastAsia="en-GB"/>
          <w14:ligatures w14:val="none"/>
        </w:rPr>
        <w:t xml:space="preserve"> while</w:t>
      </w:r>
      <w:r w:rsidRPr="00E314AE">
        <w:rPr>
          <w:rFonts w:ascii="Times New Roman" w:eastAsia="Times New Roman" w:hAnsi="Times New Roman" w:cs="Times New Roman"/>
          <w:kern w:val="0"/>
          <w:sz w:val="24"/>
          <w:szCs w:val="24"/>
          <w:lang w:eastAsia="en-GB"/>
          <w14:ligatures w14:val="none"/>
        </w:rPr>
        <w:t xml:space="preserve"> also overseeing contractor performance and contractual obligations. Ambiguity in responsibility allocation can further complicate matters. If internal and external scopes are not clearly defined, disputes may arise over delays, defects, or cost overruns, making accountability and claims management more difficult.</w:t>
      </w:r>
    </w:p>
    <w:p w14:paraId="244BB31B"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Procurement and administration also remain resource</w:t>
      </w:r>
      <w:r w:rsidRPr="00E314AE">
        <w:rPr>
          <w:rFonts w:ascii="Times New Roman" w:eastAsia="Times New Roman" w:hAnsi="Times New Roman" w:cs="Times New Roman"/>
          <w:kern w:val="0"/>
          <w:sz w:val="24"/>
          <w:szCs w:val="24"/>
          <w:lang w:eastAsia="en-GB"/>
          <w14:ligatures w14:val="none"/>
        </w:rPr>
        <w:noBreakHyphen/>
        <w:t>intensive, as multiple contracts must be managed simultaneously.</w:t>
      </w:r>
    </w:p>
    <w:p w14:paraId="61AF700B" w14:textId="64117296" w:rsidR="00E314AE" w:rsidRPr="00E314AE" w:rsidRDefault="00E314AE" w:rsidP="00A63461">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Suitable Project Types</w:t>
      </w:r>
    </w:p>
    <w:p w14:paraId="226A4AF6"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Organisations with partial internal capability</w:t>
      </w:r>
    </w:p>
    <w:p w14:paraId="62CA8799"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Industrial upgrades</w:t>
      </w:r>
    </w:p>
    <w:p w14:paraId="0EC0D652"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Projects involving proprietary technologies</w:t>
      </w:r>
    </w:p>
    <w:p w14:paraId="16EAC42F" w14:textId="77777777" w:rsidR="00E314AE" w:rsidRPr="00E314AE" w:rsidRDefault="00E314AE" w:rsidP="00E314AE">
      <w:pPr>
        <w:numPr>
          <w:ilvl w:val="0"/>
          <w:numId w:val="4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Public sector projects with internal works teams</w:t>
      </w:r>
    </w:p>
    <w:p w14:paraId="477501FC" w14:textId="77777777" w:rsidR="00E314AE" w:rsidRPr="00E314AE" w:rsidRDefault="00E314AE" w:rsidP="00E314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b/>
          <w:bCs/>
          <w:kern w:val="0"/>
          <w:sz w:val="24"/>
          <w:szCs w:val="24"/>
          <w:lang w:eastAsia="en-GB"/>
          <w14:ligatures w14:val="none"/>
        </w:rPr>
        <w:t>Less suitable for:</w:t>
      </w:r>
    </w:p>
    <w:p w14:paraId="6EDA0240" w14:textId="77777777" w:rsidR="00E314AE" w:rsidRPr="00E314AE" w:rsidRDefault="00E314AE" w:rsidP="00E314AE">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Clients with weak project management capability</w:t>
      </w:r>
    </w:p>
    <w:p w14:paraId="3C954C0F" w14:textId="77777777" w:rsidR="00E314AE" w:rsidRPr="00E314AE" w:rsidRDefault="00E314AE" w:rsidP="00E314AE">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Highly complex, tightly integrated projects</w:t>
      </w:r>
    </w:p>
    <w:p w14:paraId="4693AA33" w14:textId="77777777" w:rsidR="00E314AE" w:rsidRPr="00E314AE" w:rsidRDefault="00E314AE" w:rsidP="00E314AE">
      <w:pPr>
        <w:numPr>
          <w:ilvl w:val="0"/>
          <w:numId w:val="4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Projects with aggressive timelines</w:t>
      </w:r>
    </w:p>
    <w:p w14:paraId="1A24325D" w14:textId="4A43903E" w:rsidR="00E314AE" w:rsidRPr="00A63461" w:rsidRDefault="00E314AE" w:rsidP="006E76F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E314AE">
        <w:rPr>
          <w:rFonts w:ascii="Times New Roman" w:eastAsia="Times New Roman" w:hAnsi="Times New Roman" w:cs="Times New Roman"/>
          <w:kern w:val="0"/>
          <w:sz w:val="24"/>
          <w:szCs w:val="24"/>
          <w:lang w:eastAsia="en-GB"/>
          <w14:ligatures w14:val="none"/>
        </w:rPr>
        <w:t>The hybrid method works best for clients seeking a balance between control, cost efficiency, and access to specialist expertise.</w:t>
      </w:r>
    </w:p>
    <w:p w14:paraId="59A0BF10" w14:textId="77777777" w:rsidR="00A63461" w:rsidRDefault="00755BF1" w:rsidP="00E314AE">
      <w:pPr>
        <w:pStyle w:val="NormalWeb"/>
      </w:pPr>
      <w:r w:rsidRPr="00A63461">
        <w:rPr>
          <w:b/>
          <w:bCs/>
          <w:kern w:val="36"/>
        </w:rPr>
        <w:t>Conclusion</w:t>
      </w:r>
      <w:r w:rsidR="00E314AE" w:rsidRPr="00A63461">
        <w:t xml:space="preserve"> </w:t>
      </w:r>
    </w:p>
    <w:p w14:paraId="077584D7" w14:textId="1D016587" w:rsidR="00E314AE" w:rsidRPr="00A63461" w:rsidRDefault="00E314AE" w:rsidP="00E314AE">
      <w:pPr>
        <w:pStyle w:val="NormalWeb"/>
      </w:pPr>
      <w:r w:rsidRPr="00A63461">
        <w:t xml:space="preserve">Each contracting method carries its own strengths and limitations, and no single approach is suitable for every project. Turnkey contracting offers simplicity and strong risk transfer but limits the client’s ability to influence design and delivery. </w:t>
      </w:r>
      <w:proofErr w:type="spellStart"/>
      <w:r w:rsidRPr="00A63461">
        <w:t>Multicontract</w:t>
      </w:r>
      <w:proofErr w:type="spellEnd"/>
      <w:r w:rsidRPr="00A63461">
        <w:t xml:space="preserve"> contracting provides greater flexibility, transparency, and control, yet demands significant coordination capability. DIY contracting gives the client maximum control and supports internal learning, but it also requires substantial resources and exposes the organisation to higher levels of risk. The hybrid </w:t>
      </w:r>
      <w:proofErr w:type="spellStart"/>
      <w:r w:rsidRPr="00A63461">
        <w:t>Multicontract</w:t>
      </w:r>
      <w:proofErr w:type="spellEnd"/>
      <w:r w:rsidRPr="00A63461">
        <w:t xml:space="preserve"> + DIY method blends internal capability with external expertise, though it increases coordination demands and can blur responsibility boundaries.</w:t>
      </w:r>
    </w:p>
    <w:p w14:paraId="4275CDE6" w14:textId="77777777" w:rsidR="00E314AE" w:rsidRPr="00A63461" w:rsidRDefault="00E314AE" w:rsidP="00E314AE">
      <w:pPr>
        <w:pStyle w:val="NormalWeb"/>
      </w:pPr>
      <w:r w:rsidRPr="00A63461">
        <w:t>Ultimately, the choice of contracting method should reflect the client’s technical capability, the complexity of the project, the level of risk they are willing to carry, and their broader strategic priorities. A clear understanding of these methods enables project managers to select the most appropriate approach and improve the likelihood of achieving successful project outcomes.</w:t>
      </w:r>
    </w:p>
    <w:p w14:paraId="2A0D8118" w14:textId="3C68C752" w:rsidR="00755BF1" w:rsidRPr="00A63461" w:rsidRDefault="00755BF1" w:rsidP="0095546F">
      <w:pPr>
        <w:spacing w:before="100" w:beforeAutospacing="1" w:after="100" w:afterAutospacing="1" w:line="240" w:lineRule="auto"/>
        <w:rPr>
          <w:rFonts w:ascii="Times New Roman" w:eastAsia="Times New Roman" w:hAnsi="Times New Roman" w:cs="Times New Roman"/>
          <w:b/>
          <w:bCs/>
          <w:kern w:val="36"/>
          <w:sz w:val="24"/>
          <w:szCs w:val="24"/>
          <w:lang w:eastAsia="en-GB"/>
          <w14:ligatures w14:val="none"/>
        </w:rPr>
      </w:pPr>
    </w:p>
    <w:p w14:paraId="1ABD46E8" w14:textId="77777777" w:rsidR="00E314AE" w:rsidRPr="00A63461" w:rsidRDefault="00E314AE" w:rsidP="0095546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B2E3FE2" w14:textId="5167C9EB" w:rsidR="00755BF1" w:rsidRPr="00A63461" w:rsidRDefault="00755BF1" w:rsidP="00755B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         </w:t>
      </w:r>
      <w:r w:rsidRPr="00A63461">
        <w:rPr>
          <w:rFonts w:ascii="Times New Roman" w:eastAsia="Times New Roman" w:hAnsi="Times New Roman" w:cs="Times New Roman"/>
          <w:b/>
          <w:bCs/>
          <w:kern w:val="36"/>
          <w:sz w:val="24"/>
          <w:szCs w:val="24"/>
          <w:lang w:eastAsia="en-GB"/>
          <w14:ligatures w14:val="none"/>
        </w:rPr>
        <w:t xml:space="preserve"> References </w:t>
      </w:r>
    </w:p>
    <w:p w14:paraId="6855AC52"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Ahola, T., Laitinen, E., Kujala, J. and Wikström, K. (2008) ‘Purchasing strategies and value creation in industrial turnkey projects’, </w:t>
      </w:r>
      <w:r w:rsidRPr="00A63461">
        <w:rPr>
          <w:rFonts w:ascii="Times New Roman" w:eastAsia="Times New Roman" w:hAnsi="Times New Roman" w:cs="Times New Roman"/>
          <w:i/>
          <w:iCs/>
          <w:kern w:val="0"/>
          <w:sz w:val="24"/>
          <w:szCs w:val="24"/>
          <w:lang w:eastAsia="en-GB"/>
          <w14:ligatures w14:val="none"/>
        </w:rPr>
        <w:t>International Journal of Project Management</w:t>
      </w:r>
      <w:r w:rsidRPr="00A63461">
        <w:rPr>
          <w:rFonts w:ascii="Times New Roman" w:eastAsia="Times New Roman" w:hAnsi="Times New Roman" w:cs="Times New Roman"/>
          <w:kern w:val="0"/>
          <w:sz w:val="24"/>
          <w:szCs w:val="24"/>
          <w:lang w:eastAsia="en-GB"/>
          <w14:ligatures w14:val="none"/>
        </w:rPr>
        <w:t>, 26(1), pp. 87–94.</w:t>
      </w:r>
    </w:p>
    <w:p w14:paraId="39C0C34B"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Eriksson, P.E. (2017) ‘Procurement strategies for enhancing exploration and exploitation in construction projects’, </w:t>
      </w:r>
      <w:r w:rsidRPr="00A63461">
        <w:rPr>
          <w:rFonts w:ascii="Times New Roman" w:eastAsia="Times New Roman" w:hAnsi="Times New Roman" w:cs="Times New Roman"/>
          <w:i/>
          <w:iCs/>
          <w:kern w:val="0"/>
          <w:sz w:val="24"/>
          <w:szCs w:val="24"/>
          <w:lang w:eastAsia="en-GB"/>
          <w14:ligatures w14:val="none"/>
        </w:rPr>
        <w:t>Construction Management and Economics</w:t>
      </w:r>
      <w:r w:rsidRPr="00A63461">
        <w:rPr>
          <w:rFonts w:ascii="Times New Roman" w:eastAsia="Times New Roman" w:hAnsi="Times New Roman" w:cs="Times New Roman"/>
          <w:kern w:val="0"/>
          <w:sz w:val="24"/>
          <w:szCs w:val="24"/>
          <w:lang w:eastAsia="en-GB"/>
          <w14:ligatures w14:val="none"/>
        </w:rPr>
        <w:t>, 35(7), pp. 1–14.</w:t>
      </w:r>
    </w:p>
    <w:p w14:paraId="3310F79A"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A63461">
        <w:rPr>
          <w:rFonts w:ascii="Times New Roman" w:eastAsia="Times New Roman" w:hAnsi="Times New Roman" w:cs="Times New Roman"/>
          <w:kern w:val="0"/>
          <w:sz w:val="24"/>
          <w:szCs w:val="24"/>
          <w:lang w:eastAsia="en-GB"/>
          <w14:ligatures w14:val="none"/>
        </w:rPr>
        <w:t>Lahdenperä</w:t>
      </w:r>
      <w:proofErr w:type="spellEnd"/>
      <w:r w:rsidRPr="00A63461">
        <w:rPr>
          <w:rFonts w:ascii="Times New Roman" w:eastAsia="Times New Roman" w:hAnsi="Times New Roman" w:cs="Times New Roman"/>
          <w:kern w:val="0"/>
          <w:sz w:val="24"/>
          <w:szCs w:val="24"/>
          <w:lang w:eastAsia="en-GB"/>
          <w14:ligatures w14:val="none"/>
        </w:rPr>
        <w:t xml:space="preserve">, P. (2012) ‘Making sense of the multi-party contractual arrangements of project partnering, project alliancing and integrated project delivery’, </w:t>
      </w:r>
      <w:r w:rsidRPr="00A63461">
        <w:rPr>
          <w:rFonts w:ascii="Times New Roman" w:eastAsia="Times New Roman" w:hAnsi="Times New Roman" w:cs="Times New Roman"/>
          <w:i/>
          <w:iCs/>
          <w:kern w:val="0"/>
          <w:sz w:val="24"/>
          <w:szCs w:val="24"/>
          <w:lang w:eastAsia="en-GB"/>
          <w14:ligatures w14:val="none"/>
        </w:rPr>
        <w:t>Construction Management and Economics</w:t>
      </w:r>
      <w:r w:rsidRPr="00A63461">
        <w:rPr>
          <w:rFonts w:ascii="Times New Roman" w:eastAsia="Times New Roman" w:hAnsi="Times New Roman" w:cs="Times New Roman"/>
          <w:kern w:val="0"/>
          <w:sz w:val="24"/>
          <w:szCs w:val="24"/>
          <w:lang w:eastAsia="en-GB"/>
          <w14:ligatures w14:val="none"/>
        </w:rPr>
        <w:t>, 30(1), pp. 57–79.</w:t>
      </w:r>
    </w:p>
    <w:p w14:paraId="2CF7A33E"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Ling, F.Y.Y. and Poh, Y.P. (2008) ‘Problems encountered by owners of design–build projects in Singapore’, </w:t>
      </w:r>
      <w:r w:rsidRPr="00A63461">
        <w:rPr>
          <w:rFonts w:ascii="Times New Roman" w:eastAsia="Times New Roman" w:hAnsi="Times New Roman" w:cs="Times New Roman"/>
          <w:i/>
          <w:iCs/>
          <w:kern w:val="0"/>
          <w:sz w:val="24"/>
          <w:szCs w:val="24"/>
          <w:lang w:eastAsia="en-GB"/>
          <w14:ligatures w14:val="none"/>
        </w:rPr>
        <w:t>International Journal of Project Management</w:t>
      </w:r>
      <w:r w:rsidRPr="00A63461">
        <w:rPr>
          <w:rFonts w:ascii="Times New Roman" w:eastAsia="Times New Roman" w:hAnsi="Times New Roman" w:cs="Times New Roman"/>
          <w:kern w:val="0"/>
          <w:sz w:val="24"/>
          <w:szCs w:val="24"/>
          <w:lang w:eastAsia="en-GB"/>
          <w14:ligatures w14:val="none"/>
        </w:rPr>
        <w:t>, 26(2), pp. 164–173.</w:t>
      </w:r>
    </w:p>
    <w:p w14:paraId="333E4243"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A63461">
        <w:rPr>
          <w:rFonts w:ascii="Times New Roman" w:eastAsia="Times New Roman" w:hAnsi="Times New Roman" w:cs="Times New Roman"/>
          <w:kern w:val="0"/>
          <w:sz w:val="24"/>
          <w:szCs w:val="24"/>
          <w:lang w:eastAsia="en-GB"/>
          <w14:ligatures w14:val="none"/>
        </w:rPr>
        <w:t>Ndekugri</w:t>
      </w:r>
      <w:proofErr w:type="spellEnd"/>
      <w:r w:rsidRPr="00A63461">
        <w:rPr>
          <w:rFonts w:ascii="Times New Roman" w:eastAsia="Times New Roman" w:hAnsi="Times New Roman" w:cs="Times New Roman"/>
          <w:kern w:val="0"/>
          <w:sz w:val="24"/>
          <w:szCs w:val="24"/>
          <w:lang w:eastAsia="en-GB"/>
          <w14:ligatures w14:val="none"/>
        </w:rPr>
        <w:t xml:space="preserve">, I. and Turner, A. (2014) </w:t>
      </w:r>
      <w:r w:rsidRPr="00A63461">
        <w:rPr>
          <w:rFonts w:ascii="Times New Roman" w:eastAsia="Times New Roman" w:hAnsi="Times New Roman" w:cs="Times New Roman"/>
          <w:i/>
          <w:iCs/>
          <w:kern w:val="0"/>
          <w:sz w:val="24"/>
          <w:szCs w:val="24"/>
          <w:lang w:eastAsia="en-GB"/>
          <w14:ligatures w14:val="none"/>
        </w:rPr>
        <w:t>Building Procurement</w:t>
      </w:r>
      <w:r w:rsidRPr="00A63461">
        <w:rPr>
          <w:rFonts w:ascii="Times New Roman" w:eastAsia="Times New Roman" w:hAnsi="Times New Roman" w:cs="Times New Roman"/>
          <w:kern w:val="0"/>
          <w:sz w:val="24"/>
          <w:szCs w:val="24"/>
          <w:lang w:eastAsia="en-GB"/>
          <w14:ligatures w14:val="none"/>
        </w:rPr>
        <w:t xml:space="preserve">. 2nd </w:t>
      </w:r>
      <w:proofErr w:type="spellStart"/>
      <w:r w:rsidRPr="00A63461">
        <w:rPr>
          <w:rFonts w:ascii="Times New Roman" w:eastAsia="Times New Roman" w:hAnsi="Times New Roman" w:cs="Times New Roman"/>
          <w:kern w:val="0"/>
          <w:sz w:val="24"/>
          <w:szCs w:val="24"/>
          <w:lang w:eastAsia="en-GB"/>
          <w14:ligatures w14:val="none"/>
        </w:rPr>
        <w:t>edn</w:t>
      </w:r>
      <w:proofErr w:type="spellEnd"/>
      <w:r w:rsidRPr="00A63461">
        <w:rPr>
          <w:rFonts w:ascii="Times New Roman" w:eastAsia="Times New Roman" w:hAnsi="Times New Roman" w:cs="Times New Roman"/>
          <w:kern w:val="0"/>
          <w:sz w:val="24"/>
          <w:szCs w:val="24"/>
          <w:lang w:eastAsia="en-GB"/>
          <w14:ligatures w14:val="none"/>
        </w:rPr>
        <w:t>. London: Palgrave Macmillan.</w:t>
      </w:r>
    </w:p>
    <w:p w14:paraId="7680DBC7"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Project Management Institute (2021) </w:t>
      </w:r>
      <w:r w:rsidRPr="00A63461">
        <w:rPr>
          <w:rFonts w:ascii="Times New Roman" w:eastAsia="Times New Roman" w:hAnsi="Times New Roman" w:cs="Times New Roman"/>
          <w:i/>
          <w:iCs/>
          <w:kern w:val="0"/>
          <w:sz w:val="24"/>
          <w:szCs w:val="24"/>
          <w:lang w:eastAsia="en-GB"/>
          <w14:ligatures w14:val="none"/>
        </w:rPr>
        <w:t>A Guide to the Project Management Body of Knowledge (PMBOK® Guide)</w:t>
      </w:r>
      <w:r w:rsidRPr="00A63461">
        <w:rPr>
          <w:rFonts w:ascii="Times New Roman" w:eastAsia="Times New Roman" w:hAnsi="Times New Roman" w:cs="Times New Roman"/>
          <w:kern w:val="0"/>
          <w:sz w:val="24"/>
          <w:szCs w:val="24"/>
          <w:lang w:eastAsia="en-GB"/>
          <w14:ligatures w14:val="none"/>
        </w:rPr>
        <w:t xml:space="preserve">. 7th </w:t>
      </w:r>
      <w:proofErr w:type="spellStart"/>
      <w:r w:rsidRPr="00A63461">
        <w:rPr>
          <w:rFonts w:ascii="Times New Roman" w:eastAsia="Times New Roman" w:hAnsi="Times New Roman" w:cs="Times New Roman"/>
          <w:kern w:val="0"/>
          <w:sz w:val="24"/>
          <w:szCs w:val="24"/>
          <w:lang w:eastAsia="en-GB"/>
          <w14:ligatures w14:val="none"/>
        </w:rPr>
        <w:t>edn</w:t>
      </w:r>
      <w:proofErr w:type="spellEnd"/>
      <w:r w:rsidRPr="00A63461">
        <w:rPr>
          <w:rFonts w:ascii="Times New Roman" w:eastAsia="Times New Roman" w:hAnsi="Times New Roman" w:cs="Times New Roman"/>
          <w:kern w:val="0"/>
          <w:sz w:val="24"/>
          <w:szCs w:val="24"/>
          <w:lang w:eastAsia="en-GB"/>
          <w14:ligatures w14:val="none"/>
        </w:rPr>
        <w:t>. Pennsylvania: PMI.</w:t>
      </w:r>
    </w:p>
    <w:p w14:paraId="487C6085"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Turner, J.R. and Keegan, A. (2001) ‘Mechanisms of governance in the project-based organisation’, </w:t>
      </w:r>
      <w:r w:rsidRPr="00A63461">
        <w:rPr>
          <w:rFonts w:ascii="Times New Roman" w:eastAsia="Times New Roman" w:hAnsi="Times New Roman" w:cs="Times New Roman"/>
          <w:i/>
          <w:iCs/>
          <w:kern w:val="0"/>
          <w:sz w:val="24"/>
          <w:szCs w:val="24"/>
          <w:lang w:eastAsia="en-GB"/>
          <w14:ligatures w14:val="none"/>
        </w:rPr>
        <w:t>European Management Journal</w:t>
      </w:r>
      <w:r w:rsidRPr="00A63461">
        <w:rPr>
          <w:rFonts w:ascii="Times New Roman" w:eastAsia="Times New Roman" w:hAnsi="Times New Roman" w:cs="Times New Roman"/>
          <w:kern w:val="0"/>
          <w:sz w:val="24"/>
          <w:szCs w:val="24"/>
          <w:lang w:eastAsia="en-GB"/>
          <w14:ligatures w14:val="none"/>
        </w:rPr>
        <w:t>, 19(3), pp. 254–267.</w:t>
      </w:r>
    </w:p>
    <w:p w14:paraId="668FB8A3" w14:textId="77777777" w:rsidR="00755BF1" w:rsidRPr="00A63461" w:rsidRDefault="00755BF1" w:rsidP="00755BF1">
      <w:pPr>
        <w:numPr>
          <w:ilvl w:val="0"/>
          <w:numId w:val="3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63461">
        <w:rPr>
          <w:rFonts w:ascii="Times New Roman" w:eastAsia="Times New Roman" w:hAnsi="Times New Roman" w:cs="Times New Roman"/>
          <w:kern w:val="0"/>
          <w:sz w:val="24"/>
          <w:szCs w:val="24"/>
          <w:lang w:eastAsia="en-GB"/>
          <w14:ligatures w14:val="none"/>
        </w:rPr>
        <w:t xml:space="preserve">Winch, G. (2010) </w:t>
      </w:r>
      <w:r w:rsidRPr="00A63461">
        <w:rPr>
          <w:rFonts w:ascii="Times New Roman" w:eastAsia="Times New Roman" w:hAnsi="Times New Roman" w:cs="Times New Roman"/>
          <w:i/>
          <w:iCs/>
          <w:kern w:val="0"/>
          <w:sz w:val="24"/>
          <w:szCs w:val="24"/>
          <w:lang w:eastAsia="en-GB"/>
          <w14:ligatures w14:val="none"/>
        </w:rPr>
        <w:t>Managing Construction Projects: An Information Processing Approach</w:t>
      </w:r>
      <w:r w:rsidRPr="00A63461">
        <w:rPr>
          <w:rFonts w:ascii="Times New Roman" w:eastAsia="Times New Roman" w:hAnsi="Times New Roman" w:cs="Times New Roman"/>
          <w:kern w:val="0"/>
          <w:sz w:val="24"/>
          <w:szCs w:val="24"/>
          <w:lang w:eastAsia="en-GB"/>
          <w14:ligatures w14:val="none"/>
        </w:rPr>
        <w:t xml:space="preserve">. 2nd </w:t>
      </w:r>
      <w:proofErr w:type="spellStart"/>
      <w:r w:rsidRPr="00A63461">
        <w:rPr>
          <w:rFonts w:ascii="Times New Roman" w:eastAsia="Times New Roman" w:hAnsi="Times New Roman" w:cs="Times New Roman"/>
          <w:kern w:val="0"/>
          <w:sz w:val="24"/>
          <w:szCs w:val="24"/>
          <w:lang w:eastAsia="en-GB"/>
          <w14:ligatures w14:val="none"/>
        </w:rPr>
        <w:t>edn</w:t>
      </w:r>
      <w:proofErr w:type="spellEnd"/>
      <w:r w:rsidRPr="00A63461">
        <w:rPr>
          <w:rFonts w:ascii="Times New Roman" w:eastAsia="Times New Roman" w:hAnsi="Times New Roman" w:cs="Times New Roman"/>
          <w:kern w:val="0"/>
          <w:sz w:val="24"/>
          <w:szCs w:val="24"/>
          <w:lang w:eastAsia="en-GB"/>
          <w14:ligatures w14:val="none"/>
        </w:rPr>
        <w:t>. Oxford: Wiley</w:t>
      </w:r>
      <w:r w:rsidRPr="00A63461">
        <w:rPr>
          <w:rFonts w:ascii="Times New Roman" w:eastAsia="Times New Roman" w:hAnsi="Times New Roman" w:cs="Times New Roman"/>
          <w:kern w:val="0"/>
          <w:sz w:val="24"/>
          <w:szCs w:val="24"/>
          <w:lang w:eastAsia="en-GB"/>
          <w14:ligatures w14:val="none"/>
        </w:rPr>
        <w:noBreakHyphen/>
        <w:t>Blackwell.</w:t>
      </w:r>
    </w:p>
    <w:p w14:paraId="679F718B" w14:textId="77777777" w:rsidR="00755BF1" w:rsidRPr="00A63461" w:rsidRDefault="00755BF1" w:rsidP="00755BF1">
      <w:pPr>
        <w:pStyle w:val="NormalWeb"/>
        <w:numPr>
          <w:ilvl w:val="0"/>
          <w:numId w:val="34"/>
        </w:numPr>
      </w:pPr>
      <w:r w:rsidRPr="00A63461">
        <w:t xml:space="preserve">Zuo, J., Zhao, Z.Y., Nguyen, Q.B., Ma, T. and Gao, S. (2018) ‘Soft skills of                            construction project management professionals and project success factors’, </w:t>
      </w:r>
      <w:r w:rsidRPr="00A63461">
        <w:rPr>
          <w:i/>
          <w:iCs/>
        </w:rPr>
        <w:t>Engineering, Construction and Architectural Management</w:t>
      </w:r>
      <w:r w:rsidRPr="00A63461">
        <w:t>, 25(3), pp. 425–442.</w:t>
      </w:r>
    </w:p>
    <w:p w14:paraId="44C3EBDF" w14:textId="77777777" w:rsidR="00755BF1" w:rsidRPr="00A63461" w:rsidRDefault="00755BF1" w:rsidP="00755BF1">
      <w:pPr>
        <w:pStyle w:val="NormalWeb"/>
        <w:numPr>
          <w:ilvl w:val="0"/>
          <w:numId w:val="34"/>
        </w:numPr>
      </w:pPr>
      <w:r w:rsidRPr="00A63461">
        <w:rPr>
          <w:rStyle w:val="Strong"/>
          <w:rFonts w:eastAsiaTheme="majorEastAsia"/>
          <w:b w:val="0"/>
          <w:bCs w:val="0"/>
        </w:rPr>
        <w:t>Love, P.E.D., Edwards, D.J. and Irani, Z. (2008)</w:t>
      </w:r>
      <w:r w:rsidRPr="00A63461">
        <w:t xml:space="preserve"> ‘Forensic project management: An exploratory examination of the causal behaviour of design-induced rework’, </w:t>
      </w:r>
      <w:r w:rsidRPr="00A63461">
        <w:rPr>
          <w:rStyle w:val="Emphasis"/>
          <w:rFonts w:eastAsiaTheme="majorEastAsia"/>
        </w:rPr>
        <w:t>IEEE Transactions on Engineering Management</w:t>
      </w:r>
      <w:r w:rsidRPr="00A63461">
        <w:t xml:space="preserve">, 55(2), pp. 234–247. </w:t>
      </w:r>
      <w:r w:rsidRPr="00A63461">
        <w:rPr>
          <w:rStyle w:val="Emphasis"/>
          <w:rFonts w:eastAsiaTheme="majorEastAsia"/>
        </w:rPr>
        <w:t>(Useful for discussions on risk, design errors, and client–contractor responsibility.)</w:t>
      </w:r>
    </w:p>
    <w:p w14:paraId="6DE10EB5" w14:textId="77777777" w:rsidR="00755BF1" w:rsidRPr="00A63461" w:rsidRDefault="00755BF1" w:rsidP="00755BF1">
      <w:pPr>
        <w:pStyle w:val="NormalWeb"/>
        <w:numPr>
          <w:ilvl w:val="0"/>
          <w:numId w:val="34"/>
        </w:numPr>
      </w:pPr>
      <w:r w:rsidRPr="00A63461">
        <w:rPr>
          <w:rStyle w:val="Strong"/>
          <w:rFonts w:eastAsiaTheme="majorEastAsia"/>
          <w:b w:val="0"/>
          <w:bCs w:val="0"/>
        </w:rPr>
        <w:t>Ochieng, E.G. and Price, A.D.F. (2010)</w:t>
      </w:r>
      <w:r w:rsidRPr="00A63461">
        <w:t xml:space="preserve"> ‘Managing cross-cultural communication in multicultural construction project teams: The case of Kenya and UK’, </w:t>
      </w:r>
      <w:r w:rsidRPr="00A63461">
        <w:rPr>
          <w:rStyle w:val="Emphasis"/>
          <w:rFonts w:eastAsiaTheme="majorEastAsia"/>
        </w:rPr>
        <w:t>International Journal of Project Management</w:t>
      </w:r>
      <w:r w:rsidRPr="00A63461">
        <w:t xml:space="preserve">, 28(5), pp. 449–460. </w:t>
      </w:r>
      <w:r w:rsidRPr="00A63461">
        <w:rPr>
          <w:rStyle w:val="Emphasis"/>
          <w:rFonts w:eastAsiaTheme="majorEastAsia"/>
        </w:rPr>
        <w:t>(Relevant for coordination challenges, contractor interfaces, and project complexity.)</w:t>
      </w:r>
    </w:p>
    <w:p w14:paraId="456DB959" w14:textId="77777777" w:rsidR="00755BF1" w:rsidRPr="00A63461" w:rsidRDefault="00755BF1" w:rsidP="00755BF1">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5A915D92" w14:textId="77777777" w:rsidR="00755BF1" w:rsidRPr="00A63461" w:rsidRDefault="00755BF1" w:rsidP="00755BF1">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6C38F115" w14:textId="4E082F28" w:rsidR="00755BF1" w:rsidRPr="00A63461" w:rsidRDefault="00755BF1" w:rsidP="00755BF1">
      <w:pPr>
        <w:pStyle w:val="NormalWeb"/>
      </w:pPr>
      <w:r w:rsidRPr="00A63461">
        <w:t xml:space="preserve">  </w:t>
      </w:r>
    </w:p>
    <w:p w14:paraId="32AB3BC1" w14:textId="25F3F518" w:rsidR="00755BF1" w:rsidRPr="00A63461" w:rsidRDefault="00755BF1" w:rsidP="00755BF1">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p>
    <w:p w14:paraId="04A45A29" w14:textId="77777777" w:rsidR="00755BF1" w:rsidRPr="00A63461" w:rsidRDefault="00755BF1" w:rsidP="00755BF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794D4AA" w14:textId="77777777" w:rsidR="00E738A0" w:rsidRPr="00A63461" w:rsidRDefault="00E738A0">
      <w:pPr>
        <w:rPr>
          <w:rFonts w:ascii="Times New Roman" w:hAnsi="Times New Roman" w:cs="Times New Roman"/>
          <w:sz w:val="24"/>
          <w:szCs w:val="24"/>
        </w:rPr>
      </w:pPr>
    </w:p>
    <w:p w14:paraId="149BD748" w14:textId="77777777" w:rsidR="005C59F1" w:rsidRPr="00A63461" w:rsidRDefault="005C59F1">
      <w:pPr>
        <w:rPr>
          <w:rFonts w:ascii="Times New Roman" w:hAnsi="Times New Roman" w:cs="Times New Roman"/>
          <w:sz w:val="24"/>
          <w:szCs w:val="24"/>
        </w:rPr>
      </w:pPr>
    </w:p>
    <w:p w14:paraId="3440709A" w14:textId="77777777" w:rsidR="005C59F1" w:rsidRDefault="005C59F1"/>
    <w:sectPr w:rsidR="005C59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55F72"/>
    <w:multiLevelType w:val="multilevel"/>
    <w:tmpl w:val="E7EE4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24D3E"/>
    <w:multiLevelType w:val="multilevel"/>
    <w:tmpl w:val="EEB2B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502D2"/>
    <w:multiLevelType w:val="multilevel"/>
    <w:tmpl w:val="A17A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7510A0"/>
    <w:multiLevelType w:val="multilevel"/>
    <w:tmpl w:val="0A86E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053CE"/>
    <w:multiLevelType w:val="multilevel"/>
    <w:tmpl w:val="BFC20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9A392A"/>
    <w:multiLevelType w:val="multilevel"/>
    <w:tmpl w:val="94146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EE60A3"/>
    <w:multiLevelType w:val="multilevel"/>
    <w:tmpl w:val="27CC2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AA084C"/>
    <w:multiLevelType w:val="multilevel"/>
    <w:tmpl w:val="D4101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2D2F76"/>
    <w:multiLevelType w:val="multilevel"/>
    <w:tmpl w:val="E9AE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512CC0"/>
    <w:multiLevelType w:val="multilevel"/>
    <w:tmpl w:val="ED54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637054"/>
    <w:multiLevelType w:val="multilevel"/>
    <w:tmpl w:val="47F62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C362F3"/>
    <w:multiLevelType w:val="multilevel"/>
    <w:tmpl w:val="89F28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4E3463"/>
    <w:multiLevelType w:val="multilevel"/>
    <w:tmpl w:val="E3721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4833A1"/>
    <w:multiLevelType w:val="multilevel"/>
    <w:tmpl w:val="D0169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90217E0"/>
    <w:multiLevelType w:val="multilevel"/>
    <w:tmpl w:val="3D844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2620EF"/>
    <w:multiLevelType w:val="multilevel"/>
    <w:tmpl w:val="578AD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0D3CD6"/>
    <w:multiLevelType w:val="multilevel"/>
    <w:tmpl w:val="503A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41F7323"/>
    <w:multiLevelType w:val="multilevel"/>
    <w:tmpl w:val="AD98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D11587"/>
    <w:multiLevelType w:val="multilevel"/>
    <w:tmpl w:val="1520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9281055"/>
    <w:multiLevelType w:val="multilevel"/>
    <w:tmpl w:val="A5622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871085"/>
    <w:multiLevelType w:val="multilevel"/>
    <w:tmpl w:val="0510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3BE3F27"/>
    <w:multiLevelType w:val="multilevel"/>
    <w:tmpl w:val="DD50E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F261D4"/>
    <w:multiLevelType w:val="multilevel"/>
    <w:tmpl w:val="9B929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0A63C0"/>
    <w:multiLevelType w:val="multilevel"/>
    <w:tmpl w:val="01B8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BF72BC"/>
    <w:multiLevelType w:val="multilevel"/>
    <w:tmpl w:val="D190F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5C56B6"/>
    <w:multiLevelType w:val="multilevel"/>
    <w:tmpl w:val="8E34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7A05BB"/>
    <w:multiLevelType w:val="multilevel"/>
    <w:tmpl w:val="07E2D7B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5C213AE4"/>
    <w:multiLevelType w:val="multilevel"/>
    <w:tmpl w:val="01D0E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C42523"/>
    <w:multiLevelType w:val="multilevel"/>
    <w:tmpl w:val="CF66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8C4238"/>
    <w:multiLevelType w:val="multilevel"/>
    <w:tmpl w:val="3146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8A6718"/>
    <w:multiLevelType w:val="multilevel"/>
    <w:tmpl w:val="9FD05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E24619"/>
    <w:multiLevelType w:val="multilevel"/>
    <w:tmpl w:val="E44CF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F466C4"/>
    <w:multiLevelType w:val="multilevel"/>
    <w:tmpl w:val="80F60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246BC3"/>
    <w:multiLevelType w:val="multilevel"/>
    <w:tmpl w:val="AFA84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BF5436"/>
    <w:multiLevelType w:val="multilevel"/>
    <w:tmpl w:val="BE7AE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DA7C35"/>
    <w:multiLevelType w:val="multilevel"/>
    <w:tmpl w:val="AC58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5C5219"/>
    <w:multiLevelType w:val="multilevel"/>
    <w:tmpl w:val="8542D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40C4CC0"/>
    <w:multiLevelType w:val="multilevel"/>
    <w:tmpl w:val="5F745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41D42F2"/>
    <w:multiLevelType w:val="multilevel"/>
    <w:tmpl w:val="19B4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3A34F3"/>
    <w:multiLevelType w:val="multilevel"/>
    <w:tmpl w:val="04E08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4D60AD2"/>
    <w:multiLevelType w:val="multilevel"/>
    <w:tmpl w:val="8FE0E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BF6746"/>
    <w:multiLevelType w:val="multilevel"/>
    <w:tmpl w:val="5164D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96764C"/>
    <w:multiLevelType w:val="multilevel"/>
    <w:tmpl w:val="2950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3721267">
    <w:abstractNumId w:val="24"/>
  </w:num>
  <w:num w:numId="2" w16cid:durableId="868760128">
    <w:abstractNumId w:val="30"/>
  </w:num>
  <w:num w:numId="3" w16cid:durableId="101733491">
    <w:abstractNumId w:val="39"/>
  </w:num>
  <w:num w:numId="4" w16cid:durableId="1893420820">
    <w:abstractNumId w:val="12"/>
  </w:num>
  <w:num w:numId="5" w16cid:durableId="734671210">
    <w:abstractNumId w:val="42"/>
  </w:num>
  <w:num w:numId="6" w16cid:durableId="1333952483">
    <w:abstractNumId w:val="33"/>
  </w:num>
  <w:num w:numId="7" w16cid:durableId="1562323603">
    <w:abstractNumId w:val="7"/>
  </w:num>
  <w:num w:numId="8" w16cid:durableId="1813715031">
    <w:abstractNumId w:val="9"/>
  </w:num>
  <w:num w:numId="9" w16cid:durableId="1574044321">
    <w:abstractNumId w:val="31"/>
  </w:num>
  <w:num w:numId="10" w16cid:durableId="1244337785">
    <w:abstractNumId w:val="2"/>
  </w:num>
  <w:num w:numId="11" w16cid:durableId="161967485">
    <w:abstractNumId w:val="25"/>
  </w:num>
  <w:num w:numId="12" w16cid:durableId="1861771436">
    <w:abstractNumId w:val="11"/>
  </w:num>
  <w:num w:numId="13" w16cid:durableId="2022119195">
    <w:abstractNumId w:val="37"/>
  </w:num>
  <w:num w:numId="14" w16cid:durableId="429352360">
    <w:abstractNumId w:val="15"/>
  </w:num>
  <w:num w:numId="15" w16cid:durableId="1812405058">
    <w:abstractNumId w:val="19"/>
  </w:num>
  <w:num w:numId="16" w16cid:durableId="556866055">
    <w:abstractNumId w:val="41"/>
  </w:num>
  <w:num w:numId="17" w16cid:durableId="1565140942">
    <w:abstractNumId w:val="23"/>
  </w:num>
  <w:num w:numId="18" w16cid:durableId="1222792254">
    <w:abstractNumId w:val="20"/>
  </w:num>
  <w:num w:numId="19" w16cid:durableId="203103606">
    <w:abstractNumId w:val="0"/>
  </w:num>
  <w:num w:numId="20" w16cid:durableId="617761702">
    <w:abstractNumId w:val="35"/>
  </w:num>
  <w:num w:numId="21" w16cid:durableId="1573126408">
    <w:abstractNumId w:val="27"/>
  </w:num>
  <w:num w:numId="22" w16cid:durableId="1924024922">
    <w:abstractNumId w:val="22"/>
  </w:num>
  <w:num w:numId="23" w16cid:durableId="1880705679">
    <w:abstractNumId w:val="21"/>
  </w:num>
  <w:num w:numId="24" w16cid:durableId="115562487">
    <w:abstractNumId w:val="16"/>
  </w:num>
  <w:num w:numId="25" w16cid:durableId="823473643">
    <w:abstractNumId w:val="32"/>
  </w:num>
  <w:num w:numId="26" w16cid:durableId="643313999">
    <w:abstractNumId w:val="17"/>
  </w:num>
  <w:num w:numId="27" w16cid:durableId="1041514842">
    <w:abstractNumId w:val="36"/>
  </w:num>
  <w:num w:numId="28" w16cid:durableId="2127576871">
    <w:abstractNumId w:val="29"/>
  </w:num>
  <w:num w:numId="29" w16cid:durableId="1821799805">
    <w:abstractNumId w:val="4"/>
  </w:num>
  <w:num w:numId="30" w16cid:durableId="1980650710">
    <w:abstractNumId w:val="1"/>
  </w:num>
  <w:num w:numId="31" w16cid:durableId="1605336853">
    <w:abstractNumId w:val="28"/>
  </w:num>
  <w:num w:numId="32" w16cid:durableId="1461728845">
    <w:abstractNumId w:val="18"/>
  </w:num>
  <w:num w:numId="33" w16cid:durableId="117455591">
    <w:abstractNumId w:val="40"/>
  </w:num>
  <w:num w:numId="34" w16cid:durableId="1952740373">
    <w:abstractNumId w:val="34"/>
  </w:num>
  <w:num w:numId="35" w16cid:durableId="637761734">
    <w:abstractNumId w:val="10"/>
  </w:num>
  <w:num w:numId="36" w16cid:durableId="912810480">
    <w:abstractNumId w:val="14"/>
  </w:num>
  <w:num w:numId="37" w16cid:durableId="51125025">
    <w:abstractNumId w:val="13"/>
  </w:num>
  <w:num w:numId="38" w16cid:durableId="994796628">
    <w:abstractNumId w:val="3"/>
  </w:num>
  <w:num w:numId="39" w16cid:durableId="1610703137">
    <w:abstractNumId w:val="38"/>
  </w:num>
  <w:num w:numId="40" w16cid:durableId="1962877546">
    <w:abstractNumId w:val="8"/>
  </w:num>
  <w:num w:numId="41" w16cid:durableId="796677899">
    <w:abstractNumId w:val="6"/>
  </w:num>
  <w:num w:numId="42" w16cid:durableId="36902591">
    <w:abstractNumId w:val="5"/>
  </w:num>
  <w:num w:numId="43" w16cid:durableId="188705826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BF1"/>
    <w:rsid w:val="00026140"/>
    <w:rsid w:val="000809CF"/>
    <w:rsid w:val="000D4845"/>
    <w:rsid w:val="00141F32"/>
    <w:rsid w:val="00142251"/>
    <w:rsid w:val="00197633"/>
    <w:rsid w:val="003A06DB"/>
    <w:rsid w:val="005C59F1"/>
    <w:rsid w:val="006E76FE"/>
    <w:rsid w:val="00724EDD"/>
    <w:rsid w:val="00755BF1"/>
    <w:rsid w:val="007B20B9"/>
    <w:rsid w:val="007C256E"/>
    <w:rsid w:val="0095546F"/>
    <w:rsid w:val="00966484"/>
    <w:rsid w:val="00A151DD"/>
    <w:rsid w:val="00A362F4"/>
    <w:rsid w:val="00A63461"/>
    <w:rsid w:val="00BC5EC0"/>
    <w:rsid w:val="00CC23B7"/>
    <w:rsid w:val="00D453EF"/>
    <w:rsid w:val="00E314AE"/>
    <w:rsid w:val="00E738A0"/>
    <w:rsid w:val="00E86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0076F"/>
  <w15:chartTrackingRefBased/>
  <w15:docId w15:val="{DAA1727D-C389-4A02-8A98-A45BD7964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B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5B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B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B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B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B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B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B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B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B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5B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B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B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B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B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B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B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BF1"/>
    <w:rPr>
      <w:rFonts w:eastAsiaTheme="majorEastAsia" w:cstheme="majorBidi"/>
      <w:color w:val="272727" w:themeColor="text1" w:themeTint="D8"/>
    </w:rPr>
  </w:style>
  <w:style w:type="paragraph" w:styleId="Title">
    <w:name w:val="Title"/>
    <w:basedOn w:val="Normal"/>
    <w:next w:val="Normal"/>
    <w:link w:val="TitleChar"/>
    <w:uiPriority w:val="10"/>
    <w:qFormat/>
    <w:rsid w:val="00755B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B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B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B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BF1"/>
    <w:pPr>
      <w:spacing w:before="160"/>
      <w:jc w:val="center"/>
    </w:pPr>
    <w:rPr>
      <w:i/>
      <w:iCs/>
      <w:color w:val="404040" w:themeColor="text1" w:themeTint="BF"/>
    </w:rPr>
  </w:style>
  <w:style w:type="character" w:customStyle="1" w:styleId="QuoteChar">
    <w:name w:val="Quote Char"/>
    <w:basedOn w:val="DefaultParagraphFont"/>
    <w:link w:val="Quote"/>
    <w:uiPriority w:val="29"/>
    <w:rsid w:val="00755BF1"/>
    <w:rPr>
      <w:i/>
      <w:iCs/>
      <w:color w:val="404040" w:themeColor="text1" w:themeTint="BF"/>
    </w:rPr>
  </w:style>
  <w:style w:type="paragraph" w:styleId="ListParagraph">
    <w:name w:val="List Paragraph"/>
    <w:basedOn w:val="Normal"/>
    <w:uiPriority w:val="34"/>
    <w:qFormat/>
    <w:rsid w:val="00755BF1"/>
    <w:pPr>
      <w:ind w:left="720"/>
      <w:contextualSpacing/>
    </w:pPr>
  </w:style>
  <w:style w:type="character" w:styleId="IntenseEmphasis">
    <w:name w:val="Intense Emphasis"/>
    <w:basedOn w:val="DefaultParagraphFont"/>
    <w:uiPriority w:val="21"/>
    <w:qFormat/>
    <w:rsid w:val="00755BF1"/>
    <w:rPr>
      <w:i/>
      <w:iCs/>
      <w:color w:val="0F4761" w:themeColor="accent1" w:themeShade="BF"/>
    </w:rPr>
  </w:style>
  <w:style w:type="paragraph" w:styleId="IntenseQuote">
    <w:name w:val="Intense Quote"/>
    <w:basedOn w:val="Normal"/>
    <w:next w:val="Normal"/>
    <w:link w:val="IntenseQuoteChar"/>
    <w:uiPriority w:val="30"/>
    <w:qFormat/>
    <w:rsid w:val="00755B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BF1"/>
    <w:rPr>
      <w:i/>
      <w:iCs/>
      <w:color w:val="0F4761" w:themeColor="accent1" w:themeShade="BF"/>
    </w:rPr>
  </w:style>
  <w:style w:type="character" w:styleId="IntenseReference">
    <w:name w:val="Intense Reference"/>
    <w:basedOn w:val="DefaultParagraphFont"/>
    <w:uiPriority w:val="32"/>
    <w:qFormat/>
    <w:rsid w:val="00755BF1"/>
    <w:rPr>
      <w:b/>
      <w:bCs/>
      <w:smallCaps/>
      <w:color w:val="0F4761" w:themeColor="accent1" w:themeShade="BF"/>
      <w:spacing w:val="5"/>
    </w:rPr>
  </w:style>
  <w:style w:type="paragraph" w:styleId="NormalWeb">
    <w:name w:val="Normal (Web)"/>
    <w:basedOn w:val="Normal"/>
    <w:uiPriority w:val="99"/>
    <w:semiHidden/>
    <w:unhideWhenUsed/>
    <w:rsid w:val="00755B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55BF1"/>
    <w:rPr>
      <w:b/>
      <w:bCs/>
    </w:rPr>
  </w:style>
  <w:style w:type="character" w:styleId="Emphasis">
    <w:name w:val="Emphasis"/>
    <w:basedOn w:val="DefaultParagraphFont"/>
    <w:uiPriority w:val="20"/>
    <w:qFormat/>
    <w:rsid w:val="00755BF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2086</Words>
  <Characters>11895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9</cp:revision>
  <dcterms:created xsi:type="dcterms:W3CDTF">2026-04-19T19:25:00Z</dcterms:created>
  <dcterms:modified xsi:type="dcterms:W3CDTF">2026-04-22T06:07:00Z</dcterms:modified>
</cp:coreProperties>
</file>