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body>
    <w:p w14:paraId="3CA6D584" w14:textId="77777777" w:rsidR="00B322E0" w:rsidRPr="00752C57" w:rsidRDefault="00B322E0" w:rsidP="009C2D59">
      <w:pPr>
        <w:rPr>
          <w:b/>
          <w:i/>
          <w:color w:val="auto"/>
          <w:sz w:val="88"/>
          <w:szCs w:val="88"/>
        </w:rPr>
      </w:pPr>
      <w:bookmarkStart w:id="0" w:name="__RefHeading___Toc82856599"/>
      <w:bookmarkEnd w:id="0"/>
    </w:p>
    <w:p w14:paraId="6759FFF1" w14:textId="77777777" w:rsidR="00B322E0" w:rsidRDefault="00B322E0">
      <w:pPr>
        <w:jc w:val="center"/>
        <w:rPr>
          <w:b/>
          <w:i/>
          <w:color w:val="auto"/>
          <w:sz w:val="88"/>
          <w:szCs w:val="88"/>
        </w:rPr>
      </w:pPr>
    </w:p>
    <w:p w14:paraId="02BCBC56" w14:textId="77777777" w:rsidR="000523D5" w:rsidRPr="00752C57" w:rsidRDefault="000523D5">
      <w:pPr>
        <w:jc w:val="center"/>
        <w:rPr>
          <w:b/>
          <w:i/>
          <w:color w:val="auto"/>
          <w:sz w:val="88"/>
          <w:szCs w:val="88"/>
        </w:rPr>
      </w:pPr>
    </w:p>
    <w:p w14:paraId="756BACDD" w14:textId="77777777" w:rsidR="009A66E1" w:rsidRDefault="005834ED">
      <w:pPr>
        <w:jc w:val="center"/>
        <w:rPr>
          <w:rFonts w:ascii="Arial" w:hAnsi="Arial" w:cs="Arial"/>
          <w:b/>
          <w:sz w:val="52"/>
          <w:szCs w:val="52"/>
        </w:rPr>
      </w:pPr>
      <w:r w:rsidRPr="005834ED">
        <w:rPr>
          <w:rFonts w:ascii="Arial" w:hAnsi="Arial" w:cs="Arial"/>
          <w:b/>
          <w:sz w:val="52"/>
          <w:szCs w:val="52"/>
        </w:rPr>
        <w:t>Discuss the Impact of Social Media on Mental Health in A</w:t>
      </w:r>
      <w:r w:rsidR="000523D5" w:rsidRPr="005834ED">
        <w:rPr>
          <w:rFonts w:ascii="Arial" w:hAnsi="Arial" w:cs="Arial"/>
          <w:b/>
          <w:sz w:val="52"/>
          <w:szCs w:val="52"/>
        </w:rPr>
        <w:t>dolescence</w:t>
      </w:r>
    </w:p>
    <w:p w14:paraId="575059C7" w14:textId="77777777" w:rsidR="009A66E1" w:rsidRDefault="009A66E1">
      <w:pPr>
        <w:jc w:val="center"/>
        <w:rPr>
          <w:rFonts w:ascii="Arial" w:hAnsi="Arial" w:cs="Arial"/>
          <w:b/>
          <w:sz w:val="52"/>
          <w:szCs w:val="52"/>
        </w:rPr>
      </w:pPr>
    </w:p>
    <w:p w14:paraId="1940C05C" w14:textId="77777777" w:rsidR="009A66E1" w:rsidRDefault="009A66E1">
      <w:pPr>
        <w:jc w:val="center"/>
        <w:rPr>
          <w:rFonts w:ascii="Arial" w:hAnsi="Arial" w:cs="Arial"/>
          <w:b/>
          <w:sz w:val="52"/>
          <w:szCs w:val="52"/>
        </w:rPr>
      </w:pPr>
    </w:p>
    <w:p w14:paraId="430C7DE4" w14:textId="536F419B" w:rsidR="009A66E1" w:rsidRPr="003263F5" w:rsidRDefault="008D360A">
      <w:pPr>
        <w:jc w:val="center"/>
        <w:rPr>
          <w:rFonts w:ascii="Arial" w:hAnsi="Arial" w:cs="Arial"/>
          <w:bCs/>
          <w:sz w:val="36"/>
          <w:szCs w:val="36"/>
        </w:rPr>
      </w:pPr>
      <w:r w:rsidRPr="003263F5">
        <w:rPr>
          <w:rFonts w:ascii="Arial" w:hAnsi="Arial" w:cs="Arial"/>
          <w:bCs/>
          <w:sz w:val="36"/>
          <w:szCs w:val="36"/>
        </w:rPr>
        <w:t>Psyc</w:t>
      </w:r>
      <w:r w:rsidR="00216A27" w:rsidRPr="003263F5">
        <w:rPr>
          <w:rFonts w:ascii="Arial" w:hAnsi="Arial" w:cs="Arial"/>
          <w:bCs/>
          <w:sz w:val="36"/>
          <w:szCs w:val="36"/>
        </w:rPr>
        <w:t>h</w:t>
      </w:r>
      <w:r w:rsidRPr="003263F5">
        <w:rPr>
          <w:rFonts w:ascii="Arial" w:hAnsi="Arial" w:cs="Arial"/>
          <w:bCs/>
          <w:sz w:val="36"/>
          <w:szCs w:val="36"/>
        </w:rPr>
        <w:t xml:space="preserve">ology in </w:t>
      </w:r>
      <w:r w:rsidR="00216A27" w:rsidRPr="003263F5">
        <w:rPr>
          <w:rFonts w:ascii="Arial" w:hAnsi="Arial" w:cs="Arial"/>
          <w:bCs/>
          <w:sz w:val="36"/>
          <w:szCs w:val="36"/>
        </w:rPr>
        <w:t>health and social care</w:t>
      </w:r>
    </w:p>
    <w:p w14:paraId="2ED3D1C2" w14:textId="21F8EF9A" w:rsidR="009A1AC3" w:rsidRPr="003263F5" w:rsidRDefault="009A66E1">
      <w:pPr>
        <w:jc w:val="center"/>
        <w:rPr>
          <w:rFonts w:ascii="Arial" w:hAnsi="Arial" w:cs="Arial"/>
          <w:bCs/>
          <w:sz w:val="36"/>
          <w:szCs w:val="36"/>
        </w:rPr>
      </w:pPr>
      <w:r w:rsidRPr="003263F5">
        <w:rPr>
          <w:rFonts w:ascii="Arial" w:hAnsi="Arial" w:cs="Arial"/>
          <w:bCs/>
          <w:sz w:val="36"/>
          <w:szCs w:val="36"/>
        </w:rPr>
        <w:t xml:space="preserve">Mehvish </w:t>
      </w:r>
      <w:r w:rsidR="00C75FFD" w:rsidRPr="003263F5">
        <w:rPr>
          <w:rFonts w:ascii="Arial" w:hAnsi="Arial" w:cs="Arial"/>
          <w:bCs/>
          <w:sz w:val="36"/>
          <w:szCs w:val="36"/>
        </w:rPr>
        <w:t>Ahmed</w:t>
      </w:r>
      <w:r w:rsidRPr="003263F5">
        <w:rPr>
          <w:rFonts w:ascii="Arial" w:hAnsi="Arial" w:cs="Arial"/>
          <w:bCs/>
          <w:sz w:val="36"/>
          <w:szCs w:val="36"/>
        </w:rPr>
        <w:t xml:space="preserve"> (</w:t>
      </w:r>
      <w:r w:rsidR="009A1AC3" w:rsidRPr="003263F5">
        <w:rPr>
          <w:rFonts w:ascii="Arial" w:hAnsi="Arial" w:cs="Arial"/>
          <w:bCs/>
          <w:sz w:val="36"/>
          <w:szCs w:val="36"/>
        </w:rPr>
        <w:t>2513708)</w:t>
      </w:r>
    </w:p>
    <w:p w14:paraId="1D91E56B" w14:textId="74799576" w:rsidR="00793373" w:rsidRPr="003263F5" w:rsidRDefault="00991E0C">
      <w:pPr>
        <w:jc w:val="center"/>
        <w:rPr>
          <w:rFonts w:ascii="Arial" w:hAnsi="Arial" w:cs="Arial"/>
          <w:bCs/>
          <w:i/>
          <w:color w:val="auto"/>
          <w:sz w:val="36"/>
          <w:szCs w:val="36"/>
        </w:rPr>
      </w:pPr>
      <w:r w:rsidRPr="003263F5">
        <w:rPr>
          <w:rFonts w:ascii="Arial" w:hAnsi="Arial" w:cs="Arial"/>
          <w:bCs/>
          <w:sz w:val="36"/>
          <w:szCs w:val="36"/>
        </w:rPr>
        <w:t>LCHS4010</w:t>
      </w:r>
      <w:r w:rsidR="009C2D59" w:rsidRPr="003263F5">
        <w:rPr>
          <w:rFonts w:ascii="Arial" w:hAnsi="Arial" w:cs="Arial"/>
          <w:bCs/>
          <w:i/>
          <w:color w:val="auto"/>
          <w:sz w:val="36"/>
          <w:szCs w:val="36"/>
        </w:rPr>
        <w:t> </w:t>
      </w:r>
      <w:r w:rsidR="00B57A65" w:rsidRPr="003263F5">
        <w:rPr>
          <w:rFonts w:ascii="Arial" w:hAnsi="Arial" w:cs="Arial"/>
          <w:bCs/>
          <w:i/>
          <w:color w:val="auto"/>
          <w:sz w:val="36"/>
          <w:szCs w:val="36"/>
        </w:rPr>
        <w:t xml:space="preserve"> </w:t>
      </w:r>
    </w:p>
    <w:p w14:paraId="011AF9DE" w14:textId="22E8EB39" w:rsidR="00793373" w:rsidRPr="005834ED" w:rsidRDefault="00793373" w:rsidP="00B67AC6">
      <w:pPr>
        <w:pStyle w:val="ContentsHeading"/>
        <w:pageBreakBefore/>
        <w:jc w:val="both"/>
        <w:rPr>
          <w:rFonts w:ascii="Arial" w:hAnsi="Arial" w:cs="Arial"/>
          <w:color w:val="auto"/>
        </w:rPr>
      </w:pPr>
    </w:p>
    <w:p w14:paraId="5E746DE9" w14:textId="5EEBD11F" w:rsidR="005901D0" w:rsidRPr="005834ED" w:rsidRDefault="005901D0" w:rsidP="005901D0">
      <w:pPr>
        <w:pStyle w:val="TOC1"/>
        <w:rPr>
          <w:rFonts w:ascii="Arial" w:hAnsi="Arial" w:cs="Arial"/>
          <w:color w:val="auto"/>
          <w:szCs w:val="24"/>
        </w:rPr>
      </w:pPr>
    </w:p>
    <w:p w14:paraId="05937748" w14:textId="77777777" w:rsidR="00FA3835" w:rsidRPr="005834ED" w:rsidRDefault="00FA3835">
      <w:pPr>
        <w:rPr>
          <w:rFonts w:ascii="Arial" w:hAnsi="Arial" w:cs="Arial"/>
          <w:color w:val="auto"/>
          <w:szCs w:val="24"/>
        </w:rPr>
      </w:pPr>
    </w:p>
    <w:p w14:paraId="0553AC93" w14:textId="77777777" w:rsidR="00FA3835" w:rsidRPr="005834ED" w:rsidRDefault="00FA3835">
      <w:pPr>
        <w:rPr>
          <w:rFonts w:ascii="Arial" w:hAnsi="Arial" w:cs="Arial"/>
          <w:color w:val="auto"/>
          <w:szCs w:val="24"/>
        </w:rPr>
      </w:pPr>
    </w:p>
    <w:p w14:paraId="76102558" w14:textId="2AFE82D4" w:rsidR="000824D7" w:rsidRPr="005834ED" w:rsidRDefault="000824D7" w:rsidP="005A5C41">
      <w:pPr>
        <w:pStyle w:val="Heading1"/>
        <w:numPr>
          <w:ilvl w:val="0"/>
          <w:numId w:val="0"/>
        </w:numPr>
        <w:ind w:left="432"/>
        <w:rPr>
          <w:rFonts w:ascii="Arial" w:hAnsi="Arial" w:cs="Arial"/>
          <w:sz w:val="22"/>
          <w:szCs w:val="22"/>
        </w:rPr>
      </w:pPr>
    </w:p>
    <w:p w14:paraId="647585AC" w14:textId="3D136C8C" w:rsidR="000523D5" w:rsidRPr="005834ED" w:rsidRDefault="000523D5" w:rsidP="000523D5">
      <w:pPr>
        <w:rPr>
          <w:rStyle w:val="cursor-pointer"/>
          <w:rFonts w:ascii="Arial" w:hAnsi="Arial" w:cs="Arial"/>
          <w:sz w:val="22"/>
        </w:rPr>
      </w:pPr>
      <w:r w:rsidRPr="005834ED">
        <w:rPr>
          <w:rStyle w:val="cursor-pointer"/>
          <w:rFonts w:ascii="Arial" w:hAnsi="Arial" w:cs="Arial"/>
          <w:sz w:val="22"/>
        </w:rPr>
        <w:t xml:space="preserve">Adolescence </w:t>
      </w:r>
      <w:bookmarkStart w:id="1" w:name="_Int_9tdCGcre"/>
      <w:r w:rsidRPr="005834ED">
        <w:rPr>
          <w:rStyle w:val="cursor-pointer"/>
          <w:rFonts w:ascii="Arial" w:hAnsi="Arial" w:cs="Arial"/>
          <w:sz w:val="22"/>
        </w:rPr>
        <w:t>is usually considered</w:t>
      </w:r>
      <w:bookmarkEnd w:id="1"/>
      <w:r w:rsidRPr="005834ED">
        <w:rPr>
          <w:rStyle w:val="cursor-pointer"/>
          <w:rFonts w:ascii="Arial" w:hAnsi="Arial" w:cs="Arial"/>
          <w:sz w:val="22"/>
        </w:rPr>
        <w:t xml:space="preserve"> to begin at age 10 and to last until age 19, and is marked by rapid biological, cognitive and socio-emotional development, including sensitivity to peers and struggles with identity development.</w:t>
      </w:r>
      <w:r w:rsidRPr="005834ED">
        <w:rPr>
          <w:rFonts w:ascii="Arial" w:hAnsi="Arial" w:cs="Arial"/>
          <w:sz w:val="22"/>
        </w:rPr>
        <w:t xml:space="preserve"> </w:t>
      </w:r>
      <w:r w:rsidRPr="005834ED">
        <w:rPr>
          <w:rStyle w:val="cursor-pointer"/>
          <w:rFonts w:ascii="Arial" w:hAnsi="Arial" w:cs="Arial"/>
          <w:sz w:val="22"/>
        </w:rPr>
        <w:t>At this time, the use of social media becomes a more frequent and common occurrence, developing a socio-digital space that influences communication, self-</w:t>
      </w:r>
      <w:r w:rsidR="00062E81" w:rsidRPr="005834ED">
        <w:rPr>
          <w:rStyle w:val="cursor-pointer"/>
          <w:rFonts w:ascii="Arial" w:hAnsi="Arial" w:cs="Arial"/>
          <w:sz w:val="22"/>
        </w:rPr>
        <w:t>presentation,</w:t>
      </w:r>
      <w:r w:rsidRPr="005834ED">
        <w:rPr>
          <w:rStyle w:val="cursor-pointer"/>
          <w:rFonts w:ascii="Arial" w:hAnsi="Arial" w:cs="Arial"/>
          <w:sz w:val="22"/>
        </w:rPr>
        <w:t xml:space="preserve"> and social comparison.</w:t>
      </w:r>
      <w:r w:rsidRPr="005834ED">
        <w:rPr>
          <w:rFonts w:ascii="Arial" w:hAnsi="Arial" w:cs="Arial"/>
          <w:sz w:val="22"/>
        </w:rPr>
        <w:t xml:space="preserve"> </w:t>
      </w:r>
      <w:r w:rsidRPr="005834ED">
        <w:rPr>
          <w:rStyle w:val="cursor-pointer"/>
          <w:rFonts w:ascii="Arial" w:hAnsi="Arial" w:cs="Arial"/>
          <w:sz w:val="22"/>
        </w:rPr>
        <w:t>It has been found that adolescents are especially susceptible to environmental factors because they have a poorly developed emotional regulation, and they are also developing their sense of self stability</w:t>
      </w:r>
      <w:r w:rsidR="00E83AE3" w:rsidRPr="00E83AE3">
        <w:t xml:space="preserve"> </w:t>
      </w:r>
      <w:r w:rsidR="00E83AE3" w:rsidRPr="00E83AE3">
        <w:rPr>
          <w:rStyle w:val="cursor-pointer"/>
          <w:rFonts w:ascii="Arial" w:hAnsi="Arial" w:cs="Arial"/>
          <w:sz w:val="22"/>
        </w:rPr>
        <w:t>(</w:t>
      </w:r>
      <w:proofErr w:type="spellStart"/>
      <w:r w:rsidR="00E83AE3" w:rsidRPr="00E83AE3">
        <w:rPr>
          <w:rStyle w:val="cursor-pointer"/>
          <w:rFonts w:ascii="Arial" w:hAnsi="Arial" w:cs="Arial"/>
          <w:sz w:val="22"/>
        </w:rPr>
        <w:t>Avci</w:t>
      </w:r>
      <w:proofErr w:type="spellEnd"/>
      <w:r w:rsidR="00E83AE3" w:rsidRPr="00E83AE3">
        <w:rPr>
          <w:rStyle w:val="cursor-pointer"/>
          <w:rFonts w:ascii="Arial" w:hAnsi="Arial" w:cs="Arial"/>
          <w:sz w:val="22"/>
        </w:rPr>
        <w:t xml:space="preserve">, </w:t>
      </w:r>
      <w:proofErr w:type="spellStart"/>
      <w:r w:rsidR="00E83AE3" w:rsidRPr="00E83AE3">
        <w:rPr>
          <w:rStyle w:val="cursor-pointer"/>
          <w:rFonts w:ascii="Arial" w:hAnsi="Arial" w:cs="Arial"/>
          <w:sz w:val="22"/>
        </w:rPr>
        <w:t>Baams</w:t>
      </w:r>
      <w:proofErr w:type="spellEnd"/>
      <w:r w:rsidR="00E83AE3" w:rsidRPr="00E83AE3">
        <w:rPr>
          <w:rStyle w:val="cursor-pointer"/>
          <w:rFonts w:ascii="Arial" w:hAnsi="Arial" w:cs="Arial"/>
          <w:sz w:val="22"/>
        </w:rPr>
        <w:t xml:space="preserve"> and </w:t>
      </w:r>
      <w:proofErr w:type="spellStart"/>
      <w:r w:rsidR="00E83AE3" w:rsidRPr="00E83AE3">
        <w:rPr>
          <w:rStyle w:val="cursor-pointer"/>
          <w:rFonts w:ascii="Arial" w:hAnsi="Arial" w:cs="Arial"/>
          <w:sz w:val="22"/>
        </w:rPr>
        <w:t>Kretschmer</w:t>
      </w:r>
      <w:proofErr w:type="spellEnd"/>
      <w:r w:rsidR="00E83AE3" w:rsidRPr="00E83AE3">
        <w:rPr>
          <w:rStyle w:val="cursor-pointer"/>
          <w:rFonts w:ascii="Arial" w:hAnsi="Arial" w:cs="Arial"/>
          <w:sz w:val="22"/>
        </w:rPr>
        <w:t>, 2024)</w:t>
      </w:r>
      <w:r w:rsidRPr="005834ED">
        <w:rPr>
          <w:rStyle w:val="cursor-pointer"/>
          <w:rFonts w:ascii="Arial" w:hAnsi="Arial" w:cs="Arial"/>
          <w:sz w:val="22"/>
        </w:rPr>
        <w:t>.</w:t>
      </w:r>
      <w:r w:rsidRPr="005834ED">
        <w:rPr>
          <w:rFonts w:ascii="Arial" w:hAnsi="Arial" w:cs="Arial"/>
          <w:sz w:val="22"/>
        </w:rPr>
        <w:t xml:space="preserve"> </w:t>
      </w:r>
      <w:r w:rsidRPr="005834ED">
        <w:rPr>
          <w:rStyle w:val="cursor-pointer"/>
          <w:rFonts w:ascii="Arial" w:hAnsi="Arial" w:cs="Arial"/>
          <w:sz w:val="22"/>
        </w:rPr>
        <w:t>There is evidence that the use of social media is linked to higher levels of anxiety, depression and lower self-esteem, as well as to a greater sense of social support and connectedness depending on social media use</w:t>
      </w:r>
      <w:r w:rsidR="00E83AE3" w:rsidRPr="00E83AE3">
        <w:t xml:space="preserve"> </w:t>
      </w:r>
      <w:r w:rsidR="00E83AE3" w:rsidRPr="00E83AE3">
        <w:rPr>
          <w:rStyle w:val="cursor-pointer"/>
          <w:rFonts w:ascii="Arial" w:hAnsi="Arial" w:cs="Arial"/>
          <w:sz w:val="22"/>
        </w:rPr>
        <w:t>(</w:t>
      </w:r>
      <w:proofErr w:type="spellStart"/>
      <w:r w:rsidR="00E83AE3" w:rsidRPr="00E83AE3">
        <w:rPr>
          <w:rStyle w:val="cursor-pointer"/>
          <w:rFonts w:ascii="Arial" w:hAnsi="Arial" w:cs="Arial"/>
          <w:sz w:val="22"/>
        </w:rPr>
        <w:t>Azem</w:t>
      </w:r>
      <w:proofErr w:type="spellEnd"/>
      <w:r w:rsidR="00E83AE3" w:rsidRPr="00E83AE3">
        <w:rPr>
          <w:rStyle w:val="cursor-pointer"/>
          <w:rFonts w:ascii="Arial" w:hAnsi="Arial" w:cs="Arial"/>
          <w:sz w:val="22"/>
        </w:rPr>
        <w:t xml:space="preserve"> et al., 2023)</w:t>
      </w:r>
      <w:r w:rsidRPr="005834ED">
        <w:rPr>
          <w:rStyle w:val="cursor-pointer"/>
          <w:rFonts w:ascii="Arial" w:hAnsi="Arial" w:cs="Arial"/>
          <w:sz w:val="22"/>
        </w:rPr>
        <w:t>.</w:t>
      </w:r>
      <w:r w:rsidRPr="005834ED">
        <w:rPr>
          <w:rFonts w:ascii="Arial" w:hAnsi="Arial" w:cs="Arial"/>
          <w:sz w:val="22"/>
        </w:rPr>
        <w:t xml:space="preserve"> </w:t>
      </w:r>
      <w:r w:rsidRPr="005834ED">
        <w:rPr>
          <w:rStyle w:val="cursor-pointer"/>
          <w:rFonts w:ascii="Arial" w:hAnsi="Arial" w:cs="Arial"/>
          <w:sz w:val="22"/>
        </w:rPr>
        <w:t>The psychosocial theory of Erikson is used to gain insight into the process of identity development in adolescence, while the social learning theory of Bandura emphasizes observation and reinforcement as means to acquire behaviours</w:t>
      </w:r>
      <w:r w:rsidR="00E83AE3" w:rsidRPr="00E83AE3">
        <w:t xml:space="preserve"> </w:t>
      </w:r>
      <w:r w:rsidR="00E83AE3" w:rsidRPr="00E83AE3">
        <w:rPr>
          <w:rStyle w:val="cursor-pointer"/>
          <w:rFonts w:ascii="Arial" w:hAnsi="Arial" w:cs="Arial"/>
          <w:sz w:val="22"/>
        </w:rPr>
        <w:t>(Pérez-Torres, 2024)</w:t>
      </w:r>
      <w:r w:rsidRPr="005834ED">
        <w:rPr>
          <w:rStyle w:val="cursor-pointer"/>
          <w:rFonts w:ascii="Arial" w:hAnsi="Arial" w:cs="Arial"/>
          <w:sz w:val="22"/>
        </w:rPr>
        <w:t>.</w:t>
      </w:r>
      <w:r w:rsidRPr="005834ED">
        <w:rPr>
          <w:rFonts w:ascii="Arial" w:hAnsi="Arial" w:cs="Arial"/>
          <w:sz w:val="22"/>
        </w:rPr>
        <w:t xml:space="preserve"> </w:t>
      </w:r>
      <w:r w:rsidRPr="005834ED">
        <w:rPr>
          <w:rStyle w:val="cursor-pointer"/>
          <w:rFonts w:ascii="Arial" w:hAnsi="Arial" w:cs="Arial"/>
          <w:sz w:val="22"/>
        </w:rPr>
        <w:t>These theories illustrate how social media can impact adolescent mental health in two ways: regarding the formation of identity, and behavioural learning mechanisms.</w:t>
      </w:r>
    </w:p>
    <w:p w14:paraId="130FC68D" w14:textId="348D2D0E" w:rsidR="000523D5" w:rsidRPr="005834ED" w:rsidRDefault="000523D5" w:rsidP="00B67AC6">
      <w:pPr>
        <w:pStyle w:val="Heading1"/>
        <w:numPr>
          <w:ilvl w:val="0"/>
          <w:numId w:val="0"/>
        </w:numPr>
        <w:rPr>
          <w:rFonts w:ascii="Arial" w:hAnsi="Arial" w:cs="Arial"/>
          <w:sz w:val="22"/>
          <w:szCs w:val="22"/>
        </w:rPr>
      </w:pPr>
    </w:p>
    <w:p w14:paraId="5F40C70B" w14:textId="1265B8E5" w:rsidR="000523D5" w:rsidRPr="005834ED" w:rsidRDefault="000523D5" w:rsidP="000523D5">
      <w:pPr>
        <w:rPr>
          <w:rFonts w:ascii="Arial" w:hAnsi="Arial" w:cs="Arial"/>
          <w:sz w:val="22"/>
        </w:rPr>
      </w:pPr>
      <w:r w:rsidRPr="005834ED">
        <w:rPr>
          <w:rFonts w:ascii="Arial" w:hAnsi="Arial" w:cs="Arial"/>
          <w:sz w:val="22"/>
        </w:rPr>
        <w:t>Social media is now an integral part of the lives of most adolescents – more than 90% report daily use of multiple platforms</w:t>
      </w:r>
      <w:r w:rsidR="00E83AE3" w:rsidRPr="00E83AE3">
        <w:t xml:space="preserve"> </w:t>
      </w:r>
      <w:r w:rsidR="00E83AE3" w:rsidRPr="00E83AE3">
        <w:rPr>
          <w:rFonts w:ascii="Arial" w:hAnsi="Arial" w:cs="Arial"/>
          <w:sz w:val="22"/>
        </w:rPr>
        <w:t>(Chhabra et al., 2025)</w:t>
      </w:r>
      <w:r w:rsidRPr="005834ED">
        <w:rPr>
          <w:rFonts w:ascii="Arial" w:hAnsi="Arial" w:cs="Arial"/>
          <w:sz w:val="22"/>
        </w:rPr>
        <w:t>. Research in the past few decades suggests that there is not an easy-to-follow cause-and-effect relationship between social media usage and mental health outcomes; the relationship ten</w:t>
      </w:r>
      <w:r w:rsidR="00E83AE3">
        <w:rPr>
          <w:rFonts w:ascii="Arial" w:hAnsi="Arial" w:cs="Arial"/>
          <w:sz w:val="22"/>
        </w:rPr>
        <w:t>ds to be complex and non-linear</w:t>
      </w:r>
      <w:r w:rsidR="00E83AE3" w:rsidRPr="00E83AE3">
        <w:t xml:space="preserve"> </w:t>
      </w:r>
      <w:r w:rsidR="00E83AE3" w:rsidRPr="00E83AE3">
        <w:rPr>
          <w:rFonts w:ascii="Arial" w:hAnsi="Arial" w:cs="Arial"/>
          <w:sz w:val="22"/>
        </w:rPr>
        <w:t>(Galea and Buckley, 2024)</w:t>
      </w:r>
      <w:r w:rsidR="00E83AE3">
        <w:rPr>
          <w:rFonts w:ascii="Arial" w:hAnsi="Arial" w:cs="Arial"/>
          <w:sz w:val="22"/>
        </w:rPr>
        <w:t>.</w:t>
      </w:r>
      <w:r w:rsidRPr="005834ED">
        <w:rPr>
          <w:rFonts w:ascii="Arial" w:hAnsi="Arial" w:cs="Arial"/>
          <w:sz w:val="22"/>
        </w:rPr>
        <w:t xml:space="preserve"> Large scale studies show that there is a low level, but statistically significant, correlations between higher levels of use and greater levels of depression, anxiety and poorer well-being, especially if a person is using more than two hours a day. But the results are mixed; </w:t>
      </w:r>
      <w:r w:rsidR="00062E81" w:rsidRPr="005834ED">
        <w:rPr>
          <w:rFonts w:ascii="Arial" w:hAnsi="Arial" w:cs="Arial"/>
          <w:sz w:val="22"/>
        </w:rPr>
        <w:t>results</w:t>
      </w:r>
      <w:r w:rsidRPr="005834ED">
        <w:rPr>
          <w:rFonts w:ascii="Arial" w:hAnsi="Arial" w:cs="Arial"/>
          <w:sz w:val="22"/>
        </w:rPr>
        <w:t xml:space="preserve"> vary </w:t>
      </w:r>
      <w:bookmarkStart w:id="2" w:name="_Int_YL2M1YZ1"/>
      <w:r w:rsidRPr="005834ED">
        <w:rPr>
          <w:rFonts w:ascii="Arial" w:hAnsi="Arial" w:cs="Arial"/>
          <w:sz w:val="22"/>
        </w:rPr>
        <w:t>greatly between</w:t>
      </w:r>
      <w:bookmarkEnd w:id="2"/>
      <w:r w:rsidRPr="005834ED">
        <w:rPr>
          <w:rFonts w:ascii="Arial" w:hAnsi="Arial" w:cs="Arial"/>
          <w:sz w:val="22"/>
        </w:rPr>
        <w:t xml:space="preserve"> the </w:t>
      </w:r>
      <w:r w:rsidR="00E637FB" w:rsidRPr="005834ED">
        <w:rPr>
          <w:rFonts w:ascii="Arial" w:hAnsi="Arial" w:cs="Arial"/>
          <w:sz w:val="22"/>
        </w:rPr>
        <w:t>several types</w:t>
      </w:r>
      <w:r w:rsidRPr="005834ED">
        <w:rPr>
          <w:rFonts w:ascii="Arial" w:hAnsi="Arial" w:cs="Arial"/>
          <w:sz w:val="22"/>
        </w:rPr>
        <w:t xml:space="preserve"> of engagement and not just </w:t>
      </w:r>
      <w:r w:rsidR="00062E81" w:rsidRPr="005834ED">
        <w:rPr>
          <w:rFonts w:ascii="Arial" w:hAnsi="Arial" w:cs="Arial"/>
          <w:sz w:val="22"/>
        </w:rPr>
        <w:t>on-screen</w:t>
      </w:r>
      <w:r w:rsidRPr="005834ED">
        <w:rPr>
          <w:rFonts w:ascii="Arial" w:hAnsi="Arial" w:cs="Arial"/>
          <w:sz w:val="22"/>
        </w:rPr>
        <w:t xml:space="preserve"> time</w:t>
      </w:r>
      <w:r w:rsidR="00E83AE3" w:rsidRPr="00E83AE3">
        <w:t xml:space="preserve"> </w:t>
      </w:r>
      <w:r w:rsidR="00E83AE3" w:rsidRPr="00E83AE3">
        <w:rPr>
          <w:rFonts w:ascii="Arial" w:hAnsi="Arial" w:cs="Arial"/>
          <w:sz w:val="22"/>
        </w:rPr>
        <w:t>(Salerno et al., 2025)</w:t>
      </w:r>
      <w:r w:rsidRPr="005834ED">
        <w:rPr>
          <w:rFonts w:ascii="Arial" w:hAnsi="Arial" w:cs="Arial"/>
          <w:sz w:val="22"/>
        </w:rPr>
        <w:t>.</w:t>
      </w:r>
    </w:p>
    <w:p w14:paraId="5320D733" w14:textId="77777777" w:rsidR="00910624" w:rsidRDefault="000523D5" w:rsidP="00910624">
      <w:pPr>
        <w:ind w:firstLine="720"/>
        <w:rPr>
          <w:rFonts w:ascii="Arial" w:hAnsi="Arial" w:cs="Arial"/>
          <w:sz w:val="22"/>
        </w:rPr>
      </w:pPr>
      <w:r w:rsidRPr="005834ED">
        <w:rPr>
          <w:rFonts w:ascii="Arial" w:hAnsi="Arial" w:cs="Arial"/>
          <w:sz w:val="22"/>
        </w:rPr>
        <w:t>These include a process of upwards social comparison (adolescents compare themselves to idealised images they see online); a process of cyberbullying; getting likes and comments for seeking validation; and fear of missing out (FOMO) that exacerbates social anxiety</w:t>
      </w:r>
      <w:r w:rsidR="00E83AE3" w:rsidRPr="00E83AE3">
        <w:t xml:space="preserve"> </w:t>
      </w:r>
      <w:r w:rsidR="00E83AE3" w:rsidRPr="00E83AE3">
        <w:rPr>
          <w:rFonts w:ascii="Arial" w:hAnsi="Arial" w:cs="Arial"/>
          <w:sz w:val="22"/>
        </w:rPr>
        <w:t>(</w:t>
      </w:r>
      <w:proofErr w:type="spellStart"/>
      <w:r w:rsidR="00E83AE3" w:rsidRPr="00E83AE3">
        <w:rPr>
          <w:rFonts w:ascii="Arial" w:hAnsi="Arial" w:cs="Arial"/>
          <w:sz w:val="22"/>
        </w:rPr>
        <w:t>Avci</w:t>
      </w:r>
      <w:proofErr w:type="spellEnd"/>
      <w:r w:rsidR="00E83AE3" w:rsidRPr="00E83AE3">
        <w:rPr>
          <w:rFonts w:ascii="Arial" w:hAnsi="Arial" w:cs="Arial"/>
          <w:sz w:val="22"/>
        </w:rPr>
        <w:t xml:space="preserve">, </w:t>
      </w:r>
      <w:proofErr w:type="spellStart"/>
      <w:r w:rsidR="00E83AE3" w:rsidRPr="00E83AE3">
        <w:rPr>
          <w:rFonts w:ascii="Arial" w:hAnsi="Arial" w:cs="Arial"/>
          <w:sz w:val="22"/>
        </w:rPr>
        <w:t>Baams</w:t>
      </w:r>
      <w:proofErr w:type="spellEnd"/>
      <w:r w:rsidR="00E83AE3" w:rsidRPr="00E83AE3">
        <w:rPr>
          <w:rFonts w:ascii="Arial" w:hAnsi="Arial" w:cs="Arial"/>
          <w:sz w:val="22"/>
        </w:rPr>
        <w:t xml:space="preserve"> and </w:t>
      </w:r>
      <w:proofErr w:type="spellStart"/>
      <w:r w:rsidR="00E83AE3" w:rsidRPr="00E83AE3">
        <w:rPr>
          <w:rFonts w:ascii="Arial" w:hAnsi="Arial" w:cs="Arial"/>
          <w:sz w:val="22"/>
        </w:rPr>
        <w:t>Kretschmer</w:t>
      </w:r>
      <w:proofErr w:type="spellEnd"/>
      <w:r w:rsidR="00E83AE3" w:rsidRPr="00E83AE3">
        <w:rPr>
          <w:rFonts w:ascii="Arial" w:hAnsi="Arial" w:cs="Arial"/>
          <w:sz w:val="22"/>
        </w:rPr>
        <w:t>, 2024</w:t>
      </w:r>
      <w:r w:rsidR="00E83AE3">
        <w:rPr>
          <w:rFonts w:ascii="Arial" w:hAnsi="Arial" w:cs="Arial"/>
          <w:sz w:val="22"/>
        </w:rPr>
        <w:t>; Saha, 2026</w:t>
      </w:r>
      <w:r w:rsidR="00E83AE3" w:rsidRPr="00E83AE3">
        <w:rPr>
          <w:rFonts w:ascii="Arial" w:hAnsi="Arial" w:cs="Arial"/>
          <w:sz w:val="22"/>
        </w:rPr>
        <w:t>)</w:t>
      </w:r>
      <w:r w:rsidRPr="005834ED">
        <w:rPr>
          <w:rFonts w:ascii="Arial" w:hAnsi="Arial" w:cs="Arial"/>
          <w:sz w:val="22"/>
        </w:rPr>
        <w:t xml:space="preserve">. </w:t>
      </w:r>
      <w:r w:rsidR="009625BB" w:rsidRPr="005834ED">
        <w:rPr>
          <w:rFonts w:ascii="Arial" w:hAnsi="Arial" w:cs="Arial"/>
          <w:sz w:val="22"/>
        </w:rPr>
        <w:t xml:space="preserve">Specifically, the active engagement (e.g., communications, </w:t>
      </w:r>
      <w:r w:rsidR="009625BB" w:rsidRPr="005834ED">
        <w:rPr>
          <w:rFonts w:ascii="Arial" w:hAnsi="Arial" w:cs="Arial"/>
          <w:sz w:val="22"/>
        </w:rPr>
        <w:lastRenderedPageBreak/>
        <w:t>content creation) was associated with processes of identity development and social connection, and passive consumption was more strongly associated with negative affective outcomes, according to these recent studies reviews</w:t>
      </w:r>
      <w:r w:rsidRPr="005834ED">
        <w:rPr>
          <w:rFonts w:ascii="Arial" w:hAnsi="Arial" w:cs="Arial"/>
          <w:sz w:val="22"/>
        </w:rPr>
        <w:t>. Thus, social media effects are more complex and context dependent with the individual psychological vulnerability of the user. Hence, social media effects are more complicated and context dependent and mediated by the individual psychological vulnerability of the user</w:t>
      </w:r>
      <w:r w:rsidR="00E83AE3" w:rsidRPr="00E83AE3">
        <w:t xml:space="preserve"> </w:t>
      </w:r>
      <w:r w:rsidR="00E83AE3" w:rsidRPr="00E83AE3">
        <w:rPr>
          <w:rFonts w:ascii="Arial" w:hAnsi="Arial" w:cs="Arial"/>
          <w:sz w:val="22"/>
        </w:rPr>
        <w:t>(</w:t>
      </w:r>
      <w:proofErr w:type="spellStart"/>
      <w:r w:rsidR="00E83AE3" w:rsidRPr="00E83AE3">
        <w:rPr>
          <w:rFonts w:ascii="Arial" w:hAnsi="Arial" w:cs="Arial"/>
          <w:sz w:val="22"/>
        </w:rPr>
        <w:t>Avci</w:t>
      </w:r>
      <w:proofErr w:type="spellEnd"/>
      <w:r w:rsidR="00E83AE3" w:rsidRPr="00E83AE3">
        <w:rPr>
          <w:rFonts w:ascii="Arial" w:hAnsi="Arial" w:cs="Arial"/>
          <w:sz w:val="22"/>
        </w:rPr>
        <w:t xml:space="preserve">, </w:t>
      </w:r>
      <w:proofErr w:type="spellStart"/>
      <w:r w:rsidR="00E83AE3" w:rsidRPr="00E83AE3">
        <w:rPr>
          <w:rFonts w:ascii="Arial" w:hAnsi="Arial" w:cs="Arial"/>
          <w:sz w:val="22"/>
        </w:rPr>
        <w:t>Baams</w:t>
      </w:r>
      <w:proofErr w:type="spellEnd"/>
      <w:r w:rsidR="00E83AE3" w:rsidRPr="00E83AE3">
        <w:rPr>
          <w:rFonts w:ascii="Arial" w:hAnsi="Arial" w:cs="Arial"/>
          <w:sz w:val="22"/>
        </w:rPr>
        <w:t xml:space="preserve"> and </w:t>
      </w:r>
      <w:proofErr w:type="spellStart"/>
      <w:r w:rsidR="00E83AE3" w:rsidRPr="00E83AE3">
        <w:rPr>
          <w:rFonts w:ascii="Arial" w:hAnsi="Arial" w:cs="Arial"/>
          <w:sz w:val="22"/>
        </w:rPr>
        <w:t>Kretschmer</w:t>
      </w:r>
      <w:proofErr w:type="spellEnd"/>
      <w:r w:rsidR="00E83AE3" w:rsidRPr="00E83AE3">
        <w:rPr>
          <w:rFonts w:ascii="Arial" w:hAnsi="Arial" w:cs="Arial"/>
          <w:sz w:val="22"/>
        </w:rPr>
        <w:t>, 2024)</w:t>
      </w:r>
      <w:r w:rsidRPr="005834ED">
        <w:rPr>
          <w:rFonts w:ascii="Arial" w:hAnsi="Arial" w:cs="Arial"/>
          <w:sz w:val="22"/>
        </w:rPr>
        <w:t>.</w:t>
      </w:r>
    </w:p>
    <w:p w14:paraId="2DEC9014" w14:textId="77777777" w:rsidR="00910624" w:rsidRDefault="000523D5" w:rsidP="00910624">
      <w:pPr>
        <w:ind w:firstLine="720"/>
        <w:rPr>
          <w:rFonts w:ascii="Arial" w:hAnsi="Arial" w:cs="Arial"/>
          <w:sz w:val="22"/>
        </w:rPr>
      </w:pPr>
      <w:r w:rsidRPr="005834ED">
        <w:rPr>
          <w:rFonts w:ascii="Arial" w:hAnsi="Arial" w:cs="Arial"/>
          <w:sz w:val="22"/>
        </w:rPr>
        <w:t xml:space="preserve">Adolescence is part of the "Identity vs Role Confusion" stage in Erikson's psychosocial theory where adolescents have to find a consistent sense of self and settle on their identity by exploration and commitment. </w:t>
      </w:r>
      <w:r w:rsidR="00A95DD3" w:rsidRPr="005834ED">
        <w:rPr>
          <w:rFonts w:ascii="Arial" w:hAnsi="Arial" w:cs="Arial"/>
          <w:sz w:val="22"/>
        </w:rPr>
        <w:t>Resolution succeeds in achieving identity coherence and failure causes role confusion and instabilities in the self-concept. Social media plays a big role in exacerbating this developmental process through the widened range, visibility and immediacy of identity exploration</w:t>
      </w:r>
      <w:r w:rsidR="00E83AE3" w:rsidRPr="00E83AE3">
        <w:t xml:space="preserve"> </w:t>
      </w:r>
      <w:r w:rsidR="00E83AE3" w:rsidRPr="00E83AE3">
        <w:rPr>
          <w:rFonts w:ascii="Arial" w:hAnsi="Arial" w:cs="Arial"/>
          <w:sz w:val="22"/>
        </w:rPr>
        <w:t>(</w:t>
      </w:r>
      <w:proofErr w:type="spellStart"/>
      <w:r w:rsidR="00E83AE3" w:rsidRPr="00E83AE3">
        <w:rPr>
          <w:rFonts w:ascii="Arial" w:hAnsi="Arial" w:cs="Arial"/>
          <w:sz w:val="22"/>
        </w:rPr>
        <w:t>Avci</w:t>
      </w:r>
      <w:proofErr w:type="spellEnd"/>
      <w:r w:rsidR="00E83AE3" w:rsidRPr="00E83AE3">
        <w:rPr>
          <w:rFonts w:ascii="Arial" w:hAnsi="Arial" w:cs="Arial"/>
          <w:sz w:val="22"/>
        </w:rPr>
        <w:t xml:space="preserve">, </w:t>
      </w:r>
      <w:proofErr w:type="spellStart"/>
      <w:r w:rsidR="00E83AE3" w:rsidRPr="00E83AE3">
        <w:rPr>
          <w:rFonts w:ascii="Arial" w:hAnsi="Arial" w:cs="Arial"/>
          <w:sz w:val="22"/>
        </w:rPr>
        <w:t>Baams</w:t>
      </w:r>
      <w:proofErr w:type="spellEnd"/>
      <w:r w:rsidR="00E83AE3" w:rsidRPr="00E83AE3">
        <w:rPr>
          <w:rFonts w:ascii="Arial" w:hAnsi="Arial" w:cs="Arial"/>
          <w:sz w:val="22"/>
        </w:rPr>
        <w:t xml:space="preserve"> and </w:t>
      </w:r>
      <w:proofErr w:type="spellStart"/>
      <w:r w:rsidR="00E83AE3" w:rsidRPr="00E83AE3">
        <w:rPr>
          <w:rFonts w:ascii="Arial" w:hAnsi="Arial" w:cs="Arial"/>
          <w:sz w:val="22"/>
        </w:rPr>
        <w:t>Kretschmer</w:t>
      </w:r>
      <w:proofErr w:type="spellEnd"/>
      <w:r w:rsidR="00E83AE3" w:rsidRPr="00E83AE3">
        <w:rPr>
          <w:rFonts w:ascii="Arial" w:hAnsi="Arial" w:cs="Arial"/>
          <w:sz w:val="22"/>
        </w:rPr>
        <w:t>, 2024)</w:t>
      </w:r>
      <w:r w:rsidR="00910624">
        <w:rPr>
          <w:rFonts w:ascii="Arial" w:hAnsi="Arial" w:cs="Arial"/>
          <w:sz w:val="22"/>
        </w:rPr>
        <w:t>.</w:t>
      </w:r>
    </w:p>
    <w:p w14:paraId="67600CDB" w14:textId="77777777" w:rsidR="00910624" w:rsidRDefault="00A95DD3" w:rsidP="00910624">
      <w:pPr>
        <w:ind w:firstLine="720"/>
        <w:rPr>
          <w:rFonts w:ascii="Arial" w:hAnsi="Arial" w:cs="Arial"/>
          <w:sz w:val="22"/>
        </w:rPr>
      </w:pPr>
      <w:r w:rsidRPr="005834ED">
        <w:rPr>
          <w:rFonts w:ascii="Arial" w:hAnsi="Arial" w:cs="Arial"/>
          <w:sz w:val="22"/>
        </w:rPr>
        <w:t>Social media can be seen as a positive opportunity for adolescents to experiment with their identities, present themselves in curated ways, participate in social communities that are based on their interests, and have access to different social roles. Empirically, there is evidence that interactive and feedback processes from peers that occur on a digital platform support the process of identity formation and self-concept development; and, identity consolidation takes place when feedback is affirming and consistent. This is in line with Erikson's focus on exploration as an integral part of development</w:t>
      </w:r>
      <w:r w:rsidR="00E83AE3" w:rsidRPr="00E83AE3">
        <w:t xml:space="preserve"> </w:t>
      </w:r>
      <w:r w:rsidR="00E83AE3" w:rsidRPr="00E83AE3">
        <w:rPr>
          <w:rFonts w:ascii="Arial" w:hAnsi="Arial" w:cs="Arial"/>
          <w:sz w:val="22"/>
        </w:rPr>
        <w:t>(Chhabra et al., 2025)</w:t>
      </w:r>
      <w:r w:rsidR="00910624">
        <w:rPr>
          <w:rFonts w:ascii="Arial" w:hAnsi="Arial" w:cs="Arial"/>
          <w:sz w:val="22"/>
        </w:rPr>
        <w:t>.</w:t>
      </w:r>
    </w:p>
    <w:p w14:paraId="6ADA133C" w14:textId="4C0EF52F" w:rsidR="00910624" w:rsidRDefault="00A95DD3" w:rsidP="00910624">
      <w:pPr>
        <w:ind w:firstLine="720"/>
        <w:rPr>
          <w:rFonts w:ascii="Arial" w:hAnsi="Arial" w:cs="Arial"/>
          <w:sz w:val="22"/>
        </w:rPr>
      </w:pPr>
      <w:r w:rsidRPr="005834ED">
        <w:rPr>
          <w:rFonts w:ascii="Arial" w:hAnsi="Arial" w:cs="Arial"/>
          <w:sz w:val="22"/>
        </w:rPr>
        <w:t xml:space="preserve">From another angle, however, social media can be a factor in another form of identity diffusion. Too many positive idealised images can be used to make social comparisons toward the negative, which can affect how one sees themselves and their self-esteem. Moreover, </w:t>
      </w:r>
      <w:r w:rsidR="00E637FB" w:rsidRPr="005834ED">
        <w:rPr>
          <w:rFonts w:ascii="Arial" w:hAnsi="Arial" w:cs="Arial"/>
          <w:sz w:val="22"/>
        </w:rPr>
        <w:t>algorithmically curated</w:t>
      </w:r>
      <w:r w:rsidRPr="005834ED">
        <w:rPr>
          <w:rFonts w:ascii="Arial" w:hAnsi="Arial" w:cs="Arial"/>
          <w:sz w:val="22"/>
        </w:rPr>
        <w:t xml:space="preserve"> environments strengthen identities which are socially valued and valued by the algorithms, and can also restrict creative expression. It may also be that a person's multiple online identities have the potential to disrupt internal structures of identity and cause increased psychological stress in an individual and confusion over an i</w:t>
      </w:r>
      <w:r w:rsidR="00E83AE3">
        <w:rPr>
          <w:rFonts w:ascii="Arial" w:hAnsi="Arial" w:cs="Arial"/>
          <w:sz w:val="22"/>
        </w:rPr>
        <w:t>ndividual's “authentic selfhood</w:t>
      </w:r>
      <w:r w:rsidRPr="005834ED">
        <w:rPr>
          <w:rFonts w:ascii="Arial" w:hAnsi="Arial" w:cs="Arial"/>
          <w:sz w:val="22"/>
        </w:rPr>
        <w:t>”</w:t>
      </w:r>
      <w:r w:rsidR="00E83AE3" w:rsidRPr="00E83AE3">
        <w:t xml:space="preserve"> </w:t>
      </w:r>
      <w:r w:rsidR="00E83AE3" w:rsidRPr="00E83AE3">
        <w:rPr>
          <w:rFonts w:ascii="Arial" w:hAnsi="Arial" w:cs="Arial"/>
          <w:sz w:val="22"/>
        </w:rPr>
        <w:t>(</w:t>
      </w:r>
      <w:proofErr w:type="spellStart"/>
      <w:r w:rsidR="00E83AE3" w:rsidRPr="00E83AE3">
        <w:rPr>
          <w:rFonts w:ascii="Arial" w:hAnsi="Arial" w:cs="Arial"/>
          <w:sz w:val="22"/>
        </w:rPr>
        <w:t>Elvira-Zorzo</w:t>
      </w:r>
      <w:proofErr w:type="spellEnd"/>
      <w:r w:rsidR="00E83AE3" w:rsidRPr="00E83AE3">
        <w:rPr>
          <w:rFonts w:ascii="Arial" w:hAnsi="Arial" w:cs="Arial"/>
          <w:sz w:val="22"/>
        </w:rPr>
        <w:t xml:space="preserve"> and </w:t>
      </w:r>
      <w:proofErr w:type="spellStart"/>
      <w:r w:rsidR="00E83AE3" w:rsidRPr="00E83AE3">
        <w:rPr>
          <w:rFonts w:ascii="Arial" w:hAnsi="Arial" w:cs="Arial"/>
          <w:sz w:val="22"/>
        </w:rPr>
        <w:t>Bayona</w:t>
      </w:r>
      <w:proofErr w:type="spellEnd"/>
      <w:r w:rsidR="00E83AE3" w:rsidRPr="00E83AE3">
        <w:rPr>
          <w:rFonts w:ascii="Arial" w:hAnsi="Arial" w:cs="Arial"/>
          <w:sz w:val="22"/>
        </w:rPr>
        <w:t xml:space="preserve"> </w:t>
      </w:r>
      <w:proofErr w:type="spellStart"/>
      <w:r w:rsidR="00E83AE3" w:rsidRPr="00E83AE3">
        <w:rPr>
          <w:rFonts w:ascii="Arial" w:hAnsi="Arial" w:cs="Arial"/>
          <w:sz w:val="22"/>
        </w:rPr>
        <w:t>Gómez</w:t>
      </w:r>
      <w:proofErr w:type="spellEnd"/>
      <w:r w:rsidR="00E83AE3" w:rsidRPr="00E83AE3">
        <w:rPr>
          <w:rFonts w:ascii="Arial" w:hAnsi="Arial" w:cs="Arial"/>
          <w:sz w:val="22"/>
        </w:rPr>
        <w:t>, 2025)</w:t>
      </w:r>
      <w:r w:rsidR="00E83AE3">
        <w:rPr>
          <w:rFonts w:ascii="Arial" w:hAnsi="Arial" w:cs="Arial"/>
          <w:sz w:val="22"/>
        </w:rPr>
        <w:t>.</w:t>
      </w:r>
    </w:p>
    <w:p w14:paraId="4B20D14B" w14:textId="77777777" w:rsidR="00910624" w:rsidRDefault="00A95DD3" w:rsidP="00910624">
      <w:pPr>
        <w:ind w:firstLine="720"/>
        <w:rPr>
          <w:rFonts w:ascii="Arial" w:hAnsi="Arial" w:cs="Arial"/>
          <w:sz w:val="22"/>
        </w:rPr>
      </w:pPr>
      <w:r w:rsidRPr="005834ED">
        <w:rPr>
          <w:rFonts w:ascii="Arial" w:hAnsi="Arial" w:cs="Arial"/>
          <w:sz w:val="22"/>
        </w:rPr>
        <w:t>Most importantly, Erikson's theory is applicable for a digital environment, and has its limitations, making good explanations. It was created before the advent of online identity building, and thus it cannot be applied to algorithmic influence, social feedback (such as likes) or the feed-back loops that are typical of social media platforms. Furthermore, its stage-based structure might be a misrepresentation of the identity development process, as recent studies on identity in the digital age suggest that identity is more dynamic and fluid in digital contexts</w:t>
      </w:r>
      <w:r w:rsidR="00E83AE3" w:rsidRPr="00E83AE3">
        <w:t xml:space="preserve"> </w:t>
      </w:r>
      <w:r w:rsidR="00E83AE3" w:rsidRPr="00E83AE3">
        <w:rPr>
          <w:rFonts w:ascii="Arial" w:hAnsi="Arial" w:cs="Arial"/>
          <w:sz w:val="22"/>
        </w:rPr>
        <w:t>(</w:t>
      </w:r>
      <w:proofErr w:type="spellStart"/>
      <w:r w:rsidR="00E83AE3" w:rsidRPr="00E83AE3">
        <w:rPr>
          <w:rFonts w:ascii="Arial" w:hAnsi="Arial" w:cs="Arial"/>
          <w:sz w:val="22"/>
        </w:rPr>
        <w:t>Avci</w:t>
      </w:r>
      <w:proofErr w:type="spellEnd"/>
      <w:r w:rsidR="00E83AE3" w:rsidRPr="00E83AE3">
        <w:rPr>
          <w:rFonts w:ascii="Arial" w:hAnsi="Arial" w:cs="Arial"/>
          <w:sz w:val="22"/>
        </w:rPr>
        <w:t xml:space="preserve">, </w:t>
      </w:r>
      <w:proofErr w:type="spellStart"/>
      <w:r w:rsidR="00E83AE3" w:rsidRPr="00E83AE3">
        <w:rPr>
          <w:rFonts w:ascii="Arial" w:hAnsi="Arial" w:cs="Arial"/>
          <w:sz w:val="22"/>
        </w:rPr>
        <w:t>Baams</w:t>
      </w:r>
      <w:proofErr w:type="spellEnd"/>
      <w:r w:rsidR="00E83AE3" w:rsidRPr="00E83AE3">
        <w:rPr>
          <w:rFonts w:ascii="Arial" w:hAnsi="Arial" w:cs="Arial"/>
          <w:sz w:val="22"/>
        </w:rPr>
        <w:t xml:space="preserve"> and </w:t>
      </w:r>
      <w:proofErr w:type="spellStart"/>
      <w:r w:rsidR="00E83AE3" w:rsidRPr="00E83AE3">
        <w:rPr>
          <w:rFonts w:ascii="Arial" w:hAnsi="Arial" w:cs="Arial"/>
          <w:sz w:val="22"/>
        </w:rPr>
        <w:t>Kretschmer</w:t>
      </w:r>
      <w:proofErr w:type="spellEnd"/>
      <w:r w:rsidR="00E83AE3" w:rsidRPr="00E83AE3">
        <w:rPr>
          <w:rFonts w:ascii="Arial" w:hAnsi="Arial" w:cs="Arial"/>
          <w:sz w:val="22"/>
        </w:rPr>
        <w:t>, 2024)</w:t>
      </w:r>
      <w:r w:rsidRPr="005834ED">
        <w:rPr>
          <w:rFonts w:ascii="Arial" w:hAnsi="Arial" w:cs="Arial"/>
          <w:sz w:val="22"/>
        </w:rPr>
        <w:t>.</w:t>
      </w:r>
    </w:p>
    <w:p w14:paraId="450A04AF" w14:textId="77777777" w:rsidR="00910624" w:rsidRDefault="000523D5" w:rsidP="00910624">
      <w:pPr>
        <w:ind w:firstLine="720"/>
        <w:rPr>
          <w:rFonts w:ascii="Arial" w:hAnsi="Arial" w:cs="Arial"/>
          <w:sz w:val="22"/>
        </w:rPr>
      </w:pPr>
      <w:r w:rsidRPr="005834ED">
        <w:rPr>
          <w:rFonts w:ascii="Arial" w:hAnsi="Arial" w:cs="Arial"/>
          <w:sz w:val="22"/>
        </w:rPr>
        <w:lastRenderedPageBreak/>
        <w:t xml:space="preserve">In general, social media seems to be hastening </w:t>
      </w:r>
      <w:proofErr w:type="spellStart"/>
      <w:r w:rsidRPr="005834ED">
        <w:rPr>
          <w:rFonts w:ascii="Arial" w:hAnsi="Arial" w:cs="Arial"/>
          <w:sz w:val="22"/>
        </w:rPr>
        <w:t>Eriksonian</w:t>
      </w:r>
      <w:proofErr w:type="spellEnd"/>
      <w:r w:rsidRPr="005834ED">
        <w:rPr>
          <w:rFonts w:ascii="Arial" w:hAnsi="Arial" w:cs="Arial"/>
          <w:sz w:val="22"/>
        </w:rPr>
        <w:t xml:space="preserve"> identity processes by providing more opportunities to explore identity and more potential for identity instability through increased social compa</w:t>
      </w:r>
      <w:r w:rsidR="00910624">
        <w:rPr>
          <w:rFonts w:ascii="Arial" w:hAnsi="Arial" w:cs="Arial"/>
          <w:sz w:val="22"/>
        </w:rPr>
        <w:t>rison and feedback sensitivity.</w:t>
      </w:r>
    </w:p>
    <w:p w14:paraId="2C6290A2" w14:textId="77777777" w:rsidR="00910624" w:rsidRDefault="000523D5" w:rsidP="00910624">
      <w:pPr>
        <w:ind w:firstLine="720"/>
        <w:rPr>
          <w:rFonts w:ascii="Arial" w:hAnsi="Arial" w:cs="Arial"/>
          <w:sz w:val="22"/>
        </w:rPr>
      </w:pPr>
      <w:r w:rsidRPr="005834ED">
        <w:rPr>
          <w:rFonts w:ascii="Arial" w:hAnsi="Arial" w:cs="Arial"/>
          <w:sz w:val="22"/>
        </w:rPr>
        <w:t>Bandura's social learning theory suggests that behaviour is learned from observing other people, imitating it and being reinforced for that. Adolescents are always seeing behavioural models in the social media sphere (we can think of influencers, friends, and algorithmically presented content), which is a very strong sett</w:t>
      </w:r>
      <w:r w:rsidR="00910624">
        <w:rPr>
          <w:rFonts w:ascii="Arial" w:hAnsi="Arial" w:cs="Arial"/>
          <w:sz w:val="22"/>
        </w:rPr>
        <w:t>ing for observational learning.</w:t>
      </w:r>
    </w:p>
    <w:p w14:paraId="5C534F45" w14:textId="77777777" w:rsidR="00910624" w:rsidRDefault="000523D5" w:rsidP="00910624">
      <w:pPr>
        <w:ind w:firstLine="720"/>
        <w:rPr>
          <w:rFonts w:ascii="Arial" w:hAnsi="Arial" w:cs="Arial"/>
          <w:sz w:val="22"/>
        </w:rPr>
      </w:pPr>
      <w:r w:rsidRPr="005834ED">
        <w:rPr>
          <w:rFonts w:ascii="Arial" w:hAnsi="Arial" w:cs="Arial"/>
          <w:sz w:val="22"/>
        </w:rPr>
        <w:t xml:space="preserve">Rewards such as likes, shares and comments are visible, positive reinforcement mechanisms that are reinforced on platforms. This can result in the appearance standards, lifestyle behaviours and patterns of emotional expression </w:t>
      </w:r>
      <w:bookmarkStart w:id="3" w:name="_Int_HzK5N3WY"/>
      <w:r w:rsidRPr="005834ED">
        <w:rPr>
          <w:rFonts w:ascii="Arial" w:hAnsi="Arial" w:cs="Arial"/>
          <w:sz w:val="22"/>
        </w:rPr>
        <w:t>being imitated</w:t>
      </w:r>
      <w:bookmarkEnd w:id="3"/>
      <w:r w:rsidRPr="005834ED">
        <w:rPr>
          <w:rFonts w:ascii="Arial" w:hAnsi="Arial" w:cs="Arial"/>
          <w:sz w:val="22"/>
        </w:rPr>
        <w:t>. Influencers for instance, might portray desired body image and/or risky behaviours that adolescents could emulate, thereby reinforcing feelings of body dissatisfaction and problematic self-comparisons</w:t>
      </w:r>
      <w:r w:rsidR="00E83AE3" w:rsidRPr="00E83AE3">
        <w:t xml:space="preserve"> </w:t>
      </w:r>
      <w:r w:rsidR="00E83AE3" w:rsidRPr="00E83AE3">
        <w:rPr>
          <w:rFonts w:ascii="Arial" w:hAnsi="Arial" w:cs="Arial"/>
          <w:sz w:val="22"/>
        </w:rPr>
        <w:t>(Saha, 2026)</w:t>
      </w:r>
      <w:r w:rsidR="00910624">
        <w:rPr>
          <w:rFonts w:ascii="Arial" w:hAnsi="Arial" w:cs="Arial"/>
          <w:sz w:val="22"/>
        </w:rPr>
        <w:t>.</w:t>
      </w:r>
    </w:p>
    <w:p w14:paraId="031501A8" w14:textId="77777777" w:rsidR="00910624" w:rsidRDefault="000523D5" w:rsidP="00910624">
      <w:pPr>
        <w:ind w:firstLine="720"/>
        <w:rPr>
          <w:rFonts w:ascii="Arial" w:hAnsi="Arial" w:cs="Arial"/>
          <w:sz w:val="22"/>
        </w:rPr>
      </w:pPr>
      <w:r w:rsidRPr="005834ED">
        <w:rPr>
          <w:rFonts w:ascii="Arial" w:hAnsi="Arial" w:cs="Arial"/>
          <w:sz w:val="22"/>
        </w:rPr>
        <w:t>From a social learning perspective, cyberbullying can also be seen as when bullying and/or negative behaviours online are not sanctioned enough or occur often enough in the learning environment. This helps to perpetuate the negative interaction pattern in peer groups</w:t>
      </w:r>
      <w:r w:rsidR="00E83AE3" w:rsidRPr="00E83AE3">
        <w:t xml:space="preserve"> </w:t>
      </w:r>
      <w:r w:rsidR="00E83AE3" w:rsidRPr="00E83AE3">
        <w:rPr>
          <w:rFonts w:ascii="Arial" w:hAnsi="Arial" w:cs="Arial"/>
          <w:sz w:val="22"/>
        </w:rPr>
        <w:t>(</w:t>
      </w:r>
      <w:proofErr w:type="spellStart"/>
      <w:r w:rsidR="00E83AE3" w:rsidRPr="00E83AE3">
        <w:rPr>
          <w:rFonts w:ascii="Arial" w:hAnsi="Arial" w:cs="Arial"/>
          <w:sz w:val="22"/>
        </w:rPr>
        <w:t>Elvira-Zorzo</w:t>
      </w:r>
      <w:proofErr w:type="spellEnd"/>
      <w:r w:rsidR="00E83AE3" w:rsidRPr="00E83AE3">
        <w:rPr>
          <w:rFonts w:ascii="Arial" w:hAnsi="Arial" w:cs="Arial"/>
          <w:sz w:val="22"/>
        </w:rPr>
        <w:t xml:space="preserve"> and </w:t>
      </w:r>
      <w:proofErr w:type="spellStart"/>
      <w:r w:rsidR="00E83AE3" w:rsidRPr="00E83AE3">
        <w:rPr>
          <w:rFonts w:ascii="Arial" w:hAnsi="Arial" w:cs="Arial"/>
          <w:sz w:val="22"/>
        </w:rPr>
        <w:t>Bayona</w:t>
      </w:r>
      <w:proofErr w:type="spellEnd"/>
      <w:r w:rsidR="00E83AE3" w:rsidRPr="00E83AE3">
        <w:rPr>
          <w:rFonts w:ascii="Arial" w:hAnsi="Arial" w:cs="Arial"/>
          <w:sz w:val="22"/>
        </w:rPr>
        <w:t xml:space="preserve"> </w:t>
      </w:r>
      <w:proofErr w:type="spellStart"/>
      <w:r w:rsidR="00E83AE3" w:rsidRPr="00E83AE3">
        <w:rPr>
          <w:rFonts w:ascii="Arial" w:hAnsi="Arial" w:cs="Arial"/>
          <w:sz w:val="22"/>
        </w:rPr>
        <w:t>Gómez</w:t>
      </w:r>
      <w:proofErr w:type="spellEnd"/>
      <w:r w:rsidR="00E83AE3" w:rsidRPr="00E83AE3">
        <w:rPr>
          <w:rFonts w:ascii="Arial" w:hAnsi="Arial" w:cs="Arial"/>
          <w:sz w:val="22"/>
        </w:rPr>
        <w:t>, 2025)</w:t>
      </w:r>
      <w:r w:rsidR="00910624">
        <w:rPr>
          <w:rFonts w:ascii="Arial" w:hAnsi="Arial" w:cs="Arial"/>
          <w:sz w:val="22"/>
        </w:rPr>
        <w:t>.</w:t>
      </w:r>
    </w:p>
    <w:p w14:paraId="57ED399C" w14:textId="77777777" w:rsidR="00910624" w:rsidRDefault="000523D5" w:rsidP="00910624">
      <w:pPr>
        <w:ind w:firstLine="720"/>
        <w:rPr>
          <w:rFonts w:ascii="Arial" w:hAnsi="Arial" w:cs="Arial"/>
          <w:sz w:val="22"/>
        </w:rPr>
      </w:pPr>
      <w:r w:rsidRPr="005834ED">
        <w:rPr>
          <w:rFonts w:ascii="Arial" w:hAnsi="Arial" w:cs="Arial"/>
          <w:sz w:val="22"/>
        </w:rPr>
        <w:t>But Bandura's theory is not enough to explain Adolescent responses to social media. It does not adequately account for the process of cognitive mediation, especially individual interpretation, self-concept and filters of developmental identity. The behavioural responses to the same content vary among adolescents, indicating there is an internal psychological response which moderates behavioural outcomes. Thus, although social learning theory is a good predictor of the transfer of behaviour, it is not a complete explanation for variations in emotional and mental health outcomes</w:t>
      </w:r>
      <w:r w:rsidR="00E83AE3" w:rsidRPr="00E83AE3">
        <w:t xml:space="preserve"> </w:t>
      </w:r>
      <w:r w:rsidR="00E83AE3" w:rsidRPr="00E83AE3">
        <w:rPr>
          <w:rFonts w:ascii="Arial" w:hAnsi="Arial" w:cs="Arial"/>
          <w:sz w:val="22"/>
        </w:rPr>
        <w:t>(Galea and Buckley, 2024)</w:t>
      </w:r>
      <w:r w:rsidR="00910624">
        <w:rPr>
          <w:rFonts w:ascii="Arial" w:hAnsi="Arial" w:cs="Arial"/>
          <w:sz w:val="22"/>
        </w:rPr>
        <w:t>.</w:t>
      </w:r>
    </w:p>
    <w:p w14:paraId="42C7FCA0" w14:textId="77777777" w:rsidR="00910624" w:rsidRDefault="000523D5" w:rsidP="00910624">
      <w:pPr>
        <w:ind w:firstLine="720"/>
        <w:rPr>
          <w:rFonts w:ascii="Arial" w:hAnsi="Arial" w:cs="Arial"/>
          <w:sz w:val="22"/>
        </w:rPr>
      </w:pPr>
      <w:r w:rsidRPr="005834ED">
        <w:rPr>
          <w:rFonts w:ascii="Arial" w:hAnsi="Arial" w:cs="Arial"/>
          <w:sz w:val="22"/>
        </w:rPr>
        <w:t>Theoretical interpretation is carried out in a combination of both internal factors and external factors. There is the combination of both internal and external factors that can be found in the process of theoretical interpretation to adolescents' responses to social media. According to Erikson's psychosocial theory, adolescence is a period of increased identity vulnerability and is characterised by the process of struggling with “identity versus role confusion”. This is a developmental process that causes adolescents to be especially susceptible to evaluative feedback and social comparison processes. The current research also points to the heightened evaluation of self-concept and exploration of identity in digital environments during this time frame</w:t>
      </w:r>
      <w:r w:rsidR="00E83AE3" w:rsidRPr="00E83AE3">
        <w:t xml:space="preserve"> </w:t>
      </w:r>
      <w:r w:rsidR="00E83AE3" w:rsidRPr="00E83AE3">
        <w:rPr>
          <w:rFonts w:ascii="Arial" w:hAnsi="Arial" w:cs="Arial"/>
          <w:sz w:val="22"/>
        </w:rPr>
        <w:t>(</w:t>
      </w:r>
      <w:proofErr w:type="spellStart"/>
      <w:r w:rsidR="00E83AE3" w:rsidRPr="00E83AE3">
        <w:rPr>
          <w:rFonts w:ascii="Arial" w:hAnsi="Arial" w:cs="Arial"/>
          <w:sz w:val="22"/>
        </w:rPr>
        <w:t>Orben</w:t>
      </w:r>
      <w:proofErr w:type="spellEnd"/>
      <w:r w:rsidR="00E83AE3" w:rsidRPr="00E83AE3">
        <w:rPr>
          <w:rFonts w:ascii="Arial" w:hAnsi="Arial" w:cs="Arial"/>
          <w:sz w:val="22"/>
        </w:rPr>
        <w:t xml:space="preserve"> et al., 2024)</w:t>
      </w:r>
      <w:r w:rsidRPr="005834ED">
        <w:rPr>
          <w:rFonts w:ascii="Arial" w:hAnsi="Arial" w:cs="Arial"/>
          <w:sz w:val="22"/>
        </w:rPr>
        <w:t>.</w:t>
      </w:r>
    </w:p>
    <w:p w14:paraId="0D3366A3" w14:textId="77777777" w:rsidR="00910624" w:rsidRDefault="000523D5" w:rsidP="00910624">
      <w:pPr>
        <w:ind w:firstLine="720"/>
        <w:rPr>
          <w:rFonts w:ascii="Arial" w:hAnsi="Arial" w:cs="Arial"/>
          <w:sz w:val="22"/>
        </w:rPr>
      </w:pPr>
      <w:r w:rsidRPr="005834ED">
        <w:rPr>
          <w:rFonts w:ascii="Arial" w:hAnsi="Arial" w:cs="Arial"/>
          <w:sz w:val="22"/>
        </w:rPr>
        <w:lastRenderedPageBreak/>
        <w:t>Bandura's social learning theory on the other hand focuses on the social context of learning, the shaping of behaviours, attitudes and emotions by observing what others do, imitate what they have seen and reinforced by the social environment. This is compounded by social media which serves as a platform for constant reinforcement of selected behavioural models and measurable</w:t>
      </w:r>
      <w:r w:rsidR="00910624">
        <w:rPr>
          <w:rFonts w:ascii="Arial" w:hAnsi="Arial" w:cs="Arial"/>
          <w:sz w:val="22"/>
        </w:rPr>
        <w:t xml:space="preserve"> rewards like likes and shares.</w:t>
      </w:r>
    </w:p>
    <w:p w14:paraId="07F52CE5" w14:textId="0E65FAE0" w:rsidR="000523D5" w:rsidRPr="005834ED" w:rsidRDefault="000523D5" w:rsidP="00910624">
      <w:pPr>
        <w:ind w:firstLine="720"/>
        <w:rPr>
          <w:rFonts w:ascii="Arial" w:hAnsi="Arial" w:cs="Arial"/>
          <w:sz w:val="22"/>
        </w:rPr>
      </w:pPr>
      <w:r w:rsidRPr="005834ED">
        <w:rPr>
          <w:rFonts w:ascii="Arial" w:hAnsi="Arial" w:cs="Arial"/>
          <w:sz w:val="22"/>
        </w:rPr>
        <w:t xml:space="preserve">Most importantly, social media acts as an external developmental amplifier, amplifying identity formation </w:t>
      </w:r>
      <w:r w:rsidR="008D05BE" w:rsidRPr="005834ED">
        <w:rPr>
          <w:rFonts w:ascii="Arial" w:hAnsi="Arial" w:cs="Arial"/>
          <w:sz w:val="22"/>
        </w:rPr>
        <w:t>pressures,</w:t>
      </w:r>
      <w:r w:rsidRPr="005834ED">
        <w:rPr>
          <w:rFonts w:ascii="Arial" w:hAnsi="Arial" w:cs="Arial"/>
          <w:sz w:val="22"/>
        </w:rPr>
        <w:t xml:space="preserve"> and identity behaviours. Recent research suggests that the effect of the media on adolescent outcomes is not a direct impact, but a process of dyna</w:t>
      </w:r>
      <w:r w:rsidR="00E83AE3">
        <w:rPr>
          <w:rFonts w:ascii="Arial" w:hAnsi="Arial" w:cs="Arial"/>
          <w:sz w:val="22"/>
        </w:rPr>
        <w:t xml:space="preserve">mic media-by-person interaction. </w:t>
      </w:r>
      <w:r w:rsidRPr="005834ED">
        <w:rPr>
          <w:rFonts w:ascii="Arial" w:hAnsi="Arial" w:cs="Arial"/>
          <w:sz w:val="22"/>
        </w:rPr>
        <w:t>Thus, neither of the theory alone accounts for the complexity of outcomes, and neither theory in combination with the other accounts for the complexity of outcomes</w:t>
      </w:r>
      <w:r w:rsidR="00E83AE3" w:rsidRPr="00E83AE3">
        <w:t xml:space="preserve"> </w:t>
      </w:r>
      <w:r w:rsidR="00E83AE3" w:rsidRPr="00E83AE3">
        <w:rPr>
          <w:rFonts w:ascii="Arial" w:hAnsi="Arial" w:cs="Arial"/>
          <w:sz w:val="22"/>
        </w:rPr>
        <w:t>(Valkenburg, 2022)</w:t>
      </w:r>
      <w:r w:rsidRPr="005834ED">
        <w:rPr>
          <w:rFonts w:ascii="Arial" w:hAnsi="Arial" w:cs="Arial"/>
          <w:sz w:val="22"/>
        </w:rPr>
        <w:t xml:space="preserve">. Thus, neither theory alone explains the complexity of outcomes, but rather integration of the two provides a more comprehensive </w:t>
      </w:r>
      <w:r w:rsidR="00C71DA5" w:rsidRPr="005834ED">
        <w:rPr>
          <w:rFonts w:ascii="Arial" w:hAnsi="Arial" w:cs="Arial"/>
          <w:sz w:val="22"/>
        </w:rPr>
        <w:t>empirically supported</w:t>
      </w:r>
      <w:r w:rsidRPr="005834ED">
        <w:rPr>
          <w:rFonts w:ascii="Arial" w:hAnsi="Arial" w:cs="Arial"/>
          <w:sz w:val="22"/>
        </w:rPr>
        <w:t xml:space="preserve"> account of adolescent vulnerability.</w:t>
      </w:r>
    </w:p>
    <w:p w14:paraId="63C81113" w14:textId="77777777" w:rsidR="000523D5" w:rsidRPr="005834ED" w:rsidRDefault="000523D5" w:rsidP="000523D5">
      <w:pPr>
        <w:rPr>
          <w:rFonts w:ascii="Arial" w:hAnsi="Arial" w:cs="Arial"/>
          <w:sz w:val="22"/>
        </w:rPr>
      </w:pPr>
    </w:p>
    <w:p w14:paraId="0D43F579" w14:textId="60E0056F" w:rsidR="000523D5" w:rsidRPr="005834ED" w:rsidRDefault="000523D5" w:rsidP="00B67AC6">
      <w:pPr>
        <w:pStyle w:val="Heading1"/>
        <w:numPr>
          <w:ilvl w:val="0"/>
          <w:numId w:val="0"/>
        </w:numPr>
        <w:ind w:left="432"/>
        <w:rPr>
          <w:rFonts w:ascii="Arial" w:hAnsi="Arial" w:cs="Arial"/>
          <w:sz w:val="22"/>
          <w:szCs w:val="22"/>
        </w:rPr>
      </w:pPr>
    </w:p>
    <w:p w14:paraId="032CE832" w14:textId="77777777" w:rsidR="000523D5" w:rsidRPr="005834ED" w:rsidRDefault="000523D5" w:rsidP="000523D5">
      <w:pPr>
        <w:rPr>
          <w:rFonts w:ascii="Arial" w:hAnsi="Arial" w:cs="Arial"/>
          <w:sz w:val="22"/>
        </w:rPr>
      </w:pPr>
      <w:r w:rsidRPr="005834ED">
        <w:rPr>
          <w:rFonts w:ascii="Arial" w:hAnsi="Arial" w:cs="Arial"/>
          <w:sz w:val="22"/>
        </w:rPr>
        <w:t xml:space="preserve">The overall effect of social media on the mental health of adolescents is described as mixed, with some adolescents benefiting and others experiencing negative effects, depending on their developmental stage, how they use social media, and their psychological sensitivity. Studies show that overuse or passive use of social media is correlated with higher levels of anxiety, depression and lower self-esteem, while the interactive, constructive use of social media can offer avenues for self-exploration and peer support. </w:t>
      </w:r>
      <w:r w:rsidR="00A95DD3" w:rsidRPr="005834ED">
        <w:rPr>
          <w:rFonts w:ascii="Arial" w:hAnsi="Arial" w:cs="Arial"/>
          <w:sz w:val="22"/>
        </w:rPr>
        <w:t>From this perspective, Erikson's psychosocial theory offers understanding of the adolescent developmental state as a period of construction of identity and the Internet can be a supportive factor in constructing adolescent identity or a contributor to role confusion by comparison with peers and the presentation of multiple identity. Concurrently, Bandura's social learning theory offers insights into the process of modelling, reinforcement and imitation on the digital platforms as key influences on attitudes and emotional expression. Recent studies confirm this dual pathway as they found risk and protective factors to be related to type of engagement and individual factors. Thus, social media has not only negative effects, but also the development of it and social reinforcement systems have an impact on it.</w:t>
      </w:r>
    </w:p>
    <w:p w14:paraId="6CD47358" w14:textId="77777777" w:rsidR="0074789A" w:rsidRDefault="00E61475" w:rsidP="00073CCE">
      <w:pPr>
        <w:pStyle w:val="Heading1"/>
        <w:ind w:left="0" w:firstLine="0"/>
        <w:rPr>
          <w:rFonts w:ascii="Arial" w:hAnsi="Arial" w:cs="Arial"/>
          <w:sz w:val="22"/>
          <w:szCs w:val="22"/>
        </w:rPr>
      </w:pPr>
      <w:r w:rsidRPr="005834ED">
        <w:rPr>
          <w:rFonts w:ascii="Arial" w:hAnsi="Arial" w:cs="Arial"/>
        </w:rPr>
        <w:br w:type="page"/>
      </w:r>
      <w:bookmarkStart w:id="4" w:name="_Toc232846868"/>
      <w:r w:rsidR="0082293E" w:rsidRPr="005834ED">
        <w:rPr>
          <w:rFonts w:ascii="Arial" w:hAnsi="Arial" w:cs="Arial"/>
          <w:sz w:val="22"/>
          <w:szCs w:val="22"/>
        </w:rPr>
        <w:lastRenderedPageBreak/>
        <w:t>R</w:t>
      </w:r>
      <w:r w:rsidR="000523D5" w:rsidRPr="005834ED">
        <w:rPr>
          <w:rFonts w:ascii="Arial" w:hAnsi="Arial" w:cs="Arial"/>
          <w:sz w:val="22"/>
          <w:szCs w:val="22"/>
        </w:rPr>
        <w:t>eferences</w:t>
      </w:r>
      <w:bookmarkEnd w:id="4"/>
    </w:p>
    <w:p w14:paraId="2D59E51E" w14:textId="1A6F35ED" w:rsidR="00E83AE3" w:rsidRDefault="00E83AE3" w:rsidP="00E83AE3">
      <w:pPr>
        <w:pStyle w:val="NormalWeb"/>
        <w:spacing w:after="240" w:line="240" w:lineRule="auto"/>
        <w:ind w:left="720" w:hanging="720"/>
        <w:rPr>
          <w:rFonts w:ascii="Arial" w:hAnsi="Arial" w:cs="Arial"/>
          <w:sz w:val="22"/>
          <w:szCs w:val="22"/>
        </w:rPr>
      </w:pPr>
      <w:proofErr w:type="spellStart"/>
      <w:r w:rsidRPr="00E83AE3">
        <w:rPr>
          <w:rFonts w:ascii="Arial" w:hAnsi="Arial" w:cs="Arial"/>
          <w:sz w:val="22"/>
          <w:szCs w:val="22"/>
        </w:rPr>
        <w:t>Avci</w:t>
      </w:r>
      <w:proofErr w:type="spellEnd"/>
      <w:r w:rsidRPr="00E83AE3">
        <w:rPr>
          <w:rFonts w:ascii="Arial" w:hAnsi="Arial" w:cs="Arial"/>
          <w:sz w:val="22"/>
          <w:szCs w:val="22"/>
        </w:rPr>
        <w:t xml:space="preserve">, H., </w:t>
      </w:r>
      <w:proofErr w:type="spellStart"/>
      <w:r w:rsidRPr="00E83AE3">
        <w:rPr>
          <w:rFonts w:ascii="Arial" w:hAnsi="Arial" w:cs="Arial"/>
          <w:sz w:val="22"/>
          <w:szCs w:val="22"/>
        </w:rPr>
        <w:t>Baams</w:t>
      </w:r>
      <w:proofErr w:type="spellEnd"/>
      <w:r w:rsidRPr="00E83AE3">
        <w:rPr>
          <w:rFonts w:ascii="Arial" w:hAnsi="Arial" w:cs="Arial"/>
          <w:sz w:val="22"/>
          <w:szCs w:val="22"/>
        </w:rPr>
        <w:t xml:space="preserve">, L. and </w:t>
      </w:r>
      <w:proofErr w:type="spellStart"/>
      <w:r w:rsidRPr="00E83AE3">
        <w:rPr>
          <w:rFonts w:ascii="Arial" w:hAnsi="Arial" w:cs="Arial"/>
          <w:sz w:val="22"/>
          <w:szCs w:val="22"/>
        </w:rPr>
        <w:t>Kretschmer</w:t>
      </w:r>
      <w:proofErr w:type="spellEnd"/>
      <w:r w:rsidRPr="00E83AE3">
        <w:rPr>
          <w:rFonts w:ascii="Arial" w:hAnsi="Arial" w:cs="Arial"/>
          <w:sz w:val="22"/>
          <w:szCs w:val="22"/>
        </w:rPr>
        <w:t xml:space="preserve">, T. (2024). A Systematic Review of Social Media Use and Adolescent Identity Development. </w:t>
      </w:r>
      <w:r w:rsidRPr="00E83AE3">
        <w:rPr>
          <w:rFonts w:ascii="Arial" w:hAnsi="Arial" w:cs="Arial"/>
          <w:i/>
          <w:iCs/>
          <w:sz w:val="22"/>
          <w:szCs w:val="22"/>
        </w:rPr>
        <w:t>Adolescent Research Review</w:t>
      </w:r>
      <w:r w:rsidRPr="00E83AE3">
        <w:rPr>
          <w:rFonts w:ascii="Arial" w:hAnsi="Arial" w:cs="Arial"/>
          <w:sz w:val="22"/>
          <w:szCs w:val="22"/>
        </w:rPr>
        <w:t xml:space="preserve">, [online] 10(2), pp.219–236. </w:t>
      </w:r>
      <w:r w:rsidR="00E637FB">
        <w:rPr>
          <w:rFonts w:ascii="Arial" w:hAnsi="Arial" w:cs="Arial"/>
          <w:sz w:val="22"/>
          <w:szCs w:val="22"/>
        </w:rPr>
        <w:t xml:space="preserve">Date accessed: </w:t>
      </w:r>
      <w:r w:rsidR="0019466C">
        <w:rPr>
          <w:rFonts w:ascii="Arial" w:hAnsi="Arial" w:cs="Arial"/>
          <w:sz w:val="22"/>
          <w:szCs w:val="22"/>
        </w:rPr>
        <w:t>18</w:t>
      </w:r>
      <w:r w:rsidR="0050056A" w:rsidRPr="0050056A">
        <w:rPr>
          <w:rFonts w:ascii="Arial" w:hAnsi="Arial" w:cs="Arial"/>
          <w:sz w:val="22"/>
          <w:szCs w:val="22"/>
          <w:vertAlign w:val="superscript"/>
        </w:rPr>
        <w:t>th</w:t>
      </w:r>
      <w:r w:rsidR="0050056A">
        <w:rPr>
          <w:rFonts w:ascii="Arial" w:hAnsi="Arial" w:cs="Arial"/>
          <w:sz w:val="22"/>
          <w:szCs w:val="22"/>
        </w:rPr>
        <w:t xml:space="preserve"> </w:t>
      </w:r>
      <w:r w:rsidR="00C84ADD">
        <w:rPr>
          <w:rFonts w:ascii="Arial" w:hAnsi="Arial" w:cs="Arial"/>
          <w:sz w:val="22"/>
          <w:szCs w:val="22"/>
        </w:rPr>
        <w:t xml:space="preserve">July 2026 </w:t>
      </w:r>
    </w:p>
    <w:p w14:paraId="6CB77AC0" w14:textId="21D34550" w:rsidR="00E83AE3" w:rsidRDefault="00E83AE3" w:rsidP="00E83AE3">
      <w:pPr>
        <w:pStyle w:val="NormalWeb"/>
        <w:spacing w:after="240" w:line="240" w:lineRule="auto"/>
        <w:ind w:left="720" w:hanging="720"/>
        <w:rPr>
          <w:rFonts w:ascii="Arial" w:hAnsi="Arial" w:cs="Arial"/>
          <w:sz w:val="22"/>
          <w:szCs w:val="22"/>
        </w:rPr>
      </w:pPr>
      <w:proofErr w:type="spellStart"/>
      <w:r w:rsidRPr="00E83AE3">
        <w:rPr>
          <w:rFonts w:ascii="Arial" w:hAnsi="Arial" w:cs="Arial"/>
          <w:sz w:val="22"/>
          <w:szCs w:val="22"/>
        </w:rPr>
        <w:t>Azem</w:t>
      </w:r>
      <w:proofErr w:type="spellEnd"/>
      <w:r w:rsidRPr="00E83AE3">
        <w:rPr>
          <w:rFonts w:ascii="Arial" w:hAnsi="Arial" w:cs="Arial"/>
          <w:sz w:val="22"/>
          <w:szCs w:val="22"/>
        </w:rPr>
        <w:t xml:space="preserve">, L., </w:t>
      </w:r>
      <w:proofErr w:type="spellStart"/>
      <w:r w:rsidRPr="00E83AE3">
        <w:rPr>
          <w:rFonts w:ascii="Arial" w:hAnsi="Arial" w:cs="Arial"/>
          <w:sz w:val="22"/>
          <w:szCs w:val="22"/>
        </w:rPr>
        <w:t>Alwani</w:t>
      </w:r>
      <w:proofErr w:type="spellEnd"/>
      <w:r w:rsidRPr="00E83AE3">
        <w:rPr>
          <w:rFonts w:ascii="Arial" w:hAnsi="Arial" w:cs="Arial"/>
          <w:sz w:val="22"/>
          <w:szCs w:val="22"/>
        </w:rPr>
        <w:t xml:space="preserve">, R.A., Lucas, A., </w:t>
      </w:r>
      <w:proofErr w:type="spellStart"/>
      <w:r w:rsidRPr="00E83AE3">
        <w:rPr>
          <w:rFonts w:ascii="Arial" w:hAnsi="Arial" w:cs="Arial"/>
          <w:sz w:val="22"/>
          <w:szCs w:val="22"/>
        </w:rPr>
        <w:t>Alsaadi</w:t>
      </w:r>
      <w:proofErr w:type="spellEnd"/>
      <w:r w:rsidRPr="00E83AE3">
        <w:rPr>
          <w:rFonts w:ascii="Arial" w:hAnsi="Arial" w:cs="Arial"/>
          <w:sz w:val="22"/>
          <w:szCs w:val="22"/>
        </w:rPr>
        <w:t xml:space="preserve">, B., </w:t>
      </w:r>
      <w:proofErr w:type="spellStart"/>
      <w:r w:rsidRPr="00E83AE3">
        <w:rPr>
          <w:rFonts w:ascii="Arial" w:hAnsi="Arial" w:cs="Arial"/>
          <w:sz w:val="22"/>
          <w:szCs w:val="22"/>
        </w:rPr>
        <w:t>Njihia</w:t>
      </w:r>
      <w:proofErr w:type="spellEnd"/>
      <w:r w:rsidRPr="00E83AE3">
        <w:rPr>
          <w:rFonts w:ascii="Arial" w:hAnsi="Arial" w:cs="Arial"/>
          <w:sz w:val="22"/>
          <w:szCs w:val="22"/>
        </w:rPr>
        <w:t xml:space="preserve">, G., Bibi, B., </w:t>
      </w:r>
      <w:proofErr w:type="spellStart"/>
      <w:r w:rsidRPr="00E83AE3">
        <w:rPr>
          <w:rFonts w:ascii="Arial" w:hAnsi="Arial" w:cs="Arial"/>
          <w:sz w:val="22"/>
          <w:szCs w:val="22"/>
        </w:rPr>
        <w:t>Alzubaidi</w:t>
      </w:r>
      <w:proofErr w:type="spellEnd"/>
      <w:r w:rsidRPr="00E83AE3">
        <w:rPr>
          <w:rFonts w:ascii="Arial" w:hAnsi="Arial" w:cs="Arial"/>
          <w:sz w:val="22"/>
          <w:szCs w:val="22"/>
        </w:rPr>
        <w:t xml:space="preserve">, M. and </w:t>
      </w:r>
      <w:proofErr w:type="spellStart"/>
      <w:r w:rsidRPr="00E83AE3">
        <w:rPr>
          <w:rFonts w:ascii="Arial" w:hAnsi="Arial" w:cs="Arial"/>
          <w:sz w:val="22"/>
          <w:szCs w:val="22"/>
        </w:rPr>
        <w:t>Househ</w:t>
      </w:r>
      <w:proofErr w:type="spellEnd"/>
      <w:r w:rsidRPr="00E83AE3">
        <w:rPr>
          <w:rFonts w:ascii="Arial" w:hAnsi="Arial" w:cs="Arial"/>
          <w:sz w:val="22"/>
          <w:szCs w:val="22"/>
        </w:rPr>
        <w:t xml:space="preserve">, M. (2023). Social Media Use and Depression in Adolescents: A Scoping Review. </w:t>
      </w:r>
      <w:r w:rsidRPr="00E83AE3">
        <w:rPr>
          <w:rFonts w:ascii="Arial" w:hAnsi="Arial" w:cs="Arial"/>
          <w:i/>
          <w:iCs/>
          <w:sz w:val="22"/>
          <w:szCs w:val="22"/>
        </w:rPr>
        <w:t>Social Media Use and Depression in Adolescents: A Scoping Review</w:t>
      </w:r>
      <w:r w:rsidRPr="00E83AE3">
        <w:rPr>
          <w:rFonts w:ascii="Arial" w:hAnsi="Arial" w:cs="Arial"/>
          <w:sz w:val="22"/>
          <w:szCs w:val="22"/>
        </w:rPr>
        <w:t xml:space="preserve">, [online] 13(6), pp.475–475. </w:t>
      </w:r>
      <w:r w:rsidR="00C84ADD">
        <w:rPr>
          <w:rFonts w:ascii="Arial" w:hAnsi="Arial" w:cs="Arial"/>
          <w:sz w:val="22"/>
          <w:szCs w:val="22"/>
        </w:rPr>
        <w:t>Date accessed: 18</w:t>
      </w:r>
      <w:r w:rsidR="00C84ADD" w:rsidRPr="00C84ADD">
        <w:rPr>
          <w:rFonts w:ascii="Arial" w:hAnsi="Arial" w:cs="Arial"/>
          <w:sz w:val="22"/>
          <w:szCs w:val="22"/>
          <w:vertAlign w:val="superscript"/>
        </w:rPr>
        <w:t>th</w:t>
      </w:r>
      <w:r w:rsidR="00C84ADD">
        <w:rPr>
          <w:rFonts w:ascii="Arial" w:hAnsi="Arial" w:cs="Arial"/>
          <w:sz w:val="22"/>
          <w:szCs w:val="22"/>
        </w:rPr>
        <w:t xml:space="preserve"> July 2026</w:t>
      </w:r>
    </w:p>
    <w:p w14:paraId="55ED0332" w14:textId="23AB65D6" w:rsidR="00E83AE3" w:rsidRDefault="00E83AE3" w:rsidP="00E83AE3">
      <w:pPr>
        <w:pStyle w:val="NormalWeb"/>
        <w:spacing w:after="240" w:line="240" w:lineRule="auto"/>
        <w:ind w:left="720" w:hanging="720"/>
        <w:rPr>
          <w:rFonts w:ascii="Arial" w:hAnsi="Arial" w:cs="Arial"/>
          <w:sz w:val="22"/>
          <w:szCs w:val="22"/>
        </w:rPr>
      </w:pPr>
      <w:proofErr w:type="spellStart"/>
      <w:r w:rsidRPr="00E83AE3">
        <w:rPr>
          <w:rFonts w:ascii="Arial" w:hAnsi="Arial" w:cs="Arial"/>
          <w:sz w:val="22"/>
          <w:szCs w:val="22"/>
        </w:rPr>
        <w:t>Chhabra</w:t>
      </w:r>
      <w:proofErr w:type="spellEnd"/>
      <w:r w:rsidRPr="00E83AE3">
        <w:rPr>
          <w:rFonts w:ascii="Arial" w:hAnsi="Arial" w:cs="Arial"/>
          <w:sz w:val="22"/>
          <w:szCs w:val="22"/>
        </w:rPr>
        <w:t xml:space="preserve">, J., Pilkington, V., </w:t>
      </w:r>
      <w:proofErr w:type="spellStart"/>
      <w:r w:rsidRPr="00E83AE3">
        <w:rPr>
          <w:rFonts w:ascii="Arial" w:hAnsi="Arial" w:cs="Arial"/>
          <w:sz w:val="22"/>
          <w:szCs w:val="22"/>
        </w:rPr>
        <w:t>Benakovic</w:t>
      </w:r>
      <w:proofErr w:type="spellEnd"/>
      <w:r w:rsidRPr="00E83AE3">
        <w:rPr>
          <w:rFonts w:ascii="Arial" w:hAnsi="Arial" w:cs="Arial"/>
          <w:sz w:val="22"/>
          <w:szCs w:val="22"/>
        </w:rPr>
        <w:t xml:space="preserve">, R., Wilson, M., Sala, L.L. and </w:t>
      </w:r>
      <w:proofErr w:type="spellStart"/>
      <w:r w:rsidRPr="00E83AE3">
        <w:rPr>
          <w:rFonts w:ascii="Arial" w:hAnsi="Arial" w:cs="Arial"/>
          <w:sz w:val="22"/>
          <w:szCs w:val="22"/>
        </w:rPr>
        <w:t>Seidler</w:t>
      </w:r>
      <w:proofErr w:type="spellEnd"/>
      <w:r w:rsidRPr="00E83AE3">
        <w:rPr>
          <w:rFonts w:ascii="Arial" w:hAnsi="Arial" w:cs="Arial"/>
          <w:sz w:val="22"/>
          <w:szCs w:val="22"/>
        </w:rPr>
        <w:t xml:space="preserve">, Z. (2025). Social media and youth mental health: a scoping review of platform and policy recommendations (Preprint). </w:t>
      </w:r>
      <w:r w:rsidRPr="00E83AE3">
        <w:rPr>
          <w:rFonts w:ascii="Arial" w:hAnsi="Arial" w:cs="Arial"/>
          <w:i/>
          <w:iCs/>
          <w:sz w:val="22"/>
          <w:szCs w:val="22"/>
        </w:rPr>
        <w:t>Journal of Medical Internet Research</w:t>
      </w:r>
      <w:r w:rsidRPr="00E83AE3">
        <w:rPr>
          <w:rFonts w:ascii="Arial" w:hAnsi="Arial" w:cs="Arial"/>
          <w:sz w:val="22"/>
          <w:szCs w:val="22"/>
        </w:rPr>
        <w:t>, 27</w:t>
      </w:r>
      <w:r w:rsidR="00C84ADD">
        <w:rPr>
          <w:rFonts w:ascii="Arial" w:hAnsi="Arial" w:cs="Arial"/>
          <w:sz w:val="22"/>
          <w:szCs w:val="22"/>
        </w:rPr>
        <w:t>. Date Accessed: 18</w:t>
      </w:r>
      <w:r w:rsidR="00C84ADD" w:rsidRPr="00C84ADD">
        <w:rPr>
          <w:rFonts w:ascii="Arial" w:hAnsi="Arial" w:cs="Arial"/>
          <w:sz w:val="22"/>
          <w:szCs w:val="22"/>
          <w:vertAlign w:val="superscript"/>
        </w:rPr>
        <w:t>th</w:t>
      </w:r>
      <w:r w:rsidR="00C84ADD">
        <w:rPr>
          <w:rFonts w:ascii="Arial" w:hAnsi="Arial" w:cs="Arial"/>
          <w:sz w:val="22"/>
          <w:szCs w:val="22"/>
        </w:rPr>
        <w:t xml:space="preserve"> July 2026</w:t>
      </w:r>
    </w:p>
    <w:p w14:paraId="00A08124" w14:textId="14212E9A" w:rsidR="00E83AE3" w:rsidRDefault="00E83AE3" w:rsidP="008D05BE">
      <w:pPr>
        <w:pStyle w:val="NormalWeb"/>
        <w:spacing w:after="240" w:line="240" w:lineRule="auto"/>
        <w:ind w:left="720" w:hanging="720"/>
        <w:rPr>
          <w:rFonts w:ascii="Arial" w:hAnsi="Arial" w:cs="Arial"/>
          <w:sz w:val="22"/>
          <w:szCs w:val="22"/>
        </w:rPr>
      </w:pPr>
      <w:proofErr w:type="spellStart"/>
      <w:r w:rsidRPr="00E83AE3">
        <w:rPr>
          <w:rFonts w:ascii="Arial" w:hAnsi="Arial" w:cs="Arial"/>
          <w:sz w:val="22"/>
          <w:szCs w:val="22"/>
        </w:rPr>
        <w:t>Elvira-Zorzo</w:t>
      </w:r>
      <w:proofErr w:type="spellEnd"/>
      <w:r w:rsidRPr="00E83AE3">
        <w:rPr>
          <w:rFonts w:ascii="Arial" w:hAnsi="Arial" w:cs="Arial"/>
          <w:sz w:val="22"/>
          <w:szCs w:val="22"/>
        </w:rPr>
        <w:t xml:space="preserve">, M.N. and </w:t>
      </w:r>
      <w:proofErr w:type="spellStart"/>
      <w:r w:rsidRPr="00E83AE3">
        <w:rPr>
          <w:rFonts w:ascii="Arial" w:hAnsi="Arial" w:cs="Arial"/>
          <w:sz w:val="22"/>
          <w:szCs w:val="22"/>
        </w:rPr>
        <w:t>Bayona</w:t>
      </w:r>
      <w:proofErr w:type="spellEnd"/>
      <w:r w:rsidRPr="00E83AE3">
        <w:rPr>
          <w:rFonts w:ascii="Arial" w:hAnsi="Arial" w:cs="Arial"/>
          <w:sz w:val="22"/>
          <w:szCs w:val="22"/>
        </w:rPr>
        <w:t xml:space="preserve"> Gómez, P. (2025). Identity Construction and Digital Vulnerability in Adolescents: Psychosocial Implications and Implications for Social Work. </w:t>
      </w:r>
      <w:r w:rsidRPr="00E83AE3">
        <w:rPr>
          <w:rFonts w:ascii="Arial" w:hAnsi="Arial" w:cs="Arial"/>
          <w:i/>
          <w:iCs/>
          <w:sz w:val="22"/>
          <w:szCs w:val="22"/>
        </w:rPr>
        <w:t>Youth</w:t>
      </w:r>
      <w:r w:rsidRPr="00E83AE3">
        <w:rPr>
          <w:rFonts w:ascii="Arial" w:hAnsi="Arial" w:cs="Arial"/>
          <w:sz w:val="22"/>
          <w:szCs w:val="22"/>
        </w:rPr>
        <w:t>, [online] 5(4), p.119.</w:t>
      </w:r>
      <w:r w:rsidR="0089107B">
        <w:rPr>
          <w:rFonts w:ascii="Arial" w:hAnsi="Arial" w:cs="Arial"/>
          <w:sz w:val="22"/>
          <w:szCs w:val="22"/>
        </w:rPr>
        <w:t xml:space="preserve"> </w:t>
      </w:r>
      <w:r w:rsidR="004C5CE0">
        <w:rPr>
          <w:rFonts w:ascii="Arial" w:hAnsi="Arial" w:cs="Arial"/>
          <w:sz w:val="22"/>
          <w:szCs w:val="22"/>
        </w:rPr>
        <w:t>Date Accessed: 18</w:t>
      </w:r>
      <w:r w:rsidR="004C5CE0" w:rsidRPr="00C84ADD">
        <w:rPr>
          <w:rFonts w:ascii="Arial" w:hAnsi="Arial" w:cs="Arial"/>
          <w:sz w:val="22"/>
          <w:szCs w:val="22"/>
          <w:vertAlign w:val="superscript"/>
        </w:rPr>
        <w:t>th</w:t>
      </w:r>
      <w:r w:rsidR="004C5CE0">
        <w:rPr>
          <w:rFonts w:ascii="Arial" w:hAnsi="Arial" w:cs="Arial"/>
          <w:sz w:val="22"/>
          <w:szCs w:val="22"/>
        </w:rPr>
        <w:t xml:space="preserve"> July 2026</w:t>
      </w:r>
    </w:p>
    <w:p w14:paraId="2886EBBD" w14:textId="580590E7" w:rsidR="00E83AE3" w:rsidRDefault="00E83AE3" w:rsidP="008D05BE">
      <w:pPr>
        <w:pStyle w:val="NormalWeb"/>
        <w:spacing w:after="240" w:line="240" w:lineRule="auto"/>
        <w:ind w:left="720" w:hanging="720"/>
        <w:rPr>
          <w:rFonts w:ascii="Arial" w:hAnsi="Arial" w:cs="Arial"/>
          <w:sz w:val="22"/>
          <w:szCs w:val="22"/>
        </w:rPr>
      </w:pPr>
      <w:r w:rsidRPr="00E83AE3">
        <w:rPr>
          <w:rFonts w:ascii="Arial" w:hAnsi="Arial" w:cs="Arial"/>
          <w:sz w:val="22"/>
          <w:szCs w:val="22"/>
        </w:rPr>
        <w:t xml:space="preserve">Galea, S. and Buckley, G.J. (2024). Social media and adolescent mental health: A consensus report of the National Academies of Sciences, Engineering, and Medicine. </w:t>
      </w:r>
      <w:r w:rsidRPr="00E83AE3">
        <w:rPr>
          <w:rFonts w:ascii="Arial" w:hAnsi="Arial" w:cs="Arial"/>
          <w:i/>
          <w:iCs/>
          <w:sz w:val="22"/>
          <w:szCs w:val="22"/>
        </w:rPr>
        <w:t>PNAS nexus</w:t>
      </w:r>
      <w:r w:rsidRPr="00E83AE3">
        <w:rPr>
          <w:rFonts w:ascii="Arial" w:hAnsi="Arial" w:cs="Arial"/>
          <w:sz w:val="22"/>
          <w:szCs w:val="22"/>
        </w:rPr>
        <w:t xml:space="preserve">, [online] 3(2). </w:t>
      </w:r>
      <w:r w:rsidR="004C5CE0">
        <w:rPr>
          <w:rFonts w:ascii="Arial" w:hAnsi="Arial" w:cs="Arial"/>
          <w:sz w:val="22"/>
          <w:szCs w:val="22"/>
        </w:rPr>
        <w:t>Date Accessed: 18</w:t>
      </w:r>
      <w:r w:rsidR="004C5CE0" w:rsidRPr="00C84ADD">
        <w:rPr>
          <w:rFonts w:ascii="Arial" w:hAnsi="Arial" w:cs="Arial"/>
          <w:sz w:val="22"/>
          <w:szCs w:val="22"/>
          <w:vertAlign w:val="superscript"/>
        </w:rPr>
        <w:t>th</w:t>
      </w:r>
      <w:r w:rsidR="004C5CE0">
        <w:rPr>
          <w:rFonts w:ascii="Arial" w:hAnsi="Arial" w:cs="Arial"/>
          <w:sz w:val="22"/>
          <w:szCs w:val="22"/>
        </w:rPr>
        <w:t xml:space="preserve"> July 2026</w:t>
      </w:r>
    </w:p>
    <w:p w14:paraId="5B0E8B33" w14:textId="4D79D45B" w:rsidR="00E83AE3" w:rsidRDefault="00E83AE3" w:rsidP="008D05BE">
      <w:pPr>
        <w:pStyle w:val="NormalWeb"/>
        <w:spacing w:after="240" w:line="240" w:lineRule="auto"/>
        <w:ind w:left="720" w:hanging="720"/>
        <w:rPr>
          <w:rFonts w:ascii="Arial" w:hAnsi="Arial" w:cs="Arial"/>
          <w:sz w:val="22"/>
          <w:szCs w:val="22"/>
        </w:rPr>
      </w:pPr>
      <w:proofErr w:type="spellStart"/>
      <w:r w:rsidRPr="00E83AE3">
        <w:rPr>
          <w:rFonts w:ascii="Arial" w:hAnsi="Arial" w:cs="Arial"/>
          <w:sz w:val="22"/>
          <w:szCs w:val="22"/>
        </w:rPr>
        <w:t>Orben</w:t>
      </w:r>
      <w:proofErr w:type="spellEnd"/>
      <w:r w:rsidRPr="00E83AE3">
        <w:rPr>
          <w:rFonts w:ascii="Arial" w:hAnsi="Arial" w:cs="Arial"/>
          <w:sz w:val="22"/>
          <w:szCs w:val="22"/>
        </w:rPr>
        <w:t xml:space="preserve">, A., Meier, A., Dalgleish, T. and Blakemore, S.-J. (2024). Mechanisms linking social media use to adolescent mental health vulnerability. </w:t>
      </w:r>
      <w:r w:rsidRPr="00E83AE3">
        <w:rPr>
          <w:rFonts w:ascii="Arial" w:hAnsi="Arial" w:cs="Arial"/>
          <w:i/>
          <w:iCs/>
          <w:sz w:val="22"/>
          <w:szCs w:val="22"/>
        </w:rPr>
        <w:t>Nature Reviews Psychology</w:t>
      </w:r>
      <w:r w:rsidRPr="00E83AE3">
        <w:rPr>
          <w:rFonts w:ascii="Arial" w:hAnsi="Arial" w:cs="Arial"/>
          <w:sz w:val="22"/>
          <w:szCs w:val="22"/>
        </w:rPr>
        <w:t xml:space="preserve">, [online] 3(2731-0574), pp.1–17. </w:t>
      </w:r>
      <w:r w:rsidR="008D05BE">
        <w:rPr>
          <w:rFonts w:ascii="Arial" w:hAnsi="Arial" w:cs="Arial"/>
          <w:sz w:val="22"/>
          <w:szCs w:val="22"/>
        </w:rPr>
        <w:t>Date Accessed: 18</w:t>
      </w:r>
      <w:r w:rsidR="008D05BE" w:rsidRPr="00C84ADD">
        <w:rPr>
          <w:rFonts w:ascii="Arial" w:hAnsi="Arial" w:cs="Arial"/>
          <w:sz w:val="22"/>
          <w:szCs w:val="22"/>
          <w:vertAlign w:val="superscript"/>
        </w:rPr>
        <w:t>th</w:t>
      </w:r>
      <w:r w:rsidR="008D05BE">
        <w:rPr>
          <w:rFonts w:ascii="Arial" w:hAnsi="Arial" w:cs="Arial"/>
          <w:sz w:val="22"/>
          <w:szCs w:val="22"/>
        </w:rPr>
        <w:t xml:space="preserve"> July 2026</w:t>
      </w:r>
    </w:p>
    <w:p w14:paraId="57FF0B31" w14:textId="0CB5DA9F" w:rsidR="00E83AE3" w:rsidRDefault="00E83AE3" w:rsidP="001A4B15">
      <w:pPr>
        <w:pStyle w:val="NormalWeb"/>
        <w:spacing w:after="240" w:line="240" w:lineRule="auto"/>
        <w:ind w:left="720" w:hanging="720"/>
        <w:rPr>
          <w:rFonts w:ascii="Arial" w:hAnsi="Arial" w:cs="Arial"/>
          <w:sz w:val="22"/>
          <w:szCs w:val="22"/>
        </w:rPr>
      </w:pPr>
      <w:r w:rsidRPr="00E83AE3">
        <w:rPr>
          <w:rFonts w:ascii="Arial" w:hAnsi="Arial" w:cs="Arial"/>
          <w:sz w:val="22"/>
          <w:szCs w:val="22"/>
        </w:rPr>
        <w:t xml:space="preserve">Pérez-Torres, V. (2024). Social media: A digital social mirror for identity development during adolescence. </w:t>
      </w:r>
      <w:r w:rsidRPr="00E83AE3">
        <w:rPr>
          <w:rFonts w:ascii="Arial" w:hAnsi="Arial" w:cs="Arial"/>
          <w:i/>
          <w:iCs/>
          <w:sz w:val="22"/>
          <w:szCs w:val="22"/>
        </w:rPr>
        <w:t>Current Psychology</w:t>
      </w:r>
      <w:r w:rsidRPr="00E83AE3">
        <w:rPr>
          <w:rFonts w:ascii="Arial" w:hAnsi="Arial" w:cs="Arial"/>
          <w:sz w:val="22"/>
          <w:szCs w:val="22"/>
        </w:rPr>
        <w:t xml:space="preserve">, [online] 43(26), pp.22170–22180. </w:t>
      </w:r>
      <w:r w:rsidR="001A4B15">
        <w:rPr>
          <w:rFonts w:ascii="Arial" w:hAnsi="Arial" w:cs="Arial"/>
          <w:sz w:val="22"/>
          <w:szCs w:val="22"/>
        </w:rPr>
        <w:t>Date Accessed: 18</w:t>
      </w:r>
      <w:r w:rsidR="001A4B15" w:rsidRPr="00C84ADD">
        <w:rPr>
          <w:rFonts w:ascii="Arial" w:hAnsi="Arial" w:cs="Arial"/>
          <w:sz w:val="22"/>
          <w:szCs w:val="22"/>
          <w:vertAlign w:val="superscript"/>
        </w:rPr>
        <w:t>th</w:t>
      </w:r>
      <w:r w:rsidR="001A4B15">
        <w:rPr>
          <w:rFonts w:ascii="Arial" w:hAnsi="Arial" w:cs="Arial"/>
          <w:sz w:val="22"/>
          <w:szCs w:val="22"/>
        </w:rPr>
        <w:t xml:space="preserve"> July 2026</w:t>
      </w:r>
    </w:p>
    <w:p w14:paraId="6E5D28FF" w14:textId="4699C658" w:rsidR="00E83AE3" w:rsidRDefault="00E83AE3" w:rsidP="00BD072E">
      <w:pPr>
        <w:pStyle w:val="NormalWeb"/>
        <w:spacing w:after="240" w:line="240" w:lineRule="auto"/>
        <w:ind w:left="720" w:hanging="720"/>
        <w:rPr>
          <w:rFonts w:ascii="Arial" w:hAnsi="Arial" w:cs="Arial"/>
          <w:sz w:val="22"/>
          <w:szCs w:val="22"/>
        </w:rPr>
      </w:pPr>
      <w:r w:rsidRPr="00E83AE3">
        <w:rPr>
          <w:rFonts w:ascii="Arial" w:hAnsi="Arial" w:cs="Arial"/>
          <w:sz w:val="22"/>
          <w:szCs w:val="22"/>
        </w:rPr>
        <w:t xml:space="preserve">Saha, A. (2026). The Impact of Social Media Use on Adolescent Mental Health: A Systematic Analysis of Digital Engagement, Social Comparison, and Psychological Well-being. </w:t>
      </w:r>
      <w:r w:rsidRPr="00E83AE3">
        <w:rPr>
          <w:rFonts w:ascii="Arial" w:hAnsi="Arial" w:cs="Arial"/>
          <w:i/>
          <w:iCs/>
          <w:sz w:val="22"/>
          <w:szCs w:val="22"/>
        </w:rPr>
        <w:t>International Journal of Social Science Research Studies (IJSSRS)</w:t>
      </w:r>
      <w:r w:rsidRPr="00E83AE3">
        <w:rPr>
          <w:rFonts w:ascii="Arial" w:hAnsi="Arial" w:cs="Arial"/>
          <w:sz w:val="22"/>
          <w:szCs w:val="22"/>
        </w:rPr>
        <w:t xml:space="preserve">, 2(1), p.24. </w:t>
      </w:r>
      <w:r w:rsidR="00BD072E">
        <w:rPr>
          <w:rFonts w:ascii="Arial" w:hAnsi="Arial" w:cs="Arial"/>
          <w:sz w:val="22"/>
          <w:szCs w:val="22"/>
        </w:rPr>
        <w:t>Date Accessed: 18</w:t>
      </w:r>
      <w:r w:rsidR="00BD072E" w:rsidRPr="00C84ADD">
        <w:rPr>
          <w:rFonts w:ascii="Arial" w:hAnsi="Arial" w:cs="Arial"/>
          <w:sz w:val="22"/>
          <w:szCs w:val="22"/>
          <w:vertAlign w:val="superscript"/>
        </w:rPr>
        <w:t>th</w:t>
      </w:r>
      <w:r w:rsidR="00BD072E">
        <w:rPr>
          <w:rFonts w:ascii="Arial" w:hAnsi="Arial" w:cs="Arial"/>
          <w:sz w:val="22"/>
          <w:szCs w:val="22"/>
        </w:rPr>
        <w:t xml:space="preserve"> July 2026</w:t>
      </w:r>
    </w:p>
    <w:p w14:paraId="06FAA272" w14:textId="0DE1DE5A" w:rsidR="00E83AE3" w:rsidRDefault="00E83AE3" w:rsidP="003B3994">
      <w:pPr>
        <w:pStyle w:val="NormalWeb"/>
        <w:spacing w:after="240" w:line="240" w:lineRule="auto"/>
        <w:ind w:left="720" w:hanging="720"/>
        <w:rPr>
          <w:rFonts w:ascii="Arial" w:hAnsi="Arial" w:cs="Arial"/>
          <w:sz w:val="22"/>
          <w:szCs w:val="22"/>
        </w:rPr>
      </w:pPr>
      <w:r w:rsidRPr="00E83AE3">
        <w:rPr>
          <w:rFonts w:ascii="Arial" w:hAnsi="Arial" w:cs="Arial"/>
          <w:sz w:val="22"/>
          <w:szCs w:val="22"/>
        </w:rPr>
        <w:t xml:space="preserve">Salerno, L., Fortunato, L., Ostwald, V., </w:t>
      </w:r>
      <w:proofErr w:type="spellStart"/>
      <w:r w:rsidRPr="00E83AE3">
        <w:rPr>
          <w:rFonts w:ascii="Arial" w:hAnsi="Arial" w:cs="Arial"/>
          <w:sz w:val="22"/>
          <w:szCs w:val="22"/>
        </w:rPr>
        <w:t>Muscolino</w:t>
      </w:r>
      <w:proofErr w:type="spellEnd"/>
      <w:r w:rsidRPr="00E83AE3">
        <w:rPr>
          <w:rFonts w:ascii="Arial" w:hAnsi="Arial" w:cs="Arial"/>
          <w:sz w:val="22"/>
          <w:szCs w:val="22"/>
        </w:rPr>
        <w:t xml:space="preserve">, A. and Coco, G.L. (2025). Social support and social comparison tendencies predict trajectories of adolescents’ problematic social media use: A longitudinal study. </w:t>
      </w:r>
      <w:r w:rsidRPr="00E83AE3">
        <w:rPr>
          <w:rFonts w:ascii="Arial" w:hAnsi="Arial" w:cs="Arial"/>
          <w:i/>
          <w:iCs/>
          <w:sz w:val="22"/>
          <w:szCs w:val="22"/>
        </w:rPr>
        <w:t>PLoS ONE</w:t>
      </w:r>
      <w:r w:rsidRPr="00E83AE3">
        <w:rPr>
          <w:rFonts w:ascii="Arial" w:hAnsi="Arial" w:cs="Arial"/>
          <w:sz w:val="22"/>
          <w:szCs w:val="22"/>
        </w:rPr>
        <w:t xml:space="preserve">, 20(6), pp.e0323320–e0323320. </w:t>
      </w:r>
      <w:r w:rsidR="003B3994">
        <w:rPr>
          <w:rFonts w:ascii="Arial" w:hAnsi="Arial" w:cs="Arial"/>
          <w:sz w:val="22"/>
          <w:szCs w:val="22"/>
        </w:rPr>
        <w:t>Date Accessed: 18</w:t>
      </w:r>
      <w:r w:rsidR="003B3994" w:rsidRPr="00C84ADD">
        <w:rPr>
          <w:rFonts w:ascii="Arial" w:hAnsi="Arial" w:cs="Arial"/>
          <w:sz w:val="22"/>
          <w:szCs w:val="22"/>
          <w:vertAlign w:val="superscript"/>
        </w:rPr>
        <w:t>th</w:t>
      </w:r>
      <w:r w:rsidR="003B3994">
        <w:rPr>
          <w:rFonts w:ascii="Arial" w:hAnsi="Arial" w:cs="Arial"/>
          <w:sz w:val="22"/>
          <w:szCs w:val="22"/>
        </w:rPr>
        <w:t xml:space="preserve"> July 2026</w:t>
      </w:r>
    </w:p>
    <w:p w14:paraId="2E68410D" w14:textId="77777777" w:rsidR="00827B08" w:rsidRDefault="00E83AE3" w:rsidP="00F710BF">
      <w:pPr>
        <w:pStyle w:val="NormalWeb"/>
        <w:spacing w:after="240" w:line="240" w:lineRule="auto"/>
        <w:ind w:left="720" w:hanging="720"/>
        <w:rPr>
          <w:rFonts w:ascii="Arial" w:hAnsi="Arial" w:cs="Arial"/>
          <w:sz w:val="22"/>
          <w:szCs w:val="22"/>
        </w:rPr>
      </w:pPr>
      <w:r w:rsidRPr="00E83AE3">
        <w:rPr>
          <w:rFonts w:ascii="Arial" w:hAnsi="Arial" w:cs="Arial"/>
          <w:sz w:val="22"/>
          <w:szCs w:val="22"/>
        </w:rPr>
        <w:t xml:space="preserve">Valkenburg, P.M. (2022). </w:t>
      </w:r>
      <w:r w:rsidRPr="00E83AE3">
        <w:rPr>
          <w:rFonts w:ascii="Arial" w:hAnsi="Arial" w:cs="Arial"/>
          <w:i/>
          <w:iCs/>
          <w:sz w:val="22"/>
          <w:szCs w:val="22"/>
        </w:rPr>
        <w:t>Theoretical Foundations of Social Media Uses and Effects</w:t>
      </w:r>
      <w:r w:rsidRPr="00E83AE3">
        <w:rPr>
          <w:rFonts w:ascii="Arial" w:hAnsi="Arial" w:cs="Arial"/>
          <w:sz w:val="22"/>
          <w:szCs w:val="22"/>
        </w:rPr>
        <w:t xml:space="preserve">. [online] Cambridge University Press. Available at: </w:t>
      </w:r>
      <w:hyperlink r:id="rId8" w:history="1">
        <w:r w:rsidR="00EF47FB" w:rsidRPr="00880D6A">
          <w:rPr>
            <w:rStyle w:val="Hyperlink"/>
            <w:rFonts w:ascii="Arial" w:hAnsi="Arial" w:cs="Arial"/>
            <w:sz w:val="22"/>
            <w:szCs w:val="22"/>
          </w:rPr>
          <w:t>https://www.cambridge.org/core/books/handbook-of-adolescent-digital-media-use-and-mental-health/theoretical-foundations-of-social-media-uses-and-effects/8225BEBBDCC51768AFB8732E590FC212</w:t>
        </w:r>
      </w:hyperlink>
      <w:r w:rsidRPr="00E83AE3">
        <w:rPr>
          <w:rFonts w:ascii="Arial" w:hAnsi="Arial" w:cs="Arial"/>
          <w:sz w:val="22"/>
          <w:szCs w:val="22"/>
        </w:rPr>
        <w:t>.</w:t>
      </w:r>
      <w:r w:rsidR="00827B08">
        <w:rPr>
          <w:rFonts w:ascii="Arial" w:hAnsi="Arial" w:cs="Arial"/>
          <w:sz w:val="22"/>
          <w:szCs w:val="22"/>
        </w:rPr>
        <w:t xml:space="preserve"> Date Accessed: 18</w:t>
      </w:r>
      <w:r w:rsidR="00827B08" w:rsidRPr="00C84ADD">
        <w:rPr>
          <w:rFonts w:ascii="Arial" w:hAnsi="Arial" w:cs="Arial"/>
          <w:sz w:val="22"/>
          <w:szCs w:val="22"/>
          <w:vertAlign w:val="superscript"/>
        </w:rPr>
        <w:t>th</w:t>
      </w:r>
      <w:r w:rsidR="00827B08">
        <w:rPr>
          <w:rFonts w:ascii="Arial" w:hAnsi="Arial" w:cs="Arial"/>
          <w:sz w:val="22"/>
          <w:szCs w:val="22"/>
        </w:rPr>
        <w:t xml:space="preserve"> July 2026</w:t>
      </w:r>
    </w:p>
    <w:p w14:paraId="5836A0CA" w14:textId="70946656" w:rsidR="00E83AE3" w:rsidRDefault="00E83AE3" w:rsidP="00E83AE3">
      <w:pPr>
        <w:pStyle w:val="NormalWeb"/>
        <w:spacing w:after="240" w:line="240" w:lineRule="auto"/>
        <w:ind w:left="720" w:hanging="720"/>
        <w:rPr>
          <w:rFonts w:ascii="Arial" w:hAnsi="Arial" w:cs="Arial"/>
          <w:sz w:val="22"/>
          <w:szCs w:val="22"/>
        </w:rPr>
      </w:pPr>
    </w:p>
    <w:p w14:paraId="5B6530F3" w14:textId="77777777" w:rsidR="00E83AE3" w:rsidRPr="00E83AE3" w:rsidRDefault="00E83AE3" w:rsidP="00E83AE3"/>
    <w:sectPr w:rsidR="00E83AE3" w:rsidRPr="00E83AE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208A56" w14:textId="77777777" w:rsidR="00E14827" w:rsidRDefault="00E14827" w:rsidP="00A87747">
      <w:pPr>
        <w:spacing w:line="240" w:lineRule="auto"/>
      </w:pPr>
      <w:r>
        <w:separator/>
      </w:r>
    </w:p>
  </w:endnote>
  <w:endnote w:type="continuationSeparator" w:id="0">
    <w:p w14:paraId="4D641DAA" w14:textId="77777777" w:rsidR="00E14827" w:rsidRDefault="00E14827"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altName w:val="MS Gothic"/>
    <w:panose1 w:val="020B0604020202020204"/>
    <w:charset w:val="80"/>
    <w:family w:val="modern"/>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75B900E" w14:textId="77777777" w:rsidR="00ED45B1" w:rsidRDefault="00ED45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7E68DF6" w14:textId="77777777" w:rsidR="00A87747" w:rsidRDefault="00A87747">
    <w:pPr>
      <w:pStyle w:val="Footer"/>
      <w:jc w:val="center"/>
    </w:pPr>
    <w:r>
      <w:fldChar w:fldCharType="begin"/>
    </w:r>
    <w:r>
      <w:instrText xml:space="preserve"> PAGE   \* MERGEFORMAT </w:instrText>
    </w:r>
    <w:r>
      <w:fldChar w:fldCharType="separate"/>
    </w:r>
    <w:r w:rsidR="00856F9E">
      <w:rPr>
        <w:noProof/>
      </w:rPr>
      <w:t>1</w:t>
    </w:r>
    <w:r>
      <w:rPr>
        <w:noProof/>
      </w:rPr>
      <w:fldChar w:fldCharType="end"/>
    </w:r>
  </w:p>
  <w:p w14:paraId="52E0DC6D"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DDFA38F" w14:textId="77777777" w:rsidR="00ED45B1" w:rsidRDefault="00ED4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2D203D" w14:textId="77777777" w:rsidR="00E14827" w:rsidRDefault="00E14827" w:rsidP="00A87747">
      <w:pPr>
        <w:spacing w:line="240" w:lineRule="auto"/>
      </w:pPr>
      <w:r>
        <w:separator/>
      </w:r>
    </w:p>
  </w:footnote>
  <w:footnote w:type="continuationSeparator" w:id="0">
    <w:p w14:paraId="5E2AE7E4" w14:textId="77777777" w:rsidR="00E14827" w:rsidRDefault="00E14827"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07177A" w14:textId="77777777" w:rsidR="00ED45B1" w:rsidRDefault="00ED45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E234BCC" w14:textId="77777777" w:rsidR="00ED45B1" w:rsidRDefault="00ED45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B6145B" w14:textId="77777777" w:rsidR="00ED45B1" w:rsidRDefault="00ED45B1">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9tdCGcre" int2:invalidationBookmarkName="" int2:hashCode="26BID/5WA12WnX" int2:id="gLBvav22">
      <int2:state int2:value="Rejected" int2:type="style"/>
    </int2:bookmark>
    <int2:bookmark int2:bookmarkName="_Int_YL2M1YZ1" int2:invalidationBookmarkName="" int2:hashCode="HE8mSer8bQ00YS" int2:id="swiVMDn9">
      <int2:state int2:value="Rejected" int2:type="style"/>
    </int2:bookmark>
    <int2:bookmark int2:bookmarkName="_Int_HzK5N3WY" int2:invalidationBookmarkName="" int2:hashCode="Rj9APeKm0j9I0C" int2:id="LTTkyft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0512608">
    <w:abstractNumId w:val="0"/>
  </w:num>
  <w:num w:numId="2" w16cid:durableId="805004004">
    <w:abstractNumId w:val="1"/>
  </w:num>
  <w:num w:numId="3" w16cid:durableId="5519188">
    <w:abstractNumId w:val="10"/>
  </w:num>
  <w:num w:numId="4" w16cid:durableId="1558854975">
    <w:abstractNumId w:val="24"/>
  </w:num>
  <w:num w:numId="5" w16cid:durableId="1436361082">
    <w:abstractNumId w:val="9"/>
  </w:num>
  <w:num w:numId="6" w16cid:durableId="1967347820">
    <w:abstractNumId w:val="23"/>
  </w:num>
  <w:num w:numId="7" w16cid:durableId="1587573104">
    <w:abstractNumId w:val="27"/>
  </w:num>
  <w:num w:numId="8" w16cid:durableId="918713161">
    <w:abstractNumId w:val="19"/>
  </w:num>
  <w:num w:numId="9" w16cid:durableId="433742821">
    <w:abstractNumId w:val="6"/>
  </w:num>
  <w:num w:numId="10" w16cid:durableId="87850048">
    <w:abstractNumId w:val="16"/>
  </w:num>
  <w:num w:numId="11" w16cid:durableId="2041779210">
    <w:abstractNumId w:val="20"/>
  </w:num>
  <w:num w:numId="12" w16cid:durableId="116917110">
    <w:abstractNumId w:val="11"/>
  </w:num>
  <w:num w:numId="13" w16cid:durableId="1908496181">
    <w:abstractNumId w:val="4"/>
  </w:num>
  <w:num w:numId="14" w16cid:durableId="1339455738">
    <w:abstractNumId w:val="17"/>
  </w:num>
  <w:num w:numId="15" w16cid:durableId="1862350434">
    <w:abstractNumId w:val="5"/>
  </w:num>
  <w:num w:numId="16" w16cid:durableId="521936861">
    <w:abstractNumId w:val="22"/>
  </w:num>
  <w:num w:numId="17" w16cid:durableId="458768063">
    <w:abstractNumId w:val="3"/>
  </w:num>
  <w:num w:numId="18" w16cid:durableId="1569918153">
    <w:abstractNumId w:val="18"/>
  </w:num>
  <w:num w:numId="19" w16cid:durableId="636765973">
    <w:abstractNumId w:val="2"/>
  </w:num>
  <w:num w:numId="20" w16cid:durableId="877206542">
    <w:abstractNumId w:val="26"/>
  </w:num>
  <w:num w:numId="21" w16cid:durableId="38281671">
    <w:abstractNumId w:val="13"/>
  </w:num>
  <w:num w:numId="22" w16cid:durableId="1991403510">
    <w:abstractNumId w:val="12"/>
  </w:num>
  <w:num w:numId="23" w16cid:durableId="566259021">
    <w:abstractNumId w:val="25"/>
  </w:num>
  <w:num w:numId="24" w16cid:durableId="1978948496">
    <w:abstractNumId w:val="28"/>
  </w:num>
  <w:num w:numId="25" w16cid:durableId="2142385597">
    <w:abstractNumId w:val="7"/>
  </w:num>
  <w:num w:numId="26" w16cid:durableId="1405180046">
    <w:abstractNumId w:val="15"/>
  </w:num>
  <w:num w:numId="27" w16cid:durableId="2062509445">
    <w:abstractNumId w:val="14"/>
  </w:num>
  <w:num w:numId="28" w16cid:durableId="1493986208">
    <w:abstractNumId w:val="21"/>
  </w:num>
  <w:num w:numId="29" w16cid:durableId="941499596">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gwNagHjVD2ZLQAAAA=="/>
  </w:docVars>
  <w:rsids>
    <w:rsidRoot w:val="008D09FF"/>
    <w:rsid w:val="000143B4"/>
    <w:rsid w:val="000157F7"/>
    <w:rsid w:val="000169FC"/>
    <w:rsid w:val="00026F62"/>
    <w:rsid w:val="0003210E"/>
    <w:rsid w:val="00033E1E"/>
    <w:rsid w:val="00043DD1"/>
    <w:rsid w:val="00044E03"/>
    <w:rsid w:val="00051B13"/>
    <w:rsid w:val="000523D5"/>
    <w:rsid w:val="0005499F"/>
    <w:rsid w:val="00062E81"/>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25297"/>
    <w:rsid w:val="00131CE2"/>
    <w:rsid w:val="00135FA8"/>
    <w:rsid w:val="0014081F"/>
    <w:rsid w:val="0014236D"/>
    <w:rsid w:val="001543C4"/>
    <w:rsid w:val="00155DFF"/>
    <w:rsid w:val="00171AB7"/>
    <w:rsid w:val="0018406E"/>
    <w:rsid w:val="0019466C"/>
    <w:rsid w:val="001959E7"/>
    <w:rsid w:val="001A2386"/>
    <w:rsid w:val="001A4B15"/>
    <w:rsid w:val="001A6CE4"/>
    <w:rsid w:val="001B148D"/>
    <w:rsid w:val="001B293F"/>
    <w:rsid w:val="001B2B71"/>
    <w:rsid w:val="001B3DA5"/>
    <w:rsid w:val="001C4B30"/>
    <w:rsid w:val="001C6C19"/>
    <w:rsid w:val="001C7C69"/>
    <w:rsid w:val="001D1CAC"/>
    <w:rsid w:val="001D46FF"/>
    <w:rsid w:val="001F0556"/>
    <w:rsid w:val="001F2F9D"/>
    <w:rsid w:val="002037AB"/>
    <w:rsid w:val="00203ADA"/>
    <w:rsid w:val="00207BF7"/>
    <w:rsid w:val="0021152B"/>
    <w:rsid w:val="00214B85"/>
    <w:rsid w:val="002157B6"/>
    <w:rsid w:val="00216A27"/>
    <w:rsid w:val="00245957"/>
    <w:rsid w:val="00245FD9"/>
    <w:rsid w:val="0024714F"/>
    <w:rsid w:val="00251842"/>
    <w:rsid w:val="00255300"/>
    <w:rsid w:val="00267D0D"/>
    <w:rsid w:val="00273F83"/>
    <w:rsid w:val="00286457"/>
    <w:rsid w:val="002923C2"/>
    <w:rsid w:val="0029461D"/>
    <w:rsid w:val="002A218E"/>
    <w:rsid w:val="002B1C88"/>
    <w:rsid w:val="002B6D16"/>
    <w:rsid w:val="002C58C6"/>
    <w:rsid w:val="002C5976"/>
    <w:rsid w:val="002C5AFE"/>
    <w:rsid w:val="002C5DF6"/>
    <w:rsid w:val="002C6466"/>
    <w:rsid w:val="002D5608"/>
    <w:rsid w:val="002E2445"/>
    <w:rsid w:val="002F3715"/>
    <w:rsid w:val="002F4C8F"/>
    <w:rsid w:val="00306373"/>
    <w:rsid w:val="003263F5"/>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B3994"/>
    <w:rsid w:val="003D2B08"/>
    <w:rsid w:val="003D512D"/>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10CC"/>
    <w:rsid w:val="00454D5E"/>
    <w:rsid w:val="00455304"/>
    <w:rsid w:val="00460545"/>
    <w:rsid w:val="0046208D"/>
    <w:rsid w:val="0047293C"/>
    <w:rsid w:val="00480840"/>
    <w:rsid w:val="004836C4"/>
    <w:rsid w:val="00493D8E"/>
    <w:rsid w:val="0049537E"/>
    <w:rsid w:val="00496C57"/>
    <w:rsid w:val="004A17F2"/>
    <w:rsid w:val="004A42D9"/>
    <w:rsid w:val="004A6F78"/>
    <w:rsid w:val="004A78C8"/>
    <w:rsid w:val="004B2DC1"/>
    <w:rsid w:val="004B6253"/>
    <w:rsid w:val="004B637E"/>
    <w:rsid w:val="004C5CE0"/>
    <w:rsid w:val="004D5B16"/>
    <w:rsid w:val="004D5BFC"/>
    <w:rsid w:val="004E44CC"/>
    <w:rsid w:val="004F372C"/>
    <w:rsid w:val="00500202"/>
    <w:rsid w:val="0050056A"/>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4ED"/>
    <w:rsid w:val="00583DDF"/>
    <w:rsid w:val="005901D0"/>
    <w:rsid w:val="00591D3F"/>
    <w:rsid w:val="00592304"/>
    <w:rsid w:val="005955CD"/>
    <w:rsid w:val="005978A5"/>
    <w:rsid w:val="00597C27"/>
    <w:rsid w:val="005A4881"/>
    <w:rsid w:val="005A5C4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6F1D09"/>
    <w:rsid w:val="00705F33"/>
    <w:rsid w:val="007130F3"/>
    <w:rsid w:val="00720A6F"/>
    <w:rsid w:val="0072548E"/>
    <w:rsid w:val="007326E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27B08"/>
    <w:rsid w:val="0083045C"/>
    <w:rsid w:val="0083094A"/>
    <w:rsid w:val="008309B1"/>
    <w:rsid w:val="00831ABD"/>
    <w:rsid w:val="00841350"/>
    <w:rsid w:val="00853117"/>
    <w:rsid w:val="00856F9E"/>
    <w:rsid w:val="008645D9"/>
    <w:rsid w:val="0087207B"/>
    <w:rsid w:val="00872FDC"/>
    <w:rsid w:val="00884801"/>
    <w:rsid w:val="0089107B"/>
    <w:rsid w:val="008934D6"/>
    <w:rsid w:val="008A4FEE"/>
    <w:rsid w:val="008A5AAC"/>
    <w:rsid w:val="008B1D5E"/>
    <w:rsid w:val="008B6785"/>
    <w:rsid w:val="008C4464"/>
    <w:rsid w:val="008C5894"/>
    <w:rsid w:val="008D05BE"/>
    <w:rsid w:val="008D09FF"/>
    <w:rsid w:val="008D360A"/>
    <w:rsid w:val="008E6B1D"/>
    <w:rsid w:val="008F29E6"/>
    <w:rsid w:val="00900DD5"/>
    <w:rsid w:val="009022FD"/>
    <w:rsid w:val="0090744C"/>
    <w:rsid w:val="00910624"/>
    <w:rsid w:val="009125AD"/>
    <w:rsid w:val="00913FA1"/>
    <w:rsid w:val="00914249"/>
    <w:rsid w:val="009172DB"/>
    <w:rsid w:val="00924407"/>
    <w:rsid w:val="00932737"/>
    <w:rsid w:val="00934ECA"/>
    <w:rsid w:val="0093725C"/>
    <w:rsid w:val="00941F56"/>
    <w:rsid w:val="0094548E"/>
    <w:rsid w:val="00956173"/>
    <w:rsid w:val="009561AE"/>
    <w:rsid w:val="00957CD0"/>
    <w:rsid w:val="009625BB"/>
    <w:rsid w:val="00963740"/>
    <w:rsid w:val="00964B2F"/>
    <w:rsid w:val="00970C40"/>
    <w:rsid w:val="00975F56"/>
    <w:rsid w:val="009812B8"/>
    <w:rsid w:val="00982038"/>
    <w:rsid w:val="00991B22"/>
    <w:rsid w:val="00991E0C"/>
    <w:rsid w:val="00993BA5"/>
    <w:rsid w:val="009A1AC3"/>
    <w:rsid w:val="009A205A"/>
    <w:rsid w:val="009A2AD5"/>
    <w:rsid w:val="009A66E1"/>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5DD3"/>
    <w:rsid w:val="00A97BE1"/>
    <w:rsid w:val="00AA03A4"/>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67AC6"/>
    <w:rsid w:val="00B7065F"/>
    <w:rsid w:val="00B71230"/>
    <w:rsid w:val="00B74848"/>
    <w:rsid w:val="00B87943"/>
    <w:rsid w:val="00B91486"/>
    <w:rsid w:val="00B97BB3"/>
    <w:rsid w:val="00BA2FDA"/>
    <w:rsid w:val="00BA45F5"/>
    <w:rsid w:val="00BA67AD"/>
    <w:rsid w:val="00BC3B3A"/>
    <w:rsid w:val="00BD072E"/>
    <w:rsid w:val="00BD180E"/>
    <w:rsid w:val="00BD411F"/>
    <w:rsid w:val="00BE6EAE"/>
    <w:rsid w:val="00BF4E4E"/>
    <w:rsid w:val="00BF5CCF"/>
    <w:rsid w:val="00BF6034"/>
    <w:rsid w:val="00C00C12"/>
    <w:rsid w:val="00C106CE"/>
    <w:rsid w:val="00C14BE6"/>
    <w:rsid w:val="00C24BF1"/>
    <w:rsid w:val="00C41329"/>
    <w:rsid w:val="00C42A3F"/>
    <w:rsid w:val="00C42CEC"/>
    <w:rsid w:val="00C433FF"/>
    <w:rsid w:val="00C47BCC"/>
    <w:rsid w:val="00C52007"/>
    <w:rsid w:val="00C53CCD"/>
    <w:rsid w:val="00C57D30"/>
    <w:rsid w:val="00C66F95"/>
    <w:rsid w:val="00C71DA5"/>
    <w:rsid w:val="00C73ADD"/>
    <w:rsid w:val="00C74D7D"/>
    <w:rsid w:val="00C75FFD"/>
    <w:rsid w:val="00C84ADD"/>
    <w:rsid w:val="00C8669D"/>
    <w:rsid w:val="00C8743A"/>
    <w:rsid w:val="00C919FB"/>
    <w:rsid w:val="00CA59F2"/>
    <w:rsid w:val="00CC3413"/>
    <w:rsid w:val="00CC671B"/>
    <w:rsid w:val="00CD2539"/>
    <w:rsid w:val="00CD704A"/>
    <w:rsid w:val="00CE4E4E"/>
    <w:rsid w:val="00CE5BDB"/>
    <w:rsid w:val="00CF15D8"/>
    <w:rsid w:val="00CF5F42"/>
    <w:rsid w:val="00D20ECD"/>
    <w:rsid w:val="00D2166C"/>
    <w:rsid w:val="00D23569"/>
    <w:rsid w:val="00D30910"/>
    <w:rsid w:val="00D35421"/>
    <w:rsid w:val="00D4151E"/>
    <w:rsid w:val="00D444CD"/>
    <w:rsid w:val="00D50037"/>
    <w:rsid w:val="00D73C7F"/>
    <w:rsid w:val="00D75F19"/>
    <w:rsid w:val="00D81130"/>
    <w:rsid w:val="00D9348A"/>
    <w:rsid w:val="00D942AF"/>
    <w:rsid w:val="00D9463B"/>
    <w:rsid w:val="00DA3189"/>
    <w:rsid w:val="00DA3A21"/>
    <w:rsid w:val="00DA4167"/>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14827"/>
    <w:rsid w:val="00E27145"/>
    <w:rsid w:val="00E315EE"/>
    <w:rsid w:val="00E37264"/>
    <w:rsid w:val="00E41AB6"/>
    <w:rsid w:val="00E5396E"/>
    <w:rsid w:val="00E61475"/>
    <w:rsid w:val="00E62EF6"/>
    <w:rsid w:val="00E637FB"/>
    <w:rsid w:val="00E71F36"/>
    <w:rsid w:val="00E811C1"/>
    <w:rsid w:val="00E83AE3"/>
    <w:rsid w:val="00E859FA"/>
    <w:rsid w:val="00E85B3F"/>
    <w:rsid w:val="00E90A5A"/>
    <w:rsid w:val="00E928CA"/>
    <w:rsid w:val="00E94410"/>
    <w:rsid w:val="00E9780D"/>
    <w:rsid w:val="00EA0745"/>
    <w:rsid w:val="00EA2106"/>
    <w:rsid w:val="00EA3A68"/>
    <w:rsid w:val="00EA3ADB"/>
    <w:rsid w:val="00EA7C96"/>
    <w:rsid w:val="00EB02D9"/>
    <w:rsid w:val="00EB0C0B"/>
    <w:rsid w:val="00EB32F9"/>
    <w:rsid w:val="00EB6093"/>
    <w:rsid w:val="00EC3B38"/>
    <w:rsid w:val="00EC3CED"/>
    <w:rsid w:val="00EC74AE"/>
    <w:rsid w:val="00ED45B1"/>
    <w:rsid w:val="00ED6A6B"/>
    <w:rsid w:val="00EE04C1"/>
    <w:rsid w:val="00EE2BBA"/>
    <w:rsid w:val="00EE58F1"/>
    <w:rsid w:val="00EF0350"/>
    <w:rsid w:val="00EF47FB"/>
    <w:rsid w:val="00F05440"/>
    <w:rsid w:val="00F10C64"/>
    <w:rsid w:val="00F16569"/>
    <w:rsid w:val="00F17CBC"/>
    <w:rsid w:val="00F31831"/>
    <w:rsid w:val="00F320B3"/>
    <w:rsid w:val="00F35020"/>
    <w:rsid w:val="00F42555"/>
    <w:rsid w:val="00F52B0E"/>
    <w:rsid w:val="00F71CCB"/>
    <w:rsid w:val="00FA1905"/>
    <w:rsid w:val="00FA2A79"/>
    <w:rsid w:val="00FA3835"/>
    <w:rsid w:val="00FB012C"/>
    <w:rsid w:val="00FB44DD"/>
    <w:rsid w:val="00FB5913"/>
    <w:rsid w:val="00FB636C"/>
    <w:rsid w:val="00FD08F7"/>
    <w:rsid w:val="00FD7C02"/>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00919D1"/>
  <w15:chartTrackingRefBased/>
  <w15:docId w15:val="{11063212-2274-3340-A146-A3A08121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character" w:customStyle="1" w:styleId="cursor-pointer">
    <w:name w:val="cursor-pointer"/>
    <w:rsid w:val="000523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04718815">
      <w:bodyDiv w:val="1"/>
      <w:marLeft w:val="0"/>
      <w:marRight w:val="0"/>
      <w:marTop w:val="0"/>
      <w:marBottom w:val="0"/>
      <w:divBdr>
        <w:top w:val="none" w:sz="0" w:space="0" w:color="auto"/>
        <w:left w:val="none" w:sz="0" w:space="0" w:color="auto"/>
        <w:bottom w:val="none" w:sz="0" w:space="0" w:color="auto"/>
        <w:right w:val="none" w:sz="0" w:space="0" w:color="auto"/>
      </w:divBdr>
      <w:divsChild>
        <w:div w:id="128716731">
          <w:marLeft w:val="0"/>
          <w:marRight w:val="0"/>
          <w:marTop w:val="0"/>
          <w:marBottom w:val="0"/>
          <w:divBdr>
            <w:top w:val="none" w:sz="0" w:space="0" w:color="auto"/>
            <w:left w:val="none" w:sz="0" w:space="0" w:color="auto"/>
            <w:bottom w:val="none" w:sz="0" w:space="0" w:color="auto"/>
            <w:right w:val="none" w:sz="0" w:space="0" w:color="auto"/>
          </w:divBdr>
        </w:div>
      </w:divsChild>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books/handbook-of-adolescent-digital-media-use-and-mental-health/theoretical-foundations-of-social-media-uses-and-effects/8225BEBBDCC51768AFB8732E590FC212"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ABDF27-65B0-4456-8D9E-28B174A639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2023</Words>
  <Characters>11534</Characters>
  <Application>Microsoft Office Word</Application>
  <DocSecurity>0</DocSecurity>
  <Lines>96</Lines>
  <Paragraphs>27</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Main Body- Critical Discussion</vt:lpstr>
      <vt:lpstr>Conclusion</vt:lpstr>
      <vt:lpstr>References</vt:lpstr>
    </vt:vector>
  </TitlesOfParts>
  <Company/>
  <LinksUpToDate>false</LinksUpToDate>
  <CharactersWithSpaces>13530</CharactersWithSpaces>
  <SharedDoc>false</SharedDoc>
  <HLinks>
    <vt:vector size="60" baseType="variant">
      <vt:variant>
        <vt:i4>5046300</vt:i4>
      </vt:variant>
      <vt:variant>
        <vt:i4>42</vt:i4>
      </vt:variant>
      <vt:variant>
        <vt:i4>0</vt:i4>
      </vt:variant>
      <vt:variant>
        <vt:i4>5</vt:i4>
      </vt:variant>
      <vt:variant>
        <vt:lpwstr>https://www.cambridge.org/core/books/handbook-of-adolescent-digital-media-use-and-mental-health/theoretical-foundations-of-social-media-uses-and-effects/8225BEBBDCC51768AFB8732E590FC212</vt:lpwstr>
      </vt:variant>
      <vt:variant>
        <vt:lpwstr/>
      </vt:variant>
      <vt:variant>
        <vt:i4>5046343</vt:i4>
      </vt:variant>
      <vt:variant>
        <vt:i4>39</vt:i4>
      </vt:variant>
      <vt:variant>
        <vt:i4>0</vt:i4>
      </vt:variant>
      <vt:variant>
        <vt:i4>5</vt:i4>
      </vt:variant>
      <vt:variant>
        <vt:lpwstr>https://doi.org/10.1371/journal.pone.0323320</vt:lpwstr>
      </vt:variant>
      <vt:variant>
        <vt:lpwstr/>
      </vt:variant>
      <vt:variant>
        <vt:i4>6815794</vt:i4>
      </vt:variant>
      <vt:variant>
        <vt:i4>36</vt:i4>
      </vt:variant>
      <vt:variant>
        <vt:i4>0</vt:i4>
      </vt:variant>
      <vt:variant>
        <vt:i4>5</vt:i4>
      </vt:variant>
      <vt:variant>
        <vt:lpwstr>https://doi.org/10.63090/ijssrs/3108.1932.0011</vt:lpwstr>
      </vt:variant>
      <vt:variant>
        <vt:lpwstr/>
      </vt:variant>
      <vt:variant>
        <vt:i4>6291514</vt:i4>
      </vt:variant>
      <vt:variant>
        <vt:i4>33</vt:i4>
      </vt:variant>
      <vt:variant>
        <vt:i4>0</vt:i4>
      </vt:variant>
      <vt:variant>
        <vt:i4>5</vt:i4>
      </vt:variant>
      <vt:variant>
        <vt:lpwstr>https://doi.org/10.1007/s12144-024-05980-z</vt:lpwstr>
      </vt:variant>
      <vt:variant>
        <vt:lpwstr/>
      </vt:variant>
      <vt:variant>
        <vt:i4>6619199</vt:i4>
      </vt:variant>
      <vt:variant>
        <vt:i4>30</vt:i4>
      </vt:variant>
      <vt:variant>
        <vt:i4>0</vt:i4>
      </vt:variant>
      <vt:variant>
        <vt:i4>5</vt:i4>
      </vt:variant>
      <vt:variant>
        <vt:lpwstr>https://doi.org/10.1038/s44159-024-00307-y</vt:lpwstr>
      </vt:variant>
      <vt:variant>
        <vt:lpwstr/>
      </vt:variant>
      <vt:variant>
        <vt:i4>589836</vt:i4>
      </vt:variant>
      <vt:variant>
        <vt:i4>27</vt:i4>
      </vt:variant>
      <vt:variant>
        <vt:i4>0</vt:i4>
      </vt:variant>
      <vt:variant>
        <vt:i4>5</vt:i4>
      </vt:variant>
      <vt:variant>
        <vt:lpwstr>https://doi.org/10.1093/pnasnexus/pgae037</vt:lpwstr>
      </vt:variant>
      <vt:variant>
        <vt:lpwstr/>
      </vt:variant>
      <vt:variant>
        <vt:i4>655372</vt:i4>
      </vt:variant>
      <vt:variant>
        <vt:i4>24</vt:i4>
      </vt:variant>
      <vt:variant>
        <vt:i4>0</vt:i4>
      </vt:variant>
      <vt:variant>
        <vt:i4>5</vt:i4>
      </vt:variant>
      <vt:variant>
        <vt:lpwstr>https://doi.org/10.3390/youth5040119</vt:lpwstr>
      </vt:variant>
      <vt:variant>
        <vt:lpwstr/>
      </vt:variant>
      <vt:variant>
        <vt:i4>1900634</vt:i4>
      </vt:variant>
      <vt:variant>
        <vt:i4>21</vt:i4>
      </vt:variant>
      <vt:variant>
        <vt:i4>0</vt:i4>
      </vt:variant>
      <vt:variant>
        <vt:i4>5</vt:i4>
      </vt:variant>
      <vt:variant>
        <vt:lpwstr>https://doi.org/10.2196/72061</vt:lpwstr>
      </vt:variant>
      <vt:variant>
        <vt:lpwstr/>
      </vt:variant>
      <vt:variant>
        <vt:i4>7274557</vt:i4>
      </vt:variant>
      <vt:variant>
        <vt:i4>18</vt:i4>
      </vt:variant>
      <vt:variant>
        <vt:i4>0</vt:i4>
      </vt:variant>
      <vt:variant>
        <vt:i4>5</vt:i4>
      </vt:variant>
      <vt:variant>
        <vt:lpwstr>https://doi.org/10.3390/bs13060475</vt:lpwstr>
      </vt:variant>
      <vt:variant>
        <vt:lpwstr/>
      </vt:variant>
      <vt:variant>
        <vt:i4>2949181</vt:i4>
      </vt:variant>
      <vt:variant>
        <vt:i4>15</vt:i4>
      </vt:variant>
      <vt:variant>
        <vt:i4>0</vt:i4>
      </vt:variant>
      <vt:variant>
        <vt:i4>5</vt:i4>
      </vt:variant>
      <vt:variant>
        <vt:lpwstr>https://doi.org/10.1007/s40894-024-00251-1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Mehvish Ahmed (2513708)</cp:lastModifiedBy>
  <cp:revision>2</cp:revision>
  <cp:lastPrinted>1900-01-01T00:00:00Z</cp:lastPrinted>
  <dcterms:created xsi:type="dcterms:W3CDTF">2026-07-19T17:43:00Z</dcterms:created>
  <dcterms:modified xsi:type="dcterms:W3CDTF">2026-07-19T17:43:00Z</dcterms:modified>
</cp:coreProperties>
</file>