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E13FE7" w:rsidR="005E6C44" w:rsidRPr="00A42F82" w:rsidRDefault="00653B29" w:rsidP="00A91894">
            <w:pPr>
              <w:rPr>
                <w:rFonts w:ascii="Arial" w:hAnsi="Arial" w:cs="Arial"/>
                <w:sz w:val="22"/>
                <w:szCs w:val="22"/>
              </w:rPr>
            </w:pPr>
            <w:proofErr w:type="spellStart"/>
            <w:r>
              <w:rPr>
                <w:rFonts w:ascii="Arial" w:hAnsi="Arial" w:cs="Arial"/>
                <w:sz w:val="22"/>
                <w:szCs w:val="22"/>
              </w:rPr>
              <w:t>Snehaben</w:t>
            </w:r>
            <w:proofErr w:type="spellEnd"/>
            <w:r>
              <w:rPr>
                <w:rFonts w:ascii="Arial" w:hAnsi="Arial" w:cs="Arial"/>
                <w:sz w:val="22"/>
                <w:szCs w:val="22"/>
              </w:rPr>
              <w:t xml:space="preserve"> Vasudev Pat</w:t>
            </w:r>
            <w:r w:rsidR="00560B90">
              <w:rPr>
                <w:rFonts w:ascii="Arial" w:hAnsi="Arial" w:cs="Arial"/>
                <w:sz w:val="22"/>
                <w:szCs w:val="22"/>
              </w:rPr>
              <w:t>il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D8CA55B" w:rsidR="005E6C44" w:rsidRPr="00A42F82" w:rsidRDefault="00653B2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80B4607" w:rsidR="005E6C44" w:rsidRPr="00A42F82" w:rsidRDefault="005B5D3A"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2286D0F" w:rsidR="005E6C44" w:rsidRPr="00A42F82" w:rsidRDefault="005B5D3A"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335C6C6" w:rsidR="005E6C44" w:rsidRPr="00A42F82" w:rsidRDefault="00653B29" w:rsidP="00A91894">
            <w:pPr>
              <w:rPr>
                <w:rFonts w:ascii="Arial" w:hAnsi="Arial" w:cs="Arial"/>
                <w:sz w:val="22"/>
                <w:szCs w:val="22"/>
              </w:rPr>
            </w:pPr>
            <w:hyperlink r:id="rId13" w:history="1">
              <w:r w:rsidRPr="00653B29">
                <w:rPr>
                  <w:rStyle w:val="Hyperlink"/>
                  <w:rFonts w:ascii="Arial" w:hAnsi="Arial" w:cs="Arial"/>
                  <w:sz w:val="22"/>
                  <w:szCs w:val="22"/>
                </w:rPr>
                <w:t>2408341@student.uwtsd.ac.uk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EC7F210" w:rsidR="005E6C44" w:rsidRPr="00A42F82" w:rsidRDefault="005B5D3A" w:rsidP="00A91894">
            <w:pPr>
              <w:rPr>
                <w:rFonts w:ascii="Arial" w:hAnsi="Arial" w:cs="Arial"/>
                <w:sz w:val="22"/>
                <w:szCs w:val="22"/>
              </w:rPr>
            </w:pPr>
            <w:r w:rsidRPr="005B5D3A">
              <w:rPr>
                <w:rFonts w:ascii="Arial" w:hAnsi="Arial" w:cs="Arial"/>
                <w:sz w:val="22"/>
                <w:szCs w:val="22"/>
              </w:rPr>
              <w:t>07741076978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878AC3" w:rsidR="005E6C44" w:rsidRPr="00A42F82" w:rsidRDefault="00653B29" w:rsidP="00A91894">
            <w:pPr>
              <w:rPr>
                <w:rFonts w:ascii="Arial" w:hAnsi="Arial" w:cs="Arial"/>
                <w:sz w:val="22"/>
                <w:szCs w:val="22"/>
              </w:rPr>
            </w:pPr>
            <w:r>
              <w:rPr>
                <w:rFonts w:ascii="Arial" w:hAnsi="Arial" w:cs="Arial"/>
                <w:sz w:val="22"/>
                <w:szCs w:val="22"/>
              </w:rPr>
              <w:t>2408341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390B806" w:rsidR="005E6C44" w:rsidRPr="00A42F82" w:rsidRDefault="00CA7FD8" w:rsidP="00A91894">
            <w:pPr>
              <w:rPr>
                <w:rFonts w:ascii="Arial" w:hAnsi="Arial" w:cs="Arial"/>
                <w:sz w:val="22"/>
                <w:szCs w:val="22"/>
              </w:rPr>
            </w:pPr>
            <w:r w:rsidRPr="00CA7FD8">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BAFFA2A" w:rsidR="005E6C44" w:rsidRPr="00A42F82" w:rsidRDefault="00CA7FD8" w:rsidP="00A91894">
            <w:pPr>
              <w:rPr>
                <w:rFonts w:ascii="Arial" w:hAnsi="Arial" w:cs="Arial"/>
                <w:sz w:val="22"/>
                <w:szCs w:val="22"/>
              </w:rPr>
            </w:pPr>
            <w:r>
              <w:rPr>
                <w:rFonts w:ascii="Arial" w:hAnsi="Arial" w:cs="Arial"/>
                <w:sz w:val="22"/>
                <w:szCs w:val="22"/>
              </w:rPr>
              <w:t>Mr.</w:t>
            </w:r>
            <w:r w:rsidR="005A4947">
              <w:rPr>
                <w:rFonts w:ascii="Arial" w:hAnsi="Arial" w:cs="Arial"/>
                <w:sz w:val="22"/>
                <w:szCs w:val="22"/>
              </w:rPr>
              <w:t xml:space="preserve"> </w:t>
            </w:r>
            <w:r>
              <w:rPr>
                <w:rFonts w:ascii="Arial" w:hAnsi="Arial" w:cs="Arial"/>
                <w:sz w:val="22"/>
                <w:szCs w:val="22"/>
              </w:rPr>
              <w:t>Christopher Mafuva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7B04D21" w:rsidR="005E6C44" w:rsidRPr="00A42F82" w:rsidRDefault="00653B2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B527BF1" w:rsidR="005E6C44" w:rsidRPr="00A42F82" w:rsidRDefault="00653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2656AEE" w:rsidR="005E6C44" w:rsidRPr="00A42F82" w:rsidRDefault="00653B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78BA69B" w:rsidR="00835382" w:rsidRPr="00A42F82" w:rsidRDefault="005825B5"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42675A3" w:rsidR="004C3D85" w:rsidRPr="00A42F82" w:rsidRDefault="00653B29" w:rsidP="00A91894">
            <w:pPr>
              <w:rPr>
                <w:rFonts w:ascii="Arial" w:hAnsi="Arial" w:cs="Arial"/>
                <w:sz w:val="22"/>
                <w:szCs w:val="22"/>
              </w:rPr>
            </w:pPr>
            <w:r w:rsidRPr="00653B29">
              <w:rPr>
                <w:rFonts w:ascii="Arial" w:hAnsi="Arial" w:cs="Arial"/>
                <w:sz w:val="22"/>
                <w:szCs w:val="22"/>
              </w:rPr>
              <w:t>Exploring the Role of Genetics in the Development of Type 2 Diabetes in Middle-Aged UK Adults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6ADEAB5" w:rsidR="004C3D85" w:rsidRPr="00A42F82" w:rsidRDefault="00653B29" w:rsidP="00A91894">
            <w:pPr>
              <w:rPr>
                <w:rFonts w:ascii="Arial" w:hAnsi="Arial" w:cs="Arial"/>
                <w:sz w:val="22"/>
                <w:szCs w:val="22"/>
              </w:rPr>
            </w:pPr>
            <w:r>
              <w:rPr>
                <w:rFonts w:ascii="Arial" w:hAnsi="Arial" w:cs="Arial"/>
                <w:sz w:val="22"/>
                <w:szCs w:val="22"/>
              </w:rPr>
              <w:t>23</w:t>
            </w:r>
            <w:r w:rsidRPr="00653B29">
              <w:rPr>
                <w:rFonts w:ascii="Arial" w:hAnsi="Arial" w:cs="Arial"/>
                <w:sz w:val="22"/>
                <w:szCs w:val="22"/>
                <w:vertAlign w:val="superscript"/>
              </w:rPr>
              <w:t>rd</w:t>
            </w:r>
            <w:r>
              <w:rPr>
                <w:rFonts w:ascii="Arial" w:hAnsi="Arial" w:cs="Arial"/>
                <w:sz w:val="22"/>
                <w:szCs w:val="22"/>
              </w:rPr>
              <w:t xml:space="preserve"> March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0254A00" w:rsidR="004C3D85" w:rsidRPr="00A42F82" w:rsidRDefault="003B2D2E" w:rsidP="00A91894">
            <w:pPr>
              <w:rPr>
                <w:rFonts w:ascii="Arial" w:hAnsi="Arial" w:cs="Arial"/>
                <w:sz w:val="22"/>
                <w:szCs w:val="22"/>
              </w:rPr>
            </w:pPr>
            <w:r>
              <w:rPr>
                <w:rFonts w:ascii="Arial" w:hAnsi="Arial" w:cs="Arial"/>
                <w:sz w:val="22"/>
                <w:szCs w:val="22"/>
              </w:rPr>
              <w:t>8</w:t>
            </w:r>
            <w:r w:rsidRPr="003B2D2E">
              <w:rPr>
                <w:rFonts w:ascii="Arial" w:hAnsi="Arial" w:cs="Arial"/>
                <w:sz w:val="22"/>
                <w:szCs w:val="22"/>
                <w:vertAlign w:val="superscript"/>
              </w:rPr>
              <w:t>th</w:t>
            </w:r>
            <w:r>
              <w:rPr>
                <w:rFonts w:ascii="Arial" w:hAnsi="Arial" w:cs="Arial"/>
                <w:sz w:val="22"/>
                <w:szCs w:val="22"/>
              </w:rPr>
              <w:t xml:space="preserve"> October</w:t>
            </w:r>
            <w:r w:rsidR="00D31C4C">
              <w:rPr>
                <w:rFonts w:ascii="Arial" w:hAnsi="Arial" w:cs="Arial"/>
                <w:sz w:val="22"/>
                <w:szCs w:val="22"/>
              </w:rPr>
              <w:t xml:space="preserv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538D084C" w:rsidR="00F96C3F" w:rsidRDefault="003B2D2E" w:rsidP="00A91894">
            <w:pPr>
              <w:rPr>
                <w:rFonts w:ascii="Arial" w:hAnsi="Arial" w:cs="Arial"/>
              </w:rPr>
            </w:pPr>
            <w:r w:rsidRPr="003B2D2E">
              <w:rPr>
                <w:rFonts w:ascii="Arial" w:hAnsi="Arial" w:cs="Arial"/>
              </w:rPr>
              <w:t>This research investigates genetic factors in Type 2 diabetes (T2D) development among UK adults aged 35-45 years. T2D affects approximately 4.9 million UK residents, with the NHS spending £10 billion annually on diabetes care (James et al., 2019; Park, 2014). While lifestyle factors traditionally drove T2D development, growing evidence suggests genetic factors significantly influence disease susceptibility (Bellary et al., 2021). Over 400 genetic variants have been associated with T2D risk, establishing it as a complex polygenic disease (Laakso &amp; Fernandes Silva, 2022). These genetic factors interact with environmental influences in ways not fully understood in middle-aged populations. Research shows metabolic abnormalities related to genetic T2D liability can be detected before clinical diagnosis (Bell et al., 2020). This study aims to identify gene-environment interactions to develop personalized prevention strategies, particularly important given ethnic variations in T2D prevalence (Iqbal, 2023).</w:t>
            </w:r>
          </w:p>
          <w:p w14:paraId="20F1FAC9" w14:textId="77777777" w:rsidR="003B2D2E" w:rsidRDefault="003B2D2E" w:rsidP="00A91894">
            <w:pPr>
              <w:rPr>
                <w:rFonts w:ascii="Arial" w:hAnsi="Arial" w:cs="Arial"/>
              </w:rPr>
            </w:pPr>
          </w:p>
          <w:p w14:paraId="0205E842" w14:textId="77777777" w:rsidR="003B2D2E" w:rsidRDefault="003B2D2E" w:rsidP="003B2D2E">
            <w:pPr>
              <w:jc w:val="both"/>
              <w:rPr>
                <w:rFonts w:ascii="Arial" w:hAnsi="Arial" w:cs="Arial"/>
              </w:rPr>
            </w:pPr>
            <w:r w:rsidRPr="003B2D2E">
              <w:rPr>
                <w:rFonts w:ascii="Arial" w:hAnsi="Arial" w:cs="Arial"/>
              </w:rPr>
              <w:t xml:space="preserve">Bell, J.A., Bull, C.J., Gunter, M.J., </w:t>
            </w:r>
            <w:proofErr w:type="spellStart"/>
            <w:r w:rsidRPr="003B2D2E">
              <w:rPr>
                <w:rFonts w:ascii="Arial" w:hAnsi="Arial" w:cs="Arial"/>
              </w:rPr>
              <w:t>Carslake</w:t>
            </w:r>
            <w:proofErr w:type="spellEnd"/>
            <w:r w:rsidRPr="003B2D2E">
              <w:rPr>
                <w:rFonts w:ascii="Arial" w:hAnsi="Arial" w:cs="Arial"/>
              </w:rPr>
              <w:t>, D., Mahajan, A., Davey Smith, G., Timpson, N.J. and Vincent, E.E. (2020) 'Early metabolic features of genetic liability to type 2 diabetes: cohort study with repeated metabolomics across early life', Diabetes Care, 43(7), pp. 1537-1545.</w:t>
            </w:r>
          </w:p>
          <w:p w14:paraId="7EEDD5BC" w14:textId="77777777" w:rsidR="003B2D2E" w:rsidRPr="003B2D2E" w:rsidRDefault="003B2D2E" w:rsidP="003B2D2E">
            <w:pPr>
              <w:jc w:val="both"/>
              <w:rPr>
                <w:rFonts w:ascii="Arial" w:hAnsi="Arial" w:cs="Arial"/>
              </w:rPr>
            </w:pPr>
          </w:p>
          <w:p w14:paraId="37ABE167" w14:textId="77777777" w:rsidR="003B2D2E" w:rsidRDefault="003B2D2E" w:rsidP="003B2D2E">
            <w:pPr>
              <w:jc w:val="both"/>
              <w:rPr>
                <w:rFonts w:ascii="Arial" w:hAnsi="Arial" w:cs="Arial"/>
              </w:rPr>
            </w:pPr>
            <w:r w:rsidRPr="003B2D2E">
              <w:rPr>
                <w:rFonts w:ascii="Arial" w:hAnsi="Arial" w:cs="Arial"/>
              </w:rPr>
              <w:t>Bellary, S., Kyrou, I., Brown, J.E. and Bailey, C.J. (2021) 'Type 2 diabetes mellitus in older adults: clinical considerations and management', Nature Reviews Endocrinology, 17(9), pp. 534-548.</w:t>
            </w:r>
          </w:p>
          <w:p w14:paraId="3FAB7879" w14:textId="77777777" w:rsidR="003B2D2E" w:rsidRPr="003B2D2E" w:rsidRDefault="003B2D2E" w:rsidP="003B2D2E">
            <w:pPr>
              <w:jc w:val="both"/>
              <w:rPr>
                <w:rFonts w:ascii="Arial" w:hAnsi="Arial" w:cs="Arial"/>
              </w:rPr>
            </w:pPr>
          </w:p>
          <w:p w14:paraId="57F2F374" w14:textId="77777777" w:rsidR="003B2D2E" w:rsidRDefault="003B2D2E" w:rsidP="003B2D2E">
            <w:pPr>
              <w:jc w:val="both"/>
              <w:rPr>
                <w:rFonts w:ascii="Arial" w:hAnsi="Arial" w:cs="Arial"/>
              </w:rPr>
            </w:pPr>
            <w:r w:rsidRPr="003B2D2E">
              <w:rPr>
                <w:rFonts w:ascii="Arial" w:hAnsi="Arial" w:cs="Arial"/>
              </w:rPr>
              <w:t>Iqbal, S. (2023) 'Cultural factors influencing the eating behaviours of type 2 diabetes in the British South-Asian population: A scoping review of the literature', Journal of Global Health Reports, 7, p. e2023050.</w:t>
            </w:r>
          </w:p>
          <w:p w14:paraId="292D4A36" w14:textId="77777777" w:rsidR="003B2D2E" w:rsidRPr="003B2D2E" w:rsidRDefault="003B2D2E" w:rsidP="003B2D2E">
            <w:pPr>
              <w:jc w:val="both"/>
              <w:rPr>
                <w:rFonts w:ascii="Arial" w:hAnsi="Arial" w:cs="Arial"/>
              </w:rPr>
            </w:pPr>
          </w:p>
          <w:p w14:paraId="1E727B1D" w14:textId="77777777" w:rsidR="003B2D2E" w:rsidRPr="003B2D2E" w:rsidRDefault="003B2D2E" w:rsidP="003B2D2E">
            <w:pPr>
              <w:jc w:val="both"/>
              <w:rPr>
                <w:rFonts w:ascii="Arial" w:hAnsi="Arial" w:cs="Arial"/>
              </w:rPr>
            </w:pPr>
            <w:r w:rsidRPr="003B2D2E">
              <w:rPr>
                <w:rFonts w:ascii="Arial" w:hAnsi="Arial" w:cs="Arial"/>
              </w:rPr>
              <w:t xml:space="preserve">James, S.N., Wong, A., </w:t>
            </w:r>
            <w:proofErr w:type="spellStart"/>
            <w:r w:rsidRPr="003B2D2E">
              <w:rPr>
                <w:rFonts w:ascii="Arial" w:hAnsi="Arial" w:cs="Arial"/>
              </w:rPr>
              <w:t>Tillin</w:t>
            </w:r>
            <w:proofErr w:type="spellEnd"/>
            <w:r w:rsidRPr="003B2D2E">
              <w:rPr>
                <w:rFonts w:ascii="Arial" w:hAnsi="Arial" w:cs="Arial"/>
              </w:rPr>
              <w:t xml:space="preserve">, T., Hardy, R., Chaturvedi, N. and Richards, M. (2019) 'The effect of mid-life insulin resistance and type 2 diabetes on older-age cognitive state: the explanatory role of early-life advantage', </w:t>
            </w:r>
            <w:proofErr w:type="spellStart"/>
            <w:r w:rsidRPr="003B2D2E">
              <w:rPr>
                <w:rFonts w:ascii="Arial" w:hAnsi="Arial" w:cs="Arial"/>
              </w:rPr>
              <w:t>Diabetologia</w:t>
            </w:r>
            <w:proofErr w:type="spellEnd"/>
            <w:r w:rsidRPr="003B2D2E">
              <w:rPr>
                <w:rFonts w:ascii="Arial" w:hAnsi="Arial" w:cs="Arial"/>
              </w:rPr>
              <w:t>, 62, pp. 1891-1900.</w:t>
            </w:r>
          </w:p>
          <w:p w14:paraId="28E9D670" w14:textId="77777777" w:rsidR="003B2D2E" w:rsidRDefault="003B2D2E" w:rsidP="003B2D2E">
            <w:pPr>
              <w:jc w:val="both"/>
              <w:rPr>
                <w:rFonts w:ascii="Arial" w:hAnsi="Arial" w:cs="Arial"/>
              </w:rPr>
            </w:pPr>
            <w:r w:rsidRPr="003B2D2E">
              <w:rPr>
                <w:rFonts w:ascii="Arial" w:hAnsi="Arial" w:cs="Arial"/>
              </w:rPr>
              <w:lastRenderedPageBreak/>
              <w:t>Laakso, M. and Fernandes Silva, L. (2022) 'Genetics of type 2 diabetes: past, present, and future', Nutrients, 14(15), p. 3201.</w:t>
            </w:r>
          </w:p>
          <w:p w14:paraId="02785D51" w14:textId="77777777" w:rsidR="003B2D2E" w:rsidRPr="003B2D2E" w:rsidRDefault="003B2D2E" w:rsidP="003B2D2E">
            <w:pPr>
              <w:jc w:val="both"/>
              <w:rPr>
                <w:rFonts w:ascii="Arial" w:hAnsi="Arial" w:cs="Arial"/>
              </w:rPr>
            </w:pPr>
          </w:p>
          <w:p w14:paraId="2DD4446E" w14:textId="77777777" w:rsidR="003B2D2E" w:rsidRPr="003B2D2E" w:rsidRDefault="003B2D2E" w:rsidP="003B2D2E">
            <w:pPr>
              <w:jc w:val="both"/>
              <w:rPr>
                <w:rFonts w:ascii="Arial" w:hAnsi="Arial" w:cs="Arial"/>
              </w:rPr>
            </w:pPr>
            <w:r w:rsidRPr="003B2D2E">
              <w:rPr>
                <w:rFonts w:ascii="Arial" w:hAnsi="Arial" w:cs="Arial"/>
              </w:rPr>
              <w:t>Park, A.L. (2014) 'Exploring the economic implications of a group-based lifestyle intervention for middle-aged adults with chronic schizophrenia and co-morbid type 2 diabetes', Journal of Diabetes and Metabolism, 5(05).</w:t>
            </w:r>
          </w:p>
          <w:p w14:paraId="62E45A35" w14:textId="77777777" w:rsidR="003B2D2E" w:rsidRPr="00A42F82" w:rsidRDefault="003B2D2E" w:rsidP="003B2D2E">
            <w:pPr>
              <w:jc w:val="both"/>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77777777" w:rsidR="00F96C3F" w:rsidRPr="00A42F82" w:rsidRDefault="00F96C3F" w:rsidP="00A91894">
            <w:pPr>
              <w:rPr>
                <w:rFonts w:ascii="Arial" w:hAnsi="Arial" w:cs="Arial"/>
              </w:rPr>
            </w:pPr>
          </w:p>
          <w:p w14:paraId="1E75F6F3" w14:textId="4A90C6A3" w:rsidR="006D11A0" w:rsidRDefault="005825B5" w:rsidP="00A91894">
            <w:pPr>
              <w:rPr>
                <w:rFonts w:ascii="Arial" w:hAnsi="Arial" w:cs="Arial"/>
                <w:i/>
                <w:iCs/>
                <w:sz w:val="22"/>
                <w:szCs w:val="22"/>
              </w:rPr>
            </w:pPr>
            <w:r w:rsidRPr="005825B5">
              <w:rPr>
                <w:rFonts w:ascii="Arial" w:hAnsi="Arial" w:cs="Arial"/>
                <w:i/>
                <w:iCs/>
                <w:sz w:val="22"/>
                <w:szCs w:val="22"/>
              </w:rPr>
              <w:t>What role do specific genetic variants play in the risk for and progression of type 2 diabetes in adults (35-45 years) in the UK?</w:t>
            </w:r>
          </w:p>
          <w:p w14:paraId="51EE0DB4" w14:textId="77777777" w:rsidR="005825B5" w:rsidRPr="003E3CDD" w:rsidRDefault="005825B5"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7E70D930" w14:textId="77777777" w:rsidR="00653B29" w:rsidRPr="00653B29" w:rsidRDefault="00653B29" w:rsidP="00653B29">
            <w:pPr>
              <w:rPr>
                <w:rFonts w:ascii="Arial" w:hAnsi="Arial" w:cs="Arial"/>
              </w:rPr>
            </w:pPr>
            <w:r w:rsidRPr="00653B29">
              <w:rPr>
                <w:rFonts w:ascii="Arial" w:hAnsi="Arial" w:cs="Arial"/>
              </w:rPr>
              <w:t>To understand how certain genes or genetic changes raise a person's risk of developing type 2 diabetes, and how these may interact with lifestyle and diet.</w:t>
            </w:r>
          </w:p>
          <w:p w14:paraId="01BF8832" w14:textId="77777777" w:rsidR="00653B29" w:rsidRPr="00A42F82" w:rsidRDefault="00653B29"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9A2670B" w14:textId="77777777" w:rsidR="00653B29" w:rsidRPr="00653B29" w:rsidRDefault="00653B29" w:rsidP="00653B29">
            <w:pPr>
              <w:numPr>
                <w:ilvl w:val="0"/>
                <w:numId w:val="28"/>
              </w:numPr>
              <w:rPr>
                <w:rFonts w:ascii="Arial" w:hAnsi="Arial" w:cs="Arial"/>
              </w:rPr>
            </w:pPr>
            <w:r w:rsidRPr="00653B29">
              <w:rPr>
                <w:rFonts w:ascii="Arial" w:hAnsi="Arial" w:cs="Arial"/>
              </w:rPr>
              <w:t>To discuss genetic factors that are associated with the risk of developing type 2 diabetes.</w:t>
            </w:r>
          </w:p>
          <w:p w14:paraId="16580271" w14:textId="77777777" w:rsidR="00653B29" w:rsidRPr="00653B29" w:rsidRDefault="00653B29" w:rsidP="00653B29">
            <w:pPr>
              <w:numPr>
                <w:ilvl w:val="0"/>
                <w:numId w:val="28"/>
              </w:numPr>
              <w:rPr>
                <w:rFonts w:ascii="Arial" w:hAnsi="Arial" w:cs="Arial"/>
              </w:rPr>
            </w:pPr>
            <w:r w:rsidRPr="00653B29">
              <w:rPr>
                <w:rFonts w:ascii="Arial" w:hAnsi="Arial" w:cs="Arial"/>
              </w:rPr>
              <w:t>To explore how factors like diet, exercise, and daily habits interact with a person's genetic risk</w:t>
            </w:r>
          </w:p>
          <w:p w14:paraId="49625CAD" w14:textId="77777777" w:rsidR="00653B29" w:rsidRPr="00653B29" w:rsidRDefault="00653B29" w:rsidP="00653B29">
            <w:pPr>
              <w:numPr>
                <w:ilvl w:val="0"/>
                <w:numId w:val="28"/>
              </w:numPr>
              <w:rPr>
                <w:rFonts w:ascii="Arial" w:hAnsi="Arial" w:cs="Arial"/>
              </w:rPr>
            </w:pPr>
            <w:r w:rsidRPr="00653B29">
              <w:rPr>
                <w:rFonts w:ascii="Arial" w:hAnsi="Arial" w:cs="Arial"/>
              </w:rPr>
              <w:t>To discuss the application of genetic based screening as an intervention strategy to reduce the prevalence of type 2 diabetes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2853851" w14:textId="3160994E" w:rsidR="000E7BAA" w:rsidRDefault="000E7BAA" w:rsidP="000E7BAA">
            <w:pPr>
              <w:rPr>
                <w:rFonts w:ascii="Arial" w:hAnsi="Arial" w:cs="Arial"/>
                <w:sz w:val="22"/>
                <w:szCs w:val="22"/>
              </w:rPr>
            </w:pPr>
            <w:r w:rsidRPr="000E7BAA">
              <w:rPr>
                <w:rFonts w:ascii="Arial" w:hAnsi="Arial" w:cs="Arial"/>
                <w:sz w:val="22"/>
                <w:szCs w:val="22"/>
              </w:rPr>
              <w:t>This research will employ systematic secondary research to investigate genetic factors in Type 2 diabetes (T2D) development among UK adults aged 35-45 years. The study will be structured according to Saunders' Research Onion framework (Saunders et al., 2019)</w:t>
            </w:r>
            <w:r w:rsidR="005825B5">
              <w:rPr>
                <w:rFonts w:ascii="Arial" w:hAnsi="Arial" w:cs="Arial"/>
                <w:sz w:val="22"/>
                <w:szCs w:val="22"/>
              </w:rPr>
              <w:t>.</w:t>
            </w:r>
          </w:p>
          <w:p w14:paraId="6A2A5F04" w14:textId="77777777" w:rsidR="000E7BAA" w:rsidRPr="000E7BAA" w:rsidRDefault="000E7BAA" w:rsidP="000E7BAA">
            <w:pPr>
              <w:rPr>
                <w:rFonts w:ascii="Arial" w:hAnsi="Arial" w:cs="Arial"/>
                <w:sz w:val="22"/>
                <w:szCs w:val="22"/>
              </w:rPr>
            </w:pPr>
          </w:p>
          <w:p w14:paraId="0BCE5C63" w14:textId="77777777" w:rsidR="000E7BAA" w:rsidRPr="000E7BAA" w:rsidRDefault="000E7BAA" w:rsidP="000E7BAA">
            <w:pPr>
              <w:rPr>
                <w:rFonts w:ascii="Arial" w:hAnsi="Arial" w:cs="Arial"/>
                <w:b/>
                <w:bCs/>
                <w:sz w:val="22"/>
                <w:szCs w:val="22"/>
              </w:rPr>
            </w:pPr>
            <w:r w:rsidRPr="000E7BAA">
              <w:rPr>
                <w:rFonts w:ascii="Arial" w:hAnsi="Arial" w:cs="Arial"/>
                <w:b/>
                <w:bCs/>
                <w:sz w:val="22"/>
                <w:szCs w:val="22"/>
              </w:rPr>
              <w:t>Literature Search and Screening</w:t>
            </w:r>
          </w:p>
          <w:p w14:paraId="06BAF718" w14:textId="6CA0F9BE" w:rsidR="000E7BAA" w:rsidRPr="000E7BAA" w:rsidRDefault="000E7BAA" w:rsidP="000E7BAA">
            <w:pPr>
              <w:rPr>
                <w:rFonts w:ascii="Arial" w:hAnsi="Arial" w:cs="Arial"/>
                <w:sz w:val="22"/>
                <w:szCs w:val="22"/>
              </w:rPr>
            </w:pPr>
            <w:r w:rsidRPr="000E7BAA">
              <w:rPr>
                <w:rFonts w:ascii="Arial" w:hAnsi="Arial" w:cs="Arial"/>
                <w:sz w:val="22"/>
                <w:szCs w:val="22"/>
              </w:rPr>
              <w:t>A comprehensive search of literature databases including PubMed, EMBASE, Web of Science, and the Cochrane Library will be conducted following PRISMA guidelines. Predetermined keywords related to genetics, T2D, and middle-aged UK adults will be used. The screening process will be documented using a PRISMA flow diagram.</w:t>
            </w:r>
          </w:p>
          <w:p w14:paraId="4DA5FEE0" w14:textId="77777777" w:rsidR="000E7BAA" w:rsidRPr="000E7BAA" w:rsidRDefault="000E7BAA" w:rsidP="000E7BAA">
            <w:pPr>
              <w:rPr>
                <w:rFonts w:ascii="Arial" w:hAnsi="Arial" w:cs="Arial"/>
                <w:sz w:val="22"/>
                <w:szCs w:val="22"/>
              </w:rPr>
            </w:pPr>
            <w:r w:rsidRPr="000E7BAA">
              <w:rPr>
                <w:rFonts w:ascii="Arial" w:hAnsi="Arial" w:cs="Arial"/>
                <w:sz w:val="22"/>
                <w:szCs w:val="22"/>
              </w:rPr>
              <w:t>Inclusion criteria will encompass:</w:t>
            </w:r>
          </w:p>
          <w:p w14:paraId="742FC930" w14:textId="77777777" w:rsidR="000E7BAA" w:rsidRPr="000E7BAA" w:rsidRDefault="000E7BAA" w:rsidP="000E7BAA">
            <w:pPr>
              <w:numPr>
                <w:ilvl w:val="0"/>
                <w:numId w:val="35"/>
              </w:numPr>
              <w:rPr>
                <w:rFonts w:ascii="Arial" w:hAnsi="Arial" w:cs="Arial"/>
                <w:sz w:val="22"/>
                <w:szCs w:val="22"/>
              </w:rPr>
            </w:pPr>
            <w:r w:rsidRPr="000E7BAA">
              <w:rPr>
                <w:rFonts w:ascii="Arial" w:hAnsi="Arial" w:cs="Arial"/>
                <w:sz w:val="22"/>
                <w:szCs w:val="22"/>
              </w:rPr>
              <w:t>Studies of genetic variants in T2D</w:t>
            </w:r>
          </w:p>
          <w:p w14:paraId="68463344" w14:textId="77777777" w:rsidR="000E7BAA" w:rsidRPr="000E7BAA" w:rsidRDefault="000E7BAA" w:rsidP="000E7BAA">
            <w:pPr>
              <w:numPr>
                <w:ilvl w:val="0"/>
                <w:numId w:val="35"/>
              </w:numPr>
              <w:rPr>
                <w:rFonts w:ascii="Arial" w:hAnsi="Arial" w:cs="Arial"/>
                <w:sz w:val="22"/>
                <w:szCs w:val="22"/>
              </w:rPr>
            </w:pPr>
            <w:r w:rsidRPr="000E7BAA">
              <w:rPr>
                <w:rFonts w:ascii="Arial" w:hAnsi="Arial" w:cs="Arial"/>
                <w:sz w:val="22"/>
                <w:szCs w:val="22"/>
              </w:rPr>
              <w:t>Research with UK adults aged 35-45 years</w:t>
            </w:r>
          </w:p>
          <w:p w14:paraId="6829A938" w14:textId="77777777" w:rsidR="000E7BAA" w:rsidRPr="000E7BAA" w:rsidRDefault="000E7BAA" w:rsidP="000E7BAA">
            <w:pPr>
              <w:numPr>
                <w:ilvl w:val="0"/>
                <w:numId w:val="35"/>
              </w:numPr>
              <w:rPr>
                <w:rFonts w:ascii="Arial" w:hAnsi="Arial" w:cs="Arial"/>
                <w:sz w:val="22"/>
                <w:szCs w:val="22"/>
              </w:rPr>
            </w:pPr>
            <w:r w:rsidRPr="000E7BAA">
              <w:rPr>
                <w:rFonts w:ascii="Arial" w:hAnsi="Arial" w:cs="Arial"/>
                <w:sz w:val="22"/>
                <w:szCs w:val="22"/>
              </w:rPr>
              <w:t>Peer-reviewed articles published 2014-2025</w:t>
            </w:r>
          </w:p>
          <w:p w14:paraId="214DAA4E" w14:textId="77777777" w:rsidR="000E7BAA" w:rsidRPr="000E7BAA" w:rsidRDefault="000E7BAA" w:rsidP="000E7BAA">
            <w:pPr>
              <w:numPr>
                <w:ilvl w:val="0"/>
                <w:numId w:val="35"/>
              </w:numPr>
              <w:rPr>
                <w:rFonts w:ascii="Arial" w:hAnsi="Arial" w:cs="Arial"/>
                <w:sz w:val="22"/>
                <w:szCs w:val="22"/>
              </w:rPr>
            </w:pPr>
            <w:r w:rsidRPr="000E7BAA">
              <w:rPr>
                <w:rFonts w:ascii="Arial" w:hAnsi="Arial" w:cs="Arial"/>
                <w:sz w:val="22"/>
                <w:szCs w:val="22"/>
              </w:rPr>
              <w:t>English language publications</w:t>
            </w:r>
          </w:p>
          <w:p w14:paraId="3B8B2776" w14:textId="77777777" w:rsidR="000E7BAA" w:rsidRDefault="000E7BAA" w:rsidP="000E7BAA">
            <w:pPr>
              <w:numPr>
                <w:ilvl w:val="0"/>
                <w:numId w:val="35"/>
              </w:numPr>
              <w:rPr>
                <w:rFonts w:ascii="Arial" w:hAnsi="Arial" w:cs="Arial"/>
                <w:sz w:val="22"/>
                <w:szCs w:val="22"/>
              </w:rPr>
            </w:pPr>
            <w:r w:rsidRPr="000E7BAA">
              <w:rPr>
                <w:rFonts w:ascii="Arial" w:hAnsi="Arial" w:cs="Arial"/>
                <w:sz w:val="22"/>
                <w:szCs w:val="22"/>
              </w:rPr>
              <w:t>Studies examining gene-environment interactions</w:t>
            </w:r>
          </w:p>
          <w:p w14:paraId="76655F86" w14:textId="77777777" w:rsidR="000E7BAA" w:rsidRDefault="000E7BAA" w:rsidP="000E7BAA">
            <w:pPr>
              <w:rPr>
                <w:rFonts w:ascii="Arial" w:hAnsi="Arial" w:cs="Arial"/>
                <w:sz w:val="22"/>
                <w:szCs w:val="22"/>
              </w:rPr>
            </w:pPr>
          </w:p>
          <w:p w14:paraId="08C97A2F" w14:textId="77777777" w:rsidR="000E7BAA" w:rsidRDefault="000E7BAA" w:rsidP="000E7BAA">
            <w:pPr>
              <w:rPr>
                <w:rFonts w:ascii="Arial" w:hAnsi="Arial" w:cs="Arial"/>
                <w:sz w:val="22"/>
                <w:szCs w:val="22"/>
              </w:rPr>
            </w:pPr>
          </w:p>
          <w:p w14:paraId="0D9082B2" w14:textId="77777777" w:rsidR="000E7BAA" w:rsidRDefault="000E7BAA" w:rsidP="000E7BAA">
            <w:pPr>
              <w:rPr>
                <w:rFonts w:ascii="Arial" w:hAnsi="Arial" w:cs="Arial"/>
                <w:sz w:val="22"/>
                <w:szCs w:val="22"/>
              </w:rPr>
            </w:pPr>
          </w:p>
          <w:p w14:paraId="2671B8D8" w14:textId="77777777" w:rsidR="000E7BAA" w:rsidRDefault="000E7BAA" w:rsidP="000E7BAA">
            <w:pPr>
              <w:rPr>
                <w:rFonts w:ascii="Arial" w:hAnsi="Arial" w:cs="Arial"/>
                <w:sz w:val="22"/>
                <w:szCs w:val="22"/>
              </w:rPr>
            </w:pPr>
          </w:p>
          <w:p w14:paraId="1BAFC71E" w14:textId="77777777" w:rsidR="000E7BAA" w:rsidRDefault="000E7BAA" w:rsidP="000E7BAA">
            <w:pPr>
              <w:rPr>
                <w:rFonts w:ascii="Arial" w:hAnsi="Arial" w:cs="Arial"/>
                <w:sz w:val="22"/>
                <w:szCs w:val="22"/>
              </w:rPr>
            </w:pPr>
          </w:p>
          <w:p w14:paraId="7B0D8E06" w14:textId="77777777" w:rsidR="000E7BAA" w:rsidRPr="000E7BAA" w:rsidRDefault="000E7BAA" w:rsidP="000E7BAA">
            <w:pPr>
              <w:rPr>
                <w:rFonts w:ascii="Arial" w:hAnsi="Arial" w:cs="Arial"/>
                <w:sz w:val="22"/>
                <w:szCs w:val="22"/>
              </w:rPr>
            </w:pPr>
          </w:p>
          <w:p w14:paraId="6475AB63" w14:textId="77777777" w:rsidR="000E7BAA" w:rsidRPr="000E7BAA" w:rsidRDefault="000E7BAA" w:rsidP="000E7BAA">
            <w:pPr>
              <w:rPr>
                <w:rFonts w:ascii="Arial" w:hAnsi="Arial" w:cs="Arial"/>
                <w:sz w:val="22"/>
                <w:szCs w:val="22"/>
              </w:rPr>
            </w:pPr>
            <w:r w:rsidRPr="000E7BAA">
              <w:rPr>
                <w:rFonts w:ascii="Arial" w:hAnsi="Arial" w:cs="Arial"/>
                <w:sz w:val="22"/>
                <w:szCs w:val="22"/>
              </w:rPr>
              <w:t>Exclusion criteria will include:</w:t>
            </w:r>
          </w:p>
          <w:p w14:paraId="113CE6C9" w14:textId="77777777" w:rsidR="000E7BAA" w:rsidRPr="000E7BAA" w:rsidRDefault="000E7BAA" w:rsidP="000E7BAA">
            <w:pPr>
              <w:numPr>
                <w:ilvl w:val="0"/>
                <w:numId w:val="36"/>
              </w:numPr>
              <w:rPr>
                <w:rFonts w:ascii="Arial" w:hAnsi="Arial" w:cs="Arial"/>
                <w:sz w:val="22"/>
                <w:szCs w:val="22"/>
              </w:rPr>
            </w:pPr>
            <w:r w:rsidRPr="000E7BAA">
              <w:rPr>
                <w:rFonts w:ascii="Arial" w:hAnsi="Arial" w:cs="Arial"/>
                <w:sz w:val="22"/>
                <w:szCs w:val="22"/>
              </w:rPr>
              <w:lastRenderedPageBreak/>
              <w:t>Studies focused exclusively on Type 1 diabetes</w:t>
            </w:r>
          </w:p>
          <w:p w14:paraId="686E5D1F" w14:textId="77777777" w:rsidR="000E7BAA" w:rsidRPr="000E7BAA" w:rsidRDefault="000E7BAA" w:rsidP="000E7BAA">
            <w:pPr>
              <w:numPr>
                <w:ilvl w:val="0"/>
                <w:numId w:val="36"/>
              </w:numPr>
              <w:rPr>
                <w:rFonts w:ascii="Arial" w:hAnsi="Arial" w:cs="Arial"/>
                <w:sz w:val="22"/>
                <w:szCs w:val="22"/>
              </w:rPr>
            </w:pPr>
            <w:r w:rsidRPr="000E7BAA">
              <w:rPr>
                <w:rFonts w:ascii="Arial" w:hAnsi="Arial" w:cs="Arial"/>
                <w:sz w:val="22"/>
                <w:szCs w:val="22"/>
              </w:rPr>
              <w:t>Research with non-UK populations</w:t>
            </w:r>
          </w:p>
          <w:p w14:paraId="6CF75FA0" w14:textId="77777777" w:rsidR="000E7BAA" w:rsidRPr="000E7BAA" w:rsidRDefault="000E7BAA" w:rsidP="000E7BAA">
            <w:pPr>
              <w:numPr>
                <w:ilvl w:val="0"/>
                <w:numId w:val="36"/>
              </w:numPr>
              <w:rPr>
                <w:rFonts w:ascii="Arial" w:hAnsi="Arial" w:cs="Arial"/>
                <w:sz w:val="22"/>
                <w:szCs w:val="22"/>
              </w:rPr>
            </w:pPr>
            <w:r w:rsidRPr="000E7BAA">
              <w:rPr>
                <w:rFonts w:ascii="Arial" w:hAnsi="Arial" w:cs="Arial"/>
                <w:sz w:val="22"/>
                <w:szCs w:val="22"/>
              </w:rPr>
              <w:t>Case reports and non-empirical research</w:t>
            </w:r>
          </w:p>
          <w:p w14:paraId="691C7682" w14:textId="77777777" w:rsidR="000E7BAA" w:rsidRPr="000E7BAA" w:rsidRDefault="000E7BAA" w:rsidP="000E7BAA">
            <w:pPr>
              <w:numPr>
                <w:ilvl w:val="0"/>
                <w:numId w:val="36"/>
              </w:numPr>
              <w:rPr>
                <w:rFonts w:ascii="Arial" w:hAnsi="Arial" w:cs="Arial"/>
                <w:sz w:val="22"/>
                <w:szCs w:val="22"/>
              </w:rPr>
            </w:pPr>
            <w:r w:rsidRPr="000E7BAA">
              <w:rPr>
                <w:rFonts w:ascii="Arial" w:hAnsi="Arial" w:cs="Arial"/>
                <w:sz w:val="22"/>
                <w:szCs w:val="22"/>
              </w:rPr>
              <w:t>Studies with methodological quality below threshold on CASP assessment</w:t>
            </w:r>
          </w:p>
          <w:p w14:paraId="03FB3CF6" w14:textId="72AF9E85" w:rsidR="000E7BAA" w:rsidRPr="000E7BAA" w:rsidRDefault="000E7BAA" w:rsidP="000E7BAA">
            <w:pPr>
              <w:rPr>
                <w:rFonts w:ascii="Arial" w:hAnsi="Arial" w:cs="Arial"/>
                <w:sz w:val="22"/>
                <w:szCs w:val="22"/>
              </w:rPr>
            </w:pPr>
            <w:r w:rsidRPr="000E7BAA">
              <w:rPr>
                <w:rFonts w:ascii="Arial" w:hAnsi="Arial" w:cs="Arial"/>
                <w:sz w:val="22"/>
                <w:szCs w:val="22"/>
              </w:rPr>
              <w:t xml:space="preserve">Title/abstract and full-text reviews will be </w:t>
            </w:r>
            <w:r w:rsidR="005C1374">
              <w:rPr>
                <w:rFonts w:ascii="Arial" w:hAnsi="Arial" w:cs="Arial"/>
                <w:sz w:val="22"/>
                <w:szCs w:val="22"/>
              </w:rPr>
              <w:t>written by myself</w:t>
            </w:r>
          </w:p>
          <w:p w14:paraId="6B1E3320" w14:textId="627216E0" w:rsidR="00F96C3F" w:rsidRPr="00A42F82" w:rsidRDefault="00F96C3F" w:rsidP="00A91894">
            <w:pPr>
              <w:rPr>
                <w:rFonts w:ascii="Arial" w:hAnsi="Arial" w:cs="Arial"/>
                <w:sz w:val="22"/>
                <w:szCs w:val="22"/>
              </w:rPr>
            </w:pPr>
          </w:p>
          <w:p w14:paraId="03069C01" w14:textId="77777777" w:rsidR="000E7BAA" w:rsidRPr="000E7BAA" w:rsidRDefault="000E7BAA" w:rsidP="000E7BAA">
            <w:pPr>
              <w:rPr>
                <w:rFonts w:ascii="Arial" w:hAnsi="Arial" w:cs="Arial"/>
                <w:b/>
                <w:bCs/>
                <w:sz w:val="22"/>
                <w:szCs w:val="22"/>
              </w:rPr>
            </w:pPr>
            <w:r w:rsidRPr="000E7BAA">
              <w:rPr>
                <w:rFonts w:ascii="Arial" w:hAnsi="Arial" w:cs="Arial"/>
                <w:b/>
                <w:bCs/>
                <w:sz w:val="22"/>
                <w:szCs w:val="22"/>
              </w:rPr>
              <w:t>Data Sources</w:t>
            </w:r>
          </w:p>
          <w:p w14:paraId="2F9B7F52" w14:textId="77777777" w:rsidR="000E7BAA" w:rsidRDefault="000E7BAA" w:rsidP="000E7BAA">
            <w:pPr>
              <w:rPr>
                <w:rFonts w:ascii="Arial" w:hAnsi="Arial" w:cs="Arial"/>
                <w:sz w:val="22"/>
                <w:szCs w:val="22"/>
              </w:rPr>
            </w:pPr>
            <w:r w:rsidRPr="000E7BAA">
              <w:rPr>
                <w:rFonts w:ascii="Arial" w:hAnsi="Arial" w:cs="Arial"/>
                <w:sz w:val="22"/>
                <w:szCs w:val="22"/>
              </w:rPr>
              <w:t>The National Diabetes Audit reports will provide clinical information about diabetes care across the UK. These sources have been selected based on their relevance, data quality, comprehensiveness, and accessibility, eliminating requirements for special ethical approval procedures.</w:t>
            </w:r>
          </w:p>
          <w:p w14:paraId="1260AB99" w14:textId="77777777" w:rsidR="000E7BAA" w:rsidRPr="000E7BAA" w:rsidRDefault="000E7BAA" w:rsidP="000E7BAA">
            <w:pPr>
              <w:rPr>
                <w:rFonts w:ascii="Arial" w:hAnsi="Arial" w:cs="Arial"/>
                <w:sz w:val="22"/>
                <w:szCs w:val="22"/>
              </w:rPr>
            </w:pPr>
          </w:p>
          <w:p w14:paraId="7B704607" w14:textId="77777777" w:rsidR="000E7BAA" w:rsidRPr="000E7BAA" w:rsidRDefault="000E7BAA" w:rsidP="000E7BAA">
            <w:pPr>
              <w:rPr>
                <w:rFonts w:ascii="Arial" w:hAnsi="Arial" w:cs="Arial"/>
                <w:b/>
                <w:bCs/>
                <w:sz w:val="22"/>
                <w:szCs w:val="22"/>
              </w:rPr>
            </w:pPr>
            <w:r w:rsidRPr="000E7BAA">
              <w:rPr>
                <w:rFonts w:ascii="Arial" w:hAnsi="Arial" w:cs="Arial"/>
                <w:b/>
                <w:bCs/>
                <w:sz w:val="22"/>
                <w:szCs w:val="22"/>
              </w:rPr>
              <w:t>Quality Assessment</w:t>
            </w:r>
          </w:p>
          <w:p w14:paraId="1D3B7833" w14:textId="77777777" w:rsidR="000E7BAA" w:rsidRDefault="000E7BAA" w:rsidP="000E7BAA">
            <w:pPr>
              <w:rPr>
                <w:rFonts w:ascii="Arial" w:hAnsi="Arial" w:cs="Arial"/>
                <w:sz w:val="22"/>
                <w:szCs w:val="22"/>
              </w:rPr>
            </w:pPr>
            <w:r w:rsidRPr="000E7BAA">
              <w:rPr>
                <w:rFonts w:ascii="Arial" w:hAnsi="Arial" w:cs="Arial"/>
                <w:sz w:val="22"/>
                <w:szCs w:val="22"/>
              </w:rPr>
              <w:t>Methodological quality of included studies will be assessed using Critical Appraisal Skills Programme (CASP) tools appropriate to study designs. This will ensure the inclusion of high-quality evidence in the synthesis.</w:t>
            </w:r>
          </w:p>
          <w:p w14:paraId="3C10D858" w14:textId="77777777" w:rsidR="000E7BAA" w:rsidRPr="000E7BAA" w:rsidRDefault="000E7BAA" w:rsidP="000E7BAA">
            <w:pPr>
              <w:rPr>
                <w:rFonts w:ascii="Arial" w:hAnsi="Arial" w:cs="Arial"/>
                <w:sz w:val="22"/>
                <w:szCs w:val="22"/>
              </w:rPr>
            </w:pPr>
          </w:p>
          <w:p w14:paraId="0D7F0789" w14:textId="77777777" w:rsidR="000E7BAA" w:rsidRPr="000E7BAA" w:rsidRDefault="000E7BAA" w:rsidP="000E7BAA">
            <w:pPr>
              <w:rPr>
                <w:rFonts w:ascii="Arial" w:hAnsi="Arial" w:cs="Arial"/>
                <w:b/>
                <w:bCs/>
                <w:sz w:val="22"/>
                <w:szCs w:val="22"/>
              </w:rPr>
            </w:pPr>
            <w:r w:rsidRPr="000E7BAA">
              <w:rPr>
                <w:rFonts w:ascii="Arial" w:hAnsi="Arial" w:cs="Arial"/>
                <w:b/>
                <w:bCs/>
                <w:sz w:val="22"/>
                <w:szCs w:val="22"/>
              </w:rPr>
              <w:t>Data Extraction</w:t>
            </w:r>
          </w:p>
          <w:p w14:paraId="5D50BF6D" w14:textId="77777777" w:rsidR="000E7BAA" w:rsidRPr="000E7BAA" w:rsidRDefault="000E7BAA" w:rsidP="000E7BAA">
            <w:pPr>
              <w:rPr>
                <w:rFonts w:ascii="Arial" w:hAnsi="Arial" w:cs="Arial"/>
                <w:sz w:val="22"/>
                <w:szCs w:val="22"/>
              </w:rPr>
            </w:pPr>
            <w:r w:rsidRPr="000E7BAA">
              <w:rPr>
                <w:rFonts w:ascii="Arial" w:hAnsi="Arial" w:cs="Arial"/>
                <w:sz w:val="22"/>
                <w:szCs w:val="22"/>
              </w:rPr>
              <w:t>A standardized data extraction form will be developed to systematically collect information from included studies. Data to be extracted will include:</w:t>
            </w:r>
          </w:p>
          <w:p w14:paraId="7DCC9C53" w14:textId="77777777" w:rsidR="000E7BAA" w:rsidRPr="000E7BAA" w:rsidRDefault="000E7BAA" w:rsidP="000E7BAA">
            <w:pPr>
              <w:numPr>
                <w:ilvl w:val="0"/>
                <w:numId w:val="37"/>
              </w:numPr>
              <w:rPr>
                <w:rFonts w:ascii="Arial" w:hAnsi="Arial" w:cs="Arial"/>
                <w:sz w:val="22"/>
                <w:szCs w:val="22"/>
              </w:rPr>
            </w:pPr>
            <w:r w:rsidRPr="000E7BAA">
              <w:rPr>
                <w:rFonts w:ascii="Arial" w:hAnsi="Arial" w:cs="Arial"/>
                <w:sz w:val="22"/>
                <w:szCs w:val="22"/>
              </w:rPr>
              <w:t>Study characteristics (authors, publication year, design)</w:t>
            </w:r>
          </w:p>
          <w:p w14:paraId="2D96134A" w14:textId="77777777" w:rsidR="000E7BAA" w:rsidRPr="000E7BAA" w:rsidRDefault="000E7BAA" w:rsidP="000E7BAA">
            <w:pPr>
              <w:numPr>
                <w:ilvl w:val="0"/>
                <w:numId w:val="37"/>
              </w:numPr>
              <w:rPr>
                <w:rFonts w:ascii="Arial" w:hAnsi="Arial" w:cs="Arial"/>
                <w:sz w:val="22"/>
                <w:szCs w:val="22"/>
              </w:rPr>
            </w:pPr>
            <w:r w:rsidRPr="000E7BAA">
              <w:rPr>
                <w:rFonts w:ascii="Arial" w:hAnsi="Arial" w:cs="Arial"/>
                <w:sz w:val="22"/>
                <w:szCs w:val="22"/>
              </w:rPr>
              <w:t>Population demographics</w:t>
            </w:r>
          </w:p>
          <w:p w14:paraId="716ED087" w14:textId="77777777" w:rsidR="000E7BAA" w:rsidRPr="000E7BAA" w:rsidRDefault="000E7BAA" w:rsidP="000E7BAA">
            <w:pPr>
              <w:numPr>
                <w:ilvl w:val="0"/>
                <w:numId w:val="37"/>
              </w:numPr>
              <w:rPr>
                <w:rFonts w:ascii="Arial" w:hAnsi="Arial" w:cs="Arial"/>
                <w:sz w:val="22"/>
                <w:szCs w:val="22"/>
              </w:rPr>
            </w:pPr>
            <w:r w:rsidRPr="000E7BAA">
              <w:rPr>
                <w:rFonts w:ascii="Arial" w:hAnsi="Arial" w:cs="Arial"/>
                <w:sz w:val="22"/>
                <w:szCs w:val="22"/>
              </w:rPr>
              <w:t>Genetic variants studied</w:t>
            </w:r>
          </w:p>
          <w:p w14:paraId="4342B24B" w14:textId="77777777" w:rsidR="000E7BAA" w:rsidRPr="000E7BAA" w:rsidRDefault="000E7BAA" w:rsidP="000E7BAA">
            <w:pPr>
              <w:numPr>
                <w:ilvl w:val="0"/>
                <w:numId w:val="37"/>
              </w:numPr>
              <w:rPr>
                <w:rFonts w:ascii="Arial" w:hAnsi="Arial" w:cs="Arial"/>
                <w:sz w:val="22"/>
                <w:szCs w:val="22"/>
              </w:rPr>
            </w:pPr>
            <w:r w:rsidRPr="000E7BAA">
              <w:rPr>
                <w:rFonts w:ascii="Arial" w:hAnsi="Arial" w:cs="Arial"/>
                <w:sz w:val="22"/>
                <w:szCs w:val="22"/>
              </w:rPr>
              <w:t>Methods of genetic analysis</w:t>
            </w:r>
          </w:p>
          <w:p w14:paraId="70BECCC5" w14:textId="77777777" w:rsidR="000E7BAA" w:rsidRPr="000E7BAA" w:rsidRDefault="000E7BAA" w:rsidP="000E7BAA">
            <w:pPr>
              <w:numPr>
                <w:ilvl w:val="0"/>
                <w:numId w:val="37"/>
              </w:numPr>
              <w:rPr>
                <w:rFonts w:ascii="Arial" w:hAnsi="Arial" w:cs="Arial"/>
                <w:sz w:val="22"/>
                <w:szCs w:val="22"/>
              </w:rPr>
            </w:pPr>
            <w:r w:rsidRPr="000E7BAA">
              <w:rPr>
                <w:rFonts w:ascii="Arial" w:hAnsi="Arial" w:cs="Arial"/>
                <w:sz w:val="22"/>
                <w:szCs w:val="22"/>
              </w:rPr>
              <w:t>Environmental factors examined</w:t>
            </w:r>
          </w:p>
          <w:p w14:paraId="62C2A67D" w14:textId="77777777" w:rsidR="000E7BAA" w:rsidRPr="000E7BAA" w:rsidRDefault="000E7BAA" w:rsidP="000E7BAA">
            <w:pPr>
              <w:numPr>
                <w:ilvl w:val="0"/>
                <w:numId w:val="37"/>
              </w:numPr>
              <w:rPr>
                <w:rFonts w:ascii="Arial" w:hAnsi="Arial" w:cs="Arial"/>
                <w:sz w:val="22"/>
                <w:szCs w:val="22"/>
              </w:rPr>
            </w:pPr>
            <w:r w:rsidRPr="000E7BAA">
              <w:rPr>
                <w:rFonts w:ascii="Arial" w:hAnsi="Arial" w:cs="Arial"/>
                <w:sz w:val="22"/>
                <w:szCs w:val="22"/>
              </w:rPr>
              <w:t>Main findings regarding genetic associations with T2D</w:t>
            </w:r>
          </w:p>
          <w:p w14:paraId="6079EC3D" w14:textId="77777777" w:rsidR="000E7BAA" w:rsidRDefault="000E7BAA" w:rsidP="000E7BAA">
            <w:pPr>
              <w:numPr>
                <w:ilvl w:val="0"/>
                <w:numId w:val="37"/>
              </w:numPr>
              <w:rPr>
                <w:rFonts w:ascii="Arial" w:hAnsi="Arial" w:cs="Arial"/>
                <w:sz w:val="22"/>
                <w:szCs w:val="22"/>
              </w:rPr>
            </w:pPr>
            <w:r w:rsidRPr="000E7BAA">
              <w:rPr>
                <w:rFonts w:ascii="Arial" w:hAnsi="Arial" w:cs="Arial"/>
                <w:sz w:val="22"/>
                <w:szCs w:val="22"/>
              </w:rPr>
              <w:t>Gene-environment interactions</w:t>
            </w:r>
          </w:p>
          <w:p w14:paraId="4190AA91" w14:textId="77777777" w:rsidR="000E7BAA" w:rsidRPr="000E7BAA" w:rsidRDefault="000E7BAA" w:rsidP="000E7BAA">
            <w:pPr>
              <w:rPr>
                <w:rFonts w:ascii="Arial" w:hAnsi="Arial" w:cs="Arial"/>
                <w:sz w:val="22"/>
                <w:szCs w:val="22"/>
              </w:rPr>
            </w:pPr>
          </w:p>
          <w:p w14:paraId="4068D067" w14:textId="77777777" w:rsidR="000E7BAA" w:rsidRPr="000E7BAA" w:rsidRDefault="000E7BAA" w:rsidP="000E7BAA">
            <w:pPr>
              <w:rPr>
                <w:rFonts w:ascii="Arial" w:hAnsi="Arial" w:cs="Arial"/>
                <w:b/>
                <w:bCs/>
                <w:sz w:val="22"/>
                <w:szCs w:val="22"/>
              </w:rPr>
            </w:pPr>
            <w:r w:rsidRPr="000E7BAA">
              <w:rPr>
                <w:rFonts w:ascii="Arial" w:hAnsi="Arial" w:cs="Arial"/>
                <w:b/>
                <w:bCs/>
                <w:sz w:val="22"/>
                <w:szCs w:val="22"/>
              </w:rPr>
              <w:t>Thematic Analysis</w:t>
            </w:r>
          </w:p>
          <w:p w14:paraId="100FDD02" w14:textId="77777777" w:rsidR="000E7BAA" w:rsidRPr="000E7BAA" w:rsidRDefault="000E7BAA" w:rsidP="000E7BAA">
            <w:pPr>
              <w:rPr>
                <w:rFonts w:ascii="Arial" w:hAnsi="Arial" w:cs="Arial"/>
                <w:sz w:val="22"/>
                <w:szCs w:val="22"/>
              </w:rPr>
            </w:pPr>
            <w:r w:rsidRPr="000E7BAA">
              <w:rPr>
                <w:rFonts w:ascii="Arial" w:hAnsi="Arial" w:cs="Arial"/>
                <w:sz w:val="22"/>
                <w:szCs w:val="22"/>
              </w:rPr>
              <w:t>Thematic analysis will be employed to synthesize findings across studies. This process will include:</w:t>
            </w:r>
          </w:p>
          <w:p w14:paraId="4B9E442F" w14:textId="77777777" w:rsidR="000E7BAA" w:rsidRPr="000E7BAA" w:rsidRDefault="000E7BAA" w:rsidP="000E7BAA">
            <w:pPr>
              <w:numPr>
                <w:ilvl w:val="0"/>
                <w:numId w:val="38"/>
              </w:numPr>
              <w:rPr>
                <w:rFonts w:ascii="Arial" w:hAnsi="Arial" w:cs="Arial"/>
                <w:sz w:val="22"/>
                <w:szCs w:val="22"/>
              </w:rPr>
            </w:pPr>
            <w:r w:rsidRPr="000E7BAA">
              <w:rPr>
                <w:rFonts w:ascii="Arial" w:hAnsi="Arial" w:cs="Arial"/>
                <w:sz w:val="22"/>
                <w:szCs w:val="22"/>
              </w:rPr>
              <w:t>Familiarization with data from the included studies</w:t>
            </w:r>
          </w:p>
          <w:p w14:paraId="11AA8A3B" w14:textId="77777777" w:rsidR="000E7BAA" w:rsidRPr="000E7BAA" w:rsidRDefault="000E7BAA" w:rsidP="000E7BAA">
            <w:pPr>
              <w:numPr>
                <w:ilvl w:val="0"/>
                <w:numId w:val="38"/>
              </w:numPr>
              <w:rPr>
                <w:rFonts w:ascii="Arial" w:hAnsi="Arial" w:cs="Arial"/>
                <w:sz w:val="22"/>
                <w:szCs w:val="22"/>
              </w:rPr>
            </w:pPr>
            <w:r w:rsidRPr="000E7BAA">
              <w:rPr>
                <w:rFonts w:ascii="Arial" w:hAnsi="Arial" w:cs="Arial"/>
                <w:sz w:val="22"/>
                <w:szCs w:val="22"/>
              </w:rPr>
              <w:t>Generation of initial codes for genomic variants and their association scores</w:t>
            </w:r>
          </w:p>
          <w:p w14:paraId="5685B407" w14:textId="77777777" w:rsidR="000E7BAA" w:rsidRPr="000E7BAA" w:rsidRDefault="000E7BAA" w:rsidP="000E7BAA">
            <w:pPr>
              <w:numPr>
                <w:ilvl w:val="0"/>
                <w:numId w:val="38"/>
              </w:numPr>
              <w:rPr>
                <w:rFonts w:ascii="Arial" w:hAnsi="Arial" w:cs="Arial"/>
                <w:sz w:val="22"/>
                <w:szCs w:val="22"/>
              </w:rPr>
            </w:pPr>
            <w:r w:rsidRPr="000E7BAA">
              <w:rPr>
                <w:rFonts w:ascii="Arial" w:hAnsi="Arial" w:cs="Arial"/>
                <w:sz w:val="22"/>
                <w:szCs w:val="22"/>
              </w:rPr>
              <w:t>Searching for themes across coded data</w:t>
            </w:r>
          </w:p>
          <w:p w14:paraId="62584C07" w14:textId="77777777" w:rsidR="000E7BAA" w:rsidRPr="000E7BAA" w:rsidRDefault="000E7BAA" w:rsidP="000E7BAA">
            <w:pPr>
              <w:numPr>
                <w:ilvl w:val="0"/>
                <w:numId w:val="38"/>
              </w:numPr>
              <w:rPr>
                <w:rFonts w:ascii="Arial" w:hAnsi="Arial" w:cs="Arial"/>
                <w:sz w:val="22"/>
                <w:szCs w:val="22"/>
              </w:rPr>
            </w:pPr>
            <w:r w:rsidRPr="000E7BAA">
              <w:rPr>
                <w:rFonts w:ascii="Arial" w:hAnsi="Arial" w:cs="Arial"/>
                <w:sz w:val="22"/>
                <w:szCs w:val="22"/>
              </w:rPr>
              <w:t>Reviewing and refining identified themes</w:t>
            </w:r>
          </w:p>
          <w:p w14:paraId="7069A06D" w14:textId="77777777" w:rsidR="000E7BAA" w:rsidRPr="000E7BAA" w:rsidRDefault="000E7BAA" w:rsidP="000E7BAA">
            <w:pPr>
              <w:numPr>
                <w:ilvl w:val="0"/>
                <w:numId w:val="38"/>
              </w:numPr>
              <w:rPr>
                <w:rFonts w:ascii="Arial" w:hAnsi="Arial" w:cs="Arial"/>
                <w:sz w:val="22"/>
                <w:szCs w:val="22"/>
              </w:rPr>
            </w:pPr>
            <w:r w:rsidRPr="000E7BAA">
              <w:rPr>
                <w:rFonts w:ascii="Arial" w:hAnsi="Arial" w:cs="Arial"/>
                <w:sz w:val="22"/>
                <w:szCs w:val="22"/>
              </w:rPr>
              <w:t>Defining and naming themes</w:t>
            </w:r>
          </w:p>
          <w:p w14:paraId="1F3C676B" w14:textId="77777777" w:rsidR="000E7BAA" w:rsidRDefault="000E7BAA" w:rsidP="000E7BAA">
            <w:pPr>
              <w:numPr>
                <w:ilvl w:val="0"/>
                <w:numId w:val="38"/>
              </w:numPr>
              <w:rPr>
                <w:rFonts w:ascii="Arial" w:hAnsi="Arial" w:cs="Arial"/>
                <w:sz w:val="22"/>
                <w:szCs w:val="22"/>
              </w:rPr>
            </w:pPr>
            <w:r w:rsidRPr="000E7BAA">
              <w:rPr>
                <w:rFonts w:ascii="Arial" w:hAnsi="Arial" w:cs="Arial"/>
                <w:sz w:val="22"/>
                <w:szCs w:val="22"/>
              </w:rPr>
              <w:t>Producing the final analysis</w:t>
            </w:r>
          </w:p>
          <w:p w14:paraId="514C2FA1" w14:textId="77777777" w:rsidR="006D11A0" w:rsidRPr="000E7BAA" w:rsidRDefault="006D11A0" w:rsidP="006D11A0">
            <w:pPr>
              <w:ind w:left="720"/>
              <w:rPr>
                <w:rFonts w:ascii="Arial" w:hAnsi="Arial" w:cs="Arial"/>
                <w:sz w:val="22"/>
                <w:szCs w:val="22"/>
              </w:rPr>
            </w:pPr>
          </w:p>
          <w:p w14:paraId="6B58240C" w14:textId="77777777" w:rsidR="000E7BAA" w:rsidRDefault="000E7BAA" w:rsidP="000E7BAA">
            <w:pPr>
              <w:rPr>
                <w:rFonts w:ascii="Arial" w:hAnsi="Arial" w:cs="Arial"/>
                <w:sz w:val="22"/>
                <w:szCs w:val="22"/>
              </w:rPr>
            </w:pPr>
            <w:r w:rsidRPr="000E7BAA">
              <w:rPr>
                <w:rFonts w:ascii="Arial" w:hAnsi="Arial" w:cs="Arial"/>
                <w:sz w:val="22"/>
                <w:szCs w:val="22"/>
              </w:rPr>
              <w:t>Microsoft Excel will be used to organize the thematic analysis process, documenting the extraction of dominant themes on genetic variants in middle-aged UK adults, categorization of variants based on recurrent patterns, thematic grouping of gene-environment interactions, and associations between genetic predisposition and T2D outcomes across demographic groups.</w:t>
            </w:r>
          </w:p>
          <w:p w14:paraId="51B4682F" w14:textId="77777777" w:rsidR="000E7BAA" w:rsidRPr="000E7BAA" w:rsidRDefault="000E7BAA" w:rsidP="000E7BAA">
            <w:pPr>
              <w:rPr>
                <w:rFonts w:ascii="Arial" w:hAnsi="Arial" w:cs="Arial"/>
                <w:sz w:val="22"/>
                <w:szCs w:val="22"/>
              </w:rPr>
            </w:pPr>
          </w:p>
          <w:p w14:paraId="2F6BD8B2" w14:textId="77777777" w:rsidR="000E7BAA" w:rsidRDefault="000E7BAA" w:rsidP="000E7BAA">
            <w:pPr>
              <w:rPr>
                <w:rFonts w:ascii="Arial" w:hAnsi="Arial" w:cs="Arial"/>
                <w:b/>
                <w:bCs/>
                <w:sz w:val="22"/>
                <w:szCs w:val="22"/>
              </w:rPr>
            </w:pPr>
            <w:r w:rsidRPr="000E7BAA">
              <w:rPr>
                <w:rFonts w:ascii="Arial" w:hAnsi="Arial" w:cs="Arial"/>
                <w:b/>
                <w:bCs/>
                <w:sz w:val="22"/>
                <w:szCs w:val="22"/>
              </w:rPr>
              <w:t>Ethical Considerations</w:t>
            </w:r>
          </w:p>
          <w:p w14:paraId="35D8D112" w14:textId="77777777" w:rsidR="005C1374" w:rsidRDefault="005C1374" w:rsidP="000E7BAA">
            <w:pPr>
              <w:rPr>
                <w:rFonts w:ascii="Arial" w:hAnsi="Arial" w:cs="Arial"/>
                <w:b/>
                <w:bCs/>
                <w:sz w:val="22"/>
                <w:szCs w:val="22"/>
              </w:rPr>
            </w:pPr>
          </w:p>
          <w:p w14:paraId="060F9B8E" w14:textId="534AA9CC" w:rsidR="005C1374" w:rsidRPr="005C1374" w:rsidRDefault="005C1374" w:rsidP="005C1374">
            <w:pPr>
              <w:jc w:val="both"/>
              <w:rPr>
                <w:rFonts w:ascii="Arial" w:hAnsi="Arial" w:cs="Arial"/>
                <w:sz w:val="22"/>
                <w:szCs w:val="22"/>
              </w:rPr>
            </w:pPr>
            <w:r w:rsidRPr="005C1374">
              <w:rPr>
                <w:rFonts w:ascii="Arial" w:hAnsi="Arial" w:cs="Arial"/>
                <w:sz w:val="22"/>
                <w:szCs w:val="22"/>
              </w:rPr>
              <w:t>Although this research does not involve direct participant contact, ethical principles will be maintained throughout. This includes respecting original consent provisions and data sharing agreements when reviewing published studies (Tripathy, 2013). Special care will be taken when analysing genetic differences between ethnic groups to avoid stigmatization (Garrison et al., 2019). Limitations of secondary analysis will be acknowledged, avoiding overstatement of causal relationships. Additionally, this research will adhere to principles of transparent and honest reporting of all findings, methodologies, and limitations. All sources will be properly cited, and plagiarism will be strictly avoided in accordance with academic integrity standards.</w:t>
            </w:r>
          </w:p>
          <w:p w14:paraId="6E2B0D1D" w14:textId="77777777" w:rsidR="005C1374" w:rsidRPr="000E7BAA" w:rsidRDefault="005C1374" w:rsidP="000E7BAA">
            <w:pPr>
              <w:rPr>
                <w:rFonts w:ascii="Arial" w:hAnsi="Arial" w:cs="Arial"/>
                <w:sz w:val="22"/>
                <w:szCs w:val="22"/>
              </w:rPr>
            </w:pPr>
          </w:p>
          <w:p w14:paraId="56E67F28" w14:textId="77777777" w:rsidR="000E7BAA" w:rsidRPr="000E7BAA" w:rsidRDefault="000E7BAA" w:rsidP="000E7BAA">
            <w:pPr>
              <w:rPr>
                <w:rFonts w:ascii="Arial" w:hAnsi="Arial" w:cs="Arial"/>
                <w:sz w:val="22"/>
                <w:szCs w:val="22"/>
              </w:rPr>
            </w:pPr>
            <w:r w:rsidRPr="000E7BAA">
              <w:rPr>
                <w:rFonts w:ascii="Arial" w:hAnsi="Arial" w:cs="Arial"/>
                <w:sz w:val="22"/>
                <w:szCs w:val="22"/>
              </w:rPr>
              <w:t>The research approach is deductive, beginning with existing genetic theories and examining whether established genetic relationships are maintained across different demographic groups and environmental settings. This cross-sectional mono-method qualitative approach is particularly suitable for identifying genetic variants that remain stable throughout an individual's lifetime and their associations with T2D development in the target population.</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lastRenderedPageBreak/>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AC54113" w14:textId="77777777" w:rsidR="00C247AC" w:rsidRPr="00C247AC" w:rsidRDefault="00C247AC" w:rsidP="00C247AC">
            <w:pPr>
              <w:rPr>
                <w:rFonts w:ascii="Arial" w:hAnsi="Arial" w:cs="Arial"/>
                <w:sz w:val="22"/>
                <w:szCs w:val="22"/>
              </w:rPr>
            </w:pPr>
            <w:r w:rsidRPr="00C247AC">
              <w:rPr>
                <w:rFonts w:ascii="Arial" w:hAnsi="Arial" w:cs="Arial"/>
                <w:sz w:val="22"/>
                <w:szCs w:val="22"/>
              </w:rPr>
              <w:t>The research activity will take place entirely within the United Kingdom. Specifically, the research will be conducted at:</w:t>
            </w:r>
          </w:p>
          <w:p w14:paraId="50F455F3" w14:textId="77777777" w:rsidR="00D71520" w:rsidRDefault="00D71520" w:rsidP="00D71520">
            <w:pPr>
              <w:rPr>
                <w:rFonts w:ascii="Arial" w:hAnsi="Arial" w:cs="Arial"/>
                <w:b/>
                <w:bCs/>
                <w:sz w:val="22"/>
                <w:szCs w:val="22"/>
              </w:rPr>
            </w:pPr>
          </w:p>
          <w:p w14:paraId="54A224EA" w14:textId="47B66523" w:rsidR="00B23BFF" w:rsidRPr="00A42F82" w:rsidRDefault="00C247AC" w:rsidP="00A91894">
            <w:pPr>
              <w:rPr>
                <w:rFonts w:ascii="Arial" w:hAnsi="Arial" w:cs="Arial"/>
                <w:sz w:val="22"/>
                <w:szCs w:val="22"/>
              </w:rPr>
            </w:pPr>
            <w:r w:rsidRPr="00C247AC">
              <w:rPr>
                <w:rFonts w:ascii="Arial" w:hAnsi="Arial" w:cs="Arial"/>
                <w:b/>
                <w:bCs/>
                <w:sz w:val="22"/>
                <w:szCs w:val="22"/>
              </w:rPr>
              <w:t>Home Study</w:t>
            </w:r>
            <w:r w:rsidRPr="00C247AC">
              <w:rPr>
                <w:rFonts w:ascii="Arial" w:hAnsi="Arial" w:cs="Arial"/>
                <w:sz w:val="22"/>
                <w:szCs w:val="22"/>
              </w:rPr>
              <w:t>: As this is secondary research not involving direct contact with human participants, some analysis and writing will be conducted from the researcher's home office/study using personal computing equipment with appropriate security measures.</w:t>
            </w:r>
            <w:r w:rsidR="00D71520">
              <w:rPr>
                <w:rFonts w:ascii="Arial" w:hAnsi="Arial" w:cs="Arial"/>
                <w:sz w:val="22"/>
                <w:szCs w:val="22"/>
              </w:rPr>
              <w:t xml:space="preserve"> </w:t>
            </w:r>
            <w:r w:rsidRPr="00C247AC">
              <w:rPr>
                <w:rFonts w:ascii="Arial" w:hAnsi="Arial" w:cs="Arial"/>
                <w:sz w:val="22"/>
                <w:szCs w:val="22"/>
              </w:rPr>
              <w:t>No physical laboratories or clinical settings will be required as the research solely involves analysis of pre-existing data and published literature.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40F5ECA" w14:textId="21A3C48E" w:rsidR="00C247AC" w:rsidRPr="00C247AC" w:rsidRDefault="00C247AC" w:rsidP="00C247AC">
            <w:pPr>
              <w:rPr>
                <w:rFonts w:ascii="Arial" w:hAnsi="Arial" w:cs="Arial"/>
                <w:sz w:val="22"/>
                <w:szCs w:val="22"/>
              </w:rPr>
            </w:pPr>
            <w:r w:rsidRPr="00C247AC">
              <w:rPr>
                <w:rFonts w:ascii="Arial" w:hAnsi="Arial" w:cs="Arial"/>
                <w:sz w:val="22"/>
                <w:szCs w:val="22"/>
              </w:rPr>
              <w:t xml:space="preserve">This research project will not conduct any research activities outside of the United Kingdom. </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7DFBB0" w:rsidR="004942B0" w:rsidRPr="00A42F82" w:rsidRDefault="00C247A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0C1AC0F"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E76D8B4"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11FF9B2"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7FF302D"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83B635A"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58DB0B5"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9C677D4"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631F079" w:rsidR="00C11423"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773610C" w:rsidR="00C11423"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E372724"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B0428C2"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0C2A922" w:rsidR="00D107AC"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2E6F00A"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724B798"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193000D"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36C768D"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97CA0B"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54CD866"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A64415A"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F459F32"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7D46452"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8072FA4"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65C2B07"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C550A33" w:rsidR="00770C66"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AFC595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92FD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49CB17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247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029E285" w:rsidR="00003E64" w:rsidRPr="00C247AC" w:rsidRDefault="00C247AC" w:rsidP="00A91894">
            <w:pPr>
              <w:rPr>
                <w:rFonts w:ascii="Arial" w:hAnsi="Arial" w:cs="Arial"/>
                <w:b/>
                <w:bCs/>
                <w:sz w:val="22"/>
                <w:szCs w:val="22"/>
              </w:rPr>
            </w:pPr>
            <w:r w:rsidRPr="00C247AC">
              <w:rPr>
                <w:rFonts w:ascii="Arial" w:hAnsi="Arial" w:cs="Arial"/>
                <w:b/>
                <w:bCs/>
                <w:sz w:val="22"/>
                <w:szCs w:val="22"/>
              </w:rPr>
              <w:t>No Participants involved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00E7731" w:rsidR="00003E64" w:rsidRPr="00C247AC" w:rsidRDefault="00C247AC" w:rsidP="00A91894">
            <w:pPr>
              <w:rPr>
                <w:rFonts w:ascii="Arial" w:hAnsi="Arial" w:cs="Arial"/>
                <w:b/>
                <w:bCs/>
                <w:sz w:val="22"/>
                <w:szCs w:val="22"/>
              </w:rPr>
            </w:pPr>
            <w:r w:rsidRPr="00C247AC">
              <w:rPr>
                <w:rFonts w:ascii="Arial" w:hAnsi="Arial" w:cs="Arial"/>
                <w:b/>
                <w:bCs/>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419F430" w:rsidR="00003E64" w:rsidRPr="00C247AC" w:rsidRDefault="00C247AC" w:rsidP="00A91894">
            <w:pPr>
              <w:rPr>
                <w:rFonts w:ascii="Arial" w:hAnsi="Arial" w:cs="Arial"/>
                <w:b/>
                <w:bCs/>
                <w:sz w:val="22"/>
                <w:szCs w:val="22"/>
              </w:rPr>
            </w:pPr>
            <w:r w:rsidRPr="00C247AC">
              <w:rPr>
                <w:rFonts w:ascii="Arial" w:hAnsi="Arial" w:cs="Arial"/>
                <w:b/>
                <w:bCs/>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E0F774F" w:rsidR="00003E64" w:rsidRPr="00A42F82" w:rsidRDefault="00A92FDD" w:rsidP="00A91894">
            <w:pPr>
              <w:rPr>
                <w:rFonts w:ascii="Arial" w:hAnsi="Arial" w:cs="Arial"/>
                <w:sz w:val="22"/>
                <w:szCs w:val="22"/>
              </w:rPr>
            </w:pPr>
            <w:r w:rsidRPr="00A92FDD">
              <w:rPr>
                <w:rFonts w:ascii="Arial" w:hAnsi="Arial" w:cs="Arial"/>
                <w:b/>
                <w:bCs/>
                <w:sz w:val="22"/>
                <w:szCs w:val="22"/>
              </w:rPr>
              <w:t xml:space="preserve">This research involves analysis of genetic and health data related to diseases, which may cause a low-to-moderate level of </w:t>
            </w:r>
            <w:r w:rsidRPr="00A92FDD">
              <w:rPr>
                <w:rFonts w:ascii="Arial" w:hAnsi="Arial" w:cs="Arial"/>
                <w:b/>
                <w:bCs/>
                <w:sz w:val="22"/>
                <w:szCs w:val="22"/>
              </w:rPr>
              <w:lastRenderedPageBreak/>
              <w:t>emotional distress, particularly when reviewing literature on severe health conditions and their impact on different populations.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038C7A4" w:rsidR="00003E64" w:rsidRPr="00A42F82" w:rsidRDefault="00833BB9" w:rsidP="00A91894">
            <w:pPr>
              <w:rPr>
                <w:rFonts w:ascii="Arial" w:hAnsi="Arial" w:cs="Arial"/>
                <w:sz w:val="22"/>
                <w:szCs w:val="22"/>
              </w:rPr>
            </w:pPr>
            <w:r w:rsidRPr="00833BB9">
              <w:rPr>
                <w:rFonts w:ascii="Arial" w:hAnsi="Arial" w:cs="Arial"/>
                <w:b/>
                <w:bCs/>
                <w:sz w:val="22"/>
                <w:szCs w:val="22"/>
              </w:rPr>
              <w:t xml:space="preserve">Regular meetings with the supervisor will be scheduled to discuss any emotional challenges that may arise during the </w:t>
            </w:r>
            <w:r w:rsidRPr="00833BB9">
              <w:rPr>
                <w:rFonts w:ascii="Arial" w:hAnsi="Arial" w:cs="Arial"/>
                <w:b/>
                <w:bCs/>
                <w:sz w:val="22"/>
                <w:szCs w:val="22"/>
              </w:rPr>
              <w:lastRenderedPageBreak/>
              <w:t>research process. These sessions will provide an opportunity for guidance, support, and ensure the investigator's wellbeing is maintained throughout the study. Additionally, the investigator will maintain a reflective journal to process any emotional responses to difficult material.</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2A6C7563" w14:textId="77777777" w:rsidR="00C247AC" w:rsidRPr="00C247AC" w:rsidRDefault="00C247AC" w:rsidP="00C247AC">
            <w:pPr>
              <w:rPr>
                <w:rFonts w:ascii="Arial" w:hAnsi="Arial" w:cs="Arial"/>
                <w:b/>
                <w:bCs/>
                <w:sz w:val="22"/>
                <w:szCs w:val="22"/>
              </w:rPr>
            </w:pPr>
            <w:r w:rsidRPr="00C247AC">
              <w:rPr>
                <w:rFonts w:ascii="Arial" w:hAnsi="Arial" w:cs="Arial"/>
                <w:b/>
                <w:bCs/>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1DE02C29" w14:textId="77777777" w:rsidR="00C247AC" w:rsidRPr="00C247AC" w:rsidRDefault="00C247AC" w:rsidP="00C247AC">
            <w:pPr>
              <w:rPr>
                <w:rFonts w:ascii="Arial" w:hAnsi="Arial" w:cs="Arial"/>
                <w:b/>
                <w:bCs/>
                <w:sz w:val="22"/>
                <w:szCs w:val="22"/>
              </w:rPr>
            </w:pPr>
            <w:r w:rsidRPr="00C247AC">
              <w:rPr>
                <w:rFonts w:ascii="Arial" w:hAnsi="Arial" w:cs="Arial"/>
                <w:b/>
                <w:bCs/>
                <w:sz w:val="22"/>
                <w:szCs w:val="22"/>
              </w:rPr>
              <w:t>NA</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A7B9836" w:rsidR="00003E64" w:rsidRPr="00A42F82" w:rsidRDefault="007B778B" w:rsidP="00A91894">
            <w:pPr>
              <w:rPr>
                <w:rFonts w:ascii="Arial" w:hAnsi="Arial" w:cs="Arial"/>
                <w:sz w:val="22"/>
                <w:szCs w:val="22"/>
              </w:rPr>
            </w:pPr>
            <w:r w:rsidRPr="007B778B">
              <w:rPr>
                <w:rFonts w:ascii="Arial" w:hAnsi="Arial" w:cs="Arial"/>
                <w:b/>
                <w:bCs/>
                <w:sz w:val="22"/>
                <w:szCs w:val="22"/>
              </w:rPr>
              <w:t>This systematic review involves extensive literature searches and analysis of published data, which may lead to overuse of resources including electricity for extended computer use, printing of research papers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BB6DC41" w:rsidR="00003E64" w:rsidRPr="00A42F82" w:rsidRDefault="007B778B" w:rsidP="00A91894">
            <w:pPr>
              <w:rPr>
                <w:rFonts w:ascii="Arial" w:hAnsi="Arial" w:cs="Arial"/>
                <w:sz w:val="22"/>
                <w:szCs w:val="22"/>
              </w:rPr>
            </w:pPr>
            <w:r w:rsidRPr="007B778B">
              <w:rPr>
                <w:rFonts w:ascii="Arial" w:hAnsi="Arial" w:cs="Arial"/>
                <w:b/>
                <w:bCs/>
                <w:sz w:val="22"/>
                <w:szCs w:val="22"/>
              </w:rPr>
              <w:t>To limit resource usage, the research will prioritize digital document management over printing where possible. When printing is necessary, double-sided printing and recycled paper will be used. Energy-saving settings will be enabled on all electronic devices, and equipment will be powered down when not in use. Literature searches will be conducted efficiently with well-planned search strategies to minimize redundant searches and unnecessary resource consumption.</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DCADFF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247A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25EA2C9" w:rsidR="006930C2" w:rsidRPr="00A42F82" w:rsidRDefault="00C247A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noProof/>
                <w:sz w:val="22"/>
                <w:szCs w:val="22"/>
                <w:lang w:val="en-US"/>
              </w:rPr>
              <mc:AlternateContent>
                <mc:Choice Requires="wps">
                  <w:drawing>
                    <wp:anchor distT="0" distB="0" distL="114300" distR="114300" simplePos="0" relativeHeight="251659264" behindDoc="0" locked="0" layoutInCell="1" allowOverlap="1" wp14:anchorId="3397DF13" wp14:editId="7A4A45CD">
                      <wp:simplePos x="0" y="0"/>
                      <wp:positionH relativeFrom="column">
                        <wp:posOffset>170180</wp:posOffset>
                      </wp:positionH>
                      <wp:positionV relativeFrom="paragraph">
                        <wp:posOffset>-92075</wp:posOffset>
                      </wp:positionV>
                      <wp:extent cx="144780" cy="213360"/>
                      <wp:effectExtent l="0" t="0" r="26670" b="0"/>
                      <wp:wrapNone/>
                      <wp:docPr id="1245811113" name="Multiplication Sign 1"/>
                      <wp:cNvGraphicFramePr/>
                      <a:graphic xmlns:a="http://schemas.openxmlformats.org/drawingml/2006/main">
                        <a:graphicData uri="http://schemas.microsoft.com/office/word/2010/wordprocessingShape">
                          <wps:wsp>
                            <wps:cNvSpPr/>
                            <wps:spPr>
                              <a:xfrm>
                                <a:off x="0" y="0"/>
                                <a:ext cx="144780" cy="213360"/>
                              </a:xfrm>
                              <a:prstGeom prst="mathMultiply">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52B92" id="Multiplication Sign 1" o:spid="_x0000_s1026" style="position:absolute;margin-left:13.4pt;margin-top:-7.25pt;width:11.4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" path="m20684,60804l48861,41684,72390,76357,95919,41684r28177,19120l92966,106680r31130,45876l95919,171676,72390,137003,48861,171676,20684,152556,51814,106680,20684,60804xe" fillcolor="black [3200]" strokecolor="black [480]" strokeweight="2pt">
                      <v:path arrowok="t" o:connecttype="custom" o:connectlocs="20684,60804;48861,41684;72390,76357;95919,41684;124096,60804;92966,106680;124096,152556;95919,171676;72390,137003;48861,171676;20684,152556;51814,106680;20684,60804" o:connectangles="0,0,0,0,0,0,0,0,0,0,0,0,0"/>
                    </v:shape>
                  </w:pict>
                </mc:Fallback>
              </mc:AlternateConten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25E6772"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977530317"/>
                <w14:checkbox>
                  <w14:checked w14:val="1"/>
                  <w14:checkedState w14:val="2612" w14:font="MS Gothic"/>
                  <w14:uncheckedState w14:val="2610" w14:font="MS Gothic"/>
                </w14:checkbox>
              </w:sdtPr>
              <w:sdtContent>
                <w:r w:rsidR="003873CA">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FF55072"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86A25CF"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7B3B168"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D08D510" w:rsidR="004D0161" w:rsidRPr="00A42F82" w:rsidRDefault="007B77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0D45CED9" w:rsidR="004D0161" w:rsidRPr="00A42F82" w:rsidRDefault="007B77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E25D9E3" w:rsidR="004D0161" w:rsidRPr="00A42F82" w:rsidRDefault="007B77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5E35394" w:rsidR="004D0161" w:rsidRPr="00A42F82" w:rsidRDefault="007B77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96A53CE"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B0BDFA4"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63FF30D" w:rsidR="004D0161" w:rsidRDefault="00C247AC" w:rsidP="00A91894">
            <w:pPr>
              <w:rPr>
                <w:rFonts w:ascii="Arial" w:hAnsi="Arial" w:cs="Arial"/>
                <w:sz w:val="22"/>
                <w:szCs w:val="22"/>
              </w:rPr>
            </w:pPr>
            <w:r w:rsidRPr="00C247AC">
              <w:rPr>
                <w:rFonts w:ascii="Arial" w:hAnsi="Arial" w:cs="Arial"/>
                <w:sz w:val="22"/>
                <w:szCs w:val="22"/>
              </w:rPr>
              <w:t>All data will be managed according to GDPR and university data protection policies. University computers will be used for primary storage, with password protection and regular backups to secure university servers.</w:t>
            </w:r>
          </w:p>
          <w:p w14:paraId="28D143D5" w14:textId="77777777" w:rsidR="003873CA" w:rsidRDefault="003873CA" w:rsidP="00A91894">
            <w:pPr>
              <w:rPr>
                <w:rFonts w:ascii="Arial" w:hAnsi="Arial" w:cs="Arial"/>
                <w:sz w:val="22"/>
                <w:szCs w:val="22"/>
              </w:rPr>
            </w:pPr>
          </w:p>
          <w:p w14:paraId="40AD8CB3" w14:textId="77777777" w:rsidR="003873CA" w:rsidRDefault="003873CA" w:rsidP="00A91894">
            <w:pPr>
              <w:rPr>
                <w:rFonts w:ascii="Arial" w:hAnsi="Arial" w:cs="Arial"/>
                <w:sz w:val="22"/>
                <w:szCs w:val="22"/>
              </w:rPr>
            </w:pPr>
          </w:p>
          <w:p w14:paraId="6212F6C5" w14:textId="77777777" w:rsidR="00C247AC" w:rsidRPr="00A42F82" w:rsidRDefault="00C247AC"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280AAAB"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251FFF5"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9DCB034"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B4E1D1A"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A2E16BD"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0A6293B"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CB272DE"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3EB1F81"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2B2CB89" w:rsidR="004D0161" w:rsidRPr="00A42F82" w:rsidRDefault="00C247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258AAB3" w:rsidR="004D0161" w:rsidRPr="00A42F82" w:rsidRDefault="00C247AC" w:rsidP="00A91894">
            <w:pPr>
              <w:autoSpaceDE w:val="0"/>
              <w:autoSpaceDN w:val="0"/>
              <w:adjustRightInd w:val="0"/>
              <w:rPr>
                <w:rFonts w:ascii="Arial" w:hAnsi="Arial" w:cs="Arial"/>
                <w:sz w:val="22"/>
                <w:szCs w:val="22"/>
              </w:rPr>
            </w:pPr>
            <w:r>
              <w:rPr>
                <w:rFonts w:ascii="Arial" w:hAnsi="Arial" w:cs="Arial"/>
                <w:sz w:val="22"/>
                <w:szCs w:val="22"/>
              </w:rPr>
              <w:t>Researcher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DEB10BB" w:rsidR="004D0161" w:rsidRPr="00A42F82" w:rsidRDefault="00C247AC" w:rsidP="00A91894">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E4A00F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247A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DD2194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247A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102978" w:rsidR="004D0161" w:rsidRPr="00A42F82" w:rsidRDefault="00C247AC" w:rsidP="00A91894">
            <w:pPr>
              <w:spacing w:before="100" w:beforeAutospacing="1" w:after="100" w:afterAutospacing="1"/>
              <w:rPr>
                <w:rFonts w:ascii="Arial" w:hAnsi="Arial" w:cs="Arial"/>
                <w:sz w:val="22"/>
                <w:szCs w:val="22"/>
              </w:rPr>
            </w:pPr>
            <w:proofErr w:type="spellStart"/>
            <w:r>
              <w:rPr>
                <w:rFonts w:ascii="Arial" w:hAnsi="Arial" w:cs="Arial"/>
                <w:sz w:val="22"/>
                <w:szCs w:val="22"/>
              </w:rPr>
              <w:t>Snehaben</w:t>
            </w:r>
            <w:proofErr w:type="spellEnd"/>
            <w:r>
              <w:rPr>
                <w:rFonts w:ascii="Arial" w:hAnsi="Arial" w:cs="Arial"/>
                <w:sz w:val="22"/>
                <w:szCs w:val="22"/>
              </w:rPr>
              <w:t xml:space="preserve"> Vasudev Patel</w:t>
            </w:r>
          </w:p>
        </w:tc>
        <w:tc>
          <w:tcPr>
            <w:tcW w:w="2139" w:type="dxa"/>
            <w:vAlign w:val="center"/>
          </w:tcPr>
          <w:p w14:paraId="7C2D2CC9" w14:textId="42C4BBB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247AC">
              <w:rPr>
                <w:rFonts w:ascii="Arial" w:hAnsi="Arial" w:cs="Arial"/>
                <w:b/>
                <w:bCs/>
                <w:sz w:val="22"/>
                <w:szCs w:val="22"/>
              </w:rPr>
              <w:t xml:space="preserve"> 11</w:t>
            </w:r>
            <w:r w:rsidR="00C247AC" w:rsidRPr="00C247AC">
              <w:rPr>
                <w:rFonts w:ascii="Arial" w:hAnsi="Arial" w:cs="Arial"/>
                <w:b/>
                <w:bCs/>
                <w:sz w:val="22"/>
                <w:szCs w:val="22"/>
                <w:vertAlign w:val="superscript"/>
              </w:rPr>
              <w:t>th</w:t>
            </w:r>
            <w:r w:rsidR="00C247AC">
              <w:rPr>
                <w:rFonts w:ascii="Arial" w:hAnsi="Arial" w:cs="Arial"/>
                <w:b/>
                <w:bCs/>
                <w:sz w:val="22"/>
                <w:szCs w:val="22"/>
              </w:rPr>
              <w:t xml:space="preserve"> April 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B5390E"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15BCE46" w:rsidR="00AA7E42" w:rsidRPr="00A42F82" w:rsidRDefault="00B5390E" w:rsidP="00A91894">
            <w:pPr>
              <w:pStyle w:val="ListParagraph"/>
              <w:ind w:left="0"/>
              <w:rPr>
                <w:rFonts w:ascii="Arial" w:hAnsi="Arial" w:cs="Arial"/>
              </w:rPr>
            </w:pPr>
            <w:r>
              <w:rPr>
                <w:rFonts w:ascii="Arial" w:hAnsi="Arial" w:cs="Arial"/>
              </w:rPr>
              <w:t>Dr. Christopher Mafuva</w:t>
            </w:r>
          </w:p>
        </w:tc>
        <w:tc>
          <w:tcPr>
            <w:tcW w:w="1014" w:type="pct"/>
            <w:vMerge w:val="restart"/>
          </w:tcPr>
          <w:p w14:paraId="7BA89991" w14:textId="1FFF11FA" w:rsidR="00AA7E42" w:rsidRPr="00A42F82" w:rsidRDefault="00B5390E" w:rsidP="00A91894">
            <w:pPr>
              <w:pStyle w:val="ListParagraph"/>
              <w:ind w:left="0"/>
              <w:rPr>
                <w:rFonts w:ascii="Arial" w:hAnsi="Arial" w:cs="Arial"/>
              </w:rPr>
            </w:pPr>
            <w:r>
              <w:rPr>
                <w:rFonts w:ascii="Arial" w:hAnsi="Arial" w:cs="Arial"/>
              </w:rPr>
              <w:t>24/04/2025</w:t>
            </w:r>
          </w:p>
        </w:tc>
      </w:tr>
      <w:tr w:rsidR="00B5390E"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4A7722B4" w:rsidR="00AA7E42" w:rsidRPr="00B5390E" w:rsidRDefault="00B5390E" w:rsidP="00B5390E">
            <w:pPr>
              <w:rPr>
                <w:rFonts w:ascii="Arial" w:hAnsi="Arial" w:cs="Arial"/>
              </w:rPr>
            </w:pPr>
            <w:r w:rsidRPr="00B5390E">
              <w:rPr>
                <w:rFonts w:eastAsia="Calibri"/>
                <w:noProof/>
              </w:rPr>
              <w:drawing>
                <wp:inline distT="0" distB="0" distL="0" distR="0" wp14:anchorId="26714FDE" wp14:editId="0C4668B4">
                  <wp:extent cx="2400300" cy="311150"/>
                  <wp:effectExtent l="0" t="0" r="0" b="0"/>
                  <wp:docPr id="909887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3967" cy="333662"/>
                          </a:xfrm>
                          <a:prstGeom prst="rect">
                            <a:avLst/>
                          </a:prstGeom>
                          <a:noFill/>
                          <a:ln>
                            <a:noFill/>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0F29F69" w:rsidR="00CC2661" w:rsidRPr="00A42F82" w:rsidRDefault="00C247A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1E7E977" w:rsidR="00CC2661" w:rsidRPr="00A42F82" w:rsidRDefault="00C247A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37F35B7C" w:rsidR="00CC2661" w:rsidRPr="00A42F82" w:rsidRDefault="007B77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E37B33E" w:rsidR="00CC2661" w:rsidRPr="00A42F82" w:rsidRDefault="007B77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C3BDBB1" w:rsidR="00743859" w:rsidRPr="00A42F82" w:rsidRDefault="007B778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D77F1B0" w:rsidR="00743859" w:rsidRPr="00A42F82" w:rsidRDefault="00C247A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0CA23F8E" w:rsidR="00743859" w:rsidRPr="00A42F82" w:rsidRDefault="007B77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8917F" w14:textId="77777777" w:rsidR="00F12C69" w:rsidRDefault="00F12C69" w:rsidP="00390251">
      <w:r>
        <w:separator/>
      </w:r>
    </w:p>
    <w:p w14:paraId="6EA2860F" w14:textId="77777777" w:rsidR="00F12C69" w:rsidRDefault="00F12C69"/>
  </w:endnote>
  <w:endnote w:type="continuationSeparator" w:id="0">
    <w:p w14:paraId="02D02841" w14:textId="77777777" w:rsidR="00F12C69" w:rsidRDefault="00F12C69" w:rsidP="00390251">
      <w:r>
        <w:continuationSeparator/>
      </w:r>
    </w:p>
    <w:p w14:paraId="06A4EE4E" w14:textId="77777777" w:rsidR="00F12C69" w:rsidRDefault="00F12C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3BED2" w14:textId="77777777" w:rsidR="00F12C69" w:rsidRDefault="00F12C69" w:rsidP="00390251">
      <w:r>
        <w:separator/>
      </w:r>
    </w:p>
    <w:p w14:paraId="0D5C2F98" w14:textId="77777777" w:rsidR="00F12C69" w:rsidRDefault="00F12C69"/>
  </w:footnote>
  <w:footnote w:type="continuationSeparator" w:id="0">
    <w:p w14:paraId="5B376BF0" w14:textId="77777777" w:rsidR="00F12C69" w:rsidRDefault="00F12C69" w:rsidP="00390251">
      <w:r>
        <w:continuationSeparator/>
      </w:r>
    </w:p>
    <w:p w14:paraId="7834B6D8" w14:textId="77777777" w:rsidR="00F12C69" w:rsidRDefault="00F12C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0EAC"/>
    <w:multiLevelType w:val="multilevel"/>
    <w:tmpl w:val="3AEA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65E44"/>
    <w:multiLevelType w:val="multilevel"/>
    <w:tmpl w:val="2BC2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E74BF"/>
    <w:multiLevelType w:val="multilevel"/>
    <w:tmpl w:val="0550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E62C10"/>
    <w:multiLevelType w:val="multilevel"/>
    <w:tmpl w:val="1A84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A4708"/>
    <w:multiLevelType w:val="multilevel"/>
    <w:tmpl w:val="8AFA1F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DE32B5"/>
    <w:multiLevelType w:val="multilevel"/>
    <w:tmpl w:val="FD5E9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F66C0F"/>
    <w:multiLevelType w:val="multilevel"/>
    <w:tmpl w:val="7BAE4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A608DC"/>
    <w:multiLevelType w:val="multilevel"/>
    <w:tmpl w:val="26AAA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32620A6"/>
    <w:multiLevelType w:val="multilevel"/>
    <w:tmpl w:val="4E7A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A1ADC"/>
    <w:multiLevelType w:val="multilevel"/>
    <w:tmpl w:val="386C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0E44D0"/>
    <w:multiLevelType w:val="multilevel"/>
    <w:tmpl w:val="43A4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493201">
    <w:abstractNumId w:val="16"/>
  </w:num>
  <w:num w:numId="2" w16cid:durableId="1418014885">
    <w:abstractNumId w:val="28"/>
  </w:num>
  <w:num w:numId="3" w16cid:durableId="1351489909">
    <w:abstractNumId w:val="5"/>
  </w:num>
  <w:num w:numId="4" w16cid:durableId="996802858">
    <w:abstractNumId w:val="33"/>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3"/>
  </w:num>
  <w:num w:numId="10" w16cid:durableId="801313199">
    <w:abstractNumId w:val="14"/>
  </w:num>
  <w:num w:numId="11" w16cid:durableId="1932622472">
    <w:abstractNumId w:val="31"/>
  </w:num>
  <w:num w:numId="12" w16cid:durableId="803698313">
    <w:abstractNumId w:val="29"/>
  </w:num>
  <w:num w:numId="13" w16cid:durableId="1870216879">
    <w:abstractNumId w:val="30"/>
  </w:num>
  <w:num w:numId="14" w16cid:durableId="100340676">
    <w:abstractNumId w:val="2"/>
  </w:num>
  <w:num w:numId="15" w16cid:durableId="1557625305">
    <w:abstractNumId w:val="8"/>
  </w:num>
  <w:num w:numId="16" w16cid:durableId="1281380168">
    <w:abstractNumId w:val="11"/>
  </w:num>
  <w:num w:numId="17" w16cid:durableId="1244143853">
    <w:abstractNumId w:val="17"/>
  </w:num>
  <w:num w:numId="18" w16cid:durableId="131824218">
    <w:abstractNumId w:val="20"/>
  </w:num>
  <w:num w:numId="19" w16cid:durableId="395248324">
    <w:abstractNumId w:val="32"/>
  </w:num>
  <w:num w:numId="20" w16cid:durableId="267927197">
    <w:abstractNumId w:val="7"/>
  </w:num>
  <w:num w:numId="21" w16cid:durableId="48654765">
    <w:abstractNumId w:val="21"/>
  </w:num>
  <w:num w:numId="22" w16cid:durableId="1337196786">
    <w:abstractNumId w:val="27"/>
  </w:num>
  <w:num w:numId="23" w16cid:durableId="1755130753">
    <w:abstractNumId w:val="3"/>
  </w:num>
  <w:num w:numId="24" w16cid:durableId="726926220">
    <w:abstractNumId w:val="15"/>
  </w:num>
  <w:num w:numId="25" w16cid:durableId="2083483834">
    <w:abstractNumId w:val="19"/>
  </w:num>
  <w:num w:numId="26" w16cid:durableId="2097245557">
    <w:abstractNumId w:val="34"/>
  </w:num>
  <w:num w:numId="27" w16cid:durableId="475149258">
    <w:abstractNumId w:val="26"/>
  </w:num>
  <w:num w:numId="28" w16cid:durableId="718699515">
    <w:abstractNumId w:val="4"/>
  </w:num>
  <w:num w:numId="29" w16cid:durableId="1625228533">
    <w:abstractNumId w:val="12"/>
  </w:num>
  <w:num w:numId="30" w16cid:durableId="910848832">
    <w:abstractNumId w:val="22"/>
  </w:num>
  <w:num w:numId="31" w16cid:durableId="1973321068">
    <w:abstractNumId w:val="10"/>
  </w:num>
  <w:num w:numId="32" w16cid:durableId="884953499">
    <w:abstractNumId w:val="35"/>
  </w:num>
  <w:num w:numId="33" w16cid:durableId="858472425">
    <w:abstractNumId w:val="36"/>
  </w:num>
  <w:num w:numId="34" w16cid:durableId="1862668845">
    <w:abstractNumId w:val="18"/>
  </w:num>
  <w:num w:numId="35" w16cid:durableId="1460412991">
    <w:abstractNumId w:val="9"/>
  </w:num>
  <w:num w:numId="36" w16cid:durableId="1112431945">
    <w:abstractNumId w:val="1"/>
  </w:num>
  <w:num w:numId="37" w16cid:durableId="1340767255">
    <w:abstractNumId w:val="0"/>
  </w:num>
  <w:num w:numId="38" w16cid:durableId="15508717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7BAA"/>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575"/>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705F"/>
    <w:rsid w:val="003505BC"/>
    <w:rsid w:val="00354F34"/>
    <w:rsid w:val="00361382"/>
    <w:rsid w:val="003656A9"/>
    <w:rsid w:val="00382031"/>
    <w:rsid w:val="00384BA8"/>
    <w:rsid w:val="003873CA"/>
    <w:rsid w:val="00390251"/>
    <w:rsid w:val="00392C8E"/>
    <w:rsid w:val="00392D9A"/>
    <w:rsid w:val="00394725"/>
    <w:rsid w:val="00394B18"/>
    <w:rsid w:val="00397B49"/>
    <w:rsid w:val="003A09CB"/>
    <w:rsid w:val="003A5C91"/>
    <w:rsid w:val="003B2D2E"/>
    <w:rsid w:val="003B4D13"/>
    <w:rsid w:val="003B7AA2"/>
    <w:rsid w:val="003C07E3"/>
    <w:rsid w:val="003C31F5"/>
    <w:rsid w:val="003C5BF3"/>
    <w:rsid w:val="003C7018"/>
    <w:rsid w:val="003C76B6"/>
    <w:rsid w:val="003D2A20"/>
    <w:rsid w:val="003D6F95"/>
    <w:rsid w:val="003E13E3"/>
    <w:rsid w:val="003E3CDD"/>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0B90"/>
    <w:rsid w:val="00563B3D"/>
    <w:rsid w:val="00564AD3"/>
    <w:rsid w:val="00566C1C"/>
    <w:rsid w:val="005704BE"/>
    <w:rsid w:val="00571817"/>
    <w:rsid w:val="00573226"/>
    <w:rsid w:val="00574528"/>
    <w:rsid w:val="005756CA"/>
    <w:rsid w:val="00581C49"/>
    <w:rsid w:val="005825B5"/>
    <w:rsid w:val="00584B8F"/>
    <w:rsid w:val="005934C5"/>
    <w:rsid w:val="005960A0"/>
    <w:rsid w:val="00596BFA"/>
    <w:rsid w:val="005A4947"/>
    <w:rsid w:val="005A76DA"/>
    <w:rsid w:val="005B52AE"/>
    <w:rsid w:val="005B5D3A"/>
    <w:rsid w:val="005C1374"/>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E8D"/>
    <w:rsid w:val="00627E84"/>
    <w:rsid w:val="00631440"/>
    <w:rsid w:val="00632C47"/>
    <w:rsid w:val="00633574"/>
    <w:rsid w:val="006423B9"/>
    <w:rsid w:val="00644C5C"/>
    <w:rsid w:val="00653B29"/>
    <w:rsid w:val="00655639"/>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11A0"/>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78B"/>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7D1D"/>
    <w:rsid w:val="0082781D"/>
    <w:rsid w:val="00831C35"/>
    <w:rsid w:val="00831C69"/>
    <w:rsid w:val="008330B6"/>
    <w:rsid w:val="00833BB9"/>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4C51"/>
    <w:rsid w:val="00A1787E"/>
    <w:rsid w:val="00A36E0D"/>
    <w:rsid w:val="00A37D20"/>
    <w:rsid w:val="00A42F82"/>
    <w:rsid w:val="00A4528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2FDD"/>
    <w:rsid w:val="00A950A9"/>
    <w:rsid w:val="00A95A09"/>
    <w:rsid w:val="00AA0A40"/>
    <w:rsid w:val="00AA0B1C"/>
    <w:rsid w:val="00AA1990"/>
    <w:rsid w:val="00AA2E71"/>
    <w:rsid w:val="00AA4654"/>
    <w:rsid w:val="00AA7E42"/>
    <w:rsid w:val="00AB0FB7"/>
    <w:rsid w:val="00AB15E7"/>
    <w:rsid w:val="00AB1B40"/>
    <w:rsid w:val="00AB579A"/>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390E"/>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47AC"/>
    <w:rsid w:val="00C25CB5"/>
    <w:rsid w:val="00C32EFB"/>
    <w:rsid w:val="00C33319"/>
    <w:rsid w:val="00C34A87"/>
    <w:rsid w:val="00C359EF"/>
    <w:rsid w:val="00C40DAE"/>
    <w:rsid w:val="00C45C06"/>
    <w:rsid w:val="00C46A16"/>
    <w:rsid w:val="00C474BF"/>
    <w:rsid w:val="00C52D60"/>
    <w:rsid w:val="00C61A6D"/>
    <w:rsid w:val="00C6220F"/>
    <w:rsid w:val="00C666E9"/>
    <w:rsid w:val="00C70796"/>
    <w:rsid w:val="00C71BCC"/>
    <w:rsid w:val="00C77D7E"/>
    <w:rsid w:val="00C81846"/>
    <w:rsid w:val="00C86572"/>
    <w:rsid w:val="00C92CB3"/>
    <w:rsid w:val="00C976A6"/>
    <w:rsid w:val="00CA0057"/>
    <w:rsid w:val="00CA11BD"/>
    <w:rsid w:val="00CA1C8C"/>
    <w:rsid w:val="00CA510C"/>
    <w:rsid w:val="00CA7241"/>
    <w:rsid w:val="00CA7D5E"/>
    <w:rsid w:val="00CA7FD8"/>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1C4C"/>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520"/>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18C"/>
    <w:rsid w:val="00E914D8"/>
    <w:rsid w:val="00E918EA"/>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69"/>
    <w:rsid w:val="00F12CDD"/>
    <w:rsid w:val="00F21663"/>
    <w:rsid w:val="00F230F0"/>
    <w:rsid w:val="00F33A1A"/>
    <w:rsid w:val="00F478CB"/>
    <w:rsid w:val="00F52C97"/>
    <w:rsid w:val="00F54257"/>
    <w:rsid w:val="00F60789"/>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C247A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C247AC"/>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186897">
      <w:bodyDiv w:val="1"/>
      <w:marLeft w:val="0"/>
      <w:marRight w:val="0"/>
      <w:marTop w:val="0"/>
      <w:marBottom w:val="0"/>
      <w:divBdr>
        <w:top w:val="none" w:sz="0" w:space="0" w:color="auto"/>
        <w:left w:val="none" w:sz="0" w:space="0" w:color="auto"/>
        <w:bottom w:val="none" w:sz="0" w:space="0" w:color="auto"/>
        <w:right w:val="none" w:sz="0" w:space="0" w:color="auto"/>
      </w:divBdr>
    </w:div>
    <w:div w:id="391277024">
      <w:bodyDiv w:val="1"/>
      <w:marLeft w:val="0"/>
      <w:marRight w:val="0"/>
      <w:marTop w:val="0"/>
      <w:marBottom w:val="0"/>
      <w:divBdr>
        <w:top w:val="none" w:sz="0" w:space="0" w:color="auto"/>
        <w:left w:val="none" w:sz="0" w:space="0" w:color="auto"/>
        <w:bottom w:val="none" w:sz="0" w:space="0" w:color="auto"/>
        <w:right w:val="none" w:sz="0" w:space="0" w:color="auto"/>
      </w:divBdr>
      <w:divsChild>
        <w:div w:id="562449284">
          <w:marLeft w:val="0"/>
          <w:marRight w:val="0"/>
          <w:marTop w:val="0"/>
          <w:marBottom w:val="0"/>
          <w:divBdr>
            <w:top w:val="none" w:sz="0" w:space="0" w:color="auto"/>
            <w:left w:val="none" w:sz="0" w:space="0" w:color="auto"/>
            <w:bottom w:val="none" w:sz="0" w:space="0" w:color="auto"/>
            <w:right w:val="none" w:sz="0" w:space="0" w:color="auto"/>
          </w:divBdr>
          <w:divsChild>
            <w:div w:id="92945633">
              <w:marLeft w:val="0"/>
              <w:marRight w:val="0"/>
              <w:marTop w:val="0"/>
              <w:marBottom w:val="0"/>
              <w:divBdr>
                <w:top w:val="none" w:sz="0" w:space="0" w:color="auto"/>
                <w:left w:val="none" w:sz="0" w:space="0" w:color="auto"/>
                <w:bottom w:val="none" w:sz="0" w:space="0" w:color="auto"/>
                <w:right w:val="none" w:sz="0" w:space="0" w:color="auto"/>
              </w:divBdr>
              <w:divsChild>
                <w:div w:id="974139158">
                  <w:marLeft w:val="0"/>
                  <w:marRight w:val="0"/>
                  <w:marTop w:val="0"/>
                  <w:marBottom w:val="0"/>
                  <w:divBdr>
                    <w:top w:val="none" w:sz="0" w:space="0" w:color="auto"/>
                    <w:left w:val="none" w:sz="0" w:space="0" w:color="auto"/>
                    <w:bottom w:val="none" w:sz="0" w:space="0" w:color="auto"/>
                    <w:right w:val="none" w:sz="0" w:space="0" w:color="auto"/>
                  </w:divBdr>
                  <w:divsChild>
                    <w:div w:id="865946027">
                      <w:marLeft w:val="0"/>
                      <w:marRight w:val="0"/>
                      <w:marTop w:val="0"/>
                      <w:marBottom w:val="0"/>
                      <w:divBdr>
                        <w:top w:val="none" w:sz="0" w:space="0" w:color="auto"/>
                        <w:left w:val="none" w:sz="0" w:space="0" w:color="auto"/>
                        <w:bottom w:val="none" w:sz="0" w:space="0" w:color="auto"/>
                        <w:right w:val="none" w:sz="0" w:space="0" w:color="auto"/>
                      </w:divBdr>
                      <w:divsChild>
                        <w:div w:id="584001758">
                          <w:marLeft w:val="0"/>
                          <w:marRight w:val="0"/>
                          <w:marTop w:val="0"/>
                          <w:marBottom w:val="0"/>
                          <w:divBdr>
                            <w:top w:val="none" w:sz="0" w:space="0" w:color="auto"/>
                            <w:left w:val="none" w:sz="0" w:space="0" w:color="auto"/>
                            <w:bottom w:val="none" w:sz="0" w:space="0" w:color="auto"/>
                            <w:right w:val="none" w:sz="0" w:space="0" w:color="auto"/>
                          </w:divBdr>
                          <w:divsChild>
                            <w:div w:id="818031827">
                              <w:marLeft w:val="0"/>
                              <w:marRight w:val="0"/>
                              <w:marTop w:val="0"/>
                              <w:marBottom w:val="0"/>
                              <w:divBdr>
                                <w:top w:val="none" w:sz="0" w:space="0" w:color="auto"/>
                                <w:left w:val="none" w:sz="0" w:space="0" w:color="auto"/>
                                <w:bottom w:val="none" w:sz="0" w:space="0" w:color="auto"/>
                                <w:right w:val="none" w:sz="0" w:space="0" w:color="auto"/>
                              </w:divBdr>
                              <w:divsChild>
                                <w:div w:id="163113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96944">
                          <w:marLeft w:val="0"/>
                          <w:marRight w:val="0"/>
                          <w:marTop w:val="0"/>
                          <w:marBottom w:val="0"/>
                          <w:divBdr>
                            <w:top w:val="none" w:sz="0" w:space="0" w:color="auto"/>
                            <w:left w:val="none" w:sz="0" w:space="0" w:color="auto"/>
                            <w:bottom w:val="none" w:sz="0" w:space="0" w:color="auto"/>
                            <w:right w:val="none" w:sz="0" w:space="0" w:color="auto"/>
                          </w:divBdr>
                          <w:divsChild>
                            <w:div w:id="677655852">
                              <w:marLeft w:val="0"/>
                              <w:marRight w:val="0"/>
                              <w:marTop w:val="0"/>
                              <w:marBottom w:val="0"/>
                              <w:divBdr>
                                <w:top w:val="none" w:sz="0" w:space="0" w:color="auto"/>
                                <w:left w:val="none" w:sz="0" w:space="0" w:color="auto"/>
                                <w:bottom w:val="none" w:sz="0" w:space="0" w:color="auto"/>
                                <w:right w:val="none" w:sz="0" w:space="0" w:color="auto"/>
                              </w:divBdr>
                              <w:divsChild>
                                <w:div w:id="1651011019">
                                  <w:marLeft w:val="0"/>
                                  <w:marRight w:val="0"/>
                                  <w:marTop w:val="0"/>
                                  <w:marBottom w:val="0"/>
                                  <w:divBdr>
                                    <w:top w:val="none" w:sz="0" w:space="0" w:color="auto"/>
                                    <w:left w:val="none" w:sz="0" w:space="0" w:color="auto"/>
                                    <w:bottom w:val="none" w:sz="0" w:space="0" w:color="auto"/>
                                    <w:right w:val="none" w:sz="0" w:space="0" w:color="auto"/>
                                  </w:divBdr>
                                  <w:divsChild>
                                    <w:div w:id="14372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375122">
              <w:marLeft w:val="0"/>
              <w:marRight w:val="0"/>
              <w:marTop w:val="0"/>
              <w:marBottom w:val="0"/>
              <w:divBdr>
                <w:top w:val="none" w:sz="0" w:space="0" w:color="auto"/>
                <w:left w:val="none" w:sz="0" w:space="0" w:color="auto"/>
                <w:bottom w:val="none" w:sz="0" w:space="0" w:color="auto"/>
                <w:right w:val="none" w:sz="0" w:space="0" w:color="auto"/>
              </w:divBdr>
              <w:divsChild>
                <w:div w:id="90785398">
                  <w:marLeft w:val="0"/>
                  <w:marRight w:val="0"/>
                  <w:marTop w:val="0"/>
                  <w:marBottom w:val="0"/>
                  <w:divBdr>
                    <w:top w:val="none" w:sz="0" w:space="0" w:color="auto"/>
                    <w:left w:val="none" w:sz="0" w:space="0" w:color="auto"/>
                    <w:bottom w:val="none" w:sz="0" w:space="0" w:color="auto"/>
                    <w:right w:val="none" w:sz="0" w:space="0" w:color="auto"/>
                  </w:divBdr>
                  <w:divsChild>
                    <w:div w:id="32200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900116">
          <w:marLeft w:val="0"/>
          <w:marRight w:val="0"/>
          <w:marTop w:val="0"/>
          <w:marBottom w:val="0"/>
          <w:divBdr>
            <w:top w:val="none" w:sz="0" w:space="0" w:color="auto"/>
            <w:left w:val="none" w:sz="0" w:space="0" w:color="auto"/>
            <w:bottom w:val="none" w:sz="0" w:space="0" w:color="auto"/>
            <w:right w:val="none" w:sz="0" w:space="0" w:color="auto"/>
          </w:divBdr>
          <w:divsChild>
            <w:div w:id="2058701607">
              <w:marLeft w:val="0"/>
              <w:marRight w:val="0"/>
              <w:marTop w:val="0"/>
              <w:marBottom w:val="0"/>
              <w:divBdr>
                <w:top w:val="none" w:sz="0" w:space="0" w:color="auto"/>
                <w:left w:val="none" w:sz="0" w:space="0" w:color="auto"/>
                <w:bottom w:val="none" w:sz="0" w:space="0" w:color="auto"/>
                <w:right w:val="none" w:sz="0" w:space="0" w:color="auto"/>
              </w:divBdr>
              <w:divsChild>
                <w:div w:id="298610118">
                  <w:marLeft w:val="0"/>
                  <w:marRight w:val="0"/>
                  <w:marTop w:val="0"/>
                  <w:marBottom w:val="0"/>
                  <w:divBdr>
                    <w:top w:val="none" w:sz="0" w:space="0" w:color="auto"/>
                    <w:left w:val="none" w:sz="0" w:space="0" w:color="auto"/>
                    <w:bottom w:val="none" w:sz="0" w:space="0" w:color="auto"/>
                    <w:right w:val="none" w:sz="0" w:space="0" w:color="auto"/>
                  </w:divBdr>
                  <w:divsChild>
                    <w:div w:id="1817330196">
                      <w:marLeft w:val="0"/>
                      <w:marRight w:val="0"/>
                      <w:marTop w:val="0"/>
                      <w:marBottom w:val="0"/>
                      <w:divBdr>
                        <w:top w:val="none" w:sz="0" w:space="0" w:color="auto"/>
                        <w:left w:val="none" w:sz="0" w:space="0" w:color="auto"/>
                        <w:bottom w:val="none" w:sz="0" w:space="0" w:color="auto"/>
                        <w:right w:val="none" w:sz="0" w:space="0" w:color="auto"/>
                      </w:divBdr>
                      <w:divsChild>
                        <w:div w:id="819884503">
                          <w:marLeft w:val="0"/>
                          <w:marRight w:val="0"/>
                          <w:marTop w:val="0"/>
                          <w:marBottom w:val="0"/>
                          <w:divBdr>
                            <w:top w:val="none" w:sz="0" w:space="0" w:color="auto"/>
                            <w:left w:val="none" w:sz="0" w:space="0" w:color="auto"/>
                            <w:bottom w:val="none" w:sz="0" w:space="0" w:color="auto"/>
                            <w:right w:val="none" w:sz="0" w:space="0" w:color="auto"/>
                          </w:divBdr>
                          <w:divsChild>
                            <w:div w:id="4079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087920">
                      <w:marLeft w:val="0"/>
                      <w:marRight w:val="0"/>
                      <w:marTop w:val="0"/>
                      <w:marBottom w:val="0"/>
                      <w:divBdr>
                        <w:top w:val="none" w:sz="0" w:space="0" w:color="auto"/>
                        <w:left w:val="none" w:sz="0" w:space="0" w:color="auto"/>
                        <w:bottom w:val="none" w:sz="0" w:space="0" w:color="auto"/>
                        <w:right w:val="none" w:sz="0" w:space="0" w:color="auto"/>
                      </w:divBdr>
                      <w:divsChild>
                        <w:div w:id="301662535">
                          <w:marLeft w:val="0"/>
                          <w:marRight w:val="0"/>
                          <w:marTop w:val="0"/>
                          <w:marBottom w:val="0"/>
                          <w:divBdr>
                            <w:top w:val="none" w:sz="0" w:space="0" w:color="auto"/>
                            <w:left w:val="none" w:sz="0" w:space="0" w:color="auto"/>
                            <w:bottom w:val="none" w:sz="0" w:space="0" w:color="auto"/>
                            <w:right w:val="none" w:sz="0" w:space="0" w:color="auto"/>
                          </w:divBdr>
                          <w:divsChild>
                            <w:div w:id="1623145690">
                              <w:marLeft w:val="0"/>
                              <w:marRight w:val="0"/>
                              <w:marTop w:val="0"/>
                              <w:marBottom w:val="0"/>
                              <w:divBdr>
                                <w:top w:val="none" w:sz="0" w:space="0" w:color="auto"/>
                                <w:left w:val="none" w:sz="0" w:space="0" w:color="auto"/>
                                <w:bottom w:val="none" w:sz="0" w:space="0" w:color="auto"/>
                                <w:right w:val="none" w:sz="0" w:space="0" w:color="auto"/>
                              </w:divBdr>
                              <w:divsChild>
                                <w:div w:id="480199454">
                                  <w:marLeft w:val="0"/>
                                  <w:marRight w:val="0"/>
                                  <w:marTop w:val="0"/>
                                  <w:marBottom w:val="0"/>
                                  <w:divBdr>
                                    <w:top w:val="none" w:sz="0" w:space="0" w:color="auto"/>
                                    <w:left w:val="none" w:sz="0" w:space="0" w:color="auto"/>
                                    <w:bottom w:val="none" w:sz="0" w:space="0" w:color="auto"/>
                                    <w:right w:val="none" w:sz="0" w:space="0" w:color="auto"/>
                                  </w:divBdr>
                                  <w:divsChild>
                                    <w:div w:id="33673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0007105">
      <w:bodyDiv w:val="1"/>
      <w:marLeft w:val="0"/>
      <w:marRight w:val="0"/>
      <w:marTop w:val="0"/>
      <w:marBottom w:val="0"/>
      <w:divBdr>
        <w:top w:val="none" w:sz="0" w:space="0" w:color="auto"/>
        <w:left w:val="none" w:sz="0" w:space="0" w:color="auto"/>
        <w:bottom w:val="none" w:sz="0" w:space="0" w:color="auto"/>
        <w:right w:val="none" w:sz="0" w:space="0" w:color="auto"/>
      </w:divBdr>
    </w:div>
    <w:div w:id="89832550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83587419">
      <w:bodyDiv w:val="1"/>
      <w:marLeft w:val="0"/>
      <w:marRight w:val="0"/>
      <w:marTop w:val="0"/>
      <w:marBottom w:val="0"/>
      <w:divBdr>
        <w:top w:val="none" w:sz="0" w:space="0" w:color="auto"/>
        <w:left w:val="none" w:sz="0" w:space="0" w:color="auto"/>
        <w:bottom w:val="none" w:sz="0" w:space="0" w:color="auto"/>
        <w:right w:val="none" w:sz="0" w:space="0" w:color="auto"/>
      </w:divBdr>
    </w:div>
    <w:div w:id="118582132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1377340">
      <w:bodyDiv w:val="1"/>
      <w:marLeft w:val="0"/>
      <w:marRight w:val="0"/>
      <w:marTop w:val="0"/>
      <w:marBottom w:val="0"/>
      <w:divBdr>
        <w:top w:val="none" w:sz="0" w:space="0" w:color="auto"/>
        <w:left w:val="none" w:sz="0" w:space="0" w:color="auto"/>
        <w:bottom w:val="none" w:sz="0" w:space="0" w:color="auto"/>
        <w:right w:val="none" w:sz="0" w:space="0" w:color="auto"/>
      </w:divBdr>
    </w:div>
    <w:div w:id="134948262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9721560">
      <w:bodyDiv w:val="1"/>
      <w:marLeft w:val="0"/>
      <w:marRight w:val="0"/>
      <w:marTop w:val="0"/>
      <w:marBottom w:val="0"/>
      <w:divBdr>
        <w:top w:val="none" w:sz="0" w:space="0" w:color="auto"/>
        <w:left w:val="none" w:sz="0" w:space="0" w:color="auto"/>
        <w:bottom w:val="none" w:sz="0" w:space="0" w:color="auto"/>
        <w:right w:val="none" w:sz="0" w:space="0" w:color="auto"/>
      </w:divBdr>
    </w:div>
    <w:div w:id="1802307294">
      <w:bodyDiv w:val="1"/>
      <w:marLeft w:val="0"/>
      <w:marRight w:val="0"/>
      <w:marTop w:val="0"/>
      <w:marBottom w:val="0"/>
      <w:divBdr>
        <w:top w:val="none" w:sz="0" w:space="0" w:color="auto"/>
        <w:left w:val="none" w:sz="0" w:space="0" w:color="auto"/>
        <w:bottom w:val="none" w:sz="0" w:space="0" w:color="auto"/>
        <w:right w:val="none" w:sz="0" w:space="0" w:color="auto"/>
      </w:divBdr>
    </w:div>
    <w:div w:id="2049794092">
      <w:bodyDiv w:val="1"/>
      <w:marLeft w:val="0"/>
      <w:marRight w:val="0"/>
      <w:marTop w:val="0"/>
      <w:marBottom w:val="0"/>
      <w:divBdr>
        <w:top w:val="none" w:sz="0" w:space="0" w:color="auto"/>
        <w:left w:val="none" w:sz="0" w:space="0" w:color="auto"/>
        <w:bottom w:val="none" w:sz="0" w:space="0" w:color="auto"/>
        <w:right w:val="none" w:sz="0" w:space="0" w:color="auto"/>
      </w:divBdr>
    </w:div>
    <w:div w:id="2090810644">
      <w:bodyDiv w:val="1"/>
      <w:marLeft w:val="0"/>
      <w:marRight w:val="0"/>
      <w:marTop w:val="0"/>
      <w:marBottom w:val="0"/>
      <w:divBdr>
        <w:top w:val="none" w:sz="0" w:space="0" w:color="auto"/>
        <w:left w:val="none" w:sz="0" w:space="0" w:color="auto"/>
        <w:bottom w:val="none" w:sz="0" w:space="0" w:color="auto"/>
        <w:right w:val="none" w:sz="0" w:space="0" w:color="auto"/>
      </w:divBdr>
      <w:divsChild>
        <w:div w:id="1693847473">
          <w:marLeft w:val="0"/>
          <w:marRight w:val="0"/>
          <w:marTop w:val="0"/>
          <w:marBottom w:val="0"/>
          <w:divBdr>
            <w:top w:val="none" w:sz="0" w:space="0" w:color="auto"/>
            <w:left w:val="none" w:sz="0" w:space="0" w:color="auto"/>
            <w:bottom w:val="none" w:sz="0" w:space="0" w:color="auto"/>
            <w:right w:val="none" w:sz="0" w:space="0" w:color="auto"/>
          </w:divBdr>
          <w:divsChild>
            <w:div w:id="1850872529">
              <w:marLeft w:val="0"/>
              <w:marRight w:val="0"/>
              <w:marTop w:val="0"/>
              <w:marBottom w:val="0"/>
              <w:divBdr>
                <w:top w:val="none" w:sz="0" w:space="0" w:color="auto"/>
                <w:left w:val="none" w:sz="0" w:space="0" w:color="auto"/>
                <w:bottom w:val="none" w:sz="0" w:space="0" w:color="auto"/>
                <w:right w:val="none" w:sz="0" w:space="0" w:color="auto"/>
              </w:divBdr>
              <w:divsChild>
                <w:div w:id="1003581768">
                  <w:marLeft w:val="0"/>
                  <w:marRight w:val="0"/>
                  <w:marTop w:val="0"/>
                  <w:marBottom w:val="0"/>
                  <w:divBdr>
                    <w:top w:val="none" w:sz="0" w:space="0" w:color="auto"/>
                    <w:left w:val="none" w:sz="0" w:space="0" w:color="auto"/>
                    <w:bottom w:val="none" w:sz="0" w:space="0" w:color="auto"/>
                    <w:right w:val="none" w:sz="0" w:space="0" w:color="auto"/>
                  </w:divBdr>
                  <w:divsChild>
                    <w:div w:id="214393541">
                      <w:marLeft w:val="0"/>
                      <w:marRight w:val="0"/>
                      <w:marTop w:val="0"/>
                      <w:marBottom w:val="0"/>
                      <w:divBdr>
                        <w:top w:val="none" w:sz="0" w:space="0" w:color="auto"/>
                        <w:left w:val="none" w:sz="0" w:space="0" w:color="auto"/>
                        <w:bottom w:val="none" w:sz="0" w:space="0" w:color="auto"/>
                        <w:right w:val="none" w:sz="0" w:space="0" w:color="auto"/>
                      </w:divBdr>
                      <w:divsChild>
                        <w:div w:id="1049572355">
                          <w:marLeft w:val="0"/>
                          <w:marRight w:val="0"/>
                          <w:marTop w:val="0"/>
                          <w:marBottom w:val="0"/>
                          <w:divBdr>
                            <w:top w:val="none" w:sz="0" w:space="0" w:color="auto"/>
                            <w:left w:val="none" w:sz="0" w:space="0" w:color="auto"/>
                            <w:bottom w:val="none" w:sz="0" w:space="0" w:color="auto"/>
                            <w:right w:val="none" w:sz="0" w:space="0" w:color="auto"/>
                          </w:divBdr>
                          <w:divsChild>
                            <w:div w:id="546841073">
                              <w:marLeft w:val="0"/>
                              <w:marRight w:val="0"/>
                              <w:marTop w:val="0"/>
                              <w:marBottom w:val="0"/>
                              <w:divBdr>
                                <w:top w:val="none" w:sz="0" w:space="0" w:color="auto"/>
                                <w:left w:val="none" w:sz="0" w:space="0" w:color="auto"/>
                                <w:bottom w:val="none" w:sz="0" w:space="0" w:color="auto"/>
                                <w:right w:val="none" w:sz="0" w:space="0" w:color="auto"/>
                              </w:divBdr>
                              <w:divsChild>
                                <w:div w:id="18661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01770">
                          <w:marLeft w:val="0"/>
                          <w:marRight w:val="0"/>
                          <w:marTop w:val="0"/>
                          <w:marBottom w:val="0"/>
                          <w:divBdr>
                            <w:top w:val="none" w:sz="0" w:space="0" w:color="auto"/>
                            <w:left w:val="none" w:sz="0" w:space="0" w:color="auto"/>
                            <w:bottom w:val="none" w:sz="0" w:space="0" w:color="auto"/>
                            <w:right w:val="none" w:sz="0" w:space="0" w:color="auto"/>
                          </w:divBdr>
                          <w:divsChild>
                            <w:div w:id="1582525876">
                              <w:marLeft w:val="0"/>
                              <w:marRight w:val="0"/>
                              <w:marTop w:val="0"/>
                              <w:marBottom w:val="0"/>
                              <w:divBdr>
                                <w:top w:val="none" w:sz="0" w:space="0" w:color="auto"/>
                                <w:left w:val="none" w:sz="0" w:space="0" w:color="auto"/>
                                <w:bottom w:val="none" w:sz="0" w:space="0" w:color="auto"/>
                                <w:right w:val="none" w:sz="0" w:space="0" w:color="auto"/>
                              </w:divBdr>
                              <w:divsChild>
                                <w:div w:id="1672951524">
                                  <w:marLeft w:val="0"/>
                                  <w:marRight w:val="0"/>
                                  <w:marTop w:val="0"/>
                                  <w:marBottom w:val="0"/>
                                  <w:divBdr>
                                    <w:top w:val="none" w:sz="0" w:space="0" w:color="auto"/>
                                    <w:left w:val="none" w:sz="0" w:space="0" w:color="auto"/>
                                    <w:bottom w:val="none" w:sz="0" w:space="0" w:color="auto"/>
                                    <w:right w:val="none" w:sz="0" w:space="0" w:color="auto"/>
                                  </w:divBdr>
                                  <w:divsChild>
                                    <w:div w:id="158696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059431">
              <w:marLeft w:val="0"/>
              <w:marRight w:val="0"/>
              <w:marTop w:val="0"/>
              <w:marBottom w:val="0"/>
              <w:divBdr>
                <w:top w:val="none" w:sz="0" w:space="0" w:color="auto"/>
                <w:left w:val="none" w:sz="0" w:space="0" w:color="auto"/>
                <w:bottom w:val="none" w:sz="0" w:space="0" w:color="auto"/>
                <w:right w:val="none" w:sz="0" w:space="0" w:color="auto"/>
              </w:divBdr>
              <w:divsChild>
                <w:div w:id="834150313">
                  <w:marLeft w:val="0"/>
                  <w:marRight w:val="0"/>
                  <w:marTop w:val="0"/>
                  <w:marBottom w:val="0"/>
                  <w:divBdr>
                    <w:top w:val="none" w:sz="0" w:space="0" w:color="auto"/>
                    <w:left w:val="none" w:sz="0" w:space="0" w:color="auto"/>
                    <w:bottom w:val="none" w:sz="0" w:space="0" w:color="auto"/>
                    <w:right w:val="none" w:sz="0" w:space="0" w:color="auto"/>
                  </w:divBdr>
                  <w:divsChild>
                    <w:div w:id="156795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78304">
          <w:marLeft w:val="0"/>
          <w:marRight w:val="0"/>
          <w:marTop w:val="0"/>
          <w:marBottom w:val="0"/>
          <w:divBdr>
            <w:top w:val="none" w:sz="0" w:space="0" w:color="auto"/>
            <w:left w:val="none" w:sz="0" w:space="0" w:color="auto"/>
            <w:bottom w:val="none" w:sz="0" w:space="0" w:color="auto"/>
            <w:right w:val="none" w:sz="0" w:space="0" w:color="auto"/>
          </w:divBdr>
          <w:divsChild>
            <w:div w:id="2053722801">
              <w:marLeft w:val="0"/>
              <w:marRight w:val="0"/>
              <w:marTop w:val="0"/>
              <w:marBottom w:val="0"/>
              <w:divBdr>
                <w:top w:val="none" w:sz="0" w:space="0" w:color="auto"/>
                <w:left w:val="none" w:sz="0" w:space="0" w:color="auto"/>
                <w:bottom w:val="none" w:sz="0" w:space="0" w:color="auto"/>
                <w:right w:val="none" w:sz="0" w:space="0" w:color="auto"/>
              </w:divBdr>
              <w:divsChild>
                <w:div w:id="3553787">
                  <w:marLeft w:val="0"/>
                  <w:marRight w:val="0"/>
                  <w:marTop w:val="0"/>
                  <w:marBottom w:val="0"/>
                  <w:divBdr>
                    <w:top w:val="none" w:sz="0" w:space="0" w:color="auto"/>
                    <w:left w:val="none" w:sz="0" w:space="0" w:color="auto"/>
                    <w:bottom w:val="none" w:sz="0" w:space="0" w:color="auto"/>
                    <w:right w:val="none" w:sz="0" w:space="0" w:color="auto"/>
                  </w:divBdr>
                  <w:divsChild>
                    <w:div w:id="269169258">
                      <w:marLeft w:val="0"/>
                      <w:marRight w:val="0"/>
                      <w:marTop w:val="0"/>
                      <w:marBottom w:val="0"/>
                      <w:divBdr>
                        <w:top w:val="none" w:sz="0" w:space="0" w:color="auto"/>
                        <w:left w:val="none" w:sz="0" w:space="0" w:color="auto"/>
                        <w:bottom w:val="none" w:sz="0" w:space="0" w:color="auto"/>
                        <w:right w:val="none" w:sz="0" w:space="0" w:color="auto"/>
                      </w:divBdr>
                      <w:divsChild>
                        <w:div w:id="249239771">
                          <w:marLeft w:val="0"/>
                          <w:marRight w:val="0"/>
                          <w:marTop w:val="0"/>
                          <w:marBottom w:val="0"/>
                          <w:divBdr>
                            <w:top w:val="none" w:sz="0" w:space="0" w:color="auto"/>
                            <w:left w:val="none" w:sz="0" w:space="0" w:color="auto"/>
                            <w:bottom w:val="none" w:sz="0" w:space="0" w:color="auto"/>
                            <w:right w:val="none" w:sz="0" w:space="0" w:color="auto"/>
                          </w:divBdr>
                          <w:divsChild>
                            <w:div w:id="34525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499255">
                      <w:marLeft w:val="0"/>
                      <w:marRight w:val="0"/>
                      <w:marTop w:val="0"/>
                      <w:marBottom w:val="0"/>
                      <w:divBdr>
                        <w:top w:val="none" w:sz="0" w:space="0" w:color="auto"/>
                        <w:left w:val="none" w:sz="0" w:space="0" w:color="auto"/>
                        <w:bottom w:val="none" w:sz="0" w:space="0" w:color="auto"/>
                        <w:right w:val="none" w:sz="0" w:space="0" w:color="auto"/>
                      </w:divBdr>
                      <w:divsChild>
                        <w:div w:id="1056930103">
                          <w:marLeft w:val="0"/>
                          <w:marRight w:val="0"/>
                          <w:marTop w:val="0"/>
                          <w:marBottom w:val="0"/>
                          <w:divBdr>
                            <w:top w:val="none" w:sz="0" w:space="0" w:color="auto"/>
                            <w:left w:val="none" w:sz="0" w:space="0" w:color="auto"/>
                            <w:bottom w:val="none" w:sz="0" w:space="0" w:color="auto"/>
                            <w:right w:val="none" w:sz="0" w:space="0" w:color="auto"/>
                          </w:divBdr>
                          <w:divsChild>
                            <w:div w:id="1279752852">
                              <w:marLeft w:val="0"/>
                              <w:marRight w:val="0"/>
                              <w:marTop w:val="0"/>
                              <w:marBottom w:val="0"/>
                              <w:divBdr>
                                <w:top w:val="none" w:sz="0" w:space="0" w:color="auto"/>
                                <w:left w:val="none" w:sz="0" w:space="0" w:color="auto"/>
                                <w:bottom w:val="none" w:sz="0" w:space="0" w:color="auto"/>
                                <w:right w:val="none" w:sz="0" w:space="0" w:color="auto"/>
                              </w:divBdr>
                              <w:divsChild>
                                <w:div w:id="407386415">
                                  <w:marLeft w:val="0"/>
                                  <w:marRight w:val="0"/>
                                  <w:marTop w:val="0"/>
                                  <w:marBottom w:val="0"/>
                                  <w:divBdr>
                                    <w:top w:val="none" w:sz="0" w:space="0" w:color="auto"/>
                                    <w:left w:val="none" w:sz="0" w:space="0" w:color="auto"/>
                                    <w:bottom w:val="none" w:sz="0" w:space="0" w:color="auto"/>
                                    <w:right w:val="none" w:sz="0" w:space="0" w:color="auto"/>
                                  </w:divBdr>
                                  <w:divsChild>
                                    <w:div w:id="32709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13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4%308341@s%74%75%64%65%6e%74%2e%75wt%73%64.%61%63%2e%75%6b"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5030</Words>
  <Characters>28677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33640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Priyanka Joseph Vemula</cp:lastModifiedBy>
  <cp:revision>7</cp:revision>
  <cp:lastPrinted>2016-10-24T12:21:00Z</cp:lastPrinted>
  <dcterms:created xsi:type="dcterms:W3CDTF">2025-04-24T08:54:00Z</dcterms:created>
  <dcterms:modified xsi:type="dcterms:W3CDTF">2025-04-29T19:28:00Z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MSIP_Label_a321a15a-c71d-40d3-b0cd-3b0ec0033fdd_Enabled">
    <vt:lpwstr>true</vt:lpwstr>
  </property>
  <property fmtid="{D5CDD505-2E9C-101B-9397-08002B2CF9AE}" pid="5" name="MSIP_Label_a321a15a-c71d-40d3-b0cd-3b0ec0033fdd_SetDate">
    <vt:lpwstr>2025-04-24T08:54:42Z</vt:lpwstr>
  </property>
  <property fmtid="{D5CDD505-2E9C-101B-9397-08002B2CF9AE}" pid="6" name="MSIP_Label_a321a15a-c71d-40d3-b0cd-3b0ec0033fdd_Method">
    <vt:lpwstr>Standard</vt:lpwstr>
  </property>
  <property fmtid="{D5CDD505-2E9C-101B-9397-08002B2CF9AE}" pid="7" name="MSIP_Label_a321a15a-c71d-40d3-b0cd-3b0ec0033fdd_Name">
    <vt:lpwstr>Restricted</vt:lpwstr>
  </property>
  <property fmtid="{D5CDD505-2E9C-101B-9397-08002B2CF9AE}" pid="8" name="MSIP_Label_a321a15a-c71d-40d3-b0cd-3b0ec0033fdd_SiteId">
    <vt:lpwstr>f89944b7-4a4e-4ea7-9156-3299f3411647</vt:lpwstr>
  </property>
  <property fmtid="{D5CDD505-2E9C-101B-9397-08002B2CF9AE}" pid="9" name="MSIP_Label_a321a15a-c71d-40d3-b0cd-3b0ec0033fdd_ActionId">
    <vt:lpwstr>7c44c588-93ea-480d-a032-84711454d619</vt:lpwstr>
  </property>
  <property fmtid="{D5CDD505-2E9C-101B-9397-08002B2CF9AE}" pid="10" name="MSIP_Label_a321a15a-c71d-40d3-b0cd-3b0ec0033fdd_ContentBits">
    <vt:lpwstr>0</vt:lpwstr>
  </property>
  <property fmtid="{D5CDD505-2E9C-101B-9397-08002B2CF9AE}" pid="11" name="MSIP_Label_a321a15a-c71d-40d3-b0cd-3b0ec0033fdd_Tag">
    <vt:lpwstr>10, 3, 0, 1</vt:lpwstr>
  </property>
</Properties>
</file>