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7E2AF74E" w:rsidP="6AF0F775" w:rsidRDefault="7E2AF74E" w14:paraId="1C210A43" w14:textId="12582608">
      <w:pPr>
        <w:pStyle w:val="Normal"/>
        <w:rPr>
          <w:rFonts w:ascii="Arial" w:hAnsi="Arial" w:eastAsia="Arial" w:cs="Arial"/>
          <w:noProof w:val="0"/>
          <w:sz w:val="24"/>
          <w:szCs w:val="24"/>
          <w:lang w:val="en-US"/>
        </w:rPr>
      </w:pPr>
      <w:r w:rsidRPr="6AF0F775" w:rsidR="7E2AF74E">
        <w:rPr>
          <w:rFonts w:ascii="Arial" w:hAnsi="Arial" w:eastAsia="Arial" w:cs="Arial"/>
          <w:noProof w:val="0"/>
          <w:sz w:val="24"/>
          <w:szCs w:val="24"/>
          <w:lang w:val="en-US"/>
        </w:rPr>
        <w:t>Name</w:t>
      </w:r>
      <w:r w:rsidRPr="6AF0F775" w:rsidR="1DBA69DF">
        <w:rPr>
          <w:rFonts w:ascii="Arial" w:hAnsi="Arial" w:eastAsia="Arial" w:cs="Arial"/>
          <w:noProof w:val="0"/>
          <w:sz w:val="24"/>
          <w:szCs w:val="24"/>
          <w:lang w:val="en-US"/>
        </w:rPr>
        <w:t xml:space="preserve"> </w:t>
      </w:r>
      <w:r w:rsidRPr="6AF0F775" w:rsidR="1DBA69DF">
        <w:rPr>
          <w:rFonts w:ascii="Arial" w:hAnsi="Arial" w:eastAsia="Arial" w:cs="Arial"/>
          <w:noProof w:val="0"/>
          <w:sz w:val="24"/>
          <w:szCs w:val="24"/>
          <w:lang w:val="en-US"/>
        </w:rPr>
        <w:t xml:space="preserve">- </w:t>
      </w:r>
      <w:r w:rsidRPr="6AF0F775" w:rsidR="42DC0039">
        <w:rPr>
          <w:rFonts w:ascii="Arial" w:hAnsi="Arial" w:eastAsia="Arial" w:cs="Arial"/>
          <w:noProof w:val="0"/>
          <w:sz w:val="24"/>
          <w:szCs w:val="24"/>
          <w:lang w:val="en-US"/>
        </w:rPr>
        <w:t xml:space="preserve"> Kiran</w:t>
      </w:r>
      <w:r w:rsidRPr="6AF0F775" w:rsidR="7E2AF74E">
        <w:rPr>
          <w:rFonts w:ascii="Arial" w:hAnsi="Arial" w:eastAsia="Arial" w:cs="Arial"/>
          <w:noProof w:val="0"/>
          <w:sz w:val="24"/>
          <w:szCs w:val="24"/>
          <w:lang w:val="en-US"/>
        </w:rPr>
        <w:t xml:space="preserve"> </w:t>
      </w:r>
      <w:r w:rsidRPr="6AF0F775" w:rsidR="69E6BB89">
        <w:rPr>
          <w:rFonts w:ascii="Arial" w:hAnsi="Arial" w:eastAsia="Arial" w:cs="Arial"/>
          <w:noProof w:val="0"/>
          <w:sz w:val="24"/>
          <w:szCs w:val="24"/>
          <w:lang w:val="en-US"/>
        </w:rPr>
        <w:t>R</w:t>
      </w:r>
      <w:r w:rsidRPr="6AF0F775" w:rsidR="7CB6C366">
        <w:rPr>
          <w:rFonts w:ascii="Arial" w:hAnsi="Arial" w:eastAsia="Arial" w:cs="Arial"/>
          <w:noProof w:val="0"/>
          <w:sz w:val="24"/>
          <w:szCs w:val="24"/>
          <w:lang w:val="en-US"/>
        </w:rPr>
        <w:t>e</w:t>
      </w:r>
      <w:r w:rsidRPr="6AF0F775" w:rsidR="69E6BB89">
        <w:rPr>
          <w:rFonts w:ascii="Arial" w:hAnsi="Arial" w:eastAsia="Arial" w:cs="Arial"/>
          <w:noProof w:val="0"/>
          <w:sz w:val="24"/>
          <w:szCs w:val="24"/>
          <w:lang w:val="en-US"/>
        </w:rPr>
        <w:t>hman</w:t>
      </w:r>
    </w:p>
    <w:p w:rsidR="7E2AF74E" w:rsidP="6AF0F775" w:rsidRDefault="7E2AF74E" w14:paraId="132CEA4E" w14:textId="333742F3">
      <w:pPr>
        <w:pStyle w:val="Normal"/>
        <w:rPr>
          <w:rFonts w:ascii="Arial" w:hAnsi="Arial" w:eastAsia="Arial" w:cs="Arial"/>
          <w:noProof w:val="0"/>
          <w:sz w:val="24"/>
          <w:szCs w:val="24"/>
          <w:lang w:val="en-US"/>
        </w:rPr>
      </w:pPr>
      <w:r w:rsidRPr="6AF0F775" w:rsidR="7E2AF74E">
        <w:rPr>
          <w:rFonts w:ascii="Arial" w:hAnsi="Arial" w:eastAsia="Arial" w:cs="Arial"/>
          <w:noProof w:val="0"/>
          <w:sz w:val="24"/>
          <w:szCs w:val="24"/>
          <w:lang w:val="en-US"/>
        </w:rPr>
        <w:t>Student number</w:t>
      </w:r>
      <w:r w:rsidRPr="6AF0F775" w:rsidR="0BED5B50">
        <w:rPr>
          <w:rFonts w:ascii="Arial" w:hAnsi="Arial" w:eastAsia="Arial" w:cs="Arial"/>
          <w:noProof w:val="0"/>
          <w:sz w:val="24"/>
          <w:szCs w:val="24"/>
          <w:lang w:val="en-US"/>
        </w:rPr>
        <w:t xml:space="preserve"> - </w:t>
      </w:r>
      <w:r w:rsidRPr="6AF0F775" w:rsidR="0BED5B50">
        <w:rPr>
          <w:rFonts w:ascii="Arial" w:hAnsi="Arial" w:eastAsia="Arial" w:cs="Arial"/>
          <w:b w:val="0"/>
          <w:bCs w:val="0"/>
          <w:i w:val="0"/>
          <w:iCs w:val="0"/>
          <w:caps w:val="0"/>
          <w:smallCaps w:val="0"/>
          <w:noProof w:val="0"/>
          <w:color w:val="242130"/>
          <w:sz w:val="24"/>
          <w:szCs w:val="24"/>
          <w:lang w:val="en-US"/>
        </w:rPr>
        <w:t>2437752</w:t>
      </w:r>
    </w:p>
    <w:p w:rsidR="7E2AF74E" w:rsidP="6AF0F775" w:rsidRDefault="7E2AF74E" w14:paraId="675F436A" w14:textId="043EDB1D">
      <w:pPr>
        <w:pStyle w:val="Normal"/>
        <w:rPr>
          <w:rFonts w:ascii="Arial" w:hAnsi="Arial" w:eastAsia="Arial" w:cs="Arial"/>
          <w:noProof w:val="0"/>
          <w:sz w:val="24"/>
          <w:szCs w:val="24"/>
          <w:lang w:val="en-US"/>
        </w:rPr>
      </w:pPr>
      <w:r w:rsidRPr="6AF0F775" w:rsidR="7E2AF74E">
        <w:rPr>
          <w:rFonts w:ascii="Arial" w:hAnsi="Arial" w:eastAsia="Arial" w:cs="Arial"/>
          <w:noProof w:val="0"/>
          <w:sz w:val="24"/>
          <w:szCs w:val="24"/>
          <w:lang w:val="en-US"/>
        </w:rPr>
        <w:t xml:space="preserve">Module – LCLM4006 </w:t>
      </w:r>
    </w:p>
    <w:p w:rsidR="57A8CD58" w:rsidP="6AF0F775" w:rsidRDefault="57A8CD58" w14:paraId="35DECC18" w14:textId="286AB8C4">
      <w:pPr>
        <w:pStyle w:val="Normal"/>
        <w:rPr>
          <w:rFonts w:ascii="Arial" w:hAnsi="Arial" w:eastAsia="Arial" w:cs="Arial"/>
          <w:noProof w:val="0"/>
          <w:sz w:val="24"/>
          <w:szCs w:val="24"/>
          <w:lang w:val="en-US"/>
        </w:rPr>
      </w:pPr>
      <w:r w:rsidRPr="6AF0F775" w:rsidR="57A8CD58">
        <w:rPr>
          <w:rFonts w:ascii="Arial" w:hAnsi="Arial" w:eastAsia="Arial" w:cs="Arial"/>
          <w:noProof w:val="0"/>
          <w:sz w:val="24"/>
          <w:szCs w:val="24"/>
          <w:lang w:val="en-US"/>
        </w:rPr>
        <w:t>Programme</w:t>
      </w:r>
      <w:r w:rsidRPr="6AF0F775" w:rsidR="57A8CD58">
        <w:rPr>
          <w:rFonts w:ascii="Arial" w:hAnsi="Arial" w:eastAsia="Arial" w:cs="Arial"/>
          <w:noProof w:val="0"/>
          <w:sz w:val="24"/>
          <w:szCs w:val="24"/>
          <w:lang w:val="en-US"/>
        </w:rPr>
        <w:t>: ,</w:t>
      </w:r>
      <w:r w:rsidRPr="6AF0F775" w:rsidR="57A8CD58">
        <w:rPr>
          <w:rFonts w:ascii="Arial" w:hAnsi="Arial" w:eastAsia="Arial" w:cs="Arial"/>
          <w:noProof w:val="0"/>
          <w:sz w:val="24"/>
          <w:szCs w:val="24"/>
          <w:lang w:val="en-US"/>
        </w:rPr>
        <w:t xml:space="preserve"> Certificate in Higher Education Business Skills for the Workplace</w:t>
      </w:r>
    </w:p>
    <w:p w:rsidR="7E2AF74E" w:rsidP="6AF0F775" w:rsidRDefault="7E2AF74E" w14:paraId="154449DA" w14:textId="0639F6A2">
      <w:pPr>
        <w:pStyle w:val="Normal"/>
        <w:rPr>
          <w:rFonts w:ascii="Arial" w:hAnsi="Arial" w:eastAsia="Arial" w:cs="Arial"/>
          <w:b w:val="0"/>
          <w:bCs w:val="0"/>
          <w:i w:val="0"/>
          <w:iCs w:val="0"/>
          <w:caps w:val="0"/>
          <w:smallCaps w:val="0"/>
          <w:noProof w:val="0"/>
          <w:color w:val="242130"/>
          <w:sz w:val="24"/>
          <w:szCs w:val="24"/>
          <w:lang w:val="en-US"/>
        </w:rPr>
      </w:pPr>
      <w:r w:rsidRPr="6AF0F775" w:rsidR="7E2AF74E">
        <w:rPr>
          <w:rFonts w:ascii="Arial" w:hAnsi="Arial" w:eastAsia="Arial" w:cs="Arial"/>
          <w:noProof w:val="0"/>
          <w:sz w:val="24"/>
          <w:szCs w:val="24"/>
          <w:lang w:val="en-US"/>
        </w:rPr>
        <w:t xml:space="preserve">Lecturer - </w:t>
      </w:r>
      <w:r w:rsidRPr="6AF0F775" w:rsidR="7E2AF74E">
        <w:rPr>
          <w:rFonts w:ascii="Arial" w:hAnsi="Arial" w:eastAsia="Arial" w:cs="Arial"/>
          <w:b w:val="0"/>
          <w:bCs w:val="0"/>
          <w:i w:val="0"/>
          <w:iCs w:val="0"/>
          <w:caps w:val="0"/>
          <w:smallCaps w:val="0"/>
          <w:noProof w:val="0"/>
          <w:color w:val="242130"/>
          <w:sz w:val="24"/>
          <w:szCs w:val="24"/>
          <w:lang w:val="en-US"/>
        </w:rPr>
        <w:t>Fouziya</w:t>
      </w:r>
      <w:r w:rsidRPr="6AF0F775" w:rsidR="7E2AF74E">
        <w:rPr>
          <w:rFonts w:ascii="Arial" w:hAnsi="Arial" w:eastAsia="Arial" w:cs="Arial"/>
          <w:b w:val="0"/>
          <w:bCs w:val="0"/>
          <w:i w:val="0"/>
          <w:iCs w:val="0"/>
          <w:caps w:val="0"/>
          <w:smallCaps w:val="0"/>
          <w:noProof w:val="0"/>
          <w:color w:val="242130"/>
          <w:sz w:val="24"/>
          <w:szCs w:val="24"/>
          <w:lang w:val="en-US"/>
        </w:rPr>
        <w:t xml:space="preserve"> Farheen</w:t>
      </w:r>
    </w:p>
    <w:p w:rsidR="7E2AF74E" w:rsidP="6AF0F775" w:rsidRDefault="7E2AF74E" w14:paraId="7AA3B319" w14:textId="6415E54F">
      <w:pPr>
        <w:pStyle w:val="Normal"/>
        <w:rPr>
          <w:rFonts w:ascii="Arial" w:hAnsi="Arial" w:eastAsia="Arial" w:cs="Arial"/>
          <w:noProof w:val="0"/>
          <w:sz w:val="24"/>
          <w:szCs w:val="24"/>
          <w:lang w:val="en-US"/>
        </w:rPr>
      </w:pPr>
      <w:r w:rsidRPr="6AF0F775" w:rsidR="7E2AF74E">
        <w:rPr>
          <w:rFonts w:ascii="Arial" w:hAnsi="Arial" w:eastAsia="Arial" w:cs="Arial"/>
          <w:sz w:val="24"/>
          <w:szCs w:val="24"/>
        </w:rPr>
        <w:t>Component</w:t>
      </w:r>
      <w:r w:rsidRPr="6AF0F775" w:rsidR="7E2AF74E">
        <w:rPr>
          <w:rFonts w:ascii="Arial" w:hAnsi="Arial" w:eastAsia="Arial" w:cs="Arial"/>
          <w:sz w:val="24"/>
          <w:szCs w:val="24"/>
        </w:rPr>
        <w:t xml:space="preserve"> 1 – </w:t>
      </w:r>
      <w:r w:rsidRPr="6AF0F775" w:rsidR="7606D3FF">
        <w:rPr>
          <w:rFonts w:ascii="Arial" w:hAnsi="Arial" w:eastAsia="Arial" w:cs="Arial"/>
          <w:b w:val="1"/>
          <w:bCs w:val="1"/>
          <w:i w:val="0"/>
          <w:iCs w:val="0"/>
          <w:caps w:val="0"/>
          <w:smallCaps w:val="0"/>
          <w:noProof w:val="0"/>
          <w:color w:val="000000" w:themeColor="text1" w:themeTint="FF" w:themeShade="FF"/>
          <w:sz w:val="24"/>
          <w:szCs w:val="24"/>
          <w:lang w:val="en-GB"/>
        </w:rPr>
        <w:t>Enterprise and Entrepreneurship</w:t>
      </w:r>
    </w:p>
    <w:p w:rsidR="7E2AF74E" w:rsidP="6AF0F775" w:rsidRDefault="7E2AF74E" w14:paraId="644322A7" w14:textId="3D0F27D3">
      <w:pPr>
        <w:pStyle w:val="Normal"/>
        <w:rPr>
          <w:rFonts w:ascii="Arial" w:hAnsi="Arial" w:eastAsia="Arial" w:cs="Arial"/>
          <w:sz w:val="24"/>
          <w:szCs w:val="24"/>
        </w:rPr>
      </w:pPr>
    </w:p>
    <w:p w:rsidR="6AF0F775" w:rsidP="6AF0F775" w:rsidRDefault="6AF0F775" w14:paraId="2D2B1991" w14:textId="475ADFE6">
      <w:pPr>
        <w:pStyle w:val="Normal"/>
        <w:rPr>
          <w:rFonts w:ascii="Arial" w:hAnsi="Arial" w:eastAsia="Arial" w:cs="Arial"/>
          <w:sz w:val="24"/>
          <w:szCs w:val="24"/>
        </w:rPr>
      </w:pPr>
    </w:p>
    <w:sdt>
      <w:sdtPr>
        <w:id w:val="921454831"/>
        <w:docPartObj>
          <w:docPartGallery w:val="Table of Contents"/>
          <w:docPartUnique/>
        </w:docPartObj>
      </w:sdtPr>
      <w:sdtContent>
        <w:p w:rsidR="6AF0F775" w:rsidP="6AF0F775" w:rsidRDefault="6AF0F775" w14:paraId="66C86138" w14:textId="6CCF364D">
          <w:pPr>
            <w:pStyle w:val="TOC2"/>
            <w:tabs>
              <w:tab w:val="right" w:leader="dot" w:pos="8640"/>
            </w:tabs>
            <w:bidi w:val="0"/>
            <w:rPr>
              <w:rStyle w:val="Hyperlink"/>
              <w:rFonts w:ascii="Arial" w:hAnsi="Arial" w:eastAsia="Arial" w:cs="Arial"/>
              <w:sz w:val="24"/>
              <w:szCs w:val="24"/>
            </w:rPr>
          </w:pPr>
          <w:r>
            <w:fldChar w:fldCharType="begin"/>
          </w:r>
          <w:r>
            <w:instrText xml:space="preserve">TOC \o "1-9" \z \u \h</w:instrText>
          </w:r>
          <w:r>
            <w:fldChar w:fldCharType="separate"/>
          </w:r>
          <w:hyperlink w:anchor="_Toc449556724">
            <w:r w:rsidRPr="6AF0F775" w:rsidR="6AF0F775">
              <w:rPr>
                <w:rStyle w:val="Hyperlink"/>
                <w:rFonts w:ascii="Arial" w:hAnsi="Arial" w:eastAsia="Arial" w:cs="Arial"/>
                <w:sz w:val="24"/>
                <w:szCs w:val="24"/>
              </w:rPr>
              <w:t>EXECUTIVE SUMMARY</w:t>
            </w:r>
            <w:r>
              <w:tab/>
            </w:r>
            <w:r>
              <w:fldChar w:fldCharType="begin"/>
            </w:r>
            <w:r>
              <w:instrText xml:space="preserve">PAGEREF _Toc449556724 \h</w:instrText>
            </w:r>
            <w:r>
              <w:fldChar w:fldCharType="separate"/>
            </w:r>
            <w:r w:rsidRPr="6AF0F775" w:rsidR="6AF0F775">
              <w:rPr>
                <w:rStyle w:val="Hyperlink"/>
                <w:rFonts w:ascii="Arial" w:hAnsi="Arial" w:eastAsia="Arial" w:cs="Arial"/>
                <w:sz w:val="24"/>
                <w:szCs w:val="24"/>
              </w:rPr>
              <w:t>1</w:t>
            </w:r>
            <w:r>
              <w:fldChar w:fldCharType="end"/>
            </w:r>
          </w:hyperlink>
        </w:p>
        <w:p w:rsidR="6AF0F775" w:rsidP="6AF0F775" w:rsidRDefault="6AF0F775" w14:paraId="049EC782" w14:textId="6323A624">
          <w:pPr>
            <w:pStyle w:val="TOC2"/>
            <w:tabs>
              <w:tab w:val="right" w:leader="dot" w:pos="8640"/>
            </w:tabs>
            <w:bidi w:val="0"/>
            <w:rPr>
              <w:rStyle w:val="Hyperlink"/>
              <w:rFonts w:ascii="Arial" w:hAnsi="Arial" w:eastAsia="Arial" w:cs="Arial"/>
              <w:sz w:val="24"/>
              <w:szCs w:val="24"/>
            </w:rPr>
          </w:pPr>
          <w:hyperlink w:anchor="_Toc1311727745">
            <w:r w:rsidRPr="6AF0F775" w:rsidR="6AF0F775">
              <w:rPr>
                <w:rStyle w:val="Hyperlink"/>
                <w:rFonts w:ascii="Arial" w:hAnsi="Arial" w:eastAsia="Arial" w:cs="Arial"/>
                <w:sz w:val="24"/>
                <w:szCs w:val="24"/>
              </w:rPr>
              <w:t>BUSINESS IDEA OVERVIEW</w:t>
            </w:r>
            <w:r>
              <w:tab/>
            </w:r>
            <w:r>
              <w:fldChar w:fldCharType="begin"/>
            </w:r>
            <w:r>
              <w:instrText xml:space="preserve">PAGEREF _Toc1311727745 \h</w:instrText>
            </w:r>
            <w:r>
              <w:fldChar w:fldCharType="separate"/>
            </w:r>
            <w:r w:rsidRPr="6AF0F775" w:rsidR="6AF0F775">
              <w:rPr>
                <w:rStyle w:val="Hyperlink"/>
                <w:rFonts w:ascii="Arial" w:hAnsi="Arial" w:eastAsia="Arial" w:cs="Arial"/>
                <w:sz w:val="24"/>
                <w:szCs w:val="24"/>
              </w:rPr>
              <w:t>2</w:t>
            </w:r>
            <w:r>
              <w:fldChar w:fldCharType="end"/>
            </w:r>
          </w:hyperlink>
        </w:p>
        <w:p w:rsidR="6AF0F775" w:rsidP="6AF0F775" w:rsidRDefault="6AF0F775" w14:paraId="45B2D94A" w14:textId="38C9BD57">
          <w:pPr>
            <w:pStyle w:val="TOC2"/>
            <w:tabs>
              <w:tab w:val="right" w:leader="dot" w:pos="8640"/>
            </w:tabs>
            <w:bidi w:val="0"/>
            <w:rPr>
              <w:rStyle w:val="Hyperlink"/>
              <w:rFonts w:ascii="Arial" w:hAnsi="Arial" w:eastAsia="Arial" w:cs="Arial"/>
              <w:sz w:val="24"/>
              <w:szCs w:val="24"/>
            </w:rPr>
          </w:pPr>
          <w:hyperlink w:anchor="_Toc1452248802">
            <w:r w:rsidRPr="6AF0F775" w:rsidR="6AF0F775">
              <w:rPr>
                <w:rStyle w:val="Hyperlink"/>
                <w:rFonts w:ascii="Arial" w:hAnsi="Arial" w:eastAsia="Arial" w:cs="Arial"/>
                <w:sz w:val="24"/>
                <w:szCs w:val="24"/>
              </w:rPr>
              <w:t>MARKET RESEARCH</w:t>
            </w:r>
            <w:r>
              <w:tab/>
            </w:r>
            <w:r>
              <w:fldChar w:fldCharType="begin"/>
            </w:r>
            <w:r>
              <w:instrText xml:space="preserve">PAGEREF _Toc1452248802 \h</w:instrText>
            </w:r>
            <w:r>
              <w:fldChar w:fldCharType="separate"/>
            </w:r>
            <w:r w:rsidRPr="6AF0F775" w:rsidR="6AF0F775">
              <w:rPr>
                <w:rStyle w:val="Hyperlink"/>
                <w:rFonts w:ascii="Arial" w:hAnsi="Arial" w:eastAsia="Arial" w:cs="Arial"/>
                <w:sz w:val="24"/>
                <w:szCs w:val="24"/>
              </w:rPr>
              <w:t>3</w:t>
            </w:r>
            <w:r>
              <w:fldChar w:fldCharType="end"/>
            </w:r>
          </w:hyperlink>
        </w:p>
        <w:p w:rsidR="6AF0F775" w:rsidP="6AF0F775" w:rsidRDefault="6AF0F775" w14:paraId="4C23C905" w14:textId="3C66AA78">
          <w:pPr>
            <w:pStyle w:val="TOC3"/>
            <w:tabs>
              <w:tab w:val="right" w:leader="dot" w:pos="8640"/>
            </w:tabs>
            <w:bidi w:val="0"/>
            <w:rPr>
              <w:rStyle w:val="Hyperlink"/>
              <w:rFonts w:ascii="Arial" w:hAnsi="Arial" w:eastAsia="Arial" w:cs="Arial"/>
              <w:sz w:val="24"/>
              <w:szCs w:val="24"/>
            </w:rPr>
          </w:pPr>
          <w:hyperlink w:anchor="_Toc2142103240">
            <w:r w:rsidRPr="6AF0F775" w:rsidR="6AF0F775">
              <w:rPr>
                <w:rStyle w:val="Hyperlink"/>
                <w:rFonts w:ascii="Arial" w:hAnsi="Arial" w:eastAsia="Arial" w:cs="Arial"/>
                <w:sz w:val="24"/>
                <w:szCs w:val="24"/>
              </w:rPr>
              <w:t>Environmental Analysis (PESTEL)</w:t>
            </w:r>
            <w:r>
              <w:tab/>
            </w:r>
            <w:r>
              <w:fldChar w:fldCharType="begin"/>
            </w:r>
            <w:r>
              <w:instrText xml:space="preserve">PAGEREF _Toc2142103240 \h</w:instrText>
            </w:r>
            <w:r>
              <w:fldChar w:fldCharType="separate"/>
            </w:r>
            <w:r w:rsidRPr="6AF0F775" w:rsidR="6AF0F775">
              <w:rPr>
                <w:rStyle w:val="Hyperlink"/>
                <w:rFonts w:ascii="Arial" w:hAnsi="Arial" w:eastAsia="Arial" w:cs="Arial"/>
                <w:sz w:val="24"/>
                <w:szCs w:val="24"/>
              </w:rPr>
              <w:t>3</w:t>
            </w:r>
            <w:r>
              <w:fldChar w:fldCharType="end"/>
            </w:r>
          </w:hyperlink>
        </w:p>
        <w:p w:rsidR="6AF0F775" w:rsidP="6AF0F775" w:rsidRDefault="6AF0F775" w14:paraId="44C1DD19" w14:textId="31008F93">
          <w:pPr>
            <w:pStyle w:val="TOC3"/>
            <w:tabs>
              <w:tab w:val="right" w:leader="dot" w:pos="8640"/>
            </w:tabs>
            <w:bidi w:val="0"/>
            <w:rPr>
              <w:rStyle w:val="Hyperlink"/>
              <w:rFonts w:ascii="Arial" w:hAnsi="Arial" w:eastAsia="Arial" w:cs="Arial"/>
              <w:sz w:val="24"/>
              <w:szCs w:val="24"/>
            </w:rPr>
          </w:pPr>
          <w:hyperlink w:anchor="_Toc1565063645">
            <w:r w:rsidRPr="6AF0F775" w:rsidR="6AF0F775">
              <w:rPr>
                <w:rStyle w:val="Hyperlink"/>
                <w:rFonts w:ascii="Arial" w:hAnsi="Arial" w:eastAsia="Arial" w:cs="Arial"/>
                <w:sz w:val="24"/>
                <w:szCs w:val="24"/>
              </w:rPr>
              <w:t>Competition Analysis</w:t>
            </w:r>
            <w:r>
              <w:tab/>
            </w:r>
            <w:r>
              <w:fldChar w:fldCharType="begin"/>
            </w:r>
            <w:r>
              <w:instrText xml:space="preserve">PAGEREF _Toc1565063645 \h</w:instrText>
            </w:r>
            <w:r>
              <w:fldChar w:fldCharType="separate"/>
            </w:r>
            <w:r w:rsidRPr="6AF0F775" w:rsidR="6AF0F775">
              <w:rPr>
                <w:rStyle w:val="Hyperlink"/>
                <w:rFonts w:ascii="Arial" w:hAnsi="Arial" w:eastAsia="Arial" w:cs="Arial"/>
                <w:sz w:val="24"/>
                <w:szCs w:val="24"/>
              </w:rPr>
              <w:t>3</w:t>
            </w:r>
            <w:r>
              <w:fldChar w:fldCharType="end"/>
            </w:r>
          </w:hyperlink>
        </w:p>
        <w:p w:rsidR="6AF0F775" w:rsidP="6AF0F775" w:rsidRDefault="6AF0F775" w14:paraId="1FD2AC03" w14:textId="3B20E4BE">
          <w:pPr>
            <w:pStyle w:val="TOC2"/>
            <w:tabs>
              <w:tab w:val="right" w:leader="dot" w:pos="8640"/>
            </w:tabs>
            <w:bidi w:val="0"/>
            <w:rPr>
              <w:rStyle w:val="Hyperlink"/>
              <w:rFonts w:ascii="Arial" w:hAnsi="Arial" w:eastAsia="Arial" w:cs="Arial"/>
              <w:sz w:val="24"/>
              <w:szCs w:val="24"/>
            </w:rPr>
          </w:pPr>
          <w:hyperlink w:anchor="_Toc422837158">
            <w:r w:rsidRPr="6AF0F775" w:rsidR="6AF0F775">
              <w:rPr>
                <w:rStyle w:val="Hyperlink"/>
                <w:rFonts w:ascii="Arial" w:hAnsi="Arial" w:eastAsia="Arial" w:cs="Arial"/>
                <w:sz w:val="24"/>
                <w:szCs w:val="24"/>
              </w:rPr>
              <w:t>MARKETING STRATEGY</w:t>
            </w:r>
            <w:r>
              <w:tab/>
            </w:r>
            <w:r>
              <w:fldChar w:fldCharType="begin"/>
            </w:r>
            <w:r>
              <w:instrText xml:space="preserve">PAGEREF _Toc422837158 \h</w:instrText>
            </w:r>
            <w:r>
              <w:fldChar w:fldCharType="separate"/>
            </w:r>
            <w:r w:rsidRPr="6AF0F775" w:rsidR="6AF0F775">
              <w:rPr>
                <w:rStyle w:val="Hyperlink"/>
                <w:rFonts w:ascii="Arial" w:hAnsi="Arial" w:eastAsia="Arial" w:cs="Arial"/>
                <w:sz w:val="24"/>
                <w:szCs w:val="24"/>
              </w:rPr>
              <w:t>4</w:t>
            </w:r>
            <w:r>
              <w:fldChar w:fldCharType="end"/>
            </w:r>
          </w:hyperlink>
        </w:p>
        <w:p w:rsidR="6AF0F775" w:rsidP="6AF0F775" w:rsidRDefault="6AF0F775" w14:paraId="31833D7E" w14:textId="143298B3">
          <w:pPr>
            <w:pStyle w:val="TOC2"/>
            <w:tabs>
              <w:tab w:val="right" w:leader="dot" w:pos="8640"/>
            </w:tabs>
            <w:bidi w:val="0"/>
            <w:rPr>
              <w:rStyle w:val="Hyperlink"/>
              <w:rFonts w:ascii="Arial" w:hAnsi="Arial" w:eastAsia="Arial" w:cs="Arial"/>
              <w:sz w:val="24"/>
              <w:szCs w:val="24"/>
            </w:rPr>
          </w:pPr>
          <w:hyperlink w:anchor="_Toc615429714">
            <w:r w:rsidRPr="6AF0F775" w:rsidR="6AF0F775">
              <w:rPr>
                <w:rStyle w:val="Hyperlink"/>
                <w:rFonts w:ascii="Arial" w:hAnsi="Arial" w:eastAsia="Arial" w:cs="Arial"/>
                <w:sz w:val="24"/>
                <w:szCs w:val="24"/>
              </w:rPr>
              <w:t>FINANCIAL PLAN</w:t>
            </w:r>
            <w:r>
              <w:tab/>
            </w:r>
            <w:r>
              <w:fldChar w:fldCharType="begin"/>
            </w:r>
            <w:r>
              <w:instrText xml:space="preserve">PAGEREF _Toc615429714 \h</w:instrText>
            </w:r>
            <w:r>
              <w:fldChar w:fldCharType="separate"/>
            </w:r>
            <w:r w:rsidRPr="6AF0F775" w:rsidR="6AF0F775">
              <w:rPr>
                <w:rStyle w:val="Hyperlink"/>
                <w:rFonts w:ascii="Arial" w:hAnsi="Arial" w:eastAsia="Arial" w:cs="Arial"/>
                <w:sz w:val="24"/>
                <w:szCs w:val="24"/>
              </w:rPr>
              <w:t>5</w:t>
            </w:r>
            <w:r>
              <w:fldChar w:fldCharType="end"/>
            </w:r>
          </w:hyperlink>
        </w:p>
        <w:p w:rsidR="6AF0F775" w:rsidP="6AF0F775" w:rsidRDefault="6AF0F775" w14:paraId="1BEBA05B" w14:textId="2FAE445C">
          <w:pPr>
            <w:pStyle w:val="TOC3"/>
            <w:tabs>
              <w:tab w:val="right" w:leader="dot" w:pos="8640"/>
            </w:tabs>
            <w:bidi w:val="0"/>
            <w:rPr>
              <w:rStyle w:val="Hyperlink"/>
              <w:rFonts w:ascii="Arial" w:hAnsi="Arial" w:eastAsia="Arial" w:cs="Arial"/>
              <w:sz w:val="24"/>
              <w:szCs w:val="24"/>
            </w:rPr>
          </w:pPr>
          <w:hyperlink w:anchor="_Toc97570683">
            <w:r w:rsidRPr="6AF0F775" w:rsidR="6AF0F775">
              <w:rPr>
                <w:rStyle w:val="Hyperlink"/>
                <w:rFonts w:ascii="Arial" w:hAnsi="Arial" w:eastAsia="Arial" w:cs="Arial"/>
                <w:sz w:val="24"/>
                <w:szCs w:val="24"/>
              </w:rPr>
              <w:t>Funding Requirement</w:t>
            </w:r>
            <w:r>
              <w:tab/>
            </w:r>
            <w:r>
              <w:fldChar w:fldCharType="begin"/>
            </w:r>
            <w:r>
              <w:instrText xml:space="preserve">PAGEREF _Toc97570683 \h</w:instrText>
            </w:r>
            <w:r>
              <w:fldChar w:fldCharType="separate"/>
            </w:r>
            <w:r w:rsidRPr="6AF0F775" w:rsidR="6AF0F775">
              <w:rPr>
                <w:rStyle w:val="Hyperlink"/>
                <w:rFonts w:ascii="Arial" w:hAnsi="Arial" w:eastAsia="Arial" w:cs="Arial"/>
                <w:sz w:val="24"/>
                <w:szCs w:val="24"/>
              </w:rPr>
              <w:t>5</w:t>
            </w:r>
            <w:r>
              <w:fldChar w:fldCharType="end"/>
            </w:r>
          </w:hyperlink>
        </w:p>
        <w:p w:rsidR="6AF0F775" w:rsidP="6AF0F775" w:rsidRDefault="6AF0F775" w14:paraId="1EFED1BB" w14:textId="6BB91D57">
          <w:pPr>
            <w:pStyle w:val="TOC3"/>
            <w:tabs>
              <w:tab w:val="right" w:leader="dot" w:pos="8640"/>
            </w:tabs>
            <w:bidi w:val="0"/>
            <w:rPr>
              <w:rStyle w:val="Hyperlink"/>
              <w:rFonts w:ascii="Arial" w:hAnsi="Arial" w:eastAsia="Arial" w:cs="Arial"/>
              <w:sz w:val="24"/>
              <w:szCs w:val="24"/>
            </w:rPr>
          </w:pPr>
          <w:hyperlink w:anchor="_Toc762721500">
            <w:r w:rsidRPr="6AF0F775" w:rsidR="6AF0F775">
              <w:rPr>
                <w:rStyle w:val="Hyperlink"/>
                <w:rFonts w:ascii="Arial" w:hAnsi="Arial" w:eastAsia="Arial" w:cs="Arial"/>
                <w:sz w:val="24"/>
                <w:szCs w:val="24"/>
              </w:rPr>
              <w:t>Revenue Streams</w:t>
            </w:r>
            <w:r>
              <w:tab/>
            </w:r>
            <w:r>
              <w:fldChar w:fldCharType="begin"/>
            </w:r>
            <w:r>
              <w:instrText xml:space="preserve">PAGEREF _Toc762721500 \h</w:instrText>
            </w:r>
            <w:r>
              <w:fldChar w:fldCharType="separate"/>
            </w:r>
            <w:r w:rsidRPr="6AF0F775" w:rsidR="6AF0F775">
              <w:rPr>
                <w:rStyle w:val="Hyperlink"/>
                <w:rFonts w:ascii="Arial" w:hAnsi="Arial" w:eastAsia="Arial" w:cs="Arial"/>
                <w:sz w:val="24"/>
                <w:szCs w:val="24"/>
              </w:rPr>
              <w:t>5</w:t>
            </w:r>
            <w:r>
              <w:fldChar w:fldCharType="end"/>
            </w:r>
          </w:hyperlink>
        </w:p>
        <w:p w:rsidR="6AF0F775" w:rsidP="6AF0F775" w:rsidRDefault="6AF0F775" w14:paraId="50F0F64C" w14:textId="23C7BFD2">
          <w:pPr>
            <w:pStyle w:val="TOC2"/>
            <w:tabs>
              <w:tab w:val="right" w:leader="dot" w:pos="8640"/>
            </w:tabs>
            <w:bidi w:val="0"/>
            <w:rPr>
              <w:rStyle w:val="Hyperlink"/>
              <w:rFonts w:ascii="Arial" w:hAnsi="Arial" w:eastAsia="Arial" w:cs="Arial"/>
              <w:sz w:val="24"/>
              <w:szCs w:val="24"/>
            </w:rPr>
          </w:pPr>
          <w:hyperlink w:anchor="_Toc1191168679">
            <w:r w:rsidRPr="6AF0F775" w:rsidR="6AF0F775">
              <w:rPr>
                <w:rStyle w:val="Hyperlink"/>
                <w:rFonts w:ascii="Arial" w:hAnsi="Arial" w:eastAsia="Arial" w:cs="Arial"/>
                <w:sz w:val="24"/>
                <w:szCs w:val="24"/>
              </w:rPr>
              <w:t>6-Month CASH FLOW PROJECTION</w:t>
            </w:r>
            <w:r>
              <w:tab/>
            </w:r>
            <w:r>
              <w:fldChar w:fldCharType="begin"/>
            </w:r>
            <w:r>
              <w:instrText xml:space="preserve">PAGEREF _Toc1191168679 \h</w:instrText>
            </w:r>
            <w:r>
              <w:fldChar w:fldCharType="separate"/>
            </w:r>
            <w:r w:rsidRPr="6AF0F775" w:rsidR="6AF0F775">
              <w:rPr>
                <w:rStyle w:val="Hyperlink"/>
                <w:rFonts w:ascii="Arial" w:hAnsi="Arial" w:eastAsia="Arial" w:cs="Arial"/>
                <w:sz w:val="24"/>
                <w:szCs w:val="24"/>
              </w:rPr>
              <w:t>6</w:t>
            </w:r>
            <w:r>
              <w:fldChar w:fldCharType="end"/>
            </w:r>
          </w:hyperlink>
        </w:p>
        <w:p w:rsidR="6AF0F775" w:rsidP="6AF0F775" w:rsidRDefault="6AF0F775" w14:paraId="0759ABB5" w14:textId="09DCC200">
          <w:pPr>
            <w:pStyle w:val="TOC2"/>
            <w:tabs>
              <w:tab w:val="right" w:leader="dot" w:pos="8640"/>
            </w:tabs>
            <w:bidi w:val="0"/>
            <w:rPr>
              <w:rStyle w:val="Hyperlink"/>
              <w:rFonts w:ascii="Arial" w:hAnsi="Arial" w:eastAsia="Arial" w:cs="Arial"/>
              <w:sz w:val="24"/>
              <w:szCs w:val="24"/>
            </w:rPr>
          </w:pPr>
          <w:hyperlink w:anchor="_Toc1722766480">
            <w:r w:rsidRPr="6AF0F775" w:rsidR="6AF0F775">
              <w:rPr>
                <w:rStyle w:val="Hyperlink"/>
                <w:rFonts w:ascii="Arial" w:hAnsi="Arial" w:eastAsia="Arial" w:cs="Arial"/>
                <w:sz w:val="24"/>
                <w:szCs w:val="24"/>
              </w:rPr>
              <w:t>CONCLUSION</w:t>
            </w:r>
            <w:r>
              <w:tab/>
            </w:r>
            <w:r>
              <w:fldChar w:fldCharType="begin"/>
            </w:r>
            <w:r>
              <w:instrText xml:space="preserve">PAGEREF _Toc1722766480 \h</w:instrText>
            </w:r>
            <w:r>
              <w:fldChar w:fldCharType="separate"/>
            </w:r>
            <w:r w:rsidRPr="6AF0F775" w:rsidR="6AF0F775">
              <w:rPr>
                <w:rStyle w:val="Hyperlink"/>
                <w:rFonts w:ascii="Arial" w:hAnsi="Arial" w:eastAsia="Arial" w:cs="Arial"/>
                <w:sz w:val="24"/>
                <w:szCs w:val="24"/>
              </w:rPr>
              <w:t>7</w:t>
            </w:r>
            <w:r>
              <w:fldChar w:fldCharType="end"/>
            </w:r>
          </w:hyperlink>
        </w:p>
        <w:p w:rsidR="6AF0F775" w:rsidP="6AF0F775" w:rsidRDefault="6AF0F775" w14:paraId="131EE4EF" w14:textId="327B8547">
          <w:pPr>
            <w:pStyle w:val="TOC2"/>
            <w:tabs>
              <w:tab w:val="right" w:leader="dot" w:pos="8640"/>
            </w:tabs>
            <w:bidi w:val="0"/>
            <w:rPr>
              <w:rStyle w:val="Hyperlink"/>
              <w:rFonts w:ascii="Arial" w:hAnsi="Arial" w:eastAsia="Arial" w:cs="Arial"/>
              <w:sz w:val="24"/>
              <w:szCs w:val="24"/>
            </w:rPr>
          </w:pPr>
          <w:hyperlink w:anchor="_Toc1835959869">
            <w:r w:rsidRPr="6AF0F775" w:rsidR="6AF0F775">
              <w:rPr>
                <w:rStyle w:val="Hyperlink"/>
                <w:rFonts w:ascii="Arial" w:hAnsi="Arial" w:eastAsia="Arial" w:cs="Arial"/>
                <w:sz w:val="24"/>
                <w:szCs w:val="24"/>
              </w:rPr>
              <w:t>REFERENCES</w:t>
            </w:r>
            <w:r>
              <w:tab/>
            </w:r>
            <w:r>
              <w:fldChar w:fldCharType="begin"/>
            </w:r>
            <w:r>
              <w:instrText xml:space="preserve">PAGEREF _Toc1835959869 \h</w:instrText>
            </w:r>
            <w:r>
              <w:fldChar w:fldCharType="separate"/>
            </w:r>
            <w:r w:rsidRPr="6AF0F775" w:rsidR="6AF0F775">
              <w:rPr>
                <w:rStyle w:val="Hyperlink"/>
                <w:rFonts w:ascii="Arial" w:hAnsi="Arial" w:eastAsia="Arial" w:cs="Arial"/>
                <w:sz w:val="24"/>
                <w:szCs w:val="24"/>
              </w:rPr>
              <w:t>7</w:t>
            </w:r>
            <w:r>
              <w:fldChar w:fldCharType="end"/>
            </w:r>
          </w:hyperlink>
          <w:r>
            <w:fldChar w:fldCharType="end"/>
          </w:r>
        </w:p>
      </w:sdtContent>
    </w:sdt>
    <w:p w:rsidR="6AF0F775" w:rsidP="6AF0F775" w:rsidRDefault="6AF0F775" w14:paraId="6752968F" w14:textId="5F7783A0">
      <w:pPr>
        <w:pStyle w:val="Normal"/>
        <w:rPr>
          <w:rFonts w:ascii="Arial" w:hAnsi="Arial" w:eastAsia="Arial" w:cs="Arial"/>
          <w:sz w:val="24"/>
          <w:szCs w:val="24"/>
        </w:rPr>
      </w:pPr>
    </w:p>
    <w:p w:rsidR="271AAD80" w:rsidP="6AF0F775" w:rsidRDefault="271AAD80" w14:paraId="612DD8EC" w14:textId="4634E8B3">
      <w:pPr>
        <w:pStyle w:val="Normal"/>
        <w:rPr>
          <w:rFonts w:ascii="Arial" w:hAnsi="Arial" w:eastAsia="Arial" w:cs="Arial"/>
          <w:sz w:val="24"/>
          <w:szCs w:val="24"/>
        </w:rPr>
      </w:pPr>
    </w:p>
    <w:p w:rsidR="271AAD80" w:rsidP="6AF0F775" w:rsidRDefault="271AAD80" w14:paraId="4FF88909" w14:textId="4B301D7F">
      <w:pPr>
        <w:pStyle w:val="Normal"/>
        <w:rPr>
          <w:rFonts w:ascii="Arial" w:hAnsi="Arial" w:eastAsia="Arial" w:cs="Arial"/>
          <w:sz w:val="24"/>
          <w:szCs w:val="24"/>
        </w:rPr>
      </w:pPr>
    </w:p>
    <w:p w:rsidR="271AAD80" w:rsidP="6AF0F775" w:rsidRDefault="271AAD80" w14:paraId="4F23E830" w14:textId="1F44E5BA">
      <w:pPr>
        <w:pStyle w:val="Normal"/>
        <w:rPr>
          <w:rFonts w:ascii="Arial" w:hAnsi="Arial" w:eastAsia="Arial" w:cs="Arial"/>
          <w:sz w:val="24"/>
          <w:szCs w:val="24"/>
        </w:rPr>
      </w:pPr>
    </w:p>
    <w:p w:rsidR="271AAD80" w:rsidP="6AF0F775" w:rsidRDefault="271AAD80" w14:paraId="37E9B4C1" w14:textId="55DDF008">
      <w:pPr>
        <w:pStyle w:val="Normal"/>
        <w:rPr>
          <w:rFonts w:ascii="Arial" w:hAnsi="Arial" w:eastAsia="Arial" w:cs="Arial"/>
          <w:sz w:val="24"/>
          <w:szCs w:val="24"/>
        </w:rPr>
      </w:pPr>
    </w:p>
    <w:p w:rsidR="271AAD80" w:rsidP="6AF0F775" w:rsidRDefault="271AAD80" w14:paraId="5EDE58B2" w14:textId="1D97CAC4">
      <w:pPr>
        <w:pStyle w:val="Normal"/>
        <w:rPr>
          <w:rFonts w:ascii="Arial" w:hAnsi="Arial" w:eastAsia="Arial" w:cs="Arial"/>
          <w:sz w:val="24"/>
          <w:szCs w:val="24"/>
        </w:rPr>
      </w:pPr>
    </w:p>
    <w:p w:rsidR="271AAD80" w:rsidP="6AF0F775" w:rsidRDefault="271AAD80" w14:paraId="1B13FB92" w14:textId="2F09D134">
      <w:pPr>
        <w:pStyle w:val="Normal"/>
        <w:rPr>
          <w:rFonts w:ascii="Arial" w:hAnsi="Arial" w:eastAsia="Arial" w:cs="Arial"/>
          <w:sz w:val="24"/>
          <w:szCs w:val="24"/>
        </w:rPr>
      </w:pPr>
    </w:p>
    <w:p w:rsidR="7BDF6CFF" w:rsidP="6AF0F775" w:rsidRDefault="7BDF6CFF" w14:paraId="54191C64" w14:textId="1C3094BE">
      <w:pPr>
        <w:pStyle w:val="Heading2"/>
        <w:spacing w:before="299" w:beforeAutospacing="off" w:after="299" w:afterAutospacing="off"/>
        <w:rPr>
          <w:rFonts w:ascii="Arial" w:hAnsi="Arial" w:eastAsia="Arial" w:cs="Arial"/>
          <w:b w:val="1"/>
          <w:bCs w:val="1"/>
          <w:noProof w:val="0"/>
          <w:sz w:val="24"/>
          <w:szCs w:val="24"/>
          <w:lang w:val="en-US"/>
        </w:rPr>
      </w:pPr>
      <w:bookmarkStart w:name="_Toc449556724" w:id="674597718"/>
      <w:r w:rsidRPr="6AF0F775" w:rsidR="7BDF6CFF">
        <w:rPr>
          <w:rFonts w:ascii="Arial" w:hAnsi="Arial" w:eastAsia="Arial" w:cs="Arial"/>
          <w:b w:val="1"/>
          <w:bCs w:val="1"/>
          <w:noProof w:val="0"/>
          <w:sz w:val="24"/>
          <w:szCs w:val="24"/>
          <w:lang w:val="en-US"/>
        </w:rPr>
        <w:t>EXECUTIVE SUMMARY</w:t>
      </w:r>
      <w:bookmarkEnd w:id="674597718"/>
    </w:p>
    <w:p w:rsidR="7BDF6CFF" w:rsidP="6AF0F775" w:rsidRDefault="7BDF6CFF" w14:paraId="78DE056A" w14:textId="485AF664">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Brew &amp; Byte Gluten-Free</w:t>
      </w:r>
      <w:r w:rsidRPr="6AF0F775" w:rsidR="7BDF6CFF">
        <w:rPr>
          <w:rFonts w:ascii="Arial" w:hAnsi="Arial" w:eastAsia="Arial" w:cs="Arial"/>
          <w:noProof w:val="0"/>
          <w:sz w:val="24"/>
          <w:szCs w:val="24"/>
          <w:lang w:val="en-US"/>
        </w:rPr>
        <w:t xml:space="preserve"> is a UK-based company </w:t>
      </w:r>
      <w:r w:rsidRPr="6AF0F775" w:rsidR="7BDF6CFF">
        <w:rPr>
          <w:rFonts w:ascii="Arial" w:hAnsi="Arial" w:eastAsia="Arial" w:cs="Arial"/>
          <w:noProof w:val="0"/>
          <w:sz w:val="24"/>
          <w:szCs w:val="24"/>
          <w:lang w:val="en-US"/>
        </w:rPr>
        <w:t>specialising</w:t>
      </w:r>
      <w:r w:rsidRPr="6AF0F775" w:rsidR="7BDF6CFF">
        <w:rPr>
          <w:rFonts w:ascii="Arial" w:hAnsi="Arial" w:eastAsia="Arial" w:cs="Arial"/>
          <w:noProof w:val="0"/>
          <w:sz w:val="24"/>
          <w:szCs w:val="24"/>
          <w:lang w:val="en-US"/>
        </w:rPr>
        <w:t xml:space="preserve"> in high-quality gluten-free products, including baked goods, snacks, and ready-to-eat meals, aimed at students, freelancers, and health-conscious consumers </w:t>
      </w:r>
      <w:r w:rsidRPr="6AF0F775" w:rsidR="7BDF6CFF">
        <w:rPr>
          <w:rFonts w:ascii="Arial" w:hAnsi="Arial" w:eastAsia="Arial" w:cs="Arial"/>
          <w:noProof w:val="0"/>
          <w:sz w:val="24"/>
          <w:szCs w:val="24"/>
          <w:lang w:val="en-US"/>
        </w:rPr>
        <w:t>seeking</w:t>
      </w:r>
      <w:r w:rsidRPr="6AF0F775" w:rsidR="7BDF6CFF">
        <w:rPr>
          <w:rFonts w:ascii="Arial" w:hAnsi="Arial" w:eastAsia="Arial" w:cs="Arial"/>
          <w:noProof w:val="0"/>
          <w:sz w:val="24"/>
          <w:szCs w:val="24"/>
          <w:lang w:val="en-US"/>
        </w:rPr>
        <w:t xml:space="preserve"> convenient, safe, and tasty options. The company combines ethical sourcing, high nutritional standards, and a commitment to accessibility for people with gluten intolerance or celiac disease.</w:t>
      </w:r>
    </w:p>
    <w:p w:rsidR="7BDF6CFF" w:rsidP="6AF0F775" w:rsidRDefault="7BDF6CFF" w14:paraId="5DEBD7E0" w14:textId="4573A0B0">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The business will </w:t>
      </w:r>
      <w:r w:rsidRPr="6AF0F775" w:rsidR="7BDF6CFF">
        <w:rPr>
          <w:rFonts w:ascii="Arial" w:hAnsi="Arial" w:eastAsia="Arial" w:cs="Arial"/>
          <w:noProof w:val="0"/>
          <w:sz w:val="24"/>
          <w:szCs w:val="24"/>
          <w:lang w:val="en-US"/>
        </w:rPr>
        <w:t>operate</w:t>
      </w:r>
      <w:r w:rsidRPr="6AF0F775" w:rsidR="7BDF6CFF">
        <w:rPr>
          <w:rFonts w:ascii="Arial" w:hAnsi="Arial" w:eastAsia="Arial" w:cs="Arial"/>
          <w:noProof w:val="0"/>
          <w:sz w:val="24"/>
          <w:szCs w:val="24"/>
          <w:lang w:val="en-US"/>
        </w:rPr>
        <w:t xml:space="preserve"> as a private limited company, managed by the founder with support from a small production and delivery team. </w:t>
      </w:r>
      <w:r w:rsidRPr="6AF0F775" w:rsidR="7BDF6CFF">
        <w:rPr>
          <w:rFonts w:ascii="Arial" w:hAnsi="Arial" w:eastAsia="Arial" w:cs="Arial"/>
          <w:noProof w:val="0"/>
          <w:sz w:val="24"/>
          <w:szCs w:val="24"/>
          <w:lang w:val="en-US"/>
        </w:rPr>
        <w:t>An initial</w:t>
      </w:r>
      <w:r w:rsidRPr="6AF0F775" w:rsidR="7BDF6CFF">
        <w:rPr>
          <w:rFonts w:ascii="Arial" w:hAnsi="Arial" w:eastAsia="Arial" w:cs="Arial"/>
          <w:noProof w:val="0"/>
          <w:sz w:val="24"/>
          <w:szCs w:val="24"/>
          <w:lang w:val="en-US"/>
        </w:rPr>
        <w:t xml:space="preserve"> funding requirement of £60,000 will cover kitchen setup, gluten-free ingredients, packaging, regulatory compliance, and initial marketing. Market research shows a growing demand for gluten-free products in the UK, especially among younger generations seeking healthier alternatives and functional foods. Marketing will focus on social media engagement, influencer partnerships, and digital loyalty programs.</w:t>
      </w:r>
    </w:p>
    <w:p w:rsidR="7BDF6CFF" w:rsidP="6AF0F775" w:rsidRDefault="7BDF6CFF" w14:paraId="304765EB" w14:textId="6B58FB59">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Brew &amp; Byte Gluten-Free aims to become a trusted brand for gluten-free consumers, providing high-quality products, reliable distribution, and educational support on gluten-free lifestyles.</w:t>
      </w:r>
    </w:p>
    <w:p w:rsidR="6AF0F775" w:rsidP="6AF0F775" w:rsidRDefault="6AF0F775" w14:paraId="49CD013C" w14:textId="78D591DA">
      <w:pPr>
        <w:pStyle w:val="Heading2"/>
        <w:spacing w:before="299" w:beforeAutospacing="off" w:after="299" w:afterAutospacing="off"/>
        <w:rPr>
          <w:rFonts w:ascii="Arial" w:hAnsi="Arial" w:eastAsia="Arial" w:cs="Arial"/>
          <w:b w:val="1"/>
          <w:bCs w:val="1"/>
          <w:noProof w:val="0"/>
          <w:sz w:val="24"/>
          <w:szCs w:val="24"/>
          <w:lang w:val="en-US"/>
        </w:rPr>
      </w:pPr>
    </w:p>
    <w:p w:rsidR="6AF0F775" w:rsidP="6AF0F775" w:rsidRDefault="6AF0F775" w14:paraId="54CB23CE" w14:textId="4691347B">
      <w:pPr>
        <w:pStyle w:val="Heading2"/>
        <w:spacing w:before="299" w:beforeAutospacing="off" w:after="299" w:afterAutospacing="off"/>
        <w:rPr>
          <w:rFonts w:ascii="Arial" w:hAnsi="Arial" w:eastAsia="Arial" w:cs="Arial"/>
          <w:b w:val="1"/>
          <w:bCs w:val="1"/>
          <w:noProof w:val="0"/>
          <w:sz w:val="24"/>
          <w:szCs w:val="24"/>
          <w:lang w:val="en-US"/>
        </w:rPr>
      </w:pPr>
    </w:p>
    <w:p w:rsidR="6AF0F775" w:rsidP="6AF0F775" w:rsidRDefault="6AF0F775" w14:paraId="1596FE7C" w14:textId="1EC98334">
      <w:pPr>
        <w:pStyle w:val="Normal"/>
        <w:rPr>
          <w:rFonts w:ascii="Arial" w:hAnsi="Arial" w:eastAsia="Arial" w:cs="Arial"/>
          <w:noProof w:val="0"/>
          <w:sz w:val="24"/>
          <w:szCs w:val="24"/>
          <w:lang w:val="en-US"/>
        </w:rPr>
      </w:pPr>
    </w:p>
    <w:p w:rsidR="6AF0F775" w:rsidP="6AF0F775" w:rsidRDefault="6AF0F775" w14:paraId="09C24579" w14:textId="394FC01E">
      <w:pPr>
        <w:pStyle w:val="Normal"/>
        <w:rPr>
          <w:rFonts w:ascii="Arial" w:hAnsi="Arial" w:eastAsia="Arial" w:cs="Arial"/>
          <w:noProof w:val="0"/>
          <w:sz w:val="24"/>
          <w:szCs w:val="24"/>
          <w:lang w:val="en-US"/>
        </w:rPr>
      </w:pPr>
    </w:p>
    <w:p w:rsidR="6AF0F775" w:rsidP="6AF0F775" w:rsidRDefault="6AF0F775" w14:paraId="0B6CA1D7" w14:textId="2F2A24DF">
      <w:pPr>
        <w:pStyle w:val="Normal"/>
        <w:rPr>
          <w:rFonts w:ascii="Arial" w:hAnsi="Arial" w:eastAsia="Arial" w:cs="Arial"/>
          <w:noProof w:val="0"/>
          <w:sz w:val="24"/>
          <w:szCs w:val="24"/>
          <w:lang w:val="en-US"/>
        </w:rPr>
      </w:pPr>
    </w:p>
    <w:p w:rsidR="6AF0F775" w:rsidP="6AF0F775" w:rsidRDefault="6AF0F775" w14:paraId="561F588A" w14:textId="3B3A0366">
      <w:pPr>
        <w:pStyle w:val="Normal"/>
        <w:rPr>
          <w:rFonts w:ascii="Arial" w:hAnsi="Arial" w:eastAsia="Arial" w:cs="Arial"/>
          <w:noProof w:val="0"/>
          <w:sz w:val="24"/>
          <w:szCs w:val="24"/>
          <w:lang w:val="en-US"/>
        </w:rPr>
      </w:pPr>
    </w:p>
    <w:p w:rsidR="7BDF6CFF" w:rsidP="6AF0F775" w:rsidRDefault="7BDF6CFF" w14:paraId="3F78BC4E" w14:textId="416AFC0A">
      <w:pPr>
        <w:pStyle w:val="Heading2"/>
        <w:spacing w:before="299" w:beforeAutospacing="off" w:after="299" w:afterAutospacing="off"/>
        <w:rPr>
          <w:rFonts w:ascii="Arial" w:hAnsi="Arial" w:eastAsia="Arial" w:cs="Arial"/>
          <w:b w:val="1"/>
          <w:bCs w:val="1"/>
          <w:noProof w:val="0"/>
          <w:sz w:val="24"/>
          <w:szCs w:val="24"/>
          <w:lang w:val="en-US"/>
        </w:rPr>
      </w:pPr>
      <w:bookmarkStart w:name="_Toc1311727745" w:id="571163912"/>
      <w:r w:rsidRPr="6AF0F775" w:rsidR="7BDF6CFF">
        <w:rPr>
          <w:rFonts w:ascii="Arial" w:hAnsi="Arial" w:eastAsia="Arial" w:cs="Arial"/>
          <w:b w:val="1"/>
          <w:bCs w:val="1"/>
          <w:noProof w:val="0"/>
          <w:sz w:val="24"/>
          <w:szCs w:val="24"/>
          <w:lang w:val="en-US"/>
        </w:rPr>
        <w:t>BUSINESS IDEA OVERVIEW</w:t>
      </w:r>
      <w:bookmarkEnd w:id="571163912"/>
    </w:p>
    <w:p w:rsidR="396AD04E" w:rsidP="6AF0F775" w:rsidRDefault="396AD04E" w14:paraId="242F77C0" w14:textId="60A0A844">
      <w:pPr>
        <w:spacing w:before="240" w:beforeAutospacing="off" w:after="240" w:afterAutospacing="off"/>
      </w:pPr>
      <w:r w:rsidRPr="6AF0F775" w:rsidR="396AD04E">
        <w:rPr>
          <w:rFonts w:ascii="Arial" w:hAnsi="Arial" w:eastAsia="Arial" w:cs="Arial"/>
          <w:noProof w:val="0"/>
          <w:sz w:val="24"/>
          <w:szCs w:val="24"/>
          <w:lang w:val="en-US"/>
        </w:rPr>
        <w:t>Brew &amp; Byte Gluten-Free is ideally positioned to meet the growing demand for safe, delicious, and convenient gluten-free products across the UK. The business combines ethically sourced, high-quality ingredients with carefully crafted recipes, alongside subscription and online delivery options, offering customers both convenience and reliability. Importantly, Brew &amp; Byte Gluten-Free goes beyond simply providing food—it seeks to foster a sense of community and shared knowledge around gluten-free living. Educational workshops, baking demonstrations, and nutrition-focused events help customers understand how to enjoy a gluten-free lifestyle safely, while also making the experience engaging and enjoyable.</w:t>
      </w:r>
    </w:p>
    <w:p w:rsidR="396AD04E" w:rsidP="6AF0F775" w:rsidRDefault="396AD04E" w14:paraId="14A764DF" w14:textId="7055F454">
      <w:pPr>
        <w:spacing w:before="240" w:beforeAutospacing="off" w:after="240" w:afterAutospacing="off"/>
      </w:pPr>
      <w:r w:rsidRPr="6AF0F775" w:rsidR="396AD04E">
        <w:rPr>
          <w:rFonts w:ascii="Arial" w:hAnsi="Arial" w:eastAsia="Arial" w:cs="Arial"/>
          <w:noProof w:val="0"/>
          <w:sz w:val="24"/>
          <w:szCs w:val="24"/>
          <w:lang w:val="en-US"/>
        </w:rPr>
        <w:t>With a strong emphasis on digital marketing, including social media campaigns, influencer partnerships, and interactive content, the company is well placed to reach students, freelancers, and health-conscious consumers who value convenience, quality, and authenticity. Collaborations with local universities, retailers, and community groups further expand visibility and accessibility, helping build a loyal customer base.</w:t>
      </w:r>
    </w:p>
    <w:p w:rsidR="396AD04E" w:rsidP="6AF0F775" w:rsidRDefault="396AD04E" w14:paraId="0BC50505" w14:textId="066384D8">
      <w:pPr>
        <w:spacing w:before="240" w:beforeAutospacing="off" w:after="240" w:afterAutospacing="off"/>
      </w:pPr>
      <w:r w:rsidRPr="6AF0F775" w:rsidR="396AD04E">
        <w:rPr>
          <w:rFonts w:ascii="Arial" w:hAnsi="Arial" w:eastAsia="Arial" w:cs="Arial"/>
          <w:noProof w:val="0"/>
          <w:sz w:val="24"/>
          <w:szCs w:val="24"/>
          <w:lang w:val="en-US"/>
        </w:rPr>
        <w:t>By offering products that are consistently tasty, safe, and inclusive, Brew &amp; Byte Gluten-Free is not only providing a practical solution for people with dietary needs but also creating a supportive, welcoming environment. This approach positions the brand as a trusted, recognisable presence in the growing gluten-free market, with the potential for long-term growth, strong customer loyalty, and meaningful impact in the communities it serves.</w:t>
      </w:r>
    </w:p>
    <w:p w:rsidR="7BDF6CFF" w:rsidP="6AF0F775" w:rsidRDefault="7BDF6CFF" w14:paraId="3FF1A25C" w14:textId="7701D1A0">
      <w:pPr>
        <w:pStyle w:val="Heading2"/>
        <w:spacing w:before="299" w:beforeAutospacing="off" w:after="299" w:afterAutospacing="off"/>
        <w:rPr>
          <w:rFonts w:ascii="Arial" w:hAnsi="Arial" w:eastAsia="Arial" w:cs="Arial"/>
          <w:b w:val="1"/>
          <w:bCs w:val="1"/>
          <w:noProof w:val="0"/>
          <w:sz w:val="24"/>
          <w:szCs w:val="24"/>
          <w:lang w:val="en-US"/>
        </w:rPr>
      </w:pPr>
      <w:bookmarkStart w:name="_Toc1452248802" w:id="884125438"/>
      <w:r w:rsidRPr="6AF0F775" w:rsidR="7BDF6CFF">
        <w:rPr>
          <w:rFonts w:ascii="Arial" w:hAnsi="Arial" w:eastAsia="Arial" w:cs="Arial"/>
          <w:b w:val="1"/>
          <w:bCs w:val="1"/>
          <w:noProof w:val="0"/>
          <w:sz w:val="24"/>
          <w:szCs w:val="24"/>
          <w:lang w:val="en-US"/>
        </w:rPr>
        <w:t>MARKET RESEARCH</w:t>
      </w:r>
      <w:bookmarkEnd w:id="884125438"/>
    </w:p>
    <w:p w:rsidR="7BDF6CFF" w:rsidP="6AF0F775" w:rsidRDefault="7BDF6CFF" w14:paraId="1DF7C61A" w14:textId="51023EE7">
      <w:pPr>
        <w:pStyle w:val="Heading3"/>
        <w:spacing w:before="281" w:beforeAutospacing="off" w:after="281" w:afterAutospacing="off"/>
        <w:rPr>
          <w:rFonts w:ascii="Arial" w:hAnsi="Arial" w:eastAsia="Arial" w:cs="Arial"/>
          <w:b w:val="1"/>
          <w:bCs w:val="1"/>
          <w:noProof w:val="0"/>
          <w:sz w:val="24"/>
          <w:szCs w:val="24"/>
          <w:lang w:val="en-US"/>
        </w:rPr>
      </w:pPr>
      <w:bookmarkStart w:name="_Toc2142103240" w:id="1280549628"/>
      <w:r w:rsidRPr="6AF0F775" w:rsidR="7BDF6CFF">
        <w:rPr>
          <w:rFonts w:ascii="Arial" w:hAnsi="Arial" w:eastAsia="Arial" w:cs="Arial"/>
          <w:b w:val="1"/>
          <w:bCs w:val="1"/>
          <w:noProof w:val="0"/>
          <w:sz w:val="24"/>
          <w:szCs w:val="24"/>
          <w:lang w:val="en-US"/>
        </w:rPr>
        <w:t>Environmental Analysis (PESTEL)</w:t>
      </w:r>
      <w:bookmarkEnd w:id="1280549628"/>
    </w:p>
    <w:p w:rsidR="7BDF6CFF" w:rsidP="6AF0F775" w:rsidRDefault="7BDF6CFF" w14:paraId="34ADE676" w14:textId="3B4C8CEC">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Political:</w:t>
      </w:r>
      <w:r w:rsidRPr="6AF0F775" w:rsidR="7BDF6CFF">
        <w:rPr>
          <w:rFonts w:ascii="Arial" w:hAnsi="Arial" w:eastAsia="Arial" w:cs="Arial"/>
          <w:noProof w:val="0"/>
          <w:sz w:val="24"/>
          <w:szCs w:val="24"/>
          <w:lang w:val="en-US"/>
        </w:rPr>
        <w:t xml:space="preserve"> UK policies support small food businesses through grants, start-up loans, and reduced business rates (UK Government, 2023b). Food safety regulations are strict for allergen-free products, which ensures consumer trust but requires compliance investment (Food Standards Agency, 2023).</w:t>
      </w:r>
    </w:p>
    <w:p w:rsidR="7BDF6CFF" w:rsidP="6AF0F775" w:rsidRDefault="7BDF6CFF" w14:paraId="3EB6C62E" w14:textId="7B6D5809">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Economic:</w:t>
      </w:r>
      <w:r w:rsidRPr="6AF0F775" w:rsidR="7BDF6CFF">
        <w:rPr>
          <w:rFonts w:ascii="Arial" w:hAnsi="Arial" w:eastAsia="Arial" w:cs="Arial"/>
          <w:noProof w:val="0"/>
          <w:sz w:val="24"/>
          <w:szCs w:val="24"/>
          <w:lang w:val="en-US"/>
        </w:rPr>
        <w:t xml:space="preserve"> Despite rising living costs, demand for </w:t>
      </w:r>
      <w:r w:rsidRPr="6AF0F775" w:rsidR="7BDF6CFF">
        <w:rPr>
          <w:rFonts w:ascii="Arial" w:hAnsi="Arial" w:eastAsia="Arial" w:cs="Arial"/>
          <w:noProof w:val="0"/>
          <w:sz w:val="24"/>
          <w:szCs w:val="24"/>
          <w:lang w:val="en-US"/>
        </w:rPr>
        <w:t>speciality</w:t>
      </w:r>
      <w:r w:rsidRPr="6AF0F775" w:rsidR="7BDF6CFF">
        <w:rPr>
          <w:rFonts w:ascii="Arial" w:hAnsi="Arial" w:eastAsia="Arial" w:cs="Arial"/>
          <w:noProof w:val="0"/>
          <w:sz w:val="24"/>
          <w:szCs w:val="24"/>
          <w:lang w:val="en-US"/>
        </w:rPr>
        <w:t xml:space="preserve"> dietary products, including gluten-free foods, continues to grow, driven by health-conscious consumers (Mintel, 2022).</w:t>
      </w:r>
    </w:p>
    <w:p w:rsidR="7BDF6CFF" w:rsidP="6AF0F775" w:rsidRDefault="7BDF6CFF" w14:paraId="7B210D5E" w14:textId="50F3AA0D">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Social:</w:t>
      </w:r>
      <w:r w:rsidRPr="6AF0F775" w:rsidR="7BDF6CFF">
        <w:rPr>
          <w:rFonts w:ascii="Arial" w:hAnsi="Arial" w:eastAsia="Arial" w:cs="Arial"/>
          <w:noProof w:val="0"/>
          <w:sz w:val="24"/>
          <w:szCs w:val="24"/>
          <w:lang w:val="en-US"/>
        </w:rPr>
        <w:t xml:space="preserve"> Awareness of gluten intolerance and celiac disease is rising, and consumers prefer brands that offer transparency, ethical sourcing, and high-quality products (Statista, 2023). Students and freelancers increasingly </w:t>
      </w:r>
      <w:r w:rsidRPr="6AF0F775" w:rsidR="7BDF6CFF">
        <w:rPr>
          <w:rFonts w:ascii="Arial" w:hAnsi="Arial" w:eastAsia="Arial" w:cs="Arial"/>
          <w:noProof w:val="0"/>
          <w:sz w:val="24"/>
          <w:szCs w:val="24"/>
          <w:lang w:val="en-US"/>
        </w:rPr>
        <w:t>seek</w:t>
      </w:r>
      <w:r w:rsidRPr="6AF0F775" w:rsidR="7BDF6CFF">
        <w:rPr>
          <w:rFonts w:ascii="Arial" w:hAnsi="Arial" w:eastAsia="Arial" w:cs="Arial"/>
          <w:noProof w:val="0"/>
          <w:sz w:val="24"/>
          <w:szCs w:val="24"/>
          <w:lang w:val="en-US"/>
        </w:rPr>
        <w:t xml:space="preserve"> convenient, ready-to-eat gluten-free options.</w:t>
      </w:r>
    </w:p>
    <w:p w:rsidR="7BDF6CFF" w:rsidP="6AF0F775" w:rsidRDefault="7BDF6CFF" w14:paraId="368D70E6" w14:textId="7CA56A19">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Technological:</w:t>
      </w:r>
      <w:r w:rsidRPr="6AF0F775" w:rsidR="7BDF6CFF">
        <w:rPr>
          <w:rFonts w:ascii="Arial" w:hAnsi="Arial" w:eastAsia="Arial" w:cs="Arial"/>
          <w:noProof w:val="0"/>
          <w:sz w:val="24"/>
          <w:szCs w:val="24"/>
          <w:lang w:val="en-US"/>
        </w:rPr>
        <w:t xml:space="preserve"> Digital ordering platforms, subscription box services, and social media marketing are crucial for reaching target audiences (Chaffey, 2022). Packaging innovation and labelling technology </w:t>
      </w:r>
      <w:r w:rsidRPr="6AF0F775" w:rsidR="7BDF6CFF">
        <w:rPr>
          <w:rFonts w:ascii="Arial" w:hAnsi="Arial" w:eastAsia="Arial" w:cs="Arial"/>
          <w:noProof w:val="0"/>
          <w:sz w:val="24"/>
          <w:szCs w:val="24"/>
          <w:lang w:val="en-US"/>
        </w:rPr>
        <w:t>ensure</w:t>
      </w:r>
      <w:r w:rsidRPr="6AF0F775" w:rsidR="7BDF6CFF">
        <w:rPr>
          <w:rFonts w:ascii="Arial" w:hAnsi="Arial" w:eastAsia="Arial" w:cs="Arial"/>
          <w:noProof w:val="0"/>
          <w:sz w:val="24"/>
          <w:szCs w:val="24"/>
          <w:lang w:val="en-US"/>
        </w:rPr>
        <w:t xml:space="preserve"> compliance and </w:t>
      </w:r>
      <w:r w:rsidRPr="6AF0F775" w:rsidR="7BDF6CFF">
        <w:rPr>
          <w:rFonts w:ascii="Arial" w:hAnsi="Arial" w:eastAsia="Arial" w:cs="Arial"/>
          <w:noProof w:val="0"/>
          <w:sz w:val="24"/>
          <w:szCs w:val="24"/>
          <w:lang w:val="en-US"/>
        </w:rPr>
        <w:t>enhance</w:t>
      </w:r>
      <w:r w:rsidRPr="6AF0F775" w:rsidR="7BDF6CFF">
        <w:rPr>
          <w:rFonts w:ascii="Arial" w:hAnsi="Arial" w:eastAsia="Arial" w:cs="Arial"/>
          <w:noProof w:val="0"/>
          <w:sz w:val="24"/>
          <w:szCs w:val="24"/>
          <w:lang w:val="en-US"/>
        </w:rPr>
        <w:t xml:space="preserve"> consumer confidence.</w:t>
      </w:r>
    </w:p>
    <w:p w:rsidR="7BDF6CFF" w:rsidP="6AF0F775" w:rsidRDefault="7BDF6CFF" w14:paraId="3B53613A" w14:textId="3C44470E">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Environmental:</w:t>
      </w:r>
      <w:r w:rsidRPr="6AF0F775" w:rsidR="7BDF6CFF">
        <w:rPr>
          <w:rFonts w:ascii="Arial" w:hAnsi="Arial" w:eastAsia="Arial" w:cs="Arial"/>
          <w:noProof w:val="0"/>
          <w:sz w:val="24"/>
          <w:szCs w:val="24"/>
          <w:lang w:val="en-US"/>
        </w:rPr>
        <w:t xml:space="preserve"> Sustainable packaging, recyclable materials, and local sourcing of ingredients are important for environmentally conscious consumers (Sustainability in Food Supply Chain, 2021).</w:t>
      </w:r>
    </w:p>
    <w:p w:rsidR="7BDF6CFF" w:rsidP="6AF0F775" w:rsidRDefault="7BDF6CFF" w14:paraId="77159D2C" w14:textId="16C9D2B6">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b w:val="1"/>
          <w:bCs w:val="1"/>
          <w:noProof w:val="0"/>
          <w:sz w:val="24"/>
          <w:szCs w:val="24"/>
          <w:lang w:val="en-US"/>
        </w:rPr>
        <w:t>Legal:</w:t>
      </w:r>
      <w:r w:rsidRPr="6AF0F775" w:rsidR="7BDF6CFF">
        <w:rPr>
          <w:rFonts w:ascii="Arial" w:hAnsi="Arial" w:eastAsia="Arial" w:cs="Arial"/>
          <w:noProof w:val="0"/>
          <w:sz w:val="24"/>
          <w:szCs w:val="24"/>
          <w:lang w:val="en-US"/>
        </w:rPr>
        <w:t xml:space="preserve"> Compliance with UK allergen and food labelling laws is mandatory. Operating as a limited company reduces personal liability while providing a clear framework for managing legal responsibilities (UK Government, 2023</w:t>
      </w:r>
      <w:r w:rsidRPr="6AF0F775" w:rsidR="7BDF6CFF">
        <w:rPr>
          <w:rFonts w:ascii="Arial" w:hAnsi="Arial" w:eastAsia="Arial" w:cs="Arial"/>
          <w:noProof w:val="0"/>
          <w:sz w:val="24"/>
          <w:szCs w:val="24"/>
          <w:lang w:val="en-US"/>
        </w:rPr>
        <w:t>a)</w:t>
      </w:r>
      <w:r w:rsidRPr="6AF0F775" w:rsidR="7BDF6CFF">
        <w:rPr>
          <w:rFonts w:ascii="Arial" w:hAnsi="Arial" w:eastAsia="Arial" w:cs="Arial"/>
          <w:noProof w:val="0"/>
          <w:sz w:val="24"/>
          <w:szCs w:val="24"/>
          <w:lang w:val="en-US"/>
        </w:rPr>
        <w:t>.</w:t>
      </w:r>
    </w:p>
    <w:p w:rsidR="7BDF6CFF" w:rsidP="6AF0F775" w:rsidRDefault="7BDF6CFF" w14:paraId="0587CC6E" w14:textId="0B6A141E">
      <w:pPr>
        <w:pStyle w:val="Heading3"/>
        <w:spacing w:before="281" w:beforeAutospacing="off" w:after="281" w:afterAutospacing="off"/>
        <w:rPr>
          <w:rFonts w:ascii="Arial" w:hAnsi="Arial" w:eastAsia="Arial" w:cs="Arial"/>
          <w:b w:val="1"/>
          <w:bCs w:val="1"/>
          <w:noProof w:val="0"/>
          <w:sz w:val="24"/>
          <w:szCs w:val="24"/>
          <w:lang w:val="en-US"/>
        </w:rPr>
      </w:pPr>
      <w:bookmarkStart w:name="_Toc1565063645" w:id="1133207149"/>
      <w:r w:rsidRPr="6AF0F775" w:rsidR="7BDF6CFF">
        <w:rPr>
          <w:rFonts w:ascii="Arial" w:hAnsi="Arial" w:eastAsia="Arial" w:cs="Arial"/>
          <w:b w:val="1"/>
          <w:bCs w:val="1"/>
          <w:noProof w:val="0"/>
          <w:sz w:val="24"/>
          <w:szCs w:val="24"/>
          <w:lang w:val="en-US"/>
        </w:rPr>
        <w:t>Competition Analysis</w:t>
      </w:r>
      <w:bookmarkEnd w:id="1133207149"/>
    </w:p>
    <w:p w:rsidR="6D31A316" w:rsidP="6AF0F775" w:rsidRDefault="6D31A316" w14:paraId="5C3367AC" w14:textId="5D8484F2">
      <w:pPr>
        <w:spacing w:before="240" w:beforeAutospacing="off" w:after="240" w:afterAutospacing="off"/>
        <w:jc w:val="left"/>
      </w:pPr>
      <w:r w:rsidRPr="6AF0F775" w:rsidR="6D31A316">
        <w:rPr>
          <w:rFonts w:ascii="Arial" w:hAnsi="Arial" w:eastAsia="Arial" w:cs="Arial"/>
          <w:noProof w:val="0"/>
          <w:sz w:val="24"/>
          <w:szCs w:val="24"/>
          <w:lang w:val="en-US"/>
        </w:rPr>
        <w:t>Brew &amp; Byte Gluten-Free operates in a competitive market, facing both direct and indirect competitors. Direct competition includes companies that specialise in gluten-free baked goods, snacks, and meal kits, such as Genius Foods, Schär, and a variety of independent local bakeries. These businesses cater specifically to the gluten-free community, offering a range of products for people with dietary restrictions (Mintel, 2022; Euromonitor International, 2023). Indirect competition comes from supermarket gluten-free ranges, cafés or bakeries that provide a limited selection of gluten-free items, and general meal delivery services. While these options exist, they often lack the focus, consistency, or community engagement that dedicated gluten-free brands provide (Binks et al., 2021).</w:t>
      </w:r>
    </w:p>
    <w:p w:rsidR="6D31A316" w:rsidP="6AF0F775" w:rsidRDefault="6D31A316" w14:paraId="1E45A0EC" w14:textId="4A4C8ADC">
      <w:pPr>
        <w:spacing w:before="240" w:beforeAutospacing="off" w:after="240" w:afterAutospacing="off"/>
        <w:jc w:val="left"/>
      </w:pPr>
      <w:r w:rsidRPr="6AF0F775" w:rsidR="6D31A316">
        <w:rPr>
          <w:rFonts w:ascii="Arial" w:hAnsi="Arial" w:eastAsia="Arial" w:cs="Arial"/>
          <w:noProof w:val="0"/>
          <w:sz w:val="24"/>
          <w:szCs w:val="24"/>
          <w:lang w:val="en-US"/>
        </w:rPr>
        <w:t>What truly sets Brew &amp; Byte Gluten-Free apart is its commitment to producing genuinely 100% gluten-free products that are not only safe for those with dietary restrictions but also delicious, nutritious, and convenient. The products are designed with busy students and freelancers in mind, offering practical, ready-to-eat solutions for everyday meals and snacks. Beyond the products themselves, the company actively engages customers through subscription boxes, online ordering, educational workshops, baking events, and wider community initiatives. This combination of high-quality products, convenience, and customer education creates a distinctive brand identity, builds trust, and fosters long-term loyalty in an expanding, increasingly health-conscious market while strengthening the brand’s reputation and visibility across multiple channels.</w:t>
      </w:r>
    </w:p>
    <w:p w:rsidR="7BDF6CFF" w:rsidP="6AF0F775" w:rsidRDefault="7BDF6CFF" w14:paraId="451C6226" w14:textId="12FBBC25">
      <w:pPr>
        <w:pStyle w:val="Heading2"/>
        <w:spacing w:before="299" w:beforeAutospacing="off" w:after="299" w:afterAutospacing="off"/>
        <w:rPr>
          <w:rFonts w:ascii="Arial" w:hAnsi="Arial" w:eastAsia="Arial" w:cs="Arial"/>
          <w:b w:val="1"/>
          <w:bCs w:val="1"/>
          <w:noProof w:val="0"/>
          <w:sz w:val="24"/>
          <w:szCs w:val="24"/>
          <w:lang w:val="en-US"/>
        </w:rPr>
      </w:pPr>
      <w:bookmarkStart w:name="_Toc422837158" w:id="169925016"/>
      <w:r w:rsidRPr="6AF0F775" w:rsidR="7BDF6CFF">
        <w:rPr>
          <w:rFonts w:ascii="Arial" w:hAnsi="Arial" w:eastAsia="Arial" w:cs="Arial"/>
          <w:b w:val="1"/>
          <w:bCs w:val="1"/>
          <w:noProof w:val="0"/>
          <w:sz w:val="24"/>
          <w:szCs w:val="24"/>
          <w:lang w:val="en-US"/>
        </w:rPr>
        <w:t>MARKETING STRATEGY</w:t>
      </w:r>
      <w:bookmarkEnd w:id="169925016"/>
    </w:p>
    <w:p w:rsidR="3FBA6DEB" w:rsidP="6AF0F775" w:rsidRDefault="3FBA6DEB" w14:paraId="561B4842" w14:textId="658AD5D3">
      <w:pPr>
        <w:spacing w:before="240" w:beforeAutospacing="off" w:after="240" w:afterAutospacing="off"/>
      </w:pPr>
      <w:r w:rsidRPr="6AF0F775" w:rsidR="3FBA6DEB">
        <w:rPr>
          <w:rFonts w:ascii="Arial" w:hAnsi="Arial" w:eastAsia="Arial" w:cs="Arial"/>
          <w:noProof w:val="0"/>
          <w:sz w:val="24"/>
          <w:szCs w:val="24"/>
          <w:lang w:val="en-US"/>
        </w:rPr>
        <w:t>Brew &amp; Byte Gluten-Free will use a combination of digital, social, and in-person strategies to raise brand awareness, build customer loyalty, and foster a strong, engaged community around gluten-free living.</w:t>
      </w:r>
    </w:p>
    <w:p w:rsidR="3FBA6DEB" w:rsidP="6AF0F775" w:rsidRDefault="3FBA6DEB" w14:paraId="518E40B9" w14:textId="5912797E">
      <w:pPr>
        <w:spacing w:before="240" w:beforeAutospacing="off" w:after="240" w:afterAutospacing="off"/>
      </w:pPr>
      <w:r w:rsidRPr="6AF0F775" w:rsidR="3FBA6DEB">
        <w:rPr>
          <w:rFonts w:ascii="Arial" w:hAnsi="Arial" w:eastAsia="Arial" w:cs="Arial"/>
          <w:b w:val="1"/>
          <w:bCs w:val="1"/>
          <w:noProof w:val="0"/>
          <w:sz w:val="24"/>
          <w:szCs w:val="24"/>
          <w:lang w:val="en-US"/>
        </w:rPr>
        <w:t>Social Media Marketing:</w:t>
      </w:r>
      <w:r w:rsidRPr="6AF0F775" w:rsidR="3FBA6DEB">
        <w:rPr>
          <w:rFonts w:ascii="Arial" w:hAnsi="Arial" w:eastAsia="Arial" w:cs="Arial"/>
          <w:noProof w:val="0"/>
          <w:sz w:val="24"/>
          <w:szCs w:val="24"/>
          <w:lang w:val="en-US"/>
        </w:rPr>
        <w:t xml:space="preserve"> Platforms such as Instagram, TikTok, and X will showcase product creation, behind-the-scenes baking, recipes, and customer testimonials, helping the brand connect with students, freelancers, and health-conscious audiences (Sprout Social, 2023). Regular posts will highlight seasonal products, special promotions, and user-generated content, encouraging engagement and repeat visits while reinforcing the company’s values.</w:t>
      </w:r>
    </w:p>
    <w:p w:rsidR="3FBA6DEB" w:rsidP="6AF0F775" w:rsidRDefault="3FBA6DEB" w14:paraId="57640C0B" w14:textId="01602D9E">
      <w:pPr>
        <w:spacing w:before="240" w:beforeAutospacing="off" w:after="240" w:afterAutospacing="off"/>
      </w:pPr>
      <w:r w:rsidRPr="6AF0F775" w:rsidR="3FBA6DEB">
        <w:rPr>
          <w:rFonts w:ascii="Arial" w:hAnsi="Arial" w:eastAsia="Arial" w:cs="Arial"/>
          <w:b w:val="1"/>
          <w:bCs w:val="1"/>
          <w:noProof w:val="0"/>
          <w:sz w:val="24"/>
          <w:szCs w:val="24"/>
          <w:lang w:val="en-US"/>
        </w:rPr>
        <w:t>Influencer Partnerships:</w:t>
      </w:r>
      <w:r w:rsidRPr="6AF0F775" w:rsidR="3FBA6DEB">
        <w:rPr>
          <w:rFonts w:ascii="Arial" w:hAnsi="Arial" w:eastAsia="Arial" w:cs="Arial"/>
          <w:noProof w:val="0"/>
          <w:sz w:val="24"/>
          <w:szCs w:val="24"/>
          <w:lang w:val="en-US"/>
        </w:rPr>
        <w:t xml:space="preserve"> Collaborating with gluten-free and health-focused influencers will extend the company’s reach to wider audiences, lending credibility and demonstrating both the quality and convenience of the products. Influencers can also help educate followers about gluten-free lifestyles and practical meal solutions.</w:t>
      </w:r>
    </w:p>
    <w:p w:rsidR="3FBA6DEB" w:rsidP="6AF0F775" w:rsidRDefault="3FBA6DEB" w14:paraId="5904D8D0" w14:textId="152A69E6">
      <w:pPr>
        <w:spacing w:before="240" w:beforeAutospacing="off" w:after="240" w:afterAutospacing="off"/>
      </w:pPr>
      <w:r w:rsidRPr="6AF0F775" w:rsidR="3FBA6DEB">
        <w:rPr>
          <w:rFonts w:ascii="Arial" w:hAnsi="Arial" w:eastAsia="Arial" w:cs="Arial"/>
          <w:b w:val="1"/>
          <w:bCs w:val="1"/>
          <w:noProof w:val="0"/>
          <w:sz w:val="24"/>
          <w:szCs w:val="24"/>
          <w:lang w:val="en-US"/>
        </w:rPr>
        <w:t>Digital Loyalty Scheme:</w:t>
      </w:r>
      <w:r w:rsidRPr="6AF0F775" w:rsidR="3FBA6DEB">
        <w:rPr>
          <w:rFonts w:ascii="Arial" w:hAnsi="Arial" w:eastAsia="Arial" w:cs="Arial"/>
          <w:noProof w:val="0"/>
          <w:sz w:val="24"/>
          <w:szCs w:val="24"/>
          <w:lang w:val="en-US"/>
        </w:rPr>
        <w:t xml:space="preserve"> Repeat customers will be rewarded with discounts, subscription box perks, or free items for referrals, fostering ongoing engagement and strengthening long-term relationships (Gilmore &amp; Pine, 2020).</w:t>
      </w:r>
    </w:p>
    <w:p w:rsidR="3FBA6DEB" w:rsidP="6AF0F775" w:rsidRDefault="3FBA6DEB" w14:paraId="1C45494C" w14:textId="150F7192">
      <w:pPr>
        <w:spacing w:before="240" w:beforeAutospacing="off" w:after="240" w:afterAutospacing="off"/>
      </w:pPr>
      <w:r w:rsidRPr="6AF0F775" w:rsidR="3FBA6DEB">
        <w:rPr>
          <w:rFonts w:ascii="Arial" w:hAnsi="Arial" w:eastAsia="Arial" w:cs="Arial"/>
          <w:b w:val="1"/>
          <w:bCs w:val="1"/>
          <w:noProof w:val="0"/>
          <w:sz w:val="24"/>
          <w:szCs w:val="24"/>
          <w:lang w:val="en-US"/>
        </w:rPr>
        <w:t>Events &amp; Workshops:</w:t>
      </w:r>
      <w:r w:rsidRPr="6AF0F775" w:rsidR="3FBA6DEB">
        <w:rPr>
          <w:rFonts w:ascii="Arial" w:hAnsi="Arial" w:eastAsia="Arial" w:cs="Arial"/>
          <w:noProof w:val="0"/>
          <w:sz w:val="24"/>
          <w:szCs w:val="24"/>
          <w:lang w:val="en-US"/>
        </w:rPr>
        <w:t xml:space="preserve"> Baking workshops, cooking demonstrations, and nutrition seminars aimed at students and local communities will provide educational value, create memorable experiences, and deepen customer-brand connections (PwC, 2022).</w:t>
      </w:r>
    </w:p>
    <w:p w:rsidR="3FBA6DEB" w:rsidP="6AF0F775" w:rsidRDefault="3FBA6DEB" w14:paraId="7839A1CF" w14:textId="74335CC7">
      <w:pPr>
        <w:spacing w:before="240" w:beforeAutospacing="off" w:after="240" w:afterAutospacing="off"/>
      </w:pPr>
      <w:r w:rsidRPr="6AF0F775" w:rsidR="3FBA6DEB">
        <w:rPr>
          <w:rFonts w:ascii="Arial" w:hAnsi="Arial" w:eastAsia="Arial" w:cs="Arial"/>
          <w:b w:val="1"/>
          <w:bCs w:val="1"/>
          <w:noProof w:val="0"/>
          <w:sz w:val="24"/>
          <w:szCs w:val="24"/>
          <w:lang w:val="en-US"/>
        </w:rPr>
        <w:t>Local Partnerships:</w:t>
      </w:r>
      <w:r w:rsidRPr="6AF0F775" w:rsidR="3FBA6DEB">
        <w:rPr>
          <w:rFonts w:ascii="Arial" w:hAnsi="Arial" w:eastAsia="Arial" w:cs="Arial"/>
          <w:noProof w:val="0"/>
          <w:sz w:val="24"/>
          <w:szCs w:val="24"/>
          <w:lang w:val="en-US"/>
        </w:rPr>
        <w:t xml:space="preserve"> Working with universities, student accommodation providers, and local retailers will expand accessibility and increase visibility, helping to reach new audiences (Office for National Statistics, 2023).</w:t>
      </w:r>
    </w:p>
    <w:p w:rsidR="3FBA6DEB" w:rsidP="6AF0F775" w:rsidRDefault="3FBA6DEB" w14:paraId="310DFED8" w14:textId="69A88416">
      <w:pPr>
        <w:spacing w:before="240" w:beforeAutospacing="off" w:after="240" w:afterAutospacing="off"/>
      </w:pPr>
      <w:r w:rsidRPr="6AF0F775" w:rsidR="3FBA6DEB">
        <w:rPr>
          <w:rFonts w:ascii="Arial" w:hAnsi="Arial" w:eastAsia="Arial" w:cs="Arial"/>
          <w:b w:val="1"/>
          <w:bCs w:val="1"/>
          <w:noProof w:val="0"/>
          <w:sz w:val="24"/>
          <w:szCs w:val="24"/>
          <w:lang w:val="en-US"/>
        </w:rPr>
        <w:t>In-Product Experience:</w:t>
      </w:r>
      <w:r w:rsidRPr="6AF0F775" w:rsidR="3FBA6DEB">
        <w:rPr>
          <w:rFonts w:ascii="Arial" w:hAnsi="Arial" w:eastAsia="Arial" w:cs="Arial"/>
          <w:noProof w:val="0"/>
          <w:sz w:val="24"/>
          <w:szCs w:val="24"/>
          <w:lang w:val="en-US"/>
        </w:rPr>
        <w:t xml:space="preserve"> By focusing on taste, quality, and safe gluten-free production, the company encourages word-of-mouth recommendations, social sharing, and repeat purchases, building a loyal and trust-based customer community.</w:t>
      </w:r>
    </w:p>
    <w:p w:rsidR="7BDF6CFF" w:rsidP="6AF0F775" w:rsidRDefault="7BDF6CFF" w14:paraId="0CCF0180" w14:textId="16422794">
      <w:pPr>
        <w:pStyle w:val="Heading2"/>
        <w:spacing w:before="299" w:beforeAutospacing="off" w:after="299" w:afterAutospacing="off"/>
        <w:rPr>
          <w:rFonts w:ascii="Arial" w:hAnsi="Arial" w:eastAsia="Arial" w:cs="Arial"/>
          <w:b w:val="1"/>
          <w:bCs w:val="1"/>
          <w:noProof w:val="0"/>
          <w:sz w:val="24"/>
          <w:szCs w:val="24"/>
          <w:lang w:val="en-US"/>
        </w:rPr>
      </w:pPr>
      <w:bookmarkStart w:name="_Toc615429714" w:id="1770463954"/>
      <w:r w:rsidRPr="6AF0F775" w:rsidR="7BDF6CFF">
        <w:rPr>
          <w:rFonts w:ascii="Arial" w:hAnsi="Arial" w:eastAsia="Arial" w:cs="Arial"/>
          <w:b w:val="1"/>
          <w:bCs w:val="1"/>
          <w:noProof w:val="0"/>
          <w:sz w:val="24"/>
          <w:szCs w:val="24"/>
          <w:lang w:val="en-US"/>
        </w:rPr>
        <w:t>FINANCIAL PLAN</w:t>
      </w:r>
      <w:bookmarkEnd w:id="1770463954"/>
    </w:p>
    <w:p w:rsidR="7BDF6CFF" w:rsidP="6AF0F775" w:rsidRDefault="7BDF6CFF" w14:paraId="1CFFE467" w14:textId="7EF16DF3">
      <w:pPr>
        <w:pStyle w:val="Heading3"/>
        <w:spacing w:before="281" w:beforeAutospacing="off" w:after="281" w:afterAutospacing="off"/>
        <w:rPr>
          <w:rFonts w:ascii="Arial" w:hAnsi="Arial" w:eastAsia="Arial" w:cs="Arial"/>
          <w:b w:val="1"/>
          <w:bCs w:val="1"/>
          <w:noProof w:val="0"/>
          <w:sz w:val="24"/>
          <w:szCs w:val="24"/>
          <w:lang w:val="en-US"/>
        </w:rPr>
      </w:pPr>
      <w:bookmarkStart w:name="_Toc97570683" w:id="1694580879"/>
      <w:r w:rsidRPr="6AF0F775" w:rsidR="7BDF6CFF">
        <w:rPr>
          <w:rFonts w:ascii="Arial" w:hAnsi="Arial" w:eastAsia="Arial" w:cs="Arial"/>
          <w:b w:val="1"/>
          <w:bCs w:val="1"/>
          <w:noProof w:val="0"/>
          <w:sz w:val="24"/>
          <w:szCs w:val="24"/>
          <w:lang w:val="en-US"/>
        </w:rPr>
        <w:t>Funding Requirement</w:t>
      </w:r>
      <w:bookmarkEnd w:id="1694580879"/>
    </w:p>
    <w:p w:rsidR="7BDF6CFF" w:rsidP="6AF0F775" w:rsidRDefault="7BDF6CFF" w14:paraId="672296A3" w14:textId="15659B98">
      <w:pPr>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The business </w:t>
      </w:r>
      <w:r w:rsidRPr="6AF0F775" w:rsidR="7BDF6CFF">
        <w:rPr>
          <w:rFonts w:ascii="Arial" w:hAnsi="Arial" w:eastAsia="Arial" w:cs="Arial"/>
          <w:noProof w:val="0"/>
          <w:sz w:val="24"/>
          <w:szCs w:val="24"/>
          <w:lang w:val="en-US"/>
        </w:rPr>
        <w:t>requires</w:t>
      </w:r>
      <w:r w:rsidRPr="6AF0F775" w:rsidR="7BDF6CFF">
        <w:rPr>
          <w:rFonts w:ascii="Arial" w:hAnsi="Arial" w:eastAsia="Arial" w:cs="Arial"/>
          <w:noProof w:val="0"/>
          <w:sz w:val="24"/>
          <w:szCs w:val="24"/>
          <w:lang w:val="en-US"/>
        </w:rPr>
        <w:t xml:space="preserve"> £60,000 to cover:</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4443"/>
        <w:gridCol w:w="1107"/>
        <w:gridCol w:w="1127"/>
      </w:tblGrid>
      <w:tr w:rsidR="6AF0F775" w:rsidTr="6AF0F775" w14:paraId="4F897A03">
        <w:trPr>
          <w:trHeight w:val="300"/>
        </w:trPr>
        <w:tc>
          <w:tcPr>
            <w:tcW w:w="4443" w:type="dxa"/>
            <w:tcMar/>
            <w:vAlign w:val="center"/>
          </w:tcPr>
          <w:p w:rsidR="6AF0F775" w:rsidP="6AF0F775" w:rsidRDefault="6AF0F775" w14:paraId="4D12F92A" w14:textId="1A368213">
            <w:pPr>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Item</w:t>
            </w:r>
          </w:p>
        </w:tc>
        <w:tc>
          <w:tcPr>
            <w:tcW w:w="1107" w:type="dxa"/>
            <w:tcMar/>
            <w:vAlign w:val="center"/>
          </w:tcPr>
          <w:p w:rsidR="6AF0F775" w:rsidP="6AF0F775" w:rsidRDefault="6AF0F775" w14:paraId="0E72C36C" w14:textId="25415634">
            <w:pPr>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Cost (£)</w:t>
            </w:r>
          </w:p>
        </w:tc>
        <w:tc>
          <w:tcPr>
            <w:tcW w:w="1127" w:type="dxa"/>
            <w:tcMar/>
            <w:vAlign w:val="center"/>
          </w:tcPr>
          <w:p w:rsidR="6AF0F775" w:rsidP="6AF0F775" w:rsidRDefault="6AF0F775" w14:paraId="22404973" w14:textId="4FF51133">
            <w:pPr>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Type</w:t>
            </w:r>
          </w:p>
        </w:tc>
      </w:tr>
      <w:tr w:rsidR="6AF0F775" w:rsidTr="6AF0F775" w14:paraId="4FA67013">
        <w:trPr>
          <w:trHeight w:val="300"/>
        </w:trPr>
        <w:tc>
          <w:tcPr>
            <w:tcW w:w="4443" w:type="dxa"/>
            <w:tcMar/>
            <w:vAlign w:val="center"/>
          </w:tcPr>
          <w:p w:rsidR="6AF0F775" w:rsidP="6AF0F775" w:rsidRDefault="6AF0F775" w14:paraId="66AF9C03" w14:textId="06819F26">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Kitchen renovation &amp; equipment</w:t>
            </w:r>
          </w:p>
        </w:tc>
        <w:tc>
          <w:tcPr>
            <w:tcW w:w="1107" w:type="dxa"/>
            <w:tcMar/>
            <w:vAlign w:val="center"/>
          </w:tcPr>
          <w:p w:rsidR="6AF0F775" w:rsidP="6AF0F775" w:rsidRDefault="6AF0F775" w14:paraId="4AF66D6D" w14:textId="300901FE">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15,000</w:t>
            </w:r>
          </w:p>
        </w:tc>
        <w:tc>
          <w:tcPr>
            <w:tcW w:w="1127" w:type="dxa"/>
            <w:tcMar/>
            <w:vAlign w:val="center"/>
          </w:tcPr>
          <w:p w:rsidR="6AF0F775" w:rsidP="6AF0F775" w:rsidRDefault="6AF0F775" w14:paraId="271DA8BC" w14:textId="6132109B">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One-off</w:t>
            </w:r>
          </w:p>
        </w:tc>
      </w:tr>
      <w:tr w:rsidR="6AF0F775" w:rsidTr="6AF0F775" w14:paraId="0F872B1F">
        <w:trPr>
          <w:trHeight w:val="300"/>
        </w:trPr>
        <w:tc>
          <w:tcPr>
            <w:tcW w:w="4443" w:type="dxa"/>
            <w:tcMar/>
            <w:vAlign w:val="center"/>
          </w:tcPr>
          <w:p w:rsidR="6AF0F775" w:rsidP="6AF0F775" w:rsidRDefault="6AF0F775" w14:paraId="38E7262E" w14:textId="6BDD6EAF">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Gluten-free ingredients (</w:t>
            </w:r>
            <w:r w:rsidRPr="6AF0F775" w:rsidR="6AF0F775">
              <w:rPr>
                <w:rFonts w:ascii="Arial" w:hAnsi="Arial" w:eastAsia="Arial" w:cs="Arial"/>
                <w:sz w:val="24"/>
                <w:szCs w:val="24"/>
              </w:rPr>
              <w:t>initial</w:t>
            </w:r>
            <w:r w:rsidRPr="6AF0F775" w:rsidR="6AF0F775">
              <w:rPr>
                <w:rFonts w:ascii="Arial" w:hAnsi="Arial" w:eastAsia="Arial" w:cs="Arial"/>
                <w:sz w:val="24"/>
                <w:szCs w:val="24"/>
              </w:rPr>
              <w:t xml:space="preserve"> stock)</w:t>
            </w:r>
          </w:p>
        </w:tc>
        <w:tc>
          <w:tcPr>
            <w:tcW w:w="1107" w:type="dxa"/>
            <w:tcMar/>
            <w:vAlign w:val="center"/>
          </w:tcPr>
          <w:p w:rsidR="6AF0F775" w:rsidP="6AF0F775" w:rsidRDefault="6AF0F775" w14:paraId="46211003" w14:textId="03C5CAD3">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10,000</w:t>
            </w:r>
          </w:p>
        </w:tc>
        <w:tc>
          <w:tcPr>
            <w:tcW w:w="1127" w:type="dxa"/>
            <w:tcMar/>
            <w:vAlign w:val="center"/>
          </w:tcPr>
          <w:p w:rsidR="6AF0F775" w:rsidP="6AF0F775" w:rsidRDefault="6AF0F775" w14:paraId="7CCBFF34" w14:textId="3D5A8CF5">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One-off</w:t>
            </w:r>
          </w:p>
        </w:tc>
      </w:tr>
      <w:tr w:rsidR="6AF0F775" w:rsidTr="6AF0F775" w14:paraId="7779228E">
        <w:trPr>
          <w:trHeight w:val="300"/>
        </w:trPr>
        <w:tc>
          <w:tcPr>
            <w:tcW w:w="4443" w:type="dxa"/>
            <w:tcMar/>
            <w:vAlign w:val="center"/>
          </w:tcPr>
          <w:p w:rsidR="6AF0F775" w:rsidP="6AF0F775" w:rsidRDefault="6AF0F775" w14:paraId="7A0687E5" w14:textId="21EF9C64">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Packaging &amp; labeling</w:t>
            </w:r>
          </w:p>
        </w:tc>
        <w:tc>
          <w:tcPr>
            <w:tcW w:w="1107" w:type="dxa"/>
            <w:tcMar/>
            <w:vAlign w:val="center"/>
          </w:tcPr>
          <w:p w:rsidR="6AF0F775" w:rsidP="6AF0F775" w:rsidRDefault="6AF0F775" w14:paraId="294F7B00" w14:textId="3213D847">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5,000</w:t>
            </w:r>
          </w:p>
        </w:tc>
        <w:tc>
          <w:tcPr>
            <w:tcW w:w="1127" w:type="dxa"/>
            <w:tcMar/>
            <w:vAlign w:val="center"/>
          </w:tcPr>
          <w:p w:rsidR="6AF0F775" w:rsidP="6AF0F775" w:rsidRDefault="6AF0F775" w14:paraId="2A790232" w14:textId="1059B298">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One-off</w:t>
            </w:r>
          </w:p>
        </w:tc>
      </w:tr>
      <w:tr w:rsidR="6AF0F775" w:rsidTr="6AF0F775" w14:paraId="33DF8788">
        <w:trPr>
          <w:trHeight w:val="300"/>
        </w:trPr>
        <w:tc>
          <w:tcPr>
            <w:tcW w:w="4443" w:type="dxa"/>
            <w:tcMar/>
            <w:vAlign w:val="center"/>
          </w:tcPr>
          <w:p w:rsidR="6AF0F775" w:rsidP="6AF0F775" w:rsidRDefault="6AF0F775" w14:paraId="4E51C758" w14:textId="42172989">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Technology setup (website, POS, ordering)</w:t>
            </w:r>
          </w:p>
        </w:tc>
        <w:tc>
          <w:tcPr>
            <w:tcW w:w="1107" w:type="dxa"/>
            <w:tcMar/>
            <w:vAlign w:val="center"/>
          </w:tcPr>
          <w:p w:rsidR="6AF0F775" w:rsidP="6AF0F775" w:rsidRDefault="6AF0F775" w14:paraId="0F4BCDC5" w14:textId="647A27C2">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4,000</w:t>
            </w:r>
          </w:p>
        </w:tc>
        <w:tc>
          <w:tcPr>
            <w:tcW w:w="1127" w:type="dxa"/>
            <w:tcMar/>
            <w:vAlign w:val="center"/>
          </w:tcPr>
          <w:p w:rsidR="6AF0F775" w:rsidP="6AF0F775" w:rsidRDefault="6AF0F775" w14:paraId="3E084D79" w14:textId="07A58CC3">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One-off</w:t>
            </w:r>
          </w:p>
        </w:tc>
      </w:tr>
      <w:tr w:rsidR="6AF0F775" w:rsidTr="6AF0F775" w14:paraId="55B6563D">
        <w:trPr>
          <w:trHeight w:val="300"/>
        </w:trPr>
        <w:tc>
          <w:tcPr>
            <w:tcW w:w="4443" w:type="dxa"/>
            <w:tcMar/>
            <w:vAlign w:val="center"/>
          </w:tcPr>
          <w:p w:rsidR="6AF0F775" w:rsidP="6AF0F775" w:rsidRDefault="6AF0F775" w14:paraId="1FDF1E29" w14:textId="1F8A6482">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Marketing &amp; launch</w:t>
            </w:r>
          </w:p>
        </w:tc>
        <w:tc>
          <w:tcPr>
            <w:tcW w:w="1107" w:type="dxa"/>
            <w:tcMar/>
            <w:vAlign w:val="center"/>
          </w:tcPr>
          <w:p w:rsidR="6AF0F775" w:rsidP="6AF0F775" w:rsidRDefault="6AF0F775" w14:paraId="0808AFA6" w14:textId="28427309">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2,000</w:t>
            </w:r>
          </w:p>
        </w:tc>
        <w:tc>
          <w:tcPr>
            <w:tcW w:w="1127" w:type="dxa"/>
            <w:tcMar/>
            <w:vAlign w:val="center"/>
          </w:tcPr>
          <w:p w:rsidR="6AF0F775" w:rsidP="6AF0F775" w:rsidRDefault="6AF0F775" w14:paraId="68B78AE4" w14:textId="2A845FB6">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One-off</w:t>
            </w:r>
          </w:p>
        </w:tc>
      </w:tr>
      <w:tr w:rsidR="6AF0F775" w:rsidTr="6AF0F775" w14:paraId="5CE37F6A">
        <w:trPr>
          <w:trHeight w:val="300"/>
        </w:trPr>
        <w:tc>
          <w:tcPr>
            <w:tcW w:w="4443" w:type="dxa"/>
            <w:tcMar/>
            <w:vAlign w:val="center"/>
          </w:tcPr>
          <w:p w:rsidR="6AF0F775" w:rsidP="6AF0F775" w:rsidRDefault="6AF0F775" w14:paraId="467D72E9" w14:textId="64510354">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Licences</w:t>
            </w:r>
            <w:r w:rsidRPr="6AF0F775" w:rsidR="6AF0F775">
              <w:rPr>
                <w:rFonts w:ascii="Arial" w:hAnsi="Arial" w:eastAsia="Arial" w:cs="Arial"/>
                <w:sz w:val="24"/>
                <w:szCs w:val="24"/>
              </w:rPr>
              <w:t>, insurance, legal</w:t>
            </w:r>
          </w:p>
        </w:tc>
        <w:tc>
          <w:tcPr>
            <w:tcW w:w="1107" w:type="dxa"/>
            <w:tcMar/>
            <w:vAlign w:val="center"/>
          </w:tcPr>
          <w:p w:rsidR="6AF0F775" w:rsidP="6AF0F775" w:rsidRDefault="6AF0F775" w14:paraId="3413FD90" w14:textId="5B1D99A7">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1,550</w:t>
            </w:r>
          </w:p>
        </w:tc>
        <w:tc>
          <w:tcPr>
            <w:tcW w:w="1127" w:type="dxa"/>
            <w:tcMar/>
            <w:vAlign w:val="center"/>
          </w:tcPr>
          <w:p w:rsidR="6AF0F775" w:rsidP="6AF0F775" w:rsidRDefault="6AF0F775" w14:paraId="46CC152F" w14:textId="3D18729A">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One-off</w:t>
            </w:r>
          </w:p>
        </w:tc>
      </w:tr>
      <w:tr w:rsidR="6AF0F775" w:rsidTr="6AF0F775" w14:paraId="3BDFFD1A">
        <w:trPr>
          <w:trHeight w:val="300"/>
        </w:trPr>
        <w:tc>
          <w:tcPr>
            <w:tcW w:w="4443" w:type="dxa"/>
            <w:tcMar/>
            <w:vAlign w:val="center"/>
          </w:tcPr>
          <w:p w:rsidR="6AF0F775" w:rsidP="6AF0F775" w:rsidRDefault="6AF0F775" w14:paraId="3672389C" w14:textId="5F872766">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Staff salaries (first month)</w:t>
            </w:r>
          </w:p>
        </w:tc>
        <w:tc>
          <w:tcPr>
            <w:tcW w:w="1107" w:type="dxa"/>
            <w:tcMar/>
            <w:vAlign w:val="center"/>
          </w:tcPr>
          <w:p w:rsidR="6AF0F775" w:rsidP="6AF0F775" w:rsidRDefault="6AF0F775" w14:paraId="1D21F92F" w14:textId="51EE2FA7">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6,000</w:t>
            </w:r>
          </w:p>
        </w:tc>
        <w:tc>
          <w:tcPr>
            <w:tcW w:w="1127" w:type="dxa"/>
            <w:tcMar/>
            <w:vAlign w:val="center"/>
          </w:tcPr>
          <w:p w:rsidR="6AF0F775" w:rsidP="6AF0F775" w:rsidRDefault="6AF0F775" w14:paraId="4419C5FB" w14:textId="5D378AB3">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Monthly</w:t>
            </w:r>
          </w:p>
        </w:tc>
      </w:tr>
      <w:tr w:rsidR="6AF0F775" w:rsidTr="6AF0F775" w14:paraId="154F56B4">
        <w:trPr>
          <w:trHeight w:val="300"/>
        </w:trPr>
        <w:tc>
          <w:tcPr>
            <w:tcW w:w="4443" w:type="dxa"/>
            <w:tcMar/>
            <w:vAlign w:val="center"/>
          </w:tcPr>
          <w:p w:rsidR="6AF0F775" w:rsidP="6AF0F775" w:rsidRDefault="6AF0F775" w14:paraId="78A51E15" w14:textId="614AE25F">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Rent</w:t>
            </w:r>
          </w:p>
        </w:tc>
        <w:tc>
          <w:tcPr>
            <w:tcW w:w="1107" w:type="dxa"/>
            <w:tcMar/>
            <w:vAlign w:val="center"/>
          </w:tcPr>
          <w:p w:rsidR="6AF0F775" w:rsidP="6AF0F775" w:rsidRDefault="6AF0F775" w14:paraId="757E593F" w14:textId="6B301E04">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2,500</w:t>
            </w:r>
          </w:p>
        </w:tc>
        <w:tc>
          <w:tcPr>
            <w:tcW w:w="1127" w:type="dxa"/>
            <w:tcMar/>
            <w:vAlign w:val="center"/>
          </w:tcPr>
          <w:p w:rsidR="6AF0F775" w:rsidP="6AF0F775" w:rsidRDefault="6AF0F775" w14:paraId="27B853AB" w14:textId="1FEBA7DC">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Monthly</w:t>
            </w:r>
          </w:p>
        </w:tc>
      </w:tr>
      <w:tr w:rsidR="6AF0F775" w:rsidTr="6AF0F775" w14:paraId="64E4E6BB">
        <w:trPr>
          <w:trHeight w:val="300"/>
        </w:trPr>
        <w:tc>
          <w:tcPr>
            <w:tcW w:w="4443" w:type="dxa"/>
            <w:tcMar/>
            <w:vAlign w:val="center"/>
          </w:tcPr>
          <w:p w:rsidR="6AF0F775" w:rsidP="6AF0F775" w:rsidRDefault="6AF0F775" w14:paraId="3FF43A64" w14:textId="08AEFF77">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Utilities &amp; internet</w:t>
            </w:r>
          </w:p>
        </w:tc>
        <w:tc>
          <w:tcPr>
            <w:tcW w:w="1107" w:type="dxa"/>
            <w:tcMar/>
            <w:vAlign w:val="center"/>
          </w:tcPr>
          <w:p w:rsidR="6AF0F775" w:rsidP="6AF0F775" w:rsidRDefault="6AF0F775" w14:paraId="12608FAC" w14:textId="56EC68B6">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450</w:t>
            </w:r>
          </w:p>
        </w:tc>
        <w:tc>
          <w:tcPr>
            <w:tcW w:w="1127" w:type="dxa"/>
            <w:tcMar/>
            <w:vAlign w:val="center"/>
          </w:tcPr>
          <w:p w:rsidR="6AF0F775" w:rsidP="6AF0F775" w:rsidRDefault="6AF0F775" w14:paraId="0287D371" w14:textId="45539E8F">
            <w:pPr>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Monthly</w:t>
            </w:r>
          </w:p>
        </w:tc>
      </w:tr>
      <w:tr w:rsidR="6AF0F775" w:rsidTr="6AF0F775" w14:paraId="1493868A">
        <w:trPr>
          <w:trHeight w:val="300"/>
        </w:trPr>
        <w:tc>
          <w:tcPr>
            <w:tcW w:w="4443" w:type="dxa"/>
            <w:tcMar/>
            <w:vAlign w:val="center"/>
          </w:tcPr>
          <w:p w:rsidR="6AF0F775" w:rsidP="6AF0F775" w:rsidRDefault="6AF0F775" w14:paraId="6BDFCB2A" w14:textId="22E7F898">
            <w:pPr>
              <w:spacing w:before="0" w:beforeAutospacing="off" w:after="0" w:afterAutospacing="off"/>
              <w:rPr>
                <w:rFonts w:ascii="Arial" w:hAnsi="Arial" w:eastAsia="Arial" w:cs="Arial"/>
                <w:b w:val="1"/>
                <w:bCs w:val="1"/>
                <w:sz w:val="24"/>
                <w:szCs w:val="24"/>
              </w:rPr>
            </w:pPr>
            <w:r w:rsidRPr="6AF0F775" w:rsidR="6AF0F775">
              <w:rPr>
                <w:rFonts w:ascii="Arial" w:hAnsi="Arial" w:eastAsia="Arial" w:cs="Arial"/>
                <w:b w:val="1"/>
                <w:bCs w:val="1"/>
                <w:sz w:val="24"/>
                <w:szCs w:val="24"/>
              </w:rPr>
              <w:t>Total</w:t>
            </w:r>
          </w:p>
        </w:tc>
        <w:tc>
          <w:tcPr>
            <w:tcW w:w="1107" w:type="dxa"/>
            <w:tcMar/>
            <w:vAlign w:val="center"/>
          </w:tcPr>
          <w:p w:rsidR="6AF0F775" w:rsidP="6AF0F775" w:rsidRDefault="6AF0F775" w14:paraId="70D484ED" w14:textId="048330A4">
            <w:pPr>
              <w:spacing w:before="0" w:beforeAutospacing="off" w:after="0" w:afterAutospacing="off"/>
              <w:rPr>
                <w:rFonts w:ascii="Arial" w:hAnsi="Arial" w:eastAsia="Arial" w:cs="Arial"/>
                <w:b w:val="1"/>
                <w:bCs w:val="1"/>
                <w:sz w:val="24"/>
                <w:szCs w:val="24"/>
              </w:rPr>
            </w:pPr>
            <w:r w:rsidRPr="6AF0F775" w:rsidR="6AF0F775">
              <w:rPr>
                <w:rFonts w:ascii="Arial" w:hAnsi="Arial" w:eastAsia="Arial" w:cs="Arial"/>
                <w:b w:val="1"/>
                <w:bCs w:val="1"/>
                <w:sz w:val="24"/>
                <w:szCs w:val="24"/>
              </w:rPr>
              <w:t>£60,000</w:t>
            </w:r>
          </w:p>
        </w:tc>
        <w:tc>
          <w:tcPr>
            <w:tcW w:w="1127" w:type="dxa"/>
            <w:tcMar/>
            <w:vAlign w:val="center"/>
          </w:tcPr>
          <w:p w:rsidR="6AF0F775" w:rsidP="6AF0F775" w:rsidRDefault="6AF0F775" w14:paraId="2F2B17AC" w14:textId="11B34C80">
            <w:pPr>
              <w:rPr>
                <w:rFonts w:ascii="Arial" w:hAnsi="Arial" w:eastAsia="Arial" w:cs="Arial"/>
                <w:sz w:val="24"/>
                <w:szCs w:val="24"/>
              </w:rPr>
            </w:pPr>
          </w:p>
        </w:tc>
      </w:tr>
    </w:tbl>
    <w:p w:rsidR="7BDF6CFF" w:rsidP="6AF0F775" w:rsidRDefault="7BDF6CFF" w14:paraId="45FE5DDD" w14:textId="26461E83">
      <w:p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Funding will come from a combination of a Start-Up Loan (£35,000) and personal investment (£25,000).</w:t>
      </w:r>
    </w:p>
    <w:p w:rsidR="7BDF6CFF" w:rsidP="6AF0F775" w:rsidRDefault="7BDF6CFF" w14:paraId="3A0290FE" w14:textId="4FBC1A85">
      <w:pPr>
        <w:pStyle w:val="Heading3"/>
        <w:bidi w:val="0"/>
        <w:spacing w:before="281" w:beforeAutospacing="off" w:after="281" w:afterAutospacing="off"/>
        <w:rPr>
          <w:rFonts w:ascii="Arial" w:hAnsi="Arial" w:eastAsia="Arial" w:cs="Arial"/>
          <w:b w:val="1"/>
          <w:bCs w:val="1"/>
          <w:noProof w:val="0"/>
          <w:sz w:val="24"/>
          <w:szCs w:val="24"/>
          <w:lang w:val="en-US"/>
        </w:rPr>
      </w:pPr>
      <w:bookmarkStart w:name="_Toc762721500" w:id="1745964223"/>
      <w:r w:rsidRPr="6AF0F775" w:rsidR="7BDF6CFF">
        <w:rPr>
          <w:rFonts w:ascii="Arial" w:hAnsi="Arial" w:eastAsia="Arial" w:cs="Arial"/>
          <w:b w:val="1"/>
          <w:bCs w:val="1"/>
          <w:noProof w:val="0"/>
          <w:sz w:val="24"/>
          <w:szCs w:val="24"/>
          <w:lang w:val="en-US"/>
        </w:rPr>
        <w:t>Revenue Streams</w:t>
      </w:r>
      <w:bookmarkEnd w:id="1745964223"/>
    </w:p>
    <w:p w:rsidR="2C03E087" w:rsidP="6AF0F775" w:rsidRDefault="2C03E087" w14:paraId="7CC7EE18" w14:textId="63BE9674">
      <w:pPr>
        <w:pStyle w:val="Normal"/>
        <w:bidi w:val="0"/>
        <w:spacing w:before="240" w:beforeAutospacing="off" w:after="240" w:afterAutospacing="off"/>
        <w:rPr>
          <w:rFonts w:ascii="Arial" w:hAnsi="Arial" w:eastAsia="Arial" w:cs="Arial"/>
          <w:noProof w:val="0"/>
          <w:sz w:val="24"/>
          <w:szCs w:val="24"/>
          <w:lang w:val="en-US"/>
        </w:rPr>
      </w:pPr>
      <w:r w:rsidRPr="6AF0F775" w:rsidR="2C03E087">
        <w:rPr>
          <w:rFonts w:ascii="Arial" w:hAnsi="Arial" w:eastAsia="Arial" w:cs="Arial"/>
          <w:noProof w:val="0"/>
          <w:sz w:val="24"/>
          <w:szCs w:val="24"/>
          <w:lang w:val="en-US"/>
        </w:rPr>
        <w:t>Brew &amp; Byte Gluten-Free will generate revenue through a combination of retail, online, and community-focused channels, ensuring a diverse and sustainable income.</w:t>
      </w:r>
    </w:p>
    <w:p w:rsidR="2C03E087" w:rsidP="6AF0F775" w:rsidRDefault="2C03E087" w14:paraId="779D872A" w14:textId="58822751">
      <w:pPr>
        <w:pStyle w:val="Normal"/>
        <w:bidi w:val="0"/>
        <w:spacing w:before="240" w:beforeAutospacing="off" w:after="240" w:afterAutospacing="off"/>
        <w:rPr>
          <w:rFonts w:ascii="Arial" w:hAnsi="Arial" w:eastAsia="Arial" w:cs="Arial"/>
          <w:noProof w:val="0"/>
          <w:sz w:val="24"/>
          <w:szCs w:val="24"/>
          <w:lang w:val="en-US"/>
        </w:rPr>
      </w:pPr>
      <w:r w:rsidRPr="6AF0F775" w:rsidR="2C03E087">
        <w:rPr>
          <w:rFonts w:ascii="Arial" w:hAnsi="Arial" w:eastAsia="Arial" w:cs="Arial"/>
          <w:b w:val="1"/>
          <w:bCs w:val="1"/>
          <w:noProof w:val="0"/>
          <w:sz w:val="24"/>
          <w:szCs w:val="24"/>
          <w:lang w:val="en-US"/>
        </w:rPr>
        <w:t>Direct Sales:</w:t>
      </w:r>
      <w:r w:rsidRPr="6AF0F775" w:rsidR="2C03E087">
        <w:rPr>
          <w:rFonts w:ascii="Arial" w:hAnsi="Arial" w:eastAsia="Arial" w:cs="Arial"/>
          <w:noProof w:val="0"/>
          <w:sz w:val="24"/>
          <w:szCs w:val="24"/>
          <w:lang w:val="en-US"/>
        </w:rPr>
        <w:t xml:space="preserve"> Retail sales of gluten-free baked goods, snacks, and ready-to-eat meals through the company’s shop or pop-up locations, catering to students, freelancers, and health-conscious consumers.</w:t>
      </w:r>
    </w:p>
    <w:p w:rsidR="2C03E087" w:rsidP="6AF0F775" w:rsidRDefault="2C03E087" w14:paraId="66737BB1" w14:textId="335F30B7">
      <w:pPr>
        <w:pStyle w:val="Normal"/>
        <w:bidi w:val="0"/>
        <w:spacing w:before="240" w:beforeAutospacing="off" w:after="240" w:afterAutospacing="off"/>
        <w:rPr>
          <w:rFonts w:ascii="Arial" w:hAnsi="Arial" w:eastAsia="Arial" w:cs="Arial"/>
          <w:noProof w:val="0"/>
          <w:sz w:val="24"/>
          <w:szCs w:val="24"/>
          <w:lang w:val="en-US"/>
        </w:rPr>
      </w:pPr>
      <w:r w:rsidRPr="6AF0F775" w:rsidR="2C03E087">
        <w:rPr>
          <w:rFonts w:ascii="Arial" w:hAnsi="Arial" w:eastAsia="Arial" w:cs="Arial"/>
          <w:b w:val="1"/>
          <w:bCs w:val="1"/>
          <w:noProof w:val="0"/>
          <w:sz w:val="24"/>
          <w:szCs w:val="24"/>
          <w:lang w:val="en-US"/>
        </w:rPr>
        <w:t>Online Orders &amp; Subscription Boxes:</w:t>
      </w:r>
      <w:r w:rsidRPr="6AF0F775" w:rsidR="2C03E087">
        <w:rPr>
          <w:rFonts w:ascii="Arial" w:hAnsi="Arial" w:eastAsia="Arial" w:cs="Arial"/>
          <w:noProof w:val="0"/>
          <w:sz w:val="24"/>
          <w:szCs w:val="24"/>
          <w:lang w:val="en-US"/>
        </w:rPr>
        <w:t xml:space="preserve"> Customers can order products online for home delivery, including curated weekly or monthly subscription boxes, which offer convenience and encourage repeat purchases.</w:t>
      </w:r>
    </w:p>
    <w:p w:rsidR="2C03E087" w:rsidP="6AF0F775" w:rsidRDefault="2C03E087" w14:paraId="6B2DCE41" w14:textId="22E240D4">
      <w:pPr>
        <w:pStyle w:val="Normal"/>
        <w:bidi w:val="0"/>
        <w:spacing w:before="240" w:beforeAutospacing="off" w:after="240" w:afterAutospacing="off"/>
        <w:rPr>
          <w:rFonts w:ascii="Arial" w:hAnsi="Arial" w:eastAsia="Arial" w:cs="Arial"/>
          <w:noProof w:val="0"/>
          <w:sz w:val="24"/>
          <w:szCs w:val="24"/>
          <w:lang w:val="en-US"/>
        </w:rPr>
      </w:pPr>
      <w:r w:rsidRPr="6AF0F775" w:rsidR="2C03E087">
        <w:rPr>
          <w:rFonts w:ascii="Arial" w:hAnsi="Arial" w:eastAsia="Arial" w:cs="Arial"/>
          <w:b w:val="1"/>
          <w:bCs w:val="1"/>
          <w:noProof w:val="0"/>
          <w:sz w:val="24"/>
          <w:szCs w:val="24"/>
          <w:lang w:val="en-US"/>
        </w:rPr>
        <w:t>Events &amp; Workshops:</w:t>
      </w:r>
      <w:r w:rsidRPr="6AF0F775" w:rsidR="2C03E087">
        <w:rPr>
          <w:rFonts w:ascii="Arial" w:hAnsi="Arial" w:eastAsia="Arial" w:cs="Arial"/>
          <w:noProof w:val="0"/>
          <w:sz w:val="24"/>
          <w:szCs w:val="24"/>
          <w:lang w:val="en-US"/>
        </w:rPr>
        <w:t xml:space="preserve"> Paid baking workshops, cooking demonstrations, and nutrition-focused sessions provide </w:t>
      </w:r>
      <w:r w:rsidRPr="6AF0F775" w:rsidR="2C03E087">
        <w:rPr>
          <w:rFonts w:ascii="Arial" w:hAnsi="Arial" w:eastAsia="Arial" w:cs="Arial"/>
          <w:noProof w:val="0"/>
          <w:sz w:val="24"/>
          <w:szCs w:val="24"/>
          <w:lang w:val="en-US"/>
        </w:rPr>
        <w:t>additional</w:t>
      </w:r>
      <w:r w:rsidRPr="6AF0F775" w:rsidR="2C03E087">
        <w:rPr>
          <w:rFonts w:ascii="Arial" w:hAnsi="Arial" w:eastAsia="Arial" w:cs="Arial"/>
          <w:noProof w:val="0"/>
          <w:sz w:val="24"/>
          <w:szCs w:val="24"/>
          <w:lang w:val="en-US"/>
        </w:rPr>
        <w:t xml:space="preserve"> income while promoting the brand, educating customers, and building community engagement.</w:t>
      </w:r>
    </w:p>
    <w:p w:rsidR="2C03E087" w:rsidP="6AF0F775" w:rsidRDefault="2C03E087" w14:paraId="10B26179" w14:textId="3F63F013">
      <w:pPr>
        <w:pStyle w:val="Normal"/>
        <w:bidi w:val="0"/>
        <w:spacing w:before="240" w:beforeAutospacing="off" w:after="240" w:afterAutospacing="off"/>
        <w:rPr>
          <w:rFonts w:ascii="Arial" w:hAnsi="Arial" w:eastAsia="Arial" w:cs="Arial"/>
          <w:noProof w:val="0"/>
          <w:sz w:val="24"/>
          <w:szCs w:val="24"/>
          <w:lang w:val="en-US"/>
        </w:rPr>
      </w:pPr>
      <w:r w:rsidRPr="6AF0F775" w:rsidR="2C03E087">
        <w:rPr>
          <w:rFonts w:ascii="Arial" w:hAnsi="Arial" w:eastAsia="Arial" w:cs="Arial"/>
          <w:b w:val="1"/>
          <w:bCs w:val="1"/>
          <w:noProof w:val="0"/>
          <w:sz w:val="24"/>
          <w:szCs w:val="24"/>
          <w:lang w:val="en-US"/>
        </w:rPr>
        <w:t>Local Retail Partnerships:</w:t>
      </w:r>
      <w:r w:rsidRPr="6AF0F775" w:rsidR="2C03E087">
        <w:rPr>
          <w:rFonts w:ascii="Arial" w:hAnsi="Arial" w:eastAsia="Arial" w:cs="Arial"/>
          <w:noProof w:val="0"/>
          <w:sz w:val="24"/>
          <w:szCs w:val="24"/>
          <w:lang w:val="en-US"/>
        </w:rPr>
        <w:t xml:space="preserve"> Supplying cafés, convenience stores, university cafés, and other local retailers expands the company’s reach and creates a consistent wholesale revenue stream.</w:t>
      </w:r>
    </w:p>
    <w:p w:rsidR="2C03E087" w:rsidP="6AF0F775" w:rsidRDefault="2C03E087" w14:paraId="2BCEE31C" w14:textId="69B634C5">
      <w:pPr>
        <w:pStyle w:val="Normal"/>
        <w:bidi w:val="0"/>
        <w:spacing w:before="240" w:beforeAutospacing="off" w:after="240" w:afterAutospacing="off"/>
        <w:rPr>
          <w:rFonts w:ascii="Arial" w:hAnsi="Arial" w:eastAsia="Arial" w:cs="Arial"/>
          <w:noProof w:val="0"/>
          <w:sz w:val="24"/>
          <w:szCs w:val="24"/>
          <w:lang w:val="en-US"/>
        </w:rPr>
      </w:pPr>
      <w:r w:rsidRPr="6AF0F775" w:rsidR="2C03E087">
        <w:rPr>
          <w:rFonts w:ascii="Arial" w:hAnsi="Arial" w:eastAsia="Arial" w:cs="Arial"/>
          <w:noProof w:val="0"/>
          <w:sz w:val="24"/>
          <w:szCs w:val="24"/>
          <w:lang w:val="en-US"/>
        </w:rPr>
        <w:t xml:space="preserve">By combining these channels, Brew &amp; Byte Gluten-Free </w:t>
      </w:r>
      <w:r w:rsidRPr="6AF0F775" w:rsidR="2C03E087">
        <w:rPr>
          <w:rFonts w:ascii="Arial" w:hAnsi="Arial" w:eastAsia="Arial" w:cs="Arial"/>
          <w:noProof w:val="0"/>
          <w:sz w:val="24"/>
          <w:szCs w:val="24"/>
          <w:lang w:val="en-US"/>
        </w:rPr>
        <w:t>maximises</w:t>
      </w:r>
      <w:r w:rsidRPr="6AF0F775" w:rsidR="2C03E087">
        <w:rPr>
          <w:rFonts w:ascii="Arial" w:hAnsi="Arial" w:eastAsia="Arial" w:cs="Arial"/>
          <w:noProof w:val="0"/>
          <w:sz w:val="24"/>
          <w:szCs w:val="24"/>
          <w:lang w:val="en-US"/>
        </w:rPr>
        <w:t xml:space="preserve"> customer touchpoints, enhances brand loyalty, and creates multiple income streams that can grow steadily as awareness and demand for gluten-free products increase.</w:t>
      </w:r>
    </w:p>
    <w:p w:rsidR="6AF0F775" w:rsidP="6AF0F775" w:rsidRDefault="6AF0F775" w14:paraId="6A2A656B" w14:textId="068D7A19">
      <w:pPr>
        <w:pStyle w:val="Normal"/>
        <w:bidi w:val="0"/>
        <w:spacing w:before="240" w:beforeAutospacing="off" w:after="240" w:afterAutospacing="off"/>
        <w:rPr>
          <w:rFonts w:ascii="Arial" w:hAnsi="Arial" w:eastAsia="Arial" w:cs="Arial"/>
          <w:noProof w:val="0"/>
          <w:sz w:val="24"/>
          <w:szCs w:val="24"/>
          <w:lang w:val="en-US"/>
        </w:rPr>
      </w:pPr>
    </w:p>
    <w:p w:rsidR="6AF0F775" w:rsidP="6AF0F775" w:rsidRDefault="6AF0F775" w14:paraId="1929568D" w14:textId="6C2EEC3D">
      <w:pPr>
        <w:pStyle w:val="Normal"/>
        <w:bidi w:val="0"/>
        <w:spacing w:before="240" w:beforeAutospacing="off" w:after="240" w:afterAutospacing="off"/>
        <w:rPr>
          <w:rFonts w:ascii="Arial" w:hAnsi="Arial" w:eastAsia="Arial" w:cs="Arial"/>
          <w:noProof w:val="0"/>
          <w:sz w:val="24"/>
          <w:szCs w:val="24"/>
          <w:lang w:val="en-US"/>
        </w:rPr>
      </w:pPr>
    </w:p>
    <w:p w:rsidR="6AF0F775" w:rsidP="6AF0F775" w:rsidRDefault="6AF0F775" w14:paraId="1FE25042" w14:textId="18160679">
      <w:pPr>
        <w:pStyle w:val="Normal"/>
        <w:bidi w:val="0"/>
        <w:spacing w:before="240" w:beforeAutospacing="off" w:after="240" w:afterAutospacing="off"/>
        <w:rPr>
          <w:rFonts w:ascii="Arial" w:hAnsi="Arial" w:eastAsia="Arial" w:cs="Arial"/>
          <w:noProof w:val="0"/>
          <w:sz w:val="24"/>
          <w:szCs w:val="24"/>
          <w:lang w:val="en-US"/>
        </w:rPr>
      </w:pPr>
    </w:p>
    <w:p w:rsidR="7BDF6CFF" w:rsidP="6AF0F775" w:rsidRDefault="7BDF6CFF" w14:paraId="5A5BE9F6" w14:textId="56A39C4B">
      <w:pPr>
        <w:pStyle w:val="Heading2"/>
        <w:bidi w:val="0"/>
        <w:spacing w:before="299" w:beforeAutospacing="off" w:after="299" w:afterAutospacing="off"/>
        <w:rPr>
          <w:rFonts w:ascii="Arial" w:hAnsi="Arial" w:eastAsia="Arial" w:cs="Arial"/>
          <w:b w:val="1"/>
          <w:bCs w:val="1"/>
          <w:noProof w:val="0"/>
          <w:sz w:val="24"/>
          <w:szCs w:val="24"/>
          <w:lang w:val="en-US"/>
        </w:rPr>
      </w:pPr>
      <w:bookmarkStart w:name="_Toc1191168679" w:id="629548175"/>
      <w:r w:rsidRPr="6AF0F775" w:rsidR="7BDF6CFF">
        <w:rPr>
          <w:rFonts w:ascii="Arial" w:hAnsi="Arial" w:eastAsia="Arial" w:cs="Arial"/>
          <w:b w:val="1"/>
          <w:bCs w:val="1"/>
          <w:noProof w:val="0"/>
          <w:sz w:val="24"/>
          <w:szCs w:val="24"/>
          <w:lang w:val="en-US"/>
        </w:rPr>
        <w:t>6-Month CASH FLOW PROJECTION</w:t>
      </w:r>
      <w:bookmarkEnd w:id="629548175"/>
    </w:p>
    <w:p w:rsidR="7BDF6CFF" w:rsidP="6AF0F775" w:rsidRDefault="7BDF6CFF" w14:paraId="53E685CE" w14:textId="74C716E0">
      <w:pPr>
        <w:bidi w:val="0"/>
        <w:spacing w:before="240" w:beforeAutospacing="off" w:after="240" w:afterAutospacing="off"/>
        <w:rPr>
          <w:rFonts w:ascii="Arial" w:hAnsi="Arial" w:eastAsia="Arial" w:cs="Arial"/>
          <w:b w:val="1"/>
          <w:bCs w:val="1"/>
          <w:noProof w:val="0"/>
          <w:sz w:val="24"/>
          <w:szCs w:val="24"/>
          <w:lang w:val="en-US"/>
        </w:rPr>
      </w:pPr>
      <w:r w:rsidRPr="6AF0F775" w:rsidR="7BDF6CFF">
        <w:rPr>
          <w:rFonts w:ascii="Arial" w:hAnsi="Arial" w:eastAsia="Arial" w:cs="Arial"/>
          <w:b w:val="1"/>
          <w:bCs w:val="1"/>
          <w:noProof w:val="0"/>
          <w:sz w:val="24"/>
          <w:szCs w:val="24"/>
          <w:lang w:val="en-US"/>
        </w:rPr>
        <w:t>Assumptions:</w:t>
      </w:r>
    </w:p>
    <w:p w:rsidR="7BDF6CFF" w:rsidP="6AF0F775" w:rsidRDefault="7BDF6CFF" w14:paraId="339D2ED7" w14:textId="0D097111">
      <w:pPr>
        <w:pStyle w:val="ListParagraph"/>
        <w:numPr>
          <w:ilvl w:val="0"/>
          <w:numId w:val="15"/>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Revenue gradually increases as brand awareness grows: £8k → £18k per month</w:t>
      </w:r>
    </w:p>
    <w:p w:rsidR="7BDF6CFF" w:rsidP="6AF0F775" w:rsidRDefault="7BDF6CFF" w14:paraId="2F013F59" w14:textId="2F7B5288">
      <w:pPr>
        <w:pStyle w:val="ListParagraph"/>
        <w:numPr>
          <w:ilvl w:val="0"/>
          <w:numId w:val="15"/>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Monthly operating costs: £13,000 (salaries, rent, utilities, stock, marketing)</w:t>
      </w:r>
    </w:p>
    <w:p w:rsidR="7BDF6CFF" w:rsidP="6AF0F775" w:rsidRDefault="7BDF6CFF" w14:paraId="359E9EAF" w14:textId="0C8E873D">
      <w:pPr>
        <w:pStyle w:val="ListParagraph"/>
        <w:numPr>
          <w:ilvl w:val="0"/>
          <w:numId w:val="15"/>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Start-up cost covered by </w:t>
      </w:r>
      <w:r w:rsidRPr="6AF0F775" w:rsidR="7BDF6CFF">
        <w:rPr>
          <w:rFonts w:ascii="Arial" w:hAnsi="Arial" w:eastAsia="Arial" w:cs="Arial"/>
          <w:noProof w:val="0"/>
          <w:sz w:val="24"/>
          <w:szCs w:val="24"/>
          <w:lang w:val="en-US"/>
        </w:rPr>
        <w:t>initial</w:t>
      </w:r>
      <w:r w:rsidRPr="6AF0F775" w:rsidR="7BDF6CFF">
        <w:rPr>
          <w:rFonts w:ascii="Arial" w:hAnsi="Arial" w:eastAsia="Arial" w:cs="Arial"/>
          <w:noProof w:val="0"/>
          <w:sz w:val="24"/>
          <w:szCs w:val="24"/>
          <w:lang w:val="en-US"/>
        </w:rPr>
        <w:t xml:space="preserve"> funding (£60,000)</w:t>
      </w:r>
    </w:p>
    <w:p w:rsidR="6AF0F775" w:rsidP="6AF0F775" w:rsidRDefault="6AF0F775" w14:paraId="3577A009" w14:textId="48759F49">
      <w:pPr>
        <w:pStyle w:val="ListParagraph"/>
        <w:bidi w:val="0"/>
        <w:spacing w:before="240" w:beforeAutospacing="off" w:after="240" w:afterAutospacing="off"/>
        <w:ind w:left="720"/>
        <w:rPr>
          <w:rFonts w:ascii="Arial" w:hAnsi="Arial" w:eastAsia="Arial" w:cs="Arial"/>
          <w:noProof w:val="0"/>
          <w:sz w:val="24"/>
          <w:szCs w:val="24"/>
          <w:lang w:val="en-US"/>
        </w:rPr>
      </w:pP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120"/>
        <w:gridCol w:w="2100"/>
        <w:gridCol w:w="1447"/>
        <w:gridCol w:w="1620"/>
        <w:gridCol w:w="1994"/>
      </w:tblGrid>
      <w:tr w:rsidR="6AF0F775" w:rsidTr="6AF0F775" w14:paraId="4E79717E">
        <w:trPr>
          <w:trHeight w:val="300"/>
        </w:trPr>
        <w:tc>
          <w:tcPr>
            <w:tcW w:w="1120" w:type="dxa"/>
            <w:tcMar/>
            <w:vAlign w:val="center"/>
          </w:tcPr>
          <w:p w:rsidR="6AF0F775" w:rsidP="6AF0F775" w:rsidRDefault="6AF0F775" w14:paraId="311A1860" w14:textId="5D9E5E69">
            <w:pPr>
              <w:bidi w:val="0"/>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Month</w:t>
            </w:r>
          </w:p>
        </w:tc>
        <w:tc>
          <w:tcPr>
            <w:tcW w:w="2100" w:type="dxa"/>
            <w:tcMar/>
            <w:vAlign w:val="center"/>
          </w:tcPr>
          <w:p w:rsidR="6AF0F775" w:rsidP="6AF0F775" w:rsidRDefault="6AF0F775" w14:paraId="559E660E" w14:textId="3BC4A7BB">
            <w:pPr>
              <w:bidi w:val="0"/>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Opening Cash (£)</w:t>
            </w:r>
          </w:p>
        </w:tc>
        <w:tc>
          <w:tcPr>
            <w:tcW w:w="1447" w:type="dxa"/>
            <w:tcMar/>
            <w:vAlign w:val="center"/>
          </w:tcPr>
          <w:p w:rsidR="6AF0F775" w:rsidP="6AF0F775" w:rsidRDefault="6AF0F775" w14:paraId="07046D57" w14:textId="4C5CC09A">
            <w:pPr>
              <w:bidi w:val="0"/>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Cash In (£)</w:t>
            </w:r>
          </w:p>
        </w:tc>
        <w:tc>
          <w:tcPr>
            <w:tcW w:w="1620" w:type="dxa"/>
            <w:tcMar/>
            <w:vAlign w:val="center"/>
          </w:tcPr>
          <w:p w:rsidR="6AF0F775" w:rsidP="6AF0F775" w:rsidRDefault="6AF0F775" w14:paraId="6F888F10" w14:textId="1AFBF831">
            <w:pPr>
              <w:bidi w:val="0"/>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Cash Out (£)</w:t>
            </w:r>
          </w:p>
        </w:tc>
        <w:tc>
          <w:tcPr>
            <w:tcW w:w="1994" w:type="dxa"/>
            <w:tcMar/>
            <w:vAlign w:val="center"/>
          </w:tcPr>
          <w:p w:rsidR="6AF0F775" w:rsidP="6AF0F775" w:rsidRDefault="6AF0F775" w14:paraId="40697E57" w14:textId="6C0A6FF1">
            <w:pPr>
              <w:bidi w:val="0"/>
              <w:spacing w:before="0" w:beforeAutospacing="off" w:after="0" w:afterAutospacing="off"/>
              <w:jc w:val="center"/>
              <w:rPr>
                <w:rFonts w:ascii="Arial" w:hAnsi="Arial" w:eastAsia="Arial" w:cs="Arial"/>
                <w:b w:val="1"/>
                <w:bCs w:val="1"/>
                <w:sz w:val="24"/>
                <w:szCs w:val="24"/>
              </w:rPr>
            </w:pPr>
            <w:r w:rsidRPr="6AF0F775" w:rsidR="6AF0F775">
              <w:rPr>
                <w:rFonts w:ascii="Arial" w:hAnsi="Arial" w:eastAsia="Arial" w:cs="Arial"/>
                <w:b w:val="1"/>
                <w:bCs w:val="1"/>
                <w:sz w:val="24"/>
                <w:szCs w:val="24"/>
              </w:rPr>
              <w:t>Closing Cash (£)</w:t>
            </w:r>
          </w:p>
        </w:tc>
      </w:tr>
      <w:tr w:rsidR="6AF0F775" w:rsidTr="6AF0F775" w14:paraId="1FDEA8C4">
        <w:trPr>
          <w:trHeight w:val="300"/>
        </w:trPr>
        <w:tc>
          <w:tcPr>
            <w:tcW w:w="1120" w:type="dxa"/>
            <w:tcMar/>
            <w:vAlign w:val="center"/>
          </w:tcPr>
          <w:p w:rsidR="6AF0F775" w:rsidP="6AF0F775" w:rsidRDefault="6AF0F775" w14:paraId="0864F323" w14:textId="3474F16D">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0</w:t>
            </w:r>
          </w:p>
        </w:tc>
        <w:tc>
          <w:tcPr>
            <w:tcW w:w="2100" w:type="dxa"/>
            <w:tcMar/>
            <w:vAlign w:val="center"/>
          </w:tcPr>
          <w:p w:rsidR="6AF0F775" w:rsidP="6AF0F775" w:rsidRDefault="6AF0F775" w14:paraId="15B419B7" w14:textId="19DA78E8">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0</w:t>
            </w:r>
          </w:p>
        </w:tc>
        <w:tc>
          <w:tcPr>
            <w:tcW w:w="1447" w:type="dxa"/>
            <w:tcMar/>
            <w:vAlign w:val="center"/>
          </w:tcPr>
          <w:p w:rsidR="6AF0F775" w:rsidP="6AF0F775" w:rsidRDefault="6AF0F775" w14:paraId="5AE9C48E" w14:textId="09770C15">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60,000</w:t>
            </w:r>
          </w:p>
        </w:tc>
        <w:tc>
          <w:tcPr>
            <w:tcW w:w="1620" w:type="dxa"/>
            <w:tcMar/>
            <w:vAlign w:val="center"/>
          </w:tcPr>
          <w:p w:rsidR="6AF0F775" w:rsidP="6AF0F775" w:rsidRDefault="6AF0F775" w14:paraId="1589A690" w14:textId="2F8523D1">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60,000</w:t>
            </w:r>
          </w:p>
        </w:tc>
        <w:tc>
          <w:tcPr>
            <w:tcW w:w="1994" w:type="dxa"/>
            <w:tcMar/>
            <w:vAlign w:val="center"/>
          </w:tcPr>
          <w:p w:rsidR="6AF0F775" w:rsidP="6AF0F775" w:rsidRDefault="6AF0F775" w14:paraId="12289820" w14:textId="16C98C68">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0</w:t>
            </w:r>
          </w:p>
        </w:tc>
      </w:tr>
      <w:tr w:rsidR="6AF0F775" w:rsidTr="6AF0F775" w14:paraId="0EC37983">
        <w:trPr>
          <w:trHeight w:val="300"/>
        </w:trPr>
        <w:tc>
          <w:tcPr>
            <w:tcW w:w="1120" w:type="dxa"/>
            <w:tcMar/>
            <w:vAlign w:val="center"/>
          </w:tcPr>
          <w:p w:rsidR="6AF0F775" w:rsidP="6AF0F775" w:rsidRDefault="6AF0F775" w14:paraId="4AF90085" w14:textId="667CFBC6">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1</w:t>
            </w:r>
          </w:p>
        </w:tc>
        <w:tc>
          <w:tcPr>
            <w:tcW w:w="2100" w:type="dxa"/>
            <w:tcMar/>
            <w:vAlign w:val="center"/>
          </w:tcPr>
          <w:p w:rsidR="6AF0F775" w:rsidP="6AF0F775" w:rsidRDefault="6AF0F775" w14:paraId="3E1392EB" w14:textId="394F352B">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0</w:t>
            </w:r>
          </w:p>
        </w:tc>
        <w:tc>
          <w:tcPr>
            <w:tcW w:w="1447" w:type="dxa"/>
            <w:tcMar/>
            <w:vAlign w:val="center"/>
          </w:tcPr>
          <w:p w:rsidR="6AF0F775" w:rsidP="6AF0F775" w:rsidRDefault="6AF0F775" w14:paraId="3D7D3BAD" w14:textId="3BF722A2">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8,000</w:t>
            </w:r>
          </w:p>
        </w:tc>
        <w:tc>
          <w:tcPr>
            <w:tcW w:w="1620" w:type="dxa"/>
            <w:tcMar/>
            <w:vAlign w:val="center"/>
          </w:tcPr>
          <w:p w:rsidR="6AF0F775" w:rsidP="6AF0F775" w:rsidRDefault="6AF0F775" w14:paraId="67AD4B71" w14:textId="731DDDF7">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13,000</w:t>
            </w:r>
          </w:p>
        </w:tc>
        <w:tc>
          <w:tcPr>
            <w:tcW w:w="1994" w:type="dxa"/>
            <w:tcMar/>
            <w:vAlign w:val="center"/>
          </w:tcPr>
          <w:p w:rsidR="6AF0F775" w:rsidP="6AF0F775" w:rsidRDefault="6AF0F775" w14:paraId="03EC9A63" w14:textId="10A07184">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-5,000</w:t>
            </w:r>
          </w:p>
        </w:tc>
      </w:tr>
      <w:tr w:rsidR="6AF0F775" w:rsidTr="6AF0F775" w14:paraId="22D5BF57">
        <w:trPr>
          <w:trHeight w:val="300"/>
        </w:trPr>
        <w:tc>
          <w:tcPr>
            <w:tcW w:w="1120" w:type="dxa"/>
            <w:tcMar/>
            <w:vAlign w:val="center"/>
          </w:tcPr>
          <w:p w:rsidR="6AF0F775" w:rsidP="6AF0F775" w:rsidRDefault="6AF0F775" w14:paraId="61B6A7F7" w14:textId="70B6A406">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2</w:t>
            </w:r>
          </w:p>
        </w:tc>
        <w:tc>
          <w:tcPr>
            <w:tcW w:w="2100" w:type="dxa"/>
            <w:tcMar/>
            <w:vAlign w:val="center"/>
          </w:tcPr>
          <w:p w:rsidR="6AF0F775" w:rsidP="6AF0F775" w:rsidRDefault="6AF0F775" w14:paraId="2FDD63B8" w14:textId="6C94CBDE">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-5,000</w:t>
            </w:r>
          </w:p>
        </w:tc>
        <w:tc>
          <w:tcPr>
            <w:tcW w:w="1447" w:type="dxa"/>
            <w:tcMar/>
            <w:vAlign w:val="center"/>
          </w:tcPr>
          <w:p w:rsidR="6AF0F775" w:rsidP="6AF0F775" w:rsidRDefault="6AF0F775" w14:paraId="761D62E3" w14:textId="044C34F5">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10,000</w:t>
            </w:r>
          </w:p>
        </w:tc>
        <w:tc>
          <w:tcPr>
            <w:tcW w:w="1620" w:type="dxa"/>
            <w:tcMar/>
            <w:vAlign w:val="center"/>
          </w:tcPr>
          <w:p w:rsidR="6AF0F775" w:rsidP="6AF0F775" w:rsidRDefault="6AF0F775" w14:paraId="163F29F8" w14:textId="46728278">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13,000</w:t>
            </w:r>
          </w:p>
        </w:tc>
        <w:tc>
          <w:tcPr>
            <w:tcW w:w="1994" w:type="dxa"/>
            <w:tcMar/>
            <w:vAlign w:val="center"/>
          </w:tcPr>
          <w:p w:rsidR="6AF0F775" w:rsidP="6AF0F775" w:rsidRDefault="6AF0F775" w14:paraId="1AC92CE0" w14:textId="33122608">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-8,000</w:t>
            </w:r>
          </w:p>
        </w:tc>
      </w:tr>
      <w:tr w:rsidR="6AF0F775" w:rsidTr="6AF0F775" w14:paraId="37848E27">
        <w:trPr>
          <w:trHeight w:val="300"/>
        </w:trPr>
        <w:tc>
          <w:tcPr>
            <w:tcW w:w="1120" w:type="dxa"/>
            <w:tcMar/>
            <w:vAlign w:val="center"/>
          </w:tcPr>
          <w:p w:rsidR="6AF0F775" w:rsidP="6AF0F775" w:rsidRDefault="6AF0F775" w14:paraId="1055CD13" w14:textId="1CE73B32">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3</w:t>
            </w:r>
          </w:p>
        </w:tc>
        <w:tc>
          <w:tcPr>
            <w:tcW w:w="2100" w:type="dxa"/>
            <w:tcMar/>
            <w:vAlign w:val="center"/>
          </w:tcPr>
          <w:p w:rsidR="6AF0F775" w:rsidP="6AF0F775" w:rsidRDefault="6AF0F775" w14:paraId="132E499F" w14:textId="4EF7A8CE">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-8,000</w:t>
            </w:r>
          </w:p>
        </w:tc>
        <w:tc>
          <w:tcPr>
            <w:tcW w:w="1447" w:type="dxa"/>
            <w:tcMar/>
            <w:vAlign w:val="center"/>
          </w:tcPr>
          <w:p w:rsidR="6AF0F775" w:rsidP="6AF0F775" w:rsidRDefault="6AF0F775" w14:paraId="53266521" w14:textId="3D150805">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12,000</w:t>
            </w:r>
          </w:p>
        </w:tc>
        <w:tc>
          <w:tcPr>
            <w:tcW w:w="1620" w:type="dxa"/>
            <w:tcMar/>
            <w:vAlign w:val="center"/>
          </w:tcPr>
          <w:p w:rsidR="6AF0F775" w:rsidP="6AF0F775" w:rsidRDefault="6AF0F775" w14:paraId="37CC0C41" w14:textId="767A66D8">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13,000</w:t>
            </w:r>
          </w:p>
        </w:tc>
        <w:tc>
          <w:tcPr>
            <w:tcW w:w="1994" w:type="dxa"/>
            <w:tcMar/>
            <w:vAlign w:val="center"/>
          </w:tcPr>
          <w:p w:rsidR="6AF0F775" w:rsidP="6AF0F775" w:rsidRDefault="6AF0F775" w14:paraId="2949492B" w14:textId="401D8FDC">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-9,000</w:t>
            </w:r>
          </w:p>
        </w:tc>
      </w:tr>
      <w:tr w:rsidR="6AF0F775" w:rsidTr="6AF0F775" w14:paraId="466CF09A">
        <w:trPr>
          <w:trHeight w:val="300"/>
        </w:trPr>
        <w:tc>
          <w:tcPr>
            <w:tcW w:w="1120" w:type="dxa"/>
            <w:tcMar/>
            <w:vAlign w:val="center"/>
          </w:tcPr>
          <w:p w:rsidR="6AF0F775" w:rsidP="6AF0F775" w:rsidRDefault="6AF0F775" w14:paraId="4FB9F05A" w14:textId="21AC8444">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4</w:t>
            </w:r>
          </w:p>
        </w:tc>
        <w:tc>
          <w:tcPr>
            <w:tcW w:w="2100" w:type="dxa"/>
            <w:tcMar/>
            <w:vAlign w:val="center"/>
          </w:tcPr>
          <w:p w:rsidR="6AF0F775" w:rsidP="6AF0F775" w:rsidRDefault="6AF0F775" w14:paraId="60F92699" w14:textId="1E80556D">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-9,000</w:t>
            </w:r>
          </w:p>
        </w:tc>
        <w:tc>
          <w:tcPr>
            <w:tcW w:w="1447" w:type="dxa"/>
            <w:tcMar/>
            <w:vAlign w:val="center"/>
          </w:tcPr>
          <w:p w:rsidR="6AF0F775" w:rsidP="6AF0F775" w:rsidRDefault="6AF0F775" w14:paraId="4C168252" w14:textId="169E7BD6">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14,000</w:t>
            </w:r>
          </w:p>
        </w:tc>
        <w:tc>
          <w:tcPr>
            <w:tcW w:w="1620" w:type="dxa"/>
            <w:tcMar/>
            <w:vAlign w:val="center"/>
          </w:tcPr>
          <w:p w:rsidR="6AF0F775" w:rsidP="6AF0F775" w:rsidRDefault="6AF0F775" w14:paraId="790F65C9" w14:textId="4758AB47">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13,000</w:t>
            </w:r>
          </w:p>
        </w:tc>
        <w:tc>
          <w:tcPr>
            <w:tcW w:w="1994" w:type="dxa"/>
            <w:tcMar/>
            <w:vAlign w:val="center"/>
          </w:tcPr>
          <w:p w:rsidR="6AF0F775" w:rsidP="6AF0F775" w:rsidRDefault="6AF0F775" w14:paraId="7313E0C0" w14:textId="0363DAE4">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-8,000</w:t>
            </w:r>
          </w:p>
        </w:tc>
      </w:tr>
      <w:tr w:rsidR="6AF0F775" w:rsidTr="6AF0F775" w14:paraId="6737B62F">
        <w:trPr>
          <w:trHeight w:val="300"/>
        </w:trPr>
        <w:tc>
          <w:tcPr>
            <w:tcW w:w="1120" w:type="dxa"/>
            <w:tcMar/>
            <w:vAlign w:val="center"/>
          </w:tcPr>
          <w:p w:rsidR="6AF0F775" w:rsidP="6AF0F775" w:rsidRDefault="6AF0F775" w14:paraId="2E6F129A" w14:textId="2E5021E6">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5</w:t>
            </w:r>
          </w:p>
        </w:tc>
        <w:tc>
          <w:tcPr>
            <w:tcW w:w="2100" w:type="dxa"/>
            <w:tcMar/>
            <w:vAlign w:val="center"/>
          </w:tcPr>
          <w:p w:rsidR="6AF0F775" w:rsidP="6AF0F775" w:rsidRDefault="6AF0F775" w14:paraId="4187DCF9" w14:textId="034B19D0">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-8,000</w:t>
            </w:r>
          </w:p>
        </w:tc>
        <w:tc>
          <w:tcPr>
            <w:tcW w:w="1447" w:type="dxa"/>
            <w:tcMar/>
            <w:vAlign w:val="center"/>
          </w:tcPr>
          <w:p w:rsidR="6AF0F775" w:rsidP="6AF0F775" w:rsidRDefault="6AF0F775" w14:paraId="43CF8748" w14:textId="4205D1C5">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16,000</w:t>
            </w:r>
          </w:p>
        </w:tc>
        <w:tc>
          <w:tcPr>
            <w:tcW w:w="1620" w:type="dxa"/>
            <w:tcMar/>
            <w:vAlign w:val="center"/>
          </w:tcPr>
          <w:p w:rsidR="6AF0F775" w:rsidP="6AF0F775" w:rsidRDefault="6AF0F775" w14:paraId="42019B46" w14:textId="0761B444">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13,000</w:t>
            </w:r>
          </w:p>
        </w:tc>
        <w:tc>
          <w:tcPr>
            <w:tcW w:w="1994" w:type="dxa"/>
            <w:tcMar/>
            <w:vAlign w:val="center"/>
          </w:tcPr>
          <w:p w:rsidR="6AF0F775" w:rsidP="6AF0F775" w:rsidRDefault="6AF0F775" w14:paraId="0857216D" w14:textId="5A2ECC55">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-5,000</w:t>
            </w:r>
          </w:p>
        </w:tc>
      </w:tr>
      <w:tr w:rsidR="6AF0F775" w:rsidTr="6AF0F775" w14:paraId="6C06EDA8">
        <w:trPr>
          <w:trHeight w:val="300"/>
        </w:trPr>
        <w:tc>
          <w:tcPr>
            <w:tcW w:w="1120" w:type="dxa"/>
            <w:tcMar/>
            <w:vAlign w:val="center"/>
          </w:tcPr>
          <w:p w:rsidR="6AF0F775" w:rsidP="6AF0F775" w:rsidRDefault="6AF0F775" w14:paraId="3697BCAB" w14:textId="3BABDA3A">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Month 6</w:t>
            </w:r>
          </w:p>
        </w:tc>
        <w:tc>
          <w:tcPr>
            <w:tcW w:w="2100" w:type="dxa"/>
            <w:tcMar/>
            <w:vAlign w:val="center"/>
          </w:tcPr>
          <w:p w:rsidR="6AF0F775" w:rsidP="6AF0F775" w:rsidRDefault="6AF0F775" w14:paraId="70EA518E" w14:textId="438BB3EF">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-5,000</w:t>
            </w:r>
          </w:p>
        </w:tc>
        <w:tc>
          <w:tcPr>
            <w:tcW w:w="1447" w:type="dxa"/>
            <w:tcMar/>
            <w:vAlign w:val="center"/>
          </w:tcPr>
          <w:p w:rsidR="6AF0F775" w:rsidP="6AF0F775" w:rsidRDefault="6AF0F775" w14:paraId="14AABDFA" w14:textId="655F5A19">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18,000</w:t>
            </w:r>
          </w:p>
        </w:tc>
        <w:tc>
          <w:tcPr>
            <w:tcW w:w="1620" w:type="dxa"/>
            <w:tcMar/>
            <w:vAlign w:val="center"/>
          </w:tcPr>
          <w:p w:rsidR="6AF0F775" w:rsidP="6AF0F775" w:rsidRDefault="6AF0F775" w14:paraId="2EA3522D" w14:textId="5EE705C3">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13,000</w:t>
            </w:r>
          </w:p>
        </w:tc>
        <w:tc>
          <w:tcPr>
            <w:tcW w:w="1994" w:type="dxa"/>
            <w:tcMar/>
            <w:vAlign w:val="center"/>
          </w:tcPr>
          <w:p w:rsidR="6AF0F775" w:rsidP="6AF0F775" w:rsidRDefault="6AF0F775" w14:paraId="5CA81CD2" w14:textId="63253FA2">
            <w:pPr>
              <w:bidi w:val="0"/>
              <w:spacing w:before="0" w:beforeAutospacing="off" w:after="0" w:afterAutospacing="off"/>
              <w:rPr>
                <w:rFonts w:ascii="Arial" w:hAnsi="Arial" w:eastAsia="Arial" w:cs="Arial"/>
                <w:sz w:val="24"/>
                <w:szCs w:val="24"/>
              </w:rPr>
            </w:pPr>
            <w:r w:rsidRPr="6AF0F775" w:rsidR="6AF0F775">
              <w:rPr>
                <w:rFonts w:ascii="Arial" w:hAnsi="Arial" w:eastAsia="Arial" w:cs="Arial"/>
                <w:sz w:val="24"/>
                <w:szCs w:val="24"/>
              </w:rPr>
              <w:t>0</w:t>
            </w:r>
          </w:p>
        </w:tc>
      </w:tr>
    </w:tbl>
    <w:p w:rsidR="6AF0F775" w:rsidP="6AF0F775" w:rsidRDefault="6AF0F775" w14:paraId="09E05220" w14:textId="7CF6294C">
      <w:pPr>
        <w:bidi w:val="0"/>
        <w:spacing w:before="0" w:beforeAutospacing="off" w:after="0" w:afterAutospacing="off"/>
        <w:rPr>
          <w:rFonts w:ascii="Arial" w:hAnsi="Arial" w:eastAsia="Arial" w:cs="Arial"/>
          <w:sz w:val="24"/>
          <w:szCs w:val="24"/>
        </w:rPr>
      </w:pPr>
    </w:p>
    <w:p w:rsidR="7BDF6CFF" w:rsidP="6AF0F775" w:rsidRDefault="7BDF6CFF" w14:paraId="5A41D694" w14:textId="47CAF272">
      <w:pPr>
        <w:pStyle w:val="Heading2"/>
        <w:bidi w:val="0"/>
        <w:spacing w:before="299" w:beforeAutospacing="off" w:after="299" w:afterAutospacing="off"/>
        <w:rPr>
          <w:rFonts w:ascii="Arial" w:hAnsi="Arial" w:eastAsia="Arial" w:cs="Arial"/>
          <w:b w:val="1"/>
          <w:bCs w:val="1"/>
          <w:noProof w:val="0"/>
          <w:sz w:val="24"/>
          <w:szCs w:val="24"/>
          <w:lang w:val="en-US"/>
        </w:rPr>
      </w:pPr>
      <w:bookmarkStart w:name="_Toc1722766480" w:id="1254613676"/>
      <w:r w:rsidRPr="6AF0F775" w:rsidR="7BDF6CFF">
        <w:rPr>
          <w:rFonts w:ascii="Arial" w:hAnsi="Arial" w:eastAsia="Arial" w:cs="Arial"/>
          <w:b w:val="1"/>
          <w:bCs w:val="1"/>
          <w:noProof w:val="0"/>
          <w:sz w:val="24"/>
          <w:szCs w:val="24"/>
          <w:lang w:val="en-US"/>
        </w:rPr>
        <w:t>CONCLUSION</w:t>
      </w:r>
      <w:bookmarkEnd w:id="1254613676"/>
    </w:p>
    <w:p w:rsidR="70277B9C" w:rsidP="6AF0F775" w:rsidRDefault="70277B9C" w14:paraId="7B151745" w14:textId="11E066A7">
      <w:pPr>
        <w:bidi w:val="0"/>
        <w:spacing w:before="240" w:beforeAutospacing="off" w:after="240" w:afterAutospacing="off"/>
      </w:pPr>
      <w:r w:rsidRPr="6AF0F775" w:rsidR="70277B9C">
        <w:rPr>
          <w:rFonts w:ascii="Arial" w:hAnsi="Arial" w:eastAsia="Arial" w:cs="Arial"/>
          <w:noProof w:val="0"/>
          <w:sz w:val="24"/>
          <w:szCs w:val="24"/>
          <w:lang w:val="en-US"/>
        </w:rPr>
        <w:t>Brew &amp; Byte Gluten-Free is ideally positioned to meet the growing demand for safe, delicious, and convenient gluten-free products in the UK. The business combines ethically sourced ingredients, high-quality recipes, and carefully designed subscription and online delivery options to offer customers both reliability and convenience. Beyond simply selling products, Brew &amp; Byte Gluten-Free aims to foster a sense of community through educational workshops, baking demonstrations, and nutrition-focused events that help people understand and enjoy a gluten-free lifestyle.</w:t>
      </w:r>
    </w:p>
    <w:p w:rsidR="70277B9C" w:rsidP="6AF0F775" w:rsidRDefault="70277B9C" w14:paraId="40CC4E0B" w14:textId="3AD3F96B">
      <w:pPr>
        <w:bidi w:val="0"/>
        <w:spacing w:before="240" w:beforeAutospacing="off" w:after="240" w:afterAutospacing="off"/>
      </w:pPr>
      <w:r w:rsidRPr="6AF0F775" w:rsidR="70277B9C">
        <w:rPr>
          <w:rFonts w:ascii="Arial" w:hAnsi="Arial" w:eastAsia="Arial" w:cs="Arial"/>
          <w:noProof w:val="0"/>
          <w:sz w:val="24"/>
          <w:szCs w:val="24"/>
          <w:lang w:val="en-US"/>
        </w:rPr>
        <w:t>With an emphasis on engaging digital marketing, collaborations with local universities and retailers, and clear communication of the brand’s values, the company seeks to build trust and loyalty among students, freelancers, and health-conscious consumers alike. By offering products that are not only tasty but also safe and inclusive, Brew &amp; Byte Gluten-Free is poised to become a recognised and trusted brand, providing a meaningful, long-term solution for those seeking quality gluten-free foods while creating a friendly and supportive customer community.</w:t>
      </w:r>
    </w:p>
    <w:p w:rsidR="6AF0F775" w:rsidP="6AF0F775" w:rsidRDefault="6AF0F775" w14:paraId="5993A45D" w14:textId="24122CD8">
      <w:pPr>
        <w:bidi w:val="0"/>
        <w:spacing w:before="0" w:beforeAutospacing="off" w:after="0" w:afterAutospacing="off"/>
        <w:rPr>
          <w:rFonts w:ascii="Arial" w:hAnsi="Arial" w:eastAsia="Arial" w:cs="Arial"/>
          <w:sz w:val="24"/>
          <w:szCs w:val="24"/>
        </w:rPr>
      </w:pPr>
    </w:p>
    <w:p w:rsidR="6AF0F775" w:rsidP="6AF0F775" w:rsidRDefault="6AF0F775" w14:paraId="055713EA" w14:textId="3598F12D">
      <w:pPr>
        <w:bidi w:val="0"/>
        <w:spacing w:before="0" w:beforeAutospacing="off" w:after="0" w:afterAutospacing="off"/>
        <w:rPr>
          <w:rFonts w:ascii="Arial" w:hAnsi="Arial" w:eastAsia="Arial" w:cs="Arial"/>
          <w:sz w:val="24"/>
          <w:szCs w:val="24"/>
        </w:rPr>
      </w:pPr>
    </w:p>
    <w:p w:rsidR="6AF0F775" w:rsidP="6AF0F775" w:rsidRDefault="6AF0F775" w14:paraId="557420CB" w14:textId="4F343DF1">
      <w:pPr>
        <w:bidi w:val="0"/>
        <w:spacing w:before="0" w:beforeAutospacing="off" w:after="0" w:afterAutospacing="off"/>
        <w:rPr>
          <w:rFonts w:ascii="Arial" w:hAnsi="Arial" w:eastAsia="Arial" w:cs="Arial"/>
          <w:sz w:val="24"/>
          <w:szCs w:val="24"/>
        </w:rPr>
      </w:pPr>
    </w:p>
    <w:p w:rsidR="6AF0F775" w:rsidP="6AF0F775" w:rsidRDefault="6AF0F775" w14:paraId="19BBD3C6" w14:textId="6967077B">
      <w:pPr>
        <w:bidi w:val="0"/>
        <w:spacing w:before="0" w:beforeAutospacing="off" w:after="0" w:afterAutospacing="off"/>
        <w:rPr>
          <w:rFonts w:ascii="Arial" w:hAnsi="Arial" w:eastAsia="Arial" w:cs="Arial"/>
          <w:sz w:val="24"/>
          <w:szCs w:val="24"/>
        </w:rPr>
      </w:pPr>
    </w:p>
    <w:p w:rsidR="6AF0F775" w:rsidP="6AF0F775" w:rsidRDefault="6AF0F775" w14:paraId="2A33BE02" w14:textId="6A3879C3">
      <w:pPr>
        <w:bidi w:val="0"/>
        <w:spacing w:before="0" w:beforeAutospacing="off" w:after="0" w:afterAutospacing="off"/>
        <w:rPr>
          <w:rFonts w:ascii="Arial" w:hAnsi="Arial" w:eastAsia="Arial" w:cs="Arial"/>
          <w:sz w:val="24"/>
          <w:szCs w:val="24"/>
        </w:rPr>
      </w:pPr>
    </w:p>
    <w:p w:rsidR="6AF0F775" w:rsidP="6AF0F775" w:rsidRDefault="6AF0F775" w14:paraId="0B1CA70D" w14:textId="4DDAC008">
      <w:pPr>
        <w:bidi w:val="0"/>
        <w:spacing w:before="0" w:beforeAutospacing="off" w:after="0" w:afterAutospacing="off"/>
        <w:rPr>
          <w:rFonts w:ascii="Arial" w:hAnsi="Arial" w:eastAsia="Arial" w:cs="Arial"/>
          <w:sz w:val="24"/>
          <w:szCs w:val="24"/>
        </w:rPr>
      </w:pPr>
    </w:p>
    <w:p w:rsidR="6AF0F775" w:rsidP="6AF0F775" w:rsidRDefault="6AF0F775" w14:paraId="5652DE0B" w14:textId="564D436C">
      <w:pPr>
        <w:bidi w:val="0"/>
        <w:spacing w:before="0" w:beforeAutospacing="off" w:after="0" w:afterAutospacing="off"/>
        <w:rPr>
          <w:rFonts w:ascii="Arial" w:hAnsi="Arial" w:eastAsia="Arial" w:cs="Arial"/>
          <w:sz w:val="24"/>
          <w:szCs w:val="24"/>
        </w:rPr>
      </w:pPr>
    </w:p>
    <w:p w:rsidR="6AF0F775" w:rsidP="6AF0F775" w:rsidRDefault="6AF0F775" w14:paraId="2C760B40" w14:textId="7831D9F7">
      <w:pPr>
        <w:bidi w:val="0"/>
        <w:spacing w:before="0" w:beforeAutospacing="off" w:after="0" w:afterAutospacing="off"/>
        <w:rPr>
          <w:rFonts w:ascii="Arial" w:hAnsi="Arial" w:eastAsia="Arial" w:cs="Arial"/>
          <w:sz w:val="24"/>
          <w:szCs w:val="24"/>
        </w:rPr>
      </w:pPr>
    </w:p>
    <w:p w:rsidR="6AF0F775" w:rsidP="6AF0F775" w:rsidRDefault="6AF0F775" w14:paraId="1A03C9EF" w14:textId="452AE156">
      <w:pPr>
        <w:bidi w:val="0"/>
        <w:spacing w:before="0" w:beforeAutospacing="off" w:after="0" w:afterAutospacing="off"/>
        <w:rPr>
          <w:rFonts w:ascii="Arial" w:hAnsi="Arial" w:eastAsia="Arial" w:cs="Arial"/>
          <w:sz w:val="24"/>
          <w:szCs w:val="24"/>
        </w:rPr>
      </w:pPr>
    </w:p>
    <w:p w:rsidR="6AF0F775" w:rsidP="6AF0F775" w:rsidRDefault="6AF0F775" w14:paraId="2A4CEDED" w14:textId="355D95E2">
      <w:pPr>
        <w:bidi w:val="0"/>
        <w:spacing w:before="0" w:beforeAutospacing="off" w:after="0" w:afterAutospacing="off"/>
        <w:rPr>
          <w:rFonts w:ascii="Arial" w:hAnsi="Arial" w:eastAsia="Arial" w:cs="Arial"/>
          <w:sz w:val="24"/>
          <w:szCs w:val="24"/>
        </w:rPr>
      </w:pPr>
    </w:p>
    <w:p w:rsidR="6AF0F775" w:rsidP="6AF0F775" w:rsidRDefault="6AF0F775" w14:paraId="7F2FA5EE" w14:textId="1727CB2A">
      <w:pPr>
        <w:bidi w:val="0"/>
        <w:spacing w:before="0" w:beforeAutospacing="off" w:after="0" w:afterAutospacing="off"/>
        <w:rPr>
          <w:rFonts w:ascii="Arial" w:hAnsi="Arial" w:eastAsia="Arial" w:cs="Arial"/>
          <w:sz w:val="24"/>
          <w:szCs w:val="24"/>
        </w:rPr>
      </w:pPr>
    </w:p>
    <w:p w:rsidR="6AF0F775" w:rsidP="6AF0F775" w:rsidRDefault="6AF0F775" w14:paraId="7895BF84" w14:textId="51C216FF">
      <w:pPr>
        <w:bidi w:val="0"/>
        <w:spacing w:before="0" w:beforeAutospacing="off" w:after="0" w:afterAutospacing="off"/>
        <w:rPr>
          <w:rFonts w:ascii="Arial" w:hAnsi="Arial" w:eastAsia="Arial" w:cs="Arial"/>
          <w:sz w:val="24"/>
          <w:szCs w:val="24"/>
        </w:rPr>
      </w:pPr>
    </w:p>
    <w:p w:rsidR="6AF0F775" w:rsidP="6AF0F775" w:rsidRDefault="6AF0F775" w14:paraId="1ABD2BDD" w14:textId="7C42C7AC">
      <w:pPr>
        <w:bidi w:val="0"/>
        <w:spacing w:before="0" w:beforeAutospacing="off" w:after="0" w:afterAutospacing="off"/>
        <w:rPr>
          <w:rFonts w:ascii="Arial" w:hAnsi="Arial" w:eastAsia="Arial" w:cs="Arial"/>
          <w:sz w:val="24"/>
          <w:szCs w:val="24"/>
        </w:rPr>
      </w:pPr>
    </w:p>
    <w:p w:rsidR="6AF0F775" w:rsidP="6AF0F775" w:rsidRDefault="6AF0F775" w14:paraId="38466B88" w14:textId="115FB844">
      <w:pPr>
        <w:bidi w:val="0"/>
        <w:spacing w:before="0" w:beforeAutospacing="off" w:after="0" w:afterAutospacing="off"/>
        <w:rPr>
          <w:rFonts w:ascii="Arial" w:hAnsi="Arial" w:eastAsia="Arial" w:cs="Arial"/>
          <w:sz w:val="24"/>
          <w:szCs w:val="24"/>
        </w:rPr>
      </w:pPr>
    </w:p>
    <w:p w:rsidR="6AF0F775" w:rsidP="6AF0F775" w:rsidRDefault="6AF0F775" w14:paraId="4482D47B" w14:textId="1952BBBF">
      <w:pPr>
        <w:bidi w:val="0"/>
        <w:spacing w:before="0" w:beforeAutospacing="off" w:after="0" w:afterAutospacing="off"/>
        <w:rPr>
          <w:rFonts w:ascii="Arial" w:hAnsi="Arial" w:eastAsia="Arial" w:cs="Arial"/>
          <w:sz w:val="24"/>
          <w:szCs w:val="24"/>
        </w:rPr>
      </w:pPr>
    </w:p>
    <w:p w:rsidR="6AF0F775" w:rsidP="6AF0F775" w:rsidRDefault="6AF0F775" w14:paraId="22963AA5" w14:textId="43378E7A">
      <w:pPr>
        <w:bidi w:val="0"/>
        <w:spacing w:before="0" w:beforeAutospacing="off" w:after="0" w:afterAutospacing="off"/>
        <w:rPr>
          <w:rFonts w:ascii="Arial" w:hAnsi="Arial" w:eastAsia="Arial" w:cs="Arial"/>
          <w:sz w:val="24"/>
          <w:szCs w:val="24"/>
        </w:rPr>
      </w:pPr>
    </w:p>
    <w:p w:rsidR="6AF0F775" w:rsidP="6AF0F775" w:rsidRDefault="6AF0F775" w14:paraId="7BF2CC3E" w14:textId="600FF34A">
      <w:pPr>
        <w:bidi w:val="0"/>
        <w:spacing w:before="0" w:beforeAutospacing="off" w:after="0" w:afterAutospacing="off"/>
        <w:rPr>
          <w:rFonts w:ascii="Arial" w:hAnsi="Arial" w:eastAsia="Arial" w:cs="Arial"/>
          <w:sz w:val="24"/>
          <w:szCs w:val="24"/>
        </w:rPr>
      </w:pPr>
    </w:p>
    <w:p w:rsidR="6AF0F775" w:rsidP="6AF0F775" w:rsidRDefault="6AF0F775" w14:paraId="27752E9C" w14:textId="135469EF">
      <w:pPr>
        <w:bidi w:val="0"/>
        <w:spacing w:before="0" w:beforeAutospacing="off" w:after="0" w:afterAutospacing="off"/>
        <w:rPr>
          <w:rFonts w:ascii="Arial" w:hAnsi="Arial" w:eastAsia="Arial" w:cs="Arial"/>
          <w:sz w:val="24"/>
          <w:szCs w:val="24"/>
        </w:rPr>
      </w:pPr>
    </w:p>
    <w:p w:rsidR="6AF0F775" w:rsidP="6AF0F775" w:rsidRDefault="6AF0F775" w14:paraId="6794A374" w14:textId="6CE0474C">
      <w:pPr>
        <w:bidi w:val="0"/>
        <w:spacing w:before="0" w:beforeAutospacing="off" w:after="0" w:afterAutospacing="off"/>
        <w:rPr>
          <w:rFonts w:ascii="Arial" w:hAnsi="Arial" w:eastAsia="Arial" w:cs="Arial"/>
          <w:sz w:val="24"/>
          <w:szCs w:val="24"/>
        </w:rPr>
      </w:pPr>
    </w:p>
    <w:p w:rsidR="6AF0F775" w:rsidP="6AF0F775" w:rsidRDefault="6AF0F775" w14:paraId="51E31649" w14:textId="418674A6">
      <w:pPr>
        <w:bidi w:val="0"/>
        <w:spacing w:before="0" w:beforeAutospacing="off" w:after="0" w:afterAutospacing="off"/>
        <w:rPr>
          <w:rFonts w:ascii="Arial" w:hAnsi="Arial" w:eastAsia="Arial" w:cs="Arial"/>
          <w:sz w:val="24"/>
          <w:szCs w:val="24"/>
        </w:rPr>
      </w:pPr>
    </w:p>
    <w:p w:rsidR="6AF0F775" w:rsidP="6AF0F775" w:rsidRDefault="6AF0F775" w14:paraId="5F1A8189" w14:textId="6ECE266D">
      <w:pPr>
        <w:bidi w:val="0"/>
        <w:spacing w:before="0" w:beforeAutospacing="off" w:after="0" w:afterAutospacing="off"/>
        <w:rPr>
          <w:rFonts w:ascii="Arial" w:hAnsi="Arial" w:eastAsia="Arial" w:cs="Arial"/>
          <w:sz w:val="24"/>
          <w:szCs w:val="24"/>
        </w:rPr>
      </w:pPr>
    </w:p>
    <w:p w:rsidR="6AF0F775" w:rsidP="6AF0F775" w:rsidRDefault="6AF0F775" w14:paraId="1FB3FAC2" w14:textId="69CF4CB4">
      <w:pPr>
        <w:bidi w:val="0"/>
        <w:spacing w:before="0" w:beforeAutospacing="off" w:after="0" w:afterAutospacing="off"/>
        <w:rPr>
          <w:rFonts w:ascii="Arial" w:hAnsi="Arial" w:eastAsia="Arial" w:cs="Arial"/>
          <w:sz w:val="24"/>
          <w:szCs w:val="24"/>
        </w:rPr>
      </w:pPr>
    </w:p>
    <w:p w:rsidR="6AF0F775" w:rsidP="6AF0F775" w:rsidRDefault="6AF0F775" w14:paraId="722C0EE9" w14:textId="4E2273F2">
      <w:pPr>
        <w:bidi w:val="0"/>
        <w:spacing w:before="0" w:beforeAutospacing="off" w:after="0" w:afterAutospacing="off"/>
        <w:rPr>
          <w:rFonts w:ascii="Arial" w:hAnsi="Arial" w:eastAsia="Arial" w:cs="Arial"/>
          <w:sz w:val="24"/>
          <w:szCs w:val="24"/>
        </w:rPr>
      </w:pPr>
    </w:p>
    <w:p w:rsidR="7BDF6CFF" w:rsidP="6AF0F775" w:rsidRDefault="7BDF6CFF" w14:paraId="41F96E77" w14:textId="62C3ACC2">
      <w:pPr>
        <w:pStyle w:val="Heading2"/>
        <w:bidi w:val="0"/>
        <w:spacing w:before="299" w:beforeAutospacing="off" w:after="299" w:afterAutospacing="off"/>
        <w:rPr>
          <w:rFonts w:ascii="Arial" w:hAnsi="Arial" w:eastAsia="Arial" w:cs="Arial"/>
          <w:b w:val="1"/>
          <w:bCs w:val="1"/>
          <w:noProof w:val="0"/>
          <w:sz w:val="24"/>
          <w:szCs w:val="24"/>
          <w:lang w:val="en-US"/>
        </w:rPr>
      </w:pPr>
      <w:bookmarkStart w:name="_Toc1835959869" w:id="27792706"/>
      <w:r w:rsidRPr="6AF0F775" w:rsidR="7BDF6CFF">
        <w:rPr>
          <w:rFonts w:ascii="Arial" w:hAnsi="Arial" w:eastAsia="Arial" w:cs="Arial"/>
          <w:b w:val="1"/>
          <w:bCs w:val="1"/>
          <w:noProof w:val="0"/>
          <w:sz w:val="24"/>
          <w:szCs w:val="24"/>
          <w:lang w:val="en-US"/>
        </w:rPr>
        <w:t>REFERENCES</w:t>
      </w:r>
      <w:bookmarkEnd w:id="27792706"/>
    </w:p>
    <w:p w:rsidR="7BDF6CFF" w:rsidP="6AF0F775" w:rsidRDefault="7BDF6CFF" w14:paraId="169884FC" w14:textId="29F0271E">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Binks, P., Dymond, E. &amp; Hardy, J., 2021. </w:t>
      </w:r>
      <w:r w:rsidRPr="6AF0F775" w:rsidR="7BDF6CFF">
        <w:rPr>
          <w:rFonts w:ascii="Arial" w:hAnsi="Arial" w:eastAsia="Arial" w:cs="Arial"/>
          <w:i w:val="1"/>
          <w:iCs w:val="1"/>
          <w:noProof w:val="0"/>
          <w:sz w:val="24"/>
          <w:szCs w:val="24"/>
          <w:lang w:val="en-US"/>
        </w:rPr>
        <w:t>The rise of independent food brands and dietary-focused products</w:t>
      </w:r>
      <w:r w:rsidRPr="6AF0F775" w:rsidR="7BDF6CFF">
        <w:rPr>
          <w:rFonts w:ascii="Arial" w:hAnsi="Arial" w:eastAsia="Arial" w:cs="Arial"/>
          <w:noProof w:val="0"/>
          <w:sz w:val="24"/>
          <w:szCs w:val="24"/>
          <w:lang w:val="en-US"/>
        </w:rPr>
        <w:t>.</w:t>
      </w:r>
      <w:r w:rsidRPr="6AF0F775" w:rsidR="7BDF6CFF">
        <w:rPr>
          <w:rFonts w:ascii="Arial" w:hAnsi="Arial" w:eastAsia="Arial" w:cs="Arial"/>
          <w:noProof w:val="0"/>
          <w:sz w:val="24"/>
          <w:szCs w:val="24"/>
          <w:lang w:val="en-US"/>
        </w:rPr>
        <w:t xml:space="preserve"> London: Hospitality Research Institute.</w:t>
      </w:r>
    </w:p>
    <w:p w:rsidR="7BDF6CFF" w:rsidP="6AF0F775" w:rsidRDefault="7BDF6CFF" w14:paraId="5AE60D41" w14:textId="3F287FEA">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British Business Bank, 2023. </w:t>
      </w:r>
      <w:r w:rsidRPr="6AF0F775" w:rsidR="7BDF6CFF">
        <w:rPr>
          <w:rFonts w:ascii="Arial" w:hAnsi="Arial" w:eastAsia="Arial" w:cs="Arial"/>
          <w:i w:val="1"/>
          <w:iCs w:val="1"/>
          <w:noProof w:val="0"/>
          <w:sz w:val="24"/>
          <w:szCs w:val="24"/>
          <w:lang w:val="en-US"/>
        </w:rPr>
        <w:t>Start-up Loans Scheme Guidance</w:t>
      </w:r>
      <w:r w:rsidRPr="6AF0F775" w:rsidR="7BDF6CFF">
        <w:rPr>
          <w:rFonts w:ascii="Arial" w:hAnsi="Arial" w:eastAsia="Arial" w:cs="Arial"/>
          <w:noProof w:val="0"/>
          <w:sz w:val="24"/>
          <w:szCs w:val="24"/>
          <w:lang w:val="en-US"/>
        </w:rPr>
        <w:t xml:space="preserve">. [online] Available at: </w:t>
      </w:r>
      <w:hyperlink r:id="Rc9df40f1f269495f">
        <w:r w:rsidRPr="6AF0F775" w:rsidR="7BDF6CFF">
          <w:rPr>
            <w:rStyle w:val="Hyperlink"/>
            <w:rFonts w:ascii="Arial" w:hAnsi="Arial" w:eastAsia="Arial" w:cs="Arial"/>
            <w:noProof w:val="0"/>
            <w:sz w:val="24"/>
            <w:szCs w:val="24"/>
            <w:lang w:val="en-US"/>
          </w:rPr>
          <w:t>https://www.british-business-bank.co.uk</w:t>
        </w:r>
      </w:hyperlink>
      <w:r w:rsidRPr="6AF0F775" w:rsidR="7BDF6CFF">
        <w:rPr>
          <w:rFonts w:ascii="Arial" w:hAnsi="Arial" w:eastAsia="Arial" w:cs="Arial"/>
          <w:noProof w:val="0"/>
          <w:sz w:val="24"/>
          <w:szCs w:val="24"/>
          <w:lang w:val="en-US"/>
        </w:rPr>
        <w:t xml:space="preserve"> [Accessed 1 Mar. 2026].</w:t>
      </w:r>
    </w:p>
    <w:p w:rsidR="7BDF6CFF" w:rsidP="6AF0F775" w:rsidRDefault="7BDF6CFF" w14:paraId="49A2A329" w14:textId="23D805C2">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Chaffey, D., 2022. </w:t>
      </w:r>
      <w:r w:rsidRPr="6AF0F775" w:rsidR="7BDF6CFF">
        <w:rPr>
          <w:rFonts w:ascii="Arial" w:hAnsi="Arial" w:eastAsia="Arial" w:cs="Arial"/>
          <w:i w:val="1"/>
          <w:iCs w:val="1"/>
          <w:noProof w:val="0"/>
          <w:sz w:val="24"/>
          <w:szCs w:val="24"/>
          <w:lang w:val="en-US"/>
        </w:rPr>
        <w:t xml:space="preserve">Digital Marketing: Strategy, </w:t>
      </w:r>
      <w:r w:rsidRPr="6AF0F775" w:rsidR="7BDF6CFF">
        <w:rPr>
          <w:rFonts w:ascii="Arial" w:hAnsi="Arial" w:eastAsia="Arial" w:cs="Arial"/>
          <w:i w:val="1"/>
          <w:iCs w:val="1"/>
          <w:noProof w:val="0"/>
          <w:sz w:val="24"/>
          <w:szCs w:val="24"/>
          <w:lang w:val="en-US"/>
        </w:rPr>
        <w:t>Implementation</w:t>
      </w:r>
      <w:r w:rsidRPr="6AF0F775" w:rsidR="7BDF6CFF">
        <w:rPr>
          <w:rFonts w:ascii="Arial" w:hAnsi="Arial" w:eastAsia="Arial" w:cs="Arial"/>
          <w:i w:val="1"/>
          <w:iCs w:val="1"/>
          <w:noProof w:val="0"/>
          <w:sz w:val="24"/>
          <w:szCs w:val="24"/>
          <w:lang w:val="en-US"/>
        </w:rPr>
        <w:t xml:space="preserve"> and Practice</w:t>
      </w:r>
      <w:r w:rsidRPr="6AF0F775" w:rsidR="7BDF6CFF">
        <w:rPr>
          <w:rFonts w:ascii="Arial" w:hAnsi="Arial" w:eastAsia="Arial" w:cs="Arial"/>
          <w:noProof w:val="0"/>
          <w:sz w:val="24"/>
          <w:szCs w:val="24"/>
          <w:lang w:val="en-US"/>
        </w:rPr>
        <w:t>. 8th ed. Harlow: Pearson.</w:t>
      </w:r>
    </w:p>
    <w:p w:rsidR="7BDF6CFF" w:rsidP="6AF0F775" w:rsidRDefault="7BDF6CFF" w14:paraId="0ADCD6D5" w14:textId="20E91634">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Euromonitor International, 2023. </w:t>
      </w:r>
      <w:r w:rsidRPr="6AF0F775" w:rsidR="7BDF6CFF">
        <w:rPr>
          <w:rFonts w:ascii="Arial" w:hAnsi="Arial" w:eastAsia="Arial" w:cs="Arial"/>
          <w:i w:val="1"/>
          <w:iCs w:val="1"/>
          <w:noProof w:val="0"/>
          <w:sz w:val="24"/>
          <w:szCs w:val="24"/>
          <w:lang w:val="en-US"/>
        </w:rPr>
        <w:t>Gluten-Free Foods in the UK – Market Report</w:t>
      </w:r>
      <w:r w:rsidRPr="6AF0F775" w:rsidR="7BDF6CFF">
        <w:rPr>
          <w:rFonts w:ascii="Arial" w:hAnsi="Arial" w:eastAsia="Arial" w:cs="Arial"/>
          <w:noProof w:val="0"/>
          <w:sz w:val="24"/>
          <w:szCs w:val="24"/>
          <w:lang w:val="en-US"/>
        </w:rPr>
        <w:t>. London: Euromonitor.</w:t>
      </w:r>
    </w:p>
    <w:p w:rsidR="7BDF6CFF" w:rsidP="6AF0F775" w:rsidRDefault="7BDF6CFF" w14:paraId="7717DAC2" w14:textId="7D5FA2A2">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Food Standards Agency, 2023. </w:t>
      </w:r>
      <w:r w:rsidRPr="6AF0F775" w:rsidR="7BDF6CFF">
        <w:rPr>
          <w:rFonts w:ascii="Arial" w:hAnsi="Arial" w:eastAsia="Arial" w:cs="Arial"/>
          <w:i w:val="1"/>
          <w:iCs w:val="1"/>
          <w:noProof w:val="0"/>
          <w:sz w:val="24"/>
          <w:szCs w:val="24"/>
          <w:lang w:val="en-US"/>
        </w:rPr>
        <w:t>Allergen Guidance for Food Businesses</w:t>
      </w:r>
      <w:r w:rsidRPr="6AF0F775" w:rsidR="7BDF6CFF">
        <w:rPr>
          <w:rFonts w:ascii="Arial" w:hAnsi="Arial" w:eastAsia="Arial" w:cs="Arial"/>
          <w:noProof w:val="0"/>
          <w:sz w:val="24"/>
          <w:szCs w:val="24"/>
          <w:lang w:val="en-US"/>
        </w:rPr>
        <w:t xml:space="preserve">. [online] Available at: </w:t>
      </w:r>
      <w:hyperlink r:id="R0a0db37bf00945d0">
        <w:r w:rsidRPr="6AF0F775" w:rsidR="7BDF6CFF">
          <w:rPr>
            <w:rStyle w:val="Hyperlink"/>
            <w:rFonts w:ascii="Arial" w:hAnsi="Arial" w:eastAsia="Arial" w:cs="Arial"/>
            <w:noProof w:val="0"/>
            <w:sz w:val="24"/>
            <w:szCs w:val="24"/>
            <w:lang w:val="en-US"/>
          </w:rPr>
          <w:t>https://www.food.gov.uk</w:t>
        </w:r>
      </w:hyperlink>
      <w:r w:rsidRPr="6AF0F775" w:rsidR="7BDF6CFF">
        <w:rPr>
          <w:rFonts w:ascii="Arial" w:hAnsi="Arial" w:eastAsia="Arial" w:cs="Arial"/>
          <w:noProof w:val="0"/>
          <w:sz w:val="24"/>
          <w:szCs w:val="24"/>
          <w:lang w:val="en-US"/>
        </w:rPr>
        <w:t xml:space="preserve"> [Accessed 1 Mar. 2026].</w:t>
      </w:r>
    </w:p>
    <w:p w:rsidR="7BDF6CFF" w:rsidP="6AF0F775" w:rsidRDefault="7BDF6CFF" w14:paraId="1F171333" w14:textId="7A474884">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Gilmore, J.H. &amp; Pine, B.J., 2020. </w:t>
      </w:r>
      <w:r w:rsidRPr="6AF0F775" w:rsidR="7BDF6CFF">
        <w:rPr>
          <w:rFonts w:ascii="Arial" w:hAnsi="Arial" w:eastAsia="Arial" w:cs="Arial"/>
          <w:i w:val="1"/>
          <w:iCs w:val="1"/>
          <w:noProof w:val="0"/>
          <w:sz w:val="24"/>
          <w:szCs w:val="24"/>
          <w:lang w:val="en-US"/>
        </w:rPr>
        <w:t>The Experience Economy: Updated Edition</w:t>
      </w:r>
      <w:r w:rsidRPr="6AF0F775" w:rsidR="7BDF6CFF">
        <w:rPr>
          <w:rFonts w:ascii="Arial" w:hAnsi="Arial" w:eastAsia="Arial" w:cs="Arial"/>
          <w:noProof w:val="0"/>
          <w:sz w:val="24"/>
          <w:szCs w:val="24"/>
          <w:lang w:val="en-US"/>
        </w:rPr>
        <w:t>. Boston: Harvard Business Review Press.</w:t>
      </w:r>
    </w:p>
    <w:p w:rsidR="7BDF6CFF" w:rsidP="6AF0F775" w:rsidRDefault="7BDF6CFF" w14:paraId="0112B98D" w14:textId="41B8181B">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IBISWorld, 2023. </w:t>
      </w:r>
      <w:r w:rsidRPr="6AF0F775" w:rsidR="7BDF6CFF">
        <w:rPr>
          <w:rFonts w:ascii="Arial" w:hAnsi="Arial" w:eastAsia="Arial" w:cs="Arial"/>
          <w:i w:val="1"/>
          <w:iCs w:val="1"/>
          <w:noProof w:val="0"/>
          <w:sz w:val="24"/>
          <w:szCs w:val="24"/>
          <w:lang w:val="en-US"/>
        </w:rPr>
        <w:t>Specialty Food Production in the UK – Market Research Report</w:t>
      </w:r>
      <w:r w:rsidRPr="6AF0F775" w:rsidR="7BDF6CFF">
        <w:rPr>
          <w:rFonts w:ascii="Arial" w:hAnsi="Arial" w:eastAsia="Arial" w:cs="Arial"/>
          <w:noProof w:val="0"/>
          <w:sz w:val="24"/>
          <w:szCs w:val="24"/>
          <w:lang w:val="en-US"/>
        </w:rPr>
        <w:t>. London: IBISWorld.</w:t>
      </w:r>
    </w:p>
    <w:p w:rsidR="7BDF6CFF" w:rsidP="6AF0F775" w:rsidRDefault="7BDF6CFF" w14:paraId="275FC2AB" w14:textId="015FC043">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Mintel, 2022. </w:t>
      </w:r>
      <w:r w:rsidRPr="6AF0F775" w:rsidR="7BDF6CFF">
        <w:rPr>
          <w:rFonts w:ascii="Arial" w:hAnsi="Arial" w:eastAsia="Arial" w:cs="Arial"/>
          <w:i w:val="1"/>
          <w:iCs w:val="1"/>
          <w:noProof w:val="0"/>
          <w:sz w:val="24"/>
          <w:szCs w:val="24"/>
          <w:lang w:val="en-US"/>
        </w:rPr>
        <w:t>Gluten-Free Food Trends – UK Market Report</w:t>
      </w:r>
      <w:r w:rsidRPr="6AF0F775" w:rsidR="7BDF6CFF">
        <w:rPr>
          <w:rFonts w:ascii="Arial" w:hAnsi="Arial" w:eastAsia="Arial" w:cs="Arial"/>
          <w:noProof w:val="0"/>
          <w:sz w:val="24"/>
          <w:szCs w:val="24"/>
          <w:lang w:val="en-US"/>
        </w:rPr>
        <w:t>. London: Mintel Group Ltd.</w:t>
      </w:r>
    </w:p>
    <w:p w:rsidR="7BDF6CFF" w:rsidP="6AF0F775" w:rsidRDefault="7BDF6CFF" w14:paraId="0C2C76D2" w14:textId="382AE39D">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Office for National Statistics, 2023. </w:t>
      </w:r>
      <w:r w:rsidRPr="6AF0F775" w:rsidR="7BDF6CFF">
        <w:rPr>
          <w:rFonts w:ascii="Arial" w:hAnsi="Arial" w:eastAsia="Arial" w:cs="Arial"/>
          <w:i w:val="1"/>
          <w:iCs w:val="1"/>
          <w:noProof w:val="0"/>
          <w:sz w:val="24"/>
          <w:szCs w:val="24"/>
          <w:lang w:val="en-US"/>
        </w:rPr>
        <w:t>Students and Employment Trends, UK</w:t>
      </w:r>
      <w:r w:rsidRPr="6AF0F775" w:rsidR="7BDF6CFF">
        <w:rPr>
          <w:rFonts w:ascii="Arial" w:hAnsi="Arial" w:eastAsia="Arial" w:cs="Arial"/>
          <w:noProof w:val="0"/>
          <w:sz w:val="24"/>
          <w:szCs w:val="24"/>
          <w:lang w:val="en-US"/>
        </w:rPr>
        <w:t>. London: ONS.</w:t>
      </w:r>
    </w:p>
    <w:p w:rsidR="7BDF6CFF" w:rsidP="6AF0F775" w:rsidRDefault="7BDF6CFF" w14:paraId="79D8687E" w14:textId="3CDDE0CB">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PwC, 2022. </w:t>
      </w:r>
      <w:r w:rsidRPr="6AF0F775" w:rsidR="7BDF6CFF">
        <w:rPr>
          <w:rFonts w:ascii="Arial" w:hAnsi="Arial" w:eastAsia="Arial" w:cs="Arial"/>
          <w:i w:val="1"/>
          <w:iCs w:val="1"/>
          <w:noProof w:val="0"/>
          <w:sz w:val="24"/>
          <w:szCs w:val="24"/>
          <w:lang w:val="en-US"/>
        </w:rPr>
        <w:t>Flexible Consumer Food Trends in the UK</w:t>
      </w:r>
      <w:r w:rsidRPr="6AF0F775" w:rsidR="7BDF6CFF">
        <w:rPr>
          <w:rFonts w:ascii="Arial" w:hAnsi="Arial" w:eastAsia="Arial" w:cs="Arial"/>
          <w:noProof w:val="0"/>
          <w:sz w:val="24"/>
          <w:szCs w:val="24"/>
          <w:lang w:val="en-US"/>
        </w:rPr>
        <w:t>. London: PwC UK.</w:t>
      </w:r>
    </w:p>
    <w:p w:rsidR="7BDF6CFF" w:rsidP="6AF0F775" w:rsidRDefault="7BDF6CFF" w14:paraId="0C4934B8" w14:textId="5301E80A">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Sprout Social, 2023. </w:t>
      </w:r>
      <w:r w:rsidRPr="6AF0F775" w:rsidR="7BDF6CFF">
        <w:rPr>
          <w:rFonts w:ascii="Arial" w:hAnsi="Arial" w:eastAsia="Arial" w:cs="Arial"/>
          <w:i w:val="1"/>
          <w:iCs w:val="1"/>
          <w:noProof w:val="0"/>
          <w:sz w:val="24"/>
          <w:szCs w:val="24"/>
          <w:lang w:val="en-US"/>
        </w:rPr>
        <w:t>Social Media Marketing Trends for Gen Z and Millennials</w:t>
      </w:r>
      <w:r w:rsidRPr="6AF0F775" w:rsidR="7BDF6CFF">
        <w:rPr>
          <w:rFonts w:ascii="Arial" w:hAnsi="Arial" w:eastAsia="Arial" w:cs="Arial"/>
          <w:noProof w:val="0"/>
          <w:sz w:val="24"/>
          <w:szCs w:val="24"/>
          <w:lang w:val="en-US"/>
        </w:rPr>
        <w:t>. Chicago: Sprout Social Inc.</w:t>
      </w:r>
    </w:p>
    <w:p w:rsidR="7BDF6CFF" w:rsidP="6AF0F775" w:rsidRDefault="7BDF6CFF" w14:paraId="1798CC40" w14:textId="01102BE3">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Statista, 2023. </w:t>
      </w:r>
      <w:r w:rsidRPr="6AF0F775" w:rsidR="7BDF6CFF">
        <w:rPr>
          <w:rFonts w:ascii="Arial" w:hAnsi="Arial" w:eastAsia="Arial" w:cs="Arial"/>
          <w:i w:val="1"/>
          <w:iCs w:val="1"/>
          <w:noProof w:val="0"/>
          <w:sz w:val="24"/>
          <w:szCs w:val="24"/>
          <w:lang w:val="en-US"/>
        </w:rPr>
        <w:t>Gluten-Free Market Insights – UK</w:t>
      </w:r>
      <w:r w:rsidRPr="6AF0F775" w:rsidR="7BDF6CFF">
        <w:rPr>
          <w:rFonts w:ascii="Arial" w:hAnsi="Arial" w:eastAsia="Arial" w:cs="Arial"/>
          <w:noProof w:val="0"/>
          <w:sz w:val="24"/>
          <w:szCs w:val="24"/>
          <w:lang w:val="en-US"/>
        </w:rPr>
        <w:t xml:space="preserve">. [online] Available at: </w:t>
      </w:r>
      <w:hyperlink r:id="R0e21041fb23c4da8">
        <w:r w:rsidRPr="6AF0F775" w:rsidR="7BDF6CFF">
          <w:rPr>
            <w:rStyle w:val="Hyperlink"/>
            <w:rFonts w:ascii="Arial" w:hAnsi="Arial" w:eastAsia="Arial" w:cs="Arial"/>
            <w:noProof w:val="0"/>
            <w:sz w:val="24"/>
            <w:szCs w:val="24"/>
            <w:lang w:val="en-US"/>
          </w:rPr>
          <w:t>https://www.statista.com</w:t>
        </w:r>
      </w:hyperlink>
      <w:r w:rsidRPr="6AF0F775" w:rsidR="7BDF6CFF">
        <w:rPr>
          <w:rFonts w:ascii="Arial" w:hAnsi="Arial" w:eastAsia="Arial" w:cs="Arial"/>
          <w:noProof w:val="0"/>
          <w:sz w:val="24"/>
          <w:szCs w:val="24"/>
          <w:lang w:val="en-US"/>
        </w:rPr>
        <w:t xml:space="preserve"> [Accessed 1 Mar. 2026].</w:t>
      </w:r>
    </w:p>
    <w:p w:rsidR="7BDF6CFF" w:rsidP="6AF0F775" w:rsidRDefault="7BDF6CFF" w14:paraId="39882ED4" w14:textId="6107BD43">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Sustainability in Food Supply Chain, 2021. </w:t>
      </w:r>
      <w:r w:rsidRPr="6AF0F775" w:rsidR="7BDF6CFF">
        <w:rPr>
          <w:rFonts w:ascii="Arial" w:hAnsi="Arial" w:eastAsia="Arial" w:cs="Arial"/>
          <w:i w:val="1"/>
          <w:iCs w:val="1"/>
          <w:noProof w:val="0"/>
          <w:sz w:val="24"/>
          <w:szCs w:val="24"/>
          <w:lang w:val="en-US"/>
        </w:rPr>
        <w:t>Ethical Sourcing and Sustainable Packaging in Food Businesses</w:t>
      </w:r>
      <w:r w:rsidRPr="6AF0F775" w:rsidR="7BDF6CFF">
        <w:rPr>
          <w:rFonts w:ascii="Arial" w:hAnsi="Arial" w:eastAsia="Arial" w:cs="Arial"/>
          <w:noProof w:val="0"/>
          <w:sz w:val="24"/>
          <w:szCs w:val="24"/>
          <w:lang w:val="en-US"/>
        </w:rPr>
        <w:t>. London: Routledge.</w:t>
      </w:r>
    </w:p>
    <w:p w:rsidR="7BDF6CFF" w:rsidP="6AF0F775" w:rsidRDefault="7BDF6CFF" w14:paraId="05FFEEDB" w14:textId="1D835D6E">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UK Government, 2023</w:t>
      </w:r>
      <w:r w:rsidRPr="6AF0F775" w:rsidR="7BDF6CFF">
        <w:rPr>
          <w:rFonts w:ascii="Arial" w:hAnsi="Arial" w:eastAsia="Arial" w:cs="Arial"/>
          <w:noProof w:val="0"/>
          <w:sz w:val="24"/>
          <w:szCs w:val="24"/>
          <w:lang w:val="en-US"/>
        </w:rPr>
        <w:t>a.</w:t>
      </w:r>
      <w:r w:rsidRPr="6AF0F775" w:rsidR="7BDF6CFF">
        <w:rPr>
          <w:rFonts w:ascii="Arial" w:hAnsi="Arial" w:eastAsia="Arial" w:cs="Arial"/>
          <w:noProof w:val="0"/>
          <w:sz w:val="24"/>
          <w:szCs w:val="24"/>
          <w:lang w:val="en-US"/>
        </w:rPr>
        <w:t xml:space="preserve"> </w:t>
      </w:r>
      <w:r w:rsidRPr="6AF0F775" w:rsidR="7BDF6CFF">
        <w:rPr>
          <w:rFonts w:ascii="Arial" w:hAnsi="Arial" w:eastAsia="Arial" w:cs="Arial"/>
          <w:i w:val="1"/>
          <w:iCs w:val="1"/>
          <w:noProof w:val="0"/>
          <w:sz w:val="24"/>
          <w:szCs w:val="24"/>
          <w:lang w:val="en-US"/>
        </w:rPr>
        <w:t>Company Formation Guidance</w:t>
      </w:r>
      <w:r w:rsidRPr="6AF0F775" w:rsidR="7BDF6CFF">
        <w:rPr>
          <w:rFonts w:ascii="Arial" w:hAnsi="Arial" w:eastAsia="Arial" w:cs="Arial"/>
          <w:noProof w:val="0"/>
          <w:sz w:val="24"/>
          <w:szCs w:val="24"/>
          <w:lang w:val="en-US"/>
        </w:rPr>
        <w:t xml:space="preserve">. [online] Available at: </w:t>
      </w:r>
      <w:hyperlink r:id="R3b0286771d604849">
        <w:r w:rsidRPr="6AF0F775" w:rsidR="7BDF6CFF">
          <w:rPr>
            <w:rStyle w:val="Hyperlink"/>
            <w:rFonts w:ascii="Arial" w:hAnsi="Arial" w:eastAsia="Arial" w:cs="Arial"/>
            <w:noProof w:val="0"/>
            <w:sz w:val="24"/>
            <w:szCs w:val="24"/>
            <w:lang w:val="en-US"/>
          </w:rPr>
          <w:t>https://www.gov.uk/limited-company-formation</w:t>
        </w:r>
      </w:hyperlink>
      <w:r w:rsidRPr="6AF0F775" w:rsidR="7BDF6CFF">
        <w:rPr>
          <w:rFonts w:ascii="Arial" w:hAnsi="Arial" w:eastAsia="Arial" w:cs="Arial"/>
          <w:noProof w:val="0"/>
          <w:sz w:val="24"/>
          <w:szCs w:val="24"/>
          <w:lang w:val="en-US"/>
        </w:rPr>
        <w:t xml:space="preserve"> [Accessed 1 Mar. 2026].</w:t>
      </w:r>
    </w:p>
    <w:p w:rsidR="7BDF6CFF" w:rsidP="6AF0F775" w:rsidRDefault="7BDF6CFF" w14:paraId="28B6C3A1" w14:textId="5EB61473">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UK Government, 2023b. </w:t>
      </w:r>
      <w:r w:rsidRPr="6AF0F775" w:rsidR="7BDF6CFF">
        <w:rPr>
          <w:rFonts w:ascii="Arial" w:hAnsi="Arial" w:eastAsia="Arial" w:cs="Arial"/>
          <w:i w:val="1"/>
          <w:iCs w:val="1"/>
          <w:noProof w:val="0"/>
          <w:sz w:val="24"/>
          <w:szCs w:val="24"/>
          <w:lang w:val="en-US"/>
        </w:rPr>
        <w:t>Small Business Grants and Support</w:t>
      </w:r>
      <w:r w:rsidRPr="6AF0F775" w:rsidR="7BDF6CFF">
        <w:rPr>
          <w:rFonts w:ascii="Arial" w:hAnsi="Arial" w:eastAsia="Arial" w:cs="Arial"/>
          <w:noProof w:val="0"/>
          <w:sz w:val="24"/>
          <w:szCs w:val="24"/>
          <w:lang w:val="en-US"/>
        </w:rPr>
        <w:t xml:space="preserve">. [online] Available at: </w:t>
      </w:r>
      <w:hyperlink r:id="R52bc9abc6ca2424c">
        <w:r w:rsidRPr="6AF0F775" w:rsidR="7BDF6CFF">
          <w:rPr>
            <w:rStyle w:val="Hyperlink"/>
            <w:rFonts w:ascii="Arial" w:hAnsi="Arial" w:eastAsia="Arial" w:cs="Arial"/>
            <w:noProof w:val="0"/>
            <w:sz w:val="24"/>
            <w:szCs w:val="24"/>
            <w:lang w:val="en-US"/>
          </w:rPr>
          <w:t>https://www.gov.uk/business-support-helpline</w:t>
        </w:r>
      </w:hyperlink>
      <w:r w:rsidRPr="6AF0F775" w:rsidR="7BDF6CFF">
        <w:rPr>
          <w:rFonts w:ascii="Arial" w:hAnsi="Arial" w:eastAsia="Arial" w:cs="Arial"/>
          <w:noProof w:val="0"/>
          <w:sz w:val="24"/>
          <w:szCs w:val="24"/>
          <w:lang w:val="en-US"/>
        </w:rPr>
        <w:t xml:space="preserve"> [Accessed 1 Mar. 2026].</w:t>
      </w:r>
    </w:p>
    <w:p w:rsidR="7BDF6CFF" w:rsidP="6AF0F775" w:rsidRDefault="7BDF6CFF" w14:paraId="42B63A89" w14:textId="54CF8B7C">
      <w:pPr>
        <w:pStyle w:val="ListParagraph"/>
        <w:numPr>
          <w:ilvl w:val="0"/>
          <w:numId w:val="16"/>
        </w:numPr>
        <w:bidi w:val="0"/>
        <w:spacing w:before="240" w:beforeAutospacing="off" w:after="240" w:afterAutospacing="off"/>
        <w:rPr>
          <w:rFonts w:ascii="Arial" w:hAnsi="Arial" w:eastAsia="Arial" w:cs="Arial"/>
          <w:noProof w:val="0"/>
          <w:sz w:val="24"/>
          <w:szCs w:val="24"/>
          <w:lang w:val="en-US"/>
        </w:rPr>
      </w:pPr>
      <w:r w:rsidRPr="6AF0F775" w:rsidR="7BDF6CFF">
        <w:rPr>
          <w:rFonts w:ascii="Arial" w:hAnsi="Arial" w:eastAsia="Arial" w:cs="Arial"/>
          <w:noProof w:val="0"/>
          <w:sz w:val="24"/>
          <w:szCs w:val="24"/>
          <w:lang w:val="en-US"/>
        </w:rPr>
        <w:t xml:space="preserve">European Commission, 2022. </w:t>
      </w:r>
      <w:r w:rsidRPr="6AF0F775" w:rsidR="7BDF6CFF">
        <w:rPr>
          <w:rFonts w:ascii="Arial" w:hAnsi="Arial" w:eastAsia="Arial" w:cs="Arial"/>
          <w:i w:val="1"/>
          <w:iCs w:val="1"/>
          <w:noProof w:val="0"/>
          <w:sz w:val="24"/>
          <w:szCs w:val="24"/>
          <w:lang w:val="en-US"/>
        </w:rPr>
        <w:t>Post-Brexit Trade and Import Regulations for Food Businesses</w:t>
      </w:r>
      <w:r w:rsidRPr="6AF0F775" w:rsidR="7BDF6CFF">
        <w:rPr>
          <w:rFonts w:ascii="Arial" w:hAnsi="Arial" w:eastAsia="Arial" w:cs="Arial"/>
          <w:noProof w:val="0"/>
          <w:sz w:val="24"/>
          <w:szCs w:val="24"/>
          <w:lang w:val="en-US"/>
        </w:rPr>
        <w:t>. Brussels: European Commission.</w:t>
      </w:r>
    </w:p>
    <w:p w:rsidR="6AF0F775" w:rsidP="6AF0F775" w:rsidRDefault="6AF0F775" w14:paraId="5423B7F3" w14:textId="79D74B63">
      <w:pPr>
        <w:rPr>
          <w:rFonts w:ascii="Arial" w:hAnsi="Arial" w:eastAsia="Arial" w:cs="Arial"/>
          <w:sz w:val="24"/>
          <w:szCs w:val="24"/>
        </w:rPr>
      </w:pP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5">
    <w:nsid w:val="367b5c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b63b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a04d3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10360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c185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8fdc2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b9b7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D58368"/>
    <w:rsid w:val="00FC693F"/>
    <w:rsid w:val="02F9321D"/>
    <w:rsid w:val="043AEE9C"/>
    <w:rsid w:val="046DAFD3"/>
    <w:rsid w:val="055E7535"/>
    <w:rsid w:val="097079CB"/>
    <w:rsid w:val="0BED5B50"/>
    <w:rsid w:val="0EB656B6"/>
    <w:rsid w:val="0EB656B6"/>
    <w:rsid w:val="14308E0E"/>
    <w:rsid w:val="14308E0E"/>
    <w:rsid w:val="176F9EB0"/>
    <w:rsid w:val="1772E008"/>
    <w:rsid w:val="1BABD7CE"/>
    <w:rsid w:val="1D2ABD42"/>
    <w:rsid w:val="1DBA69DF"/>
    <w:rsid w:val="1DCC6F2A"/>
    <w:rsid w:val="20D96C93"/>
    <w:rsid w:val="229F3E99"/>
    <w:rsid w:val="271AAD80"/>
    <w:rsid w:val="2C03E087"/>
    <w:rsid w:val="2C4A0163"/>
    <w:rsid w:val="343623A9"/>
    <w:rsid w:val="37760A03"/>
    <w:rsid w:val="382E1062"/>
    <w:rsid w:val="39562B0D"/>
    <w:rsid w:val="396AD04E"/>
    <w:rsid w:val="3A01B7F0"/>
    <w:rsid w:val="3AFE1F8A"/>
    <w:rsid w:val="3FBA6DEB"/>
    <w:rsid w:val="42DC0039"/>
    <w:rsid w:val="42F376AC"/>
    <w:rsid w:val="43939AD2"/>
    <w:rsid w:val="44685044"/>
    <w:rsid w:val="44685044"/>
    <w:rsid w:val="449E6F36"/>
    <w:rsid w:val="46735427"/>
    <w:rsid w:val="481E2163"/>
    <w:rsid w:val="48BA876C"/>
    <w:rsid w:val="49FA97D1"/>
    <w:rsid w:val="4C4D37D0"/>
    <w:rsid w:val="4C4D37D0"/>
    <w:rsid w:val="525DC26D"/>
    <w:rsid w:val="57A8CD58"/>
    <w:rsid w:val="5909D39B"/>
    <w:rsid w:val="597C838F"/>
    <w:rsid w:val="5AED9CDF"/>
    <w:rsid w:val="5BC45344"/>
    <w:rsid w:val="5FF986FF"/>
    <w:rsid w:val="658433B4"/>
    <w:rsid w:val="662CCEAA"/>
    <w:rsid w:val="69E6BB89"/>
    <w:rsid w:val="6AF0F775"/>
    <w:rsid w:val="6C85F58A"/>
    <w:rsid w:val="6D31A316"/>
    <w:rsid w:val="6F24A482"/>
    <w:rsid w:val="70277B9C"/>
    <w:rsid w:val="71C6BFDB"/>
    <w:rsid w:val="71C6BFDB"/>
    <w:rsid w:val="7606D3FF"/>
    <w:rsid w:val="7990A19B"/>
    <w:rsid w:val="7B5C95B7"/>
    <w:rsid w:val="7BDF6CFF"/>
    <w:rsid w:val="7C4CB7EE"/>
    <w:rsid w:val="7CB6C366"/>
    <w:rsid w:val="7E2AF74E"/>
    <w:rsid w:val="7F1ED8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9B276F38-4802-4292-ACCD-164FCF8198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271AAD80"/>
    <w:rPr>
      <w:color w:val="0000FF"/>
      <w:u w:val="single"/>
    </w:rPr>
  </w:style>
  <w:style w:type="paragraph" w:styleId="TOC1">
    <w:uiPriority w:val="39"/>
    <w:name w:val="toc 1"/>
    <w:basedOn w:val="Normal"/>
    <w:next w:val="Normal"/>
    <w:unhideWhenUsed/>
    <w:rsid w:val="271AAD80"/>
    <w:pPr>
      <w:spacing w:after="100"/>
    </w:pPr>
  </w:style>
  <w:style w:type="paragraph" w:styleId="TOC2">
    <w:uiPriority w:val="39"/>
    <w:name w:val="toc 2"/>
    <w:basedOn w:val="Normal"/>
    <w:next w:val="Normal"/>
    <w:unhideWhenUsed/>
    <w:rsid w:val="271AAD80"/>
    <w:pPr>
      <w:spacing w:after="100"/>
      <w:ind w:left="220"/>
    </w:pPr>
  </w:style>
  <w:style w:type="paragraph" w:styleId="TOC3">
    <w:uiPriority w:val="39"/>
    <w:name w:val="toc 3"/>
    <w:basedOn w:val="Normal"/>
    <w:next w:val="Normal"/>
    <w:unhideWhenUsed/>
    <w:rsid w:val="6AF0F775"/>
    <w:pPr>
      <w:spacing w:after="100"/>
      <w:ind w:left="4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yperlink" Target="https://www.british-business-bank.co.uk/" TargetMode="External" Id="Rc9df40f1f269495f" /><Relationship Type="http://schemas.openxmlformats.org/officeDocument/2006/relationships/hyperlink" Target="https://www.food.gov.uk/" TargetMode="External" Id="R0a0db37bf00945d0" /><Relationship Type="http://schemas.openxmlformats.org/officeDocument/2006/relationships/hyperlink" Target="https://www.statista.com/" TargetMode="External" Id="R0e21041fb23c4da8" /><Relationship Type="http://schemas.openxmlformats.org/officeDocument/2006/relationships/hyperlink" Target="https://www.gov.uk/limited-company-formation" TargetMode="External" Id="R3b0286771d604849" /><Relationship Type="http://schemas.openxmlformats.org/officeDocument/2006/relationships/hyperlink" Target="https://www.gov.uk/business-support-helpline" TargetMode="External" Id="R52bc9abc6ca242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Kiran Rehman (2437752)</lastModifiedBy>
  <revision>4</revision>
  <dcterms:created xsi:type="dcterms:W3CDTF">2013-12-23T23:15:00.0000000Z</dcterms:created>
  <dcterms:modified xsi:type="dcterms:W3CDTF">2026-03-01T13:13:46.0807828Z</dcterms:modified>
  <category/>
</coreProperties>
</file>