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2ABBA" w14:textId="77777777" w:rsidR="008A18BA" w:rsidRDefault="008A18BA" w:rsidP="008A18BA">
      <w:pPr>
        <w:jc w:val="center"/>
      </w:pPr>
    </w:p>
    <w:p w14:paraId="49452506" w14:textId="77777777" w:rsidR="008A18BA" w:rsidRDefault="008A18BA" w:rsidP="008A18BA">
      <w:pPr>
        <w:jc w:val="center"/>
      </w:pPr>
    </w:p>
    <w:p w14:paraId="2921733D" w14:textId="77777777" w:rsidR="008A18BA" w:rsidRDefault="008A18BA" w:rsidP="008A18BA">
      <w:pPr>
        <w:jc w:val="center"/>
      </w:pPr>
    </w:p>
    <w:p w14:paraId="7DDD3A35" w14:textId="77777777" w:rsidR="008A18BA" w:rsidRDefault="008A18BA" w:rsidP="008A18BA">
      <w:pPr>
        <w:jc w:val="center"/>
      </w:pPr>
    </w:p>
    <w:p w14:paraId="775E26B2" w14:textId="77777777" w:rsidR="008A18BA" w:rsidRDefault="008A18BA" w:rsidP="008A18BA">
      <w:pPr>
        <w:jc w:val="center"/>
      </w:pPr>
    </w:p>
    <w:p w14:paraId="71B1C177" w14:textId="03F18CA2" w:rsidR="008A18BA" w:rsidRDefault="008A18BA" w:rsidP="008A18BA">
      <w:pPr>
        <w:jc w:val="center"/>
        <w:rPr>
          <w:i/>
          <w:iCs/>
          <w:sz w:val="32"/>
          <w:szCs w:val="28"/>
        </w:rPr>
      </w:pPr>
      <w:r w:rsidRPr="008A18BA">
        <w:rPr>
          <w:i/>
          <w:iCs/>
          <w:sz w:val="32"/>
          <w:szCs w:val="28"/>
        </w:rPr>
        <w:t>Developing Professional Capability, Workforce Readiness and Ethical Practice for Sustainable Careers in UK Health and Social Care</w:t>
      </w:r>
    </w:p>
    <w:p w14:paraId="42B45E1B" w14:textId="71FF7ED6" w:rsidR="00AC4B0C" w:rsidRPr="008A18BA" w:rsidRDefault="008A18BA" w:rsidP="008A18BA">
      <w:pPr>
        <w:jc w:val="center"/>
        <w:rPr>
          <w:b/>
          <w:bCs/>
          <w:sz w:val="28"/>
          <w:szCs w:val="24"/>
          <w:u w:val="single"/>
        </w:rPr>
      </w:pPr>
      <w:r w:rsidRPr="008A18BA">
        <w:rPr>
          <w:b/>
          <w:bCs/>
          <w:sz w:val="28"/>
          <w:szCs w:val="24"/>
        </w:rPr>
        <w:t>A Reflective Portfolio</w:t>
      </w:r>
      <w:r w:rsidR="00AC4B0C" w:rsidRPr="008A18BA">
        <w:rPr>
          <w:b/>
          <w:bCs/>
        </w:rPr>
        <w:br w:type="page"/>
      </w:r>
    </w:p>
    <w:sdt>
      <w:sdtPr>
        <w:id w:val="-674486689"/>
        <w:docPartObj>
          <w:docPartGallery w:val="Table of Contents"/>
          <w:docPartUnique/>
        </w:docPartObj>
      </w:sdtPr>
      <w:sdtEndPr>
        <w:rPr>
          <w:rFonts w:ascii="Times New Roman" w:hAnsi="Times New Roman"/>
          <w:b/>
          <w:noProof/>
          <w:sz w:val="24"/>
          <w:szCs w:val="22"/>
          <w:u w:val="none"/>
          <w:lang w:val="en-GB"/>
        </w:rPr>
      </w:sdtEndPr>
      <w:sdtContent>
        <w:p w14:paraId="2FEA1385" w14:textId="751870DC" w:rsidR="00AC4B0C" w:rsidRPr="00AC4B0C" w:rsidRDefault="00AC4B0C" w:rsidP="00AC4B0C">
          <w:pPr>
            <w:pStyle w:val="TOCHeading"/>
            <w:spacing w:line="360" w:lineRule="auto"/>
            <w:jc w:val="center"/>
            <w:rPr>
              <w:rFonts w:ascii="Times New Roman" w:hAnsi="Times New Roman" w:cs="Times New Roman"/>
              <w:b/>
              <w:bCs w:val="0"/>
            </w:rPr>
          </w:pPr>
          <w:r w:rsidRPr="00AC4B0C">
            <w:rPr>
              <w:rFonts w:ascii="Times New Roman" w:hAnsi="Times New Roman" w:cs="Times New Roman"/>
              <w:b/>
              <w:bCs w:val="0"/>
            </w:rPr>
            <w:t>Table of Contents</w:t>
          </w:r>
        </w:p>
        <w:p w14:paraId="6382C1DD" w14:textId="1CFFA8C7" w:rsidR="00AC4B0C" w:rsidRDefault="00AC4B0C">
          <w:pPr>
            <w:pStyle w:val="TOC1"/>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22921420" w:history="1">
            <w:r w:rsidRPr="000F66A6">
              <w:rPr>
                <w:rStyle w:val="Hyperlink"/>
                <w:noProof/>
              </w:rPr>
              <w:t>INTRODUCTION</w:t>
            </w:r>
            <w:r>
              <w:rPr>
                <w:noProof/>
                <w:webHidden/>
              </w:rPr>
              <w:tab/>
            </w:r>
            <w:r>
              <w:rPr>
                <w:noProof/>
                <w:webHidden/>
              </w:rPr>
              <w:fldChar w:fldCharType="begin"/>
            </w:r>
            <w:r>
              <w:rPr>
                <w:noProof/>
                <w:webHidden/>
              </w:rPr>
              <w:instrText xml:space="preserve"> PAGEREF _Toc222921420 \h </w:instrText>
            </w:r>
            <w:r>
              <w:rPr>
                <w:noProof/>
                <w:webHidden/>
              </w:rPr>
            </w:r>
            <w:r>
              <w:rPr>
                <w:noProof/>
                <w:webHidden/>
              </w:rPr>
              <w:fldChar w:fldCharType="separate"/>
            </w:r>
            <w:r>
              <w:rPr>
                <w:noProof/>
                <w:webHidden/>
              </w:rPr>
              <w:t>3</w:t>
            </w:r>
            <w:r>
              <w:rPr>
                <w:noProof/>
                <w:webHidden/>
              </w:rPr>
              <w:fldChar w:fldCharType="end"/>
            </w:r>
          </w:hyperlink>
        </w:p>
        <w:p w14:paraId="2A54199F" w14:textId="2462B8A5"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21" w:history="1">
            <w:r w:rsidRPr="000F66A6">
              <w:rPr>
                <w:rStyle w:val="Hyperlink"/>
                <w:noProof/>
              </w:rPr>
              <w:t>1. Developing a Professional Identity for Healthcare Employment</w:t>
            </w:r>
            <w:r>
              <w:rPr>
                <w:noProof/>
                <w:webHidden/>
              </w:rPr>
              <w:tab/>
            </w:r>
            <w:r>
              <w:rPr>
                <w:noProof/>
                <w:webHidden/>
              </w:rPr>
              <w:fldChar w:fldCharType="begin"/>
            </w:r>
            <w:r>
              <w:rPr>
                <w:noProof/>
                <w:webHidden/>
              </w:rPr>
              <w:instrText xml:space="preserve"> PAGEREF _Toc222921421 \h </w:instrText>
            </w:r>
            <w:r>
              <w:rPr>
                <w:noProof/>
                <w:webHidden/>
              </w:rPr>
            </w:r>
            <w:r>
              <w:rPr>
                <w:noProof/>
                <w:webHidden/>
              </w:rPr>
              <w:fldChar w:fldCharType="separate"/>
            </w:r>
            <w:r>
              <w:rPr>
                <w:noProof/>
                <w:webHidden/>
              </w:rPr>
              <w:t>4</w:t>
            </w:r>
            <w:r>
              <w:rPr>
                <w:noProof/>
                <w:webHidden/>
              </w:rPr>
              <w:fldChar w:fldCharType="end"/>
            </w:r>
          </w:hyperlink>
        </w:p>
        <w:p w14:paraId="7767B689" w14:textId="46D28B45"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22" w:history="1">
            <w:r w:rsidRPr="000F66A6">
              <w:rPr>
                <w:rStyle w:val="Hyperlink"/>
                <w:noProof/>
              </w:rPr>
              <w:t>2. Career Networks and Professional Support Structures</w:t>
            </w:r>
            <w:r>
              <w:rPr>
                <w:noProof/>
                <w:webHidden/>
              </w:rPr>
              <w:tab/>
            </w:r>
            <w:r>
              <w:rPr>
                <w:noProof/>
                <w:webHidden/>
              </w:rPr>
              <w:fldChar w:fldCharType="begin"/>
            </w:r>
            <w:r>
              <w:rPr>
                <w:noProof/>
                <w:webHidden/>
              </w:rPr>
              <w:instrText xml:space="preserve"> PAGEREF _Toc222921422 \h </w:instrText>
            </w:r>
            <w:r>
              <w:rPr>
                <w:noProof/>
                <w:webHidden/>
              </w:rPr>
            </w:r>
            <w:r>
              <w:rPr>
                <w:noProof/>
                <w:webHidden/>
              </w:rPr>
              <w:fldChar w:fldCharType="separate"/>
            </w:r>
            <w:r>
              <w:rPr>
                <w:noProof/>
                <w:webHidden/>
              </w:rPr>
              <w:t>5</w:t>
            </w:r>
            <w:r>
              <w:rPr>
                <w:noProof/>
                <w:webHidden/>
              </w:rPr>
              <w:fldChar w:fldCharType="end"/>
            </w:r>
          </w:hyperlink>
        </w:p>
        <w:p w14:paraId="60D29470" w14:textId="225FC356"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23" w:history="1">
            <w:r w:rsidRPr="000F66A6">
              <w:rPr>
                <w:rStyle w:val="Hyperlink"/>
                <w:noProof/>
              </w:rPr>
              <w:t>Professional Support Ecosystem</w:t>
            </w:r>
            <w:r>
              <w:rPr>
                <w:noProof/>
                <w:webHidden/>
              </w:rPr>
              <w:tab/>
            </w:r>
            <w:r>
              <w:rPr>
                <w:noProof/>
                <w:webHidden/>
              </w:rPr>
              <w:fldChar w:fldCharType="begin"/>
            </w:r>
            <w:r>
              <w:rPr>
                <w:noProof/>
                <w:webHidden/>
              </w:rPr>
              <w:instrText xml:space="preserve"> PAGEREF _Toc222921423 \h </w:instrText>
            </w:r>
            <w:r>
              <w:rPr>
                <w:noProof/>
                <w:webHidden/>
              </w:rPr>
            </w:r>
            <w:r>
              <w:rPr>
                <w:noProof/>
                <w:webHidden/>
              </w:rPr>
              <w:fldChar w:fldCharType="separate"/>
            </w:r>
            <w:r>
              <w:rPr>
                <w:noProof/>
                <w:webHidden/>
              </w:rPr>
              <w:t>5</w:t>
            </w:r>
            <w:r>
              <w:rPr>
                <w:noProof/>
                <w:webHidden/>
              </w:rPr>
              <w:fldChar w:fldCharType="end"/>
            </w:r>
          </w:hyperlink>
        </w:p>
        <w:p w14:paraId="09957178" w14:textId="720F01C4"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24" w:history="1">
            <w:r w:rsidRPr="000F66A6">
              <w:rPr>
                <w:rStyle w:val="Hyperlink"/>
                <w:noProof/>
              </w:rPr>
              <w:t>3. Blog: Workforce Pressures and Patient Safety in UK Social Care</w:t>
            </w:r>
            <w:r>
              <w:rPr>
                <w:noProof/>
                <w:webHidden/>
              </w:rPr>
              <w:tab/>
            </w:r>
            <w:r>
              <w:rPr>
                <w:noProof/>
                <w:webHidden/>
              </w:rPr>
              <w:fldChar w:fldCharType="begin"/>
            </w:r>
            <w:r>
              <w:rPr>
                <w:noProof/>
                <w:webHidden/>
              </w:rPr>
              <w:instrText xml:space="preserve"> PAGEREF _Toc222921424 \h </w:instrText>
            </w:r>
            <w:r>
              <w:rPr>
                <w:noProof/>
                <w:webHidden/>
              </w:rPr>
            </w:r>
            <w:r>
              <w:rPr>
                <w:noProof/>
                <w:webHidden/>
              </w:rPr>
              <w:fldChar w:fldCharType="separate"/>
            </w:r>
            <w:r>
              <w:rPr>
                <w:noProof/>
                <w:webHidden/>
              </w:rPr>
              <w:t>6</w:t>
            </w:r>
            <w:r>
              <w:rPr>
                <w:noProof/>
                <w:webHidden/>
              </w:rPr>
              <w:fldChar w:fldCharType="end"/>
            </w:r>
          </w:hyperlink>
        </w:p>
        <w:p w14:paraId="452EC7D5" w14:textId="2070DDF3"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25" w:history="1">
            <w:r w:rsidRPr="000F66A6">
              <w:rPr>
                <w:rStyle w:val="Hyperlink"/>
                <w:noProof/>
              </w:rPr>
              <w:t>Introduction</w:t>
            </w:r>
            <w:r>
              <w:rPr>
                <w:noProof/>
                <w:webHidden/>
              </w:rPr>
              <w:tab/>
            </w:r>
            <w:r>
              <w:rPr>
                <w:noProof/>
                <w:webHidden/>
              </w:rPr>
              <w:fldChar w:fldCharType="begin"/>
            </w:r>
            <w:r>
              <w:rPr>
                <w:noProof/>
                <w:webHidden/>
              </w:rPr>
              <w:instrText xml:space="preserve"> PAGEREF _Toc222921425 \h </w:instrText>
            </w:r>
            <w:r>
              <w:rPr>
                <w:noProof/>
                <w:webHidden/>
              </w:rPr>
            </w:r>
            <w:r>
              <w:rPr>
                <w:noProof/>
                <w:webHidden/>
              </w:rPr>
              <w:fldChar w:fldCharType="separate"/>
            </w:r>
            <w:r>
              <w:rPr>
                <w:noProof/>
                <w:webHidden/>
              </w:rPr>
              <w:t>6</w:t>
            </w:r>
            <w:r>
              <w:rPr>
                <w:noProof/>
                <w:webHidden/>
              </w:rPr>
              <w:fldChar w:fldCharType="end"/>
            </w:r>
          </w:hyperlink>
        </w:p>
        <w:p w14:paraId="2EB51BE8" w14:textId="7768D103"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26" w:history="1">
            <w:r w:rsidRPr="000F66A6">
              <w:rPr>
                <w:rStyle w:val="Hyperlink"/>
                <w:noProof/>
              </w:rPr>
              <w:t>Impact on Workload, Burnout and Service Quality</w:t>
            </w:r>
            <w:r>
              <w:rPr>
                <w:noProof/>
                <w:webHidden/>
              </w:rPr>
              <w:tab/>
            </w:r>
            <w:r>
              <w:rPr>
                <w:noProof/>
                <w:webHidden/>
              </w:rPr>
              <w:fldChar w:fldCharType="begin"/>
            </w:r>
            <w:r>
              <w:rPr>
                <w:noProof/>
                <w:webHidden/>
              </w:rPr>
              <w:instrText xml:space="preserve"> PAGEREF _Toc222921426 \h </w:instrText>
            </w:r>
            <w:r>
              <w:rPr>
                <w:noProof/>
                <w:webHidden/>
              </w:rPr>
            </w:r>
            <w:r>
              <w:rPr>
                <w:noProof/>
                <w:webHidden/>
              </w:rPr>
              <w:fldChar w:fldCharType="separate"/>
            </w:r>
            <w:r>
              <w:rPr>
                <w:noProof/>
                <w:webHidden/>
              </w:rPr>
              <w:t>6</w:t>
            </w:r>
            <w:r>
              <w:rPr>
                <w:noProof/>
                <w:webHidden/>
              </w:rPr>
              <w:fldChar w:fldCharType="end"/>
            </w:r>
          </w:hyperlink>
        </w:p>
        <w:p w14:paraId="74FC71D6" w14:textId="7F38DF57"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27" w:history="1">
            <w:r w:rsidRPr="000F66A6">
              <w:rPr>
                <w:rStyle w:val="Hyperlink"/>
                <w:noProof/>
              </w:rPr>
              <w:t>Recruitment, Retention and Training Challenges</w:t>
            </w:r>
            <w:r>
              <w:rPr>
                <w:noProof/>
                <w:webHidden/>
              </w:rPr>
              <w:tab/>
            </w:r>
            <w:r>
              <w:rPr>
                <w:noProof/>
                <w:webHidden/>
              </w:rPr>
              <w:fldChar w:fldCharType="begin"/>
            </w:r>
            <w:r>
              <w:rPr>
                <w:noProof/>
                <w:webHidden/>
              </w:rPr>
              <w:instrText xml:space="preserve"> PAGEREF _Toc222921427 \h </w:instrText>
            </w:r>
            <w:r>
              <w:rPr>
                <w:noProof/>
                <w:webHidden/>
              </w:rPr>
            </w:r>
            <w:r>
              <w:rPr>
                <w:noProof/>
                <w:webHidden/>
              </w:rPr>
              <w:fldChar w:fldCharType="separate"/>
            </w:r>
            <w:r>
              <w:rPr>
                <w:noProof/>
                <w:webHidden/>
              </w:rPr>
              <w:t>6</w:t>
            </w:r>
            <w:r>
              <w:rPr>
                <w:noProof/>
                <w:webHidden/>
              </w:rPr>
              <w:fldChar w:fldCharType="end"/>
            </w:r>
          </w:hyperlink>
        </w:p>
        <w:p w14:paraId="13A827CA" w14:textId="1021EB77"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28" w:history="1">
            <w:r w:rsidRPr="000F66A6">
              <w:rPr>
                <w:rStyle w:val="Hyperlink"/>
                <w:noProof/>
              </w:rPr>
              <w:t>Conclusion</w:t>
            </w:r>
            <w:r>
              <w:rPr>
                <w:noProof/>
                <w:webHidden/>
              </w:rPr>
              <w:tab/>
            </w:r>
            <w:r>
              <w:rPr>
                <w:noProof/>
                <w:webHidden/>
              </w:rPr>
              <w:fldChar w:fldCharType="begin"/>
            </w:r>
            <w:r>
              <w:rPr>
                <w:noProof/>
                <w:webHidden/>
              </w:rPr>
              <w:instrText xml:space="preserve"> PAGEREF _Toc222921428 \h </w:instrText>
            </w:r>
            <w:r>
              <w:rPr>
                <w:noProof/>
                <w:webHidden/>
              </w:rPr>
            </w:r>
            <w:r>
              <w:rPr>
                <w:noProof/>
                <w:webHidden/>
              </w:rPr>
              <w:fldChar w:fldCharType="separate"/>
            </w:r>
            <w:r>
              <w:rPr>
                <w:noProof/>
                <w:webHidden/>
              </w:rPr>
              <w:t>7</w:t>
            </w:r>
            <w:r>
              <w:rPr>
                <w:noProof/>
                <w:webHidden/>
              </w:rPr>
              <w:fldChar w:fldCharType="end"/>
            </w:r>
          </w:hyperlink>
        </w:p>
        <w:p w14:paraId="350B2C67" w14:textId="0B52D11B"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29" w:history="1">
            <w:r w:rsidRPr="000F66A6">
              <w:rPr>
                <w:rStyle w:val="Hyperlink"/>
                <w:noProof/>
              </w:rPr>
              <w:t>4. Equality, Diversity and Inclusion Framework</w:t>
            </w:r>
            <w:r>
              <w:rPr>
                <w:noProof/>
                <w:webHidden/>
              </w:rPr>
              <w:tab/>
            </w:r>
            <w:r>
              <w:rPr>
                <w:noProof/>
                <w:webHidden/>
              </w:rPr>
              <w:fldChar w:fldCharType="begin"/>
            </w:r>
            <w:r>
              <w:rPr>
                <w:noProof/>
                <w:webHidden/>
              </w:rPr>
              <w:instrText xml:space="preserve"> PAGEREF _Toc222921429 \h </w:instrText>
            </w:r>
            <w:r>
              <w:rPr>
                <w:noProof/>
                <w:webHidden/>
              </w:rPr>
            </w:r>
            <w:r>
              <w:rPr>
                <w:noProof/>
                <w:webHidden/>
              </w:rPr>
              <w:fldChar w:fldCharType="separate"/>
            </w:r>
            <w:r>
              <w:rPr>
                <w:noProof/>
                <w:webHidden/>
              </w:rPr>
              <w:t>8</w:t>
            </w:r>
            <w:r>
              <w:rPr>
                <w:noProof/>
                <w:webHidden/>
              </w:rPr>
              <w:fldChar w:fldCharType="end"/>
            </w:r>
          </w:hyperlink>
        </w:p>
        <w:p w14:paraId="08B331DB" w14:textId="63DD2C70"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30" w:history="1">
            <w:r w:rsidRPr="000F66A6">
              <w:rPr>
                <w:rStyle w:val="Hyperlink"/>
                <w:noProof/>
              </w:rPr>
              <w:t>5. Reflection on Professional Growth and Emotional Regulation</w:t>
            </w:r>
            <w:r>
              <w:rPr>
                <w:noProof/>
                <w:webHidden/>
              </w:rPr>
              <w:tab/>
            </w:r>
            <w:r>
              <w:rPr>
                <w:noProof/>
                <w:webHidden/>
              </w:rPr>
              <w:fldChar w:fldCharType="begin"/>
            </w:r>
            <w:r>
              <w:rPr>
                <w:noProof/>
                <w:webHidden/>
              </w:rPr>
              <w:instrText xml:space="preserve"> PAGEREF _Toc222921430 \h </w:instrText>
            </w:r>
            <w:r>
              <w:rPr>
                <w:noProof/>
                <w:webHidden/>
              </w:rPr>
            </w:r>
            <w:r>
              <w:rPr>
                <w:noProof/>
                <w:webHidden/>
              </w:rPr>
              <w:fldChar w:fldCharType="separate"/>
            </w:r>
            <w:r>
              <w:rPr>
                <w:noProof/>
                <w:webHidden/>
              </w:rPr>
              <w:t>10</w:t>
            </w:r>
            <w:r>
              <w:rPr>
                <w:noProof/>
                <w:webHidden/>
              </w:rPr>
              <w:fldChar w:fldCharType="end"/>
            </w:r>
          </w:hyperlink>
        </w:p>
        <w:p w14:paraId="5D8C4824" w14:textId="6323A603"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31" w:history="1">
            <w:r w:rsidRPr="000F66A6">
              <w:rPr>
                <w:rStyle w:val="Hyperlink"/>
                <w:noProof/>
              </w:rPr>
              <w:t>Opening</w:t>
            </w:r>
            <w:r>
              <w:rPr>
                <w:noProof/>
                <w:webHidden/>
              </w:rPr>
              <w:tab/>
            </w:r>
            <w:r>
              <w:rPr>
                <w:noProof/>
                <w:webHidden/>
              </w:rPr>
              <w:fldChar w:fldCharType="begin"/>
            </w:r>
            <w:r>
              <w:rPr>
                <w:noProof/>
                <w:webHidden/>
              </w:rPr>
              <w:instrText xml:space="preserve"> PAGEREF _Toc222921431 \h </w:instrText>
            </w:r>
            <w:r>
              <w:rPr>
                <w:noProof/>
                <w:webHidden/>
              </w:rPr>
            </w:r>
            <w:r>
              <w:rPr>
                <w:noProof/>
                <w:webHidden/>
              </w:rPr>
              <w:fldChar w:fldCharType="separate"/>
            </w:r>
            <w:r>
              <w:rPr>
                <w:noProof/>
                <w:webHidden/>
              </w:rPr>
              <w:t>10</w:t>
            </w:r>
            <w:r>
              <w:rPr>
                <w:noProof/>
                <w:webHidden/>
              </w:rPr>
              <w:fldChar w:fldCharType="end"/>
            </w:r>
          </w:hyperlink>
        </w:p>
        <w:p w14:paraId="69B88603" w14:textId="6B488916"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32" w:history="1">
            <w:r w:rsidRPr="000F66A6">
              <w:rPr>
                <w:rStyle w:val="Hyperlink"/>
                <w:noProof/>
              </w:rPr>
              <w:t>Middle</w:t>
            </w:r>
            <w:r>
              <w:rPr>
                <w:noProof/>
                <w:webHidden/>
              </w:rPr>
              <w:tab/>
            </w:r>
            <w:r>
              <w:rPr>
                <w:noProof/>
                <w:webHidden/>
              </w:rPr>
              <w:fldChar w:fldCharType="begin"/>
            </w:r>
            <w:r>
              <w:rPr>
                <w:noProof/>
                <w:webHidden/>
              </w:rPr>
              <w:instrText xml:space="preserve"> PAGEREF _Toc222921432 \h </w:instrText>
            </w:r>
            <w:r>
              <w:rPr>
                <w:noProof/>
                <w:webHidden/>
              </w:rPr>
            </w:r>
            <w:r>
              <w:rPr>
                <w:noProof/>
                <w:webHidden/>
              </w:rPr>
              <w:fldChar w:fldCharType="separate"/>
            </w:r>
            <w:r>
              <w:rPr>
                <w:noProof/>
                <w:webHidden/>
              </w:rPr>
              <w:t>10</w:t>
            </w:r>
            <w:r>
              <w:rPr>
                <w:noProof/>
                <w:webHidden/>
              </w:rPr>
              <w:fldChar w:fldCharType="end"/>
            </w:r>
          </w:hyperlink>
        </w:p>
        <w:p w14:paraId="66FA015F" w14:textId="5A386A28"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33" w:history="1">
            <w:r w:rsidRPr="000F66A6">
              <w:rPr>
                <w:rStyle w:val="Hyperlink"/>
                <w:noProof/>
              </w:rPr>
              <w:t>End</w:t>
            </w:r>
            <w:r>
              <w:rPr>
                <w:noProof/>
                <w:webHidden/>
              </w:rPr>
              <w:tab/>
            </w:r>
            <w:r>
              <w:rPr>
                <w:noProof/>
                <w:webHidden/>
              </w:rPr>
              <w:fldChar w:fldCharType="begin"/>
            </w:r>
            <w:r>
              <w:rPr>
                <w:noProof/>
                <w:webHidden/>
              </w:rPr>
              <w:instrText xml:space="preserve"> PAGEREF _Toc222921433 \h </w:instrText>
            </w:r>
            <w:r>
              <w:rPr>
                <w:noProof/>
                <w:webHidden/>
              </w:rPr>
            </w:r>
            <w:r>
              <w:rPr>
                <w:noProof/>
                <w:webHidden/>
              </w:rPr>
              <w:fldChar w:fldCharType="separate"/>
            </w:r>
            <w:r>
              <w:rPr>
                <w:noProof/>
                <w:webHidden/>
              </w:rPr>
              <w:t>10</w:t>
            </w:r>
            <w:r>
              <w:rPr>
                <w:noProof/>
                <w:webHidden/>
              </w:rPr>
              <w:fldChar w:fldCharType="end"/>
            </w:r>
          </w:hyperlink>
        </w:p>
        <w:p w14:paraId="20138303" w14:textId="4FDE5CB1"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34" w:history="1">
            <w:r w:rsidRPr="000F66A6">
              <w:rPr>
                <w:rStyle w:val="Hyperlink"/>
                <w:noProof/>
              </w:rPr>
              <w:t>6. Structured Professional Development Timeline</w:t>
            </w:r>
            <w:r>
              <w:rPr>
                <w:noProof/>
                <w:webHidden/>
              </w:rPr>
              <w:tab/>
            </w:r>
            <w:r>
              <w:rPr>
                <w:noProof/>
                <w:webHidden/>
              </w:rPr>
              <w:fldChar w:fldCharType="begin"/>
            </w:r>
            <w:r>
              <w:rPr>
                <w:noProof/>
                <w:webHidden/>
              </w:rPr>
              <w:instrText xml:space="preserve"> PAGEREF _Toc222921434 \h </w:instrText>
            </w:r>
            <w:r>
              <w:rPr>
                <w:noProof/>
                <w:webHidden/>
              </w:rPr>
            </w:r>
            <w:r>
              <w:rPr>
                <w:noProof/>
                <w:webHidden/>
              </w:rPr>
              <w:fldChar w:fldCharType="separate"/>
            </w:r>
            <w:r>
              <w:rPr>
                <w:noProof/>
                <w:webHidden/>
              </w:rPr>
              <w:t>11</w:t>
            </w:r>
            <w:r>
              <w:rPr>
                <w:noProof/>
                <w:webHidden/>
              </w:rPr>
              <w:fldChar w:fldCharType="end"/>
            </w:r>
          </w:hyperlink>
        </w:p>
        <w:p w14:paraId="2795DA57" w14:textId="54A3ACEE"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35" w:history="1">
            <w:r w:rsidRPr="000F66A6">
              <w:rPr>
                <w:rStyle w:val="Hyperlink"/>
                <w:noProof/>
              </w:rPr>
              <w:t>7. Improving Communication Systems in a Residential Care Facility</w:t>
            </w:r>
            <w:r>
              <w:rPr>
                <w:noProof/>
                <w:webHidden/>
              </w:rPr>
              <w:tab/>
            </w:r>
            <w:r>
              <w:rPr>
                <w:noProof/>
                <w:webHidden/>
              </w:rPr>
              <w:fldChar w:fldCharType="begin"/>
            </w:r>
            <w:r>
              <w:rPr>
                <w:noProof/>
                <w:webHidden/>
              </w:rPr>
              <w:instrText xml:space="preserve"> PAGEREF _Toc222921435 \h </w:instrText>
            </w:r>
            <w:r>
              <w:rPr>
                <w:noProof/>
                <w:webHidden/>
              </w:rPr>
            </w:r>
            <w:r>
              <w:rPr>
                <w:noProof/>
                <w:webHidden/>
              </w:rPr>
              <w:fldChar w:fldCharType="separate"/>
            </w:r>
            <w:r>
              <w:rPr>
                <w:noProof/>
                <w:webHidden/>
              </w:rPr>
              <w:t>13</w:t>
            </w:r>
            <w:r>
              <w:rPr>
                <w:noProof/>
                <w:webHidden/>
              </w:rPr>
              <w:fldChar w:fldCharType="end"/>
            </w:r>
          </w:hyperlink>
        </w:p>
        <w:p w14:paraId="3AE603B0" w14:textId="4EB1716D"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36" w:history="1">
            <w:r w:rsidRPr="000F66A6">
              <w:rPr>
                <w:rStyle w:val="Hyperlink"/>
                <w:noProof/>
              </w:rPr>
              <w:t>8. Reflective Development Using Structured Professional Reflection</w:t>
            </w:r>
            <w:r>
              <w:rPr>
                <w:noProof/>
                <w:webHidden/>
              </w:rPr>
              <w:tab/>
            </w:r>
            <w:r>
              <w:rPr>
                <w:noProof/>
                <w:webHidden/>
              </w:rPr>
              <w:fldChar w:fldCharType="begin"/>
            </w:r>
            <w:r>
              <w:rPr>
                <w:noProof/>
                <w:webHidden/>
              </w:rPr>
              <w:instrText xml:space="preserve"> PAGEREF _Toc222921436 \h </w:instrText>
            </w:r>
            <w:r>
              <w:rPr>
                <w:noProof/>
                <w:webHidden/>
              </w:rPr>
            </w:r>
            <w:r>
              <w:rPr>
                <w:noProof/>
                <w:webHidden/>
              </w:rPr>
              <w:fldChar w:fldCharType="separate"/>
            </w:r>
            <w:r>
              <w:rPr>
                <w:noProof/>
                <w:webHidden/>
              </w:rPr>
              <w:t>14</w:t>
            </w:r>
            <w:r>
              <w:rPr>
                <w:noProof/>
                <w:webHidden/>
              </w:rPr>
              <w:fldChar w:fldCharType="end"/>
            </w:r>
          </w:hyperlink>
        </w:p>
        <w:p w14:paraId="252846BD" w14:textId="6553251F"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37" w:history="1">
            <w:r w:rsidRPr="000F66A6">
              <w:rPr>
                <w:rStyle w:val="Hyperlink"/>
                <w:noProof/>
              </w:rPr>
              <w:t>Professional Accountability</w:t>
            </w:r>
            <w:r>
              <w:rPr>
                <w:noProof/>
                <w:webHidden/>
              </w:rPr>
              <w:tab/>
            </w:r>
            <w:r>
              <w:rPr>
                <w:noProof/>
                <w:webHidden/>
              </w:rPr>
              <w:fldChar w:fldCharType="begin"/>
            </w:r>
            <w:r>
              <w:rPr>
                <w:noProof/>
                <w:webHidden/>
              </w:rPr>
              <w:instrText xml:space="preserve"> PAGEREF _Toc222921437 \h </w:instrText>
            </w:r>
            <w:r>
              <w:rPr>
                <w:noProof/>
                <w:webHidden/>
              </w:rPr>
            </w:r>
            <w:r>
              <w:rPr>
                <w:noProof/>
                <w:webHidden/>
              </w:rPr>
              <w:fldChar w:fldCharType="separate"/>
            </w:r>
            <w:r>
              <w:rPr>
                <w:noProof/>
                <w:webHidden/>
              </w:rPr>
              <w:t>14</w:t>
            </w:r>
            <w:r>
              <w:rPr>
                <w:noProof/>
                <w:webHidden/>
              </w:rPr>
              <w:fldChar w:fldCharType="end"/>
            </w:r>
          </w:hyperlink>
        </w:p>
        <w:p w14:paraId="152E854C" w14:textId="170F6DE7"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38" w:history="1">
            <w:r w:rsidRPr="000F66A6">
              <w:rPr>
                <w:rStyle w:val="Hyperlink"/>
                <w:noProof/>
              </w:rPr>
              <w:t>Multidisciplinary Awareness</w:t>
            </w:r>
            <w:r>
              <w:rPr>
                <w:noProof/>
                <w:webHidden/>
              </w:rPr>
              <w:tab/>
            </w:r>
            <w:r>
              <w:rPr>
                <w:noProof/>
                <w:webHidden/>
              </w:rPr>
              <w:fldChar w:fldCharType="begin"/>
            </w:r>
            <w:r>
              <w:rPr>
                <w:noProof/>
                <w:webHidden/>
              </w:rPr>
              <w:instrText xml:space="preserve"> PAGEREF _Toc222921438 \h </w:instrText>
            </w:r>
            <w:r>
              <w:rPr>
                <w:noProof/>
                <w:webHidden/>
              </w:rPr>
            </w:r>
            <w:r>
              <w:rPr>
                <w:noProof/>
                <w:webHidden/>
              </w:rPr>
              <w:fldChar w:fldCharType="separate"/>
            </w:r>
            <w:r>
              <w:rPr>
                <w:noProof/>
                <w:webHidden/>
              </w:rPr>
              <w:t>14</w:t>
            </w:r>
            <w:r>
              <w:rPr>
                <w:noProof/>
                <w:webHidden/>
              </w:rPr>
              <w:fldChar w:fldCharType="end"/>
            </w:r>
          </w:hyperlink>
        </w:p>
        <w:p w14:paraId="34BC76C6" w14:textId="532453A6" w:rsidR="00AC4B0C" w:rsidRDefault="00AC4B0C">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2921439" w:history="1">
            <w:r w:rsidRPr="000F66A6">
              <w:rPr>
                <w:rStyle w:val="Hyperlink"/>
                <w:noProof/>
              </w:rPr>
              <w:t>Ethical Service Responsibility</w:t>
            </w:r>
            <w:r>
              <w:rPr>
                <w:noProof/>
                <w:webHidden/>
              </w:rPr>
              <w:tab/>
            </w:r>
            <w:r>
              <w:rPr>
                <w:noProof/>
                <w:webHidden/>
              </w:rPr>
              <w:fldChar w:fldCharType="begin"/>
            </w:r>
            <w:r>
              <w:rPr>
                <w:noProof/>
                <w:webHidden/>
              </w:rPr>
              <w:instrText xml:space="preserve"> PAGEREF _Toc222921439 \h </w:instrText>
            </w:r>
            <w:r>
              <w:rPr>
                <w:noProof/>
                <w:webHidden/>
              </w:rPr>
            </w:r>
            <w:r>
              <w:rPr>
                <w:noProof/>
                <w:webHidden/>
              </w:rPr>
              <w:fldChar w:fldCharType="separate"/>
            </w:r>
            <w:r>
              <w:rPr>
                <w:noProof/>
                <w:webHidden/>
              </w:rPr>
              <w:t>14</w:t>
            </w:r>
            <w:r>
              <w:rPr>
                <w:noProof/>
                <w:webHidden/>
              </w:rPr>
              <w:fldChar w:fldCharType="end"/>
            </w:r>
          </w:hyperlink>
        </w:p>
        <w:p w14:paraId="3D254C51" w14:textId="15A54BD5"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40" w:history="1">
            <w:r w:rsidRPr="000F66A6">
              <w:rPr>
                <w:rStyle w:val="Hyperlink"/>
                <w:noProof/>
              </w:rPr>
              <w:t>FINAL CONCLUSION</w:t>
            </w:r>
            <w:r>
              <w:rPr>
                <w:noProof/>
                <w:webHidden/>
              </w:rPr>
              <w:tab/>
            </w:r>
            <w:r>
              <w:rPr>
                <w:noProof/>
                <w:webHidden/>
              </w:rPr>
              <w:fldChar w:fldCharType="begin"/>
            </w:r>
            <w:r>
              <w:rPr>
                <w:noProof/>
                <w:webHidden/>
              </w:rPr>
              <w:instrText xml:space="preserve"> PAGEREF _Toc222921440 \h </w:instrText>
            </w:r>
            <w:r>
              <w:rPr>
                <w:noProof/>
                <w:webHidden/>
              </w:rPr>
            </w:r>
            <w:r>
              <w:rPr>
                <w:noProof/>
                <w:webHidden/>
              </w:rPr>
              <w:fldChar w:fldCharType="separate"/>
            </w:r>
            <w:r>
              <w:rPr>
                <w:noProof/>
                <w:webHidden/>
              </w:rPr>
              <w:t>15</w:t>
            </w:r>
            <w:r>
              <w:rPr>
                <w:noProof/>
                <w:webHidden/>
              </w:rPr>
              <w:fldChar w:fldCharType="end"/>
            </w:r>
          </w:hyperlink>
        </w:p>
        <w:p w14:paraId="5AED96B7" w14:textId="1A0B9D8C" w:rsidR="00AC4B0C" w:rsidRDefault="00AC4B0C">
          <w:pPr>
            <w:pStyle w:val="TOC1"/>
            <w:rPr>
              <w:rFonts w:asciiTheme="minorHAnsi" w:eastAsiaTheme="minorEastAsia" w:hAnsiTheme="minorHAnsi"/>
              <w:noProof/>
              <w:kern w:val="2"/>
              <w:szCs w:val="30"/>
              <w:lang w:eastAsia="en-GB" w:bidi="bn-BD"/>
              <w14:ligatures w14:val="standardContextual"/>
            </w:rPr>
          </w:pPr>
          <w:hyperlink w:anchor="_Toc222921441" w:history="1">
            <w:r w:rsidRPr="000F66A6">
              <w:rPr>
                <w:rStyle w:val="Hyperlink"/>
                <w:noProof/>
              </w:rPr>
              <w:t>References</w:t>
            </w:r>
            <w:r>
              <w:rPr>
                <w:noProof/>
                <w:webHidden/>
              </w:rPr>
              <w:tab/>
            </w:r>
            <w:r>
              <w:rPr>
                <w:noProof/>
                <w:webHidden/>
              </w:rPr>
              <w:fldChar w:fldCharType="begin"/>
            </w:r>
            <w:r>
              <w:rPr>
                <w:noProof/>
                <w:webHidden/>
              </w:rPr>
              <w:instrText xml:space="preserve"> PAGEREF _Toc222921441 \h </w:instrText>
            </w:r>
            <w:r>
              <w:rPr>
                <w:noProof/>
                <w:webHidden/>
              </w:rPr>
            </w:r>
            <w:r>
              <w:rPr>
                <w:noProof/>
                <w:webHidden/>
              </w:rPr>
              <w:fldChar w:fldCharType="separate"/>
            </w:r>
            <w:r>
              <w:rPr>
                <w:noProof/>
                <w:webHidden/>
              </w:rPr>
              <w:t>16</w:t>
            </w:r>
            <w:r>
              <w:rPr>
                <w:noProof/>
                <w:webHidden/>
              </w:rPr>
              <w:fldChar w:fldCharType="end"/>
            </w:r>
          </w:hyperlink>
        </w:p>
        <w:p w14:paraId="41FBA1E5" w14:textId="67BBDBC5" w:rsidR="00AC4B0C" w:rsidRDefault="00AC4B0C">
          <w:r>
            <w:rPr>
              <w:b/>
              <w:bCs/>
              <w:noProof/>
            </w:rPr>
            <w:fldChar w:fldCharType="end"/>
          </w:r>
        </w:p>
      </w:sdtContent>
    </w:sdt>
    <w:p w14:paraId="6A7D8B64" w14:textId="77777777" w:rsidR="00AC4B0C" w:rsidRDefault="00AC4B0C">
      <w:pPr>
        <w:spacing w:line="259" w:lineRule="auto"/>
        <w:jc w:val="left"/>
        <w:rPr>
          <w:b/>
          <w:bCs/>
          <w:sz w:val="28"/>
          <w:szCs w:val="24"/>
          <w:u w:val="single"/>
        </w:rPr>
      </w:pPr>
      <w:r>
        <w:br w:type="page"/>
      </w:r>
    </w:p>
    <w:p w14:paraId="4782C5ED" w14:textId="313F7523" w:rsidR="0086117D" w:rsidRPr="0086117D" w:rsidRDefault="0086117D" w:rsidP="00E837FD">
      <w:pPr>
        <w:pStyle w:val="Heading1"/>
      </w:pPr>
      <w:bookmarkStart w:id="0" w:name="_Toc222921420"/>
      <w:r w:rsidRPr="0086117D">
        <w:lastRenderedPageBreak/>
        <w:t>INTRODUCTION</w:t>
      </w:r>
      <w:bookmarkEnd w:id="0"/>
    </w:p>
    <w:p w14:paraId="7EF002B7" w14:textId="77777777" w:rsidR="0086117D" w:rsidRPr="0086117D" w:rsidRDefault="0086117D" w:rsidP="0086117D">
      <w:r w:rsidRPr="0086117D">
        <w:t>This portfolio emphasises professional readiness and workforce capability development within contemporary health and social care education. Structured activities demonstrate progressive professional growth, targeted career preparation for regulated healthcare roles, and alignment between academic learning and real service delivery expectations. Discussion highlights professional behaviour standards, ethical awareness, and responsibilities required for safe practice across regulated environments. Consideration is also given to multidisciplinary collaboration, technology-enabled care systems, and strategic career progression planning supporting sustainable employment. The portfolio therefore presents an integrated evaluation of skills, knowledge, and professional conduct required for effective participation in modern healthcare organisations (World Health Organization, 2022) globally today.</w:t>
      </w:r>
    </w:p>
    <w:p w14:paraId="58A51CB7" w14:textId="2366D426" w:rsidR="0086117D" w:rsidRPr="0086117D" w:rsidRDefault="0086117D" w:rsidP="0086117D"/>
    <w:p w14:paraId="1237D077" w14:textId="77777777" w:rsidR="0086117D" w:rsidRDefault="0086117D">
      <w:pPr>
        <w:spacing w:line="259" w:lineRule="auto"/>
        <w:jc w:val="left"/>
        <w:rPr>
          <w:b/>
          <w:bCs/>
        </w:rPr>
      </w:pPr>
      <w:r>
        <w:rPr>
          <w:b/>
          <w:bCs/>
        </w:rPr>
        <w:br w:type="page"/>
      </w:r>
    </w:p>
    <w:p w14:paraId="514B8A98" w14:textId="3EF5DE7C" w:rsidR="0086117D" w:rsidRPr="0086117D" w:rsidRDefault="0086117D" w:rsidP="00E837FD">
      <w:pPr>
        <w:pStyle w:val="Heading1"/>
      </w:pPr>
      <w:bookmarkStart w:id="1" w:name="_Toc222921421"/>
      <w:r w:rsidRPr="0086117D">
        <w:lastRenderedPageBreak/>
        <w:t>1. Developing a Professional Identity for Healthcare Employment</w:t>
      </w:r>
      <w:bookmarkEnd w:id="1"/>
    </w:p>
    <w:p w14:paraId="63DB0D66" w14:textId="77777777" w:rsidR="001D48D1" w:rsidRPr="00857606" w:rsidRDefault="001D48D1" w:rsidP="001D48D1">
      <w:r w:rsidRPr="00857606">
        <w:t>Professional identity in the healthcare sector is a recognised set of role expectations, behavioural standards, regulatory competence, and organisational values used to define safe and ethical service delivery. Employers evaluate the credibility by observable professionalism, compliance with the safeguarding processes, respect to confidentiality and continuity in compliance with the institutional mission and public accountability conditions (Health Education England, 2021).</w:t>
      </w:r>
    </w:p>
    <w:p w14:paraId="659DF837" w14:textId="77777777" w:rsidR="001D48D1" w:rsidRPr="00857606" w:rsidRDefault="001D48D1" w:rsidP="001D48D1">
      <w:r w:rsidRPr="00857606">
        <w:t>Examples of strengths in preparation are protection of awareness in risk identification, proper documentation in legal compliance, and patient-centred communication that is conducive to dignity, trust, and understanding. Reporting accuracy, confidentiality protection, and following professional codes of safe care environments are some of the ethical responsibility manifestations. These competencies are added value in relation to clinical security, multidisciplinary interactions, and organisational conformity expectations in the regulated care services (Care Quality Commission, 2022).</w:t>
      </w:r>
    </w:p>
    <w:p w14:paraId="1C2208E7" w14:textId="26BF2116" w:rsidR="0086117D" w:rsidRPr="0086117D" w:rsidRDefault="001D48D1" w:rsidP="001D48D1">
      <w:r w:rsidRPr="00857606">
        <w:t>The further development needs are the structured ability of managing the conflicts, the assured utilization of the digital reporting tools, and the willingness to complete the supervised duties of leaders. Enhanced communication in case of disagreement helps to solve incidents and minimize exposure to operational risk. High-level digital literacy enhances the accuracy of data, audit and transparency as well as the efficiency of regulatory reports. Supervisory training increases accountability, reliability of decision-making, and promotion opportunities in the changing healthcare career paths in complex organisational structures and workforce governance systems (Nuffield Trust, 2020) to facilitate long term professional credibility service quality workforce stability and patient protection outcomes in the country uniformly.</w:t>
      </w:r>
    </w:p>
    <w:p w14:paraId="53293A12" w14:textId="07F16416" w:rsidR="0086117D" w:rsidRPr="0086117D" w:rsidRDefault="0086117D" w:rsidP="0086117D"/>
    <w:p w14:paraId="5CFC0D18" w14:textId="77777777" w:rsidR="00E837FD" w:rsidRDefault="00E837FD">
      <w:pPr>
        <w:spacing w:line="259" w:lineRule="auto"/>
        <w:jc w:val="left"/>
        <w:rPr>
          <w:b/>
          <w:bCs/>
        </w:rPr>
      </w:pPr>
      <w:r>
        <w:rPr>
          <w:b/>
          <w:bCs/>
        </w:rPr>
        <w:br w:type="page"/>
      </w:r>
    </w:p>
    <w:p w14:paraId="6FA5B035" w14:textId="327534D2" w:rsidR="0086117D" w:rsidRPr="0086117D" w:rsidRDefault="0086117D" w:rsidP="00E837FD">
      <w:pPr>
        <w:pStyle w:val="Heading1"/>
      </w:pPr>
      <w:bookmarkStart w:id="2" w:name="_Toc222921422"/>
      <w:r w:rsidRPr="0086117D">
        <w:lastRenderedPageBreak/>
        <w:t>2. Career Networks and Professional Support Structures</w:t>
      </w:r>
      <w:bookmarkEnd w:id="2"/>
    </w:p>
    <w:p w14:paraId="4265E221" w14:textId="77777777" w:rsidR="0086117D" w:rsidRPr="0086117D" w:rsidRDefault="0086117D" w:rsidP="00E837FD">
      <w:pPr>
        <w:pStyle w:val="Heading2"/>
      </w:pPr>
      <w:bookmarkStart w:id="3" w:name="_Toc222921423"/>
      <w:r w:rsidRPr="0086117D">
        <w:t>Professional Support Ecosystem</w:t>
      </w:r>
      <w:bookmarkEnd w:id="3"/>
    </w:p>
    <w:p w14:paraId="07666084" w14:textId="77777777" w:rsidR="001D48D1" w:rsidRPr="00857606" w:rsidRDefault="001D48D1" w:rsidP="001D48D1">
      <w:r w:rsidRPr="00857606">
        <w:t>The combination of mentoring relationships, institutional networking, and peer collaboration constitutes a professional support ecosystem that affects the development of careers in healthcare. Mentors will guide on professional behaviour, competency requirements and career development paths. Institutional networks provide systematized training information, access to placements as well as awareness of policy. Peer collaboration assists with collective learning, emotional support, and knowledge buildup, enhancing readiness to work in regulated practice settings (Social Care Institute for Excellence, 2020).</w:t>
      </w:r>
    </w:p>
    <w:p w14:paraId="7D9156C8" w14:textId="77777777" w:rsidR="001D48D1" w:rsidRPr="00857606" w:rsidRDefault="001D48D1" w:rsidP="001D48D1">
      <w:r w:rsidRPr="00857606">
        <w:t>Academic supervisors who provide feedback on professional standards, placement coordinators who provide an opportunity to be exposed to operating environments, and healthcare mentors who show real service delivery procedures are typical components of a developing support structure. The contribution of training providers is accredited chances of skill development, and the role of voluntary organisations is to increase community participation and awareness of the service-users. The collective interaction of these channels enhances the knowledge of organisational communication, protection of practices and regulatory documents requirements.</w:t>
      </w:r>
    </w:p>
    <w:p w14:paraId="276BDCB6" w14:textId="6DDC3F5A" w:rsidR="0086117D" w:rsidRPr="0086117D" w:rsidRDefault="001D48D1" w:rsidP="001D48D1">
      <w:r w:rsidRPr="00857606">
        <w:t>By enhancing sector knowledge, providing access to skills application opportunities, and providing informed career advice based on organisational reality, professional support networks enhance employability preparedness. Knowledge of the workplace expectations, recruitment routes, and governance systems are improved via exposure to actual professional systems. But the access to mentoring or placement opportunities could differ with the capacity of an institution, geographic area, or individual factors, that is, inequality in network access can affect long-term employment opportunities and professional confidence building in competitive healthcare labour markets (OECD, 2019).</w:t>
      </w:r>
    </w:p>
    <w:p w14:paraId="6FFF0489" w14:textId="06CC8003" w:rsidR="0086117D" w:rsidRPr="0086117D" w:rsidRDefault="0086117D" w:rsidP="0086117D"/>
    <w:p w14:paraId="32EBB95C" w14:textId="77777777" w:rsidR="00E837FD" w:rsidRDefault="00E837FD">
      <w:pPr>
        <w:spacing w:line="259" w:lineRule="auto"/>
        <w:jc w:val="left"/>
        <w:rPr>
          <w:b/>
          <w:bCs/>
        </w:rPr>
      </w:pPr>
      <w:r>
        <w:rPr>
          <w:b/>
          <w:bCs/>
        </w:rPr>
        <w:br w:type="page"/>
      </w:r>
    </w:p>
    <w:p w14:paraId="255DF47B" w14:textId="71B652F9" w:rsidR="0086117D" w:rsidRPr="0086117D" w:rsidRDefault="0086117D" w:rsidP="00E837FD">
      <w:pPr>
        <w:pStyle w:val="Heading1"/>
      </w:pPr>
      <w:bookmarkStart w:id="4" w:name="_Toc222921424"/>
      <w:r w:rsidRPr="0086117D">
        <w:lastRenderedPageBreak/>
        <w:t>3. Blog: Workforce Pressures and Patient Safety in UK Social Care</w:t>
      </w:r>
      <w:bookmarkEnd w:id="4"/>
    </w:p>
    <w:p w14:paraId="65F21D26" w14:textId="77777777" w:rsidR="00E837FD" w:rsidRDefault="00E837FD" w:rsidP="0086117D">
      <w:pPr>
        <w:rPr>
          <w:b/>
          <w:bCs/>
        </w:rPr>
      </w:pPr>
    </w:p>
    <w:p w14:paraId="2078DE23" w14:textId="3BEE06DB" w:rsidR="0086117D" w:rsidRPr="0086117D" w:rsidRDefault="00E837FD" w:rsidP="00E837FD">
      <w:pPr>
        <w:jc w:val="center"/>
        <w:rPr>
          <w:b/>
          <w:bCs/>
        </w:rPr>
      </w:pPr>
      <w:r>
        <w:rPr>
          <w:b/>
          <w:bCs/>
        </w:rPr>
        <w:t>“</w:t>
      </w:r>
      <w:r w:rsidR="0086117D" w:rsidRPr="0086117D">
        <w:rPr>
          <w:b/>
          <w:bCs/>
        </w:rPr>
        <w:t>Staff Shortages in Social Care: Why Workforce Stability Matters for Patient Safety</w:t>
      </w:r>
      <w:r>
        <w:rPr>
          <w:b/>
          <w:bCs/>
        </w:rPr>
        <w:t>”</w:t>
      </w:r>
    </w:p>
    <w:p w14:paraId="57EEBB2E" w14:textId="77777777" w:rsidR="0086117D" w:rsidRPr="0086117D" w:rsidRDefault="0086117D" w:rsidP="00E837FD">
      <w:pPr>
        <w:pStyle w:val="Heading2"/>
      </w:pPr>
      <w:bookmarkStart w:id="5" w:name="_Toc222921425"/>
      <w:r w:rsidRPr="0086117D">
        <w:t>Introduction</w:t>
      </w:r>
      <w:bookmarkEnd w:id="5"/>
    </w:p>
    <w:p w14:paraId="7C8FC513" w14:textId="4C98A193" w:rsidR="0086117D" w:rsidRPr="0086117D" w:rsidRDefault="001D48D1" w:rsidP="0086117D">
      <w:r w:rsidRPr="0086117D">
        <w:t>Workforce shortages within United Kingdom social care services have intensified as population ageing</w:t>
      </w:r>
      <w:r w:rsidRPr="00857606">
        <w:t xml:space="preserve">, rise in the number of long-term conditions, and the growth in support needs, which have led to the increased demand in residential and other forms of community-based care services. Increasing complexity of services demand predictable staffing rates </w:t>
      </w:r>
      <w:proofErr w:type="gramStart"/>
      <w:r w:rsidRPr="00857606">
        <w:t>in order to</w:t>
      </w:r>
      <w:proofErr w:type="gramEnd"/>
      <w:r w:rsidRPr="00857606">
        <w:t xml:space="preserve"> guarantee compliance continuity in monitoring and multidisciplinary coordination in favour of the vulnerable population (United Nations, 2021).</w:t>
      </w:r>
    </w:p>
    <w:p w14:paraId="3288634A" w14:textId="77777777" w:rsidR="0086117D" w:rsidRPr="0086117D" w:rsidRDefault="0086117D" w:rsidP="00E837FD">
      <w:pPr>
        <w:pStyle w:val="Heading2"/>
      </w:pPr>
      <w:bookmarkStart w:id="6" w:name="_Toc222921426"/>
      <w:r w:rsidRPr="0086117D">
        <w:t>Impact on Workload, Burnout and Service Quality</w:t>
      </w:r>
      <w:bookmarkEnd w:id="6"/>
    </w:p>
    <w:p w14:paraId="3555CB40" w14:textId="535C3264" w:rsidR="0086117D" w:rsidRPr="0086117D" w:rsidRDefault="001D48D1" w:rsidP="0086117D">
      <w:r w:rsidRPr="00857606">
        <w:t>A lack of personnel is a major contributor to an increase in workload among the remaining employees, which may mean a longer working shift, less time to rest, and more administrative work. Constant workload stress is part of emotional burnout, job dissatisfaction, and increased burnout among care personnel</w:t>
      </w:r>
      <w:r>
        <w:t xml:space="preserve"> </w:t>
      </w:r>
      <w:r w:rsidRPr="00857606">
        <w:t>(West et al., 2020). There is some evidence to support that burnout is linked to high levels of incident reporting, essence failures in communication and low levels of personalised care planning. The organisational culture of safety, the accuracy of medication monitoring, and the regular service-user contact are all outcomes of the stable workforce structures directly.</w:t>
      </w:r>
    </w:p>
    <w:p w14:paraId="37632706" w14:textId="77777777" w:rsidR="0086117D" w:rsidRPr="0086117D" w:rsidRDefault="0086117D" w:rsidP="00E837FD">
      <w:pPr>
        <w:pStyle w:val="Heading2"/>
      </w:pPr>
      <w:bookmarkStart w:id="7" w:name="_Toc222921427"/>
      <w:r w:rsidRPr="0086117D">
        <w:t>Recruitment, Retention and Training Challenges</w:t>
      </w:r>
      <w:bookmarkEnd w:id="7"/>
    </w:p>
    <w:p w14:paraId="71DCE3AC" w14:textId="7BBA98D3" w:rsidR="0086117D" w:rsidRPr="0086117D" w:rsidRDefault="001D48D1" w:rsidP="0086117D">
      <w:r w:rsidRPr="00857606">
        <w:t xml:space="preserve">The recruitment issues are often associated with the lack of career progression visibility, the relatively low level of pay, and the need to perform emotionally laborious jobs. The issues of retention occur when professional confidence or long-term career motivation are diminished due to the lack of proper supervision, training, and organisational support. The lack of structured training opportunities can also limit the competency development of the workforce, undermine operational stability and </w:t>
      </w:r>
      <w:r w:rsidRPr="00857606">
        <w:t>decrease</w:t>
      </w:r>
      <w:r w:rsidRPr="00857606">
        <w:t xml:space="preserve"> readiness to more complex care requirements in the ageing populations (International labour organization, 2018).</w:t>
      </w:r>
    </w:p>
    <w:p w14:paraId="42173D2A" w14:textId="77777777" w:rsidR="0086117D" w:rsidRPr="0086117D" w:rsidRDefault="0086117D" w:rsidP="00E837FD">
      <w:pPr>
        <w:pStyle w:val="Heading2"/>
      </w:pPr>
      <w:bookmarkStart w:id="8" w:name="_Toc222921428"/>
      <w:r w:rsidRPr="0086117D">
        <w:lastRenderedPageBreak/>
        <w:t>Conclusion</w:t>
      </w:r>
      <w:bookmarkEnd w:id="8"/>
    </w:p>
    <w:p w14:paraId="10923B85" w14:textId="7688E7E9" w:rsidR="0086117D" w:rsidRPr="0086117D" w:rsidRDefault="001D48D1" w:rsidP="0086117D">
      <w:r w:rsidRPr="00857606">
        <w:t>It will have to take long-term capacity enhancement, which combines the coordinated workforce planning, organized professional development directions, enhanced supervision frameworks, and enhanced career incentive frameworks, helping with recruitment, retention, and long-term delivery of social care through sustainable service provision in the country.</w:t>
      </w:r>
    </w:p>
    <w:p w14:paraId="3E738EA9" w14:textId="2C4D552E" w:rsidR="0086117D" w:rsidRPr="0086117D" w:rsidRDefault="0086117D" w:rsidP="0086117D"/>
    <w:p w14:paraId="285A1429" w14:textId="77777777" w:rsidR="00E837FD" w:rsidRDefault="00E837FD">
      <w:pPr>
        <w:spacing w:line="259" w:lineRule="auto"/>
        <w:jc w:val="left"/>
        <w:rPr>
          <w:b/>
          <w:bCs/>
        </w:rPr>
      </w:pPr>
      <w:r>
        <w:rPr>
          <w:b/>
          <w:bCs/>
        </w:rPr>
        <w:br w:type="page"/>
      </w:r>
    </w:p>
    <w:p w14:paraId="7234C8DA" w14:textId="023C6F78" w:rsidR="0086117D" w:rsidRPr="0086117D" w:rsidRDefault="0086117D" w:rsidP="00E837FD">
      <w:pPr>
        <w:pStyle w:val="Heading1"/>
      </w:pPr>
      <w:bookmarkStart w:id="9" w:name="_Toc222921429"/>
      <w:r w:rsidRPr="0086117D">
        <w:lastRenderedPageBreak/>
        <w:t>4. Equality, Diversity and Inclusion Framework</w:t>
      </w:r>
      <w:bookmarkEnd w:id="9"/>
    </w:p>
    <w:p w14:paraId="6E0A3CC4" w14:textId="77777777" w:rsidR="0086117D" w:rsidRDefault="0086117D" w:rsidP="0086117D">
      <w:pPr>
        <w:numPr>
          <w:ilvl w:val="0"/>
          <w:numId w:val="73"/>
        </w:numPr>
      </w:pPr>
      <w:r w:rsidRPr="0086117D">
        <w:t>NHS equality policy aims to ensure fair workforce participation, eliminate discrimination, and deliver equitable patient outcomes across services (NHS England, 2023).</w:t>
      </w:r>
    </w:p>
    <w:p w14:paraId="4ECBCB55" w14:textId="77777777" w:rsidR="001D48D1" w:rsidRDefault="001D48D1" w:rsidP="001D48D1">
      <w:pPr>
        <w:numPr>
          <w:ilvl w:val="0"/>
          <w:numId w:val="73"/>
        </w:numPr>
      </w:pPr>
      <w:r>
        <w:t xml:space="preserve">To address </w:t>
      </w:r>
      <w:proofErr w:type="gramStart"/>
      <w:r>
        <w:t>gender</w:t>
      </w:r>
      <w:proofErr w:type="gramEnd"/>
      <w:r>
        <w:t xml:space="preserve"> pay gap, transparent reporting, organized promotion scrutiny, and specific workforce development action to help in adherence to salary equity are necessary.</w:t>
      </w:r>
    </w:p>
    <w:p w14:paraId="7B446A9F" w14:textId="77777777" w:rsidR="001D48D1" w:rsidRDefault="001D48D1" w:rsidP="001D48D1">
      <w:pPr>
        <w:numPr>
          <w:ilvl w:val="0"/>
          <w:numId w:val="73"/>
        </w:numPr>
      </w:pPr>
      <w:r>
        <w:t>Intersectionality policy acknowledges the collusive demographic attributes affect employment experience and demand combined organisational equality planning, monitoring, accountability, and evaluation systems.</w:t>
      </w:r>
    </w:p>
    <w:p w14:paraId="0ABB4170" w14:textId="77777777" w:rsidR="001D48D1" w:rsidRDefault="001D48D1" w:rsidP="001D48D1">
      <w:pPr>
        <w:numPr>
          <w:ilvl w:val="0"/>
          <w:numId w:val="73"/>
        </w:numPr>
      </w:pPr>
      <w:r>
        <w:t>The psychological safety programmes demand the accountability of leaders, confidential reporting channels, formal policies about learning culture, and organisational safeguard of employees who report the same.</w:t>
      </w:r>
    </w:p>
    <w:p w14:paraId="4CCA19E9" w14:textId="77777777" w:rsidR="001D48D1" w:rsidRDefault="001D48D1" w:rsidP="001D48D1">
      <w:pPr>
        <w:numPr>
          <w:ilvl w:val="0"/>
          <w:numId w:val="73"/>
        </w:numPr>
      </w:pPr>
      <w:r>
        <w:t>The recruitment systems internationally require ethical recruitment policy, indoctrinated induction training, mentoring and competency recognition to establish safe integration of the workforce in the country.</w:t>
      </w:r>
    </w:p>
    <w:p w14:paraId="0050F0A4" w14:textId="77777777" w:rsidR="001D48D1" w:rsidRDefault="001D48D1" w:rsidP="001D48D1">
      <w:pPr>
        <w:numPr>
          <w:ilvl w:val="0"/>
          <w:numId w:val="73"/>
        </w:numPr>
      </w:pPr>
      <w:r>
        <w:t>Leadership tasks that are inclusive should consider modelling behaviours characterized by respect, tracking the indicators of organisational diversity, countering the risks of inequality, and providing the organisational governance transparency.</w:t>
      </w:r>
    </w:p>
    <w:p w14:paraId="3C2C73C2" w14:textId="77777777" w:rsidR="001D48D1" w:rsidRDefault="001D48D1" w:rsidP="001D48D1">
      <w:pPr>
        <w:numPr>
          <w:ilvl w:val="0"/>
          <w:numId w:val="73"/>
        </w:numPr>
      </w:pPr>
      <w:r>
        <w:t>Strategies of reducing workforce inequality examine recruitment, staff retention, disciplinary measures, promotion procedures, training availability, as well as distribution of professional development regarding guarded attributes.</w:t>
      </w:r>
    </w:p>
    <w:p w14:paraId="1061AB74" w14:textId="77777777" w:rsidR="001D48D1" w:rsidRDefault="001D48D1" w:rsidP="001D48D1">
      <w:pPr>
        <w:numPr>
          <w:ilvl w:val="0"/>
          <w:numId w:val="73"/>
        </w:numPr>
      </w:pPr>
      <w:r>
        <w:t>Secure workforce data gathering facilitates evidence-based planning, focused interventions, compliance, and clear reporting in favour of the national equality improvement efforts.</w:t>
      </w:r>
    </w:p>
    <w:p w14:paraId="0DFB3811" w14:textId="77777777" w:rsidR="001D48D1" w:rsidRDefault="001D48D1" w:rsidP="001D48D1">
      <w:pPr>
        <w:numPr>
          <w:ilvl w:val="0"/>
          <w:numId w:val="73"/>
        </w:numPr>
      </w:pPr>
      <w:r>
        <w:t>Flexible working supports the retention strategies to enhance retention by enabling workforce inclusion, caring, wellbeing and maintaining productivity and sustainable employment participation.</w:t>
      </w:r>
    </w:p>
    <w:p w14:paraId="39A4E196" w14:textId="79A29D1E" w:rsidR="001D48D1" w:rsidRPr="0086117D" w:rsidRDefault="001D48D1" w:rsidP="001D48D1">
      <w:pPr>
        <w:numPr>
          <w:ilvl w:val="0"/>
          <w:numId w:val="73"/>
        </w:numPr>
      </w:pPr>
      <w:r>
        <w:lastRenderedPageBreak/>
        <w:t>The anti-bullying models need a zero-tolerance approach, confidential investigation policies, disciplinary responsibility, provision of training, and systematic monitoring systems of the organisational culture.</w:t>
      </w:r>
    </w:p>
    <w:p w14:paraId="4580B2D4" w14:textId="1C554246" w:rsidR="0086117D" w:rsidRPr="0086117D" w:rsidRDefault="0086117D" w:rsidP="0086117D"/>
    <w:p w14:paraId="5432C343" w14:textId="77777777" w:rsidR="00E837FD" w:rsidRDefault="00E837FD">
      <w:pPr>
        <w:spacing w:line="259" w:lineRule="auto"/>
        <w:jc w:val="left"/>
        <w:rPr>
          <w:b/>
          <w:bCs/>
        </w:rPr>
      </w:pPr>
      <w:r>
        <w:rPr>
          <w:b/>
          <w:bCs/>
        </w:rPr>
        <w:br w:type="page"/>
      </w:r>
    </w:p>
    <w:p w14:paraId="755950A5" w14:textId="3BDD4925" w:rsidR="0086117D" w:rsidRPr="00E837FD" w:rsidRDefault="0086117D" w:rsidP="00E837FD">
      <w:pPr>
        <w:pStyle w:val="Heading1"/>
      </w:pPr>
      <w:bookmarkStart w:id="10" w:name="_Toc222921430"/>
      <w:r w:rsidRPr="00E837FD">
        <w:lastRenderedPageBreak/>
        <w:t>5. Reflection on Professional Growth and Emotional Regulation</w:t>
      </w:r>
      <w:bookmarkEnd w:id="10"/>
    </w:p>
    <w:p w14:paraId="7E77BDC7" w14:textId="77777777" w:rsidR="0086117D" w:rsidRPr="0086117D" w:rsidRDefault="0086117D" w:rsidP="00E837FD">
      <w:pPr>
        <w:pStyle w:val="Heading2"/>
      </w:pPr>
      <w:bookmarkStart w:id="11" w:name="_Toc222921431"/>
      <w:r w:rsidRPr="0086117D">
        <w:t>Opening</w:t>
      </w:r>
      <w:bookmarkEnd w:id="11"/>
    </w:p>
    <w:p w14:paraId="52B8749A" w14:textId="3013096B" w:rsidR="0086117D" w:rsidRPr="0086117D" w:rsidRDefault="001D48D1" w:rsidP="0086117D">
      <w:r w:rsidRPr="00857606">
        <w:t xml:space="preserve">There is also a lot of uncertainty in the </w:t>
      </w:r>
      <w:r>
        <w:t>e</w:t>
      </w:r>
      <w:r w:rsidRPr="0086117D">
        <w:t>arly</w:t>
      </w:r>
      <w:r w:rsidRPr="00857606">
        <w:t xml:space="preserve"> professional preparation in terms of the expectations of the role, organisational processes and performance standards in the controlled healthcare settings. The first academic transition into vocational preparation established stress levels linked to unknown professional terms, evaluation concerns, and the placement preparedness demands which generated greater anxiety and less assuredness in the early development years.</w:t>
      </w:r>
    </w:p>
    <w:p w14:paraId="095E14C9" w14:textId="77777777" w:rsidR="0086117D" w:rsidRPr="0086117D" w:rsidRDefault="0086117D" w:rsidP="00E837FD">
      <w:pPr>
        <w:pStyle w:val="Heading2"/>
      </w:pPr>
      <w:bookmarkStart w:id="12" w:name="_Toc222921432"/>
      <w:r w:rsidRPr="0086117D">
        <w:t>Middle</w:t>
      </w:r>
      <w:bookmarkEnd w:id="12"/>
    </w:p>
    <w:p w14:paraId="79501884" w14:textId="6BF8422B" w:rsidR="0086117D" w:rsidRPr="0086117D" w:rsidRDefault="001D48D1" w:rsidP="0086117D">
      <w:r w:rsidRPr="00857606">
        <w:t>Gradual advancement of strategies of emotional regulation contributed to the formation of professional stability. Reflective practice was structured and enhanced awareness of stress triggers and behavioural responses whereas the time management planning reduced pressures on work and enhanced task organisation. Professional self-control and resilience were increased by the involvement in supervision feedback, peer discussion, and scheduled evidence-based study. The development of emotional intelligence is identified to facilitate safer decision-making processes, enhance teamwork communication and adaptive response in high-complex care settings that entail consistent professional judgement (Salovey and Mayer, 1997).</w:t>
      </w:r>
    </w:p>
    <w:p w14:paraId="10C97452" w14:textId="77777777" w:rsidR="0086117D" w:rsidRPr="0086117D" w:rsidRDefault="0086117D" w:rsidP="00E837FD">
      <w:pPr>
        <w:pStyle w:val="Heading2"/>
      </w:pPr>
      <w:bookmarkStart w:id="13" w:name="_Toc222921433"/>
      <w:r w:rsidRPr="0086117D">
        <w:t>End</w:t>
      </w:r>
      <w:bookmarkEnd w:id="13"/>
    </w:p>
    <w:p w14:paraId="1B8024B7" w14:textId="7A7D98B4" w:rsidR="0086117D" w:rsidRPr="0086117D" w:rsidRDefault="001D48D1" w:rsidP="0086117D">
      <w:r w:rsidRPr="00857606">
        <w:t>Professional discipline is a lifelong commitment that entails continuing to exercise reflective practices in learning, focusing on wellbeing management, and self-seeking developmental feedback. Long term career stability, organisational sensitivity and ethical accountability are reinforced through continuous skills training, organisational awareness and ethical responsibility which help facilitate confident progression in challenging healthcare service environments</w:t>
      </w:r>
      <w:r w:rsidR="004A2B59">
        <w:t xml:space="preserve"> (</w:t>
      </w:r>
      <w:r w:rsidR="004A2B59" w:rsidRPr="00742454">
        <w:t>Institute for Healthcare Improvement</w:t>
      </w:r>
      <w:r w:rsidR="004A2B59">
        <w:t xml:space="preserve">, </w:t>
      </w:r>
      <w:r w:rsidR="004A2B59" w:rsidRPr="00742454">
        <w:t>2017)</w:t>
      </w:r>
      <w:r w:rsidRPr="00857606">
        <w:t>.</w:t>
      </w:r>
    </w:p>
    <w:p w14:paraId="2EC9A90F" w14:textId="4F75B214" w:rsidR="0086117D" w:rsidRPr="0086117D" w:rsidRDefault="0086117D" w:rsidP="0086117D"/>
    <w:p w14:paraId="5E4EC653" w14:textId="77777777" w:rsidR="00E837FD" w:rsidRDefault="00E837FD">
      <w:pPr>
        <w:spacing w:line="259" w:lineRule="auto"/>
        <w:jc w:val="left"/>
        <w:rPr>
          <w:b/>
          <w:bCs/>
        </w:rPr>
      </w:pPr>
      <w:r>
        <w:rPr>
          <w:b/>
          <w:bCs/>
        </w:rPr>
        <w:br w:type="page"/>
      </w:r>
    </w:p>
    <w:p w14:paraId="09676A70" w14:textId="39781BD2" w:rsidR="0086117D" w:rsidRPr="0086117D" w:rsidRDefault="0086117D" w:rsidP="00E837FD">
      <w:pPr>
        <w:pStyle w:val="Heading1"/>
      </w:pPr>
      <w:bookmarkStart w:id="14" w:name="_Toc222921434"/>
      <w:r w:rsidRPr="0086117D">
        <w:lastRenderedPageBreak/>
        <w:t>6. Structured Professional Development Timeline</w:t>
      </w:r>
      <w:bookmarkEnd w:id="14"/>
    </w:p>
    <w:p w14:paraId="36621021" w14:textId="5088C3E5" w:rsidR="00C90E3C" w:rsidRDefault="00C90E3C" w:rsidP="0086117D">
      <w:r w:rsidRPr="00C90E3C">
        <w:drawing>
          <wp:inline distT="0" distB="0" distL="0" distR="0" wp14:anchorId="4AB4BCB2" wp14:editId="5AF65C4F">
            <wp:extent cx="5943600" cy="2161540"/>
            <wp:effectExtent l="0" t="0" r="0" b="0"/>
            <wp:docPr id="176939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161540"/>
                    </a:xfrm>
                    <a:prstGeom prst="rect">
                      <a:avLst/>
                    </a:prstGeom>
                    <a:noFill/>
                    <a:ln>
                      <a:noFill/>
                    </a:ln>
                  </pic:spPr>
                </pic:pic>
              </a:graphicData>
            </a:graphic>
          </wp:inline>
        </w:drawing>
      </w:r>
    </w:p>
    <w:p w14:paraId="2CE4D354" w14:textId="64AEC2D5" w:rsidR="00C90E3C" w:rsidRPr="00C90E3C" w:rsidRDefault="00C90E3C" w:rsidP="0086117D">
      <w:pPr>
        <w:rPr>
          <w:b/>
          <w:bCs/>
        </w:rPr>
      </w:pPr>
      <w:r w:rsidRPr="00C90E3C">
        <w:rPr>
          <w:b/>
          <w:bCs/>
        </w:rPr>
        <w:t>Explanation</w:t>
      </w:r>
    </w:p>
    <w:p w14:paraId="6B3A0D72" w14:textId="77777777" w:rsidR="001D48D1" w:rsidRPr="00857606" w:rsidRDefault="00C90E3C" w:rsidP="001D48D1">
      <w:r>
        <w:t>T</w:t>
      </w:r>
      <w:r w:rsidRPr="00C90E3C">
        <w:rPr>
          <w:lang w:val="en-US"/>
        </w:rPr>
        <w:t xml:space="preserve">he professional development timeline illustrates </w:t>
      </w:r>
      <w:r w:rsidR="001D48D1" w:rsidRPr="00857606">
        <w:t>a gradual approach to academic attainment to long-term healthcare practice to secure the development of capabilities in a systematic way, in accordance with workforce regulatory requirements. The first level is dedicated to the completion of qualification, and the formation of the theoretical competencies in protecting law, moral responsibility, and evidence-based care principles that need to be fulfilled to immerse into safe organisational practice within the controlled health and social care systems (Professional Standards Authority, 2021).</w:t>
      </w:r>
    </w:p>
    <w:p w14:paraId="2D22C181" w14:textId="2F858F19" w:rsidR="001D48D1" w:rsidRPr="00857606" w:rsidRDefault="001D48D1" w:rsidP="001D48D1">
      <w:r w:rsidRPr="00857606">
        <w:t xml:space="preserve">The second phase deals with certification of specialist training, enhancing operational preparedness on infection prevention, risk reporting processes and organized patient communication </w:t>
      </w:r>
      <w:r w:rsidRPr="00857606">
        <w:t>behaviours</w:t>
      </w:r>
      <w:r w:rsidRPr="00857606">
        <w:t>. Certified training will promote compliance awareness and will help to make the organisational protocol to be applied in a similar fashion within the multidisciplinary settings.</w:t>
      </w:r>
    </w:p>
    <w:p w14:paraId="29664BB4" w14:textId="77777777" w:rsidR="001D48D1" w:rsidRPr="00857606" w:rsidRDefault="001D48D1" w:rsidP="001D48D1">
      <w:r w:rsidRPr="00857606">
        <w:t xml:space="preserve">The third stage is competency portfolio development, which entails a systematic documentation of evidence of supervised practice, reflective, and documented performance indicators of the supervised practice. Operational responsibility preparedness that such portfolio evidence </w:t>
      </w:r>
      <w:proofErr w:type="gramStart"/>
      <w:r w:rsidRPr="00857606">
        <w:t>shows</w:t>
      </w:r>
      <w:proofErr w:type="gramEnd"/>
      <w:r w:rsidRPr="00857606">
        <w:t xml:space="preserve"> and recruitment competitiveness enhances by provable ability demonstration.</w:t>
      </w:r>
    </w:p>
    <w:p w14:paraId="54730A10" w14:textId="20F9D8AE" w:rsidR="001D48D1" w:rsidRPr="00857606" w:rsidRDefault="001D48D1" w:rsidP="001D48D1">
      <w:r w:rsidRPr="00857606">
        <w:t xml:space="preserve">The next step is regulatory registration preparation that guarantees professional </w:t>
      </w:r>
      <w:r w:rsidR="004A2B59" w:rsidRPr="00857606">
        <w:t>behaviour</w:t>
      </w:r>
      <w:r w:rsidRPr="00857606">
        <w:t>, passed training, and permission to deliver supervised services under the national systems of governance.</w:t>
      </w:r>
    </w:p>
    <w:p w14:paraId="73633E53" w14:textId="2708B7A2" w:rsidR="0086117D" w:rsidRPr="0086117D" w:rsidRDefault="001D48D1" w:rsidP="0086117D">
      <w:r w:rsidRPr="00857606">
        <w:lastRenderedPageBreak/>
        <w:t>The last phase is the employment change, an integration of academic skills, approved training, recorded skills, and regulation into organized workforce entry, which allows further supervision, evaluation of performance, and progressive career development.</w:t>
      </w:r>
    </w:p>
    <w:p w14:paraId="18F18A6D" w14:textId="77777777" w:rsidR="00E837FD" w:rsidRDefault="00E837FD">
      <w:pPr>
        <w:spacing w:line="259" w:lineRule="auto"/>
        <w:jc w:val="left"/>
        <w:rPr>
          <w:b/>
          <w:bCs/>
        </w:rPr>
      </w:pPr>
      <w:r>
        <w:rPr>
          <w:b/>
          <w:bCs/>
        </w:rPr>
        <w:br w:type="page"/>
      </w:r>
    </w:p>
    <w:p w14:paraId="415AF54E" w14:textId="36F8721E" w:rsidR="0086117D" w:rsidRPr="0086117D" w:rsidRDefault="0086117D" w:rsidP="00E837FD">
      <w:pPr>
        <w:pStyle w:val="Heading1"/>
      </w:pPr>
      <w:bookmarkStart w:id="15" w:name="_Toc222921435"/>
      <w:r w:rsidRPr="0086117D">
        <w:lastRenderedPageBreak/>
        <w:t>7. Improving Communication Systems in a Residential Care Facility</w:t>
      </w:r>
      <w:bookmarkEnd w:id="15"/>
    </w:p>
    <w:p w14:paraId="0A3D08DB" w14:textId="77777777" w:rsidR="001D48D1" w:rsidRPr="00857606" w:rsidRDefault="0086117D" w:rsidP="001D48D1">
      <w:r w:rsidRPr="0086117D">
        <w:t xml:space="preserve">Communication failures </w:t>
      </w:r>
      <w:r w:rsidR="001D48D1" w:rsidRPr="00857606">
        <w:t>between shifts are known hazards in residential care homes with the possibility of medication errors, safety omissions, or unfilled supervision of resident wellbeing. Unstructured verbal reporting may result in the lack of clinical data and uneven documentation which exposes operations to more operational risks and decreases the continuity of safe care delivery (Joint Commission International, 2017).</w:t>
      </w:r>
    </w:p>
    <w:p w14:paraId="62897AE5" w14:textId="77777777" w:rsidR="001D48D1" w:rsidRPr="00857606" w:rsidRDefault="001D48D1" w:rsidP="001D48D1">
      <w:r w:rsidRPr="00857606">
        <w:t>To enhance the accuracy and responsibility of information, a well-organised staff handover system based on digital reporting templates and standardised verbal briefing can be introduced. Electronic hand over documentation provides uniformity in documenting medication regimens, behavioural observations and protection alerts whilst scheduled oral briefings enable clarification of emergency matters. Supervision on leadership level should provide the opportunity of staff training, written procedure directives, and monitoring supervision to make sure that all shifts are performed in a similar manner. The ongoing audit review allows filling reporting gaps and facilitating their improvement by organisational learning processes.</w:t>
      </w:r>
    </w:p>
    <w:p w14:paraId="4F3C8C04" w14:textId="678F2EB0" w:rsidR="001D48D1" w:rsidRPr="00857606" w:rsidRDefault="001D48D1" w:rsidP="001D48D1">
      <w:r w:rsidRPr="00857606">
        <w:t>The possible obstacles are the fact that the pressure on the staff to do their work does not allow enough time to report, old employees are not always ready to change the procedures, and the lack of homogeneous digital confidence to adopt systems</w:t>
      </w:r>
      <w:r w:rsidR="00742454">
        <w:t xml:space="preserve"> (</w:t>
      </w:r>
      <w:r w:rsidR="00742454" w:rsidRPr="00742454">
        <w:t>Department of Health and Social Care</w:t>
      </w:r>
      <w:r w:rsidR="00742454">
        <w:t xml:space="preserve">, </w:t>
      </w:r>
      <w:r w:rsidR="00742454" w:rsidRPr="00742454">
        <w:t>2022)</w:t>
      </w:r>
      <w:r w:rsidRPr="00857606">
        <w:t>. Weaknesses in compliance and perceived value of structured reporting processes may be caused by training gaps or lack of enough supervisory support.</w:t>
      </w:r>
    </w:p>
    <w:p w14:paraId="60D453B6" w14:textId="77777777" w:rsidR="001D48D1" w:rsidRPr="00857606" w:rsidRDefault="001D48D1" w:rsidP="001D48D1">
      <w:r w:rsidRPr="00857606">
        <w:t>The change model that Kotter</w:t>
      </w:r>
      <w:r>
        <w:t>’s</w:t>
      </w:r>
      <w:r w:rsidRPr="00857606">
        <w:t xml:space="preserve"> has proposed promotes the implementation by advocating urgency with the help of communication, building a coalition in the execution of change, systematic training, brief performance victories and the reinforcement of the communication norms in the processes of the organisational culture development.</w:t>
      </w:r>
    </w:p>
    <w:p w14:paraId="764B47B0" w14:textId="4C9C5A4A" w:rsidR="0086117D" w:rsidRPr="0086117D" w:rsidRDefault="0086117D" w:rsidP="001D48D1"/>
    <w:p w14:paraId="3B2241F5" w14:textId="77777777" w:rsidR="00E837FD" w:rsidRDefault="00E837FD">
      <w:pPr>
        <w:spacing w:line="259" w:lineRule="auto"/>
        <w:jc w:val="left"/>
        <w:rPr>
          <w:b/>
          <w:bCs/>
        </w:rPr>
      </w:pPr>
      <w:r>
        <w:rPr>
          <w:b/>
          <w:bCs/>
        </w:rPr>
        <w:br w:type="page"/>
      </w:r>
    </w:p>
    <w:p w14:paraId="410A2A3E" w14:textId="7EF3C5D9" w:rsidR="0086117D" w:rsidRPr="0086117D" w:rsidRDefault="0086117D" w:rsidP="00E837FD">
      <w:pPr>
        <w:pStyle w:val="Heading1"/>
      </w:pPr>
      <w:bookmarkStart w:id="16" w:name="_Toc222921436"/>
      <w:r w:rsidRPr="0086117D">
        <w:lastRenderedPageBreak/>
        <w:t>8. Reflective Development Using Structured Professional Reflection</w:t>
      </w:r>
      <w:bookmarkEnd w:id="16"/>
    </w:p>
    <w:p w14:paraId="3E035761" w14:textId="77777777" w:rsidR="0086117D" w:rsidRPr="0086117D" w:rsidRDefault="0086117D" w:rsidP="00E837FD">
      <w:pPr>
        <w:pStyle w:val="Heading2"/>
      </w:pPr>
      <w:bookmarkStart w:id="17" w:name="_Toc222921437"/>
      <w:r w:rsidRPr="0086117D">
        <w:t>Professional Accountability</w:t>
      </w:r>
      <w:bookmarkEnd w:id="17"/>
    </w:p>
    <w:p w14:paraId="213BE953" w14:textId="255AEC28" w:rsidR="0086117D" w:rsidRPr="0086117D" w:rsidRDefault="001D48D1" w:rsidP="0086117D">
      <w:r w:rsidRPr="00857606">
        <w:t>Professional reflection deals with accountability in regulated healthcare practice through structured professional reflection. Professional reliability is reinforced by legal obligation knowledge, protection of duties and proper documentation requirements, and risk exposure in operations is minimized. The reflection processes make it possible to evaluate performance standards systematically and promote the ongoing professional growth and compliance with the expectations of organisational governance (Bolton, 2018).</w:t>
      </w:r>
    </w:p>
    <w:p w14:paraId="1272DAC4" w14:textId="77777777" w:rsidR="0086117D" w:rsidRPr="0086117D" w:rsidRDefault="0086117D" w:rsidP="00E837FD">
      <w:pPr>
        <w:pStyle w:val="Heading2"/>
      </w:pPr>
      <w:bookmarkStart w:id="18" w:name="_Toc222921438"/>
      <w:r w:rsidRPr="0086117D">
        <w:t>Multidisciplinary Awareness</w:t>
      </w:r>
      <w:bookmarkEnd w:id="18"/>
    </w:p>
    <w:p w14:paraId="5B3F3ADD" w14:textId="1A177396" w:rsidR="0086117D" w:rsidRPr="0086117D" w:rsidRDefault="001D48D1" w:rsidP="0086117D">
      <w:r w:rsidRPr="00857606">
        <w:t xml:space="preserve">The multidisciplinary awareness is also reinforced through the </w:t>
      </w:r>
      <w:r>
        <w:t>r</w:t>
      </w:r>
      <w:r w:rsidRPr="0086117D">
        <w:t>eflective</w:t>
      </w:r>
      <w:r w:rsidRPr="00857606">
        <w:t xml:space="preserve"> engagement as it focuses on roles that are interdependent among the nurses, social workers, therapists and support staff in the coordinated care delivery systems. Identification of lines of communication, referral procedures, and common documentation duties enhance cooperative decision-making and service division</w:t>
      </w:r>
      <w:r w:rsidR="00742454">
        <w:t xml:space="preserve"> (</w:t>
      </w:r>
      <w:r w:rsidR="00742454" w:rsidRPr="00742454">
        <w:t>CIPD</w:t>
      </w:r>
      <w:r w:rsidR="00742454">
        <w:t xml:space="preserve">, </w:t>
      </w:r>
      <w:r w:rsidR="00742454" w:rsidRPr="00742454">
        <w:t>2021)</w:t>
      </w:r>
      <w:r w:rsidRPr="00857606">
        <w:t>. The awareness increases operational effectiveness and contributes to the integrated patient-centred service delivery in complex organisational settings.</w:t>
      </w:r>
    </w:p>
    <w:p w14:paraId="23C209D4" w14:textId="77777777" w:rsidR="0086117D" w:rsidRPr="0086117D" w:rsidRDefault="0086117D" w:rsidP="00E837FD">
      <w:pPr>
        <w:pStyle w:val="Heading2"/>
      </w:pPr>
      <w:bookmarkStart w:id="19" w:name="_Toc222921439"/>
      <w:r w:rsidRPr="0086117D">
        <w:t>Ethical Service Responsibility</w:t>
      </w:r>
      <w:bookmarkEnd w:id="19"/>
    </w:p>
    <w:p w14:paraId="65FFBFD0" w14:textId="526710BB" w:rsidR="0086117D" w:rsidRPr="0086117D" w:rsidRDefault="001D48D1" w:rsidP="0086117D">
      <w:r w:rsidRPr="00857606">
        <w:t xml:space="preserve">Another role of professional reflection is the enhancement of ethical service responsibility, as it promotes thinking about the protection of dignity, observation of confidentiality, and fair treatment of vulnerable people. Ethical reflection encourages constant use of professional standards </w:t>
      </w:r>
      <w:proofErr w:type="gramStart"/>
      <w:r w:rsidRPr="00857606">
        <w:t>and also</w:t>
      </w:r>
      <w:proofErr w:type="gramEnd"/>
      <w:r w:rsidRPr="00857606">
        <w:t xml:space="preserve"> enhances judgment in the event of safeguarding or risk -management. Adaptive professional growth, organisational conformity, and the increased long-term credibility of workforce through evidence-based self-assessment, involvement in supervision, continuous training attendance, open communication, and responsible professional practice in changing healthcare regulatory settings and social accountability demands in the country are therefore upheld by continuous reflective practice.</w:t>
      </w:r>
    </w:p>
    <w:p w14:paraId="1F6E7870" w14:textId="0E04257F" w:rsidR="0086117D" w:rsidRPr="0086117D" w:rsidRDefault="0086117D" w:rsidP="0086117D"/>
    <w:p w14:paraId="5A3E0F55" w14:textId="77777777" w:rsidR="00E837FD" w:rsidRDefault="00E837FD">
      <w:pPr>
        <w:spacing w:line="259" w:lineRule="auto"/>
        <w:jc w:val="left"/>
        <w:rPr>
          <w:b/>
          <w:bCs/>
        </w:rPr>
      </w:pPr>
      <w:r>
        <w:rPr>
          <w:b/>
          <w:bCs/>
        </w:rPr>
        <w:br w:type="page"/>
      </w:r>
    </w:p>
    <w:p w14:paraId="6C0F2D69" w14:textId="1C314D45" w:rsidR="0086117D" w:rsidRPr="0086117D" w:rsidRDefault="0086117D" w:rsidP="00E837FD">
      <w:pPr>
        <w:pStyle w:val="Heading1"/>
      </w:pPr>
      <w:bookmarkStart w:id="20" w:name="_Toc222921440"/>
      <w:r w:rsidRPr="0086117D">
        <w:lastRenderedPageBreak/>
        <w:t>FINAL CONCLUSION</w:t>
      </w:r>
      <w:bookmarkEnd w:id="20"/>
    </w:p>
    <w:p w14:paraId="17870F2C" w14:textId="77777777" w:rsidR="001D48D1" w:rsidRPr="00857606" w:rsidRDefault="0086117D" w:rsidP="001D48D1">
      <w:r w:rsidRPr="0086117D">
        <w:t xml:space="preserve">The portfolio </w:t>
      </w:r>
      <w:r w:rsidR="001D48D1" w:rsidRPr="00857606">
        <w:t>shows a systematic career advancement strategy which entails the growth of competencies, ethical consciousness as well as industry-specific understanding needed in contemporary healthcare work. The increased ability to communicate, organisational awareness, and regulatory preparedness all underpin workforce entry preparedness. The only way to ensure continuous professional development is due to the constant change in healthcare environments that can be explained by technological change, demographic pressures, and policy reform. Long-term reflective learning, recognised training, and professional responsibility hence guarantee long-term employability, safe service provision, and responsible engagement in multidisciplinary health and social care service systems.</w:t>
      </w:r>
    </w:p>
    <w:p w14:paraId="1D4E1559" w14:textId="71D23693" w:rsidR="00742454" w:rsidRDefault="00742454">
      <w:pPr>
        <w:spacing w:line="259" w:lineRule="auto"/>
        <w:jc w:val="left"/>
      </w:pPr>
      <w:r>
        <w:br w:type="page"/>
      </w:r>
    </w:p>
    <w:p w14:paraId="288491AD" w14:textId="7C7C28F2" w:rsidR="0086117D" w:rsidRDefault="00742454" w:rsidP="00742454">
      <w:pPr>
        <w:pStyle w:val="Heading1"/>
      </w:pPr>
      <w:bookmarkStart w:id="21" w:name="_Toc222921441"/>
      <w:r>
        <w:lastRenderedPageBreak/>
        <w:t>References</w:t>
      </w:r>
      <w:bookmarkEnd w:id="21"/>
    </w:p>
    <w:p w14:paraId="0653E8E6" w14:textId="77777777" w:rsidR="00742454" w:rsidRPr="00742454" w:rsidRDefault="00742454" w:rsidP="00742454">
      <w:r w:rsidRPr="00742454">
        <w:t xml:space="preserve">Bolton, G. (2018) </w:t>
      </w:r>
      <w:r w:rsidRPr="00742454">
        <w:rPr>
          <w:i/>
          <w:iCs/>
        </w:rPr>
        <w:t>Reflective Practice: Writing and Professional Development</w:t>
      </w:r>
      <w:r w:rsidRPr="00742454">
        <w:t xml:space="preserve">. 5th </w:t>
      </w:r>
      <w:proofErr w:type="spellStart"/>
      <w:r w:rsidRPr="00742454">
        <w:t>edn</w:t>
      </w:r>
      <w:proofErr w:type="spellEnd"/>
      <w:r w:rsidRPr="00742454">
        <w:t>. London: SAGE.</w:t>
      </w:r>
    </w:p>
    <w:p w14:paraId="7F90567F" w14:textId="77777777" w:rsidR="00742454" w:rsidRPr="00742454" w:rsidRDefault="00742454" w:rsidP="00742454">
      <w:r w:rsidRPr="00742454">
        <w:t xml:space="preserve">Care Quality Commission (2022) </w:t>
      </w:r>
      <w:r w:rsidRPr="00742454">
        <w:rPr>
          <w:i/>
          <w:iCs/>
        </w:rPr>
        <w:t>Regulation and Inspection of Health and Social Care Services in England</w:t>
      </w:r>
      <w:r w:rsidRPr="00742454">
        <w:t>. London: CQC.</w:t>
      </w:r>
    </w:p>
    <w:p w14:paraId="5F533255" w14:textId="77777777" w:rsidR="00742454" w:rsidRPr="00742454" w:rsidRDefault="00742454" w:rsidP="00742454">
      <w:r w:rsidRPr="00742454">
        <w:t xml:space="preserve">CIPD (2021) </w:t>
      </w:r>
      <w:r w:rsidRPr="00742454">
        <w:rPr>
          <w:i/>
          <w:iCs/>
        </w:rPr>
        <w:t>Inclusion and Diversity in the Workplace</w:t>
      </w:r>
      <w:r w:rsidRPr="00742454">
        <w:t>. London: Chartered Institute of Personnel and Development.</w:t>
      </w:r>
    </w:p>
    <w:p w14:paraId="15BECBCF" w14:textId="77777777" w:rsidR="00742454" w:rsidRPr="00742454" w:rsidRDefault="00742454" w:rsidP="00742454">
      <w:r w:rsidRPr="00742454">
        <w:t xml:space="preserve">Department of Health and Social Care (2022) </w:t>
      </w:r>
      <w:r w:rsidRPr="00742454">
        <w:rPr>
          <w:i/>
          <w:iCs/>
        </w:rPr>
        <w:t>Adult Social Care Reform White Paper: People at the Heart of Care</w:t>
      </w:r>
      <w:r w:rsidRPr="00742454">
        <w:t>. London: DHSC.</w:t>
      </w:r>
    </w:p>
    <w:p w14:paraId="539D9160" w14:textId="77777777" w:rsidR="00742454" w:rsidRPr="00742454" w:rsidRDefault="00742454" w:rsidP="00742454">
      <w:r w:rsidRPr="00742454">
        <w:t xml:space="preserve">Health Education England (2021) </w:t>
      </w:r>
      <w:r w:rsidRPr="00742454">
        <w:rPr>
          <w:i/>
          <w:iCs/>
        </w:rPr>
        <w:t>The NHS Knowledge and Skills Framework</w:t>
      </w:r>
      <w:r w:rsidRPr="00742454">
        <w:t>. London: HEE.</w:t>
      </w:r>
    </w:p>
    <w:p w14:paraId="293D1D34" w14:textId="77777777" w:rsidR="00742454" w:rsidRPr="00742454" w:rsidRDefault="00742454" w:rsidP="00742454">
      <w:r w:rsidRPr="00742454">
        <w:t xml:space="preserve">Institute for Healthcare Improvement (2017) </w:t>
      </w:r>
      <w:r w:rsidRPr="00742454">
        <w:rPr>
          <w:i/>
          <w:iCs/>
        </w:rPr>
        <w:t>Patient Safety Essentials Toolkit</w:t>
      </w:r>
      <w:r w:rsidRPr="00742454">
        <w:t>. Boston: IHI.</w:t>
      </w:r>
    </w:p>
    <w:p w14:paraId="28962F88" w14:textId="77777777" w:rsidR="00742454" w:rsidRPr="00742454" w:rsidRDefault="00742454" w:rsidP="00742454">
      <w:r w:rsidRPr="00742454">
        <w:t xml:space="preserve">International Labour Organization (2018) </w:t>
      </w:r>
      <w:r w:rsidRPr="00742454">
        <w:rPr>
          <w:i/>
          <w:iCs/>
        </w:rPr>
        <w:t>Care Work and Care Jobs for the Future of Decent Work</w:t>
      </w:r>
      <w:r w:rsidRPr="00742454">
        <w:t>. Geneva: ILO.</w:t>
      </w:r>
    </w:p>
    <w:p w14:paraId="24AA2D81" w14:textId="77777777" w:rsidR="00742454" w:rsidRPr="00742454" w:rsidRDefault="00742454" w:rsidP="00742454">
      <w:r w:rsidRPr="00742454">
        <w:t xml:space="preserve">Joint Commission International (2017) </w:t>
      </w:r>
      <w:r w:rsidRPr="00742454">
        <w:rPr>
          <w:i/>
          <w:iCs/>
        </w:rPr>
        <w:t>Patient Safety Solutions</w:t>
      </w:r>
      <w:r w:rsidRPr="00742454">
        <w:t>. Oakbrook Terrace: Joint Commission Resources.</w:t>
      </w:r>
    </w:p>
    <w:p w14:paraId="2FA07113" w14:textId="77777777" w:rsidR="00742454" w:rsidRPr="00742454" w:rsidRDefault="00742454" w:rsidP="00742454">
      <w:r w:rsidRPr="00742454">
        <w:t xml:space="preserve">King’s Fund (2020) </w:t>
      </w:r>
      <w:r w:rsidRPr="00742454">
        <w:rPr>
          <w:i/>
          <w:iCs/>
        </w:rPr>
        <w:t>Workforce Pressures in the NHS and Social Care</w:t>
      </w:r>
      <w:r w:rsidRPr="00742454">
        <w:t>. London: The King’s Fund.</w:t>
      </w:r>
    </w:p>
    <w:p w14:paraId="391EBD1F" w14:textId="77777777" w:rsidR="00742454" w:rsidRPr="00742454" w:rsidRDefault="00742454" w:rsidP="00742454">
      <w:r w:rsidRPr="00742454">
        <w:t xml:space="preserve">Lin, N. (2017) </w:t>
      </w:r>
      <w:r w:rsidRPr="00742454">
        <w:rPr>
          <w:i/>
          <w:iCs/>
        </w:rPr>
        <w:t>Building a Network Theory of Social Capital</w:t>
      </w:r>
      <w:r w:rsidRPr="00742454">
        <w:t>. Cambridge: Cambridge University Press.</w:t>
      </w:r>
    </w:p>
    <w:p w14:paraId="13A9E4E2" w14:textId="77777777" w:rsidR="00742454" w:rsidRPr="00742454" w:rsidRDefault="00742454" w:rsidP="00742454">
      <w:r w:rsidRPr="00742454">
        <w:t xml:space="preserve">NHS England (2023) </w:t>
      </w:r>
      <w:r w:rsidRPr="00742454">
        <w:rPr>
          <w:i/>
          <w:iCs/>
        </w:rPr>
        <w:t>Equality, Diversity and Inclusion Improvement Plan</w:t>
      </w:r>
      <w:r w:rsidRPr="00742454">
        <w:t>. London: NHS England.</w:t>
      </w:r>
    </w:p>
    <w:p w14:paraId="605C98A4" w14:textId="77777777" w:rsidR="00742454" w:rsidRPr="00742454" w:rsidRDefault="00742454" w:rsidP="00742454">
      <w:r w:rsidRPr="00742454">
        <w:t xml:space="preserve">Nuffield Trust (2020) </w:t>
      </w:r>
      <w:r w:rsidRPr="00742454">
        <w:rPr>
          <w:i/>
          <w:iCs/>
        </w:rPr>
        <w:t>The Health Care Workforce in England: Challenges and Policy Responses</w:t>
      </w:r>
      <w:r w:rsidRPr="00742454">
        <w:t>. London: Nuffield Trust.</w:t>
      </w:r>
    </w:p>
    <w:p w14:paraId="5B58AE1C" w14:textId="77777777" w:rsidR="00742454" w:rsidRPr="00742454" w:rsidRDefault="00742454" w:rsidP="00742454">
      <w:r w:rsidRPr="00742454">
        <w:t xml:space="preserve">OECD (2019) </w:t>
      </w:r>
      <w:r w:rsidRPr="00742454">
        <w:rPr>
          <w:i/>
          <w:iCs/>
        </w:rPr>
        <w:t>Health Workforce Policies in OECD Countries</w:t>
      </w:r>
      <w:r w:rsidRPr="00742454">
        <w:t>. Paris: OECD Publishing.</w:t>
      </w:r>
    </w:p>
    <w:p w14:paraId="741C3C8A" w14:textId="77777777" w:rsidR="00742454" w:rsidRPr="00742454" w:rsidRDefault="00742454" w:rsidP="00742454">
      <w:r w:rsidRPr="00742454">
        <w:t xml:space="preserve">Professional Standards Authority (2021) </w:t>
      </w:r>
      <w:r w:rsidRPr="00742454">
        <w:rPr>
          <w:i/>
          <w:iCs/>
        </w:rPr>
        <w:t>Standards for Health and Social Care Regulators</w:t>
      </w:r>
      <w:r w:rsidRPr="00742454">
        <w:t>. London: PSA.</w:t>
      </w:r>
    </w:p>
    <w:p w14:paraId="7A4B6833" w14:textId="77777777" w:rsidR="00742454" w:rsidRPr="00742454" w:rsidRDefault="00742454" w:rsidP="00742454">
      <w:r w:rsidRPr="00742454">
        <w:lastRenderedPageBreak/>
        <w:t xml:space="preserve">Salovey, P. and Mayer, J. (1997) ‘Emotional intelligence’, </w:t>
      </w:r>
      <w:r w:rsidRPr="00742454">
        <w:rPr>
          <w:i/>
          <w:iCs/>
        </w:rPr>
        <w:t>Imagination, Cognition and Personality</w:t>
      </w:r>
      <w:r w:rsidRPr="00742454">
        <w:t>, 9(3), pp. 185–211.</w:t>
      </w:r>
    </w:p>
    <w:p w14:paraId="39E96649" w14:textId="77777777" w:rsidR="00742454" w:rsidRPr="00742454" w:rsidRDefault="00742454" w:rsidP="00742454">
      <w:r w:rsidRPr="00742454">
        <w:t xml:space="preserve">Skills for Care (2023) </w:t>
      </w:r>
      <w:r w:rsidRPr="00742454">
        <w:rPr>
          <w:i/>
          <w:iCs/>
        </w:rPr>
        <w:t>The State of the Adult Social Care Sector and Workforce in England</w:t>
      </w:r>
      <w:r w:rsidRPr="00742454">
        <w:t>. Leeds: Skills for Care.</w:t>
      </w:r>
    </w:p>
    <w:p w14:paraId="4A05DECD" w14:textId="77777777" w:rsidR="00742454" w:rsidRPr="00742454" w:rsidRDefault="00742454" w:rsidP="00742454">
      <w:r w:rsidRPr="00742454">
        <w:t xml:space="preserve">Social Care Institute for Excellence (2020) </w:t>
      </w:r>
      <w:r w:rsidRPr="00742454">
        <w:rPr>
          <w:i/>
          <w:iCs/>
        </w:rPr>
        <w:t>Developing Effective Supervision in Social Care</w:t>
      </w:r>
      <w:r w:rsidRPr="00742454">
        <w:t>. London: SCIE.</w:t>
      </w:r>
    </w:p>
    <w:p w14:paraId="5E4147F8" w14:textId="77777777" w:rsidR="00742454" w:rsidRPr="00742454" w:rsidRDefault="00742454" w:rsidP="00742454">
      <w:r w:rsidRPr="00742454">
        <w:t xml:space="preserve">United Nations (2021) </w:t>
      </w:r>
      <w:r w:rsidRPr="00742454">
        <w:rPr>
          <w:i/>
          <w:iCs/>
        </w:rPr>
        <w:t>World Population Ageing Report</w:t>
      </w:r>
      <w:r w:rsidRPr="00742454">
        <w:t>. New York: UN.</w:t>
      </w:r>
    </w:p>
    <w:p w14:paraId="0972EBB5" w14:textId="77777777" w:rsidR="00742454" w:rsidRPr="00742454" w:rsidRDefault="00742454" w:rsidP="00742454">
      <w:r w:rsidRPr="00742454">
        <w:t xml:space="preserve">West, M., Coia, D. and Stewart, I. (2020) </w:t>
      </w:r>
      <w:r w:rsidRPr="00742454">
        <w:rPr>
          <w:i/>
          <w:iCs/>
        </w:rPr>
        <w:t>Caring for Doctors, Caring for Patients</w:t>
      </w:r>
      <w:r w:rsidRPr="00742454">
        <w:t>. London: General Medical Council.</w:t>
      </w:r>
    </w:p>
    <w:p w14:paraId="0CCD18BC" w14:textId="11813545" w:rsidR="00742454" w:rsidRPr="0086117D" w:rsidRDefault="00742454" w:rsidP="0086117D">
      <w:r w:rsidRPr="00742454">
        <w:t xml:space="preserve">World Health Organization (2022) </w:t>
      </w:r>
      <w:r w:rsidRPr="00742454">
        <w:rPr>
          <w:i/>
          <w:iCs/>
        </w:rPr>
        <w:t>Health Workforce Policy and Management in the Context of COVID-19 Pandemic Response</w:t>
      </w:r>
      <w:r w:rsidRPr="00742454">
        <w:t>. Geneva: WHO.</w:t>
      </w:r>
    </w:p>
    <w:p w14:paraId="2ED2F312" w14:textId="068DEDF5" w:rsidR="00F93900" w:rsidRPr="00550D54" w:rsidRDefault="00F93900" w:rsidP="0086117D"/>
    <w:sectPr w:rsidR="00F93900" w:rsidRPr="00550D54">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C4B80" w14:textId="77777777" w:rsidR="002F15E7" w:rsidRPr="0089216C" w:rsidRDefault="002F15E7" w:rsidP="00AF09E1">
      <w:pPr>
        <w:spacing w:after="0" w:line="240" w:lineRule="auto"/>
      </w:pPr>
      <w:r w:rsidRPr="0089216C">
        <w:separator/>
      </w:r>
    </w:p>
  </w:endnote>
  <w:endnote w:type="continuationSeparator" w:id="0">
    <w:p w14:paraId="3941A14B" w14:textId="77777777" w:rsidR="002F15E7" w:rsidRPr="0089216C" w:rsidRDefault="002F15E7" w:rsidP="00AF09E1">
      <w:pPr>
        <w:spacing w:after="0" w:line="240" w:lineRule="auto"/>
      </w:pPr>
      <w:r w:rsidRPr="008921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6E718" w14:textId="77777777" w:rsidR="002F15E7" w:rsidRPr="0089216C" w:rsidRDefault="002F15E7" w:rsidP="00AF09E1">
      <w:pPr>
        <w:spacing w:after="0" w:line="240" w:lineRule="auto"/>
      </w:pPr>
      <w:r w:rsidRPr="0089216C">
        <w:separator/>
      </w:r>
    </w:p>
  </w:footnote>
  <w:footnote w:type="continuationSeparator" w:id="0">
    <w:p w14:paraId="4930C762" w14:textId="77777777" w:rsidR="002F15E7" w:rsidRPr="0089216C" w:rsidRDefault="002F15E7" w:rsidP="00AF09E1">
      <w:pPr>
        <w:spacing w:after="0" w:line="240" w:lineRule="auto"/>
      </w:pPr>
      <w:r w:rsidRPr="0089216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6207125"/>
      <w:docPartObj>
        <w:docPartGallery w:val="Page Numbers (Top of Page)"/>
        <w:docPartUnique/>
      </w:docPartObj>
    </w:sdtPr>
    <w:sdtEndPr>
      <w:rPr>
        <w:noProof/>
      </w:rPr>
    </w:sdtEndPr>
    <w:sdtContent>
      <w:p w14:paraId="774FD404" w14:textId="3AD028DE" w:rsidR="00CC6140" w:rsidRDefault="00CC614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08A61C" w14:textId="77777777" w:rsidR="00AF03FA" w:rsidRDefault="00AF03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272F"/>
    <w:multiLevelType w:val="hybridMultilevel"/>
    <w:tmpl w:val="F26CB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F502C5"/>
    <w:multiLevelType w:val="multilevel"/>
    <w:tmpl w:val="FAE00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E14E8"/>
    <w:multiLevelType w:val="multilevel"/>
    <w:tmpl w:val="8312D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D16994"/>
    <w:multiLevelType w:val="multilevel"/>
    <w:tmpl w:val="34BA4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7A56A5"/>
    <w:multiLevelType w:val="multilevel"/>
    <w:tmpl w:val="5E9E5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C10636"/>
    <w:multiLevelType w:val="multilevel"/>
    <w:tmpl w:val="0E26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7E71AE"/>
    <w:multiLevelType w:val="multilevel"/>
    <w:tmpl w:val="DCF4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2F3AA5"/>
    <w:multiLevelType w:val="multilevel"/>
    <w:tmpl w:val="25D6C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6F516C"/>
    <w:multiLevelType w:val="multilevel"/>
    <w:tmpl w:val="E01E8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A12FDC"/>
    <w:multiLevelType w:val="multilevel"/>
    <w:tmpl w:val="7072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4403A4"/>
    <w:multiLevelType w:val="hybridMultilevel"/>
    <w:tmpl w:val="A7A4C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66146BC"/>
    <w:multiLevelType w:val="multilevel"/>
    <w:tmpl w:val="C4DCC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414F1F"/>
    <w:multiLevelType w:val="multilevel"/>
    <w:tmpl w:val="4B8A4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FD73AF2"/>
    <w:multiLevelType w:val="multilevel"/>
    <w:tmpl w:val="231C4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6A327A"/>
    <w:multiLevelType w:val="multilevel"/>
    <w:tmpl w:val="46F8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C065A0"/>
    <w:multiLevelType w:val="multilevel"/>
    <w:tmpl w:val="02D4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A86F15"/>
    <w:multiLevelType w:val="hybridMultilevel"/>
    <w:tmpl w:val="B27A90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8FC0447"/>
    <w:multiLevelType w:val="multilevel"/>
    <w:tmpl w:val="923E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B35871"/>
    <w:multiLevelType w:val="multilevel"/>
    <w:tmpl w:val="4622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6B0408"/>
    <w:multiLevelType w:val="multilevel"/>
    <w:tmpl w:val="90801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B469F1"/>
    <w:multiLevelType w:val="multilevel"/>
    <w:tmpl w:val="318C3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276DA7"/>
    <w:multiLevelType w:val="multilevel"/>
    <w:tmpl w:val="F530F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DE7180E"/>
    <w:multiLevelType w:val="multilevel"/>
    <w:tmpl w:val="EF72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2B2810"/>
    <w:multiLevelType w:val="multilevel"/>
    <w:tmpl w:val="64F8F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3D3427"/>
    <w:multiLevelType w:val="multilevel"/>
    <w:tmpl w:val="CE74D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C84AEA"/>
    <w:multiLevelType w:val="multilevel"/>
    <w:tmpl w:val="65DC0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1DB3C76"/>
    <w:multiLevelType w:val="multilevel"/>
    <w:tmpl w:val="7DD49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DD49C0"/>
    <w:multiLevelType w:val="multilevel"/>
    <w:tmpl w:val="04B4C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FB59BE"/>
    <w:multiLevelType w:val="multilevel"/>
    <w:tmpl w:val="18B2E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2762A0"/>
    <w:multiLevelType w:val="multilevel"/>
    <w:tmpl w:val="BA96B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1E626C"/>
    <w:multiLevelType w:val="multilevel"/>
    <w:tmpl w:val="068EC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9B3A6F"/>
    <w:multiLevelType w:val="multilevel"/>
    <w:tmpl w:val="EEBE8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4CD3E63"/>
    <w:multiLevelType w:val="multilevel"/>
    <w:tmpl w:val="3C54D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4D42A1A"/>
    <w:multiLevelType w:val="hybridMultilevel"/>
    <w:tmpl w:val="C3482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5713078"/>
    <w:multiLevelType w:val="hybridMultilevel"/>
    <w:tmpl w:val="56881A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46BA0D81"/>
    <w:multiLevelType w:val="hybridMultilevel"/>
    <w:tmpl w:val="67D0F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85111ED"/>
    <w:multiLevelType w:val="multilevel"/>
    <w:tmpl w:val="C728D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A084B99"/>
    <w:multiLevelType w:val="multilevel"/>
    <w:tmpl w:val="FDC29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5A72F3"/>
    <w:multiLevelType w:val="multilevel"/>
    <w:tmpl w:val="247AA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E833B67"/>
    <w:multiLevelType w:val="multilevel"/>
    <w:tmpl w:val="45F42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FFB1C84"/>
    <w:multiLevelType w:val="multilevel"/>
    <w:tmpl w:val="51384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1DD4D60"/>
    <w:multiLevelType w:val="multilevel"/>
    <w:tmpl w:val="41688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4004E2D"/>
    <w:multiLevelType w:val="multilevel"/>
    <w:tmpl w:val="CA9A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5282D45"/>
    <w:multiLevelType w:val="multilevel"/>
    <w:tmpl w:val="DADEF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5F13915"/>
    <w:multiLevelType w:val="multilevel"/>
    <w:tmpl w:val="4D46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70B0B57"/>
    <w:multiLevelType w:val="hybridMultilevel"/>
    <w:tmpl w:val="67FCA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58B01689"/>
    <w:multiLevelType w:val="multilevel"/>
    <w:tmpl w:val="96AA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8D1215F"/>
    <w:multiLevelType w:val="multilevel"/>
    <w:tmpl w:val="C7DA9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BC439E8"/>
    <w:multiLevelType w:val="multilevel"/>
    <w:tmpl w:val="64C8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CCD731C"/>
    <w:multiLevelType w:val="multilevel"/>
    <w:tmpl w:val="70A60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FA04556"/>
    <w:multiLevelType w:val="multilevel"/>
    <w:tmpl w:val="4956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8B3B1A"/>
    <w:multiLevelType w:val="multilevel"/>
    <w:tmpl w:val="1DBAB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2911C7C"/>
    <w:multiLevelType w:val="hybridMultilevel"/>
    <w:tmpl w:val="CB7E5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64090834"/>
    <w:multiLevelType w:val="multilevel"/>
    <w:tmpl w:val="D05E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48A4C14"/>
    <w:multiLevelType w:val="multilevel"/>
    <w:tmpl w:val="CD1C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5D437AA"/>
    <w:multiLevelType w:val="hybridMultilevel"/>
    <w:tmpl w:val="5AAAA3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66BD38F2"/>
    <w:multiLevelType w:val="multilevel"/>
    <w:tmpl w:val="9F18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7672900"/>
    <w:multiLevelType w:val="multilevel"/>
    <w:tmpl w:val="59F8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9121BBA"/>
    <w:multiLevelType w:val="multilevel"/>
    <w:tmpl w:val="EB06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DFB0454"/>
    <w:multiLevelType w:val="multilevel"/>
    <w:tmpl w:val="6322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F914E5B"/>
    <w:multiLevelType w:val="multilevel"/>
    <w:tmpl w:val="57AC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1981BA7"/>
    <w:multiLevelType w:val="multilevel"/>
    <w:tmpl w:val="0BB0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38F06A9"/>
    <w:multiLevelType w:val="hybridMultilevel"/>
    <w:tmpl w:val="7FCE6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73944982"/>
    <w:multiLevelType w:val="multilevel"/>
    <w:tmpl w:val="7168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4500246"/>
    <w:multiLevelType w:val="multilevel"/>
    <w:tmpl w:val="AD0E8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46E7A66"/>
    <w:multiLevelType w:val="multilevel"/>
    <w:tmpl w:val="EC227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6BB3BF4"/>
    <w:multiLevelType w:val="multilevel"/>
    <w:tmpl w:val="624C9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7136583"/>
    <w:multiLevelType w:val="multilevel"/>
    <w:tmpl w:val="4CC45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83D0F76"/>
    <w:multiLevelType w:val="multilevel"/>
    <w:tmpl w:val="944C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8A92ADB"/>
    <w:multiLevelType w:val="multilevel"/>
    <w:tmpl w:val="9BDC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9D94534"/>
    <w:multiLevelType w:val="multilevel"/>
    <w:tmpl w:val="4CD6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BA82924"/>
    <w:multiLevelType w:val="multilevel"/>
    <w:tmpl w:val="0416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C9539C2"/>
    <w:multiLevelType w:val="multilevel"/>
    <w:tmpl w:val="309AC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1016041">
    <w:abstractNumId w:val="34"/>
  </w:num>
  <w:num w:numId="2" w16cid:durableId="1997297910">
    <w:abstractNumId w:val="16"/>
  </w:num>
  <w:num w:numId="3" w16cid:durableId="1839077350">
    <w:abstractNumId w:val="46"/>
  </w:num>
  <w:num w:numId="4" w16cid:durableId="1250626955">
    <w:abstractNumId w:val="12"/>
  </w:num>
  <w:num w:numId="5" w16cid:durableId="1645623431">
    <w:abstractNumId w:val="45"/>
  </w:num>
  <w:num w:numId="6" w16cid:durableId="12343731">
    <w:abstractNumId w:val="63"/>
  </w:num>
  <w:num w:numId="7" w16cid:durableId="1279723569">
    <w:abstractNumId w:val="67"/>
  </w:num>
  <w:num w:numId="8" w16cid:durableId="1486626426">
    <w:abstractNumId w:val="57"/>
  </w:num>
  <w:num w:numId="9" w16cid:durableId="1430273673">
    <w:abstractNumId w:val="49"/>
  </w:num>
  <w:num w:numId="10" w16cid:durableId="1951275189">
    <w:abstractNumId w:val="40"/>
  </w:num>
  <w:num w:numId="11" w16cid:durableId="399526960">
    <w:abstractNumId w:val="3"/>
  </w:num>
  <w:num w:numId="12" w16cid:durableId="1917741918">
    <w:abstractNumId w:val="7"/>
  </w:num>
  <w:num w:numId="13" w16cid:durableId="1316452831">
    <w:abstractNumId w:val="44"/>
  </w:num>
  <w:num w:numId="14" w16cid:durableId="381632524">
    <w:abstractNumId w:val="15"/>
  </w:num>
  <w:num w:numId="15" w16cid:durableId="1554385896">
    <w:abstractNumId w:val="48"/>
  </w:num>
  <w:num w:numId="16" w16cid:durableId="603533963">
    <w:abstractNumId w:val="56"/>
  </w:num>
  <w:num w:numId="17" w16cid:durableId="419525700">
    <w:abstractNumId w:val="37"/>
  </w:num>
  <w:num w:numId="18" w16cid:durableId="453210007">
    <w:abstractNumId w:val="20"/>
  </w:num>
  <w:num w:numId="19" w16cid:durableId="517700571">
    <w:abstractNumId w:val="29"/>
  </w:num>
  <w:num w:numId="20" w16cid:durableId="627931038">
    <w:abstractNumId w:val="47"/>
  </w:num>
  <w:num w:numId="21" w16cid:durableId="1432552452">
    <w:abstractNumId w:val="24"/>
  </w:num>
  <w:num w:numId="22" w16cid:durableId="666061217">
    <w:abstractNumId w:val="22"/>
  </w:num>
  <w:num w:numId="23" w16cid:durableId="1320959990">
    <w:abstractNumId w:val="43"/>
  </w:num>
  <w:num w:numId="24" w16cid:durableId="1061634080">
    <w:abstractNumId w:val="66"/>
  </w:num>
  <w:num w:numId="25" w16cid:durableId="1650791407">
    <w:abstractNumId w:val="23"/>
  </w:num>
  <w:num w:numId="26" w16cid:durableId="430202257">
    <w:abstractNumId w:val="50"/>
  </w:num>
  <w:num w:numId="27" w16cid:durableId="1333609529">
    <w:abstractNumId w:val="36"/>
  </w:num>
  <w:num w:numId="28" w16cid:durableId="976030175">
    <w:abstractNumId w:val="5"/>
  </w:num>
  <w:num w:numId="29" w16cid:durableId="1863667668">
    <w:abstractNumId w:val="60"/>
  </w:num>
  <w:num w:numId="30" w16cid:durableId="905263911">
    <w:abstractNumId w:val="39"/>
  </w:num>
  <w:num w:numId="31" w16cid:durableId="522742485">
    <w:abstractNumId w:val="8"/>
  </w:num>
  <w:num w:numId="32" w16cid:durableId="966819486">
    <w:abstractNumId w:val="19"/>
  </w:num>
  <w:num w:numId="33" w16cid:durableId="1200817334">
    <w:abstractNumId w:val="32"/>
  </w:num>
  <w:num w:numId="34" w16cid:durableId="1174805051">
    <w:abstractNumId w:val="71"/>
  </w:num>
  <w:num w:numId="35" w16cid:durableId="1547840330">
    <w:abstractNumId w:val="61"/>
  </w:num>
  <w:num w:numId="36" w16cid:durableId="2004501997">
    <w:abstractNumId w:val="59"/>
  </w:num>
  <w:num w:numId="37" w16cid:durableId="1404183176">
    <w:abstractNumId w:val="51"/>
  </w:num>
  <w:num w:numId="38" w16cid:durableId="1166289123">
    <w:abstractNumId w:val="58"/>
  </w:num>
  <w:num w:numId="39" w16cid:durableId="727533626">
    <w:abstractNumId w:val="31"/>
  </w:num>
  <w:num w:numId="40" w16cid:durableId="1035692590">
    <w:abstractNumId w:val="38"/>
  </w:num>
  <w:num w:numId="41" w16cid:durableId="1870995633">
    <w:abstractNumId w:val="26"/>
  </w:num>
  <w:num w:numId="42" w16cid:durableId="967005983">
    <w:abstractNumId w:val="14"/>
  </w:num>
  <w:num w:numId="43" w16cid:durableId="1150707139">
    <w:abstractNumId w:val="53"/>
  </w:num>
  <w:num w:numId="44" w16cid:durableId="851577875">
    <w:abstractNumId w:val="17"/>
  </w:num>
  <w:num w:numId="45" w16cid:durableId="66533149">
    <w:abstractNumId w:val="54"/>
  </w:num>
  <w:num w:numId="46" w16cid:durableId="95953911">
    <w:abstractNumId w:val="4"/>
  </w:num>
  <w:num w:numId="47" w16cid:durableId="1046564218">
    <w:abstractNumId w:val="2"/>
  </w:num>
  <w:num w:numId="48" w16cid:durableId="1869173017">
    <w:abstractNumId w:val="69"/>
  </w:num>
  <w:num w:numId="49" w16cid:durableId="183634774">
    <w:abstractNumId w:val="68"/>
  </w:num>
  <w:num w:numId="50" w16cid:durableId="241723374">
    <w:abstractNumId w:val="1"/>
  </w:num>
  <w:num w:numId="51" w16cid:durableId="248345633">
    <w:abstractNumId w:val="64"/>
  </w:num>
  <w:num w:numId="52" w16cid:durableId="1547714015">
    <w:abstractNumId w:val="70"/>
  </w:num>
  <w:num w:numId="53" w16cid:durableId="350186095">
    <w:abstractNumId w:val="41"/>
  </w:num>
  <w:num w:numId="54" w16cid:durableId="1596982996">
    <w:abstractNumId w:val="65"/>
  </w:num>
  <w:num w:numId="55" w16cid:durableId="170219463">
    <w:abstractNumId w:val="9"/>
  </w:num>
  <w:num w:numId="56" w16cid:durableId="216208839">
    <w:abstractNumId w:val="28"/>
  </w:num>
  <w:num w:numId="57" w16cid:durableId="621153648">
    <w:abstractNumId w:val="13"/>
  </w:num>
  <w:num w:numId="58" w16cid:durableId="301885601">
    <w:abstractNumId w:val="30"/>
  </w:num>
  <w:num w:numId="59" w16cid:durableId="1776705182">
    <w:abstractNumId w:val="27"/>
  </w:num>
  <w:num w:numId="60" w16cid:durableId="1851217545">
    <w:abstractNumId w:val="10"/>
  </w:num>
  <w:num w:numId="61" w16cid:durableId="1109425929">
    <w:abstractNumId w:val="52"/>
  </w:num>
  <w:num w:numId="62" w16cid:durableId="919213086">
    <w:abstractNumId w:val="0"/>
  </w:num>
  <w:num w:numId="63" w16cid:durableId="172455779">
    <w:abstractNumId w:val="62"/>
  </w:num>
  <w:num w:numId="64" w16cid:durableId="1569145835">
    <w:abstractNumId w:val="35"/>
  </w:num>
  <w:num w:numId="65" w16cid:durableId="678434308">
    <w:abstractNumId w:val="18"/>
  </w:num>
  <w:num w:numId="66" w16cid:durableId="2073841838">
    <w:abstractNumId w:val="55"/>
  </w:num>
  <w:num w:numId="67" w16cid:durableId="1321881933">
    <w:abstractNumId w:val="11"/>
  </w:num>
  <w:num w:numId="68" w16cid:durableId="398406170">
    <w:abstractNumId w:val="33"/>
  </w:num>
  <w:num w:numId="69" w16cid:durableId="2051759605">
    <w:abstractNumId w:val="42"/>
  </w:num>
  <w:num w:numId="70" w16cid:durableId="774906287">
    <w:abstractNumId w:val="21"/>
  </w:num>
  <w:num w:numId="71" w16cid:durableId="254096254">
    <w:abstractNumId w:val="72"/>
  </w:num>
  <w:num w:numId="72" w16cid:durableId="1173229123">
    <w:abstractNumId w:val="6"/>
  </w:num>
  <w:num w:numId="73" w16cid:durableId="164531286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45C77"/>
    <w:rsid w:val="00052CC7"/>
    <w:rsid w:val="00064C71"/>
    <w:rsid w:val="0009212C"/>
    <w:rsid w:val="000A3718"/>
    <w:rsid w:val="000B3726"/>
    <w:rsid w:val="000C41F0"/>
    <w:rsid w:val="000D1822"/>
    <w:rsid w:val="000F4489"/>
    <w:rsid w:val="00111C95"/>
    <w:rsid w:val="001135A9"/>
    <w:rsid w:val="0013211C"/>
    <w:rsid w:val="0016300A"/>
    <w:rsid w:val="00191B23"/>
    <w:rsid w:val="0019714C"/>
    <w:rsid w:val="001A114B"/>
    <w:rsid w:val="001A5395"/>
    <w:rsid w:val="001B24C1"/>
    <w:rsid w:val="001C2F88"/>
    <w:rsid w:val="001D48D1"/>
    <w:rsid w:val="00221270"/>
    <w:rsid w:val="00237C1B"/>
    <w:rsid w:val="00247F0E"/>
    <w:rsid w:val="00283891"/>
    <w:rsid w:val="00286A32"/>
    <w:rsid w:val="00295985"/>
    <w:rsid w:val="002A7913"/>
    <w:rsid w:val="002B0DEF"/>
    <w:rsid w:val="002B1626"/>
    <w:rsid w:val="002B575E"/>
    <w:rsid w:val="002C7409"/>
    <w:rsid w:val="002E135D"/>
    <w:rsid w:val="002E741A"/>
    <w:rsid w:val="002F15E7"/>
    <w:rsid w:val="002F4FA6"/>
    <w:rsid w:val="003167C7"/>
    <w:rsid w:val="00317793"/>
    <w:rsid w:val="003442E6"/>
    <w:rsid w:val="00357C2B"/>
    <w:rsid w:val="003672AA"/>
    <w:rsid w:val="00377877"/>
    <w:rsid w:val="003811D9"/>
    <w:rsid w:val="00383BEA"/>
    <w:rsid w:val="003C3D6E"/>
    <w:rsid w:val="003D0AC5"/>
    <w:rsid w:val="004211CE"/>
    <w:rsid w:val="00443EA9"/>
    <w:rsid w:val="00444753"/>
    <w:rsid w:val="00452DBD"/>
    <w:rsid w:val="004920F4"/>
    <w:rsid w:val="004A2B59"/>
    <w:rsid w:val="004A5F60"/>
    <w:rsid w:val="004A60DF"/>
    <w:rsid w:val="004C3E0D"/>
    <w:rsid w:val="004D13ED"/>
    <w:rsid w:val="004E6435"/>
    <w:rsid w:val="0051104C"/>
    <w:rsid w:val="0051118E"/>
    <w:rsid w:val="00532E7C"/>
    <w:rsid w:val="005378CF"/>
    <w:rsid w:val="00545FA5"/>
    <w:rsid w:val="00550D54"/>
    <w:rsid w:val="0056195D"/>
    <w:rsid w:val="00563B12"/>
    <w:rsid w:val="00580261"/>
    <w:rsid w:val="005B2C7E"/>
    <w:rsid w:val="005B35FD"/>
    <w:rsid w:val="005C7488"/>
    <w:rsid w:val="005D7321"/>
    <w:rsid w:val="005E3F54"/>
    <w:rsid w:val="005E4CDD"/>
    <w:rsid w:val="00600E23"/>
    <w:rsid w:val="00636767"/>
    <w:rsid w:val="00642709"/>
    <w:rsid w:val="00642E19"/>
    <w:rsid w:val="00670A06"/>
    <w:rsid w:val="0069544A"/>
    <w:rsid w:val="006A1476"/>
    <w:rsid w:val="006B0C7D"/>
    <w:rsid w:val="006B3B0B"/>
    <w:rsid w:val="006B594D"/>
    <w:rsid w:val="006C40E9"/>
    <w:rsid w:val="006D5C93"/>
    <w:rsid w:val="006E1B05"/>
    <w:rsid w:val="006E3C51"/>
    <w:rsid w:val="006E456A"/>
    <w:rsid w:val="006F2822"/>
    <w:rsid w:val="0070248F"/>
    <w:rsid w:val="00712630"/>
    <w:rsid w:val="00725896"/>
    <w:rsid w:val="00741F79"/>
    <w:rsid w:val="00742454"/>
    <w:rsid w:val="00766992"/>
    <w:rsid w:val="007B337E"/>
    <w:rsid w:val="007C6097"/>
    <w:rsid w:val="007D5308"/>
    <w:rsid w:val="007D79DF"/>
    <w:rsid w:val="007F54EF"/>
    <w:rsid w:val="007F6D21"/>
    <w:rsid w:val="00857069"/>
    <w:rsid w:val="0086117D"/>
    <w:rsid w:val="00863C16"/>
    <w:rsid w:val="0089216C"/>
    <w:rsid w:val="008A18BA"/>
    <w:rsid w:val="008A1EEE"/>
    <w:rsid w:val="008A4670"/>
    <w:rsid w:val="008A6F25"/>
    <w:rsid w:val="008C1F73"/>
    <w:rsid w:val="008F1457"/>
    <w:rsid w:val="008F1F6D"/>
    <w:rsid w:val="00902B5F"/>
    <w:rsid w:val="009047FD"/>
    <w:rsid w:val="009057DA"/>
    <w:rsid w:val="00910E38"/>
    <w:rsid w:val="00914A4E"/>
    <w:rsid w:val="00934AC0"/>
    <w:rsid w:val="00963B1E"/>
    <w:rsid w:val="00975304"/>
    <w:rsid w:val="00984007"/>
    <w:rsid w:val="009A3413"/>
    <w:rsid w:val="009A59D0"/>
    <w:rsid w:val="009A5C06"/>
    <w:rsid w:val="009E0D7E"/>
    <w:rsid w:val="009F3B76"/>
    <w:rsid w:val="009F4120"/>
    <w:rsid w:val="009F46DE"/>
    <w:rsid w:val="00A0488B"/>
    <w:rsid w:val="00A605BD"/>
    <w:rsid w:val="00A7394F"/>
    <w:rsid w:val="00A85365"/>
    <w:rsid w:val="00AA11F4"/>
    <w:rsid w:val="00AC0A99"/>
    <w:rsid w:val="00AC3512"/>
    <w:rsid w:val="00AC4B0C"/>
    <w:rsid w:val="00AD181F"/>
    <w:rsid w:val="00AF03FA"/>
    <w:rsid w:val="00AF09E1"/>
    <w:rsid w:val="00B2506E"/>
    <w:rsid w:val="00B470A2"/>
    <w:rsid w:val="00B65721"/>
    <w:rsid w:val="00B66808"/>
    <w:rsid w:val="00B97ACB"/>
    <w:rsid w:val="00BA04BA"/>
    <w:rsid w:val="00BA2E57"/>
    <w:rsid w:val="00BD3899"/>
    <w:rsid w:val="00BE25C4"/>
    <w:rsid w:val="00BE2805"/>
    <w:rsid w:val="00BE4DEA"/>
    <w:rsid w:val="00BF330D"/>
    <w:rsid w:val="00BF7449"/>
    <w:rsid w:val="00C11564"/>
    <w:rsid w:val="00C2602A"/>
    <w:rsid w:val="00C44060"/>
    <w:rsid w:val="00C672BD"/>
    <w:rsid w:val="00C70115"/>
    <w:rsid w:val="00C90E3C"/>
    <w:rsid w:val="00CC15B1"/>
    <w:rsid w:val="00CC6140"/>
    <w:rsid w:val="00CD2040"/>
    <w:rsid w:val="00CE7BB1"/>
    <w:rsid w:val="00D124A2"/>
    <w:rsid w:val="00D20116"/>
    <w:rsid w:val="00D24CA0"/>
    <w:rsid w:val="00D34C44"/>
    <w:rsid w:val="00D376DB"/>
    <w:rsid w:val="00D65A2B"/>
    <w:rsid w:val="00D85E07"/>
    <w:rsid w:val="00D9513D"/>
    <w:rsid w:val="00DA13DE"/>
    <w:rsid w:val="00DD19DD"/>
    <w:rsid w:val="00DF344D"/>
    <w:rsid w:val="00DF50C8"/>
    <w:rsid w:val="00E54C9D"/>
    <w:rsid w:val="00E62B72"/>
    <w:rsid w:val="00E837FD"/>
    <w:rsid w:val="00EB1146"/>
    <w:rsid w:val="00EC1D13"/>
    <w:rsid w:val="00EE6BFD"/>
    <w:rsid w:val="00F54116"/>
    <w:rsid w:val="00F83443"/>
    <w:rsid w:val="00F9390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A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837FD"/>
    <w:pPr>
      <w:jc w:val="center"/>
      <w:outlineLvl w:val="0"/>
    </w:pPr>
    <w:rPr>
      <w:b/>
      <w:bCs/>
      <w:sz w:val="28"/>
      <w:szCs w:val="24"/>
      <w:u w:val="single"/>
    </w:rPr>
  </w:style>
  <w:style w:type="paragraph" w:styleId="Heading2">
    <w:name w:val="heading 2"/>
    <w:basedOn w:val="Normal"/>
    <w:next w:val="Normal"/>
    <w:link w:val="Heading2Char"/>
    <w:uiPriority w:val="9"/>
    <w:unhideWhenUsed/>
    <w:qFormat/>
    <w:rsid w:val="00E837FD"/>
    <w:pPr>
      <w:outlineLvl w:val="1"/>
    </w:pPr>
    <w:rPr>
      <w:b/>
      <w:bCs/>
      <w:color w:val="0F9ED5" w:themeColor="accent4"/>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7FD"/>
    <w:rPr>
      <w:rFonts w:ascii="Times New Roman" w:hAnsi="Times New Roman"/>
      <w:b/>
      <w:bCs/>
      <w:kern w:val="0"/>
      <w:sz w:val="28"/>
      <w:szCs w:val="24"/>
      <w:u w:val="single"/>
      <w:lang w:val="en-GB"/>
      <w14:ligatures w14:val="none"/>
    </w:rPr>
  </w:style>
  <w:style w:type="character" w:customStyle="1" w:styleId="Heading2Char">
    <w:name w:val="Heading 2 Char"/>
    <w:basedOn w:val="DefaultParagraphFont"/>
    <w:link w:val="Heading2"/>
    <w:uiPriority w:val="9"/>
    <w:rsid w:val="00E837FD"/>
    <w:rPr>
      <w:rFonts w:ascii="Times New Roman" w:hAnsi="Times New Roman"/>
      <w:b/>
      <w:bCs/>
      <w:color w:val="0F9ED5" w:themeColor="accent4"/>
      <w:kern w:val="0"/>
      <w:sz w:val="24"/>
      <w:lang w:val="en-GB"/>
      <w14:ligatures w14:val="none"/>
    </w:rPr>
  </w:style>
  <w:style w:type="paragraph" w:styleId="Subtitle">
    <w:name w:val="Subtitle"/>
    <w:aliases w:val="Reference"/>
    <w:basedOn w:val="Normal"/>
    <w:next w:val="Normal"/>
    <w:link w:val="SubtitleChar"/>
    <w:uiPriority w:val="11"/>
    <w:qFormat/>
    <w:rsid w:val="00550D54"/>
    <w:pPr>
      <w:numPr>
        <w:ilvl w:val="1"/>
      </w:numPr>
      <w:spacing w:after="40"/>
      <w:jc w:val="center"/>
    </w:pPr>
    <w:rPr>
      <w:rFonts w:eastAsiaTheme="minorEastAsia"/>
      <w:i/>
      <w:spacing w:val="15"/>
      <w:sz w:val="20"/>
      <w:lang w:val="en-US"/>
    </w:rPr>
  </w:style>
  <w:style w:type="character" w:customStyle="1" w:styleId="SubtitleChar">
    <w:name w:val="Subtitle Char"/>
    <w:aliases w:val="Reference Char"/>
    <w:basedOn w:val="DefaultParagraphFont"/>
    <w:link w:val="Subtitle"/>
    <w:uiPriority w:val="11"/>
    <w:rsid w:val="00550D54"/>
    <w:rPr>
      <w:rFonts w:ascii="Times New Roman" w:eastAsiaTheme="minorEastAsia" w:hAnsi="Times New Roman"/>
      <w:i/>
      <w:spacing w:val="15"/>
      <w:kern w:val="0"/>
      <w:sz w:val="20"/>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1885</TotalTime>
  <Pages>17</Pages>
  <Words>2417</Words>
  <Characters>20044</Characters>
  <Application>Microsoft Office Word</Application>
  <DocSecurity>0</DocSecurity>
  <Lines>313</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User090673</cp:lastModifiedBy>
  <cp:revision>147</cp:revision>
  <dcterms:created xsi:type="dcterms:W3CDTF">2024-04-09T06:52:00Z</dcterms:created>
  <dcterms:modified xsi:type="dcterms:W3CDTF">2026-02-25T08:18:00Z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