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7E48E" w14:textId="591E0503" w:rsidR="00CF6BEB" w:rsidRPr="00CF6BEB" w:rsidRDefault="00CF6BEB" w:rsidP="00CF6BEB">
      <w:pPr>
        <w:jc w:val="center"/>
        <w:rPr>
          <w:b/>
          <w:bCs/>
          <w:sz w:val="32"/>
          <w:szCs w:val="32"/>
          <w:u w:val="single"/>
        </w:rPr>
      </w:pPr>
      <w:r w:rsidRPr="00CF6BEB">
        <w:rPr>
          <w:b/>
          <w:bCs/>
          <w:sz w:val="32"/>
          <w:szCs w:val="32"/>
          <w:u w:val="single"/>
        </w:rPr>
        <w:t>Gwaith Therapiwtig Gydag Unigolion</w:t>
      </w:r>
    </w:p>
    <w:p w14:paraId="2D49CFF0" w14:textId="3ED81C17" w:rsidR="00045686" w:rsidRDefault="00CF6BEB" w:rsidP="00CF6BEB">
      <w:pPr>
        <w:jc w:val="center"/>
        <w:rPr>
          <w:i/>
          <w:iCs/>
          <w:sz w:val="28"/>
          <w:szCs w:val="28"/>
        </w:rPr>
      </w:pPr>
      <w:r w:rsidRPr="00CF6BEB">
        <w:rPr>
          <w:i/>
          <w:iCs/>
          <w:sz w:val="28"/>
          <w:szCs w:val="28"/>
        </w:rPr>
        <w:t>Effaith Cam-drin ar Iechyd a Datblygiad Plentyn Ar Draws Oes.</w:t>
      </w:r>
    </w:p>
    <w:p w14:paraId="2B95CFD0" w14:textId="77777777" w:rsidR="00CF6BEB" w:rsidRDefault="00CF6BEB" w:rsidP="00CF6BEB">
      <w:pPr>
        <w:rPr>
          <w:i/>
          <w:iCs/>
          <w:sz w:val="28"/>
          <w:szCs w:val="28"/>
        </w:rPr>
      </w:pPr>
    </w:p>
    <w:p w14:paraId="4392F863" w14:textId="4B76ABBF" w:rsidR="00CF6BEB" w:rsidRDefault="00CF6BEB" w:rsidP="00CF6BEB">
      <w:pPr>
        <w:rPr>
          <w:b/>
          <w:bCs/>
          <w:sz w:val="28"/>
          <w:szCs w:val="28"/>
          <w:u w:val="single"/>
        </w:rPr>
      </w:pPr>
      <w:r>
        <w:rPr>
          <w:b/>
          <w:bCs/>
          <w:sz w:val="28"/>
          <w:szCs w:val="28"/>
          <w:u w:val="single"/>
        </w:rPr>
        <w:t>Cyflwyniad:</w:t>
      </w:r>
    </w:p>
    <w:p w14:paraId="1242BDD9" w14:textId="0B0186AC" w:rsidR="00CF6BEB" w:rsidRDefault="00CF6BEB" w:rsidP="00CF6BEB">
      <w:pPr>
        <w:rPr>
          <w:sz w:val="24"/>
          <w:szCs w:val="24"/>
        </w:rPr>
      </w:pPr>
      <w:r w:rsidRPr="00CF6BEB">
        <w:rPr>
          <w:sz w:val="24"/>
          <w:szCs w:val="24"/>
        </w:rPr>
        <w:t>Nod y traethawd hwn yw trafod yn feirniadol effaith cam-drin ar blant, gan archwilio’r effeithiau hirdymor ar iechyd, datblygiad a lles cyffredinol. Yn ogystal, bydd y traethawd hwn yn gwerthuso’r gwahanol fathau o gymorth ac ymyriadau sydd ar gael i blant sydd wedi cael eu cam-drin, gan ystyried mesurau ataliol ac ymatebion therapiwtig. Bydd damcaniaethau, polisïau, a fframweithiau perthnasol, megis damcaniaeth ymlyniad Bowlby (1969), y ddamcaniaeth systemau ecolegol a grëwyd gan Bronfenbrenner (1979), yn ogystal â fframweithiau diogelu yn y DU, yn cael eu harchwilio i ddarparu dealltwriaeth gynhwysfawr o'r pwnc.</w:t>
      </w:r>
      <w:r>
        <w:rPr>
          <w:sz w:val="24"/>
          <w:szCs w:val="24"/>
        </w:rPr>
        <w:t xml:space="preserve"> </w:t>
      </w:r>
    </w:p>
    <w:p w14:paraId="6BE5DE2D" w14:textId="08440161" w:rsidR="00CF6BEB" w:rsidRDefault="00CF6BEB" w:rsidP="00CF6BEB">
      <w:pPr>
        <w:rPr>
          <w:sz w:val="24"/>
          <w:szCs w:val="24"/>
        </w:rPr>
      </w:pPr>
      <w:r w:rsidRPr="00CF6BEB">
        <w:rPr>
          <w:sz w:val="24"/>
          <w:szCs w:val="24"/>
        </w:rPr>
        <w:t>Yn yr adrannau dilynol, bydd y traethawd hwn yn edrych yn gyntaf ar y mathau o gam-drin a'u heffeithiau ar ddatblygiad plant, gan dynnu sylw at ymchwil a llenyddiaeth y DU a Chymru. Mae’r adran nesaf yn gwerthuso’n feirniadol y systemau cymorth presennol, gan gynnwys ymyriadau therapiwtig a rôl gwasanaethau cymdeithasol, ysgolion, a’r system gofal iechyd wrth liniaru effeithiau cam-drin. Yn olaf, bydd yn asesu effeithiolrwydd polisïau cenedlaethol a lleol sydd â’r nod o ddiogelu plant a darparu gwasanaethau ymyrryd. Trwy gyfuniad o safbwyntiau damcaniaethol, dadansoddi polisi, ac astudiaethau achos, bydd y traethawd hwn yn cynnig gwerthusiad manwl o fater cymhleth cam-drin plant a’r ymdrechion i gefnogi plant agored i niwed.</w:t>
      </w:r>
    </w:p>
    <w:p w14:paraId="707E4E7E" w14:textId="7F661383" w:rsidR="00CF6BEB" w:rsidRDefault="00CF6BEB" w:rsidP="00CF6BEB">
      <w:pPr>
        <w:rPr>
          <w:sz w:val="24"/>
          <w:szCs w:val="24"/>
        </w:rPr>
      </w:pPr>
      <w:r w:rsidRPr="00CF6BEB">
        <w:rPr>
          <w:sz w:val="24"/>
          <w:szCs w:val="24"/>
        </w:rPr>
        <w:t>Gall cam-drin o unrhyw fath achosi effeithiau dwys a pharhaol ar ddatblygiad, iechyd a lles plentyn. Gellir dosbarthu cam-drin yn bedwar prif fath: corfforol, emosiynol, rhywiol ac esgeulustod. Yn ôl yr Adran Iechyd (2000) mae iechyd corfforol yn golygu achosi niwed corfforol yn fwriadol, megis taro, llosgi, neu fathau eraill o anaf corfforol. Mae cam-drin emosiynol yn cyfeirio at ymddygiadau sy’n niweidio datblygiad emosiynol plentyn, fel cam-drin geiriol, bwlio, neu fygythiadau, sy’n aml yn arwain at deimladau o ddiwerth neu bryder (Crisp et al., 2006).</w:t>
      </w:r>
      <w:r>
        <w:rPr>
          <w:sz w:val="24"/>
          <w:szCs w:val="24"/>
        </w:rPr>
        <w:t xml:space="preserve"> </w:t>
      </w:r>
      <w:r w:rsidRPr="00CF6BEB">
        <w:rPr>
          <w:sz w:val="24"/>
          <w:szCs w:val="24"/>
        </w:rPr>
        <w:t>Dywed yr NSPCC (2019) fod cam-drin rhywiol yn cynnwys unrhyw fath o gyswllt rhywiol neu ecsbloetio plentyn, megis molestu, treisio, ac yn y blaen. Mae esgeulustod yn ymwneud â methiant i ddarparu hanfodion sylfaenol plentyn fel bwyd, lloches, dillad, neu ofal meddygol, gan arwain at niwed i'w les corfforol neu emosiynol (NSPCC, 2021). Gall y mathau hyn o gam-drin cael canlyniadau dinistriol ar ddatblygiad meddyliol, corfforol ac emosiynol plentyn.</w:t>
      </w:r>
    </w:p>
    <w:p w14:paraId="5E5402B3" w14:textId="31FC3CB9" w:rsidR="00CF6BEB" w:rsidRDefault="00CF6BEB" w:rsidP="00CF6BEB">
      <w:pPr>
        <w:rPr>
          <w:sz w:val="24"/>
          <w:szCs w:val="24"/>
        </w:rPr>
      </w:pPr>
      <w:r w:rsidRPr="00CF6BEB">
        <w:rPr>
          <w:sz w:val="24"/>
          <w:szCs w:val="24"/>
        </w:rPr>
        <w:t xml:space="preserve">Mae effaith cam-drin ar iechyd a datblygiad plentyn yn amlochrog. Yn gorfforol, gall plant sy’n cael eu cam-drin dioddef anafiadau uniongyrchol a phroblemau iechyd hirdymor fel poen cronig, anabledd, neu broblemau niwrolegol (Berger, 2018). Yn emosiynol ac yn seicolegol, mae plant sy’n cael eu cam-drin yn aml yn profi trawma, a all ddod i’r amlwg fel gorbryder, iselder, anhwylder straen wedi trawma (PTSD) (Cicchetti a Toth, 2005a). Gall y plant hyn hefyd wynebu anawsterau wrth ffurfio perthnasoedd </w:t>
      </w:r>
      <w:r w:rsidRPr="00CF6BEB">
        <w:rPr>
          <w:sz w:val="24"/>
          <w:szCs w:val="24"/>
        </w:rPr>
        <w:lastRenderedPageBreak/>
        <w:t>iach, datblygu hunan-barch, a gweithredu mewn lleoliadau cymdeithasol.</w:t>
      </w:r>
      <w:r>
        <w:rPr>
          <w:sz w:val="24"/>
          <w:szCs w:val="24"/>
        </w:rPr>
        <w:t xml:space="preserve"> </w:t>
      </w:r>
      <w:r w:rsidRPr="00CF6BEB">
        <w:rPr>
          <w:sz w:val="24"/>
          <w:szCs w:val="24"/>
        </w:rPr>
        <w:t>Yn ddatblygiadol, gall effeithiau cam-drin ohirio datblygiad gwybyddol, emosiynol a chymdeithasol, gan effeithio ar integreiddio academaidd, proffesiynol a chymdeithasol (Sidebotham et al., 2016). Yn y tymor hir, gall plant sy’n profi cam-drin cario’r creithiau hyn i fyd oedolion, gan arwain at broblemau iechyd meddwl parhaus, cam-drin sylweddau, ac anawsterau wrth ffurfio perthnasoedd sefydlog (Glover et al., 2018).</w:t>
      </w:r>
      <w:r>
        <w:rPr>
          <w:sz w:val="24"/>
          <w:szCs w:val="24"/>
        </w:rPr>
        <w:t xml:space="preserve"> </w:t>
      </w:r>
    </w:p>
    <w:p w14:paraId="7492C6FE" w14:textId="77777777" w:rsidR="00CF6BEB" w:rsidRDefault="00CF6BEB" w:rsidP="00CF6BEB">
      <w:pPr>
        <w:rPr>
          <w:sz w:val="24"/>
          <w:szCs w:val="24"/>
        </w:rPr>
      </w:pPr>
    </w:p>
    <w:p w14:paraId="2C77B717" w14:textId="1B596243" w:rsidR="00CF6BEB" w:rsidRDefault="00CF6BEB" w:rsidP="00CF6BEB">
      <w:pPr>
        <w:rPr>
          <w:b/>
          <w:bCs/>
          <w:sz w:val="28"/>
          <w:szCs w:val="28"/>
          <w:u w:val="single"/>
        </w:rPr>
      </w:pPr>
      <w:r w:rsidRPr="00CF6BEB">
        <w:rPr>
          <w:b/>
          <w:bCs/>
          <w:sz w:val="28"/>
          <w:szCs w:val="28"/>
          <w:u w:val="single"/>
        </w:rPr>
        <w:t>Effaith Cam-drin ar Plant:</w:t>
      </w:r>
    </w:p>
    <w:p w14:paraId="1362FABF" w14:textId="2ED4E4ED" w:rsidR="00CF6BEB" w:rsidRDefault="00CF6BEB" w:rsidP="00CF6BEB">
      <w:pPr>
        <w:rPr>
          <w:sz w:val="24"/>
          <w:szCs w:val="24"/>
        </w:rPr>
      </w:pPr>
      <w:r w:rsidRPr="00CF6BEB">
        <w:rPr>
          <w:sz w:val="24"/>
          <w:szCs w:val="24"/>
        </w:rPr>
        <w:t>Fel y soniwyd yn flaenorol, gall cam-drin gael effeithiau dwys a pharhaol ar les seicolegol, gwybyddol a chorfforol plentyn. Gall canlyniadau uniongyrchol cam-drin ddod i'r amlwg mewn amrywiol ffyrdd, gan ddylanwadu ar sefydlogrwydd emosiynol plentyn, datblygiad yr ymennydd, perfformiad academaidd ac iechyd corfforol (Cicchetti a Toth, 2005b). Mae deall yr effeithiau hyn yn hanfodol ar gyfer datblygu strategaethau ymyrryd effeithiol a chefnogi plant yr effeithir arnynt.</w:t>
      </w:r>
    </w:p>
    <w:p w14:paraId="34EF2E2C" w14:textId="68FC2377" w:rsidR="00CF6BEB" w:rsidRDefault="00CF6BEB" w:rsidP="00CF6BEB">
      <w:pPr>
        <w:rPr>
          <w:sz w:val="24"/>
          <w:szCs w:val="24"/>
          <w:u w:val="single"/>
        </w:rPr>
      </w:pPr>
      <w:r w:rsidRPr="00CF6BEB">
        <w:rPr>
          <w:sz w:val="24"/>
          <w:szCs w:val="24"/>
          <w:u w:val="single"/>
        </w:rPr>
        <w:t>Effaith Seicolegol ac Emosiynol:</w:t>
      </w:r>
    </w:p>
    <w:p w14:paraId="36A6D390" w14:textId="166BC354" w:rsidR="00CF6BEB" w:rsidRDefault="00CF6BEB" w:rsidP="00CF6BEB">
      <w:pPr>
        <w:rPr>
          <w:sz w:val="24"/>
          <w:szCs w:val="24"/>
        </w:rPr>
      </w:pPr>
      <w:r w:rsidRPr="00CF6BEB">
        <w:rPr>
          <w:sz w:val="24"/>
          <w:szCs w:val="24"/>
        </w:rPr>
        <w:t>Mae plant sy'n cael eu cam-drin yn aml yn dangos trallod emosiynol a seicolegol sylweddol. Gall y trawma y maent yn ei ddioddef arwain at wahanol ymatebion camaddasol, gan gynnwys ysgogi ymateb ymladd, hedfan, neu rewi (Porges, 2011). Mae'r adweithiau hyn yn rhan o fecanwaith goroesi naturiol y corff, ond pan gânt eu hysgogi'n barhaus oherwydd cam-drin hirfaith, gallant arwain at ddadreoleiddio emosiynol hirdymor (Van der Kolk, 2014).</w:t>
      </w:r>
    </w:p>
    <w:p w14:paraId="01529F87" w14:textId="3424C1F2" w:rsidR="00CF6BEB" w:rsidRDefault="00CF6BEB" w:rsidP="00CF6BEB">
      <w:pPr>
        <w:rPr>
          <w:sz w:val="24"/>
          <w:szCs w:val="24"/>
        </w:rPr>
      </w:pPr>
      <w:r w:rsidRPr="00CF6BEB">
        <w:rPr>
          <w:sz w:val="24"/>
          <w:szCs w:val="24"/>
        </w:rPr>
        <w:t>Un o brif ganlyniadau trawma sy'n gysylltiedig â cham-drin yw datblygiad pryder, iselder a PTSD. Mae ymchwil yn dangos bod plant sydd wedi cael eu cam-drin yn gorfforol, yn emosiynol neu’n rhywiol mewn mwy o berygl o ddatblygu anhwylderau hwyliau oherwydd amlygiad straen cronig (De Bellis a Zisk, 2014). Mae cam-drin emosiynol, yn arbennig, wedi’i gysylltu â risgiau cynyddol o hunanfeirniadaeth, hunan-barch isel, a sensitifrwydd uwch i adborth negyddol (Cicchetti a Kim, 2010).</w:t>
      </w:r>
    </w:p>
    <w:p w14:paraId="59E9C14D" w14:textId="7AFF2BC4" w:rsidR="00CF6BEB" w:rsidRDefault="00CF6BEB" w:rsidP="00CF6BEB">
      <w:pPr>
        <w:rPr>
          <w:sz w:val="24"/>
          <w:szCs w:val="24"/>
          <w:u w:val="single"/>
        </w:rPr>
      </w:pPr>
      <w:r w:rsidRPr="00CF6BEB">
        <w:rPr>
          <w:sz w:val="24"/>
          <w:szCs w:val="24"/>
          <w:u w:val="single"/>
        </w:rPr>
        <w:t>Safbwyntiau Damcaniaethol:</w:t>
      </w:r>
    </w:p>
    <w:p w14:paraId="4EA422AA" w14:textId="3B0116D0" w:rsidR="00CF6BEB" w:rsidRDefault="00CF6BEB" w:rsidP="00CF6BEB">
      <w:pPr>
        <w:rPr>
          <w:sz w:val="24"/>
          <w:szCs w:val="24"/>
        </w:rPr>
      </w:pPr>
      <w:r w:rsidRPr="00CF6BEB">
        <w:rPr>
          <w:sz w:val="24"/>
          <w:szCs w:val="24"/>
        </w:rPr>
        <w:t>Mae Theori Ymlyniad John Bowlby yn hanfodol i ddeall canlyniadau seicolegol cam-drin. Yn ôl Bowlby (1969), mae ymlyniad sicr yn ystod plentyndod cynnar yn hanfodol ar gyfer datblygiad emosiynol. Fodd bynnag, mae cam-drin yn tarfu ar y broses hon, gan arwain at arddulliau ymlyniad ansicr neu anhrefnus. Gall plant sy’n profi esgeulustod neu gam-drin emosiynol ddatblygu patrymau ymlyniad pryderus neu osgoi, gan ei gwneud yn anodd iddynt ffurfio perthnasoedd ymddiriedus (Crittenden, 1995).</w:t>
      </w:r>
    </w:p>
    <w:p w14:paraId="0DC819E7" w14:textId="458E68DB" w:rsidR="00CF6BEB" w:rsidRDefault="00CF6BEB" w:rsidP="00CF6BEB">
      <w:pPr>
        <w:rPr>
          <w:sz w:val="24"/>
          <w:szCs w:val="24"/>
        </w:rPr>
      </w:pPr>
      <w:r w:rsidRPr="00CF6BEB">
        <w:rPr>
          <w:sz w:val="24"/>
          <w:szCs w:val="24"/>
        </w:rPr>
        <w:t>Mae Theori Trawma hefyd yn rhoi cipolwg ar sut mae cam-drin yn effeithio ar blant. Yn ôl y ddamcaniaeth, mae dod i gysylltiad dro ar ôl tro â phrofiadau trawmatig yn newid gweithrediad yr ymennydd ac ymatebion emosiynol, gan wneud plant yn fwy agored i ymatebion ofn uwch ac ansefydlogrwydd emosiynol (Perry, 2009).</w:t>
      </w:r>
      <w:r>
        <w:rPr>
          <w:sz w:val="24"/>
          <w:szCs w:val="24"/>
        </w:rPr>
        <w:t xml:space="preserve"> </w:t>
      </w:r>
      <w:r w:rsidRPr="00CF6BEB">
        <w:rPr>
          <w:sz w:val="24"/>
          <w:szCs w:val="24"/>
        </w:rPr>
        <w:t xml:space="preserve">Mae ymchwil yn cefnogi ymhellach bod cysylltiad â thrawma cynnar yn gysylltiedig â newidiadau </w:t>
      </w:r>
      <w:r w:rsidRPr="00CF6BEB">
        <w:rPr>
          <w:sz w:val="24"/>
          <w:szCs w:val="24"/>
        </w:rPr>
        <w:lastRenderedPageBreak/>
        <w:t>hirdymor yn strwythur yr ymennydd, yn enwedig mewn meysydd sy'n gyfrifol am reoleiddio straen (McCrory et al., 2011).</w:t>
      </w:r>
      <w:r>
        <w:rPr>
          <w:sz w:val="24"/>
          <w:szCs w:val="24"/>
        </w:rPr>
        <w:t xml:space="preserve"> </w:t>
      </w:r>
    </w:p>
    <w:p w14:paraId="6ED7463A" w14:textId="7CC5E540" w:rsidR="00CF6BEB" w:rsidRDefault="00CF6BEB" w:rsidP="00CF6BEB">
      <w:pPr>
        <w:rPr>
          <w:sz w:val="24"/>
          <w:szCs w:val="24"/>
          <w:u w:val="single"/>
        </w:rPr>
      </w:pPr>
      <w:r w:rsidRPr="00CF6BEB">
        <w:rPr>
          <w:sz w:val="24"/>
          <w:szCs w:val="24"/>
          <w:u w:val="single"/>
        </w:rPr>
        <w:t>Effaith Gwybyddol ac Addysgol:</w:t>
      </w:r>
    </w:p>
    <w:p w14:paraId="37A22DBC" w14:textId="7AF25328" w:rsidR="00CF6BEB" w:rsidRDefault="00776CD5" w:rsidP="00CF6BEB">
      <w:pPr>
        <w:rPr>
          <w:sz w:val="24"/>
          <w:szCs w:val="24"/>
        </w:rPr>
      </w:pPr>
      <w:r w:rsidRPr="00776CD5">
        <w:rPr>
          <w:sz w:val="24"/>
          <w:szCs w:val="24"/>
        </w:rPr>
        <w:t>Mae effaith cam-drin yn ymestyn y tu hwnt i ymatebion emosiynol i effeithio'n sylweddol ar swyddogaethau gwybyddol a chyflawniad academaidd. Mae trawma yn ystod plentyndod a phrofiadau niweidiol yn ystod plentyndod (ACEs) yn amharu ar ddatblygiad arferol yr ymennydd, yn enwedig mewn rhanbarthau sy’n gyfrifol am ddysgu, cof, a gweithrediad gweithredol (Shonkoff et al., 2000).</w:t>
      </w:r>
    </w:p>
    <w:p w14:paraId="1B9EB065" w14:textId="4987AE15" w:rsidR="00776CD5" w:rsidRDefault="00776CD5" w:rsidP="00CF6BEB">
      <w:pPr>
        <w:rPr>
          <w:sz w:val="24"/>
          <w:szCs w:val="24"/>
        </w:rPr>
      </w:pPr>
      <w:r w:rsidRPr="00776CD5">
        <w:rPr>
          <w:sz w:val="24"/>
          <w:szCs w:val="24"/>
        </w:rPr>
        <w:t>Mae'n hysbys bod cam-drin yn amharu ar ganolbwyntio a chof, gan ei gwneud yn anodd i blant ymgysylltu'n effeithiol mewn lleoliadau addysgol. Mae astudiaethau ar niwroplastigedd yn dangos bod dod i gysylltiad â straen cronig yn newid llwybrau niwral, gan arwain at ddiffygion gwybyddol ac anghenion dysgu (Teicher, 2016). Yn ôl Sapolsky (2000), mae’r hippocampus, rhanbarth yr ymennydd sy’n hanfodol ar gyfer prosesu cof, yn arbennig o agored i niwed sy’n gysylltiedig â straen, gan arwain at lai o berfformiad academaidd a chyfraddau gadael ysgol uwch.</w:t>
      </w:r>
    </w:p>
    <w:p w14:paraId="09AC03EC" w14:textId="78B56550" w:rsidR="00776CD5" w:rsidRDefault="00776CD5" w:rsidP="00CF6BEB">
      <w:pPr>
        <w:rPr>
          <w:sz w:val="24"/>
          <w:szCs w:val="24"/>
        </w:rPr>
      </w:pPr>
      <w:r w:rsidRPr="00776CD5">
        <w:rPr>
          <w:sz w:val="24"/>
          <w:szCs w:val="24"/>
        </w:rPr>
        <w:t>Mae plant sy’n agored i gamdriniaeth yn aml yn ei chael hi’n anodd rheoli eu hemosiynau mewn ystafelloedd dosbarth, gan arwain at broblemau ymddygiad a chamau disgyblu aml (Raver, 2004). Mae'r cylch negyddol hwn yn atgyfnerthu hunan-barch isel ac ymdeimlad o fethiant, gan leihau ymhellach eu cymhelliant a'u cyfranogiad mewn gweithgareddau dysgu.</w:t>
      </w:r>
    </w:p>
    <w:p w14:paraId="34436935" w14:textId="7254F600" w:rsidR="00776CD5" w:rsidRDefault="00776CD5" w:rsidP="00CF6BEB">
      <w:pPr>
        <w:rPr>
          <w:sz w:val="24"/>
          <w:szCs w:val="24"/>
          <w:u w:val="single"/>
        </w:rPr>
      </w:pPr>
      <w:r w:rsidRPr="00776CD5">
        <w:rPr>
          <w:sz w:val="24"/>
          <w:szCs w:val="24"/>
          <w:u w:val="single"/>
        </w:rPr>
        <w:t>Dolenni i Berfformiad Academaidd:</w:t>
      </w:r>
    </w:p>
    <w:p w14:paraId="61860C39" w14:textId="0ECCD3E3" w:rsidR="00776CD5" w:rsidRDefault="00776CD5" w:rsidP="00CF6BEB">
      <w:pPr>
        <w:rPr>
          <w:sz w:val="24"/>
          <w:szCs w:val="24"/>
        </w:rPr>
      </w:pPr>
      <w:r w:rsidRPr="00776CD5">
        <w:rPr>
          <w:sz w:val="24"/>
          <w:szCs w:val="24"/>
        </w:rPr>
        <w:t>Mae astudiaethau addysgol yn awgrymu bod cydberthynas gref rhwng cam-drin a chyflawniad academaidd gwael. Dywed Slade a Wissow (2007) fod plant sy’n cael eu cam-drin yn fwy tebygol o berfformio’n is na’u cyfoedion mewn llythrennedd, rhifedd a thasgau gwybyddol. Gallant hefyd wynebu heriau mewn rhyngweithio cymdeithasol o fewn amgylcheddau ysgol, gan eu hynysu ymhellach oddi wrth systemau cymorth a allai wella eu cynnydd addysgol.</w:t>
      </w:r>
    </w:p>
    <w:p w14:paraId="2BF7EBBA" w14:textId="724B99FA" w:rsidR="00776CD5" w:rsidRDefault="00776CD5" w:rsidP="00CF6BEB">
      <w:pPr>
        <w:rPr>
          <w:sz w:val="24"/>
          <w:szCs w:val="24"/>
          <w:u w:val="single"/>
        </w:rPr>
      </w:pPr>
      <w:r w:rsidRPr="00776CD5">
        <w:rPr>
          <w:sz w:val="24"/>
          <w:szCs w:val="24"/>
          <w:u w:val="single"/>
        </w:rPr>
        <w:t>Canlyniadau Iechyd Corfforol:</w:t>
      </w:r>
    </w:p>
    <w:p w14:paraId="2AC53D50" w14:textId="1AD268F4" w:rsidR="00776CD5" w:rsidRDefault="00776CD5" w:rsidP="00CF6BEB">
      <w:pPr>
        <w:rPr>
          <w:sz w:val="24"/>
          <w:szCs w:val="24"/>
        </w:rPr>
      </w:pPr>
      <w:r w:rsidRPr="00776CD5">
        <w:rPr>
          <w:sz w:val="24"/>
          <w:szCs w:val="24"/>
        </w:rPr>
        <w:t>Nid yw effeithiau cam-drin yn gyfyngedig i ddatblygiad emosiynol a gwybyddol; maent hefyd yn amlwg yn iechyd corfforol plentyn. Mae amlygiad hirfaith i straen yn arwain at lefelau uwch o cortisol, a all gael ôl-effeithiau ffisiolegol hirdymor (Gunnar a Quevedo, 2007). Mae ymchwil ar ACEs yn awgrymu bod plant sy’n cael eu cam-drin yn fwy tebygol o ddatblygu cyflyrau iechyd cronig, gan gynnwys clefyd y galon, gordewdra, ac anhwylderau hunan imiwn (Felitti et al., 1998).</w:t>
      </w:r>
    </w:p>
    <w:p w14:paraId="4A5E08D2" w14:textId="314D12A0" w:rsidR="00776CD5" w:rsidRDefault="00776CD5" w:rsidP="00CF6BEB">
      <w:pPr>
        <w:rPr>
          <w:sz w:val="24"/>
          <w:szCs w:val="24"/>
          <w:u w:val="single"/>
        </w:rPr>
      </w:pPr>
      <w:r w:rsidRPr="00776CD5">
        <w:rPr>
          <w:sz w:val="24"/>
          <w:szCs w:val="24"/>
          <w:u w:val="single"/>
        </w:rPr>
        <w:t>Mwy o Risg o Salwch Cronig:</w:t>
      </w:r>
    </w:p>
    <w:p w14:paraId="794437CE" w14:textId="5828514F" w:rsidR="00776CD5" w:rsidRDefault="00776CD5" w:rsidP="00776CD5">
      <w:pPr>
        <w:pStyle w:val="ListParagraph"/>
        <w:numPr>
          <w:ilvl w:val="0"/>
          <w:numId w:val="1"/>
        </w:numPr>
        <w:rPr>
          <w:sz w:val="24"/>
          <w:szCs w:val="24"/>
        </w:rPr>
      </w:pPr>
      <w:r w:rsidRPr="00776CD5">
        <w:rPr>
          <w:b/>
          <w:bCs/>
          <w:sz w:val="24"/>
          <w:szCs w:val="24"/>
        </w:rPr>
        <w:t>Clefyd Cardiofasgwlaidd</w:t>
      </w:r>
      <w:r w:rsidRPr="00776CD5">
        <w:rPr>
          <w:sz w:val="24"/>
          <w:szCs w:val="24"/>
        </w:rPr>
        <w:t>: Mae straen cronig o gam-drin yn cyfrannu at orbwysedd a risg uwch o glefydau cardiofasgwlaidd yn ddiweddarach mewn bywyd. Gall ymateb straen hir y corff achosi llid a difrod rhydwelïol, gan gynyddu tueddiad i gyflyrau sy'n gysylltiedig â'r galon (Danese &amp; McEwen, 2012).</w:t>
      </w:r>
    </w:p>
    <w:p w14:paraId="40C27B51" w14:textId="77777777" w:rsidR="00776CD5" w:rsidRPr="00776CD5" w:rsidRDefault="00776CD5" w:rsidP="00776CD5">
      <w:pPr>
        <w:pStyle w:val="ListParagraph"/>
        <w:numPr>
          <w:ilvl w:val="0"/>
          <w:numId w:val="1"/>
        </w:numPr>
        <w:rPr>
          <w:sz w:val="24"/>
          <w:szCs w:val="24"/>
        </w:rPr>
      </w:pPr>
      <w:r w:rsidRPr="00776CD5">
        <w:rPr>
          <w:b/>
          <w:bCs/>
          <w:sz w:val="24"/>
          <w:szCs w:val="24"/>
        </w:rPr>
        <w:lastRenderedPageBreak/>
        <w:t>Gordewdra</w:t>
      </w:r>
      <w:r w:rsidRPr="00776CD5">
        <w:rPr>
          <w:sz w:val="24"/>
          <w:szCs w:val="24"/>
        </w:rPr>
        <w:t>: Gall trallod emosiynol arwain at fecanweithiau ymdopi camaddasol fel gorfwyta, gan arwain at ordewdra. Mae ymchwil yn dangos bod gan unigolion sydd â hanes o gam-drin yn ystod plentyndod gyfraddau uwch o ordewdra oherwydd ymatebion straen wedi'u dadreoleiddio a newid metaboledd (Williamson et al., 2002).</w:t>
      </w:r>
    </w:p>
    <w:p w14:paraId="16F519AC" w14:textId="58E43439" w:rsidR="00776CD5" w:rsidRDefault="00776CD5" w:rsidP="00776CD5">
      <w:pPr>
        <w:pStyle w:val="ListParagraph"/>
        <w:numPr>
          <w:ilvl w:val="0"/>
          <w:numId w:val="1"/>
        </w:numPr>
        <w:rPr>
          <w:sz w:val="24"/>
          <w:szCs w:val="24"/>
        </w:rPr>
      </w:pPr>
      <w:r w:rsidRPr="00776CD5">
        <w:rPr>
          <w:b/>
          <w:bCs/>
          <w:sz w:val="24"/>
          <w:szCs w:val="24"/>
        </w:rPr>
        <w:t>Cyflyrau Autoimiwn</w:t>
      </w:r>
      <w:r w:rsidRPr="00776CD5">
        <w:rPr>
          <w:sz w:val="24"/>
          <w:szCs w:val="24"/>
        </w:rPr>
        <w:t>: Mae astudiaethau'n awgrymu cysylltiad rhwng trawma bywyd cynnar a chamweithrediad y system imiwnedd. Mae plant sydd wedi cael eu cam-drin mewn mwy o berygl o ddatblygu clefydau hunanimiwn fel lupws ac arthritis gwynegol oherwydd llid cronig a achosir gan amlygiad hirfaith o straen (Dube et al., 2009).</w:t>
      </w:r>
    </w:p>
    <w:p w14:paraId="4F12FE30" w14:textId="7721E754" w:rsidR="00776CD5" w:rsidRDefault="00776CD5" w:rsidP="00776CD5">
      <w:pPr>
        <w:rPr>
          <w:sz w:val="24"/>
          <w:szCs w:val="24"/>
          <w:u w:val="single"/>
        </w:rPr>
      </w:pPr>
      <w:r w:rsidRPr="00776CD5">
        <w:rPr>
          <w:sz w:val="24"/>
          <w:szCs w:val="24"/>
          <w:u w:val="single"/>
        </w:rPr>
        <w:t>Polisïau Llywodraethol a Fframweithiau Cyfreithiol:</w:t>
      </w:r>
    </w:p>
    <w:p w14:paraId="284BF3E7" w14:textId="4E492F0F" w:rsidR="00776CD5" w:rsidRDefault="00776CD5" w:rsidP="00776CD5">
      <w:pPr>
        <w:rPr>
          <w:sz w:val="24"/>
          <w:szCs w:val="24"/>
        </w:rPr>
      </w:pPr>
      <w:r w:rsidRPr="00776CD5">
        <w:rPr>
          <w:sz w:val="24"/>
          <w:szCs w:val="24"/>
        </w:rPr>
        <w:t>Er mwyn lliniaru’r effeithiau cam-drin a darparu cymorth i blant yr effeithir arnynt, mae amrywiol ddeddfwriaethau a pholisïau'r llywodraeth wedi'u rhoi ar waith. Yng Nghymru, mae Deddf Gwasanaethau Cymdeithasol a Llesiant (Cymru) 2014 yn chwarae rhan hanfodol mewn amddiffyn plant drwy sicrhau bod plant sy’n cael eu cam-drin yn cael y gofal a’r ymyrraeth angenrheidiol. Mae’r ddeddfwriaeth hon yn pwysleisio cydweithio amhwyllasant, gan atgyfnerthu cyfrifoldeb addysgwyr, gweithwyr gofal iechyd proffesiynol, a gweithwyr cymdeithasol i nodi achosion o gam-drin a mynd i’r afael â hwy yn brydlon (Llywodraeth Cymru, 2014).</w:t>
      </w:r>
      <w:r>
        <w:rPr>
          <w:sz w:val="24"/>
          <w:szCs w:val="24"/>
        </w:rPr>
        <w:t xml:space="preserve"> </w:t>
      </w:r>
    </w:p>
    <w:p w14:paraId="3BB278BB" w14:textId="74802A3F" w:rsidR="00776CD5" w:rsidRDefault="00776CD5" w:rsidP="00776CD5">
      <w:pPr>
        <w:rPr>
          <w:sz w:val="24"/>
          <w:szCs w:val="24"/>
        </w:rPr>
      </w:pPr>
      <w:r w:rsidRPr="00776CD5">
        <w:rPr>
          <w:sz w:val="24"/>
          <w:szCs w:val="24"/>
        </w:rPr>
        <w:t>Yn ogystal, mae Deddf Plant 1989 (DU) yn nodi’r fframwaith ar gyfer lles ac amddiffyn plant, gan amlygu pwysigrwydd rhoi llesiant plentyn ar flaen y gad o ran prosesau gwneud penderfyniadau (Yr Adran Addysg, 2015). Mae Confensiwn y Cenhedloedd Unedig ar Hawliau’r Plentyn (CCUHP), a gadarnhawyd gan y DU, hefyd yn sicrhau bod hawliau plant yn cael eu cynnal, yn enwedig mewn achosion o gam-drin ac esgeulustod (UNICEF, 1989).</w:t>
      </w:r>
    </w:p>
    <w:p w14:paraId="2C0F306B" w14:textId="77777777" w:rsidR="00776CD5" w:rsidRDefault="00776CD5" w:rsidP="00776CD5">
      <w:pPr>
        <w:rPr>
          <w:sz w:val="24"/>
          <w:szCs w:val="24"/>
        </w:rPr>
      </w:pPr>
    </w:p>
    <w:p w14:paraId="595BA6A5" w14:textId="6456E2BC" w:rsidR="00776CD5" w:rsidRDefault="00776CD5" w:rsidP="00776CD5">
      <w:pPr>
        <w:rPr>
          <w:b/>
          <w:bCs/>
          <w:sz w:val="28"/>
          <w:szCs w:val="28"/>
          <w:u w:val="single"/>
        </w:rPr>
      </w:pPr>
      <w:r w:rsidRPr="00776CD5">
        <w:rPr>
          <w:b/>
          <w:bCs/>
          <w:sz w:val="28"/>
          <w:szCs w:val="28"/>
          <w:u w:val="single"/>
        </w:rPr>
        <w:t>Effeithiau Hirdymor Camdriniaeth ar Draws Oes:</w:t>
      </w:r>
    </w:p>
    <w:p w14:paraId="1B3F2CC5" w14:textId="63C8D48E" w:rsidR="00776CD5" w:rsidRDefault="00776CD5" w:rsidP="00776CD5">
      <w:pPr>
        <w:rPr>
          <w:sz w:val="24"/>
          <w:szCs w:val="24"/>
        </w:rPr>
      </w:pPr>
      <w:r w:rsidRPr="00776CD5">
        <w:rPr>
          <w:sz w:val="24"/>
          <w:szCs w:val="24"/>
        </w:rPr>
        <w:t>Mae cam-drin plentyndod yn cael effeithiau dwys a pharhaol sy'n ymestyn ymhell y tu hwnt i'r profiadau trawmatig cychwynnol. Gall yr ôl-effeithiau barhau i lencyndod, oedolaeth, a hyd yn oed i genedlaethau'r dyfodol. Mae’r adran hon yn archwilio canlyniadau hirdymor cam-drin, gan archwilio ei effaith ar lencyndod ac oedolion cynnar, oedolaeth, a throsglwyddo rhwng cenedlaethau. Bydd y drafodaeth yn ymgorffori damcaniaethau allweddol megis Theori Dysgu Gymdeithasol (Bandura) a Theori Cydnerthedd, ochr yn ochr â deddfwriaeth berthnasol y DU a Chymru.</w:t>
      </w:r>
    </w:p>
    <w:p w14:paraId="53C353EE" w14:textId="43DE93DE" w:rsidR="00776CD5" w:rsidRPr="00776CD5" w:rsidRDefault="00776CD5" w:rsidP="00776CD5">
      <w:pPr>
        <w:rPr>
          <w:b/>
          <w:bCs/>
          <w:sz w:val="24"/>
          <w:szCs w:val="24"/>
          <w:u w:val="single"/>
        </w:rPr>
      </w:pPr>
      <w:r w:rsidRPr="00776CD5">
        <w:rPr>
          <w:b/>
          <w:bCs/>
          <w:sz w:val="24"/>
          <w:szCs w:val="24"/>
          <w:u w:val="single"/>
        </w:rPr>
        <w:t>Effaith ar Glasoed ac Oedolyn Cynnar:</w:t>
      </w:r>
    </w:p>
    <w:p w14:paraId="1A5DF7F3" w14:textId="3F9BCDB5" w:rsidR="00776CD5" w:rsidRDefault="00776CD5" w:rsidP="00776CD5">
      <w:pPr>
        <w:rPr>
          <w:sz w:val="24"/>
          <w:szCs w:val="24"/>
        </w:rPr>
      </w:pPr>
      <w:r w:rsidRPr="00776CD5">
        <w:rPr>
          <w:sz w:val="24"/>
          <w:szCs w:val="24"/>
        </w:rPr>
        <w:t>Mae llencyndod yn gam hollbwysig lle mae effeithiau cam-drin plentyndod yn dod yn fwyfwy amlwg. Mae dioddefwyr yn aml yn cael trafferth gydag ymddygiad hunanddinistriol, anawsterau mewn perthynas, a risg uwch o ail-erledigaeth.</w:t>
      </w:r>
    </w:p>
    <w:p w14:paraId="180C3E15" w14:textId="77777777" w:rsidR="00776CD5" w:rsidRDefault="00776CD5" w:rsidP="00776CD5">
      <w:pPr>
        <w:rPr>
          <w:sz w:val="24"/>
          <w:szCs w:val="24"/>
          <w:u w:val="single"/>
        </w:rPr>
      </w:pPr>
    </w:p>
    <w:p w14:paraId="4EF3696E" w14:textId="4A4A1B75" w:rsidR="00776CD5" w:rsidRDefault="00776CD5" w:rsidP="00776CD5">
      <w:pPr>
        <w:rPr>
          <w:sz w:val="24"/>
          <w:szCs w:val="24"/>
          <w:u w:val="single"/>
        </w:rPr>
      </w:pPr>
      <w:r w:rsidRPr="00776CD5">
        <w:rPr>
          <w:sz w:val="24"/>
          <w:szCs w:val="24"/>
          <w:u w:val="single"/>
        </w:rPr>
        <w:lastRenderedPageBreak/>
        <w:t>Risg o Gam-drin Sylweddau ac Ymddygiadau Hunan-ddinistriol:</w:t>
      </w:r>
    </w:p>
    <w:p w14:paraId="7B3F9461" w14:textId="14034851" w:rsidR="00776CD5" w:rsidRDefault="00776CD5" w:rsidP="00776CD5">
      <w:pPr>
        <w:rPr>
          <w:sz w:val="24"/>
          <w:szCs w:val="24"/>
        </w:rPr>
      </w:pPr>
      <w:r w:rsidRPr="00776CD5">
        <w:rPr>
          <w:sz w:val="24"/>
          <w:szCs w:val="24"/>
        </w:rPr>
        <w:t>Mae dod i gysylltiad â cham-drin yn ystod plentyndod yn cynyddu’r tebygolrwydd o gamddefnyddio sylweddau ac ymddygiadau peryglus eraill yn ystod y glasoed yn sylweddol. Canfu’r astudiaeth Profiadau Niweidiol yn ystod Plentyndod (ACE) fod unigolion ag ACE lluosog yn fwy tebygol o gymryd rhan mewn ysmygu, camddefnyddio alcohol, a defnyddio cyffuriau (Felitti et al., 1998). Yn y DU, mae ymchwil gan y NSPCC (2021) yn dangos bod goroeswyr cam-drin plentyndod mewn mwy o berygl o ymddwyn yn niweidiol fel hunan-niweidio a syniadaeth hunanladdol. Mae Deddf Gwasanaethau Cymdeithasol a Llesiant (Cymru) 2014 yn pwysleisio pwysigrwydd ymyrraeth gynnar i atal canlyniadau negyddol o’r fath.</w:t>
      </w:r>
    </w:p>
    <w:p w14:paraId="7F780148" w14:textId="48D62A04" w:rsidR="00776CD5" w:rsidRDefault="00776CD5" w:rsidP="00776CD5">
      <w:pPr>
        <w:rPr>
          <w:sz w:val="24"/>
          <w:szCs w:val="24"/>
          <w:u w:val="single"/>
        </w:rPr>
      </w:pPr>
      <w:r w:rsidRPr="00776CD5">
        <w:rPr>
          <w:sz w:val="24"/>
          <w:szCs w:val="24"/>
          <w:u w:val="single"/>
        </w:rPr>
        <w:t>Anawsterau Perthynas a Materion Ymddiriedaeth:</w:t>
      </w:r>
    </w:p>
    <w:p w14:paraId="10165CDB" w14:textId="2A72271A" w:rsidR="00776CD5" w:rsidRDefault="00776CD5" w:rsidP="00776CD5">
      <w:pPr>
        <w:rPr>
          <w:sz w:val="24"/>
          <w:szCs w:val="24"/>
        </w:rPr>
      </w:pPr>
      <w:r w:rsidRPr="00776CD5">
        <w:rPr>
          <w:sz w:val="24"/>
          <w:szCs w:val="24"/>
        </w:rPr>
        <w:t>Mae goroeswyr cam-drin plentyndod yn aml yn cael trafferth ag ymddiriedaeth ac agosatrwydd, gan arwain at anawsterau wrth ffurfio perthnasoedd iach. Mae Theori Ymlyniad Bowlby (1969) yn awgrymu bod perthnasoedd cynnar yn llywio arddulliau ymlyniad yn y dyfodol. Mae dioddefwyr cam-drin yn fwy tebygol o ddatblygu patrymau ymlyniad ansicr, gan ei gwneud yn heriol ffurfio perthnasoedd sefydlog yn ystod llencyndod ac yn oedolion cynnar.</w:t>
      </w:r>
    </w:p>
    <w:p w14:paraId="1BBFB490" w14:textId="4D895CD0" w:rsidR="00776CD5" w:rsidRDefault="00776CD5" w:rsidP="00776CD5">
      <w:pPr>
        <w:rPr>
          <w:sz w:val="24"/>
          <w:szCs w:val="24"/>
          <w:u w:val="single"/>
        </w:rPr>
      </w:pPr>
      <w:r w:rsidRPr="00776CD5">
        <w:rPr>
          <w:sz w:val="24"/>
          <w:szCs w:val="24"/>
          <w:u w:val="single"/>
        </w:rPr>
        <w:t>Mwy o Risg o Ail-erledigaeth:</w:t>
      </w:r>
    </w:p>
    <w:p w14:paraId="73914C13" w14:textId="19375796" w:rsidR="00776CD5" w:rsidRDefault="00776CD5" w:rsidP="00776CD5">
      <w:pPr>
        <w:rPr>
          <w:sz w:val="24"/>
          <w:szCs w:val="24"/>
        </w:rPr>
      </w:pPr>
      <w:r w:rsidRPr="00776CD5">
        <w:rPr>
          <w:sz w:val="24"/>
          <w:szCs w:val="24"/>
        </w:rPr>
        <w:t>Mae ymchwil yn dangos bod unigolion sydd wedi profi cam-drin yn ystod plentyndod mewn mwy o berygl o fynd i berthnasoedd camdriniol yn ddiweddarach mewn bywyd (Widom et al., 2008). Mae’r ffenomen hon yn cyd-fynd â’r Damcaniaeth Cylchred o Gam-drin, sy’n awgrymu y gall plant sy’n cael eu cam-drin chwilio’n anymwybodol am neu oddef perthnasoedd camdriniol oherwydd ymddygiadau a ddysgwyd. Mae Deddf Cam-drin Ddomestig 2021 yn y DU yn cydnabod y risg hon ac yn hyrwyddo cefnogaeth i oroeswyr dorri’r cylch cam-drin.</w:t>
      </w:r>
    </w:p>
    <w:p w14:paraId="751A8CB8" w14:textId="335C23C8" w:rsidR="00776CD5" w:rsidRDefault="00776CD5" w:rsidP="00776CD5">
      <w:pPr>
        <w:rPr>
          <w:b/>
          <w:bCs/>
          <w:sz w:val="24"/>
          <w:szCs w:val="24"/>
          <w:u w:val="single"/>
        </w:rPr>
      </w:pPr>
      <w:r w:rsidRPr="00776CD5">
        <w:rPr>
          <w:b/>
          <w:bCs/>
          <w:sz w:val="24"/>
          <w:szCs w:val="24"/>
          <w:u w:val="single"/>
        </w:rPr>
        <w:t>Effaith ar Oedolaeth:</w:t>
      </w:r>
    </w:p>
    <w:p w14:paraId="4823002D" w14:textId="05D82B46" w:rsidR="00776CD5" w:rsidRDefault="00776CD5" w:rsidP="00776CD5">
      <w:pPr>
        <w:rPr>
          <w:sz w:val="24"/>
          <w:szCs w:val="24"/>
        </w:rPr>
      </w:pPr>
      <w:r w:rsidRPr="00776CD5">
        <w:rPr>
          <w:sz w:val="24"/>
          <w:szCs w:val="24"/>
        </w:rPr>
        <w:t>Mae canlyniadau hirdymor cam-drin plentyndod yn ymestyn i fyd oedolion, gan effeithio ar iechyd meddwl, sefydlogrwydd cyflogaeth, a llesiant cyffredinol.</w:t>
      </w:r>
    </w:p>
    <w:p w14:paraId="26C4AE00" w14:textId="10977483" w:rsidR="00776CD5" w:rsidRDefault="00776CD5" w:rsidP="00776CD5">
      <w:pPr>
        <w:rPr>
          <w:sz w:val="24"/>
          <w:szCs w:val="24"/>
          <w:u w:val="single"/>
        </w:rPr>
      </w:pPr>
      <w:r w:rsidRPr="00776CD5">
        <w:rPr>
          <w:sz w:val="24"/>
          <w:szCs w:val="24"/>
          <w:u w:val="single"/>
        </w:rPr>
        <w:t>Cyflyrau Iechyd Meddwl Cronig:</w:t>
      </w:r>
    </w:p>
    <w:p w14:paraId="26EEA7DB" w14:textId="2F69361F" w:rsidR="00776CD5" w:rsidRDefault="00BB361A" w:rsidP="00776CD5">
      <w:pPr>
        <w:rPr>
          <w:sz w:val="24"/>
          <w:szCs w:val="24"/>
        </w:rPr>
      </w:pPr>
      <w:r w:rsidRPr="00BB361A">
        <w:rPr>
          <w:sz w:val="24"/>
          <w:szCs w:val="24"/>
        </w:rPr>
        <w:t>Mae cam-drin yn ystod plentyndod yn ffactor risg sylweddol ar gyfer datblygu anhwylderau iechyd meddwl fel iselder, gorbryder, ac anhwylder straen wedi trawma (PTSD). Mae astudiaethau’n dangos bod oedolion a gafodd eu cam-drin yn ystod plentyndod yn fwy tebygol o ddioddef o drallod seicolegol difrifol (Teicher a Samson, 2016). Mae Deddf Iechyd Meddwl 1983 (a ddiwygiwyd yn 2007) yn darparu fframwaith cyfreithiol ar gyfer cefnogi unigolion â chyflyrau iechyd meddwl difrifol o ganlyniad i drawma cynnar.</w:t>
      </w:r>
    </w:p>
    <w:p w14:paraId="596AE6FB" w14:textId="77777777" w:rsidR="00BB361A" w:rsidRDefault="00BB361A" w:rsidP="00776CD5">
      <w:pPr>
        <w:rPr>
          <w:sz w:val="24"/>
          <w:szCs w:val="24"/>
          <w:u w:val="single"/>
        </w:rPr>
      </w:pPr>
    </w:p>
    <w:p w14:paraId="33F7B24B" w14:textId="77777777" w:rsidR="00BB361A" w:rsidRDefault="00BB361A" w:rsidP="00776CD5">
      <w:pPr>
        <w:rPr>
          <w:sz w:val="24"/>
          <w:szCs w:val="24"/>
          <w:u w:val="single"/>
        </w:rPr>
      </w:pPr>
    </w:p>
    <w:p w14:paraId="3A409A4C" w14:textId="752BFF8D" w:rsidR="00BB361A" w:rsidRDefault="00BB361A" w:rsidP="00776CD5">
      <w:pPr>
        <w:rPr>
          <w:sz w:val="24"/>
          <w:szCs w:val="24"/>
          <w:u w:val="single"/>
        </w:rPr>
      </w:pPr>
      <w:r w:rsidRPr="00BB361A">
        <w:rPr>
          <w:sz w:val="24"/>
          <w:szCs w:val="24"/>
          <w:u w:val="single"/>
        </w:rPr>
        <w:lastRenderedPageBreak/>
        <w:t>Anhawster Cynnal Cyflogaeth a Pherthnasoedd Sefydlog:</w:t>
      </w:r>
    </w:p>
    <w:p w14:paraId="4FDF716D" w14:textId="1576DC0D" w:rsidR="00BB361A" w:rsidRDefault="00BB361A" w:rsidP="00776CD5">
      <w:pPr>
        <w:rPr>
          <w:sz w:val="24"/>
          <w:szCs w:val="24"/>
        </w:rPr>
      </w:pPr>
      <w:r w:rsidRPr="00BB361A">
        <w:rPr>
          <w:sz w:val="24"/>
          <w:szCs w:val="24"/>
        </w:rPr>
        <w:t>Mae goroeswyr cam-drin yn aml yn cael trafferth gyda chyflogaeth oherwydd anawsterau canolbwyntio, ymddiriedaeth a hunan-barch. Gall effaith trawma cynnar ar ddatblygiad gwybyddol a rheoleiddio emosiynol arwain at ansefydlogrwydd swydd ac anawsterau ariannol (Currie &amp; Widom, 2010). Nod Deddf Llesiant Cenedlaethau’r Dyfodol (Cymru) 2015 yw mynd i’r afael â’r heriau hyn drwy hyrwyddo polisïau sy’n gwella llesiant hirdymor a sefydlogrwydd economaidd i unigolion agored i niwed.</w:t>
      </w:r>
    </w:p>
    <w:p w14:paraId="7F2805C8" w14:textId="3298925A" w:rsidR="00BB361A" w:rsidRDefault="00BB361A" w:rsidP="00776CD5">
      <w:pPr>
        <w:rPr>
          <w:b/>
          <w:bCs/>
          <w:sz w:val="24"/>
          <w:szCs w:val="24"/>
          <w:u w:val="single"/>
        </w:rPr>
      </w:pPr>
      <w:r w:rsidRPr="00BB361A">
        <w:rPr>
          <w:b/>
          <w:bCs/>
          <w:sz w:val="24"/>
          <w:szCs w:val="24"/>
          <w:u w:val="single"/>
        </w:rPr>
        <w:t>Trosglwyddo Camdriniaeth Rhwng Cenedlaethau:</w:t>
      </w:r>
    </w:p>
    <w:p w14:paraId="28BA918E" w14:textId="297D457D" w:rsidR="00BB361A" w:rsidRDefault="00BB361A" w:rsidP="00776CD5">
      <w:pPr>
        <w:rPr>
          <w:sz w:val="24"/>
          <w:szCs w:val="24"/>
        </w:rPr>
      </w:pPr>
      <w:r w:rsidRPr="00BB361A">
        <w:rPr>
          <w:sz w:val="24"/>
          <w:szCs w:val="24"/>
        </w:rPr>
        <w:t>Un o'r agweddau mwyaf pryderus ar gam-drin plentyndod yw ei botensial i gael ei drosglwyddo i genedlaethau.</w:t>
      </w:r>
    </w:p>
    <w:p w14:paraId="2CE8FA3B" w14:textId="1ADA7DC2" w:rsidR="00BB361A" w:rsidRDefault="00BB361A" w:rsidP="00776CD5">
      <w:pPr>
        <w:rPr>
          <w:sz w:val="24"/>
          <w:szCs w:val="24"/>
          <w:u w:val="single"/>
        </w:rPr>
      </w:pPr>
      <w:r w:rsidRPr="00BB361A">
        <w:rPr>
          <w:sz w:val="24"/>
          <w:szCs w:val="24"/>
          <w:u w:val="single"/>
        </w:rPr>
        <w:t>Theori Cylch Cam-drin:</w:t>
      </w:r>
    </w:p>
    <w:p w14:paraId="53D5B3C9" w14:textId="6442E59F" w:rsidR="00BB361A" w:rsidRDefault="00BB361A" w:rsidP="00776CD5">
      <w:pPr>
        <w:rPr>
          <w:sz w:val="24"/>
          <w:szCs w:val="24"/>
        </w:rPr>
      </w:pPr>
      <w:r w:rsidRPr="00BB361A">
        <w:rPr>
          <w:sz w:val="24"/>
          <w:szCs w:val="24"/>
        </w:rPr>
        <w:t>Mae’r Damcaniaeth Cylchred o Gam-drin yn awgrymu bod unigolion sy’n profi cam-drin yn ystod plentyndod yn fwy tebygol o ddod yn ddioddefwyr neu’n gyflawnwyr cam-drin pan fyddant yn oedolion. Gellir priodoli’r parhad hwn o drawma i ymddygiadau a ddysgwyd a mecanweithiau ymdopi camaddasol (Bandura, 1977). Mae torri'r cylch hwn yn gofyn am ymyriadau wedi'u targedu, megis rhaglenni cymorth rhiant ac ymyriadau therapiwtig.</w:t>
      </w:r>
    </w:p>
    <w:p w14:paraId="6444D75E" w14:textId="18584ED3" w:rsidR="00BB361A" w:rsidRDefault="00BB361A" w:rsidP="00776CD5">
      <w:pPr>
        <w:rPr>
          <w:sz w:val="24"/>
          <w:szCs w:val="24"/>
          <w:u w:val="single"/>
        </w:rPr>
      </w:pPr>
      <w:r w:rsidRPr="00BB361A">
        <w:rPr>
          <w:sz w:val="24"/>
          <w:szCs w:val="24"/>
          <w:u w:val="single"/>
        </w:rPr>
        <w:t>Theori Dysgu Cymdeithasol (Bandura):</w:t>
      </w:r>
    </w:p>
    <w:p w14:paraId="10D259B0" w14:textId="34A7B74A" w:rsidR="00BB361A" w:rsidRDefault="00BB361A" w:rsidP="00776CD5">
      <w:pPr>
        <w:rPr>
          <w:sz w:val="24"/>
          <w:szCs w:val="24"/>
        </w:rPr>
      </w:pPr>
      <w:r w:rsidRPr="00BB361A">
        <w:rPr>
          <w:sz w:val="24"/>
          <w:szCs w:val="24"/>
        </w:rPr>
        <w:t>Mae Theori Dysgu Gymdeithasol Bandura (1977) yn awgrymu bod plant yn dysgu ymddygiadau trwy arsylwi a dynwared. Os bydd plentyn yn tyfu i fyny mewn amgylchedd camdriniol, efallai y bydd yn gweld trais fel ffordd normadol o ddatrys gwrthdaro. Mae'r ddamcaniaeth hon yn tanlinellu pwysigrwydd modelau rôl gadarnhaol a strategaethau ymyrraeth gynnar i atal trosglwyddo ymddygiad camdriniol.</w:t>
      </w:r>
    </w:p>
    <w:p w14:paraId="33360A87" w14:textId="1F5C8A05" w:rsidR="00BB361A" w:rsidRDefault="00BB361A" w:rsidP="00776CD5">
      <w:pPr>
        <w:rPr>
          <w:b/>
          <w:bCs/>
          <w:sz w:val="24"/>
          <w:szCs w:val="24"/>
          <w:u w:val="single"/>
        </w:rPr>
      </w:pPr>
      <w:r w:rsidRPr="00BB361A">
        <w:rPr>
          <w:b/>
          <w:bCs/>
          <w:sz w:val="24"/>
          <w:szCs w:val="24"/>
          <w:u w:val="single"/>
        </w:rPr>
        <w:t>Gwydnwch ac Adferiad:</w:t>
      </w:r>
    </w:p>
    <w:p w14:paraId="555DB281" w14:textId="1E60BB8D" w:rsidR="00BB361A" w:rsidRDefault="00BB361A" w:rsidP="00776CD5">
      <w:pPr>
        <w:rPr>
          <w:sz w:val="24"/>
          <w:szCs w:val="24"/>
        </w:rPr>
      </w:pPr>
      <w:r w:rsidRPr="00BB361A">
        <w:rPr>
          <w:sz w:val="24"/>
          <w:szCs w:val="24"/>
        </w:rPr>
        <w:t>Er bod effeithiau cam-drin yn ddwys, gall ffactorau gwydnwch liniaru rhai o’r canlyniadau hirdymor.</w:t>
      </w:r>
    </w:p>
    <w:p w14:paraId="46F0E46C" w14:textId="1A30C18A" w:rsidR="00BB361A" w:rsidRDefault="00BB361A" w:rsidP="00776CD5">
      <w:pPr>
        <w:rPr>
          <w:sz w:val="24"/>
          <w:szCs w:val="24"/>
          <w:u w:val="single"/>
        </w:rPr>
      </w:pPr>
      <w:r w:rsidRPr="00BB361A">
        <w:rPr>
          <w:sz w:val="24"/>
          <w:szCs w:val="24"/>
          <w:u w:val="single"/>
        </w:rPr>
        <w:t>Theori Gwydnwch:</w:t>
      </w:r>
    </w:p>
    <w:p w14:paraId="1520ACC6" w14:textId="5E1CCA7E" w:rsidR="00BB361A" w:rsidRDefault="00BB361A" w:rsidP="00776CD5">
      <w:pPr>
        <w:rPr>
          <w:sz w:val="24"/>
          <w:szCs w:val="24"/>
        </w:rPr>
      </w:pPr>
      <w:r w:rsidRPr="00BB361A">
        <w:rPr>
          <w:sz w:val="24"/>
          <w:szCs w:val="24"/>
        </w:rPr>
        <w:t>Mae Theori Gwydnwch yn amlygu’r ffactorau sy’n cyfrannu at allu unigolyn i wella ar ôl trawma. Gall ffactorau amddiffynnol megis cefnogaeth gymdeithasol gref, mynediad at addysg, ac ymyriadau therapiwtig cynnar hyrwyddo addasu cadarnhaol er gwaethaf profiadau niweidiol (Rutter, 1987). Mae Deddf Plant 1989 a 2004 yn pwysleisio’r angen am ddulliau sy’n canolbwyntio ar y plentyn ac sy’n meithrin gwydnwch a llesiant hirdymor.</w:t>
      </w:r>
    </w:p>
    <w:p w14:paraId="0B1DB430" w14:textId="4DA731BA" w:rsidR="00BB361A" w:rsidRDefault="00BB361A" w:rsidP="00776CD5">
      <w:pPr>
        <w:rPr>
          <w:sz w:val="24"/>
          <w:szCs w:val="24"/>
        </w:rPr>
      </w:pPr>
      <w:r w:rsidRPr="00BB361A">
        <w:rPr>
          <w:sz w:val="24"/>
          <w:szCs w:val="24"/>
        </w:rPr>
        <w:t xml:space="preserve">Mae effaith hirdymor cam-drin plentyndod yn helaeth, gan effeithio ar iechyd meddwl, perthnasoedd a sefydlogrwydd economaidd. Mae glasoed ac oedolion ifanc yn wynebu risg uwch o gam-drin sylweddau, anawsterau perthynas, ac ail-erledigaeth, tra gall oedolion gael trafferth gyda chyflyrau iechyd meddwl cronig ac ansefydlogrwydd swydd. </w:t>
      </w:r>
      <w:r w:rsidRPr="00BB361A">
        <w:rPr>
          <w:sz w:val="24"/>
          <w:szCs w:val="24"/>
        </w:rPr>
        <w:lastRenderedPageBreak/>
        <w:t>Mae damcaniaethau megis Theori Dysgu Gymdeithasol a Theori Gwydnwch yn rhoi cipolwg ar y canlyniadau hyn, gan bwysleisio'r angen am ymyriadau wedi'u targedu.</w:t>
      </w:r>
    </w:p>
    <w:p w14:paraId="78BF539C" w14:textId="77777777" w:rsidR="00BB361A" w:rsidRDefault="00BB361A" w:rsidP="00776CD5">
      <w:pPr>
        <w:rPr>
          <w:sz w:val="24"/>
          <w:szCs w:val="24"/>
        </w:rPr>
      </w:pPr>
    </w:p>
    <w:p w14:paraId="1EF95D66" w14:textId="14252CAA" w:rsidR="00BB361A" w:rsidRDefault="00BB361A" w:rsidP="00776CD5">
      <w:pPr>
        <w:rPr>
          <w:b/>
          <w:bCs/>
          <w:sz w:val="28"/>
          <w:szCs w:val="28"/>
          <w:u w:val="single"/>
        </w:rPr>
      </w:pPr>
      <w:r w:rsidRPr="00BB361A">
        <w:rPr>
          <w:b/>
          <w:bCs/>
          <w:sz w:val="28"/>
          <w:szCs w:val="28"/>
          <w:u w:val="single"/>
        </w:rPr>
        <w:t>Cefnogaeth ac Ymyriadau:</w:t>
      </w:r>
    </w:p>
    <w:p w14:paraId="3CAC0DAC" w14:textId="4C976EA5" w:rsidR="00BB361A" w:rsidRDefault="00BB361A" w:rsidP="00776CD5">
      <w:pPr>
        <w:rPr>
          <w:sz w:val="24"/>
          <w:szCs w:val="24"/>
        </w:rPr>
      </w:pPr>
      <w:r w:rsidRPr="00BB361A">
        <w:rPr>
          <w:sz w:val="24"/>
          <w:szCs w:val="24"/>
        </w:rPr>
        <w:t>Mae darparu cymorth ac ymyriadau effeithiol ar gyfer plant sy’n cael eu cam-drin yn hanfodol i liniaru effeithiau hirdymor trawma. Mae’r adran hon yn archwilio ymyriadau uniongyrchol a hirdymor, rôl cydweithredu amhwyllasant, a’r heriau sy’n gysylltiedig â gweithredu’r strategaethau hyn. Mae’r drafodaeth yn integreiddio deddfwriaeth allweddol y DU a Chymru, polisïau’r llywodraeth, a damcaniaethau seicolegol perthnasol.</w:t>
      </w:r>
    </w:p>
    <w:p w14:paraId="0B517FC2" w14:textId="7D894E2A" w:rsidR="00BB361A" w:rsidRDefault="00BB361A" w:rsidP="00776CD5">
      <w:pPr>
        <w:rPr>
          <w:b/>
          <w:bCs/>
          <w:sz w:val="24"/>
          <w:szCs w:val="24"/>
          <w:u w:val="single"/>
        </w:rPr>
      </w:pPr>
      <w:r w:rsidRPr="00BB361A">
        <w:rPr>
          <w:b/>
          <w:bCs/>
          <w:sz w:val="24"/>
          <w:szCs w:val="24"/>
          <w:u w:val="single"/>
        </w:rPr>
        <w:t>Ymyriadau ar unwaith:</w:t>
      </w:r>
    </w:p>
    <w:p w14:paraId="6DA754A2" w14:textId="1BCB54B2" w:rsidR="00BB361A" w:rsidRDefault="00BB361A" w:rsidP="00776CD5">
      <w:pPr>
        <w:rPr>
          <w:sz w:val="24"/>
          <w:szCs w:val="24"/>
          <w:u w:val="single"/>
        </w:rPr>
      </w:pPr>
      <w:r w:rsidRPr="00BB361A">
        <w:rPr>
          <w:sz w:val="24"/>
          <w:szCs w:val="24"/>
          <w:u w:val="single"/>
        </w:rPr>
        <w:t>Rôl y Gwasanaethau Cymdeithasol a Pholisïau Amddiffyn Plant:</w:t>
      </w:r>
    </w:p>
    <w:p w14:paraId="6E097693" w14:textId="1377DCE0" w:rsidR="00BB361A" w:rsidRDefault="00BB361A" w:rsidP="00776CD5">
      <w:pPr>
        <w:rPr>
          <w:sz w:val="24"/>
          <w:szCs w:val="24"/>
        </w:rPr>
      </w:pPr>
      <w:r w:rsidRPr="00BB361A">
        <w:rPr>
          <w:sz w:val="24"/>
          <w:szCs w:val="24"/>
        </w:rPr>
        <w:t>Mae gwasanaethau cymdeithasol yn chwarae rhan hollbwysig mewn amddiffyn plant drwy ymyrryd mewn achosion o gam-drin a sicrhau diogelwch plant. Mae Deddf Gwasanaethau Cymdeithasol a Llesiant (Cymru) 2014 yn gorfodi awdurdodau lleol i asesu anghenion plant a darparu mesurau diogelu. Mae Deddf Plant 1989 a 2004 hefyd yn gosod dyletswydd ar awdurdodau lleol i hyrwyddo lles plant a’u hamddiffyn rhag niwed sylweddol.</w:t>
      </w:r>
    </w:p>
    <w:p w14:paraId="462B4F61" w14:textId="4800E009" w:rsidR="00BB361A" w:rsidRDefault="00BB361A" w:rsidP="00776CD5">
      <w:pPr>
        <w:rPr>
          <w:sz w:val="24"/>
          <w:szCs w:val="24"/>
          <w:u w:val="single"/>
        </w:rPr>
      </w:pPr>
      <w:r w:rsidRPr="00BB361A">
        <w:rPr>
          <w:sz w:val="24"/>
          <w:szCs w:val="24"/>
          <w:u w:val="single"/>
        </w:rPr>
        <w:t>Dulliau Gofal sy’n Gwybodus o Drawma:</w:t>
      </w:r>
    </w:p>
    <w:p w14:paraId="5BD248B3" w14:textId="757E7A9A" w:rsidR="00BB361A" w:rsidRDefault="00BB361A" w:rsidP="00776CD5">
      <w:pPr>
        <w:rPr>
          <w:sz w:val="24"/>
          <w:szCs w:val="24"/>
        </w:rPr>
      </w:pPr>
      <w:r w:rsidRPr="00BB361A">
        <w:rPr>
          <w:sz w:val="24"/>
          <w:szCs w:val="24"/>
        </w:rPr>
        <w:t>Mae gofal wedi’i lywio gan drawma yn fframwaith sy’n cydnabod effaith eang trawma ac yn ceisio creu amgylcheddau cefnogol sy’n hybu iachâd. Yn ôl Theori Trawma Herman (1992), mae diogelwch, ymddiriedaeth a grymuso yn hanfodol ar gyfer adferiad. Mae TIC yn cynnwys:</w:t>
      </w:r>
    </w:p>
    <w:p w14:paraId="0A5DE8F4" w14:textId="32560183" w:rsidR="00BB361A" w:rsidRPr="00BB361A" w:rsidRDefault="00BB361A" w:rsidP="00BB361A">
      <w:pPr>
        <w:pStyle w:val="ListParagraph"/>
        <w:numPr>
          <w:ilvl w:val="0"/>
          <w:numId w:val="1"/>
        </w:numPr>
        <w:rPr>
          <w:sz w:val="24"/>
          <w:szCs w:val="24"/>
        </w:rPr>
      </w:pPr>
      <w:r w:rsidRPr="00BB361A">
        <w:rPr>
          <w:sz w:val="24"/>
          <w:szCs w:val="24"/>
        </w:rPr>
        <w:t>Creu mannau diogel i blant fynegi eu hunain.</w:t>
      </w:r>
    </w:p>
    <w:p w14:paraId="465D5443" w14:textId="7061985A" w:rsidR="00BB361A" w:rsidRPr="00BB361A" w:rsidRDefault="00BB361A" w:rsidP="00BB361A">
      <w:pPr>
        <w:pStyle w:val="ListParagraph"/>
        <w:numPr>
          <w:ilvl w:val="0"/>
          <w:numId w:val="1"/>
        </w:numPr>
        <w:rPr>
          <w:sz w:val="24"/>
          <w:szCs w:val="24"/>
        </w:rPr>
      </w:pPr>
      <w:r w:rsidRPr="00BB361A">
        <w:rPr>
          <w:sz w:val="24"/>
          <w:szCs w:val="24"/>
        </w:rPr>
        <w:t>Hyfforddi gweithwyr proffesiynol i ymateb yn sensitif i drawma.</w:t>
      </w:r>
    </w:p>
    <w:p w14:paraId="5196F431" w14:textId="6BDA6651" w:rsidR="00BB361A" w:rsidRDefault="00BB361A" w:rsidP="00BB361A">
      <w:pPr>
        <w:pStyle w:val="ListParagraph"/>
        <w:numPr>
          <w:ilvl w:val="0"/>
          <w:numId w:val="1"/>
        </w:numPr>
        <w:rPr>
          <w:sz w:val="24"/>
          <w:szCs w:val="24"/>
        </w:rPr>
      </w:pPr>
      <w:r w:rsidRPr="00BB361A">
        <w:rPr>
          <w:sz w:val="24"/>
          <w:szCs w:val="24"/>
        </w:rPr>
        <w:t>Lleihau aildrawmateiddio trwy ddulliau di-gosb.</w:t>
      </w:r>
    </w:p>
    <w:p w14:paraId="21157988" w14:textId="35CFB5A7" w:rsidR="00BB361A" w:rsidRDefault="00BB361A" w:rsidP="00BB361A">
      <w:pPr>
        <w:rPr>
          <w:sz w:val="24"/>
          <w:szCs w:val="24"/>
          <w:u w:val="single"/>
        </w:rPr>
      </w:pPr>
      <w:r w:rsidRPr="00BB361A">
        <w:rPr>
          <w:sz w:val="24"/>
          <w:szCs w:val="24"/>
          <w:u w:val="single"/>
        </w:rPr>
        <w:t>Ymyriadau Therapiwtig:</w:t>
      </w:r>
    </w:p>
    <w:p w14:paraId="398E38C6" w14:textId="4EB6C126" w:rsidR="00BB361A" w:rsidRDefault="00BB361A" w:rsidP="00BB361A">
      <w:pPr>
        <w:rPr>
          <w:sz w:val="24"/>
          <w:szCs w:val="24"/>
        </w:rPr>
      </w:pPr>
      <w:r w:rsidRPr="00BB361A">
        <w:rPr>
          <w:sz w:val="24"/>
          <w:szCs w:val="24"/>
        </w:rPr>
        <w:t>Nod ymyriadau therapiwtig yw helpu plant i brosesu trawma ac ailadeiladu eu lles emosiynol.</w:t>
      </w:r>
    </w:p>
    <w:p w14:paraId="6D363450" w14:textId="49254C53" w:rsidR="00BB361A" w:rsidRDefault="00BB361A" w:rsidP="00BB361A">
      <w:pPr>
        <w:pStyle w:val="ListParagraph"/>
        <w:numPr>
          <w:ilvl w:val="0"/>
          <w:numId w:val="1"/>
        </w:numPr>
        <w:rPr>
          <w:sz w:val="24"/>
          <w:szCs w:val="24"/>
        </w:rPr>
      </w:pPr>
      <w:r w:rsidRPr="00BB361A">
        <w:rPr>
          <w:b/>
          <w:bCs/>
          <w:sz w:val="24"/>
          <w:szCs w:val="24"/>
        </w:rPr>
        <w:t>Therapi Chwarae</w:t>
      </w:r>
      <w:r w:rsidRPr="00BB361A">
        <w:rPr>
          <w:sz w:val="24"/>
          <w:szCs w:val="24"/>
        </w:rPr>
        <w:t>: Yn helpu plant ifanc i fynegi emosiynau trwy chwarae yn hytrach na geiriau. Mae Cymdeithas Therapyddion Chwarae Prydain (BAPT) yn cefnogi hyn fel ymyriad sy’n seiliedig ar dystiolaeth.</w:t>
      </w:r>
    </w:p>
    <w:p w14:paraId="7F6D83C3" w14:textId="77C9380E" w:rsidR="00BB361A" w:rsidRPr="00BB361A" w:rsidRDefault="00BB361A" w:rsidP="00BB361A">
      <w:pPr>
        <w:pStyle w:val="ListParagraph"/>
        <w:numPr>
          <w:ilvl w:val="0"/>
          <w:numId w:val="1"/>
        </w:numPr>
        <w:rPr>
          <w:sz w:val="24"/>
          <w:szCs w:val="24"/>
        </w:rPr>
      </w:pPr>
      <w:r w:rsidRPr="00BB361A">
        <w:rPr>
          <w:b/>
          <w:bCs/>
          <w:sz w:val="24"/>
          <w:szCs w:val="24"/>
        </w:rPr>
        <w:t>Dadsensiteiddio ac Ailbrosesu Symudiad Llygaid (EMD</w:t>
      </w:r>
      <w:r>
        <w:rPr>
          <w:b/>
          <w:bCs/>
          <w:sz w:val="24"/>
          <w:szCs w:val="24"/>
        </w:rPr>
        <w:t>R)</w:t>
      </w:r>
      <w:r w:rsidRPr="00BB361A">
        <w:rPr>
          <w:sz w:val="24"/>
          <w:szCs w:val="24"/>
        </w:rPr>
        <w:t>: Wedi'i gydnabod gan y Sefydliad Cenedlaethol dros Ragoriaeth mewn Iechyd a Gofal (NICE) fel triniaeth effeithiol ar gyfer trawma, mae EMDR yn helpu plant i ailbrosesu atgofion trallodus.</w:t>
      </w:r>
    </w:p>
    <w:p w14:paraId="4D71A9EC" w14:textId="77777777" w:rsidR="00BB361A" w:rsidRDefault="00BB361A" w:rsidP="00BB361A">
      <w:pPr>
        <w:rPr>
          <w:sz w:val="24"/>
          <w:szCs w:val="24"/>
        </w:rPr>
      </w:pPr>
    </w:p>
    <w:p w14:paraId="1233A035" w14:textId="4BCB3308" w:rsidR="00BB361A" w:rsidRPr="00BB361A" w:rsidRDefault="00BB361A" w:rsidP="00BB361A">
      <w:pPr>
        <w:rPr>
          <w:b/>
          <w:bCs/>
          <w:sz w:val="24"/>
          <w:szCs w:val="24"/>
          <w:u w:val="single"/>
        </w:rPr>
      </w:pPr>
      <w:r w:rsidRPr="00BB361A">
        <w:rPr>
          <w:b/>
          <w:bCs/>
          <w:sz w:val="24"/>
          <w:szCs w:val="24"/>
          <w:u w:val="single"/>
        </w:rPr>
        <w:lastRenderedPageBreak/>
        <w:t>Ymyriadau Tymor Hir:</w:t>
      </w:r>
    </w:p>
    <w:p w14:paraId="1D1EF379" w14:textId="6195D2F7" w:rsidR="00BB361A" w:rsidRDefault="00BB361A" w:rsidP="00BB361A">
      <w:pPr>
        <w:rPr>
          <w:sz w:val="24"/>
          <w:szCs w:val="24"/>
          <w:u w:val="single"/>
        </w:rPr>
      </w:pPr>
      <w:r w:rsidRPr="00BB361A">
        <w:rPr>
          <w:sz w:val="24"/>
          <w:szCs w:val="24"/>
          <w:u w:val="single"/>
        </w:rPr>
        <w:t>Therapi Gwybyddol Ymddygiadol (CBT) ar gyfer Adfer Trawma:</w:t>
      </w:r>
    </w:p>
    <w:p w14:paraId="76010079" w14:textId="4FA54CD5" w:rsidR="00BB361A" w:rsidRDefault="007E127F" w:rsidP="00BB361A">
      <w:pPr>
        <w:rPr>
          <w:sz w:val="24"/>
          <w:szCs w:val="24"/>
        </w:rPr>
      </w:pPr>
      <w:r w:rsidRPr="007E127F">
        <w:rPr>
          <w:sz w:val="24"/>
          <w:szCs w:val="24"/>
        </w:rPr>
        <w:t>Defnyddir CBT yn eang i helpu plant i ail-fframio meddyliau negyddol a datblygu mecanweithiau ymdopi. Mae astudiaethau wedi dangos ei effeithiolrwydd wrth leihau symptomau PTSD, pryder ac iselder (Cohen et al., 2000). Mae Deddf Iechyd Meddwl 1983 (diwygiwyd 2007) yn darparu fframwaith cyfreithiol ar gyfer sicrhau mynediad i therapïau seicolegol ar gyfer y rhai mewn angen.</w:t>
      </w:r>
    </w:p>
    <w:p w14:paraId="63BB0730" w14:textId="273CFAF4" w:rsidR="007E127F" w:rsidRDefault="007E127F" w:rsidP="00BB361A">
      <w:pPr>
        <w:rPr>
          <w:sz w:val="24"/>
          <w:szCs w:val="24"/>
          <w:u w:val="single"/>
        </w:rPr>
      </w:pPr>
      <w:r w:rsidRPr="007E127F">
        <w:rPr>
          <w:sz w:val="24"/>
          <w:szCs w:val="24"/>
          <w:u w:val="single"/>
        </w:rPr>
        <w:t>Therapi Grŵp a Chymorth Cyfoedion:</w:t>
      </w:r>
    </w:p>
    <w:p w14:paraId="277B37D0" w14:textId="583E3DDC" w:rsidR="007E127F" w:rsidRDefault="007E127F" w:rsidP="00BB361A">
      <w:pPr>
        <w:rPr>
          <w:sz w:val="24"/>
          <w:szCs w:val="24"/>
        </w:rPr>
      </w:pPr>
      <w:r w:rsidRPr="007E127F">
        <w:rPr>
          <w:sz w:val="24"/>
          <w:szCs w:val="24"/>
        </w:rPr>
        <w:t>Mae therapi grŵp yn darparu amgylchedd cefnogol lle gall plant rannu profiadau a dysgu strategaethau ymdopi. Mae rhaglenni cymorth gan gymheiriaid, fel y rhai sy’n cael eu rhedeg gan yr NSPCC a Barnardos, yn annog cysylltiad cymdeithasol ac adeiladu gwydnwch.</w:t>
      </w:r>
    </w:p>
    <w:p w14:paraId="085F89A2" w14:textId="6F361239" w:rsidR="007E127F" w:rsidRDefault="007E127F" w:rsidP="00BB361A">
      <w:pPr>
        <w:rPr>
          <w:sz w:val="24"/>
          <w:szCs w:val="24"/>
          <w:u w:val="single"/>
        </w:rPr>
      </w:pPr>
      <w:r w:rsidRPr="007E127F">
        <w:rPr>
          <w:sz w:val="24"/>
          <w:szCs w:val="24"/>
          <w:u w:val="single"/>
        </w:rPr>
        <w:t>Rhaglenni Cymorth Addysgol:</w:t>
      </w:r>
    </w:p>
    <w:p w14:paraId="4C20C44A" w14:textId="6CE36F24" w:rsidR="007E127F" w:rsidRDefault="007E127F" w:rsidP="00BB361A">
      <w:pPr>
        <w:rPr>
          <w:sz w:val="24"/>
          <w:szCs w:val="24"/>
        </w:rPr>
      </w:pPr>
      <w:r w:rsidRPr="007E127F">
        <w:rPr>
          <w:sz w:val="24"/>
          <w:szCs w:val="24"/>
        </w:rPr>
        <w:t>Mae plant sy’n cael eu heffeithio gan gamdriniaeth yn aml yn cael trafferth yn academaidd oherwydd effaith trawma ar ganolbwyntio a chof. Mae ysgolion yn chwarae rhan allweddol wrth ddarparu:</w:t>
      </w:r>
    </w:p>
    <w:p w14:paraId="60F69A2F" w14:textId="71CDD4A6" w:rsidR="007E127F" w:rsidRDefault="007E127F" w:rsidP="007E127F">
      <w:pPr>
        <w:pStyle w:val="ListParagraph"/>
        <w:numPr>
          <w:ilvl w:val="0"/>
          <w:numId w:val="1"/>
        </w:numPr>
        <w:rPr>
          <w:sz w:val="24"/>
          <w:szCs w:val="24"/>
        </w:rPr>
      </w:pPr>
      <w:r w:rsidRPr="007E127F">
        <w:rPr>
          <w:sz w:val="24"/>
          <w:szCs w:val="24"/>
        </w:rPr>
        <w:t>Gofal bugeiliol a gwasanaethau cwnsela.</w:t>
      </w:r>
    </w:p>
    <w:p w14:paraId="239B5CD0" w14:textId="74A89FC5" w:rsidR="007E127F" w:rsidRDefault="007E127F" w:rsidP="007E127F">
      <w:pPr>
        <w:pStyle w:val="ListParagraph"/>
        <w:numPr>
          <w:ilvl w:val="0"/>
          <w:numId w:val="1"/>
        </w:numPr>
        <w:rPr>
          <w:sz w:val="24"/>
          <w:szCs w:val="24"/>
        </w:rPr>
      </w:pPr>
      <w:r w:rsidRPr="007E127F">
        <w:rPr>
          <w:sz w:val="24"/>
          <w:szCs w:val="24"/>
        </w:rPr>
        <w:t>Cynlluniau dysgu wedi'u teilwra i ddarparu ar gyfer anawsterau sy'n gysylltiedig â thrawma</w:t>
      </w:r>
      <w:r>
        <w:rPr>
          <w:sz w:val="24"/>
          <w:szCs w:val="24"/>
        </w:rPr>
        <w:t>.</w:t>
      </w:r>
    </w:p>
    <w:p w14:paraId="4DE8B964" w14:textId="77777777" w:rsidR="007E127F" w:rsidRPr="007E127F" w:rsidRDefault="007E127F" w:rsidP="007E127F">
      <w:pPr>
        <w:pStyle w:val="ListParagraph"/>
        <w:numPr>
          <w:ilvl w:val="0"/>
          <w:numId w:val="1"/>
        </w:numPr>
        <w:rPr>
          <w:sz w:val="24"/>
          <w:szCs w:val="24"/>
        </w:rPr>
      </w:pPr>
      <w:r w:rsidRPr="007E127F">
        <w:rPr>
          <w:sz w:val="24"/>
          <w:szCs w:val="24"/>
        </w:rPr>
        <w:t>Mentrau ymyrraeth gynnar, fel y pwysleisir yn Neddf Llesiant Cenedlaethau’r Dyfodol (Cymru) 2015.</w:t>
      </w:r>
    </w:p>
    <w:p w14:paraId="24F7BEB1" w14:textId="77777777" w:rsidR="007E127F" w:rsidRPr="007E127F" w:rsidRDefault="007E127F" w:rsidP="007E127F">
      <w:pPr>
        <w:rPr>
          <w:b/>
          <w:bCs/>
          <w:sz w:val="24"/>
          <w:szCs w:val="24"/>
          <w:u w:val="single"/>
        </w:rPr>
      </w:pPr>
      <w:r w:rsidRPr="007E127F">
        <w:rPr>
          <w:b/>
          <w:bCs/>
          <w:sz w:val="24"/>
          <w:szCs w:val="24"/>
          <w:u w:val="single"/>
        </w:rPr>
        <w:t>Rôl Cydweithio Aml-Asiantaeth:</w:t>
      </w:r>
    </w:p>
    <w:p w14:paraId="7F7BC6CF" w14:textId="4F5B486E" w:rsidR="007E127F" w:rsidRDefault="007E127F" w:rsidP="007E127F">
      <w:pPr>
        <w:rPr>
          <w:sz w:val="24"/>
          <w:szCs w:val="24"/>
          <w:u w:val="single"/>
        </w:rPr>
      </w:pPr>
      <w:r w:rsidRPr="007E127F">
        <w:rPr>
          <w:sz w:val="24"/>
          <w:szCs w:val="24"/>
          <w:u w:val="single"/>
        </w:rPr>
        <w:t>Cydweithrediad Rhyngddisgyblaethol:</w:t>
      </w:r>
    </w:p>
    <w:p w14:paraId="3BCD5174" w14:textId="42C24072" w:rsidR="007E127F" w:rsidRDefault="007E127F" w:rsidP="007E127F">
      <w:pPr>
        <w:rPr>
          <w:sz w:val="24"/>
          <w:szCs w:val="24"/>
        </w:rPr>
      </w:pPr>
      <w:r w:rsidRPr="007E127F">
        <w:rPr>
          <w:sz w:val="24"/>
          <w:szCs w:val="24"/>
        </w:rPr>
        <w:t>Mae ymyrraeth effeithiol yn gofyn am gydweithio rhwng gwasanaethau cymdeithasol, gweithwyr gofal iechyd proffesiynol, ysgolion, a gorfodi'r gyfraith. Mae Gweithio Gyda’n Gilydd i Ddiogelu Plant (Llywodraeth Prydain, 2018) yn amlinellu protocolau ar gyfer gweithio ar y cyd i amddiffyn plant.</w:t>
      </w:r>
    </w:p>
    <w:p w14:paraId="7AFDD93B" w14:textId="3214796B" w:rsidR="007E127F" w:rsidRDefault="007E127F" w:rsidP="007E127F">
      <w:pPr>
        <w:rPr>
          <w:sz w:val="24"/>
          <w:szCs w:val="24"/>
          <w:u w:val="single"/>
        </w:rPr>
      </w:pPr>
      <w:r w:rsidRPr="007E127F">
        <w:rPr>
          <w:sz w:val="24"/>
          <w:szCs w:val="24"/>
          <w:u w:val="single"/>
        </w:rPr>
        <w:t>Heriau mewn Gwaith Aml-Asiantaeth:</w:t>
      </w:r>
    </w:p>
    <w:p w14:paraId="721C0F7F" w14:textId="19B2E3E5" w:rsidR="007E127F" w:rsidRDefault="007E127F" w:rsidP="007E127F">
      <w:pPr>
        <w:rPr>
          <w:sz w:val="24"/>
          <w:szCs w:val="24"/>
        </w:rPr>
      </w:pPr>
      <w:r w:rsidRPr="007E127F">
        <w:rPr>
          <w:sz w:val="24"/>
          <w:szCs w:val="24"/>
        </w:rPr>
        <w:t>Er gwaethaf y manteision, mae cydweithio aml-asiantaeth yn wynebu sawl her:</w:t>
      </w:r>
    </w:p>
    <w:p w14:paraId="115FA67D" w14:textId="76C4BE81" w:rsidR="007E127F" w:rsidRDefault="007E127F" w:rsidP="007E127F">
      <w:pPr>
        <w:pStyle w:val="ListParagraph"/>
        <w:numPr>
          <w:ilvl w:val="0"/>
          <w:numId w:val="1"/>
        </w:numPr>
        <w:rPr>
          <w:sz w:val="24"/>
          <w:szCs w:val="24"/>
        </w:rPr>
      </w:pPr>
      <w:r w:rsidRPr="007E127F">
        <w:rPr>
          <w:b/>
          <w:bCs/>
          <w:sz w:val="24"/>
          <w:szCs w:val="24"/>
        </w:rPr>
        <w:t>Rhwystrau cyfathrebu</w:t>
      </w:r>
      <w:r w:rsidRPr="007E127F">
        <w:rPr>
          <w:sz w:val="24"/>
          <w:szCs w:val="24"/>
        </w:rPr>
        <w:t>: Gall fod gan asiantaethau gwahanol flaenoriaethau sy'n gwrthdaro neu'n ei chael hi'n anodd rhannu gwybodaeth.</w:t>
      </w:r>
    </w:p>
    <w:p w14:paraId="1EFC542E" w14:textId="77777777" w:rsidR="007E127F" w:rsidRPr="007E127F" w:rsidRDefault="007E127F" w:rsidP="007E127F">
      <w:pPr>
        <w:pStyle w:val="ListParagraph"/>
        <w:numPr>
          <w:ilvl w:val="0"/>
          <w:numId w:val="1"/>
        </w:numPr>
        <w:rPr>
          <w:sz w:val="24"/>
          <w:szCs w:val="24"/>
        </w:rPr>
      </w:pPr>
      <w:r w:rsidRPr="007E127F">
        <w:rPr>
          <w:b/>
          <w:bCs/>
          <w:sz w:val="24"/>
          <w:szCs w:val="24"/>
        </w:rPr>
        <w:t>Cyfyngiadau adnoddau</w:t>
      </w:r>
      <w:r w:rsidRPr="007E127F">
        <w:rPr>
          <w:sz w:val="24"/>
          <w:szCs w:val="24"/>
        </w:rPr>
        <w:t>: Mae cyllid cyfyngedig yn effeithio ar argaeledd gwasanaethau, yn enwedig mewn ardaloedd gwledig.</w:t>
      </w:r>
    </w:p>
    <w:p w14:paraId="2E209127" w14:textId="77777777" w:rsidR="007E127F" w:rsidRPr="007E127F" w:rsidRDefault="007E127F" w:rsidP="007E127F">
      <w:pPr>
        <w:pStyle w:val="ListParagraph"/>
        <w:numPr>
          <w:ilvl w:val="0"/>
          <w:numId w:val="1"/>
        </w:numPr>
        <w:rPr>
          <w:sz w:val="24"/>
          <w:szCs w:val="24"/>
        </w:rPr>
      </w:pPr>
      <w:r w:rsidRPr="007E127F">
        <w:rPr>
          <w:b/>
          <w:bCs/>
          <w:sz w:val="24"/>
          <w:szCs w:val="24"/>
        </w:rPr>
        <w:t>Anghysonderau mewn hyfforddiant</w:t>
      </w:r>
      <w:r w:rsidRPr="007E127F">
        <w:rPr>
          <w:sz w:val="24"/>
          <w:szCs w:val="24"/>
        </w:rPr>
        <w:t>: Gall fod gan weithwyr proffesiynol lefelau amrywiol o arbenigedd mewn arferion sy'n seiliedig ar drawma.</w:t>
      </w:r>
    </w:p>
    <w:p w14:paraId="744004CC" w14:textId="77777777" w:rsidR="007E127F" w:rsidRDefault="007E127F" w:rsidP="007E127F">
      <w:pPr>
        <w:rPr>
          <w:b/>
          <w:bCs/>
          <w:sz w:val="24"/>
          <w:szCs w:val="24"/>
          <w:u w:val="single"/>
        </w:rPr>
      </w:pPr>
    </w:p>
    <w:p w14:paraId="5425766A" w14:textId="1DE84F89" w:rsidR="007E127F" w:rsidRDefault="007E127F" w:rsidP="007E127F">
      <w:pPr>
        <w:rPr>
          <w:b/>
          <w:bCs/>
          <w:sz w:val="24"/>
          <w:szCs w:val="24"/>
          <w:u w:val="single"/>
        </w:rPr>
      </w:pPr>
      <w:r w:rsidRPr="007E127F">
        <w:rPr>
          <w:b/>
          <w:bCs/>
          <w:sz w:val="24"/>
          <w:szCs w:val="24"/>
          <w:u w:val="single"/>
        </w:rPr>
        <w:lastRenderedPageBreak/>
        <w:t>Heriau Gweithredu Ymyriadau:</w:t>
      </w:r>
    </w:p>
    <w:p w14:paraId="555E4E22" w14:textId="5C7A554D" w:rsidR="007E127F" w:rsidRDefault="007E127F" w:rsidP="007E127F">
      <w:pPr>
        <w:rPr>
          <w:sz w:val="24"/>
          <w:szCs w:val="24"/>
        </w:rPr>
      </w:pPr>
      <w:r w:rsidRPr="007E127F">
        <w:rPr>
          <w:sz w:val="24"/>
          <w:szCs w:val="24"/>
        </w:rPr>
        <w:t>Er bod ymyriadau yn hanfodol, mae ffactorau amrywiol yn effeithio ar eu heffeithiolrwydd:</w:t>
      </w:r>
    </w:p>
    <w:p w14:paraId="6DCEDFF5" w14:textId="126BA245" w:rsidR="007E127F" w:rsidRDefault="007E127F" w:rsidP="007E127F">
      <w:pPr>
        <w:pStyle w:val="ListParagraph"/>
        <w:numPr>
          <w:ilvl w:val="0"/>
          <w:numId w:val="1"/>
        </w:numPr>
        <w:rPr>
          <w:sz w:val="24"/>
          <w:szCs w:val="24"/>
        </w:rPr>
      </w:pPr>
      <w:r w:rsidRPr="007E127F">
        <w:rPr>
          <w:b/>
          <w:bCs/>
          <w:sz w:val="24"/>
          <w:szCs w:val="24"/>
        </w:rPr>
        <w:t>Tangofnodi o gamdriniaeth</w:t>
      </w:r>
      <w:r w:rsidRPr="007E127F">
        <w:rPr>
          <w:sz w:val="24"/>
          <w:szCs w:val="24"/>
        </w:rPr>
        <w:t>: Nid yw llawer o blant yn datgelu camdriniaeth oherwydd ofn neu gywilydd.</w:t>
      </w:r>
    </w:p>
    <w:p w14:paraId="79205D65" w14:textId="77777777" w:rsidR="007E127F" w:rsidRPr="007E127F" w:rsidRDefault="007E127F" w:rsidP="007E127F">
      <w:pPr>
        <w:pStyle w:val="ListParagraph"/>
        <w:numPr>
          <w:ilvl w:val="0"/>
          <w:numId w:val="1"/>
        </w:numPr>
        <w:rPr>
          <w:sz w:val="24"/>
          <w:szCs w:val="24"/>
        </w:rPr>
      </w:pPr>
      <w:r w:rsidRPr="007E127F">
        <w:rPr>
          <w:b/>
          <w:bCs/>
          <w:sz w:val="24"/>
          <w:szCs w:val="24"/>
        </w:rPr>
        <w:t>Diffyg gwasanaethau arbenigol</w:t>
      </w:r>
      <w:r w:rsidRPr="007E127F">
        <w:rPr>
          <w:sz w:val="24"/>
          <w:szCs w:val="24"/>
        </w:rPr>
        <w:t>: Nid oes gan bob rhanbarth fynediad digonol at therapïau sy’n canolbwyntio ar drawma.</w:t>
      </w:r>
    </w:p>
    <w:p w14:paraId="510A9909" w14:textId="77777777" w:rsidR="007E127F" w:rsidRPr="007E127F" w:rsidRDefault="007E127F" w:rsidP="007E127F">
      <w:pPr>
        <w:pStyle w:val="ListParagraph"/>
        <w:numPr>
          <w:ilvl w:val="0"/>
          <w:numId w:val="1"/>
        </w:numPr>
        <w:rPr>
          <w:sz w:val="24"/>
          <w:szCs w:val="24"/>
        </w:rPr>
      </w:pPr>
      <w:r w:rsidRPr="007E127F">
        <w:rPr>
          <w:b/>
          <w:bCs/>
          <w:sz w:val="24"/>
          <w:szCs w:val="24"/>
        </w:rPr>
        <w:t>Stigma o amgylch iechyd meddwl</w:t>
      </w:r>
      <w:r w:rsidRPr="007E127F">
        <w:rPr>
          <w:sz w:val="24"/>
          <w:szCs w:val="24"/>
        </w:rPr>
        <w:t>: Gall agweddau diwylliannol a chymdeithasol atal plant rhag ceisio cymorth.</w:t>
      </w:r>
    </w:p>
    <w:p w14:paraId="04736BA9" w14:textId="7D3D8D66" w:rsidR="007E127F" w:rsidRDefault="007E127F" w:rsidP="007E127F">
      <w:pPr>
        <w:rPr>
          <w:sz w:val="24"/>
          <w:szCs w:val="24"/>
        </w:rPr>
      </w:pPr>
      <w:r w:rsidRPr="007E127F">
        <w:rPr>
          <w:sz w:val="24"/>
          <w:szCs w:val="24"/>
        </w:rPr>
        <w:t>Mae strategaethau cymorth ac ymyrryd ar gyfer plant sy’n cael eu cam-drin yn amlochrog, gan gynnwys mesurau diogelu uniongyrchol, cymorth therapiwtig, a dulliau adfer hirdymor. Mae deddfwriaeth y DU a Chymru yn darparu fframwaith ar gyfer amddiffyn, tra bod damcaniaethau trawma yn llywio arferion gorau. Fodd bynnag, mae heriau megis cyfyngiadau adnoddau a rhwystrau rhyngasiantaethol yn amlygu'r angen am fuddsoddiad parhaus mewn gwasanaethau amddiffyn plant. Trwy gryfhau strategaethau ymyrryd, gall cymdeithas wella canlyniadau i oroeswyr a thorri'r cylch cam-drin.</w:t>
      </w:r>
    </w:p>
    <w:p w14:paraId="20DC4CEF" w14:textId="77777777" w:rsidR="007E127F" w:rsidRDefault="007E127F" w:rsidP="007E127F">
      <w:pPr>
        <w:rPr>
          <w:sz w:val="24"/>
          <w:szCs w:val="24"/>
        </w:rPr>
      </w:pPr>
    </w:p>
    <w:p w14:paraId="5899EB25" w14:textId="1107173D" w:rsidR="007E127F" w:rsidRDefault="007E127F" w:rsidP="007E127F">
      <w:pPr>
        <w:rPr>
          <w:b/>
          <w:bCs/>
          <w:sz w:val="28"/>
          <w:szCs w:val="28"/>
          <w:u w:val="single"/>
        </w:rPr>
      </w:pPr>
      <w:r w:rsidRPr="007E127F">
        <w:rPr>
          <w:b/>
          <w:bCs/>
          <w:sz w:val="28"/>
          <w:szCs w:val="28"/>
          <w:u w:val="single"/>
        </w:rPr>
        <w:t>Heriau ar Effeitholrwydd Ymyriadau:</w:t>
      </w:r>
    </w:p>
    <w:p w14:paraId="76BDA407" w14:textId="70918427" w:rsidR="007E127F" w:rsidRDefault="007E127F" w:rsidP="007E127F">
      <w:pPr>
        <w:rPr>
          <w:sz w:val="24"/>
          <w:szCs w:val="24"/>
        </w:rPr>
      </w:pPr>
      <w:r w:rsidRPr="007E127F">
        <w:rPr>
          <w:sz w:val="24"/>
          <w:szCs w:val="24"/>
        </w:rPr>
        <w:t>Er gwaethaf argaeledd ymyriadau i gefnogi plant sy’n cael eu cam-drin, mae heriau amrywiol yn effeithio ar eu heffeithiolrwydd. Mae'r heriau hyn yn deillio o faterion systemig, cyfyngiadau adnoddau, a'r rhwystrau y mae goroeswyr yn eu hwynebu wrth geisio cael cymorth. Mae’r adran hon yn archwilio anawsterau allweddol, gan integreiddio deddfwriaeth berthnasol y DU a Chymru a fframweithiau llywodraeth.</w:t>
      </w:r>
    </w:p>
    <w:p w14:paraId="08EEF351" w14:textId="723317E6" w:rsidR="007E127F" w:rsidRDefault="007E127F" w:rsidP="007E127F">
      <w:pPr>
        <w:pStyle w:val="ListParagraph"/>
        <w:numPr>
          <w:ilvl w:val="0"/>
          <w:numId w:val="2"/>
        </w:numPr>
        <w:rPr>
          <w:sz w:val="24"/>
          <w:szCs w:val="24"/>
        </w:rPr>
      </w:pPr>
      <w:r w:rsidRPr="007E127F">
        <w:rPr>
          <w:sz w:val="24"/>
          <w:szCs w:val="24"/>
        </w:rPr>
        <w:t>Tan-adrodd am Gam-drin.</w:t>
      </w:r>
    </w:p>
    <w:p w14:paraId="6F86B8D1" w14:textId="289614E7" w:rsidR="007E127F" w:rsidRDefault="007E127F" w:rsidP="007E127F">
      <w:pPr>
        <w:rPr>
          <w:sz w:val="24"/>
          <w:szCs w:val="24"/>
        </w:rPr>
      </w:pPr>
      <w:r w:rsidRPr="007E127F">
        <w:rPr>
          <w:sz w:val="24"/>
          <w:szCs w:val="24"/>
        </w:rPr>
        <w:t>Un o'r prif rwystrau i ymyrraeth effeithiol yw tangofnodi cam-drin. Nid yw llawer o blant yn datgelu eu profiadau oherwydd ofn, cywilydd, neu orfodaeth gan y cyflawnwr. Gall pwysau diwylliannol a theuluol hefyd atal datgelu, yn enwedig mewn achosion o gam-drin rhywiol (NSPCC, 2021). Mae Deddf Plant 1989 a 2004 yn gosod dyletswydd gyfreithiol ar weithwyr proffesiynol i adrodd am bryderon, ond erys bylchau o ran nodi plant mewn perygl.</w:t>
      </w:r>
    </w:p>
    <w:p w14:paraId="1BA38A8F" w14:textId="38ABB919" w:rsidR="007E127F" w:rsidRDefault="007E127F" w:rsidP="007E127F">
      <w:pPr>
        <w:pStyle w:val="ListParagraph"/>
        <w:numPr>
          <w:ilvl w:val="0"/>
          <w:numId w:val="2"/>
        </w:numPr>
        <w:rPr>
          <w:sz w:val="24"/>
          <w:szCs w:val="24"/>
        </w:rPr>
      </w:pPr>
      <w:r>
        <w:rPr>
          <w:sz w:val="24"/>
          <w:szCs w:val="24"/>
        </w:rPr>
        <w:t>Mynediad Cyfyngiedig i Wasanaethau.</w:t>
      </w:r>
    </w:p>
    <w:p w14:paraId="3580F947" w14:textId="0B39F602" w:rsidR="007E127F" w:rsidRDefault="007E127F" w:rsidP="007E127F">
      <w:pPr>
        <w:rPr>
          <w:sz w:val="24"/>
          <w:szCs w:val="24"/>
          <w:u w:val="single"/>
        </w:rPr>
      </w:pPr>
      <w:r w:rsidRPr="007E127F">
        <w:rPr>
          <w:sz w:val="24"/>
          <w:szCs w:val="24"/>
          <w:u w:val="single"/>
        </w:rPr>
        <w:t>Rhwystrau Daearyddol:</w:t>
      </w:r>
    </w:p>
    <w:p w14:paraId="03E7ABCE" w14:textId="655A62B0" w:rsidR="007E127F" w:rsidRDefault="007E127F" w:rsidP="007E127F">
      <w:pPr>
        <w:rPr>
          <w:sz w:val="24"/>
          <w:szCs w:val="24"/>
        </w:rPr>
      </w:pPr>
      <w:r w:rsidRPr="007E127F">
        <w:rPr>
          <w:sz w:val="24"/>
          <w:szCs w:val="24"/>
        </w:rPr>
        <w:t>Mewn ardaloedd gwledig, mae mynediad i wasanaethau trawma arbenigol, gan gynnwys cymorth iechyd meddwl ac ymyriadau therapiwtig fel Therapi Gwybyddol Ymddygiadol (CBT) a Dadsensiteiddio ac Ailbrosesu Symudiad Llygaid (EMDR), yn aml yn gyfyngedig. Mae Deddf Llesiant Cenedlaethau’r Dyfodol (Cymru) 2015 yn pwysleisio mynediad cyfartal at wasanaethau, ond mae gwahaniaethau’n parhau.</w:t>
      </w:r>
    </w:p>
    <w:p w14:paraId="385F1D63" w14:textId="6547AEA0" w:rsidR="007E127F" w:rsidRDefault="007E127F" w:rsidP="007E127F">
      <w:pPr>
        <w:rPr>
          <w:sz w:val="24"/>
          <w:szCs w:val="24"/>
          <w:u w:val="single"/>
        </w:rPr>
      </w:pPr>
      <w:r w:rsidRPr="007E127F">
        <w:rPr>
          <w:sz w:val="24"/>
          <w:szCs w:val="24"/>
          <w:u w:val="single"/>
        </w:rPr>
        <w:lastRenderedPageBreak/>
        <w:t>Cyfyngiadau Ariannol ac Adnoddau:</w:t>
      </w:r>
    </w:p>
    <w:p w14:paraId="368D21C2" w14:textId="189BBFDE" w:rsidR="007E127F" w:rsidRDefault="007E127F" w:rsidP="007E127F">
      <w:pPr>
        <w:rPr>
          <w:sz w:val="24"/>
          <w:szCs w:val="24"/>
        </w:rPr>
      </w:pPr>
      <w:r w:rsidRPr="007E127F">
        <w:rPr>
          <w:sz w:val="24"/>
          <w:szCs w:val="24"/>
        </w:rPr>
        <w:t>Mae cyfyngiadau ariannu yn effeithio ar argaeledd gwasanaethau amddiffyn plant. Mae toriadau cyllidebol i ofal cymdeithasol wedi lleihau gallu Gwasanaethau Plant i ymateb yn effeithiol. Mae Deddf Gwasanaethau Cymdeithasol a Llesiant (Cymru) 2014 yn amlinellu fframwaith ar gyfer diogelu plant ond nid yw bob amser yn trosi’n gyllid digonol ar gyfer rhaglenni ymyrraeth.</w:t>
      </w:r>
    </w:p>
    <w:p w14:paraId="1BF21709" w14:textId="1D4265C7" w:rsidR="007E127F" w:rsidRDefault="007E127F" w:rsidP="007E127F">
      <w:pPr>
        <w:pStyle w:val="ListParagraph"/>
        <w:numPr>
          <w:ilvl w:val="0"/>
          <w:numId w:val="2"/>
        </w:numPr>
        <w:rPr>
          <w:sz w:val="24"/>
          <w:szCs w:val="24"/>
        </w:rPr>
      </w:pPr>
      <w:r w:rsidRPr="007E127F">
        <w:rPr>
          <w:sz w:val="24"/>
          <w:szCs w:val="24"/>
        </w:rPr>
        <w:t>Materion Cydweithio Aml-Asiantaeth.</w:t>
      </w:r>
    </w:p>
    <w:p w14:paraId="0153CB81" w14:textId="5E3F765C" w:rsidR="007E127F" w:rsidRDefault="007E127F" w:rsidP="007E127F">
      <w:pPr>
        <w:rPr>
          <w:sz w:val="24"/>
          <w:szCs w:val="24"/>
        </w:rPr>
      </w:pPr>
      <w:r w:rsidRPr="007E127F">
        <w:rPr>
          <w:sz w:val="24"/>
          <w:szCs w:val="24"/>
        </w:rPr>
        <w:t>Mae ymyrraeth effeithiol yn dibynnu ar gydweithredu rhwng gweithwyr cymdeithasol, gweithwyr gofal iechyd proffesiynol, ysgolion, a gorfodi'r gyfraith. Fodd bynnag, mae heriau’n cynnwys:</w:t>
      </w:r>
    </w:p>
    <w:p w14:paraId="4BB6DB36" w14:textId="776EF5B8" w:rsidR="007E127F" w:rsidRDefault="007E127F" w:rsidP="007E127F">
      <w:pPr>
        <w:pStyle w:val="ListParagraph"/>
        <w:numPr>
          <w:ilvl w:val="0"/>
          <w:numId w:val="1"/>
        </w:numPr>
        <w:rPr>
          <w:sz w:val="24"/>
          <w:szCs w:val="24"/>
        </w:rPr>
      </w:pPr>
      <w:r w:rsidRPr="007E127F">
        <w:rPr>
          <w:b/>
          <w:bCs/>
          <w:sz w:val="24"/>
          <w:szCs w:val="24"/>
        </w:rPr>
        <w:t>Rhwystrau Cyfathrebu</w:t>
      </w:r>
      <w:r w:rsidRPr="007E127F">
        <w:rPr>
          <w:sz w:val="24"/>
          <w:szCs w:val="24"/>
        </w:rPr>
        <w:t>: Gall rhannu gwybodaeth anghyson rhwng asiantaethau ohirio ymatebion. Mae’r fframwaith Gweithio Gyda’n Gilydd i Ddiogelu Plant (Llywodraeth y DU, 2018) yn hyrwyddo cydweithredu rhwng asiantaethau, ond mae’r gweithredu’n parhau’n anghyson.</w:t>
      </w:r>
    </w:p>
    <w:p w14:paraId="2B535462" w14:textId="62293BAC" w:rsidR="007E127F" w:rsidRDefault="00452A5A" w:rsidP="007E127F">
      <w:pPr>
        <w:pStyle w:val="ListParagraph"/>
        <w:numPr>
          <w:ilvl w:val="0"/>
          <w:numId w:val="1"/>
        </w:numPr>
        <w:rPr>
          <w:sz w:val="24"/>
          <w:szCs w:val="24"/>
        </w:rPr>
      </w:pPr>
      <w:r w:rsidRPr="00452A5A">
        <w:rPr>
          <w:b/>
          <w:bCs/>
          <w:sz w:val="24"/>
          <w:szCs w:val="24"/>
        </w:rPr>
        <w:t>Gwahaniaethau mewn Hyfforddiant</w:t>
      </w:r>
      <w:r w:rsidRPr="00452A5A">
        <w:rPr>
          <w:sz w:val="24"/>
          <w:szCs w:val="24"/>
        </w:rPr>
        <w:t>: Mae’n bosibl y bydd gan weithwyr proffesiynol ar draws gwahanol sectorau ddiffyg hyfforddiant unffurf mewn gofal wedi’i lywio gan drawma, gan arwain at ymatebion anghyson i ddatgeliadau cam-drin.</w:t>
      </w:r>
    </w:p>
    <w:p w14:paraId="4116B80B" w14:textId="2BF8CE77" w:rsidR="00452A5A" w:rsidRDefault="00452A5A" w:rsidP="00452A5A">
      <w:pPr>
        <w:rPr>
          <w:sz w:val="24"/>
          <w:szCs w:val="24"/>
        </w:rPr>
      </w:pPr>
    </w:p>
    <w:p w14:paraId="313875B9" w14:textId="77777777" w:rsidR="00452A5A" w:rsidRPr="00452A5A" w:rsidRDefault="00452A5A" w:rsidP="00452A5A">
      <w:pPr>
        <w:pStyle w:val="ListParagraph"/>
        <w:numPr>
          <w:ilvl w:val="0"/>
          <w:numId w:val="2"/>
        </w:numPr>
        <w:rPr>
          <w:sz w:val="24"/>
          <w:szCs w:val="24"/>
        </w:rPr>
      </w:pPr>
      <w:r w:rsidRPr="00452A5A">
        <w:rPr>
          <w:sz w:val="24"/>
          <w:szCs w:val="24"/>
        </w:rPr>
        <w:t>Stigma a Rhwystr Iechyd Meddwl.</w:t>
      </w:r>
    </w:p>
    <w:p w14:paraId="4F5264A8" w14:textId="0E68B757" w:rsidR="00452A5A" w:rsidRDefault="00452A5A" w:rsidP="00452A5A">
      <w:pPr>
        <w:rPr>
          <w:sz w:val="24"/>
          <w:szCs w:val="24"/>
        </w:rPr>
      </w:pPr>
      <w:r w:rsidRPr="00452A5A">
        <w:rPr>
          <w:sz w:val="24"/>
          <w:szCs w:val="24"/>
        </w:rPr>
        <w:t>Mae plant sy’n cael eu cam-drin yn aml yn wynebu stigma wrth geisio cymorth iechyd meddwl. Mae Deddf Iechyd Meddwl 1983 (diwygiwyd 2007) yn darparu fframwaith cyfreithiol ar gyfer cael mynediad at gymorth seicolegol, ond mae stigma cymdeithasol a rhestrau aros hir yn atal llawer rhag cymryd rhan mewn therapi.</w:t>
      </w:r>
    </w:p>
    <w:p w14:paraId="3DB12B9A" w14:textId="77777777" w:rsidR="00452A5A" w:rsidRPr="00452A5A" w:rsidRDefault="00452A5A" w:rsidP="00452A5A">
      <w:pPr>
        <w:pStyle w:val="ListParagraph"/>
        <w:numPr>
          <w:ilvl w:val="0"/>
          <w:numId w:val="2"/>
        </w:numPr>
        <w:rPr>
          <w:sz w:val="24"/>
          <w:szCs w:val="24"/>
        </w:rPr>
      </w:pPr>
      <w:r w:rsidRPr="00452A5A">
        <w:rPr>
          <w:sz w:val="24"/>
          <w:szCs w:val="24"/>
        </w:rPr>
        <w:t>Heriau wrth Gefnogi Pobl Ifanc Hŷn.</w:t>
      </w:r>
    </w:p>
    <w:p w14:paraId="6CFE68F5" w14:textId="77777777" w:rsidR="00452A5A" w:rsidRPr="00452A5A" w:rsidRDefault="00452A5A" w:rsidP="00452A5A">
      <w:pPr>
        <w:rPr>
          <w:sz w:val="24"/>
          <w:szCs w:val="24"/>
        </w:rPr>
      </w:pPr>
      <w:r w:rsidRPr="00452A5A">
        <w:rPr>
          <w:sz w:val="24"/>
          <w:szCs w:val="24"/>
        </w:rPr>
        <w:t>Mae pobl ifanc sy'n pontio allan o'r system ofal yn wynebu anawsterau penodol wrth gael mynediad at gymorth parhaus. Nod Deddf Plant sy'n Gadael Gofal 2000 yw darparu cymorth, ond mae llawer o bobl ifanc yn cael trafferth gyda digartrefedd, diweithdra a phroblemau iechyd meddwl oherwydd gofal dilynol annigonol.</w:t>
      </w:r>
    </w:p>
    <w:p w14:paraId="6F5F9D10" w14:textId="770D79A9" w:rsidR="00452A5A" w:rsidRDefault="00452A5A" w:rsidP="00452A5A">
      <w:pPr>
        <w:rPr>
          <w:sz w:val="24"/>
          <w:szCs w:val="24"/>
        </w:rPr>
      </w:pPr>
      <w:r w:rsidRPr="00452A5A">
        <w:rPr>
          <w:sz w:val="24"/>
          <w:szCs w:val="24"/>
        </w:rPr>
        <w:t>Er bod ymyriadau ar gyfer plant sy’n cael eu cam-drin yn hanfodol, caiff eu heffeithiolrwydd ei lesteirio gan heriau systemig, gan gynnwys tan gofnodi, cyfyngiadau gwasanaeth, materion cydgysylltu aml-asiantaeth, a stigma cymdeithasol. Er mwyn mynd i’r afael â’r rhwystrau hyn mae angen mwy o gyllid, atgyfnerthu polisïau, a hyfforddiant proffesiynol parhaus i sicrhau bod pob plentyn yn cael y cymorth sydd ei angen arnynt i wella a ffynnu.</w:t>
      </w:r>
    </w:p>
    <w:p w14:paraId="578AD286" w14:textId="77777777" w:rsidR="00452A5A" w:rsidRDefault="00452A5A" w:rsidP="00452A5A">
      <w:pPr>
        <w:rPr>
          <w:sz w:val="24"/>
          <w:szCs w:val="24"/>
        </w:rPr>
      </w:pPr>
    </w:p>
    <w:p w14:paraId="42D31DBB" w14:textId="77777777" w:rsidR="00452A5A" w:rsidRDefault="00452A5A" w:rsidP="00452A5A">
      <w:pPr>
        <w:rPr>
          <w:b/>
          <w:bCs/>
          <w:sz w:val="28"/>
          <w:szCs w:val="28"/>
          <w:u w:val="single"/>
        </w:rPr>
      </w:pPr>
    </w:p>
    <w:p w14:paraId="40BBF4C1" w14:textId="26707206" w:rsidR="00452A5A" w:rsidRDefault="00452A5A" w:rsidP="00452A5A">
      <w:pPr>
        <w:rPr>
          <w:b/>
          <w:bCs/>
          <w:sz w:val="28"/>
          <w:szCs w:val="28"/>
          <w:u w:val="single"/>
        </w:rPr>
      </w:pPr>
      <w:r>
        <w:rPr>
          <w:b/>
          <w:bCs/>
          <w:sz w:val="28"/>
          <w:szCs w:val="28"/>
          <w:u w:val="single"/>
        </w:rPr>
        <w:lastRenderedPageBreak/>
        <w:t>Casgliad:</w:t>
      </w:r>
    </w:p>
    <w:p w14:paraId="50FD74A3" w14:textId="53B911E2" w:rsidR="00452A5A" w:rsidRDefault="00452A5A" w:rsidP="00452A5A">
      <w:pPr>
        <w:rPr>
          <w:sz w:val="24"/>
          <w:szCs w:val="24"/>
        </w:rPr>
      </w:pPr>
      <w:r w:rsidRPr="00452A5A">
        <w:rPr>
          <w:sz w:val="24"/>
          <w:szCs w:val="24"/>
        </w:rPr>
        <w:t>I gloi, mae mynd i’r afael ag effeithiau hirdymor cam-drin plentyndod yn gofyn am ddull cynhwysfawr sy’n cynnwys ymyriadau uniongyrchol a pharhaus. Mae’r ddogfen yn amlygu’r rôl hollbwysig y mae gwasanaethau cymdeithasol a gofal wedi’i lywio gan drawma yn ei chwarae wrth liniaru’r difrod a achosir gan gamdriniaeth. Gall ymatebion uniongyrchol megis gwasanaethau amddiffyn plant ac ymyriadau therapiwtig, gan gynnwys therapi chwarae a therapi gwybyddol-ymddygiadol (CBT), gynorthwyo plant yn sylweddol i brosesu trawma a dechrau eu hadferiad. Fodd bynnag, gall heriau systemig - megis rhwystrau cyfathrebu rhwng asiantaethau, adnoddau cyfyngedig, a stigma cymdeithasol - rwystro effeithiolrwydd yr ymyriadau hyn.</w:t>
      </w:r>
    </w:p>
    <w:p w14:paraId="7B001740" w14:textId="1C952931" w:rsidR="00452A5A" w:rsidRDefault="00452A5A" w:rsidP="00452A5A">
      <w:pPr>
        <w:rPr>
          <w:sz w:val="24"/>
          <w:szCs w:val="24"/>
        </w:rPr>
      </w:pPr>
      <w:r w:rsidRPr="00452A5A">
        <w:rPr>
          <w:sz w:val="24"/>
          <w:szCs w:val="24"/>
        </w:rPr>
        <w:t>Mae’r cymorth hirdymor i unigolion yr effeithir arnynt gan gam-drin plentyndod yr un mor bwysig. Mae angen gofal dilynol cyson i atal problemau fel cam-drin sylweddau, brwydrau iechyd meddwl, ac ansefydlogrwydd economaidd y mae llawer o oroeswyr yn ei wynebu pan fyddant yn oedolion. Mae’r ddamcaniaeth gwydnwch yn awgrymu y gall ffactorau amddiffynnol megis cymorth cymdeithasol, mynediad at addysg, ac ymyriadau therapiwtig cynnar wella gallu unigolion i addasu’n gadarnhaol er gwaethaf profiadau trawmatig. Felly, mae’n hollbwysig bod polisïau ac arferion yn blaenoriaethu cymorth parhaus, wedi’i lywio gan drawma, i feithrin llesiant hirdymor.</w:t>
      </w:r>
    </w:p>
    <w:p w14:paraId="119A6E85" w14:textId="7BA04F28" w:rsidR="00452A5A" w:rsidRDefault="00452A5A" w:rsidP="00452A5A">
      <w:pPr>
        <w:rPr>
          <w:sz w:val="24"/>
          <w:szCs w:val="24"/>
        </w:rPr>
      </w:pPr>
      <w:r w:rsidRPr="00452A5A">
        <w:rPr>
          <w:sz w:val="24"/>
          <w:szCs w:val="24"/>
        </w:rPr>
        <w:t>Drwy gryfhau cydweithrediad aml-asiantaeth, sicrhau adnoddau digonol, a mynd i’r afael â rhwystrau systemig, gallwn wella’n sylweddol y canlyniadau i blant a phobl ifanc sydd wedi profi cam-drin. Mae hyn yn amlygu’r angen am ymagwedd ragweithiol a chyfannol sy’n integreiddio ymyriadau uniongyrchol a systemau cymorth hirdymor i helpu goroeswyr i wella a ffynnu yn y dyfodol.</w:t>
      </w:r>
    </w:p>
    <w:p w14:paraId="20CBB5D6" w14:textId="77777777" w:rsidR="00452A5A" w:rsidRDefault="00452A5A" w:rsidP="00452A5A">
      <w:pPr>
        <w:rPr>
          <w:sz w:val="24"/>
          <w:szCs w:val="24"/>
        </w:rPr>
      </w:pPr>
    </w:p>
    <w:p w14:paraId="189C38B9" w14:textId="77777777" w:rsidR="0060150F" w:rsidRDefault="0060150F" w:rsidP="00452A5A">
      <w:pPr>
        <w:rPr>
          <w:b/>
          <w:bCs/>
          <w:sz w:val="28"/>
          <w:szCs w:val="28"/>
          <w:u w:val="single"/>
        </w:rPr>
      </w:pPr>
    </w:p>
    <w:p w14:paraId="6CDAC856" w14:textId="77777777" w:rsidR="0060150F" w:rsidRDefault="0060150F" w:rsidP="00452A5A">
      <w:pPr>
        <w:rPr>
          <w:b/>
          <w:bCs/>
          <w:sz w:val="28"/>
          <w:szCs w:val="28"/>
          <w:u w:val="single"/>
        </w:rPr>
      </w:pPr>
    </w:p>
    <w:p w14:paraId="7E72FF81" w14:textId="77777777" w:rsidR="0060150F" w:rsidRDefault="0060150F" w:rsidP="00452A5A">
      <w:pPr>
        <w:rPr>
          <w:b/>
          <w:bCs/>
          <w:sz w:val="28"/>
          <w:szCs w:val="28"/>
          <w:u w:val="single"/>
        </w:rPr>
      </w:pPr>
    </w:p>
    <w:p w14:paraId="33440720" w14:textId="77777777" w:rsidR="0060150F" w:rsidRDefault="0060150F" w:rsidP="00452A5A">
      <w:pPr>
        <w:rPr>
          <w:b/>
          <w:bCs/>
          <w:sz w:val="28"/>
          <w:szCs w:val="28"/>
          <w:u w:val="single"/>
        </w:rPr>
      </w:pPr>
    </w:p>
    <w:p w14:paraId="41973708" w14:textId="77777777" w:rsidR="0060150F" w:rsidRDefault="0060150F" w:rsidP="00452A5A">
      <w:pPr>
        <w:rPr>
          <w:b/>
          <w:bCs/>
          <w:sz w:val="28"/>
          <w:szCs w:val="28"/>
          <w:u w:val="single"/>
        </w:rPr>
      </w:pPr>
    </w:p>
    <w:p w14:paraId="31EDD5B9" w14:textId="77777777" w:rsidR="0060150F" w:rsidRDefault="0060150F" w:rsidP="00452A5A">
      <w:pPr>
        <w:rPr>
          <w:b/>
          <w:bCs/>
          <w:sz w:val="28"/>
          <w:szCs w:val="28"/>
          <w:u w:val="single"/>
        </w:rPr>
      </w:pPr>
    </w:p>
    <w:p w14:paraId="3205F444" w14:textId="77777777" w:rsidR="0060150F" w:rsidRDefault="0060150F" w:rsidP="00452A5A">
      <w:pPr>
        <w:rPr>
          <w:b/>
          <w:bCs/>
          <w:sz w:val="28"/>
          <w:szCs w:val="28"/>
          <w:u w:val="single"/>
        </w:rPr>
      </w:pPr>
    </w:p>
    <w:p w14:paraId="1693333F" w14:textId="77777777" w:rsidR="0060150F" w:rsidRDefault="0060150F" w:rsidP="00452A5A">
      <w:pPr>
        <w:rPr>
          <w:b/>
          <w:bCs/>
          <w:sz w:val="28"/>
          <w:szCs w:val="28"/>
          <w:u w:val="single"/>
        </w:rPr>
      </w:pPr>
    </w:p>
    <w:p w14:paraId="3207DA4F" w14:textId="77777777" w:rsidR="0060150F" w:rsidRDefault="0060150F" w:rsidP="00452A5A">
      <w:pPr>
        <w:rPr>
          <w:b/>
          <w:bCs/>
          <w:sz w:val="28"/>
          <w:szCs w:val="28"/>
          <w:u w:val="single"/>
        </w:rPr>
      </w:pPr>
    </w:p>
    <w:p w14:paraId="534DA83B" w14:textId="77777777" w:rsidR="0060150F" w:rsidRDefault="0060150F" w:rsidP="00452A5A">
      <w:pPr>
        <w:rPr>
          <w:b/>
          <w:bCs/>
          <w:sz w:val="28"/>
          <w:szCs w:val="28"/>
          <w:u w:val="single"/>
        </w:rPr>
      </w:pPr>
    </w:p>
    <w:p w14:paraId="426FDF60" w14:textId="77777777" w:rsidR="0060150F" w:rsidRDefault="0060150F" w:rsidP="00452A5A">
      <w:pPr>
        <w:rPr>
          <w:b/>
          <w:bCs/>
          <w:sz w:val="28"/>
          <w:szCs w:val="28"/>
          <w:u w:val="single"/>
        </w:rPr>
      </w:pPr>
    </w:p>
    <w:p w14:paraId="52565F6A" w14:textId="653BCE8D" w:rsidR="00452A5A" w:rsidRDefault="00452A5A" w:rsidP="00452A5A">
      <w:pPr>
        <w:rPr>
          <w:b/>
          <w:bCs/>
          <w:sz w:val="28"/>
          <w:szCs w:val="28"/>
          <w:u w:val="single"/>
        </w:rPr>
      </w:pPr>
      <w:r>
        <w:rPr>
          <w:b/>
          <w:bCs/>
          <w:sz w:val="28"/>
          <w:szCs w:val="28"/>
          <w:u w:val="single"/>
        </w:rPr>
        <w:t>Rhestr Cyfeirnodi:</w:t>
      </w:r>
    </w:p>
    <w:p w14:paraId="25782605" w14:textId="77777777" w:rsidR="00452A5A" w:rsidRPr="00452A5A" w:rsidRDefault="00452A5A" w:rsidP="00452A5A">
      <w:pPr>
        <w:rPr>
          <w:sz w:val="24"/>
          <w:szCs w:val="24"/>
        </w:rPr>
      </w:pPr>
      <w:r w:rsidRPr="00452A5A">
        <w:rPr>
          <w:sz w:val="24"/>
          <w:szCs w:val="24"/>
        </w:rPr>
        <w:t>Bandura, A. (1977) Social learning theory. Englewood Cliffs, NJ: Prentice Hall.</w:t>
      </w:r>
    </w:p>
    <w:p w14:paraId="0D575779" w14:textId="77777777" w:rsidR="00452A5A" w:rsidRPr="00452A5A" w:rsidRDefault="00452A5A" w:rsidP="00452A5A">
      <w:pPr>
        <w:rPr>
          <w:sz w:val="24"/>
          <w:szCs w:val="24"/>
        </w:rPr>
      </w:pPr>
      <w:r w:rsidRPr="00452A5A">
        <w:rPr>
          <w:sz w:val="24"/>
          <w:szCs w:val="24"/>
        </w:rPr>
        <w:t>Bowlby, J. (1969) Attachment and Loss: Volume 1. Attachment. London: Pimlico. (Cyrchwyd: 27 Mawrth 2025).</w:t>
      </w:r>
    </w:p>
    <w:p w14:paraId="6AC385A3" w14:textId="77777777" w:rsidR="00452A5A" w:rsidRPr="00452A5A" w:rsidRDefault="00452A5A" w:rsidP="00452A5A">
      <w:pPr>
        <w:rPr>
          <w:sz w:val="24"/>
          <w:szCs w:val="24"/>
        </w:rPr>
      </w:pPr>
      <w:r w:rsidRPr="00452A5A">
        <w:rPr>
          <w:sz w:val="24"/>
          <w:szCs w:val="24"/>
        </w:rPr>
        <w:t>British Association of Play Therapists (BAPT) (d.d) What is Play Therapy?. Ar gael yn: https://www.bapt.info (Cyrchwyd: 31 Mawrth 2025).</w:t>
      </w:r>
    </w:p>
    <w:p w14:paraId="69EA9F65" w14:textId="77777777" w:rsidR="00452A5A" w:rsidRPr="00452A5A" w:rsidRDefault="00452A5A" w:rsidP="00452A5A">
      <w:pPr>
        <w:rPr>
          <w:sz w:val="24"/>
          <w:szCs w:val="24"/>
        </w:rPr>
      </w:pPr>
      <w:r w:rsidRPr="00452A5A">
        <w:rPr>
          <w:sz w:val="24"/>
          <w:szCs w:val="24"/>
        </w:rPr>
        <w:t xml:space="preserve">Cicchetti, D. (2016) Developmental Psychopathology, Maladaptation and Psychopathology. 3rd edn. Wiley. (Cyrchwyd: 27 Mawrth 2025). </w:t>
      </w:r>
    </w:p>
    <w:p w14:paraId="68F1D615" w14:textId="77777777" w:rsidR="00452A5A" w:rsidRPr="00452A5A" w:rsidRDefault="00452A5A" w:rsidP="00452A5A">
      <w:pPr>
        <w:rPr>
          <w:sz w:val="24"/>
          <w:szCs w:val="24"/>
        </w:rPr>
      </w:pPr>
      <w:r w:rsidRPr="00452A5A">
        <w:rPr>
          <w:sz w:val="24"/>
          <w:szCs w:val="24"/>
        </w:rPr>
        <w:t xml:space="preserve">Cicchetti, D. a Kim, J. (2010) Longitudinal pathways linking child maltreatment, emotion regulation, peer rejection, and psychopathology. (Cyrchwyd: 27 Mawrth 2025). </w:t>
      </w:r>
    </w:p>
    <w:p w14:paraId="20AECF27" w14:textId="77777777" w:rsidR="00452A5A" w:rsidRPr="00452A5A" w:rsidRDefault="00452A5A" w:rsidP="00452A5A">
      <w:pPr>
        <w:rPr>
          <w:sz w:val="24"/>
          <w:szCs w:val="24"/>
        </w:rPr>
      </w:pPr>
      <w:r w:rsidRPr="00452A5A">
        <w:rPr>
          <w:sz w:val="24"/>
          <w:szCs w:val="24"/>
        </w:rPr>
        <w:t>Crittenden, P.M. (1995) Attachment theory: Social, developmental, and clinical perspectives. New York: Analytic Press. (Cyrchwyd: 27 Mawrth 2025).</w:t>
      </w:r>
    </w:p>
    <w:p w14:paraId="6D4DD7BE" w14:textId="77777777" w:rsidR="00452A5A" w:rsidRPr="00452A5A" w:rsidRDefault="00452A5A" w:rsidP="00452A5A">
      <w:pPr>
        <w:rPr>
          <w:sz w:val="24"/>
          <w:szCs w:val="24"/>
        </w:rPr>
      </w:pPr>
      <w:r w:rsidRPr="00452A5A">
        <w:rPr>
          <w:sz w:val="24"/>
          <w:szCs w:val="24"/>
        </w:rPr>
        <w:t>Danese, A. and McEwen, B.S. (2012) Adverse childhood experiences, allostasis, allostatic load, and age-related disease. Physiology &amp; Behavior. (Cyrchwyd: 27 Mawrth 2025).</w:t>
      </w:r>
    </w:p>
    <w:p w14:paraId="5E5A864A" w14:textId="77777777" w:rsidR="00452A5A" w:rsidRPr="00452A5A" w:rsidRDefault="00452A5A" w:rsidP="00452A5A">
      <w:pPr>
        <w:rPr>
          <w:sz w:val="24"/>
          <w:szCs w:val="24"/>
        </w:rPr>
      </w:pPr>
      <w:r w:rsidRPr="00452A5A">
        <w:rPr>
          <w:sz w:val="24"/>
          <w:szCs w:val="24"/>
        </w:rPr>
        <w:t>De Bellis, M.D. and Zisk, A. (2014) ‘The biological effects of childhood trauma’, Child and Adolescent Psychiatric Clinics of North America. America. (Cyrchwyd: 27 Mawrth 2025).</w:t>
      </w:r>
    </w:p>
    <w:p w14:paraId="51DE9EDF" w14:textId="77777777" w:rsidR="00452A5A" w:rsidRPr="00452A5A" w:rsidRDefault="00452A5A" w:rsidP="00452A5A">
      <w:pPr>
        <w:rPr>
          <w:sz w:val="24"/>
          <w:szCs w:val="24"/>
        </w:rPr>
      </w:pPr>
      <w:r w:rsidRPr="00452A5A">
        <w:rPr>
          <w:sz w:val="24"/>
          <w:szCs w:val="24"/>
        </w:rPr>
        <w:t>Department for Education (2015) Working together to safeguard children: A guide to inter-agency working to safeguard and promote the welfare of children. London: HM Government. (Cyrchwyd: 27 Mawrth 2025).</w:t>
      </w:r>
    </w:p>
    <w:p w14:paraId="6481B09E" w14:textId="77777777" w:rsidR="00452A5A" w:rsidRPr="00452A5A" w:rsidRDefault="00452A5A" w:rsidP="00452A5A">
      <w:pPr>
        <w:rPr>
          <w:sz w:val="24"/>
          <w:szCs w:val="24"/>
        </w:rPr>
      </w:pPr>
      <w:r w:rsidRPr="00452A5A">
        <w:rPr>
          <w:sz w:val="24"/>
          <w:szCs w:val="24"/>
        </w:rPr>
        <w:t>Dube, S.R., Fairweather, D., Pearson, W.S., Felitti, V.J., Anda, R.F. and Croft, J.B. (2009) Cumulative childhood stress and autoimmune diseases in adults’, Psychosomatic Medicine. (Cyrchwyd: 27 Mawrth 2025).</w:t>
      </w:r>
    </w:p>
    <w:p w14:paraId="5E6194E8" w14:textId="77777777" w:rsidR="00452A5A" w:rsidRPr="00452A5A" w:rsidRDefault="00452A5A" w:rsidP="00452A5A">
      <w:pPr>
        <w:rPr>
          <w:sz w:val="24"/>
          <w:szCs w:val="24"/>
        </w:rPr>
      </w:pPr>
      <w:r w:rsidRPr="00452A5A">
        <w:rPr>
          <w:sz w:val="24"/>
          <w:szCs w:val="24"/>
        </w:rPr>
        <w:t>Felitti, V.J., Anda, R.F., Nordenberg, D., Williamson, D.F., Spitz, A.M., Edwards, V., Koss, M.P. and Marks, J.S. (1998) Relationship of childhood abuse and household dysfunction to many of the leading causes of death in adults. (Cyrchwyd: 27 Mawrth 2025).</w:t>
      </w:r>
    </w:p>
    <w:p w14:paraId="609A7D9E" w14:textId="77777777" w:rsidR="00452A5A" w:rsidRPr="00452A5A" w:rsidRDefault="00452A5A" w:rsidP="00452A5A">
      <w:pPr>
        <w:rPr>
          <w:sz w:val="24"/>
          <w:szCs w:val="24"/>
        </w:rPr>
      </w:pPr>
      <w:r w:rsidRPr="00452A5A">
        <w:rPr>
          <w:sz w:val="24"/>
          <w:szCs w:val="24"/>
        </w:rPr>
        <w:t>Gunnar, M.R. and Quevedo, K. (2007) The neurobiology of stress and development. (Cyrchwyd: 27 Mawrth 2025).</w:t>
      </w:r>
    </w:p>
    <w:p w14:paraId="21D20179" w14:textId="77777777" w:rsidR="00452A5A" w:rsidRPr="00452A5A" w:rsidRDefault="00452A5A" w:rsidP="00452A5A">
      <w:pPr>
        <w:rPr>
          <w:sz w:val="24"/>
          <w:szCs w:val="24"/>
        </w:rPr>
      </w:pPr>
      <w:r w:rsidRPr="00452A5A">
        <w:rPr>
          <w:sz w:val="24"/>
          <w:szCs w:val="24"/>
        </w:rPr>
        <w:t>Herman, J.L. (1992) Trauma and recovery: The aftermath of violence – from domestic abuse to political terror. New York: Basic Books.</w:t>
      </w:r>
    </w:p>
    <w:p w14:paraId="108F4817" w14:textId="77777777" w:rsidR="00452A5A" w:rsidRPr="00452A5A" w:rsidRDefault="00452A5A" w:rsidP="00452A5A">
      <w:pPr>
        <w:rPr>
          <w:sz w:val="24"/>
          <w:szCs w:val="24"/>
        </w:rPr>
      </w:pPr>
      <w:r w:rsidRPr="00452A5A">
        <w:rPr>
          <w:sz w:val="24"/>
          <w:szCs w:val="24"/>
        </w:rPr>
        <w:t xml:space="preserve">McCrory, E., De Brito, S.A. and Viding, E. (2011) The impact of childhood maltreatment: A review of neurobiological and genetic factors. (27 Mawrth 2025). </w:t>
      </w:r>
    </w:p>
    <w:p w14:paraId="63CD589E" w14:textId="77777777" w:rsidR="00452A5A" w:rsidRPr="00452A5A" w:rsidRDefault="00452A5A" w:rsidP="00452A5A">
      <w:pPr>
        <w:rPr>
          <w:sz w:val="24"/>
          <w:szCs w:val="24"/>
        </w:rPr>
      </w:pPr>
      <w:r w:rsidRPr="00452A5A">
        <w:rPr>
          <w:sz w:val="24"/>
          <w:szCs w:val="24"/>
        </w:rPr>
        <w:lastRenderedPageBreak/>
        <w:t>NSPCC (2021) Childhood abuse and its long-term effects. Ar gael yn: https://www.nspcc.org.uk (Cyrchwyd: 31 Mawrth 2025).</w:t>
      </w:r>
    </w:p>
    <w:p w14:paraId="57CDA36D" w14:textId="77777777" w:rsidR="00452A5A" w:rsidRPr="00452A5A" w:rsidRDefault="00452A5A" w:rsidP="00452A5A">
      <w:pPr>
        <w:rPr>
          <w:sz w:val="24"/>
          <w:szCs w:val="24"/>
        </w:rPr>
      </w:pPr>
      <w:r w:rsidRPr="00452A5A">
        <w:rPr>
          <w:sz w:val="24"/>
          <w:szCs w:val="24"/>
        </w:rPr>
        <w:t>NSPCC (2021) Support for children affected by abuse. Ar gael yn: https://www.nspcc.org.uk (Cyrchwyd: 31 Mawrth 2025).</w:t>
      </w:r>
    </w:p>
    <w:p w14:paraId="07037A5F" w14:textId="77777777" w:rsidR="00452A5A" w:rsidRPr="00452A5A" w:rsidRDefault="00452A5A" w:rsidP="00452A5A">
      <w:pPr>
        <w:rPr>
          <w:sz w:val="24"/>
          <w:szCs w:val="24"/>
        </w:rPr>
      </w:pPr>
      <w:r w:rsidRPr="00452A5A">
        <w:rPr>
          <w:sz w:val="24"/>
          <w:szCs w:val="24"/>
        </w:rPr>
        <w:t>Perry, B.D. (2009) Examining child maltreatment through a neurodevelopmental lens: Clinical applications of the Neurosequential Model of Therapeutics. (Cyrchwyd: 27 Mawrth 2025).</w:t>
      </w:r>
    </w:p>
    <w:p w14:paraId="2B7A45F6" w14:textId="77777777" w:rsidR="00452A5A" w:rsidRPr="00452A5A" w:rsidRDefault="00452A5A" w:rsidP="00452A5A">
      <w:pPr>
        <w:rPr>
          <w:sz w:val="24"/>
          <w:szCs w:val="24"/>
        </w:rPr>
      </w:pPr>
      <w:r w:rsidRPr="00452A5A">
        <w:rPr>
          <w:sz w:val="24"/>
          <w:szCs w:val="24"/>
        </w:rPr>
        <w:t xml:space="preserve">Porges, S.W. (2011) The polyvagal theory: Neurophysiological foundations of emotions, attachment, communication, and self-regulation. New York: W.W. Norton &amp; Company. (Cyrchwyd: 27 Mawrth 2025). </w:t>
      </w:r>
    </w:p>
    <w:p w14:paraId="0CDAB1BB" w14:textId="77777777" w:rsidR="00452A5A" w:rsidRPr="00452A5A" w:rsidRDefault="00452A5A" w:rsidP="00452A5A">
      <w:pPr>
        <w:rPr>
          <w:sz w:val="24"/>
          <w:szCs w:val="24"/>
        </w:rPr>
      </w:pPr>
      <w:r w:rsidRPr="00452A5A">
        <w:rPr>
          <w:sz w:val="24"/>
          <w:szCs w:val="24"/>
        </w:rPr>
        <w:t xml:space="preserve">Raver, C.C. (2004) Placing emotional self-regulation in sociocultural and socioeconomic contexts. (Cyrchwyd: 27 Mawrth 2025). </w:t>
      </w:r>
    </w:p>
    <w:p w14:paraId="3CE111B9" w14:textId="77777777" w:rsidR="00452A5A" w:rsidRPr="00452A5A" w:rsidRDefault="00452A5A" w:rsidP="00452A5A">
      <w:pPr>
        <w:rPr>
          <w:sz w:val="24"/>
          <w:szCs w:val="24"/>
        </w:rPr>
      </w:pPr>
      <w:r w:rsidRPr="00452A5A">
        <w:rPr>
          <w:sz w:val="24"/>
          <w:szCs w:val="24"/>
        </w:rPr>
        <w:t>Samson, J.A. a Teicher, M.H. (2016) Annual research review: Enduring neurobiological effects of childhood abuse and neglect. (Cyrchwyd: 31 Mawrth 2025).</w:t>
      </w:r>
    </w:p>
    <w:p w14:paraId="2171C84A" w14:textId="77777777" w:rsidR="00452A5A" w:rsidRPr="00452A5A" w:rsidRDefault="00452A5A" w:rsidP="00452A5A">
      <w:pPr>
        <w:rPr>
          <w:sz w:val="24"/>
          <w:szCs w:val="24"/>
        </w:rPr>
      </w:pPr>
      <w:r w:rsidRPr="00452A5A">
        <w:rPr>
          <w:sz w:val="24"/>
          <w:szCs w:val="24"/>
        </w:rPr>
        <w:t>Sapolsky, R.M. (2000) Glucocorticoids and hippocampal atrophy in neuropsychiatric disorders. (Cyrchwyd: 27 Mawrth 2025).</w:t>
      </w:r>
    </w:p>
    <w:p w14:paraId="251D8FCF" w14:textId="77777777" w:rsidR="00452A5A" w:rsidRPr="00452A5A" w:rsidRDefault="00452A5A" w:rsidP="00452A5A">
      <w:pPr>
        <w:rPr>
          <w:sz w:val="24"/>
          <w:szCs w:val="24"/>
        </w:rPr>
      </w:pPr>
      <w:r w:rsidRPr="00452A5A">
        <w:rPr>
          <w:sz w:val="24"/>
          <w:szCs w:val="24"/>
        </w:rPr>
        <w:t>Shonkoff, J.P. (2012) The lifelong effects of early childhood adversity and toxic stress. (Cyrchwyd: 27 Mawrth 2025).</w:t>
      </w:r>
    </w:p>
    <w:p w14:paraId="7A22B244" w14:textId="77777777" w:rsidR="00452A5A" w:rsidRPr="00452A5A" w:rsidRDefault="00452A5A" w:rsidP="00452A5A">
      <w:pPr>
        <w:rPr>
          <w:sz w:val="24"/>
          <w:szCs w:val="24"/>
        </w:rPr>
      </w:pPr>
      <w:r w:rsidRPr="00452A5A">
        <w:rPr>
          <w:sz w:val="24"/>
          <w:szCs w:val="24"/>
        </w:rPr>
        <w:t>Slade, E.P. and Wissow, L.S. (2007) The influence of childhood maltreatment on adolescents’ academic performance. (Cyrchwyd: 27 Mawrth 2025).</w:t>
      </w:r>
    </w:p>
    <w:p w14:paraId="201DD224" w14:textId="77777777" w:rsidR="00452A5A" w:rsidRPr="00452A5A" w:rsidRDefault="00452A5A" w:rsidP="00452A5A">
      <w:pPr>
        <w:rPr>
          <w:sz w:val="24"/>
          <w:szCs w:val="24"/>
        </w:rPr>
      </w:pPr>
      <w:r w:rsidRPr="00452A5A">
        <w:rPr>
          <w:sz w:val="24"/>
          <w:szCs w:val="24"/>
        </w:rPr>
        <w:t>UNICEF (1989) United Nations Convention on the Rights of the Child. Ar gael yn: https://www.unicef.org.uk/what-we-do/un-convention-child-rights/ (Cyrchwyd: 27 Mawrth 2025).</w:t>
      </w:r>
    </w:p>
    <w:p w14:paraId="3313773C" w14:textId="77777777" w:rsidR="00452A5A" w:rsidRPr="00452A5A" w:rsidRDefault="00452A5A" w:rsidP="00452A5A">
      <w:pPr>
        <w:rPr>
          <w:sz w:val="24"/>
          <w:szCs w:val="24"/>
        </w:rPr>
      </w:pPr>
      <w:r w:rsidRPr="00452A5A">
        <w:rPr>
          <w:sz w:val="24"/>
          <w:szCs w:val="24"/>
        </w:rPr>
        <w:t>UK Government (d.d) Children Act 1989. Ar gael yn: https://www.legislation.gov.uk/ukpga/1989/41/contents (Cyrchwyd: 31 Mawrth 2025).</w:t>
      </w:r>
    </w:p>
    <w:p w14:paraId="0CD20F91" w14:textId="77777777" w:rsidR="00452A5A" w:rsidRPr="00452A5A" w:rsidRDefault="00452A5A" w:rsidP="00452A5A">
      <w:pPr>
        <w:rPr>
          <w:sz w:val="24"/>
          <w:szCs w:val="24"/>
        </w:rPr>
      </w:pPr>
      <w:r w:rsidRPr="00452A5A">
        <w:rPr>
          <w:sz w:val="24"/>
          <w:szCs w:val="24"/>
        </w:rPr>
        <w:t>UK Government (d.d) Children Act 2004. Ar gael yn: https://www.legislation.gov.uk/ukpga/2004/31/contents (Cyrchwyd: 31 Mawrth 2025).</w:t>
      </w:r>
    </w:p>
    <w:p w14:paraId="71ABEE30" w14:textId="77777777" w:rsidR="00452A5A" w:rsidRPr="00452A5A" w:rsidRDefault="00452A5A" w:rsidP="00452A5A">
      <w:pPr>
        <w:rPr>
          <w:sz w:val="24"/>
          <w:szCs w:val="24"/>
        </w:rPr>
      </w:pPr>
      <w:r w:rsidRPr="00452A5A">
        <w:rPr>
          <w:sz w:val="24"/>
          <w:szCs w:val="24"/>
        </w:rPr>
        <w:t>UK Government (2021) Domestic Abuse Act 2021. Ar gael yn: https://www.legislation.gov.uk/ukpga/2021/17/contents/enacted (Cyrchwyd: 31 Mawrth 2025).</w:t>
      </w:r>
    </w:p>
    <w:p w14:paraId="6BDD9056" w14:textId="77777777" w:rsidR="00452A5A" w:rsidRPr="00452A5A" w:rsidRDefault="00452A5A" w:rsidP="00452A5A">
      <w:pPr>
        <w:rPr>
          <w:sz w:val="24"/>
          <w:szCs w:val="24"/>
        </w:rPr>
      </w:pPr>
      <w:r w:rsidRPr="00452A5A">
        <w:rPr>
          <w:sz w:val="24"/>
          <w:szCs w:val="24"/>
        </w:rPr>
        <w:t>UK Government (d.d) Mental Health Act 1983 (amended 2007). Ar gael yn: https://www.legislation.gov.uk/ukpga/1983/20/contents (Cyrchwyd: 31 Mawrth 2025).</w:t>
      </w:r>
    </w:p>
    <w:p w14:paraId="2DF71879" w14:textId="77777777" w:rsidR="00452A5A" w:rsidRPr="00452A5A" w:rsidRDefault="00452A5A" w:rsidP="00452A5A">
      <w:pPr>
        <w:rPr>
          <w:sz w:val="24"/>
          <w:szCs w:val="24"/>
        </w:rPr>
      </w:pPr>
      <w:r w:rsidRPr="00452A5A">
        <w:rPr>
          <w:sz w:val="24"/>
          <w:szCs w:val="24"/>
        </w:rPr>
        <w:t>UK Government (d.d) Social Services and Well-being (Wales) Act 2014. Ar gael yn: https://www.legislation.gov.uk/anaw/2014/4/contents/enacted (Cyrchwyd: 31 Mawrth 2025).</w:t>
      </w:r>
    </w:p>
    <w:p w14:paraId="7B729CB7" w14:textId="77777777" w:rsidR="00452A5A" w:rsidRPr="00452A5A" w:rsidRDefault="00452A5A" w:rsidP="00452A5A">
      <w:pPr>
        <w:rPr>
          <w:sz w:val="24"/>
          <w:szCs w:val="24"/>
        </w:rPr>
      </w:pPr>
      <w:r w:rsidRPr="00452A5A">
        <w:rPr>
          <w:sz w:val="24"/>
          <w:szCs w:val="24"/>
        </w:rPr>
        <w:lastRenderedPageBreak/>
        <w:t>UK Government (d.d) Well-being of Future Generations (Wales) Act 2015. Ar gael yn: https://www.legislation.gov.uk/anaw/2015/2/contents/enacted (Cyrchwyd: 31 Mawrth 2025).</w:t>
      </w:r>
    </w:p>
    <w:p w14:paraId="76F3129C" w14:textId="77777777" w:rsidR="00452A5A" w:rsidRPr="00452A5A" w:rsidRDefault="00452A5A" w:rsidP="00452A5A">
      <w:pPr>
        <w:rPr>
          <w:sz w:val="24"/>
          <w:szCs w:val="24"/>
        </w:rPr>
      </w:pPr>
      <w:r w:rsidRPr="00452A5A">
        <w:rPr>
          <w:sz w:val="24"/>
          <w:szCs w:val="24"/>
        </w:rPr>
        <w:t>UK Government (2018) Working Together to Safeguard Children. Ar gael yn: https://www.gov.uk/government/publications/working-together-to-safeguard-children--2 (Cyrchwyd: 31 Mawrth 2025).</w:t>
      </w:r>
    </w:p>
    <w:p w14:paraId="661DEDDF" w14:textId="77777777" w:rsidR="00452A5A" w:rsidRPr="00452A5A" w:rsidRDefault="00452A5A" w:rsidP="00452A5A">
      <w:pPr>
        <w:rPr>
          <w:sz w:val="24"/>
          <w:szCs w:val="24"/>
        </w:rPr>
      </w:pPr>
      <w:r w:rsidRPr="00452A5A">
        <w:rPr>
          <w:sz w:val="24"/>
          <w:szCs w:val="24"/>
        </w:rPr>
        <w:t>Van der Kolk, B.A. (2014) The body keeps the score: Brain, mind, and body in the healing of trauma. New York: Viking. (Cyrchwyd: 27 Mawrth 2025).</w:t>
      </w:r>
    </w:p>
    <w:p w14:paraId="253B5FF3" w14:textId="77777777" w:rsidR="00452A5A" w:rsidRPr="00452A5A" w:rsidRDefault="00452A5A" w:rsidP="00452A5A">
      <w:pPr>
        <w:rPr>
          <w:sz w:val="24"/>
          <w:szCs w:val="24"/>
        </w:rPr>
      </w:pPr>
      <w:r w:rsidRPr="00452A5A">
        <w:rPr>
          <w:sz w:val="24"/>
          <w:szCs w:val="24"/>
        </w:rPr>
        <w:t>Welsh Government (2014) Social Services and Well-being (Wales) Act 2014. Ar gael yn: https://gov.wales/social-services-and-well-being-wales-act-2014 (Cyrchwyd: 27 Mawrth 2025).</w:t>
      </w:r>
    </w:p>
    <w:p w14:paraId="125FA904" w14:textId="71DCC23E" w:rsidR="00452A5A" w:rsidRPr="00452A5A" w:rsidRDefault="00452A5A" w:rsidP="00452A5A">
      <w:pPr>
        <w:rPr>
          <w:sz w:val="24"/>
          <w:szCs w:val="24"/>
        </w:rPr>
      </w:pPr>
      <w:r w:rsidRPr="00452A5A">
        <w:rPr>
          <w:sz w:val="24"/>
          <w:szCs w:val="24"/>
        </w:rPr>
        <w:t>Williamson, D.F., Thompson, T.J., Anda, R.F., Dietz, W.H. and Felitti, V.J. (2002) Body weight and obesity in adults and self-reported abuse in childhood. (Cyrchwyd: 27 Mawrth 2025).</w:t>
      </w:r>
    </w:p>
    <w:sectPr w:rsidR="00452A5A" w:rsidRPr="0045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30707"/>
    <w:multiLevelType w:val="hybridMultilevel"/>
    <w:tmpl w:val="2A765E16"/>
    <w:lvl w:ilvl="0" w:tplc="B3EE5B2C">
      <w:start w:val="24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5F0065"/>
    <w:multiLevelType w:val="hybridMultilevel"/>
    <w:tmpl w:val="BEC88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2028733">
    <w:abstractNumId w:val="0"/>
  </w:num>
  <w:num w:numId="2" w16cid:durableId="341208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BEB"/>
    <w:rsid w:val="00045686"/>
    <w:rsid w:val="002B210F"/>
    <w:rsid w:val="00315F15"/>
    <w:rsid w:val="00452A5A"/>
    <w:rsid w:val="0058765C"/>
    <w:rsid w:val="0060150F"/>
    <w:rsid w:val="00776CD5"/>
    <w:rsid w:val="007E127F"/>
    <w:rsid w:val="00A313A8"/>
    <w:rsid w:val="00AE02E0"/>
    <w:rsid w:val="00BB361A"/>
    <w:rsid w:val="00C00BF8"/>
    <w:rsid w:val="00C35291"/>
    <w:rsid w:val="00CA01C2"/>
    <w:rsid w:val="00CF6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3FB12"/>
  <w15:chartTrackingRefBased/>
  <w15:docId w15:val="{525FBA7A-7B98-4262-B18D-05EAF49C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CF6B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B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B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B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B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B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B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B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B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BEB"/>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CF6BEB"/>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CF6BEB"/>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CF6BEB"/>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CF6BEB"/>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CF6BEB"/>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CF6BEB"/>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CF6BEB"/>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CF6BEB"/>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CF6B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BEB"/>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CF6B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BEB"/>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CF6BEB"/>
    <w:pPr>
      <w:spacing w:before="160"/>
      <w:jc w:val="center"/>
    </w:pPr>
    <w:rPr>
      <w:i/>
      <w:iCs/>
      <w:color w:val="404040" w:themeColor="text1" w:themeTint="BF"/>
    </w:rPr>
  </w:style>
  <w:style w:type="character" w:customStyle="1" w:styleId="QuoteChar">
    <w:name w:val="Quote Char"/>
    <w:basedOn w:val="DefaultParagraphFont"/>
    <w:link w:val="Quote"/>
    <w:uiPriority w:val="29"/>
    <w:rsid w:val="00CF6BEB"/>
    <w:rPr>
      <w:i/>
      <w:iCs/>
      <w:color w:val="404040" w:themeColor="text1" w:themeTint="BF"/>
      <w:lang w:val="cy-GB"/>
    </w:rPr>
  </w:style>
  <w:style w:type="paragraph" w:styleId="ListParagraph">
    <w:name w:val="List Paragraph"/>
    <w:basedOn w:val="Normal"/>
    <w:uiPriority w:val="34"/>
    <w:qFormat/>
    <w:rsid w:val="00CF6BEB"/>
    <w:pPr>
      <w:ind w:left="720"/>
      <w:contextualSpacing/>
    </w:pPr>
  </w:style>
  <w:style w:type="character" w:styleId="IntenseEmphasis">
    <w:name w:val="Intense Emphasis"/>
    <w:basedOn w:val="DefaultParagraphFont"/>
    <w:uiPriority w:val="21"/>
    <w:qFormat/>
    <w:rsid w:val="00CF6BEB"/>
    <w:rPr>
      <w:i/>
      <w:iCs/>
      <w:color w:val="0F4761" w:themeColor="accent1" w:themeShade="BF"/>
    </w:rPr>
  </w:style>
  <w:style w:type="paragraph" w:styleId="IntenseQuote">
    <w:name w:val="Intense Quote"/>
    <w:basedOn w:val="Normal"/>
    <w:next w:val="Normal"/>
    <w:link w:val="IntenseQuoteChar"/>
    <w:uiPriority w:val="30"/>
    <w:qFormat/>
    <w:rsid w:val="00CF6B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BEB"/>
    <w:rPr>
      <w:i/>
      <w:iCs/>
      <w:color w:val="0F4761" w:themeColor="accent1" w:themeShade="BF"/>
      <w:lang w:val="cy-GB"/>
    </w:rPr>
  </w:style>
  <w:style w:type="character" w:styleId="IntenseReference">
    <w:name w:val="Intense Reference"/>
    <w:basedOn w:val="DefaultParagraphFont"/>
    <w:uiPriority w:val="32"/>
    <w:qFormat/>
    <w:rsid w:val="00CF6B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14</Pages>
  <Words>4768</Words>
  <Characters>27179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Imms (2207827)</dc:creator>
  <cp:keywords/>
  <dc:description/>
  <cp:lastModifiedBy>Ioan Imms (2207827)</cp:lastModifiedBy>
  <cp:revision>3</cp:revision>
  <dcterms:created xsi:type="dcterms:W3CDTF">2025-03-31T15:53:00Z</dcterms:created>
  <dcterms:modified xsi:type="dcterms:W3CDTF">2025-03-31T16:39:00Z</dcterms:modified>
</cp:coreProperties>
</file>