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D3CEC3" w14:textId="0694FDEE" w:rsidR="00841D63" w:rsidRPr="00841D63" w:rsidRDefault="00841D63" w:rsidP="00841D63">
      <w:pPr>
        <w:spacing w:line="480" w:lineRule="auto"/>
        <w:rPr>
          <w:rFonts w:ascii="Trebuchet MS" w:eastAsia="Times New Roman" w:hAnsi="Trebuchet MS" w:cs="Arial"/>
          <w:sz w:val="24"/>
          <w:szCs w:val="24"/>
          <w:u w:val="single"/>
          <w:lang w:eastAsia="en-GB"/>
        </w:rPr>
      </w:pPr>
      <w:r w:rsidRPr="00841D63">
        <w:rPr>
          <w:rFonts w:ascii="Trebuchet MS" w:eastAsia="Times New Roman" w:hAnsi="Trebuchet MS" w:cs="Arial"/>
          <w:sz w:val="24"/>
          <w:szCs w:val="24"/>
          <w:u w:val="single"/>
          <w:lang w:eastAsia="en-GB"/>
        </w:rPr>
        <w:t>Review complex types of internet-dependent crimes</w:t>
      </w:r>
    </w:p>
    <w:p w14:paraId="79987A99" w14:textId="0D318BFB" w:rsidR="00726908" w:rsidRDefault="00670A25" w:rsidP="00726908">
      <w:r>
        <w:t>I will be reviewing the complex types of internet-dependant crimes and their impact on communities by discussing the investigative procedures for complex investigations with a digital element, along with discovering the specialist assistance offered to Police by way of obtaining digital information from a service provider, such as a mobile network operator</w:t>
      </w:r>
      <w:r w:rsidR="002068BF">
        <w:t xml:space="preserve"> or internet service provider (ISP)</w:t>
      </w:r>
      <w:r>
        <w:t xml:space="preserve">. </w:t>
      </w:r>
      <w:r w:rsidR="00B5398A">
        <w:t>To assist in the review of these elements, I will be outlining the processes involved with each step, their technical abilities, and limitations. I will then outline my judgement on their effectiveness.</w:t>
      </w:r>
    </w:p>
    <w:p w14:paraId="4624BE33" w14:textId="235B39CC" w:rsidR="002068BF" w:rsidRDefault="002068BF" w:rsidP="00726908">
      <w:r>
        <w:t xml:space="preserve">When discussing internet-dependant crimes, </w:t>
      </w:r>
      <w:r w:rsidR="00C70768">
        <w:t xml:space="preserve">a coined term often used is cybercrime. Cybercrime at its core, is any type of crime that occurs with a use of a computer. Within the United Kingdom, cybercrime covers a large array of different offences, each punishable by UK legislation. This can relate to complex criminality online by use of hacking tools such as distributing malicious software, to more basic forms of internet-crime such as social media offences by way of trolling or online harassment. Cybercrime can affect two types of groups. Personal individuals and businesses. Personal cybercrime affects an individual’s accounts such as banking account, social media profiles and passwords while business cybercrime affects an entire organisation by way of disrupting its service. </w:t>
      </w:r>
      <w:r w:rsidR="00C70768" w:rsidRPr="00C70768">
        <w:t>(Sandra Henshaw)</w:t>
      </w:r>
      <w:r w:rsidR="00C70768">
        <w:t xml:space="preserve">. </w:t>
      </w:r>
    </w:p>
    <w:p w14:paraId="20639217" w14:textId="159D2D43" w:rsidR="00B5398A" w:rsidRDefault="00B5398A" w:rsidP="00726908">
      <w:r>
        <w:t xml:space="preserve">According to the National Crime Agency (NCA), a UK law enforcement agency, there has been a significant growth in cyber criminality over the last year. </w:t>
      </w:r>
      <w:r w:rsidRPr="00B5398A">
        <w:t>(National Crime Agency)</w:t>
      </w:r>
      <w:r>
        <w:t xml:space="preserve">. The type of </w:t>
      </w:r>
      <w:r w:rsidR="00D813C3">
        <w:t>cybercrime</w:t>
      </w:r>
      <w:r>
        <w:t xml:space="preserve"> </w:t>
      </w:r>
      <w:r w:rsidR="00D813C3">
        <w:t xml:space="preserve">predominately </w:t>
      </w:r>
      <w:r>
        <w:t>being reported is in the form of high-profile ransomware that targets individuals and businesses, leaking personal data that can affect</w:t>
      </w:r>
      <w:r w:rsidR="00D813C3">
        <w:t xml:space="preserve"> the livelihoods of many people. Ransomware is a form of malware, which is a type of software designed to cause disruption to a computer’s normal operability, that targets individuals or businesses files and data with threats to either destroy or withhold them, unless a payment is made. </w:t>
      </w:r>
      <w:r w:rsidR="00D813C3" w:rsidRPr="00D813C3">
        <w:t>(“What Is Ransomware?”)</w:t>
      </w:r>
      <w:r w:rsidR="00D813C3">
        <w:t xml:space="preserve">. </w:t>
      </w:r>
    </w:p>
    <w:p w14:paraId="49DE1B03" w14:textId="12FB18F8" w:rsidR="00D813C3" w:rsidRDefault="00D813C3" w:rsidP="00726908">
      <w:r>
        <w:t xml:space="preserve">A recent high-profile case of ransomware occurred whereby the National Health Service (NHS) was targeted by a piece of ransomware called ‘WannaCry’. </w:t>
      </w:r>
      <w:r w:rsidR="00203799">
        <w:t xml:space="preserve">In May 2017, the ransomware spread across 45 NHS organisations and 37 trusts within the health service, affecting standard operations within the service whereby thousands of appointments had to be cancelled and patients in 5 areas having to travel further to attend another accident and emergency department. In total, 34% of NHS Trusts in England has been disrupted. </w:t>
      </w:r>
      <w:r w:rsidR="00203799" w:rsidRPr="00203799">
        <w:t>(National Audit Office)</w:t>
      </w:r>
      <w:r w:rsidR="00203799">
        <w:t>. We can see that the effect of the ransomware had been significant in damaging the running of an organisation and its communities within the UK. ‘WannaCry’ was not unique to the United Kingdom, however. It was a global a disruption to multiple thousands of computers around the globe, and due to the scale of the attacks, investigations were primarily led by law enforcement agencies within the United States.</w:t>
      </w:r>
    </w:p>
    <w:p w14:paraId="758EEE46" w14:textId="09A500E8" w:rsidR="00F036C0" w:rsidRDefault="000733DE" w:rsidP="00726908">
      <w:r>
        <w:t xml:space="preserve">Local internet-dependant crimes can involve the use of social media websites, such as Facebook and Twitter, to commit </w:t>
      </w:r>
      <w:r w:rsidR="001045D0">
        <w:t xml:space="preserve">a variety of offences online such as </w:t>
      </w:r>
      <w:r>
        <w:t>hate offences</w:t>
      </w:r>
      <w:r w:rsidR="001045D0">
        <w:t>, online threats and grooming of children online</w:t>
      </w:r>
      <w:r w:rsidR="00F036C0">
        <w:t xml:space="preserve">, often resulting in offences being committed under the </w:t>
      </w:r>
      <w:r w:rsidR="00F036C0" w:rsidRPr="00F036C0">
        <w:rPr>
          <w:i/>
          <w:iCs/>
        </w:rPr>
        <w:t>Computer Misuse Act 1990</w:t>
      </w:r>
      <w:r>
        <w:t xml:space="preserve">. </w:t>
      </w:r>
      <w:r w:rsidR="00F036C0">
        <w:t>Figures show that around 1.9 million computer misuse offences had been committed within the year ending September 2021 in England and Wales.</w:t>
      </w:r>
      <w:r w:rsidR="00F036C0" w:rsidRPr="00F036C0">
        <w:t xml:space="preserve"> (“Crime in England and Wales - Office for National Statistics”)</w:t>
      </w:r>
      <w:r w:rsidR="00F036C0">
        <w:t>.</w:t>
      </w:r>
    </w:p>
    <w:p w14:paraId="6B263911" w14:textId="77777777" w:rsidR="00F036C0" w:rsidRDefault="001045D0" w:rsidP="00726908">
      <w:r>
        <w:t xml:space="preserve">According to a study conducted by Jigsaw Research, commissioned by Ofcom, 83% of respondents expressed a concern of child sexual abuse material online. When asked about their concerns more generally surrounding the internet, 43% were concerned about their personal information being </w:t>
      </w:r>
      <w:r>
        <w:lastRenderedPageBreak/>
        <w:t>stolen, 42% were concerned about scams and frauds while 37% were concerned about their data being processed without their consent.</w:t>
      </w:r>
      <w:r w:rsidRPr="001045D0">
        <w:t xml:space="preserve"> (Jigsaw Research)</w:t>
      </w:r>
      <w:r>
        <w:t xml:space="preserve">. </w:t>
      </w:r>
    </w:p>
    <w:p w14:paraId="1E47DBEC" w14:textId="77777777" w:rsidR="00F036C0" w:rsidRDefault="00F036C0" w:rsidP="00726908"/>
    <w:p w14:paraId="45F98FCD" w14:textId="710B2A90" w:rsidR="000733DE" w:rsidRDefault="001045D0" w:rsidP="00726908">
      <w:r>
        <w:t xml:space="preserve">However, when discussing these statistics, it is often difficult to understand the amount of online crime that should be reported. </w:t>
      </w:r>
      <w:r w:rsidR="00F036C0">
        <w:t xml:space="preserve">A report conducted by Bertie Vidgen, Helen Margetts and Alex Harris on behalf of The Alan Turing Institute, key findings evidenced that statistics showing abusive material online is fragmented, incomplete and inadequate. This is due to some technology corporations responsible for maintaining social media websites only sharing information surrounding how much abusive content they have removed but not how much of this abusive content they host on their site in total. </w:t>
      </w:r>
      <w:r w:rsidR="00F036C0" w:rsidRPr="00F036C0">
        <w:t>(Vidgen et al.)</w:t>
      </w:r>
      <w:r w:rsidR="00F036C0">
        <w:t>.</w:t>
      </w:r>
    </w:p>
    <w:p w14:paraId="546CD46A" w14:textId="723DBCB9" w:rsidR="0073339D" w:rsidRDefault="0073339D" w:rsidP="00726908">
      <w:r>
        <w:t xml:space="preserve">If we evaluate the </w:t>
      </w:r>
      <w:r w:rsidR="00333D00">
        <w:rPr>
          <w:i/>
          <w:iCs/>
        </w:rPr>
        <w:t>Malicious Communications Act 1988</w:t>
      </w:r>
      <w:r>
        <w:rPr>
          <w:i/>
          <w:iCs/>
        </w:rPr>
        <w:t xml:space="preserve">, </w:t>
      </w:r>
      <w:r>
        <w:t xml:space="preserve">under UK legislation it is offense to send a letter, electronic communication, or any article of any description with intent to cause distress or anxiety. </w:t>
      </w:r>
      <w:r w:rsidRPr="0073339D">
        <w:t>(“Malicious Communications Act 1988”)</w:t>
      </w:r>
      <w:r>
        <w:t xml:space="preserve">. This legislation will often cover offences that have been committed online, such as Social Media whereby users would send messages to another user, with the purpose of causing them distress or anxiety. </w:t>
      </w:r>
    </w:p>
    <w:p w14:paraId="35601C8F" w14:textId="2DDDE909" w:rsidR="0073339D" w:rsidRDefault="0073339D" w:rsidP="00726908">
      <w:r>
        <w:t xml:space="preserve">A Freedom of Information (FOI) request sent to West Midlands Police Service revealed that in 2020, 713 individuals had been arrested for alleged offences involved under the above act. Since 2015, a steady increase can be seen. </w:t>
      </w:r>
      <w:r>
        <w:t>(</w:t>
      </w:r>
      <w:r>
        <w:rPr>
          <w:i/>
          <w:iCs/>
        </w:rPr>
        <w:t>Malicious Communications (1205A/21)</w:t>
      </w:r>
      <w:r>
        <w:t>)</w:t>
      </w:r>
      <w:r>
        <w:t xml:space="preserve">. </w:t>
      </w:r>
      <w:r w:rsidR="00333D00">
        <w:t xml:space="preserve">With the rise of social media becoming increasingly affluential over the last decade, with 1.9billion users accessing Facebook’s platform alone </w:t>
      </w:r>
      <w:r w:rsidR="00333D00" w:rsidRPr="00333D00">
        <w:t>(Dean)</w:t>
      </w:r>
      <w:r w:rsidR="00333D00">
        <w:t xml:space="preserve">, it is becoming apparent that more people are using social media as a form of communication and engagement. </w:t>
      </w:r>
    </w:p>
    <w:p w14:paraId="3541C0CF" w14:textId="1E7893E0" w:rsidR="00333D00" w:rsidRDefault="00333D00" w:rsidP="00726908">
      <w:r>
        <w:t xml:space="preserve">When sending a message from Facebook, using its messaging service such as “Facebook Messenger”, people often believe that they have the anonymity and ability to send messages to anyone, with harmful content without fear of reprimand or consequences. Particularly more apparent with online users being children, bullying often is the source of such harmful content. Around 1 in 5 children aged between 10 and 15 years old in England and Wales experienced at least one type of online bullying in the year ending March 2020. </w:t>
      </w:r>
      <w:r w:rsidRPr="00333D00">
        <w:t>(Office for National Statistics)</w:t>
      </w:r>
      <w:r>
        <w:t xml:space="preserve">. While there is no legal definition for bullying, often offences can be committed under the </w:t>
      </w:r>
      <w:r>
        <w:rPr>
          <w:i/>
          <w:iCs/>
        </w:rPr>
        <w:t xml:space="preserve">Malicious Communications Act 1988, </w:t>
      </w:r>
      <w:r>
        <w:t xml:space="preserve">thus providing a realistic prospect of conviction for users sending material to another, online. </w:t>
      </w:r>
    </w:p>
    <w:p w14:paraId="12CDBB70" w14:textId="78849111" w:rsidR="00333D00" w:rsidRDefault="00333D00" w:rsidP="00726908">
      <w:r>
        <w:t xml:space="preserve">Law enforcement agencies, particularly the Police within the United Kingdom can combat offences under the act above. Investigative procedures involving any computer material will often include </w:t>
      </w:r>
      <w:r w:rsidR="00340A02">
        <w:t>lines of enquiries regarding personal information such as telephone numbers if a standard text-message via mobile had been sent or Internet Service Provider (ISP) information if a personal computer (PC) or laptop were involved.</w:t>
      </w:r>
    </w:p>
    <w:p w14:paraId="10BE42F9" w14:textId="5F1C5AC9" w:rsidR="00340A02" w:rsidRDefault="00340A02" w:rsidP="00726908">
      <w:r>
        <w:t xml:space="preserve">When handling more common matters involving offences committed online such as threatening messages received on social media, Police will often have any information they require, readily available as the subject generally will have their legal name and some other identifiable information on their online profile. Often, victim’s will know their subjects and </w:t>
      </w:r>
      <w:r w:rsidR="001F7608">
        <w:t>can</w:t>
      </w:r>
      <w:r>
        <w:t xml:space="preserve"> provide this information to Police to hand. If an anonymous message has been sent to a victim, from a mobile number they did not know, Police may have more complex methods to determine the owner of that mobile number, with assistance from a mobile provider. </w:t>
      </w:r>
    </w:p>
    <w:p w14:paraId="7B386539" w14:textId="59C4FAEF" w:rsidR="00340A02" w:rsidRDefault="001F7608" w:rsidP="00726908">
      <w:r>
        <w:lastRenderedPageBreak/>
        <w:t xml:space="preserve">Obtaining information in relation to an ownership of a mobile phone number can be established by way of requesting the relevant information from a mobile service provider (MSP). These providers, with common ones in the UK being Three, Vodafone and EE, will have information about a number’s owner such as their name, billing address and any other contact information. Such information is key to establishing the subject, providing potential further lines of enquiry for police officers. </w:t>
      </w:r>
    </w:p>
    <w:p w14:paraId="74DB9922" w14:textId="3FD5BA48" w:rsidR="001F7608" w:rsidRDefault="001F7608" w:rsidP="00726908">
      <w:pPr>
        <w:rPr>
          <w:i/>
          <w:iCs/>
        </w:rPr>
      </w:pPr>
      <w:r>
        <w:t xml:space="preserve">Methods such as the above, regarding MSP’s, often will provide crucial for investigating online offences such as harassment. If officers are able to establish the owner of a particular mobile number, this gives a line of enquiry by way of questioning that owner and potentially seizing their mobile phone using legislative powers covered under the </w:t>
      </w:r>
      <w:r>
        <w:rPr>
          <w:i/>
          <w:iCs/>
        </w:rPr>
        <w:t>Police and Criminal Evidence Act 1986.</w:t>
      </w:r>
    </w:p>
    <w:p w14:paraId="05583A1F" w14:textId="4C9B915B" w:rsidR="001F7608" w:rsidRDefault="001F7608" w:rsidP="00726908">
      <w:r>
        <w:t xml:space="preserve">The same method can be used by way of obtaining information from an Internet Service Provider (ISP) to determine not only the physical personal computer’s location, but also any times and dates certain requests, such as internet searches, were made. </w:t>
      </w:r>
    </w:p>
    <w:p w14:paraId="0724313F" w14:textId="2B36531E" w:rsidR="001F7608" w:rsidRDefault="001F7608" w:rsidP="00726908">
      <w:r>
        <w:t xml:space="preserve">Collecting date and personal information regarding both mobile phones and computer data is possible under </w:t>
      </w:r>
      <w:r>
        <w:rPr>
          <w:i/>
          <w:iCs/>
        </w:rPr>
        <w:t xml:space="preserve">Schedule 2 Part 1 Para. 2 </w:t>
      </w:r>
      <w:r>
        <w:t xml:space="preserve">or </w:t>
      </w:r>
      <w:r>
        <w:rPr>
          <w:i/>
          <w:iCs/>
        </w:rPr>
        <w:t>Para. 5 Data Protection Act 2018</w:t>
      </w:r>
      <w:r>
        <w:t xml:space="preserve">, or an </w:t>
      </w:r>
      <w:r>
        <w:rPr>
          <w:i/>
          <w:iCs/>
        </w:rPr>
        <w:t xml:space="preserve">Annex C Request. </w:t>
      </w:r>
      <w:r>
        <w:t xml:space="preserve">This gives Police services and other local authorities access to request such information providing that it allows for the prevention or detection of crime, the apprehension or prosecution of offenders and other relevant information regarding any </w:t>
      </w:r>
      <w:r w:rsidR="006E3B87">
        <w:t xml:space="preserve">potential offences. </w:t>
      </w:r>
      <w:r w:rsidR="006E3B87" w:rsidRPr="006E3B87">
        <w:t>(“Police and Other Agencies Request for Personal Information - Bristol.gov.uk”)</w:t>
      </w:r>
      <w:r w:rsidR="006E3B87">
        <w:t xml:space="preserve">. </w:t>
      </w:r>
    </w:p>
    <w:p w14:paraId="5E1F74B9" w14:textId="1D4B55F4" w:rsidR="006E3B87" w:rsidRDefault="006E3B87" w:rsidP="00726908">
      <w:r>
        <w:t xml:space="preserve">If an internet-dependant crime that has been committed online amounts to a more serious investigation, such any offences relating to sexual abuse (i.e child sexual exploitation), then seizures of any technological devices like mobile phones or computers are necessary. Often, such devices will consist of encrypted methods such as passwords or PINs (Personal Identity Numbers) to secure the device from any unauthorised access. This can become a hindrance with any investigation relating to criminal matters. </w:t>
      </w:r>
    </w:p>
    <w:p w14:paraId="6E2D3779" w14:textId="217E8BC6" w:rsidR="006E3B87" w:rsidRDefault="006E3B87" w:rsidP="00726908">
      <w:r>
        <w:t xml:space="preserve">Police officers can ask a subject for this information to unlock their device, however they are not obligated to provide it unless a court order is made under </w:t>
      </w:r>
      <w:r>
        <w:rPr>
          <w:i/>
          <w:iCs/>
        </w:rPr>
        <w:t>Section 49 of the Regulation of Investigatory Powers Act (RIPA).</w:t>
      </w:r>
      <w:r>
        <w:t xml:space="preserve"> However, this does not guarantee a subject will disclose such information. RIPA merely provides an offence itself to fail to provide this requested information. </w:t>
      </w:r>
      <w:r w:rsidRPr="006E3B87">
        <w:t>(“Powers of the Police: When to Provide Your Mobile Phone PIN or Password”)</w:t>
      </w:r>
      <w:r>
        <w:t xml:space="preserve">. </w:t>
      </w:r>
    </w:p>
    <w:p w14:paraId="0EC4E0F5" w14:textId="5E349009" w:rsidR="006E3B87" w:rsidRDefault="00B25F79" w:rsidP="00726908">
      <w:r>
        <w:t xml:space="preserve">When extracting information from a device, in particular the Police, they have to follow a set of rules of guidance to ensure that an investigation into personal data held on an electronic device is balanced between people’s right to privacy against the right to a fair trial. This guidance is published by the College of Policing Authorised Professional Practice (APP). </w:t>
      </w:r>
      <w:r w:rsidRPr="00B25F79">
        <w:t>(College of Policing)</w:t>
      </w:r>
      <w:r>
        <w:t xml:space="preserve">. </w:t>
      </w:r>
    </w:p>
    <w:p w14:paraId="21868941" w14:textId="6A8A5EB9" w:rsidR="00B25F79" w:rsidRDefault="00B25F79" w:rsidP="00726908">
      <w:r>
        <w:t xml:space="preserve">As we can see, there are many investigatory powers and regulations that governs the use of policing against internet-dependant crimes. These differ in terms of justification and appropriateness. For a low-level internet-dependant offence such as malicious communications by way of social media messages, a full seizure and data download of a device may not be appropriate or justified under the APP guidance. A simple request under the Data Protection Act to Mobile Service Providers would be the only requirement to determine ownership of a mobile number. Requests to seize a mobile device and examine its contents would not be appropriate if it is a low-level offence. </w:t>
      </w:r>
    </w:p>
    <w:p w14:paraId="5960E195" w14:textId="32FF9B8D" w:rsidR="00B25F79" w:rsidRDefault="00B25F79" w:rsidP="00726908">
      <w:r>
        <w:t xml:space="preserve">Each method for an investigative purpose does have its limitations. For example, requesting information from a mobile service provider in relation to discovering an owner of a particular mobile number, </w:t>
      </w:r>
      <w:r w:rsidR="00841D63">
        <w:t>often</w:t>
      </w:r>
      <w:r>
        <w:t xml:space="preserve"> this will only provide a line of enquiry by way of questioning that owner. Typically, </w:t>
      </w:r>
      <w:r>
        <w:lastRenderedPageBreak/>
        <w:t xml:space="preserve">mobile service </w:t>
      </w:r>
      <w:r w:rsidR="00841D63">
        <w:t>providers</w:t>
      </w:r>
      <w:r>
        <w:t xml:space="preserve"> would only show who is responsible for paying for that bill that the mobile number occurs. In interview, this owner could simply say that they do not use the phone, but simply own the number and that another person </w:t>
      </w:r>
      <w:r w:rsidR="00841D63">
        <w:t>uses</w:t>
      </w:r>
      <w:r>
        <w:t xml:space="preserve"> it. It does not provide </w:t>
      </w:r>
      <w:r w:rsidR="00841D63">
        <w:t xml:space="preserve">full evidence into an offence; it merely acts as a line of enquiry. </w:t>
      </w:r>
    </w:p>
    <w:p w14:paraId="12FF3935" w14:textId="12CA7D76" w:rsidR="00841D63" w:rsidRDefault="00841D63" w:rsidP="00726908">
      <w:r>
        <w:t>Furthermore, limitations towards requesting an Internet Service Provider (ISP) to disclose information about a user’s particular search history, the onus would be on Police to identify who owns the piece of equipment, as again, an ISP does not have information as to who owns equipment that is used with their service.</w:t>
      </w:r>
    </w:p>
    <w:p w14:paraId="7D3BCBCA" w14:textId="1366ED00" w:rsidR="00841D63" w:rsidRDefault="00841D63" w:rsidP="00726908">
      <w:r>
        <w:t xml:space="preserve">In my belief, the effectiveness of all above proves instrumental in assisting police with additional lines of enquiry that can positively affect an investigations outcome. By providing vital pieces of information and intelligence, in a justified and appropriate manner, crime reduction rates for many internet-dependant crimes could be on the decrease with many investigations leading towards successful convictions of offenders. </w:t>
      </w:r>
    </w:p>
    <w:p w14:paraId="563CF18C" w14:textId="662B76A0" w:rsidR="00B25F79" w:rsidRDefault="00841D63" w:rsidP="00726908">
      <w:pPr>
        <w:rPr>
          <w:i/>
          <w:iCs/>
        </w:rPr>
      </w:pPr>
      <w:r>
        <w:rPr>
          <w:i/>
          <w:iCs/>
        </w:rPr>
        <w:t>Word count: 1922</w:t>
      </w:r>
    </w:p>
    <w:p w14:paraId="2C72B410" w14:textId="47729EC8" w:rsidR="00841D63" w:rsidRDefault="00841D63" w:rsidP="00726908">
      <w:pPr>
        <w:rPr>
          <w:i/>
          <w:iCs/>
        </w:rPr>
      </w:pPr>
    </w:p>
    <w:p w14:paraId="134237C0" w14:textId="6E617319" w:rsidR="00841D63" w:rsidRDefault="00841D63" w:rsidP="00726908">
      <w:pPr>
        <w:rPr>
          <w:i/>
          <w:iCs/>
        </w:rPr>
      </w:pPr>
    </w:p>
    <w:p w14:paraId="2B8988AF" w14:textId="564D6C20" w:rsidR="00841D63" w:rsidRDefault="00841D63" w:rsidP="00726908">
      <w:pPr>
        <w:rPr>
          <w:i/>
          <w:iCs/>
        </w:rPr>
      </w:pPr>
    </w:p>
    <w:p w14:paraId="7339FD8F" w14:textId="12C15368" w:rsidR="00841D63" w:rsidRDefault="00841D63" w:rsidP="00726908">
      <w:pPr>
        <w:rPr>
          <w:i/>
          <w:iCs/>
        </w:rPr>
      </w:pPr>
    </w:p>
    <w:p w14:paraId="1DA98B62" w14:textId="0C54F6D6" w:rsidR="00841D63" w:rsidRDefault="00841D63" w:rsidP="00726908">
      <w:pPr>
        <w:rPr>
          <w:i/>
          <w:iCs/>
        </w:rPr>
      </w:pPr>
    </w:p>
    <w:p w14:paraId="328E271E" w14:textId="127F664B" w:rsidR="00841D63" w:rsidRDefault="00841D63" w:rsidP="00726908">
      <w:pPr>
        <w:rPr>
          <w:i/>
          <w:iCs/>
        </w:rPr>
      </w:pPr>
    </w:p>
    <w:p w14:paraId="3C840E28" w14:textId="311FF63D" w:rsidR="00841D63" w:rsidRDefault="00841D63" w:rsidP="00726908">
      <w:pPr>
        <w:rPr>
          <w:i/>
          <w:iCs/>
        </w:rPr>
      </w:pPr>
    </w:p>
    <w:p w14:paraId="3236569B" w14:textId="69A546FB" w:rsidR="00841D63" w:rsidRDefault="00841D63" w:rsidP="00726908">
      <w:pPr>
        <w:rPr>
          <w:i/>
          <w:iCs/>
        </w:rPr>
      </w:pPr>
    </w:p>
    <w:p w14:paraId="04A100C0" w14:textId="2FA67901" w:rsidR="00841D63" w:rsidRDefault="00841D63" w:rsidP="00726908">
      <w:pPr>
        <w:rPr>
          <w:i/>
          <w:iCs/>
        </w:rPr>
      </w:pPr>
    </w:p>
    <w:p w14:paraId="207CD822" w14:textId="707C4FBD" w:rsidR="00841D63" w:rsidRDefault="00841D63" w:rsidP="00726908">
      <w:pPr>
        <w:rPr>
          <w:i/>
          <w:iCs/>
        </w:rPr>
      </w:pPr>
    </w:p>
    <w:p w14:paraId="6C0BF91F" w14:textId="22611705" w:rsidR="00841D63" w:rsidRDefault="00841D63" w:rsidP="00726908">
      <w:pPr>
        <w:rPr>
          <w:i/>
          <w:iCs/>
        </w:rPr>
      </w:pPr>
    </w:p>
    <w:p w14:paraId="01BCDEEE" w14:textId="45C10835" w:rsidR="00841D63" w:rsidRDefault="00841D63" w:rsidP="00726908">
      <w:pPr>
        <w:rPr>
          <w:i/>
          <w:iCs/>
        </w:rPr>
      </w:pPr>
    </w:p>
    <w:p w14:paraId="1964B87E" w14:textId="48067F15" w:rsidR="00841D63" w:rsidRDefault="00841D63" w:rsidP="00726908">
      <w:pPr>
        <w:rPr>
          <w:i/>
          <w:iCs/>
        </w:rPr>
      </w:pPr>
    </w:p>
    <w:p w14:paraId="3C462325" w14:textId="69BF0619" w:rsidR="00841D63" w:rsidRDefault="00841D63" w:rsidP="00726908">
      <w:pPr>
        <w:rPr>
          <w:i/>
          <w:iCs/>
        </w:rPr>
      </w:pPr>
    </w:p>
    <w:p w14:paraId="6059EE1B" w14:textId="751079C4" w:rsidR="00841D63" w:rsidRDefault="00841D63" w:rsidP="00726908">
      <w:pPr>
        <w:rPr>
          <w:i/>
          <w:iCs/>
        </w:rPr>
      </w:pPr>
    </w:p>
    <w:p w14:paraId="141C4CFE" w14:textId="1CC25842" w:rsidR="00841D63" w:rsidRDefault="00841D63" w:rsidP="00726908">
      <w:pPr>
        <w:rPr>
          <w:i/>
          <w:iCs/>
        </w:rPr>
      </w:pPr>
    </w:p>
    <w:p w14:paraId="66C0A75A" w14:textId="07E11D90" w:rsidR="00841D63" w:rsidRDefault="00841D63" w:rsidP="00726908">
      <w:pPr>
        <w:rPr>
          <w:i/>
          <w:iCs/>
        </w:rPr>
      </w:pPr>
    </w:p>
    <w:p w14:paraId="6237C612" w14:textId="10B6998D" w:rsidR="00841D63" w:rsidRDefault="00841D63" w:rsidP="00726908">
      <w:pPr>
        <w:rPr>
          <w:i/>
          <w:iCs/>
        </w:rPr>
      </w:pPr>
    </w:p>
    <w:p w14:paraId="482D771C" w14:textId="133F528E" w:rsidR="00841D63" w:rsidRDefault="00841D63" w:rsidP="00726908">
      <w:pPr>
        <w:rPr>
          <w:i/>
          <w:iCs/>
        </w:rPr>
      </w:pPr>
    </w:p>
    <w:p w14:paraId="4D4535F6" w14:textId="435B291A" w:rsidR="00841D63" w:rsidRDefault="00841D63" w:rsidP="00726908">
      <w:pPr>
        <w:rPr>
          <w:i/>
          <w:iCs/>
        </w:rPr>
      </w:pPr>
    </w:p>
    <w:p w14:paraId="1B4495D3" w14:textId="527E5309" w:rsidR="00ED5A1C" w:rsidRPr="00ED5A1C" w:rsidRDefault="00ED5A1C" w:rsidP="00ED5A1C">
      <w:pPr>
        <w:spacing w:before="240" w:after="0" w:line="480" w:lineRule="auto"/>
        <w:rPr>
          <w:rFonts w:ascii="Trebuchet MS" w:eastAsia="Times New Roman" w:hAnsi="Trebuchet MS" w:cs="Arial"/>
          <w:sz w:val="24"/>
          <w:szCs w:val="24"/>
          <w:lang w:eastAsia="en-GB"/>
        </w:rPr>
      </w:pPr>
      <w:r w:rsidRPr="00ED5A1C">
        <w:rPr>
          <w:rFonts w:ascii="Trebuchet MS" w:eastAsia="Times New Roman" w:hAnsi="Trebuchet MS" w:cs="Arial"/>
          <w:sz w:val="24"/>
          <w:szCs w:val="24"/>
          <w:lang w:eastAsia="en-GB"/>
        </w:rPr>
        <w:lastRenderedPageBreak/>
        <w:t xml:space="preserve">Evaluate the disruption options available to target criminal activity on the road network. </w:t>
      </w:r>
    </w:p>
    <w:p w14:paraId="0AEA86C6" w14:textId="614BE03C"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I will be evaluating the different disruption options available within a road’s policing context that can aid in targeting criminal activity by use of the road. To help with my evaluations, I will be using evaluation criteria to assess the impact and effectiveness of these options by discussing each of their strengths and weaknesses, costs and effectiveness. Once I have evaluated these options, I will conclude with my argument surrounding the effectiveness of the disruption options available to target criminal activity on the road network.</w:t>
      </w:r>
      <w:r>
        <w:rPr>
          <w:rStyle w:val="eop"/>
          <w:rFonts w:ascii="Calibri" w:hAnsi="Calibri" w:cs="Calibri"/>
          <w:sz w:val="22"/>
          <w:szCs w:val="22"/>
        </w:rPr>
        <w:t> </w:t>
      </w:r>
    </w:p>
    <w:p w14:paraId="36E63DDB"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62410769" w14:textId="39DFCF27"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National Police Chiefs’ Council (NPCC) published a three-year road policing strategy which prioritised four areas. Reducing road casualties, disrupting criminality, countering terrorism and patrolling the roads. (National Police Chiefs’ Council). Their objectives include, but not limited to securing roads free from the threat of serious crime and terrorism. The focus in this report stems from the use of intelligence. The National Roads Policing Intelligence Forum (NRPIF) enables a joint working facility between UK Police services and other agencies responsible in reducing road casualties and disrupting criminality. The aim of this forum is to allow for intelligence sharing, joint planning and coordination and assuring the safety and security of the road network. </w:t>
      </w:r>
      <w:r>
        <w:rPr>
          <w:rStyle w:val="eop"/>
          <w:rFonts w:ascii="Calibri" w:hAnsi="Calibri" w:cs="Calibri"/>
          <w:sz w:val="22"/>
          <w:szCs w:val="22"/>
        </w:rPr>
        <w:t> </w:t>
      </w:r>
    </w:p>
    <w:p w14:paraId="5A1AE7C7"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46B02366" w14:textId="77777777" w:rsidR="00841D63" w:rsidRDefault="00841D63" w:rsidP="00841D63">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According to a review from the Department for Transport in July 2020, they state that the road network has links to other criminality by facilitating the commissions of criminal activities such as smuggling, cargo theft, county lines exploitation and crimes of violence. (Department for Transport). An intelligence assessment provided by the National Crime Agency (NCA) published in January 2019 in relation to county lines drug supply stated that the national road network remains a key transportation method for offenders in transporting drugs, cash and weapons. </w:t>
      </w:r>
    </w:p>
    <w:p w14:paraId="48EC33FC" w14:textId="77777777" w:rsidR="00841D63" w:rsidRDefault="00841D63" w:rsidP="00841D63">
      <w:pPr>
        <w:pStyle w:val="paragraph"/>
        <w:spacing w:before="0" w:beforeAutospacing="0" w:after="0" w:afterAutospacing="0"/>
        <w:textAlignment w:val="baseline"/>
        <w:rPr>
          <w:rStyle w:val="normaltextrun"/>
          <w:rFonts w:ascii="Calibri" w:hAnsi="Calibri" w:cs="Calibri"/>
          <w:sz w:val="22"/>
          <w:szCs w:val="22"/>
        </w:rPr>
      </w:pPr>
    </w:p>
    <w:p w14:paraId="73C62ACC" w14:textId="28931B65"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Methods include hiring vehicles to transport drugs across county borders, along with using vulnerable adults to exploit them in using their private vehicle. An emerging trend surrounding the use of cloned number plates on private vehicles has been identified, which can cause challenges to the effectiveness of some disruption options, such as Automatic Number Plate Recognition (ANPR), which I will be discussing shortly. (National Crime Agency, </w:t>
      </w:r>
      <w:r>
        <w:rPr>
          <w:rStyle w:val="normaltextrun"/>
          <w:rFonts w:ascii="Calibri" w:hAnsi="Calibri" w:cs="Calibri"/>
          <w:i/>
          <w:iCs/>
          <w:sz w:val="22"/>
          <w:szCs w:val="22"/>
        </w:rPr>
        <w:t>County Lines Drug Supply, Vulnerability and Harm 2018</w:t>
      </w:r>
      <w:r>
        <w:rPr>
          <w:rStyle w:val="normaltextrun"/>
          <w:rFonts w:ascii="Calibri" w:hAnsi="Calibri" w:cs="Calibri"/>
          <w:sz w:val="22"/>
          <w:szCs w:val="22"/>
        </w:rPr>
        <w:t>).</w:t>
      </w:r>
      <w:r>
        <w:rPr>
          <w:rStyle w:val="eop"/>
          <w:rFonts w:ascii="Calibri" w:hAnsi="Calibri" w:cs="Calibri"/>
          <w:sz w:val="22"/>
          <w:szCs w:val="22"/>
        </w:rPr>
        <w:t> </w:t>
      </w:r>
    </w:p>
    <w:p w14:paraId="2E8ECB28"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1464C448" w14:textId="371492BA"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When evaluating the disruption options available, it is important to clarify that the enforcement of road traffic laws is handled primarily by the Police. However, some areas have been devolved and decriminalised allowing local authorities to take over responsibilities. Areas such as parking enforcement are a great example of this. The disruption options I will be evaluating will include areas that consist of a multi-agency approach, such as the Police and the Driver and Vehicle Licencing Agency (DVLA).</w:t>
      </w:r>
      <w:r>
        <w:rPr>
          <w:rStyle w:val="eop"/>
          <w:rFonts w:ascii="Calibri" w:hAnsi="Calibri" w:cs="Calibri"/>
          <w:sz w:val="22"/>
          <w:szCs w:val="22"/>
        </w:rPr>
        <w:t> </w:t>
      </w:r>
    </w:p>
    <w:p w14:paraId="2B4DB134"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6AA7FBE2" w14:textId="77777777" w:rsidR="00841D63" w:rsidRDefault="00841D63" w:rsidP="00841D63">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The first disruption option I will be evaluating is the use of Automatic Number Plate Recognition (ANPR). The technology of this option is used to assist in the detecting, deterring and disruption of criminality on the roads at a local, force, regional and national level. The technology works by employing the use of either static cameras at fixed, strategic locations or the use of mobile cameras that are fitted to motor vehicles with the ability to move to different areas of interest. Each camera will record a vehicle’s registration number plate and store it in a database. This database is then checked against records to vehicles of interest. (NPCC). </w:t>
      </w:r>
    </w:p>
    <w:p w14:paraId="7363A7C0" w14:textId="77777777" w:rsidR="00841D63" w:rsidRDefault="00841D63" w:rsidP="00841D63">
      <w:pPr>
        <w:pStyle w:val="paragraph"/>
        <w:spacing w:before="0" w:beforeAutospacing="0" w:after="0" w:afterAutospacing="0"/>
        <w:textAlignment w:val="baseline"/>
        <w:rPr>
          <w:rStyle w:val="normaltextrun"/>
          <w:rFonts w:ascii="Calibri" w:hAnsi="Calibri" w:cs="Calibri"/>
          <w:sz w:val="22"/>
          <w:szCs w:val="22"/>
        </w:rPr>
      </w:pPr>
    </w:p>
    <w:p w14:paraId="32CD4A90" w14:textId="08B23FBF" w:rsidR="00841D63" w:rsidRPr="00841D63" w:rsidRDefault="00841D63" w:rsidP="00841D63">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The use of AN</w:t>
      </w:r>
      <w:r>
        <w:rPr>
          <w:rStyle w:val="normaltextrun"/>
          <w:rFonts w:ascii="Calibri" w:hAnsi="Calibri" w:cs="Calibri"/>
          <w:sz w:val="22"/>
          <w:szCs w:val="22"/>
        </w:rPr>
        <w:t>PR</w:t>
      </w:r>
      <w:r>
        <w:rPr>
          <w:rStyle w:val="normaltextrun"/>
          <w:rFonts w:ascii="Calibri" w:hAnsi="Calibri" w:cs="Calibri"/>
          <w:sz w:val="22"/>
          <w:szCs w:val="22"/>
        </w:rPr>
        <w:t xml:space="preserve"> has proven to be an important detection in aid of policing the roads. It enables Police officers to locate stolen vehicles and disrupt users driving on the road without insurance. However, it is also a great tool in helping an investigation into organised crime or terrorism. The </w:t>
      </w:r>
      <w:r>
        <w:rPr>
          <w:rStyle w:val="normaltextrun"/>
          <w:rFonts w:ascii="Calibri" w:hAnsi="Calibri" w:cs="Calibri"/>
          <w:sz w:val="22"/>
          <w:szCs w:val="22"/>
        </w:rPr>
        <w:lastRenderedPageBreak/>
        <w:t>system allows Police to monitor or re-visit a vehicle travelling history. This can be particularly useful in developing intelligence that can assist in discovering further crime. For example, if a vehicle is known to be distributing drugs and often visits one similar location, ANPR can provide this data allowing officers to investigate this location, potentially uncovering a drug cultivation property. </w:t>
      </w:r>
      <w:r>
        <w:rPr>
          <w:rStyle w:val="eop"/>
          <w:rFonts w:ascii="Calibri" w:hAnsi="Calibri" w:cs="Calibri"/>
          <w:sz w:val="22"/>
          <w:szCs w:val="22"/>
        </w:rPr>
        <w:t> </w:t>
      </w:r>
    </w:p>
    <w:p w14:paraId="1294AAF5" w14:textId="3944362A" w:rsidR="00841D63" w:rsidRDefault="00841D63" w:rsidP="00841D63">
      <w:pPr>
        <w:pStyle w:val="paragraph"/>
        <w:shd w:val="clear" w:color="auto" w:fill="FFFFFF"/>
        <w:spacing w:before="0" w:beforeAutospacing="0" w:after="0" w:afterAutospacing="0"/>
        <w:textAlignment w:val="baseline"/>
        <w:rPr>
          <w:rStyle w:val="eop"/>
          <w:rFonts w:ascii="Calibri" w:hAnsi="Calibri" w:cs="Calibri"/>
          <w:color w:val="333333"/>
          <w:sz w:val="22"/>
          <w:szCs w:val="22"/>
        </w:rPr>
      </w:pPr>
      <w:r>
        <w:rPr>
          <w:rStyle w:val="normaltextrun"/>
          <w:rFonts w:ascii="Calibri" w:hAnsi="Calibri" w:cs="Calibri"/>
          <w:sz w:val="22"/>
          <w:szCs w:val="22"/>
        </w:rPr>
        <w:t>According to Simon Byrne, who was the Assistant Commissioner at the Metropolitan Police Service and Association of Chief Police Officers (ACPO) lead for ANPR, he states “</w:t>
      </w:r>
      <w:r>
        <w:rPr>
          <w:rStyle w:val="normaltextrun"/>
          <w:rFonts w:ascii="Calibri" w:hAnsi="Calibri" w:cs="Calibri"/>
          <w:color w:val="333333"/>
          <w:sz w:val="22"/>
          <w:szCs w:val="22"/>
        </w:rPr>
        <w:t>The prevention and detection of crimes such as burglary, drug offences, sexual assaults and murder can all be very significantly aided by ANPR. ANPR differs significantly from CCTV. Data is very easy to capture and quick to search and can rapidly identify locations of potential interest.”.</w:t>
      </w:r>
      <w:r>
        <w:rPr>
          <w:rStyle w:val="normaltextrun"/>
        </w:rPr>
        <w:t xml:space="preserve"> </w:t>
      </w:r>
      <w:r>
        <w:rPr>
          <w:rStyle w:val="normaltextrun"/>
          <w:rFonts w:ascii="Calibri" w:hAnsi="Calibri" w:cs="Calibri"/>
          <w:color w:val="333333"/>
          <w:sz w:val="22"/>
          <w:szCs w:val="22"/>
        </w:rPr>
        <w:t>(Byrne).</w:t>
      </w:r>
      <w:r>
        <w:rPr>
          <w:rStyle w:val="eop"/>
          <w:rFonts w:ascii="Calibri" w:hAnsi="Calibri" w:cs="Calibri"/>
          <w:color w:val="333333"/>
          <w:sz w:val="22"/>
          <w:szCs w:val="22"/>
        </w:rPr>
        <w:t> </w:t>
      </w:r>
    </w:p>
    <w:p w14:paraId="08DEB072" w14:textId="77777777" w:rsidR="00841D63" w:rsidRDefault="00841D63" w:rsidP="00841D63">
      <w:pPr>
        <w:pStyle w:val="paragraph"/>
        <w:shd w:val="clear" w:color="auto" w:fill="FFFFFF"/>
        <w:spacing w:before="0" w:beforeAutospacing="0" w:after="0" w:afterAutospacing="0"/>
        <w:textAlignment w:val="baseline"/>
        <w:rPr>
          <w:rFonts w:ascii="Segoe UI" w:hAnsi="Segoe UI" w:cs="Segoe UI"/>
          <w:sz w:val="18"/>
          <w:szCs w:val="18"/>
        </w:rPr>
      </w:pPr>
    </w:p>
    <w:p w14:paraId="6C6F3FA9" w14:textId="6223A7F4"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strengths of employing the use of ANPR is that it can produce an accurate geographic location data. This enables Police to accurately record vehicle’s movements which can include the time and date of travel and direction. This can assist in a large scope of investigations such as creating a detailed vehicle movement in accurately identifying a premises of interest related to organised crime. The technology also allows for it to be deployed quickly. ANPR can be installed within Police vehicles and carries the same function as a fixed camera, allowing fluid use of the system to cover more areas of interest without the need to permanently fix a camera on site. </w:t>
      </w:r>
      <w:r>
        <w:rPr>
          <w:rStyle w:val="eop"/>
          <w:rFonts w:ascii="Calibri" w:hAnsi="Calibri" w:cs="Calibri"/>
          <w:sz w:val="22"/>
          <w:szCs w:val="22"/>
        </w:rPr>
        <w:t> </w:t>
      </w:r>
    </w:p>
    <w:p w14:paraId="0CEF31BB"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02EA1B41" w14:textId="4F539099"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In terms of weaknesses surrounding the use of ANPR, these are limited. It can be said that the use of the technology, as according to North Yorkshire Police in their ANPR and Cross Border Criminality report, state that the use of the technology assisted in the arrest of 727 individuals in 2018 and helped safeguard 36 vulnerable people. Within the same report, from a public survey, 85.27% of respondents said that ANPR can help Police to prevent crime. (Willey). That said, there does appear to be some limitation and concerns. </w:t>
      </w:r>
      <w:r>
        <w:rPr>
          <w:rStyle w:val="eop"/>
          <w:rFonts w:ascii="Calibri" w:hAnsi="Calibri" w:cs="Calibri"/>
          <w:sz w:val="22"/>
          <w:szCs w:val="22"/>
        </w:rPr>
        <w:t> </w:t>
      </w:r>
    </w:p>
    <w:p w14:paraId="53DF2A3A"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6A242C9B"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use of the technology can reduce the importance of a police presence. ANPR can be operated without the need of a Police officer and as such, does not require for an officer to be visible within a public place, such as the road and according to a Brake and Direct Line survey of UK drivers in 2019, 73% of respondents believe that there should be more police cars patrolling the road. (Brake - Road Safety Charity). As previously mentioned within this essay, was that the use of cloned numbers of plates are on the rise on private vehicles. This presents a challenge to the technology as it not able to distinguish if a number plate is original. The technology will purely capture the data that is in front of it and report back. Should cloned plates be used, this will give incorrect information to investigators as the legitimate registered owner of the number plate likely was not involved within any crime.</w:t>
      </w:r>
      <w:r>
        <w:rPr>
          <w:rStyle w:val="eop"/>
          <w:rFonts w:ascii="Calibri" w:hAnsi="Calibri" w:cs="Calibri"/>
          <w:sz w:val="22"/>
          <w:szCs w:val="22"/>
        </w:rPr>
        <w:t> </w:t>
      </w:r>
    </w:p>
    <w:p w14:paraId="18E67F3B" w14:textId="77777777" w:rsidR="00841D63" w:rsidRDefault="00841D63" w:rsidP="00841D63">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Regarding the cost of deploying the technology, there is no set price point or an easily identifiable figure in determining the proportionality of the expense. </w:t>
      </w:r>
    </w:p>
    <w:p w14:paraId="1F160B7D" w14:textId="77777777" w:rsidR="00841D63" w:rsidRDefault="00841D63" w:rsidP="00841D63">
      <w:pPr>
        <w:pStyle w:val="paragraph"/>
        <w:spacing w:before="0" w:beforeAutospacing="0" w:after="0" w:afterAutospacing="0"/>
        <w:textAlignment w:val="baseline"/>
        <w:rPr>
          <w:rStyle w:val="normaltextrun"/>
          <w:rFonts w:ascii="Calibri" w:hAnsi="Calibri" w:cs="Calibri"/>
          <w:sz w:val="22"/>
          <w:szCs w:val="22"/>
        </w:rPr>
      </w:pPr>
    </w:p>
    <w:p w14:paraId="08D025A8" w14:textId="2BC38D82"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However, the Home Office has published guidance on an ANPR’s performance assessment and operation. In this guidance, considerations include the pre-purchase requirements of the technology, a survey of the location that the technology may be deployed at, installation of the technology along with any ongoing maintenance. When considering the installation of an ANPR camera, the following factors are included for consideration. An operational requirement to detail the outcomes required of the technology. Having the complete ANPR system considered, which would include the camera, back office and storage facilities along with relevant permissions to access power and equipment. (Home Office). With the above taken into consideration, compared to the statistics provided by North Yorkshire Police previously in this essay, comparisons can be made regarding the effectiveness of the technology in relation to disrupting criminal activity on the road. I believe the effectiveness and opportunities for this technology far outweigh the cost of deploying ANPR cameras.</w:t>
      </w:r>
      <w:r>
        <w:rPr>
          <w:rStyle w:val="eop"/>
          <w:rFonts w:ascii="Calibri" w:hAnsi="Calibri" w:cs="Calibri"/>
          <w:sz w:val="22"/>
          <w:szCs w:val="22"/>
        </w:rPr>
        <w:t> </w:t>
      </w:r>
    </w:p>
    <w:p w14:paraId="08187891"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3441655D" w14:textId="2DD5F8F7"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Having discussed the technology that ANPR offers, other forms of technological advances can also be used in disrupting the criminal activity on the road network. In addition to ANPR cameras, common </w:t>
      </w:r>
      <w:r>
        <w:rPr>
          <w:rStyle w:val="normaltextrun"/>
          <w:rFonts w:ascii="Calibri" w:hAnsi="Calibri" w:cs="Calibri"/>
          <w:sz w:val="22"/>
          <w:szCs w:val="22"/>
        </w:rPr>
        <w:lastRenderedPageBreak/>
        <w:t>closed-circuit television cameras (CCTV) are also instrumental in disrupting criminality on the roads. There are millions of CCTV equipment around the United Kingdom, with each being placed at locations such as shop fronts and more increasingly, on private resident homes. I conjunction with ANPR, CCTV footage can be helpful in tracing a vehicle on a road by using local CCTV in an area, to better identify a travelling footprint as generally, ANPR cameras do cover a large area within a local town. </w:t>
      </w:r>
      <w:r>
        <w:rPr>
          <w:rStyle w:val="eop"/>
          <w:rFonts w:ascii="Calibri" w:hAnsi="Calibri" w:cs="Calibri"/>
          <w:sz w:val="22"/>
          <w:szCs w:val="22"/>
        </w:rPr>
        <w:t> </w:t>
      </w:r>
    </w:p>
    <w:p w14:paraId="04BCEE9B"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4BDA77A0" w14:textId="5F1A5FBD"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 further disruption option can include the use of road safety awareness schemes. These schemes will cater to specific outcomes, such as targeting unsafe vehicles, uninsured drivers or a drink and drug driving campaign. </w:t>
      </w:r>
      <w:r>
        <w:rPr>
          <w:rStyle w:val="eop"/>
          <w:rFonts w:ascii="Calibri" w:hAnsi="Calibri" w:cs="Calibri"/>
          <w:sz w:val="22"/>
          <w:szCs w:val="22"/>
        </w:rPr>
        <w:t> </w:t>
      </w:r>
    </w:p>
    <w:p w14:paraId="11D7AEAE"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172C22F9" w14:textId="1A54F499"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Between 2015 and 2018, an average 1,610 people lost their lives on UK roads with many more seriously injured. (HMICFRS 2020). South Wales Police as of 2022, are currently running 4 safety awareness schemes. These include Operation Tutelage, a national policing initiative to reduce uninsured driving, Operation Tramline, an operation dedicated to reducing the number of people killed or seriously injured on the roads, Community Speed-watch which is a national initiative where members of the community are provided with approved detection devices for determining the speed of drivers, used to combat speeding vehicles and Operation Close, which is designed to target motorists who ignore highway code rules on overtaking cyclists. (South Wales Police). </w:t>
      </w:r>
      <w:r>
        <w:rPr>
          <w:rStyle w:val="eop"/>
          <w:rFonts w:ascii="Calibri" w:hAnsi="Calibri" w:cs="Calibri"/>
          <w:sz w:val="22"/>
          <w:szCs w:val="22"/>
        </w:rPr>
        <w:t> </w:t>
      </w:r>
    </w:p>
    <w:p w14:paraId="48384B94"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134668E0" w14:textId="32B836DF"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According to the Motor’s Insurance Bureau (MIB), more than two million uninsured vehicles have been seized on UK roads. (Motor Insurers’ Bureau), while every 20 minutes, someone in the UK is injured by an uninsured or untraced driver, with many suffering injuries that can be life threatening. The aim of some of these road safety campaigns are used in order to detect potential criminal behaviour by way of stopping a travelling vehicle and performing document checks. Police officers are granted powers in relation to stopping and seizing vehicles on public roads, under the </w:t>
      </w:r>
      <w:r>
        <w:rPr>
          <w:rStyle w:val="normaltextrun"/>
          <w:rFonts w:ascii="Calibri" w:hAnsi="Calibri" w:cs="Calibri"/>
          <w:i/>
          <w:iCs/>
          <w:sz w:val="22"/>
          <w:szCs w:val="22"/>
        </w:rPr>
        <w:t>Road Traffic Act 1988. </w:t>
      </w:r>
      <w:r>
        <w:rPr>
          <w:rStyle w:val="eop"/>
          <w:rFonts w:ascii="Calibri" w:hAnsi="Calibri" w:cs="Calibri"/>
          <w:sz w:val="22"/>
          <w:szCs w:val="22"/>
        </w:rPr>
        <w:t> </w:t>
      </w:r>
    </w:p>
    <w:p w14:paraId="601DD523"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0F32189E" w14:textId="73868E88"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strengths of having such campaigns present positive public perception. Operations such as Operation Tutelage provide a heavy police presence within the communities and often will show positive statistics in the reduction of criminality on the roads. The effectiveness of these operations can be attributed to the statistics that each local police service provides along with the scalability and re-use of the operations. For example, if a police service uses an operation multiple times throughout the years, this can suggest that the effectiveness of it can be justified against any potential cost issues. </w:t>
      </w:r>
      <w:r>
        <w:rPr>
          <w:rStyle w:val="eop"/>
          <w:rFonts w:ascii="Calibri" w:hAnsi="Calibri" w:cs="Calibri"/>
          <w:sz w:val="22"/>
          <w:szCs w:val="22"/>
        </w:rPr>
        <w:t> </w:t>
      </w:r>
    </w:p>
    <w:p w14:paraId="0C16EA0D"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0FE72491" w14:textId="661DA4E6"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In conclusion of my evaluations towards different disruptions and their effectiveness, I believe that with an approach of different technological options such as ANPR and CCTV, along with multiple policing and multi-agency operations, combined these can greatly improve the effectiveness of detecting and disrupting criminal activity by using the road network. I do however take note of the existing limitations and concerns surrounding the use of these options, to which I believe need to be addressed. </w:t>
      </w:r>
      <w:r>
        <w:rPr>
          <w:rStyle w:val="eop"/>
          <w:rFonts w:ascii="Calibri" w:hAnsi="Calibri" w:cs="Calibri"/>
          <w:sz w:val="22"/>
          <w:szCs w:val="22"/>
        </w:rPr>
        <w:t> </w:t>
      </w:r>
    </w:p>
    <w:p w14:paraId="1A4C03E4"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p>
    <w:p w14:paraId="317286E0" w14:textId="77777777" w:rsidR="00841D63" w:rsidRDefault="00841D63" w:rsidP="00841D6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For example, the limitations and concerns surrounding the use of ANPR regarding the probability of not requiring a police officer visible on a road network can concern members of public with their perception and belief that there should be more police presence on the roads. To counteract this, I note the capability of having mobile ANPR cameras fitted to police vehicles, however with only 4% of officers being dedicated to roads policing (Brake - Road Safety Charity), I believe the proportionality of officers do not meet the optimum amount to ensure that the ANPR system is effectively used.</w:t>
      </w:r>
      <w:r>
        <w:rPr>
          <w:rStyle w:val="eop"/>
          <w:rFonts w:ascii="Calibri" w:hAnsi="Calibri" w:cs="Calibri"/>
          <w:sz w:val="22"/>
          <w:szCs w:val="22"/>
        </w:rPr>
        <w:t> </w:t>
      </w:r>
    </w:p>
    <w:p w14:paraId="11ACFBB2" w14:textId="53445D8E" w:rsidR="00841D63" w:rsidRDefault="00841D63" w:rsidP="00841D63">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In relation to the campaigns surrounding road safety, while public perception of having a large police presence as a result of this are positive, some concerns can be around the costs of this, particularly to run multiple operations throughout the year with many personnel from the police service and </w:t>
      </w:r>
      <w:r>
        <w:rPr>
          <w:rStyle w:val="normaltextrun"/>
          <w:rFonts w:ascii="Calibri" w:hAnsi="Calibri" w:cs="Calibri"/>
          <w:sz w:val="22"/>
          <w:szCs w:val="22"/>
        </w:rPr>
        <w:lastRenderedPageBreak/>
        <w:t>other agencies such as the DVLA, perception may be that the Police are more focussed on criminalising minor traffic offences such as not wearing a seatbelt, than looking to investigate and put resources into having more officers patrolling the beat on foot. </w:t>
      </w:r>
      <w:r>
        <w:rPr>
          <w:rStyle w:val="eop"/>
          <w:rFonts w:ascii="Calibri" w:hAnsi="Calibri" w:cs="Calibri"/>
          <w:sz w:val="22"/>
          <w:szCs w:val="22"/>
        </w:rPr>
        <w:t> </w:t>
      </w:r>
    </w:p>
    <w:p w14:paraId="00C5EFE6" w14:textId="77777777" w:rsidR="00ED5A1C" w:rsidRDefault="00ED5A1C" w:rsidP="00841D63">
      <w:pPr>
        <w:pStyle w:val="paragraph"/>
        <w:spacing w:before="0" w:beforeAutospacing="0" w:after="0" w:afterAutospacing="0"/>
        <w:textAlignment w:val="baseline"/>
        <w:rPr>
          <w:rFonts w:ascii="Segoe UI" w:hAnsi="Segoe UI" w:cs="Segoe UI"/>
          <w:sz w:val="18"/>
          <w:szCs w:val="18"/>
        </w:rPr>
      </w:pPr>
    </w:p>
    <w:p w14:paraId="241E50CE" w14:textId="6B6E6DFE" w:rsidR="00841D63" w:rsidRPr="00ED5A1C" w:rsidRDefault="00841D63" w:rsidP="00841D63">
      <w:pPr>
        <w:pStyle w:val="paragraph"/>
        <w:spacing w:before="0" w:beforeAutospacing="0" w:after="0" w:afterAutospacing="0"/>
        <w:textAlignment w:val="baseline"/>
        <w:rPr>
          <w:rFonts w:asciiTheme="minorHAnsi" w:hAnsiTheme="minorHAnsi" w:cstheme="minorHAnsi"/>
          <w:sz w:val="22"/>
          <w:szCs w:val="22"/>
        </w:rPr>
      </w:pPr>
      <w:r w:rsidRPr="00ED5A1C">
        <w:rPr>
          <w:rFonts w:asciiTheme="minorHAnsi" w:hAnsiTheme="minorHAnsi" w:cstheme="minorHAnsi"/>
          <w:i/>
          <w:iCs/>
          <w:sz w:val="22"/>
          <w:szCs w:val="22"/>
        </w:rPr>
        <w:t>Word count: 1985</w:t>
      </w:r>
    </w:p>
    <w:p w14:paraId="499DCBDE" w14:textId="77777777" w:rsidR="001F7608" w:rsidRPr="001F7608" w:rsidRDefault="001F7608" w:rsidP="00726908"/>
    <w:p w14:paraId="386DB89C" w14:textId="77777777" w:rsidR="002068BF" w:rsidRDefault="002068BF" w:rsidP="00726908"/>
    <w:p w14:paraId="461EE5AE" w14:textId="77777777" w:rsidR="00203799" w:rsidRDefault="00203799" w:rsidP="00726908"/>
    <w:p w14:paraId="223871E6" w14:textId="4490FFD4" w:rsidR="00203799" w:rsidRDefault="00203799" w:rsidP="00726908"/>
    <w:p w14:paraId="09B3477B" w14:textId="3DC9E1FF" w:rsidR="00ED5A1C" w:rsidRPr="00ED5A1C" w:rsidRDefault="00ED5A1C" w:rsidP="00ED5A1C"/>
    <w:p w14:paraId="04EFC2D7" w14:textId="7D12655A" w:rsidR="00ED5A1C" w:rsidRPr="00ED5A1C" w:rsidRDefault="00ED5A1C" w:rsidP="00ED5A1C"/>
    <w:p w14:paraId="45C73730" w14:textId="069D1245" w:rsidR="00ED5A1C" w:rsidRPr="00ED5A1C" w:rsidRDefault="00ED5A1C" w:rsidP="00ED5A1C"/>
    <w:p w14:paraId="52D28EC6" w14:textId="72BC1420" w:rsidR="00ED5A1C" w:rsidRPr="00ED5A1C" w:rsidRDefault="00ED5A1C" w:rsidP="00ED5A1C"/>
    <w:p w14:paraId="345CF36E" w14:textId="6CF39AB3" w:rsidR="00ED5A1C" w:rsidRPr="00ED5A1C" w:rsidRDefault="00ED5A1C" w:rsidP="00ED5A1C"/>
    <w:p w14:paraId="5882B9C4" w14:textId="2A1D6E0B" w:rsidR="00ED5A1C" w:rsidRPr="00ED5A1C" w:rsidRDefault="00ED5A1C" w:rsidP="00ED5A1C"/>
    <w:p w14:paraId="46136DAB" w14:textId="72631282" w:rsidR="00ED5A1C" w:rsidRPr="00ED5A1C" w:rsidRDefault="00ED5A1C" w:rsidP="00ED5A1C"/>
    <w:p w14:paraId="5DC9F9D0" w14:textId="288192AE" w:rsidR="00ED5A1C" w:rsidRDefault="00ED5A1C" w:rsidP="00ED5A1C"/>
    <w:p w14:paraId="0DE4E931" w14:textId="2BCF994F" w:rsidR="00ED5A1C" w:rsidRDefault="00ED5A1C" w:rsidP="00ED5A1C">
      <w:pPr>
        <w:tabs>
          <w:tab w:val="left" w:pos="2700"/>
        </w:tabs>
      </w:pPr>
      <w:r>
        <w:tab/>
      </w:r>
    </w:p>
    <w:p w14:paraId="56394157" w14:textId="6D8C980B" w:rsidR="00ED5A1C" w:rsidRDefault="00ED5A1C" w:rsidP="00ED5A1C">
      <w:pPr>
        <w:tabs>
          <w:tab w:val="left" w:pos="2700"/>
        </w:tabs>
      </w:pPr>
    </w:p>
    <w:p w14:paraId="45B1DE59" w14:textId="53ABDC04" w:rsidR="00ED5A1C" w:rsidRDefault="00ED5A1C" w:rsidP="00ED5A1C">
      <w:pPr>
        <w:tabs>
          <w:tab w:val="left" w:pos="2700"/>
        </w:tabs>
      </w:pPr>
    </w:p>
    <w:p w14:paraId="03245D93" w14:textId="252674E5" w:rsidR="00ED5A1C" w:rsidRDefault="00ED5A1C" w:rsidP="00ED5A1C">
      <w:pPr>
        <w:tabs>
          <w:tab w:val="left" w:pos="2700"/>
        </w:tabs>
      </w:pPr>
    </w:p>
    <w:p w14:paraId="4F5F3A47" w14:textId="134B9268" w:rsidR="00ED5A1C" w:rsidRDefault="00ED5A1C" w:rsidP="00ED5A1C">
      <w:pPr>
        <w:tabs>
          <w:tab w:val="left" w:pos="2700"/>
        </w:tabs>
      </w:pPr>
    </w:p>
    <w:p w14:paraId="553C66BD" w14:textId="093E3B07" w:rsidR="00ED5A1C" w:rsidRDefault="00ED5A1C" w:rsidP="00ED5A1C">
      <w:pPr>
        <w:tabs>
          <w:tab w:val="left" w:pos="2700"/>
        </w:tabs>
      </w:pPr>
    </w:p>
    <w:p w14:paraId="336B3145" w14:textId="324DE09C" w:rsidR="00ED5A1C" w:rsidRDefault="00ED5A1C" w:rsidP="00ED5A1C">
      <w:pPr>
        <w:tabs>
          <w:tab w:val="left" w:pos="2700"/>
        </w:tabs>
      </w:pPr>
    </w:p>
    <w:p w14:paraId="70AE9184" w14:textId="741174C7" w:rsidR="00ED5A1C" w:rsidRDefault="00ED5A1C" w:rsidP="00ED5A1C">
      <w:pPr>
        <w:tabs>
          <w:tab w:val="left" w:pos="2700"/>
        </w:tabs>
      </w:pPr>
    </w:p>
    <w:p w14:paraId="5CB9F200" w14:textId="6485BFA4" w:rsidR="00ED5A1C" w:rsidRDefault="00ED5A1C" w:rsidP="00ED5A1C">
      <w:pPr>
        <w:tabs>
          <w:tab w:val="left" w:pos="2700"/>
        </w:tabs>
      </w:pPr>
    </w:p>
    <w:p w14:paraId="7A15E804" w14:textId="3572E1CE" w:rsidR="00ED5A1C" w:rsidRDefault="00ED5A1C" w:rsidP="00ED5A1C">
      <w:pPr>
        <w:tabs>
          <w:tab w:val="left" w:pos="2700"/>
        </w:tabs>
      </w:pPr>
    </w:p>
    <w:p w14:paraId="134D7B86" w14:textId="1E88756F" w:rsidR="00ED5A1C" w:rsidRDefault="00ED5A1C" w:rsidP="00ED5A1C">
      <w:pPr>
        <w:tabs>
          <w:tab w:val="left" w:pos="2700"/>
        </w:tabs>
      </w:pPr>
    </w:p>
    <w:p w14:paraId="740DEE2D" w14:textId="55771FCB" w:rsidR="00ED5A1C" w:rsidRDefault="00ED5A1C" w:rsidP="00ED5A1C">
      <w:pPr>
        <w:tabs>
          <w:tab w:val="left" w:pos="2700"/>
        </w:tabs>
      </w:pPr>
    </w:p>
    <w:p w14:paraId="560B9ADE" w14:textId="1641149D" w:rsidR="00ED5A1C" w:rsidRDefault="00ED5A1C" w:rsidP="00ED5A1C">
      <w:pPr>
        <w:tabs>
          <w:tab w:val="left" w:pos="2700"/>
        </w:tabs>
      </w:pPr>
    </w:p>
    <w:p w14:paraId="59C075F8" w14:textId="477A8801" w:rsidR="00ED5A1C" w:rsidRDefault="00ED5A1C" w:rsidP="00ED5A1C">
      <w:pPr>
        <w:tabs>
          <w:tab w:val="left" w:pos="2700"/>
        </w:tabs>
      </w:pPr>
    </w:p>
    <w:p w14:paraId="42C07132" w14:textId="6BC3550A" w:rsidR="00ED5A1C" w:rsidRDefault="00ED5A1C" w:rsidP="00ED5A1C">
      <w:pPr>
        <w:tabs>
          <w:tab w:val="left" w:pos="2700"/>
        </w:tabs>
      </w:pPr>
    </w:p>
    <w:p w14:paraId="3FA26495" w14:textId="53F97D06" w:rsidR="00ED5A1C" w:rsidRDefault="00ED5A1C" w:rsidP="00ED5A1C">
      <w:pPr>
        <w:tabs>
          <w:tab w:val="left" w:pos="2700"/>
        </w:tabs>
      </w:pPr>
    </w:p>
    <w:p w14:paraId="253E214E" w14:textId="77A69A85" w:rsidR="00ED5A1C" w:rsidRDefault="00ED5A1C" w:rsidP="00ED5A1C">
      <w:pPr>
        <w:tabs>
          <w:tab w:val="left" w:pos="2700"/>
        </w:tabs>
        <w:rPr>
          <w:u w:val="single"/>
        </w:rPr>
      </w:pPr>
      <w:r>
        <w:rPr>
          <w:u w:val="single"/>
        </w:rPr>
        <w:lastRenderedPageBreak/>
        <w:t>References</w:t>
      </w:r>
    </w:p>
    <w:p w14:paraId="6B72DC26" w14:textId="77777777" w:rsidR="00ED5A1C" w:rsidRDefault="00ED5A1C" w:rsidP="00ED5A1C">
      <w:pPr>
        <w:pStyle w:val="NormalWeb"/>
        <w:spacing w:before="0" w:beforeAutospacing="0" w:after="0" w:afterAutospacing="0" w:line="480" w:lineRule="auto"/>
        <w:ind w:left="720" w:hanging="720"/>
      </w:pPr>
      <w:r>
        <w:t xml:space="preserve">Brake - Road Safety Charity. “Roads Policing.” </w:t>
      </w:r>
      <w:r>
        <w:rPr>
          <w:i/>
          <w:iCs/>
        </w:rPr>
        <w:t>Brake</w:t>
      </w:r>
      <w:r>
        <w:t>, www.brake.org.uk/get-involved/take-action/mybrake/knowledge-centre/roads-policing.</w:t>
      </w:r>
    </w:p>
    <w:p w14:paraId="30749E62" w14:textId="77777777" w:rsidR="00ED5A1C" w:rsidRDefault="00ED5A1C" w:rsidP="00ED5A1C">
      <w:pPr>
        <w:pStyle w:val="NormalWeb"/>
        <w:spacing w:before="0" w:beforeAutospacing="0" w:after="0" w:afterAutospacing="0" w:line="480" w:lineRule="auto"/>
        <w:ind w:left="720" w:hanging="720"/>
      </w:pPr>
      <w:r>
        <w:t xml:space="preserve">Byrne, Simon. “Simon Byrne Outlines the Benefits of ANPR Technology, 7 February 2012.” </w:t>
      </w:r>
      <w:r>
        <w:rPr>
          <w:i/>
          <w:iCs/>
        </w:rPr>
        <w:t>Www.npcc.police.uk</w:t>
      </w:r>
      <w:r>
        <w:t>, www.npcc.police.uk/ThePoliceChiefsBlog/SimonByrneoutlinesthebenefitsofANPRtechnology.aspx#:~:text=The%20prevention%20and%20detection%20of. Accessed 26 May 2022.</w:t>
      </w:r>
    </w:p>
    <w:p w14:paraId="04ECE3C1" w14:textId="77777777" w:rsidR="00ED5A1C" w:rsidRDefault="00ED5A1C" w:rsidP="00ED5A1C">
      <w:pPr>
        <w:pStyle w:val="NormalWeb"/>
        <w:spacing w:before="0" w:beforeAutospacing="0" w:after="0" w:afterAutospacing="0" w:line="480" w:lineRule="auto"/>
        <w:ind w:left="720" w:hanging="720"/>
      </w:pPr>
      <w:r>
        <w:t xml:space="preserve">College of Policing. “Obtaining Data from Digital Devices – New Guidance Released.” </w:t>
      </w:r>
      <w:r>
        <w:rPr>
          <w:i/>
          <w:iCs/>
        </w:rPr>
        <w:t>College of Policing</w:t>
      </w:r>
      <w:r>
        <w:t>, 27 May 2021, www.college.police.uk/article/extraction-material-digital-devices-app.</w:t>
      </w:r>
    </w:p>
    <w:p w14:paraId="0EEA27E7" w14:textId="77777777" w:rsidR="00ED5A1C" w:rsidRDefault="00ED5A1C" w:rsidP="00ED5A1C">
      <w:pPr>
        <w:pStyle w:val="NormalWeb"/>
        <w:spacing w:before="0" w:beforeAutospacing="0" w:after="0" w:afterAutospacing="0" w:line="480" w:lineRule="auto"/>
        <w:ind w:left="720" w:hanging="720"/>
      </w:pPr>
      <w:r>
        <w:t xml:space="preserve">“Crime in England and Wales - Office for National Statistics.” </w:t>
      </w:r>
      <w:r>
        <w:rPr>
          <w:i/>
          <w:iCs/>
        </w:rPr>
        <w:t>Www.ons.gov.uk</w:t>
      </w:r>
      <w:r>
        <w:t>, 27 Jan. 2022, www.ons.gov.uk/peoplepopulationandcommunity/crimeandjustice/bulletins/crimeinenglandandwales/yearendingseptember2021#computer-misuse.</w:t>
      </w:r>
    </w:p>
    <w:p w14:paraId="480972A7" w14:textId="77777777" w:rsidR="00ED5A1C" w:rsidRDefault="00ED5A1C" w:rsidP="00ED5A1C">
      <w:pPr>
        <w:pStyle w:val="NormalWeb"/>
        <w:spacing w:before="0" w:beforeAutospacing="0" w:after="0" w:afterAutospacing="0" w:line="480" w:lineRule="auto"/>
        <w:ind w:left="720" w:hanging="720"/>
      </w:pPr>
      <w:r>
        <w:t xml:space="preserve">Dean, Brian. “How Many People Use Facebook in 2020?” </w:t>
      </w:r>
      <w:r>
        <w:rPr>
          <w:i/>
          <w:iCs/>
        </w:rPr>
        <w:t>Backlinko</w:t>
      </w:r>
      <w:r>
        <w:t>, 5 Jan. 2022, backlinko.com/facebook-users.</w:t>
      </w:r>
    </w:p>
    <w:p w14:paraId="2D80512D" w14:textId="77777777" w:rsidR="00ED5A1C" w:rsidRDefault="00ED5A1C" w:rsidP="00ED5A1C">
      <w:pPr>
        <w:pStyle w:val="NormalWeb"/>
        <w:spacing w:before="0" w:beforeAutospacing="0" w:after="0" w:afterAutospacing="0" w:line="480" w:lineRule="auto"/>
        <w:ind w:left="720" w:hanging="720"/>
      </w:pPr>
      <w:r>
        <w:t xml:space="preserve">Department for Transport. </w:t>
      </w:r>
      <w:r>
        <w:rPr>
          <w:i/>
          <w:iCs/>
        </w:rPr>
        <w:t>Roads Policing Review Call for Evidence Moving Britain Ahead</w:t>
      </w:r>
      <w:r>
        <w:t>. 2020.</w:t>
      </w:r>
    </w:p>
    <w:p w14:paraId="2EB70364" w14:textId="77777777" w:rsidR="00ED5A1C" w:rsidRDefault="00ED5A1C" w:rsidP="00ED5A1C">
      <w:pPr>
        <w:pStyle w:val="NormalWeb"/>
        <w:spacing w:before="0" w:beforeAutospacing="0" w:after="0" w:afterAutospacing="0" w:line="480" w:lineRule="auto"/>
        <w:ind w:left="720" w:hanging="720"/>
      </w:pPr>
      <w:r>
        <w:t xml:space="preserve">HMICFRS 2020. </w:t>
      </w:r>
      <w:r>
        <w:rPr>
          <w:i/>
          <w:iCs/>
        </w:rPr>
        <w:t>Roads Policing: Not Optional</w:t>
      </w:r>
      <w:r>
        <w:t>. May 2020.</w:t>
      </w:r>
    </w:p>
    <w:p w14:paraId="3E09D737" w14:textId="77777777" w:rsidR="00ED5A1C" w:rsidRDefault="00ED5A1C" w:rsidP="00ED5A1C">
      <w:pPr>
        <w:pStyle w:val="NormalWeb"/>
        <w:spacing w:before="0" w:beforeAutospacing="0" w:after="0" w:afterAutospacing="0" w:line="480" w:lineRule="auto"/>
        <w:ind w:left="720" w:hanging="720"/>
      </w:pPr>
      <w:r>
        <w:t xml:space="preserve">Home Office. </w:t>
      </w:r>
      <w:r>
        <w:rPr>
          <w:i/>
          <w:iCs/>
        </w:rPr>
        <w:t>Guidance on ANPR Performance Assessment and Optimisation</w:t>
      </w:r>
      <w:r>
        <w:t>. 2020.</w:t>
      </w:r>
    </w:p>
    <w:p w14:paraId="1A922230" w14:textId="77777777" w:rsidR="00ED5A1C" w:rsidRDefault="00ED5A1C" w:rsidP="00ED5A1C">
      <w:pPr>
        <w:pStyle w:val="NormalWeb"/>
        <w:spacing w:before="0" w:beforeAutospacing="0" w:after="0" w:afterAutospacing="0" w:line="480" w:lineRule="auto"/>
        <w:ind w:left="720" w:hanging="720"/>
      </w:pPr>
      <w:r>
        <w:t xml:space="preserve">Jigsaw Research. </w:t>
      </w:r>
      <w:r>
        <w:rPr>
          <w:i/>
          <w:iCs/>
        </w:rPr>
        <w:t>Internet Users’ Experience of Potential Online Harms: Summary of Survey Research Background and Objectives</w:t>
      </w:r>
      <w:r>
        <w:t>. 2020.</w:t>
      </w:r>
    </w:p>
    <w:p w14:paraId="733650AB" w14:textId="77777777" w:rsidR="00ED5A1C" w:rsidRDefault="00ED5A1C" w:rsidP="00ED5A1C">
      <w:pPr>
        <w:pStyle w:val="NormalWeb"/>
        <w:spacing w:before="0" w:beforeAutospacing="0" w:after="0" w:afterAutospacing="0" w:line="480" w:lineRule="auto"/>
        <w:ind w:left="720" w:hanging="720"/>
      </w:pPr>
      <w:r>
        <w:rPr>
          <w:i/>
          <w:iCs/>
        </w:rPr>
        <w:t>Malicious Communications (1205A/21)</w:t>
      </w:r>
      <w:r>
        <w:t>. 2 Sept. 2021, foi.west-midlands.police.uk/wp-content/uploads/2021/09/1205A_ATTACHMENT_01.pdf. Accessed 30 May 2022.</w:t>
      </w:r>
    </w:p>
    <w:p w14:paraId="05C1AA09" w14:textId="77777777" w:rsidR="00ED5A1C" w:rsidRDefault="00ED5A1C" w:rsidP="00ED5A1C">
      <w:pPr>
        <w:pStyle w:val="NormalWeb"/>
        <w:spacing w:before="0" w:beforeAutospacing="0" w:after="0" w:afterAutospacing="0" w:line="480" w:lineRule="auto"/>
        <w:ind w:left="720" w:hanging="720"/>
      </w:pPr>
      <w:r>
        <w:lastRenderedPageBreak/>
        <w:t xml:space="preserve">“Malicious Communications Act 1988.” </w:t>
      </w:r>
      <w:r>
        <w:rPr>
          <w:i/>
          <w:iCs/>
        </w:rPr>
        <w:t>Legislation.gov.uk</w:t>
      </w:r>
      <w:r>
        <w:t>, 2015, www.legislation.gov.uk/ukpga/1988/27/section/1.</w:t>
      </w:r>
    </w:p>
    <w:p w14:paraId="71A4BCC3" w14:textId="77777777" w:rsidR="00ED5A1C" w:rsidRDefault="00ED5A1C" w:rsidP="00ED5A1C">
      <w:pPr>
        <w:pStyle w:val="NormalWeb"/>
        <w:spacing w:before="0" w:beforeAutospacing="0" w:after="0" w:afterAutospacing="0" w:line="480" w:lineRule="auto"/>
        <w:ind w:left="720" w:hanging="720"/>
      </w:pPr>
      <w:r>
        <w:t xml:space="preserve">Motor Insurers’ Bureau. “Police Seize the UK’s 2 Millionth Uninsured Vehicle.” </w:t>
      </w:r>
      <w:r>
        <w:rPr>
          <w:i/>
          <w:iCs/>
        </w:rPr>
        <w:t>Mib.org.uk</w:t>
      </w:r>
      <w:r>
        <w:t>, 27 Feb. 2020, www.mib.org.uk/media-centre/news/2020/february/police-seize-the-uk-s-2-millionth-uninsured-vehicle/.</w:t>
      </w:r>
    </w:p>
    <w:p w14:paraId="57EA6618" w14:textId="77777777" w:rsidR="00ED5A1C" w:rsidRDefault="00ED5A1C" w:rsidP="00ED5A1C">
      <w:pPr>
        <w:pStyle w:val="NormalWeb"/>
        <w:spacing w:before="0" w:beforeAutospacing="0" w:after="0" w:afterAutospacing="0" w:line="480" w:lineRule="auto"/>
        <w:ind w:left="720" w:hanging="720"/>
      </w:pPr>
      <w:r>
        <w:t xml:space="preserve">National Audit Office. “Investigation: WannaCry Cyber Attack and the NHS - National Audit Office (NAO) Report.” </w:t>
      </w:r>
      <w:r>
        <w:rPr>
          <w:i/>
          <w:iCs/>
        </w:rPr>
        <w:t>National Audit Office</w:t>
      </w:r>
      <w:r>
        <w:t>, 27 Oct. 2017, www.nao.org.uk/report/investigation-wannacry-cyber-attack-and-the-nhs/.</w:t>
      </w:r>
    </w:p>
    <w:p w14:paraId="565B9E3A" w14:textId="77777777" w:rsidR="00ED5A1C" w:rsidRDefault="00ED5A1C" w:rsidP="00ED5A1C">
      <w:pPr>
        <w:pStyle w:val="NormalWeb"/>
        <w:spacing w:before="0" w:beforeAutospacing="0" w:after="0" w:afterAutospacing="0" w:line="480" w:lineRule="auto"/>
        <w:ind w:left="720" w:hanging="720"/>
      </w:pPr>
      <w:r>
        <w:t xml:space="preserve">National Crime Agency. </w:t>
      </w:r>
      <w:r>
        <w:rPr>
          <w:i/>
          <w:iCs/>
        </w:rPr>
        <w:t>County Lines Drug Supply, Vulnerability and Harm 2018</w:t>
      </w:r>
      <w:r>
        <w:t>. 2019.</w:t>
      </w:r>
    </w:p>
    <w:p w14:paraId="13D20C69" w14:textId="77777777" w:rsidR="00ED5A1C" w:rsidRDefault="00ED5A1C" w:rsidP="00ED5A1C">
      <w:pPr>
        <w:pStyle w:val="NormalWeb"/>
        <w:spacing w:before="0" w:beforeAutospacing="0" w:after="0" w:afterAutospacing="0" w:line="480" w:lineRule="auto"/>
        <w:ind w:left="720" w:hanging="720"/>
      </w:pPr>
      <w:r>
        <w:t xml:space="preserve">---. “Cyber Crime - National Crime Agency.” </w:t>
      </w:r>
      <w:r>
        <w:rPr>
          <w:i/>
          <w:iCs/>
        </w:rPr>
        <w:t>Nationalcrimeagency.gov.uk</w:t>
      </w:r>
      <w:r>
        <w:t>, 24 July 2019, www.nationalcrimeagency.gov.uk/what-we-do/crime-threats/cyber-crime.</w:t>
      </w:r>
    </w:p>
    <w:p w14:paraId="7C32DCDA" w14:textId="77777777" w:rsidR="00ED5A1C" w:rsidRDefault="00ED5A1C" w:rsidP="00ED5A1C">
      <w:pPr>
        <w:pStyle w:val="NormalWeb"/>
        <w:spacing w:before="0" w:beforeAutospacing="0" w:after="0" w:afterAutospacing="0" w:line="480" w:lineRule="auto"/>
        <w:ind w:left="720" w:hanging="720"/>
      </w:pPr>
      <w:r>
        <w:t xml:space="preserve">National Police Chiefs’ Council. “Roads Policing.” </w:t>
      </w:r>
      <w:r>
        <w:rPr>
          <w:i/>
          <w:iCs/>
        </w:rPr>
        <w:t>College of Policing</w:t>
      </w:r>
      <w:r>
        <w:t>, www.college.police.uk/app/roads-policing.</w:t>
      </w:r>
    </w:p>
    <w:p w14:paraId="464F86B0" w14:textId="77777777" w:rsidR="00ED5A1C" w:rsidRDefault="00ED5A1C" w:rsidP="00ED5A1C">
      <w:pPr>
        <w:pStyle w:val="NormalWeb"/>
        <w:spacing w:before="0" w:beforeAutospacing="0" w:after="0" w:afterAutospacing="0" w:line="480" w:lineRule="auto"/>
        <w:ind w:left="720" w:hanging="720"/>
      </w:pPr>
      <w:r>
        <w:t xml:space="preserve">NPCC. “ANPR.” </w:t>
      </w:r>
      <w:r>
        <w:rPr>
          <w:i/>
          <w:iCs/>
        </w:rPr>
        <w:t>Www.npcc.police.uk</w:t>
      </w:r>
      <w:r>
        <w:t>, 2020, www.npcc.police.uk/FreedomofInformation/ANPR.aspx.</w:t>
      </w:r>
    </w:p>
    <w:p w14:paraId="73EEF290" w14:textId="77777777" w:rsidR="00ED5A1C" w:rsidRDefault="00ED5A1C" w:rsidP="00ED5A1C">
      <w:pPr>
        <w:pStyle w:val="NormalWeb"/>
        <w:spacing w:before="0" w:beforeAutospacing="0" w:after="0" w:afterAutospacing="0" w:line="480" w:lineRule="auto"/>
        <w:ind w:left="720" w:hanging="720"/>
      </w:pPr>
      <w:r>
        <w:t xml:space="preserve">Office for National Statistics. “Online Bullying in England and Wales - Office for National Statistics.” </w:t>
      </w:r>
      <w:r>
        <w:rPr>
          <w:i/>
          <w:iCs/>
        </w:rPr>
        <w:t>Www.ons.gov.uk</w:t>
      </w:r>
      <w:r>
        <w:t>, 16 Nov. 2020, www.ons.gov.uk/peoplepopulationandcommunity/crimeandjustice/bulletins/onlinebullyinginenglandandwales/yearendingmarch2020.</w:t>
      </w:r>
    </w:p>
    <w:p w14:paraId="30DC7C58" w14:textId="77777777" w:rsidR="00ED5A1C" w:rsidRDefault="00ED5A1C" w:rsidP="00ED5A1C">
      <w:pPr>
        <w:pStyle w:val="NormalWeb"/>
        <w:spacing w:before="0" w:beforeAutospacing="0" w:after="0" w:afterAutospacing="0" w:line="480" w:lineRule="auto"/>
        <w:ind w:left="720" w:hanging="720"/>
      </w:pPr>
      <w:r>
        <w:t xml:space="preserve">“Police and Other Agencies Request for Personal Information - Bristol.gov.uk.” </w:t>
      </w:r>
      <w:r>
        <w:rPr>
          <w:i/>
          <w:iCs/>
        </w:rPr>
        <w:t>Www.bristol.gov.uk</w:t>
      </w:r>
      <w:r>
        <w:t>, www.bristol.gov.uk/data-protection-foi/police-and-other-agencies-request-for-personal-information#:~:text=The%20police%20and%20other%20agencies%20can%20request%20access. Accessed 30 May 2022.</w:t>
      </w:r>
    </w:p>
    <w:p w14:paraId="159B0387" w14:textId="77777777" w:rsidR="00ED5A1C" w:rsidRDefault="00ED5A1C" w:rsidP="00ED5A1C">
      <w:pPr>
        <w:pStyle w:val="NormalWeb"/>
        <w:spacing w:before="0" w:beforeAutospacing="0" w:after="0" w:afterAutospacing="0" w:line="480" w:lineRule="auto"/>
        <w:ind w:left="720" w:hanging="720"/>
      </w:pPr>
      <w:r>
        <w:lastRenderedPageBreak/>
        <w:t xml:space="preserve">“Powers of the Police: When to Provide Your Mobile Phone PIN or Password.” </w:t>
      </w:r>
      <w:r>
        <w:rPr>
          <w:i/>
          <w:iCs/>
        </w:rPr>
        <w:t>ABV Solicitors</w:t>
      </w:r>
      <w:r>
        <w:t>, 22 May 2019, www.abvsolicitors.co.uk/articles/powers-of-the-police-when-to-provide-your-mobile-phone-pin-or-password/.</w:t>
      </w:r>
    </w:p>
    <w:p w14:paraId="76E3176C" w14:textId="77777777" w:rsidR="00ED5A1C" w:rsidRDefault="00ED5A1C" w:rsidP="00ED5A1C">
      <w:pPr>
        <w:pStyle w:val="NormalWeb"/>
        <w:spacing w:before="0" w:beforeAutospacing="0" w:after="0" w:afterAutospacing="0" w:line="480" w:lineRule="auto"/>
        <w:ind w:left="720" w:hanging="720"/>
      </w:pPr>
      <w:r>
        <w:t xml:space="preserve">Sandra Henshaw. “Cybercrime Statistics 2020: An in Depth Look at UK Figures and Trends.” </w:t>
      </w:r>
      <w:r>
        <w:rPr>
          <w:i/>
          <w:iCs/>
        </w:rPr>
        <w:t>TigerMobiles.com</w:t>
      </w:r>
      <w:r>
        <w:t>, 9 Nov. 2018, www.tigermobiles.com/blog/cybercrime-statistics/#:~:text=The%20upshot%20of%20all%20the%20above%20statistics%20is. Accessed 15 May 2022.</w:t>
      </w:r>
    </w:p>
    <w:p w14:paraId="01069215" w14:textId="77777777" w:rsidR="00ED5A1C" w:rsidRDefault="00ED5A1C" w:rsidP="00ED5A1C">
      <w:pPr>
        <w:pStyle w:val="NormalWeb"/>
        <w:spacing w:before="0" w:beforeAutospacing="0" w:after="0" w:afterAutospacing="0" w:line="480" w:lineRule="auto"/>
        <w:ind w:left="720" w:hanging="720"/>
      </w:pPr>
      <w:r>
        <w:t xml:space="preserve">South Wales Police. </w:t>
      </w:r>
      <w:r>
        <w:rPr>
          <w:i/>
          <w:iCs/>
        </w:rPr>
        <w:t>Road Safety Awareness Schemes</w:t>
      </w:r>
      <w:r>
        <w:t>. www.south-wales.police.uk/advice/advice-and-information/wsi/watch-schemes-initiatives/road-safety-awareness-schemes/road-safety-awareness-schemes/.</w:t>
      </w:r>
    </w:p>
    <w:p w14:paraId="741EEF3D" w14:textId="77777777" w:rsidR="00ED5A1C" w:rsidRDefault="00ED5A1C" w:rsidP="00ED5A1C">
      <w:pPr>
        <w:pStyle w:val="NormalWeb"/>
        <w:spacing w:before="0" w:beforeAutospacing="0" w:after="0" w:afterAutospacing="0" w:line="480" w:lineRule="auto"/>
        <w:ind w:left="720" w:hanging="720"/>
      </w:pPr>
      <w:r>
        <w:t xml:space="preserve">Vidgen, Bertie, et al. </w:t>
      </w:r>
      <w:r>
        <w:rPr>
          <w:i/>
          <w:iCs/>
        </w:rPr>
        <w:t>How Much Online Abuse Is There? A Systematic Review of Evidence for the UK Policy Briefing - Full Report Public Policy Programme Hate Speech: Measures and Counter Measures</w:t>
      </w:r>
      <w:r>
        <w:t>.</w:t>
      </w:r>
    </w:p>
    <w:p w14:paraId="61CCFF87" w14:textId="77777777" w:rsidR="00ED5A1C" w:rsidRDefault="00ED5A1C" w:rsidP="00ED5A1C">
      <w:pPr>
        <w:pStyle w:val="NormalWeb"/>
        <w:spacing w:before="0" w:beforeAutospacing="0" w:after="0" w:afterAutospacing="0" w:line="480" w:lineRule="auto"/>
        <w:ind w:left="720" w:hanging="720"/>
      </w:pPr>
      <w:r>
        <w:t xml:space="preserve">“What Is Ransomware?” </w:t>
      </w:r>
      <w:r>
        <w:rPr>
          <w:i/>
          <w:iCs/>
        </w:rPr>
        <w:t>Www.ibm.com</w:t>
      </w:r>
      <w:r>
        <w:t>, www.ibm.com/topics/ransomware.</w:t>
      </w:r>
    </w:p>
    <w:p w14:paraId="1073D9E7" w14:textId="77777777" w:rsidR="00ED5A1C" w:rsidRDefault="00ED5A1C" w:rsidP="00ED5A1C">
      <w:pPr>
        <w:pStyle w:val="NormalWeb"/>
        <w:spacing w:before="0" w:beforeAutospacing="0" w:after="0" w:afterAutospacing="0" w:line="480" w:lineRule="auto"/>
        <w:ind w:left="720" w:hanging="720"/>
      </w:pPr>
      <w:r>
        <w:t xml:space="preserve">Willey, C/Insp. </w:t>
      </w:r>
      <w:r>
        <w:rPr>
          <w:i/>
          <w:iCs/>
        </w:rPr>
        <w:t>ANPR and Cross Border Criminality</w:t>
      </w:r>
      <w:r>
        <w:t>.</w:t>
      </w:r>
    </w:p>
    <w:p w14:paraId="4D82D7E7" w14:textId="77777777" w:rsidR="00ED5A1C" w:rsidRPr="00ED5A1C" w:rsidRDefault="00ED5A1C" w:rsidP="00ED5A1C">
      <w:pPr>
        <w:tabs>
          <w:tab w:val="left" w:pos="2700"/>
        </w:tabs>
        <w:rPr>
          <w:u w:val="single"/>
        </w:rPr>
      </w:pPr>
    </w:p>
    <w:sectPr w:rsidR="00ED5A1C" w:rsidRPr="00ED5A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734C3" w14:textId="77777777" w:rsidR="00962F5C" w:rsidRDefault="00962F5C" w:rsidP="00962F5C">
      <w:pPr>
        <w:spacing w:after="0" w:line="240" w:lineRule="auto"/>
      </w:pPr>
      <w:r>
        <w:separator/>
      </w:r>
    </w:p>
  </w:endnote>
  <w:endnote w:type="continuationSeparator" w:id="0">
    <w:p w14:paraId="607FC35B" w14:textId="77777777" w:rsidR="00962F5C" w:rsidRDefault="00962F5C" w:rsidP="00962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8AF62" w14:textId="77777777" w:rsidR="00962F5C" w:rsidRDefault="00962F5C" w:rsidP="00962F5C">
      <w:pPr>
        <w:spacing w:after="0" w:line="240" w:lineRule="auto"/>
      </w:pPr>
      <w:r>
        <w:separator/>
      </w:r>
    </w:p>
  </w:footnote>
  <w:footnote w:type="continuationSeparator" w:id="0">
    <w:p w14:paraId="068EEBC9" w14:textId="77777777" w:rsidR="00962F5C" w:rsidRDefault="00962F5C" w:rsidP="00962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908"/>
    <w:rsid w:val="000733DE"/>
    <w:rsid w:val="001045D0"/>
    <w:rsid w:val="001F7608"/>
    <w:rsid w:val="00203799"/>
    <w:rsid w:val="002068BF"/>
    <w:rsid w:val="00333D00"/>
    <w:rsid w:val="00340A02"/>
    <w:rsid w:val="00670A25"/>
    <w:rsid w:val="006E3B87"/>
    <w:rsid w:val="0072471C"/>
    <w:rsid w:val="00726908"/>
    <w:rsid w:val="0073339D"/>
    <w:rsid w:val="00841D63"/>
    <w:rsid w:val="00962F5C"/>
    <w:rsid w:val="00A544CC"/>
    <w:rsid w:val="00B25F79"/>
    <w:rsid w:val="00B5398A"/>
    <w:rsid w:val="00C70768"/>
    <w:rsid w:val="00D813C3"/>
    <w:rsid w:val="00ED5A1C"/>
    <w:rsid w:val="00F0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33971"/>
  <w15:chartTrackingRefBased/>
  <w15:docId w15:val="{21B676AD-4E80-4862-A4FA-A2658B791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D63"/>
    <w:pPr>
      <w:ind w:left="720"/>
      <w:contextualSpacing/>
    </w:pPr>
  </w:style>
  <w:style w:type="paragraph" w:customStyle="1" w:styleId="paragraph">
    <w:name w:val="paragraph"/>
    <w:basedOn w:val="Normal"/>
    <w:rsid w:val="00841D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41D63"/>
  </w:style>
  <w:style w:type="character" w:customStyle="1" w:styleId="eop">
    <w:name w:val="eop"/>
    <w:basedOn w:val="DefaultParagraphFont"/>
    <w:rsid w:val="00841D63"/>
  </w:style>
  <w:style w:type="paragraph" w:styleId="NormalWeb">
    <w:name w:val="Normal (Web)"/>
    <w:basedOn w:val="Normal"/>
    <w:uiPriority w:val="99"/>
    <w:semiHidden/>
    <w:unhideWhenUsed/>
    <w:rsid w:val="00ED5A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29300">
      <w:bodyDiv w:val="1"/>
      <w:marLeft w:val="0"/>
      <w:marRight w:val="0"/>
      <w:marTop w:val="0"/>
      <w:marBottom w:val="0"/>
      <w:divBdr>
        <w:top w:val="none" w:sz="0" w:space="0" w:color="auto"/>
        <w:left w:val="none" w:sz="0" w:space="0" w:color="auto"/>
        <w:bottom w:val="none" w:sz="0" w:space="0" w:color="auto"/>
        <w:right w:val="none" w:sz="0" w:space="0" w:color="auto"/>
      </w:divBdr>
      <w:divsChild>
        <w:div w:id="1482305833">
          <w:marLeft w:val="0"/>
          <w:marRight w:val="0"/>
          <w:marTop w:val="0"/>
          <w:marBottom w:val="0"/>
          <w:divBdr>
            <w:top w:val="none" w:sz="0" w:space="0" w:color="auto"/>
            <w:left w:val="none" w:sz="0" w:space="0" w:color="auto"/>
            <w:bottom w:val="none" w:sz="0" w:space="0" w:color="auto"/>
            <w:right w:val="none" w:sz="0" w:space="0" w:color="auto"/>
          </w:divBdr>
        </w:div>
        <w:div w:id="123426200">
          <w:marLeft w:val="0"/>
          <w:marRight w:val="0"/>
          <w:marTop w:val="0"/>
          <w:marBottom w:val="0"/>
          <w:divBdr>
            <w:top w:val="none" w:sz="0" w:space="0" w:color="auto"/>
            <w:left w:val="none" w:sz="0" w:space="0" w:color="auto"/>
            <w:bottom w:val="none" w:sz="0" w:space="0" w:color="auto"/>
            <w:right w:val="none" w:sz="0" w:space="0" w:color="auto"/>
          </w:divBdr>
        </w:div>
        <w:div w:id="935794506">
          <w:marLeft w:val="0"/>
          <w:marRight w:val="0"/>
          <w:marTop w:val="0"/>
          <w:marBottom w:val="0"/>
          <w:divBdr>
            <w:top w:val="none" w:sz="0" w:space="0" w:color="auto"/>
            <w:left w:val="none" w:sz="0" w:space="0" w:color="auto"/>
            <w:bottom w:val="none" w:sz="0" w:space="0" w:color="auto"/>
            <w:right w:val="none" w:sz="0" w:space="0" w:color="auto"/>
          </w:divBdr>
        </w:div>
        <w:div w:id="139083213">
          <w:marLeft w:val="0"/>
          <w:marRight w:val="0"/>
          <w:marTop w:val="0"/>
          <w:marBottom w:val="0"/>
          <w:divBdr>
            <w:top w:val="none" w:sz="0" w:space="0" w:color="auto"/>
            <w:left w:val="none" w:sz="0" w:space="0" w:color="auto"/>
            <w:bottom w:val="none" w:sz="0" w:space="0" w:color="auto"/>
            <w:right w:val="none" w:sz="0" w:space="0" w:color="auto"/>
          </w:divBdr>
        </w:div>
        <w:div w:id="236134739">
          <w:marLeft w:val="0"/>
          <w:marRight w:val="0"/>
          <w:marTop w:val="0"/>
          <w:marBottom w:val="0"/>
          <w:divBdr>
            <w:top w:val="none" w:sz="0" w:space="0" w:color="auto"/>
            <w:left w:val="none" w:sz="0" w:space="0" w:color="auto"/>
            <w:bottom w:val="none" w:sz="0" w:space="0" w:color="auto"/>
            <w:right w:val="none" w:sz="0" w:space="0" w:color="auto"/>
          </w:divBdr>
        </w:div>
        <w:div w:id="2069106203">
          <w:marLeft w:val="0"/>
          <w:marRight w:val="0"/>
          <w:marTop w:val="0"/>
          <w:marBottom w:val="0"/>
          <w:divBdr>
            <w:top w:val="none" w:sz="0" w:space="0" w:color="auto"/>
            <w:left w:val="none" w:sz="0" w:space="0" w:color="auto"/>
            <w:bottom w:val="none" w:sz="0" w:space="0" w:color="auto"/>
            <w:right w:val="none" w:sz="0" w:space="0" w:color="auto"/>
          </w:divBdr>
        </w:div>
        <w:div w:id="502743954">
          <w:marLeft w:val="0"/>
          <w:marRight w:val="0"/>
          <w:marTop w:val="0"/>
          <w:marBottom w:val="0"/>
          <w:divBdr>
            <w:top w:val="none" w:sz="0" w:space="0" w:color="auto"/>
            <w:left w:val="none" w:sz="0" w:space="0" w:color="auto"/>
            <w:bottom w:val="none" w:sz="0" w:space="0" w:color="auto"/>
            <w:right w:val="none" w:sz="0" w:space="0" w:color="auto"/>
          </w:divBdr>
        </w:div>
        <w:div w:id="1239250148">
          <w:marLeft w:val="0"/>
          <w:marRight w:val="0"/>
          <w:marTop w:val="0"/>
          <w:marBottom w:val="0"/>
          <w:divBdr>
            <w:top w:val="none" w:sz="0" w:space="0" w:color="auto"/>
            <w:left w:val="none" w:sz="0" w:space="0" w:color="auto"/>
            <w:bottom w:val="none" w:sz="0" w:space="0" w:color="auto"/>
            <w:right w:val="none" w:sz="0" w:space="0" w:color="auto"/>
          </w:divBdr>
        </w:div>
        <w:div w:id="1910967793">
          <w:marLeft w:val="0"/>
          <w:marRight w:val="0"/>
          <w:marTop w:val="0"/>
          <w:marBottom w:val="0"/>
          <w:divBdr>
            <w:top w:val="none" w:sz="0" w:space="0" w:color="auto"/>
            <w:left w:val="none" w:sz="0" w:space="0" w:color="auto"/>
            <w:bottom w:val="none" w:sz="0" w:space="0" w:color="auto"/>
            <w:right w:val="none" w:sz="0" w:space="0" w:color="auto"/>
          </w:divBdr>
        </w:div>
        <w:div w:id="1378624980">
          <w:marLeft w:val="0"/>
          <w:marRight w:val="0"/>
          <w:marTop w:val="0"/>
          <w:marBottom w:val="0"/>
          <w:divBdr>
            <w:top w:val="none" w:sz="0" w:space="0" w:color="auto"/>
            <w:left w:val="none" w:sz="0" w:space="0" w:color="auto"/>
            <w:bottom w:val="none" w:sz="0" w:space="0" w:color="auto"/>
            <w:right w:val="none" w:sz="0" w:space="0" w:color="auto"/>
          </w:divBdr>
        </w:div>
        <w:div w:id="1447431554">
          <w:marLeft w:val="0"/>
          <w:marRight w:val="0"/>
          <w:marTop w:val="0"/>
          <w:marBottom w:val="0"/>
          <w:divBdr>
            <w:top w:val="none" w:sz="0" w:space="0" w:color="auto"/>
            <w:left w:val="none" w:sz="0" w:space="0" w:color="auto"/>
            <w:bottom w:val="none" w:sz="0" w:space="0" w:color="auto"/>
            <w:right w:val="none" w:sz="0" w:space="0" w:color="auto"/>
          </w:divBdr>
        </w:div>
        <w:div w:id="773666896">
          <w:marLeft w:val="0"/>
          <w:marRight w:val="0"/>
          <w:marTop w:val="0"/>
          <w:marBottom w:val="0"/>
          <w:divBdr>
            <w:top w:val="none" w:sz="0" w:space="0" w:color="auto"/>
            <w:left w:val="none" w:sz="0" w:space="0" w:color="auto"/>
            <w:bottom w:val="none" w:sz="0" w:space="0" w:color="auto"/>
            <w:right w:val="none" w:sz="0" w:space="0" w:color="auto"/>
          </w:divBdr>
        </w:div>
        <w:div w:id="1977758404">
          <w:marLeft w:val="0"/>
          <w:marRight w:val="0"/>
          <w:marTop w:val="0"/>
          <w:marBottom w:val="0"/>
          <w:divBdr>
            <w:top w:val="none" w:sz="0" w:space="0" w:color="auto"/>
            <w:left w:val="none" w:sz="0" w:space="0" w:color="auto"/>
            <w:bottom w:val="none" w:sz="0" w:space="0" w:color="auto"/>
            <w:right w:val="none" w:sz="0" w:space="0" w:color="auto"/>
          </w:divBdr>
        </w:div>
        <w:div w:id="621571969">
          <w:marLeft w:val="0"/>
          <w:marRight w:val="0"/>
          <w:marTop w:val="0"/>
          <w:marBottom w:val="0"/>
          <w:divBdr>
            <w:top w:val="none" w:sz="0" w:space="0" w:color="auto"/>
            <w:left w:val="none" w:sz="0" w:space="0" w:color="auto"/>
            <w:bottom w:val="none" w:sz="0" w:space="0" w:color="auto"/>
            <w:right w:val="none" w:sz="0" w:space="0" w:color="auto"/>
          </w:divBdr>
        </w:div>
        <w:div w:id="1249266468">
          <w:marLeft w:val="0"/>
          <w:marRight w:val="0"/>
          <w:marTop w:val="0"/>
          <w:marBottom w:val="0"/>
          <w:divBdr>
            <w:top w:val="none" w:sz="0" w:space="0" w:color="auto"/>
            <w:left w:val="none" w:sz="0" w:space="0" w:color="auto"/>
            <w:bottom w:val="none" w:sz="0" w:space="0" w:color="auto"/>
            <w:right w:val="none" w:sz="0" w:space="0" w:color="auto"/>
          </w:divBdr>
        </w:div>
        <w:div w:id="1274945578">
          <w:marLeft w:val="0"/>
          <w:marRight w:val="0"/>
          <w:marTop w:val="0"/>
          <w:marBottom w:val="0"/>
          <w:divBdr>
            <w:top w:val="none" w:sz="0" w:space="0" w:color="auto"/>
            <w:left w:val="none" w:sz="0" w:space="0" w:color="auto"/>
            <w:bottom w:val="none" w:sz="0" w:space="0" w:color="auto"/>
            <w:right w:val="none" w:sz="0" w:space="0" w:color="auto"/>
          </w:divBdr>
        </w:div>
        <w:div w:id="1843351975">
          <w:marLeft w:val="0"/>
          <w:marRight w:val="0"/>
          <w:marTop w:val="0"/>
          <w:marBottom w:val="0"/>
          <w:divBdr>
            <w:top w:val="none" w:sz="0" w:space="0" w:color="auto"/>
            <w:left w:val="none" w:sz="0" w:space="0" w:color="auto"/>
            <w:bottom w:val="none" w:sz="0" w:space="0" w:color="auto"/>
            <w:right w:val="none" w:sz="0" w:space="0" w:color="auto"/>
          </w:divBdr>
        </w:div>
        <w:div w:id="110825799">
          <w:marLeft w:val="0"/>
          <w:marRight w:val="0"/>
          <w:marTop w:val="0"/>
          <w:marBottom w:val="0"/>
          <w:divBdr>
            <w:top w:val="none" w:sz="0" w:space="0" w:color="auto"/>
            <w:left w:val="none" w:sz="0" w:space="0" w:color="auto"/>
            <w:bottom w:val="none" w:sz="0" w:space="0" w:color="auto"/>
            <w:right w:val="none" w:sz="0" w:space="0" w:color="auto"/>
          </w:divBdr>
        </w:div>
        <w:div w:id="1892230478">
          <w:marLeft w:val="0"/>
          <w:marRight w:val="0"/>
          <w:marTop w:val="0"/>
          <w:marBottom w:val="0"/>
          <w:divBdr>
            <w:top w:val="none" w:sz="0" w:space="0" w:color="auto"/>
            <w:left w:val="none" w:sz="0" w:space="0" w:color="auto"/>
            <w:bottom w:val="none" w:sz="0" w:space="0" w:color="auto"/>
            <w:right w:val="none" w:sz="0" w:space="0" w:color="auto"/>
          </w:divBdr>
        </w:div>
        <w:div w:id="732391171">
          <w:marLeft w:val="0"/>
          <w:marRight w:val="0"/>
          <w:marTop w:val="0"/>
          <w:marBottom w:val="0"/>
          <w:divBdr>
            <w:top w:val="none" w:sz="0" w:space="0" w:color="auto"/>
            <w:left w:val="none" w:sz="0" w:space="0" w:color="auto"/>
            <w:bottom w:val="none" w:sz="0" w:space="0" w:color="auto"/>
            <w:right w:val="none" w:sz="0" w:space="0" w:color="auto"/>
          </w:divBdr>
        </w:div>
        <w:div w:id="241379230">
          <w:marLeft w:val="0"/>
          <w:marRight w:val="0"/>
          <w:marTop w:val="0"/>
          <w:marBottom w:val="0"/>
          <w:divBdr>
            <w:top w:val="none" w:sz="0" w:space="0" w:color="auto"/>
            <w:left w:val="none" w:sz="0" w:space="0" w:color="auto"/>
            <w:bottom w:val="none" w:sz="0" w:space="0" w:color="auto"/>
            <w:right w:val="none" w:sz="0" w:space="0" w:color="auto"/>
          </w:divBdr>
        </w:div>
        <w:div w:id="1748720266">
          <w:marLeft w:val="0"/>
          <w:marRight w:val="0"/>
          <w:marTop w:val="0"/>
          <w:marBottom w:val="0"/>
          <w:divBdr>
            <w:top w:val="none" w:sz="0" w:space="0" w:color="auto"/>
            <w:left w:val="none" w:sz="0" w:space="0" w:color="auto"/>
            <w:bottom w:val="none" w:sz="0" w:space="0" w:color="auto"/>
            <w:right w:val="none" w:sz="0" w:space="0" w:color="auto"/>
          </w:divBdr>
        </w:div>
      </w:divsChild>
    </w:div>
    <w:div w:id="301886840">
      <w:bodyDiv w:val="1"/>
      <w:marLeft w:val="0"/>
      <w:marRight w:val="0"/>
      <w:marTop w:val="0"/>
      <w:marBottom w:val="0"/>
      <w:divBdr>
        <w:top w:val="none" w:sz="0" w:space="0" w:color="auto"/>
        <w:left w:val="none" w:sz="0" w:space="0" w:color="auto"/>
        <w:bottom w:val="none" w:sz="0" w:space="0" w:color="auto"/>
        <w:right w:val="none" w:sz="0" w:space="0" w:color="auto"/>
      </w:divBdr>
      <w:divsChild>
        <w:div w:id="1972901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11</Pages>
  <Words>4374</Words>
  <Characters>24937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Joseph 2</dc:creator>
  <cp:keywords/>
  <dc:description/>
  <cp:lastModifiedBy>Williams, Joseph 2</cp:lastModifiedBy>
  <cp:revision>3</cp:revision>
  <dcterms:created xsi:type="dcterms:W3CDTF">2022-05-15T17:53:00Z</dcterms:created>
  <dcterms:modified xsi:type="dcterms:W3CDTF">2022-05-30T21:13:00Z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2022-05-15T17:53:03Z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7459ebe3-17f0-49db-bd72-a8004c6b1898</vt:lpwstr>
  </property>
  <property fmtid="{D5CDD505-2E9C-101B-9397-08002B2CF9AE}" pid="8" name="MSIP_Label_f2acd28b-79a3-4a0f-b0ff-4b75658b1549_ContentBits">
    <vt:lpwstr>0</vt:lpwstr>
  </property>
</Properties>
</file>