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4BA50" w14:textId="77777777" w:rsidR="00175A8B" w:rsidRDefault="00175A8B">
      <w:pPr>
        <w:spacing w:after="1200" w:line="360" w:lineRule="auto"/>
      </w:pPr>
    </w:p>
    <w:p w14:paraId="755C3918" w14:textId="41323050" w:rsidR="00175A8B" w:rsidRPr="006E6AFA" w:rsidRDefault="00000000">
      <w:pPr>
        <w:spacing w:after="600" w:line="360" w:lineRule="auto"/>
        <w:jc w:val="center"/>
        <w:rPr>
          <w:sz w:val="20"/>
          <w:szCs w:val="20"/>
        </w:rPr>
      </w:pPr>
      <w:r w:rsidRPr="006E6AFA">
        <w:rPr>
          <w:b/>
          <w:color w:val="0B3D91"/>
          <w:sz w:val="38"/>
          <w:szCs w:val="20"/>
        </w:rPr>
        <w:t>Component 1 Guidance</w:t>
      </w:r>
      <w:r w:rsidR="00830F94" w:rsidRPr="006E6AFA">
        <w:rPr>
          <w:b/>
          <w:color w:val="0B3D91"/>
          <w:sz w:val="38"/>
          <w:szCs w:val="20"/>
        </w:rPr>
        <w:t>:</w:t>
      </w:r>
      <w:r w:rsidRPr="006E6AFA">
        <w:rPr>
          <w:b/>
          <w:color w:val="0B3D91"/>
          <w:sz w:val="38"/>
          <w:szCs w:val="20"/>
        </w:rPr>
        <w:t xml:space="preserve"> Portfolio (Poster + Essay)</w:t>
      </w:r>
    </w:p>
    <w:p w14:paraId="435ADEE0" w14:textId="77777777" w:rsidR="001B734C" w:rsidRDefault="001B734C">
      <w:pPr>
        <w:spacing w:line="360" w:lineRule="auto"/>
        <w:jc w:val="center"/>
        <w:rPr>
          <w:sz w:val="24"/>
        </w:rPr>
      </w:pPr>
    </w:p>
    <w:p w14:paraId="6E074A19" w14:textId="74FD81B6" w:rsidR="00175A8B" w:rsidRDefault="00000000">
      <w:pPr>
        <w:spacing w:line="360" w:lineRule="auto"/>
        <w:jc w:val="center"/>
      </w:pPr>
      <w:r>
        <w:rPr>
          <w:sz w:val="24"/>
        </w:rPr>
        <w:t xml:space="preserve">Student Name: </w:t>
      </w:r>
      <w:r w:rsidR="007D15D0">
        <w:rPr>
          <w:sz w:val="24"/>
        </w:rPr>
        <w:t>Jannatul Ferdous</w:t>
      </w:r>
    </w:p>
    <w:p w14:paraId="28B28F01" w14:textId="2082DD8B" w:rsidR="00175A8B" w:rsidRDefault="00000000">
      <w:pPr>
        <w:spacing w:line="360" w:lineRule="auto"/>
        <w:jc w:val="center"/>
      </w:pPr>
      <w:r>
        <w:rPr>
          <w:sz w:val="24"/>
        </w:rPr>
        <w:t xml:space="preserve">Student Number: </w:t>
      </w:r>
      <w:r w:rsidR="004A6206">
        <w:rPr>
          <w:sz w:val="24"/>
        </w:rPr>
        <w:t>2519627</w:t>
      </w:r>
    </w:p>
    <w:p w14:paraId="6524DED2" w14:textId="47B7A2A4" w:rsidR="00175A8B" w:rsidRDefault="00000000">
      <w:pPr>
        <w:spacing w:line="360" w:lineRule="auto"/>
        <w:jc w:val="center"/>
      </w:pPr>
      <w:r>
        <w:rPr>
          <w:sz w:val="24"/>
        </w:rPr>
        <w:t xml:space="preserve">Module Code and Title: LCHS4003 – </w:t>
      </w:r>
      <w:r w:rsidR="005010F2">
        <w:rPr>
          <w:sz w:val="24"/>
        </w:rPr>
        <w:t>BIRM</w:t>
      </w:r>
      <w:r w:rsidR="00BF43C6">
        <w:rPr>
          <w:sz w:val="24"/>
        </w:rPr>
        <w:t xml:space="preserve"> </w:t>
      </w:r>
      <w:r>
        <w:rPr>
          <w:sz w:val="24"/>
        </w:rPr>
        <w:t>Introduction to Health and Social Care</w:t>
      </w:r>
    </w:p>
    <w:p w14:paraId="528506BD" w14:textId="7504A973" w:rsidR="00175A8B" w:rsidRDefault="00000000">
      <w:pPr>
        <w:spacing w:line="360" w:lineRule="auto"/>
        <w:jc w:val="center"/>
      </w:pPr>
      <w:r>
        <w:rPr>
          <w:sz w:val="24"/>
        </w:rPr>
        <w:t xml:space="preserve">Lecturer's Name: </w:t>
      </w:r>
      <w:r w:rsidR="00802CFC">
        <w:rPr>
          <w:sz w:val="24"/>
        </w:rPr>
        <w:t xml:space="preserve">Vivian </w:t>
      </w:r>
      <w:proofErr w:type="spellStart"/>
      <w:r w:rsidR="00366680">
        <w:rPr>
          <w:sz w:val="24"/>
        </w:rPr>
        <w:t>Osuchukwu</w:t>
      </w:r>
      <w:proofErr w:type="spellEnd"/>
    </w:p>
    <w:p w14:paraId="66F3F3C8" w14:textId="6A487479" w:rsidR="00175A8B" w:rsidRPr="0044354D" w:rsidRDefault="00000000" w:rsidP="0044354D">
      <w:pPr>
        <w:spacing w:line="360" w:lineRule="auto"/>
        <w:jc w:val="center"/>
      </w:pPr>
      <w:r>
        <w:rPr>
          <w:sz w:val="24"/>
        </w:rPr>
        <w:t>Assignment Title: Component 1 Portfolio</w:t>
      </w:r>
      <w:r w:rsidR="0049467B">
        <w:rPr>
          <w:sz w:val="24"/>
        </w:rPr>
        <w:t xml:space="preserve">: </w:t>
      </w:r>
      <w:r>
        <w:rPr>
          <w:sz w:val="24"/>
        </w:rPr>
        <w:t xml:space="preserve"> Ambulance Services &amp; Residential Care H</w:t>
      </w:r>
      <w:r w:rsidR="00F75FD1">
        <w:rPr>
          <w:sz w:val="24"/>
        </w:rPr>
        <w:t>ome</w:t>
      </w:r>
    </w:p>
    <w:p w14:paraId="45BBBC28" w14:textId="77777777" w:rsidR="00E54E4A" w:rsidRDefault="00E54E4A">
      <w:pPr>
        <w:spacing w:after="120" w:line="360" w:lineRule="auto"/>
        <w:jc w:val="center"/>
        <w:rPr>
          <w:i/>
          <w:sz w:val="24"/>
        </w:rPr>
      </w:pPr>
    </w:p>
    <w:p w14:paraId="5DD6C3EB" w14:textId="77777777" w:rsidR="00E54E4A" w:rsidRDefault="00E54E4A">
      <w:pPr>
        <w:spacing w:after="120" w:line="360" w:lineRule="auto"/>
        <w:jc w:val="center"/>
        <w:rPr>
          <w:i/>
          <w:sz w:val="24"/>
        </w:rPr>
      </w:pPr>
    </w:p>
    <w:p w14:paraId="5B8C78E7" w14:textId="77777777" w:rsidR="00E54E4A" w:rsidRDefault="00E54E4A">
      <w:pPr>
        <w:spacing w:after="120" w:line="360" w:lineRule="auto"/>
        <w:jc w:val="center"/>
      </w:pPr>
    </w:p>
    <w:sdt>
      <w:sdtPr>
        <w:rPr>
          <w:rFonts w:ascii="Arial" w:eastAsiaTheme="minorEastAsia" w:hAnsi="Arial" w:cstheme="minorBidi"/>
          <w:b w:val="0"/>
          <w:bCs w:val="0"/>
          <w:color w:val="auto"/>
          <w:sz w:val="22"/>
          <w:szCs w:val="22"/>
        </w:rPr>
        <w:id w:val="-677662494"/>
        <w:docPartObj>
          <w:docPartGallery w:val="Table of Contents"/>
          <w:docPartUnique/>
        </w:docPartObj>
      </w:sdtPr>
      <w:sdtEndPr>
        <w:rPr>
          <w:noProof/>
        </w:rPr>
      </w:sdtEndPr>
      <w:sdtContent>
        <w:p w14:paraId="78348B6C" w14:textId="5C8FB7D4" w:rsidR="00E54E4A" w:rsidRDefault="00E54E4A">
          <w:pPr>
            <w:pStyle w:val="TOCHeading"/>
          </w:pPr>
          <w:r>
            <w:t>Table of Contents</w:t>
          </w:r>
        </w:p>
        <w:p w14:paraId="41ECEA29" w14:textId="3088A113" w:rsidR="00040C45" w:rsidRDefault="00E54E4A">
          <w:pPr>
            <w:pStyle w:val="TOC1"/>
            <w:tabs>
              <w:tab w:val="right" w:leader="dot" w:pos="9350"/>
            </w:tabs>
            <w:rPr>
              <w:rFonts w:asciiTheme="minorHAnsi" w:hAnsiTheme="minorHAnsi"/>
              <w:noProof/>
              <w:kern w:val="2"/>
              <w:sz w:val="24"/>
              <w:szCs w:val="30"/>
              <w:lang w:bidi="bn-IN"/>
              <w14:ligatures w14:val="standardContextual"/>
            </w:rPr>
          </w:pPr>
          <w:r>
            <w:fldChar w:fldCharType="begin"/>
          </w:r>
          <w:r>
            <w:instrText xml:space="preserve"> TOC \o "1-3" \h \z \u </w:instrText>
          </w:r>
          <w:r>
            <w:fldChar w:fldCharType="separate"/>
          </w:r>
          <w:hyperlink w:anchor="_Toc232886376" w:history="1">
            <w:r w:rsidR="00040C45" w:rsidRPr="00880256">
              <w:rPr>
                <w:rStyle w:val="Hyperlink"/>
                <w:rFonts w:cs="Arial"/>
                <w:noProof/>
              </w:rPr>
              <w:t>Task 1: Poster:  Ambulance Services</w:t>
            </w:r>
            <w:r w:rsidR="00040C45">
              <w:rPr>
                <w:noProof/>
                <w:webHidden/>
              </w:rPr>
              <w:tab/>
            </w:r>
            <w:r w:rsidR="00040C45">
              <w:rPr>
                <w:noProof/>
                <w:webHidden/>
              </w:rPr>
              <w:fldChar w:fldCharType="begin"/>
            </w:r>
            <w:r w:rsidR="00040C45">
              <w:rPr>
                <w:noProof/>
                <w:webHidden/>
              </w:rPr>
              <w:instrText xml:space="preserve"> PAGEREF _Toc232886376 \h </w:instrText>
            </w:r>
            <w:r w:rsidR="00040C45">
              <w:rPr>
                <w:noProof/>
                <w:webHidden/>
              </w:rPr>
            </w:r>
            <w:r w:rsidR="00040C45">
              <w:rPr>
                <w:noProof/>
                <w:webHidden/>
              </w:rPr>
              <w:fldChar w:fldCharType="separate"/>
            </w:r>
            <w:r w:rsidR="00040C45">
              <w:rPr>
                <w:noProof/>
                <w:webHidden/>
              </w:rPr>
              <w:t>1</w:t>
            </w:r>
            <w:r w:rsidR="00040C45">
              <w:rPr>
                <w:noProof/>
                <w:webHidden/>
              </w:rPr>
              <w:fldChar w:fldCharType="end"/>
            </w:r>
          </w:hyperlink>
        </w:p>
        <w:p w14:paraId="38E00109" w14:textId="0B8DB69B" w:rsidR="00040C45" w:rsidRDefault="00040C45">
          <w:pPr>
            <w:pStyle w:val="TOC1"/>
            <w:tabs>
              <w:tab w:val="right" w:leader="dot" w:pos="9350"/>
            </w:tabs>
            <w:rPr>
              <w:rFonts w:asciiTheme="minorHAnsi" w:hAnsiTheme="minorHAnsi"/>
              <w:noProof/>
              <w:kern w:val="2"/>
              <w:sz w:val="24"/>
              <w:szCs w:val="30"/>
              <w:lang w:bidi="bn-IN"/>
              <w14:ligatures w14:val="standardContextual"/>
            </w:rPr>
          </w:pPr>
          <w:hyperlink w:anchor="_Toc232886377" w:history="1">
            <w:r w:rsidRPr="00880256">
              <w:rPr>
                <w:rStyle w:val="Hyperlink"/>
                <w:rFonts w:cs="Arial"/>
                <w:noProof/>
              </w:rPr>
              <w:t>Task 2: Essay: Residential Care Home</w:t>
            </w:r>
            <w:r>
              <w:rPr>
                <w:noProof/>
                <w:webHidden/>
              </w:rPr>
              <w:tab/>
            </w:r>
            <w:r>
              <w:rPr>
                <w:noProof/>
                <w:webHidden/>
              </w:rPr>
              <w:fldChar w:fldCharType="begin"/>
            </w:r>
            <w:r>
              <w:rPr>
                <w:noProof/>
                <w:webHidden/>
              </w:rPr>
              <w:instrText xml:space="preserve"> PAGEREF _Toc232886377 \h </w:instrText>
            </w:r>
            <w:r>
              <w:rPr>
                <w:noProof/>
                <w:webHidden/>
              </w:rPr>
            </w:r>
            <w:r>
              <w:rPr>
                <w:noProof/>
                <w:webHidden/>
              </w:rPr>
              <w:fldChar w:fldCharType="separate"/>
            </w:r>
            <w:r>
              <w:rPr>
                <w:noProof/>
                <w:webHidden/>
              </w:rPr>
              <w:t>2</w:t>
            </w:r>
            <w:r>
              <w:rPr>
                <w:noProof/>
                <w:webHidden/>
              </w:rPr>
              <w:fldChar w:fldCharType="end"/>
            </w:r>
          </w:hyperlink>
        </w:p>
        <w:p w14:paraId="04947D75" w14:textId="42051B62" w:rsidR="00040C45" w:rsidRDefault="00040C45">
          <w:pPr>
            <w:pStyle w:val="TOC1"/>
            <w:tabs>
              <w:tab w:val="right" w:leader="dot" w:pos="9350"/>
            </w:tabs>
            <w:rPr>
              <w:rFonts w:asciiTheme="minorHAnsi" w:hAnsiTheme="minorHAnsi"/>
              <w:noProof/>
              <w:kern w:val="2"/>
              <w:sz w:val="24"/>
              <w:szCs w:val="30"/>
              <w:lang w:bidi="bn-IN"/>
              <w14:ligatures w14:val="standardContextual"/>
            </w:rPr>
          </w:pPr>
          <w:hyperlink w:anchor="_Toc232886378" w:history="1">
            <w:r w:rsidRPr="00880256">
              <w:rPr>
                <w:rStyle w:val="Hyperlink"/>
                <w:rFonts w:cs="Arial"/>
                <w:noProof/>
              </w:rPr>
              <w:t>Reference List (Alphabetically for Both Tasks)</w:t>
            </w:r>
            <w:r>
              <w:rPr>
                <w:noProof/>
                <w:webHidden/>
              </w:rPr>
              <w:tab/>
            </w:r>
            <w:r>
              <w:rPr>
                <w:noProof/>
                <w:webHidden/>
              </w:rPr>
              <w:fldChar w:fldCharType="begin"/>
            </w:r>
            <w:r>
              <w:rPr>
                <w:noProof/>
                <w:webHidden/>
              </w:rPr>
              <w:instrText xml:space="preserve"> PAGEREF _Toc232886378 \h </w:instrText>
            </w:r>
            <w:r>
              <w:rPr>
                <w:noProof/>
                <w:webHidden/>
              </w:rPr>
            </w:r>
            <w:r>
              <w:rPr>
                <w:noProof/>
                <w:webHidden/>
              </w:rPr>
              <w:fldChar w:fldCharType="separate"/>
            </w:r>
            <w:r>
              <w:rPr>
                <w:noProof/>
                <w:webHidden/>
              </w:rPr>
              <w:t>4</w:t>
            </w:r>
            <w:r>
              <w:rPr>
                <w:noProof/>
                <w:webHidden/>
              </w:rPr>
              <w:fldChar w:fldCharType="end"/>
            </w:r>
          </w:hyperlink>
        </w:p>
        <w:p w14:paraId="12D5A84C" w14:textId="4F9D940C" w:rsidR="00E54E4A" w:rsidRDefault="00E54E4A">
          <w:r>
            <w:rPr>
              <w:b/>
              <w:bCs/>
              <w:noProof/>
            </w:rPr>
            <w:fldChar w:fldCharType="end"/>
          </w:r>
        </w:p>
      </w:sdtContent>
    </w:sdt>
    <w:p w14:paraId="37DC3598" w14:textId="77777777" w:rsidR="00175A8B" w:rsidRDefault="00000000">
      <w:r>
        <w:br w:type="page"/>
      </w:r>
    </w:p>
    <w:p w14:paraId="7EA936BD" w14:textId="77777777" w:rsidR="00CF0039" w:rsidRDefault="00CF0039">
      <w:pPr>
        <w:spacing w:after="240" w:line="360" w:lineRule="auto"/>
        <w:jc w:val="center"/>
        <w:rPr>
          <w:b/>
          <w:color w:val="0B3D91"/>
          <w:sz w:val="32"/>
        </w:rPr>
        <w:sectPr w:rsidR="00CF0039" w:rsidSect="00034616">
          <w:footerReference w:type="default" r:id="rId7"/>
          <w:pgSz w:w="12240" w:h="15840"/>
          <w:pgMar w:top="1440" w:right="1440" w:bottom="1440" w:left="1440" w:header="720" w:footer="720" w:gutter="0"/>
          <w:cols w:space="720"/>
          <w:docGrid w:linePitch="360"/>
        </w:sectPr>
      </w:pPr>
    </w:p>
    <w:p w14:paraId="5642B3C1" w14:textId="2D565C61" w:rsidR="00175A8B" w:rsidRDefault="00000000" w:rsidP="002134BA">
      <w:pPr>
        <w:spacing w:after="240" w:line="360" w:lineRule="auto"/>
        <w:jc w:val="center"/>
      </w:pPr>
      <w:bookmarkStart w:id="0" w:name="_Toc232886376"/>
      <w:r w:rsidRPr="00820D2E">
        <w:rPr>
          <w:rStyle w:val="Heading1Char"/>
          <w:rFonts w:ascii="Arial" w:hAnsi="Arial" w:cs="Arial"/>
        </w:rPr>
        <w:lastRenderedPageBreak/>
        <w:t>Task 1: Poster</w:t>
      </w:r>
      <w:r w:rsidR="00947DFD" w:rsidRPr="00820D2E">
        <w:rPr>
          <w:rStyle w:val="Heading1Char"/>
          <w:rFonts w:ascii="Arial" w:hAnsi="Arial" w:cs="Arial"/>
        </w:rPr>
        <w:t xml:space="preserve">: </w:t>
      </w:r>
      <w:r w:rsidRPr="00820D2E">
        <w:rPr>
          <w:rStyle w:val="Heading1Char"/>
          <w:rFonts w:ascii="Arial" w:hAnsi="Arial" w:cs="Arial"/>
        </w:rPr>
        <w:t xml:space="preserve"> Ambulance Servic</w:t>
      </w:r>
      <w:r w:rsidR="002134BA" w:rsidRPr="00820D2E">
        <w:rPr>
          <w:rStyle w:val="Heading1Char"/>
          <w:rFonts w:ascii="Arial" w:hAnsi="Arial" w:cs="Arial"/>
        </w:rPr>
        <w:t>es</w:t>
      </w:r>
      <w:bookmarkEnd w:id="0"/>
      <w:r w:rsidR="00040C45">
        <w:rPr>
          <w:noProof/>
        </w:rPr>
        <w:drawing>
          <wp:inline distT="0" distB="0" distL="0" distR="0" wp14:anchorId="6522CAF4" wp14:editId="13023BBD">
            <wp:extent cx="9601200" cy="60458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stretch>
                      <a:fillRect/>
                    </a:stretch>
                  </pic:blipFill>
                  <pic:spPr>
                    <a:xfrm>
                      <a:off x="0" y="0"/>
                      <a:ext cx="9601200" cy="6045835"/>
                    </a:xfrm>
                    <a:prstGeom prst="rect">
                      <a:avLst/>
                    </a:prstGeom>
                  </pic:spPr>
                </pic:pic>
              </a:graphicData>
            </a:graphic>
          </wp:inline>
        </w:drawing>
      </w:r>
    </w:p>
    <w:p w14:paraId="3CA5EEB1" w14:textId="77777777" w:rsidR="00CF0039" w:rsidRDefault="00CF0039">
      <w:pPr>
        <w:spacing w:after="320" w:line="360" w:lineRule="auto"/>
        <w:jc w:val="center"/>
        <w:rPr>
          <w:b/>
          <w:color w:val="0B3D91"/>
          <w:sz w:val="32"/>
        </w:rPr>
        <w:sectPr w:rsidR="00CF0039" w:rsidSect="001F73F7">
          <w:footerReference w:type="default" r:id="rId9"/>
          <w:pgSz w:w="15840" w:h="12240" w:orient="landscape"/>
          <w:pgMar w:top="360" w:right="360" w:bottom="360" w:left="360" w:header="720" w:footer="720" w:gutter="0"/>
          <w:pgNumType w:start="1"/>
          <w:cols w:space="720"/>
          <w:docGrid w:linePitch="360"/>
        </w:sectPr>
      </w:pPr>
    </w:p>
    <w:p w14:paraId="57F6D57E" w14:textId="3C6BB9E9" w:rsidR="00175A8B" w:rsidRDefault="00000000" w:rsidP="00A20122">
      <w:pPr>
        <w:pStyle w:val="Heading1"/>
        <w:jc w:val="center"/>
        <w:rPr>
          <w:rFonts w:ascii="Arial" w:hAnsi="Arial" w:cs="Arial"/>
        </w:rPr>
      </w:pPr>
      <w:bookmarkStart w:id="1" w:name="_Toc232886377"/>
      <w:r w:rsidRPr="00820D2E">
        <w:rPr>
          <w:rFonts w:ascii="Arial" w:hAnsi="Arial" w:cs="Arial"/>
        </w:rPr>
        <w:lastRenderedPageBreak/>
        <w:t>Task 2: Essay</w:t>
      </w:r>
      <w:r w:rsidR="00947DFD" w:rsidRPr="00820D2E">
        <w:rPr>
          <w:rFonts w:ascii="Arial" w:hAnsi="Arial" w:cs="Arial"/>
        </w:rPr>
        <w:t>:</w:t>
      </w:r>
      <w:r w:rsidRPr="00820D2E">
        <w:rPr>
          <w:rFonts w:ascii="Arial" w:hAnsi="Arial" w:cs="Arial"/>
        </w:rPr>
        <w:t xml:space="preserve"> Residential Care Home</w:t>
      </w:r>
      <w:bookmarkEnd w:id="1"/>
    </w:p>
    <w:p w14:paraId="5B2CB261" w14:textId="77777777" w:rsidR="00E739B7" w:rsidRPr="00E739B7" w:rsidRDefault="00E739B7" w:rsidP="00E739B7"/>
    <w:p w14:paraId="4008A592" w14:textId="12538A4A" w:rsidR="00C54D3C" w:rsidRDefault="00C54D3C" w:rsidP="00C54D3C">
      <w:pPr>
        <w:jc w:val="center"/>
      </w:pPr>
      <w:r>
        <w:rPr>
          <w:b/>
          <w:sz w:val="24"/>
        </w:rPr>
        <w:t>Residential Care Homes: Enhancing Quality of Life</w:t>
      </w:r>
    </w:p>
    <w:p w14:paraId="26C4AE21" w14:textId="276536E6" w:rsidR="00C54D3C" w:rsidRDefault="00C54D3C" w:rsidP="00C54D3C">
      <w:pPr>
        <w:spacing w:line="360" w:lineRule="auto"/>
        <w:jc w:val="both"/>
      </w:pPr>
      <w:r>
        <w:t>Residential care homes are a key part of the health and social care system in the United Kingdom, offering accommodation and personal support for individuals</w:t>
      </w:r>
      <w:r w:rsidR="002573C0">
        <w:t xml:space="preserve"> aged 65 or above</w:t>
      </w:r>
      <w:r>
        <w:t xml:space="preserve"> who can no longer live independently</w:t>
      </w:r>
      <w:r w:rsidR="006545D3">
        <w:t xml:space="preserve"> </w:t>
      </w:r>
      <w:r w:rsidR="006545D3" w:rsidRPr="006545D3">
        <w:t>(Berg, 2025)</w:t>
      </w:r>
      <w:r>
        <w:t>. These settings serve older adults, people with dementia, and other vulnerable groups who need ongoing help with daily living. This essay explores the historical origins of residential care homes, evaluates how they function today, and discusses their role in improving the quality of life of service users.</w:t>
      </w:r>
    </w:p>
    <w:p w14:paraId="6258E487" w14:textId="7895B07F" w:rsidR="00C54D3C" w:rsidRDefault="00C54D3C" w:rsidP="00C54D3C">
      <w:pPr>
        <w:spacing w:line="360" w:lineRule="auto"/>
        <w:jc w:val="both"/>
      </w:pPr>
      <w:r>
        <w:t>The origins of residential care in the UK can be traced to the workhouse system that developed under the Poor Laws of 1834. Older people without family support or financial resources were placed in workhouses, where conditions were often harsh and residents were separated by gender (</w:t>
      </w:r>
      <w:r w:rsidR="00F57A10" w:rsidRPr="00F57A10">
        <w:t>Buckley, 2022</w:t>
      </w:r>
      <w:r>
        <w:t>). The National Assistance Act of 1948 gave local authorities a duty to provide residential accommodation for people in need of care and attention not otherwise available to them. This legislation ended the workhouse era and created the foundation for modern residential care. Over time, private and voluntary providers joined local authorities in delivering these services. The Care Standards Act 2000 then brought residential and nursing homes under a single regulatory framework with national minimum standards (Peace, 2003).</w:t>
      </w:r>
    </w:p>
    <w:p w14:paraId="07440642" w14:textId="46F85D2E" w:rsidR="00C54D3C" w:rsidRDefault="00C54D3C" w:rsidP="00C54D3C">
      <w:pPr>
        <w:spacing w:line="360" w:lineRule="auto"/>
        <w:jc w:val="both"/>
      </w:pPr>
      <w:r>
        <w:t xml:space="preserve">Today, residential care homes provide personal care around the clock, including assistance with washing, dressing, eating, and taking medication. Saliba and Schnelle (2002) identified that the quality of daily support, such as the frequency and sensitivity of help with activities of daily living, is a key part of overall care quality. However, the sector faces challenges. Nurses working in residential settings often feel overstretched by the wide demands placed upon them and may lack specialist training (Karlsson, Ekman and Fagerberg, </w:t>
      </w:r>
      <w:r w:rsidR="009574D7">
        <w:t>(</w:t>
      </w:r>
      <w:r>
        <w:t>2009). The COVID-19 pandemic also exposed serious weaknesses, as Burton et al. (2020) found that larger care homes were far more likely to experience outbreaks, with cases and deaths concentrated in a small number of facilities. Additionally, Kok, Berden and Sadiraj (2015) found that residential care is more expensive for society than home care, though residents themselves reported greater happiness than those receiving care at home.</w:t>
      </w:r>
    </w:p>
    <w:p w14:paraId="57B0C514" w14:textId="107DDF8C" w:rsidR="00C54D3C" w:rsidRDefault="00C54D3C" w:rsidP="00C54D3C">
      <w:pPr>
        <w:spacing w:line="360" w:lineRule="auto"/>
        <w:jc w:val="both"/>
      </w:pPr>
      <w:r>
        <w:t xml:space="preserve">Despite these difficulties, residential care homes play a significant role in supporting the quality of life of their residents. </w:t>
      </w:r>
      <w:r w:rsidR="009574D7">
        <w:t>Lee, and</w:t>
      </w:r>
      <w:r>
        <w:t xml:space="preserve"> Kwong (2009) found that older people in these settings value </w:t>
      </w:r>
      <w:r>
        <w:lastRenderedPageBreak/>
        <w:t xml:space="preserve">independence, autonomy, and individuality as the most important factors for a good quality of life. When care homes offer private rooms, respectful caregivers, and opportunities for social interaction, residents report higher satisfaction. For people living with dementia, who make up a large proportion of the care home population, mood is the strongest factor affecting their own sense of quality of life, rather than the level of physical dependency (Hoe et al., </w:t>
      </w:r>
      <w:r w:rsidR="007E4830">
        <w:t>(</w:t>
      </w:r>
      <w:r>
        <w:t xml:space="preserve">2006). This suggests that emotional support and social engagement can greatly improve how residents experience daily life. Residential care also supports children who cannot live with their families. Steels and Simpson (2017) noted that such settings can promote children's emotional, </w:t>
      </w:r>
      <w:r w:rsidR="009574D7">
        <w:t>behavioral</w:t>
      </w:r>
      <w:r>
        <w:t>, and social development when staff receive proper training and build strong relationships with the young people in their care.</w:t>
      </w:r>
    </w:p>
    <w:p w14:paraId="2361DED5" w14:textId="509DFA9E" w:rsidR="00175A8B" w:rsidRDefault="00C54D3C" w:rsidP="00C54D3C">
      <w:pPr>
        <w:spacing w:line="360" w:lineRule="auto"/>
        <w:jc w:val="both"/>
      </w:pPr>
      <w:r>
        <w:t>Finally, residential care homes have changed greatly from their workhouse origins to become a regulated and essential part of UK care provision. While challenges around staffing, cost, and infection control remain, these services are critical for those who need continuous support. By focusing on person-</w:t>
      </w:r>
      <w:proofErr w:type="spellStart"/>
      <w:r>
        <w:t>centred</w:t>
      </w:r>
      <w:proofErr w:type="spellEnd"/>
      <w:r>
        <w:t xml:space="preserve"> care and addressing the emotional needs of residents, care homes can make a real difference to the quality of life of vulnerable individuals.</w:t>
      </w:r>
    </w:p>
    <w:p w14:paraId="7CAE5603" w14:textId="77777777" w:rsidR="00175A8B" w:rsidRDefault="00000000">
      <w:r>
        <w:br w:type="page"/>
      </w:r>
    </w:p>
    <w:p w14:paraId="4726999D" w14:textId="0ECA9F72" w:rsidR="00175A8B" w:rsidRPr="00273F3C" w:rsidRDefault="00000000" w:rsidP="00097A5C">
      <w:pPr>
        <w:pStyle w:val="Heading1"/>
        <w:spacing w:after="240"/>
        <w:rPr>
          <w:rFonts w:ascii="Arial" w:hAnsi="Arial" w:cs="Arial"/>
        </w:rPr>
      </w:pPr>
      <w:bookmarkStart w:id="2" w:name="_Toc232886378"/>
      <w:r w:rsidRPr="00273F3C">
        <w:rPr>
          <w:rFonts w:ascii="Arial" w:hAnsi="Arial" w:cs="Arial"/>
        </w:rPr>
        <w:lastRenderedPageBreak/>
        <w:t>Reference List (</w:t>
      </w:r>
      <w:r w:rsidR="00097A5C" w:rsidRPr="00273F3C">
        <w:rPr>
          <w:rFonts w:ascii="Arial" w:hAnsi="Arial" w:cs="Arial"/>
        </w:rPr>
        <w:t xml:space="preserve">Alphabetically for </w:t>
      </w:r>
      <w:r w:rsidRPr="00273F3C">
        <w:rPr>
          <w:rFonts w:ascii="Arial" w:hAnsi="Arial" w:cs="Arial"/>
        </w:rPr>
        <w:t>Both Tasks)</w:t>
      </w:r>
      <w:bookmarkEnd w:id="2"/>
    </w:p>
    <w:p w14:paraId="6A6306CF" w14:textId="77777777" w:rsidR="00430D26" w:rsidRPr="00097A5C" w:rsidRDefault="00430D26" w:rsidP="00097A5C">
      <w:pPr>
        <w:spacing w:after="80"/>
        <w:ind w:left="720" w:hanging="720"/>
      </w:pPr>
      <w:r w:rsidRPr="00097A5C">
        <w:t>Association of Ambulance Chief Executives (AACE) (2023) Annual Report 2022-23. Available at: https://aace.org.uk (Accessed: 15 June 2026).</w:t>
      </w:r>
    </w:p>
    <w:p w14:paraId="7409174D" w14:textId="77777777" w:rsidR="00430D26" w:rsidRDefault="00430D26" w:rsidP="002C0C53">
      <w:pPr>
        <w:spacing w:after="120"/>
        <w:ind w:left="720" w:hanging="720"/>
      </w:pPr>
      <w:r w:rsidRPr="002C0C53">
        <w:t xml:space="preserve">Berg, V. (2025) </w:t>
      </w:r>
      <w:r w:rsidRPr="002C0C53">
        <w:rPr>
          <w:i/>
          <w:iCs/>
        </w:rPr>
        <w:t>What is a residential care home?</w:t>
      </w:r>
      <w:r w:rsidRPr="002C0C53">
        <w:t xml:space="preserve"> https://www.carehome.co.uk/advice/what-is-a-residential-care-home.</w:t>
      </w:r>
    </w:p>
    <w:p w14:paraId="1BCFD897" w14:textId="06359E95" w:rsidR="00430D26" w:rsidRPr="00A20D5D" w:rsidRDefault="00430D26" w:rsidP="00A20D5D">
      <w:pPr>
        <w:spacing w:after="120"/>
        <w:ind w:left="720" w:hanging="720"/>
      </w:pPr>
      <w:r w:rsidRPr="00A20D5D">
        <w:t xml:space="preserve">Buckley, S.-A. (2022) </w:t>
      </w:r>
      <w:proofErr w:type="spellStart"/>
      <w:r w:rsidRPr="00A20D5D">
        <w:t>Institutionalisation</w:t>
      </w:r>
      <w:proofErr w:type="spellEnd"/>
      <w:r w:rsidRPr="00A20D5D">
        <w:t xml:space="preserve"> and Gender,' in </w:t>
      </w:r>
      <w:r w:rsidRPr="00A20D5D">
        <w:rPr>
          <w:i/>
          <w:iCs/>
        </w:rPr>
        <w:t>Gender and History</w:t>
      </w:r>
      <w:r w:rsidRPr="00A20D5D">
        <w:t>, pp. 130–139. https://doi.org/10.4324/9781003164944-13.</w:t>
      </w:r>
    </w:p>
    <w:p w14:paraId="0FB4D6D3" w14:textId="046ED742" w:rsidR="00430D26" w:rsidRPr="00097A5C" w:rsidRDefault="00430D26" w:rsidP="00097A5C">
      <w:pPr>
        <w:spacing w:after="240"/>
        <w:ind w:left="720" w:hanging="720"/>
      </w:pPr>
      <w:r w:rsidRPr="00097A5C">
        <w:t xml:space="preserve">Burton, J.K., Bayne, G., Evans, C., Garbe, F., Gorman, D., </w:t>
      </w:r>
      <w:proofErr w:type="spellStart"/>
      <w:r w:rsidRPr="00097A5C">
        <w:t>Honhold</w:t>
      </w:r>
      <w:proofErr w:type="spellEnd"/>
      <w:r w:rsidRPr="00097A5C">
        <w:t>, N., McCormick, D., Othieno, R., Stevenson, J.E., Swietlik, S., Templeton, K.E., Tranter, M., Willocks, L. and Guthrie, B. (2020) Evolution and effects of COVID-19 outbreaks in care homes: a population analysis in 189 care homes in one geographical region of the UK', The Lancet Healthy Longevity, 1(1), pp. e21-e31.</w:t>
      </w:r>
    </w:p>
    <w:p w14:paraId="27A21872" w14:textId="6BCBCC70" w:rsidR="00430D26" w:rsidRPr="00B153DD" w:rsidRDefault="00430D26" w:rsidP="00097A5C">
      <w:pPr>
        <w:spacing w:after="80"/>
        <w:ind w:left="720" w:hanging="720"/>
      </w:pPr>
      <w:r w:rsidRPr="00B153DD">
        <w:t xml:space="preserve">Givati, A., Markham, C. and Street, K. (2017) The bargaining of professionalism in emergency care practice: NHS paramedics and higher education,' </w:t>
      </w:r>
      <w:r w:rsidRPr="00B153DD">
        <w:rPr>
          <w:i/>
          <w:iCs/>
        </w:rPr>
        <w:t>Advances in Health Sciences Education</w:t>
      </w:r>
      <w:r w:rsidRPr="00B153DD">
        <w:t>, 23(2), pp. 353–369. https://doi.org/10.1007/s10459-017-9802-1.</w:t>
      </w:r>
    </w:p>
    <w:p w14:paraId="1090A54F" w14:textId="3E916B3D" w:rsidR="00430D26" w:rsidRPr="00097A5C" w:rsidRDefault="00430D26" w:rsidP="0032584D">
      <w:pPr>
        <w:spacing w:after="120"/>
        <w:ind w:left="720" w:hanging="720"/>
      </w:pPr>
      <w:r w:rsidRPr="00097A5C">
        <w:t>Hoe, J., Hancock, G., Livingston, G. and Orrell, M. (2006) Quality of life of people with dementia in residential care homes', The British Journal of Psychiatry, 188(5), pp. 460-464.</w:t>
      </w:r>
    </w:p>
    <w:p w14:paraId="18227DA6" w14:textId="69B0CC10" w:rsidR="00430D26" w:rsidRPr="00097A5C" w:rsidRDefault="00430D26" w:rsidP="0032584D">
      <w:pPr>
        <w:spacing w:after="120"/>
        <w:ind w:left="720" w:hanging="720"/>
      </w:pPr>
      <w:r w:rsidRPr="00097A5C">
        <w:t>Karlsson, I., Ekman, S.L. and Fagerberg, I. (2009) A difficult mission to work as a nurse in a residential care home: some registered nurses' experiences of their work situation', Scandinavian Journal of Caring Sciences, 23(2), pp. 265-273.</w:t>
      </w:r>
    </w:p>
    <w:p w14:paraId="7E3B1AC0" w14:textId="6EB67B9B" w:rsidR="00430D26" w:rsidRPr="00097A5C" w:rsidRDefault="00430D26" w:rsidP="0032584D">
      <w:pPr>
        <w:spacing w:after="120"/>
        <w:ind w:left="720" w:hanging="720"/>
      </w:pPr>
      <w:r w:rsidRPr="00097A5C">
        <w:t>Kok, L., Berden, C. and Sadiraj, K. (2015) Costs and benefits of home care for the elderly versus residential care: a comparison using propensity scores', European Journal of Health Economics, 16(2), pp. 119-131.</w:t>
      </w:r>
    </w:p>
    <w:p w14:paraId="3C7E2299" w14:textId="6150AAD4" w:rsidR="00430D26" w:rsidRPr="00097A5C" w:rsidRDefault="00430D26" w:rsidP="0032584D">
      <w:pPr>
        <w:spacing w:after="120"/>
        <w:ind w:left="720" w:hanging="720"/>
      </w:pPr>
      <w:r w:rsidRPr="00097A5C">
        <w:t>Lee, D.T.F., Yu, D.S.F. and Kwong, A.N.L. (2009) Quality of life of older people in residential care home: a literature review', Journal of Nursing and Healthcare of Chronic Illness, 1(2), pp. 116-125.</w:t>
      </w:r>
    </w:p>
    <w:p w14:paraId="4E022252" w14:textId="77777777" w:rsidR="00430D26" w:rsidRPr="00097A5C" w:rsidRDefault="00430D26" w:rsidP="00097A5C">
      <w:pPr>
        <w:spacing w:after="80"/>
        <w:ind w:left="720" w:hanging="720"/>
      </w:pPr>
      <w:r w:rsidRPr="00097A5C">
        <w:t>National Audit Office (NAO) (2023) NHS Ambulance Services. London: NAO. Available at: https://www.nao.org.uk/reports/access-to-unplanned-or-urgent-care/ (Accessed: 10 June 2026).</w:t>
      </w:r>
    </w:p>
    <w:p w14:paraId="42EB7C5B" w14:textId="6D0D1F26" w:rsidR="00430D26" w:rsidRPr="00097A5C" w:rsidRDefault="00430D26" w:rsidP="00097A5C">
      <w:pPr>
        <w:spacing w:after="80"/>
        <w:ind w:left="720" w:hanging="720"/>
      </w:pPr>
      <w:r w:rsidRPr="00EB55A0">
        <w:t xml:space="preserve">NHS England (2025) </w:t>
      </w:r>
      <w:r w:rsidRPr="00EB55A0">
        <w:rPr>
          <w:i/>
          <w:iCs/>
        </w:rPr>
        <w:t>NHS England » Ambulance</w:t>
      </w:r>
      <w:r w:rsidRPr="00EB55A0">
        <w:t>. https://www.england.nhs.uk/urgent-emergency-care/improving-ambulance-services/ (Accessed: June 15, 2026).</w:t>
      </w:r>
    </w:p>
    <w:p w14:paraId="5F0E7D5B" w14:textId="5211794B" w:rsidR="00430D26" w:rsidRPr="00097A5C" w:rsidRDefault="00430D26" w:rsidP="0032584D">
      <w:pPr>
        <w:spacing w:after="120"/>
        <w:ind w:left="720" w:hanging="720"/>
      </w:pPr>
      <w:r w:rsidRPr="00097A5C">
        <w:t>Peace, S. (2003) The development of residential and nursing home care in the United Kingdom', in Katz, J.S. and Peace, S. (eds.) End of Life in Care Homes: A Palliative Care Approach. Oxford: Oxford University Press, pp. 15-42.</w:t>
      </w:r>
    </w:p>
    <w:p w14:paraId="49EC0524" w14:textId="61DCC20C" w:rsidR="00430D26" w:rsidRPr="00B153DD" w:rsidRDefault="00430D26" w:rsidP="00097A5C">
      <w:pPr>
        <w:spacing w:after="80"/>
        <w:ind w:left="720" w:hanging="720"/>
      </w:pPr>
      <w:r w:rsidRPr="00B153DD">
        <w:t xml:space="preserve">Pollock, A. (2015) Historical Perspectives in the Ambulance Service,' in </w:t>
      </w:r>
      <w:r w:rsidRPr="00B153DD">
        <w:rPr>
          <w:i/>
          <w:iCs/>
        </w:rPr>
        <w:t>Ambulance Services: Leadership and Management Perspectives</w:t>
      </w:r>
      <w:r w:rsidRPr="00B153DD">
        <w:t>, pp. 17–28. https://doi.org/10.1007/978-3-319-18642-9_2.</w:t>
      </w:r>
    </w:p>
    <w:p w14:paraId="7E8E244B" w14:textId="77777777" w:rsidR="00430D26" w:rsidRPr="00097A5C" w:rsidRDefault="00430D26" w:rsidP="0032584D">
      <w:pPr>
        <w:spacing w:after="120"/>
        <w:ind w:left="720" w:hanging="720"/>
      </w:pPr>
      <w:r w:rsidRPr="00097A5C">
        <w:lastRenderedPageBreak/>
        <w:t>Saliba, D. and Schnelle, J.F. (2002) 'Indicators of the quality of nursing home residential care', Journal of the American Geriatrics Society, 50(8), pp. 1421-1430.</w:t>
      </w:r>
    </w:p>
    <w:p w14:paraId="2E1358DE" w14:textId="77777777" w:rsidR="00430D26" w:rsidRPr="00097A5C" w:rsidRDefault="00430D26" w:rsidP="0032584D">
      <w:pPr>
        <w:spacing w:after="120"/>
        <w:ind w:left="720" w:hanging="720"/>
      </w:pPr>
      <w:r w:rsidRPr="00097A5C">
        <w:t>Steels, S. and Simpson, H. (2017) 'Perceptions of children in residential care homes: a critical review of the literature', British Journal of Social Work, 47(6), pp. 1704-1722.</w:t>
      </w:r>
    </w:p>
    <w:p w14:paraId="37450DCC" w14:textId="77777777" w:rsidR="00430D26" w:rsidRPr="00097A5C" w:rsidRDefault="00430D26" w:rsidP="00097A5C">
      <w:pPr>
        <w:spacing w:after="80"/>
        <w:ind w:left="720" w:hanging="720"/>
      </w:pPr>
      <w:r w:rsidRPr="00225642">
        <w:rPr>
          <w:i/>
          <w:iCs/>
        </w:rPr>
        <w:t>The King’s Fund</w:t>
      </w:r>
      <w:r w:rsidRPr="00225642">
        <w:t xml:space="preserve"> (2025) 'NHS workforce in a nutshell,' 4 November. https://www.kingsfund.org.uk/insight-and-analysis/data-and-charts/nhs-workforce-nutshell.</w:t>
      </w:r>
    </w:p>
    <w:p w14:paraId="6F2F1A15" w14:textId="77777777" w:rsidR="00430D26" w:rsidRPr="00B153DD" w:rsidRDefault="00430D26" w:rsidP="00097A5C">
      <w:pPr>
        <w:spacing w:after="80"/>
        <w:ind w:left="720" w:hanging="720"/>
      </w:pPr>
      <w:r w:rsidRPr="00B153DD">
        <w:t xml:space="preserve">Turner, J. </w:t>
      </w:r>
      <w:r w:rsidRPr="00B153DD">
        <w:rPr>
          <w:i/>
          <w:iCs/>
        </w:rPr>
        <w:t>et al.</w:t>
      </w:r>
      <w:r w:rsidRPr="00B153DD">
        <w:t xml:space="preserve"> (2015) 'What evidence is there on the effectiveness of different models of delivering urgent care? A rapid review,' </w:t>
      </w:r>
      <w:r w:rsidRPr="00B153DD">
        <w:rPr>
          <w:i/>
          <w:iCs/>
        </w:rPr>
        <w:t>Health Services and Delivery Research</w:t>
      </w:r>
      <w:r w:rsidRPr="00B153DD">
        <w:t>, 3(43), pp. 1–134. https://doi.org/10.3310/hsdr03430.</w:t>
      </w:r>
    </w:p>
    <w:p w14:paraId="7D0882B3" w14:textId="77777777" w:rsidR="00430D26" w:rsidRPr="00097A5C" w:rsidRDefault="00430D26" w:rsidP="00097A5C">
      <w:pPr>
        <w:spacing w:after="80"/>
        <w:ind w:left="720" w:hanging="720"/>
      </w:pPr>
      <w:r w:rsidRPr="00BE53ED">
        <w:t xml:space="preserve">Wankhade, P. (2011) 'Performance measurement and the UK emergency ambulance service,' </w:t>
      </w:r>
      <w:r w:rsidRPr="00BE53ED">
        <w:rPr>
          <w:i/>
          <w:iCs/>
        </w:rPr>
        <w:t>International Journal of Public Sector Management</w:t>
      </w:r>
      <w:r w:rsidRPr="00BE53ED">
        <w:t>, 24(5), pp. 384–402. https://doi.org/10.1108/09513551111147132.</w:t>
      </w:r>
    </w:p>
    <w:p w14:paraId="4A8AFC98" w14:textId="77777777" w:rsidR="00430D26" w:rsidRPr="00097A5C" w:rsidRDefault="00430D26" w:rsidP="00097A5C">
      <w:pPr>
        <w:spacing w:after="80"/>
        <w:ind w:left="720" w:hanging="720"/>
      </w:pPr>
      <w:r w:rsidRPr="009E5236">
        <w:t xml:space="preserve">Wankhade, P. and </w:t>
      </w:r>
      <w:proofErr w:type="spellStart"/>
      <w:r w:rsidRPr="009E5236">
        <w:t>Mackway</w:t>
      </w:r>
      <w:proofErr w:type="spellEnd"/>
      <w:r w:rsidRPr="009E5236">
        <w:t xml:space="preserve">-Jones, K. (2015) 'Introduction: Understanding the management of ambulance services,' in </w:t>
      </w:r>
      <w:r w:rsidRPr="009E5236">
        <w:rPr>
          <w:i/>
          <w:iCs/>
        </w:rPr>
        <w:t>Ambulance Services: Leadership and Management Perspectives</w:t>
      </w:r>
      <w:r w:rsidRPr="009E5236">
        <w:t>, pp. 3–16. https://doi.org/10.1007/978-3-319-18642-9_1.</w:t>
      </w:r>
    </w:p>
    <w:p w14:paraId="4637DEBB" w14:textId="77777777" w:rsidR="00A20D5D" w:rsidRPr="002C0C53" w:rsidRDefault="00A20D5D" w:rsidP="002C0C53">
      <w:pPr>
        <w:spacing w:after="120"/>
        <w:ind w:left="720" w:hanging="720"/>
      </w:pPr>
    </w:p>
    <w:p w14:paraId="69184F77" w14:textId="77777777" w:rsidR="00097A5C" w:rsidRDefault="00097A5C" w:rsidP="0032584D">
      <w:pPr>
        <w:spacing w:after="120"/>
        <w:ind w:left="720" w:hanging="720"/>
      </w:pPr>
    </w:p>
    <w:sectPr w:rsidR="00097A5C" w:rsidSect="00CF00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7A266" w14:textId="77777777" w:rsidR="00B06F4A" w:rsidRDefault="00B06F4A">
      <w:pPr>
        <w:spacing w:after="0" w:line="240" w:lineRule="auto"/>
      </w:pPr>
      <w:r>
        <w:separator/>
      </w:r>
    </w:p>
  </w:endnote>
  <w:endnote w:type="continuationSeparator" w:id="0">
    <w:p w14:paraId="09371365" w14:textId="77777777" w:rsidR="00B06F4A" w:rsidRDefault="00B06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90AC0" w14:textId="0BE74E73" w:rsidR="00175A8B" w:rsidRDefault="00175A8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3BBFA" w14:textId="77777777" w:rsidR="001F73F7" w:rsidRDefault="001F73F7">
    <w:pPr>
      <w:pStyle w:val="Footer"/>
      <w:jc w:val="center"/>
    </w:pPr>
    <w:r>
      <w:rPr>
        <w:sz w:val="20"/>
      </w:rPr>
      <w:fldChar w:fldCharType="begin"/>
    </w:r>
    <w:r>
      <w:rPr>
        <w:sz w:val="20"/>
      </w:rPr>
      <w:instrText xml:space="preserve"> PAGE </w:instrText>
    </w:r>
    <w:r>
      <w:rPr>
        <w:sz w:val="20"/>
      </w:rPr>
      <w:fldChar w:fldCharType="separate"/>
    </w:r>
    <w:r>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5802A" w14:textId="77777777" w:rsidR="00B06F4A" w:rsidRDefault="00B06F4A">
      <w:pPr>
        <w:spacing w:after="0" w:line="240" w:lineRule="auto"/>
      </w:pPr>
      <w:r>
        <w:separator/>
      </w:r>
    </w:p>
  </w:footnote>
  <w:footnote w:type="continuationSeparator" w:id="0">
    <w:p w14:paraId="6BA912D3" w14:textId="77777777" w:rsidR="00B06F4A" w:rsidRDefault="00B06F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67555424">
    <w:abstractNumId w:val="8"/>
  </w:num>
  <w:num w:numId="2" w16cid:durableId="1718814036">
    <w:abstractNumId w:val="6"/>
  </w:num>
  <w:num w:numId="3" w16cid:durableId="1414936743">
    <w:abstractNumId w:val="5"/>
  </w:num>
  <w:num w:numId="4" w16cid:durableId="1577475142">
    <w:abstractNumId w:val="4"/>
  </w:num>
  <w:num w:numId="5" w16cid:durableId="1989047173">
    <w:abstractNumId w:val="7"/>
  </w:num>
  <w:num w:numId="6" w16cid:durableId="536429198">
    <w:abstractNumId w:val="3"/>
  </w:num>
  <w:num w:numId="7" w16cid:durableId="1462725576">
    <w:abstractNumId w:val="2"/>
  </w:num>
  <w:num w:numId="8" w16cid:durableId="430322996">
    <w:abstractNumId w:val="1"/>
  </w:num>
  <w:num w:numId="9" w16cid:durableId="1978293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0C45"/>
    <w:rsid w:val="00054B6B"/>
    <w:rsid w:val="0006063C"/>
    <w:rsid w:val="00097A5C"/>
    <w:rsid w:val="000A0A23"/>
    <w:rsid w:val="000D05B4"/>
    <w:rsid w:val="0015074B"/>
    <w:rsid w:val="001627BF"/>
    <w:rsid w:val="00175A8B"/>
    <w:rsid w:val="001B734C"/>
    <w:rsid w:val="001F73F7"/>
    <w:rsid w:val="002134BA"/>
    <w:rsid w:val="00251CFA"/>
    <w:rsid w:val="002573C0"/>
    <w:rsid w:val="00273F3C"/>
    <w:rsid w:val="00277E91"/>
    <w:rsid w:val="00290206"/>
    <w:rsid w:val="0029639D"/>
    <w:rsid w:val="002B67B7"/>
    <w:rsid w:val="002C0C53"/>
    <w:rsid w:val="00321294"/>
    <w:rsid w:val="0032584D"/>
    <w:rsid w:val="00326F90"/>
    <w:rsid w:val="00366680"/>
    <w:rsid w:val="0037293B"/>
    <w:rsid w:val="00393051"/>
    <w:rsid w:val="003D1D95"/>
    <w:rsid w:val="00430D26"/>
    <w:rsid w:val="0044354D"/>
    <w:rsid w:val="0049467B"/>
    <w:rsid w:val="004A6206"/>
    <w:rsid w:val="005010F2"/>
    <w:rsid w:val="00515AD1"/>
    <w:rsid w:val="00520BBD"/>
    <w:rsid w:val="0055568D"/>
    <w:rsid w:val="0056444F"/>
    <w:rsid w:val="0057669F"/>
    <w:rsid w:val="00584D8A"/>
    <w:rsid w:val="0059616F"/>
    <w:rsid w:val="006545D3"/>
    <w:rsid w:val="0068603F"/>
    <w:rsid w:val="006B3D96"/>
    <w:rsid w:val="006B5762"/>
    <w:rsid w:val="006E2179"/>
    <w:rsid w:val="006E6AFA"/>
    <w:rsid w:val="00744041"/>
    <w:rsid w:val="007A2955"/>
    <w:rsid w:val="007D15D0"/>
    <w:rsid w:val="007E4830"/>
    <w:rsid w:val="00802CFC"/>
    <w:rsid w:val="00820D2E"/>
    <w:rsid w:val="00830F94"/>
    <w:rsid w:val="008656E4"/>
    <w:rsid w:val="00871C48"/>
    <w:rsid w:val="008B5D62"/>
    <w:rsid w:val="008F6B51"/>
    <w:rsid w:val="00916877"/>
    <w:rsid w:val="00922618"/>
    <w:rsid w:val="00947DFD"/>
    <w:rsid w:val="00952BF4"/>
    <w:rsid w:val="009574D7"/>
    <w:rsid w:val="00987AEC"/>
    <w:rsid w:val="00A06734"/>
    <w:rsid w:val="00A20122"/>
    <w:rsid w:val="00A20D5D"/>
    <w:rsid w:val="00A62BE8"/>
    <w:rsid w:val="00AA1D8D"/>
    <w:rsid w:val="00AA504A"/>
    <w:rsid w:val="00B06F4A"/>
    <w:rsid w:val="00B47730"/>
    <w:rsid w:val="00B71EC3"/>
    <w:rsid w:val="00BB293F"/>
    <w:rsid w:val="00BC2A4F"/>
    <w:rsid w:val="00BF43C6"/>
    <w:rsid w:val="00C32375"/>
    <w:rsid w:val="00C54D3C"/>
    <w:rsid w:val="00CB0664"/>
    <w:rsid w:val="00CF0039"/>
    <w:rsid w:val="00DF3289"/>
    <w:rsid w:val="00E15DA5"/>
    <w:rsid w:val="00E54E4A"/>
    <w:rsid w:val="00E7389D"/>
    <w:rsid w:val="00E739B7"/>
    <w:rsid w:val="00F57A10"/>
    <w:rsid w:val="00F75FD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77A625A"/>
  <w14:defaultImageDpi w14:val="330"/>
  <w15:docId w15:val="{FB6160CA-223E-4563-9EC8-33B1CF2B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54E4A"/>
    <w:pPr>
      <w:spacing w:after="100"/>
    </w:pPr>
  </w:style>
  <w:style w:type="character" w:styleId="Hyperlink">
    <w:name w:val="Hyperlink"/>
    <w:basedOn w:val="DefaultParagraphFont"/>
    <w:uiPriority w:val="99"/>
    <w:unhideWhenUsed/>
    <w:rsid w:val="00E54E4A"/>
    <w:rPr>
      <w:color w:val="0000FF" w:themeColor="hyperlink"/>
      <w:u w:val="single"/>
    </w:rPr>
  </w:style>
  <w:style w:type="character" w:styleId="UnresolvedMention">
    <w:name w:val="Unresolved Mention"/>
    <w:basedOn w:val="DefaultParagraphFont"/>
    <w:uiPriority w:val="99"/>
    <w:semiHidden/>
    <w:unhideWhenUsed/>
    <w:rsid w:val="00A20D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987277">
      <w:bodyDiv w:val="1"/>
      <w:marLeft w:val="0"/>
      <w:marRight w:val="0"/>
      <w:marTop w:val="0"/>
      <w:marBottom w:val="0"/>
      <w:divBdr>
        <w:top w:val="none" w:sz="0" w:space="0" w:color="auto"/>
        <w:left w:val="none" w:sz="0" w:space="0" w:color="auto"/>
        <w:bottom w:val="none" w:sz="0" w:space="0" w:color="auto"/>
        <w:right w:val="none" w:sz="0" w:space="0" w:color="auto"/>
      </w:divBdr>
      <w:divsChild>
        <w:div w:id="468596600">
          <w:marLeft w:val="-720"/>
          <w:marRight w:val="0"/>
          <w:marTop w:val="0"/>
          <w:marBottom w:val="0"/>
          <w:divBdr>
            <w:top w:val="none" w:sz="0" w:space="0" w:color="auto"/>
            <w:left w:val="none" w:sz="0" w:space="0" w:color="auto"/>
            <w:bottom w:val="none" w:sz="0" w:space="0" w:color="auto"/>
            <w:right w:val="none" w:sz="0" w:space="0" w:color="auto"/>
          </w:divBdr>
        </w:div>
      </w:divsChild>
    </w:div>
    <w:div w:id="644815352">
      <w:bodyDiv w:val="1"/>
      <w:marLeft w:val="0"/>
      <w:marRight w:val="0"/>
      <w:marTop w:val="0"/>
      <w:marBottom w:val="0"/>
      <w:divBdr>
        <w:top w:val="none" w:sz="0" w:space="0" w:color="auto"/>
        <w:left w:val="none" w:sz="0" w:space="0" w:color="auto"/>
        <w:bottom w:val="none" w:sz="0" w:space="0" w:color="auto"/>
        <w:right w:val="none" w:sz="0" w:space="0" w:color="auto"/>
      </w:divBdr>
      <w:divsChild>
        <w:div w:id="1795978569">
          <w:marLeft w:val="-720"/>
          <w:marRight w:val="0"/>
          <w:marTop w:val="0"/>
          <w:marBottom w:val="0"/>
          <w:divBdr>
            <w:top w:val="none" w:sz="0" w:space="0" w:color="auto"/>
            <w:left w:val="none" w:sz="0" w:space="0" w:color="auto"/>
            <w:bottom w:val="none" w:sz="0" w:space="0" w:color="auto"/>
            <w:right w:val="none" w:sz="0" w:space="0" w:color="auto"/>
          </w:divBdr>
        </w:div>
      </w:divsChild>
    </w:div>
    <w:div w:id="1076587799">
      <w:bodyDiv w:val="1"/>
      <w:marLeft w:val="0"/>
      <w:marRight w:val="0"/>
      <w:marTop w:val="0"/>
      <w:marBottom w:val="0"/>
      <w:divBdr>
        <w:top w:val="none" w:sz="0" w:space="0" w:color="auto"/>
        <w:left w:val="none" w:sz="0" w:space="0" w:color="auto"/>
        <w:bottom w:val="none" w:sz="0" w:space="0" w:color="auto"/>
        <w:right w:val="none" w:sz="0" w:space="0" w:color="auto"/>
      </w:divBdr>
    </w:div>
    <w:div w:id="1571040832">
      <w:bodyDiv w:val="1"/>
      <w:marLeft w:val="0"/>
      <w:marRight w:val="0"/>
      <w:marTop w:val="0"/>
      <w:marBottom w:val="0"/>
      <w:divBdr>
        <w:top w:val="none" w:sz="0" w:space="0" w:color="auto"/>
        <w:left w:val="none" w:sz="0" w:space="0" w:color="auto"/>
        <w:bottom w:val="none" w:sz="0" w:space="0" w:color="auto"/>
        <w:right w:val="none" w:sz="0" w:space="0" w:color="auto"/>
      </w:divBdr>
    </w:div>
    <w:div w:id="1759593898">
      <w:bodyDiv w:val="1"/>
      <w:marLeft w:val="0"/>
      <w:marRight w:val="0"/>
      <w:marTop w:val="0"/>
      <w:marBottom w:val="0"/>
      <w:divBdr>
        <w:top w:val="none" w:sz="0" w:space="0" w:color="auto"/>
        <w:left w:val="none" w:sz="0" w:space="0" w:color="auto"/>
        <w:bottom w:val="none" w:sz="0" w:space="0" w:color="auto"/>
        <w:right w:val="none" w:sz="0" w:space="0" w:color="auto"/>
      </w:divBdr>
    </w:div>
    <w:div w:id="1825000624">
      <w:bodyDiv w:val="1"/>
      <w:marLeft w:val="0"/>
      <w:marRight w:val="0"/>
      <w:marTop w:val="0"/>
      <w:marBottom w:val="0"/>
      <w:divBdr>
        <w:top w:val="none" w:sz="0" w:space="0" w:color="auto"/>
        <w:left w:val="none" w:sz="0" w:space="0" w:color="auto"/>
        <w:bottom w:val="none" w:sz="0" w:space="0" w:color="auto"/>
        <w:right w:val="none" w:sz="0" w:space="0" w:color="auto"/>
      </w:divBdr>
      <w:divsChild>
        <w:div w:id="1727145242">
          <w:marLeft w:val="-720"/>
          <w:marRight w:val="0"/>
          <w:marTop w:val="0"/>
          <w:marBottom w:val="0"/>
          <w:divBdr>
            <w:top w:val="none" w:sz="0" w:space="0" w:color="auto"/>
            <w:left w:val="none" w:sz="0" w:space="0" w:color="auto"/>
            <w:bottom w:val="none" w:sz="0" w:space="0" w:color="auto"/>
            <w:right w:val="none" w:sz="0" w:space="0" w:color="auto"/>
          </w:divBdr>
        </w:div>
      </w:divsChild>
    </w:div>
    <w:div w:id="1984263875">
      <w:bodyDiv w:val="1"/>
      <w:marLeft w:val="0"/>
      <w:marRight w:val="0"/>
      <w:marTop w:val="0"/>
      <w:marBottom w:val="0"/>
      <w:divBdr>
        <w:top w:val="none" w:sz="0" w:space="0" w:color="auto"/>
        <w:left w:val="none" w:sz="0" w:space="0" w:color="auto"/>
        <w:bottom w:val="none" w:sz="0" w:space="0" w:color="auto"/>
        <w:right w:val="none" w:sz="0" w:space="0" w:color="auto"/>
      </w:divBdr>
      <w:divsChild>
        <w:div w:id="1470318136">
          <w:marLeft w:val="-720"/>
          <w:marRight w:val="0"/>
          <w:marTop w:val="0"/>
          <w:marBottom w:val="0"/>
          <w:divBdr>
            <w:top w:val="none" w:sz="0" w:space="0" w:color="auto"/>
            <w:left w:val="none" w:sz="0" w:space="0" w:color="auto"/>
            <w:bottom w:val="none" w:sz="0" w:space="0" w:color="auto"/>
            <w:right w:val="none" w:sz="0" w:space="0" w:color="auto"/>
          </w:divBdr>
        </w:div>
      </w:divsChild>
    </w:div>
    <w:div w:id="200253991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6</Pages>
  <Words>1266</Words>
  <Characters>7220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Jannatul Ferdous</cp:lastModifiedBy>
  <cp:revision>69</cp:revision>
  <dcterms:created xsi:type="dcterms:W3CDTF">2013-12-23T23:15:00Z</dcterms:created>
  <dcterms:modified xsi:type="dcterms:W3CDTF">2026-06-22T03:30:00Z</dcterms:modified>
  <cp:category/>
</cp:coreProperties>
</file>