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rPr>
          <w:rFonts w:ascii="Trebuchet MS" w:cs="Trebuchet MS" w:hAnsi="Trebuchet MS" w:eastAsia="Trebuchet MS"/>
          <w:sz w:val="24"/>
          <w:szCs w:val="24"/>
        </w:rPr>
      </w:pPr>
    </w:p>
    <w:p>
      <w:pPr>
        <w:pStyle w:val="Body A"/>
        <w:rPr>
          <w:rFonts w:ascii="Trebuchet MS" w:cs="Trebuchet MS" w:hAnsi="Trebuchet MS" w:eastAsia="Trebuchet MS"/>
          <w:sz w:val="24"/>
          <w:szCs w:val="24"/>
        </w:rPr>
      </w:pPr>
    </w:p>
    <w:p>
      <w:pPr>
        <w:pStyle w:val="Body A"/>
        <w:rPr>
          <w:rFonts w:ascii="Trebuchet MS" w:cs="Trebuchet MS" w:hAnsi="Trebuchet MS" w:eastAsia="Trebuchet MS"/>
        </w:rPr>
      </w:pPr>
    </w:p>
    <w:p>
      <w:pPr>
        <w:pStyle w:val="Body A"/>
        <w:rPr>
          <w:rFonts w:ascii="Trebuchet MS" w:cs="Trebuchet MS" w:hAnsi="Trebuchet MS" w:eastAsia="Trebuchet MS"/>
        </w:rPr>
      </w:pPr>
    </w:p>
    <w:tbl>
      <w:tblPr>
        <w:tblW w:w="963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460"/>
        <w:gridCol w:w="3796"/>
        <w:gridCol w:w="2376"/>
      </w:tblGrid>
      <w:tr>
        <w:tblPrEx>
          <w:shd w:val="clear" w:color="auto" w:fill="cdd4e9"/>
        </w:tblPrEx>
        <w:trPr>
          <w:trHeight w:val="610" w:hRule="atLeast"/>
        </w:trPr>
        <w:tc>
          <w:tcPr>
            <w:tcW w:type="dxa" w:w="34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60" w:line="360" w:lineRule="auto"/>
            </w:pPr>
            <w:r>
              <w:rPr>
                <w:rFonts w:ascii="Calibri" w:cs="Calibri" w:hAnsi="Calibri" w:eastAsia="Calibri"/>
                <w:color w:val="000000"/>
                <w:sz w:val="22"/>
                <w:szCs w:val="22"/>
                <w:u w:color="000000"/>
                <w:rtl w:val="0"/>
                <w:lang w:val="da-DK"/>
              </w:rPr>
              <w:t>Targedau o</w:t>
            </w:r>
            <w:r>
              <w:rPr>
                <w:rFonts w:ascii="Calibri" w:cs="Calibri" w:hAnsi="Calibri" w:eastAsia="Calibri"/>
                <w:color w:val="000000"/>
                <w:sz w:val="22"/>
                <w:szCs w:val="22"/>
                <w:u w:color="000000"/>
                <w:rtl w:val="0"/>
              </w:rPr>
              <w:t>’</w:t>
            </w:r>
            <w:r>
              <w:rPr>
                <w:rFonts w:ascii="Calibri" w:cs="Calibri" w:hAnsi="Calibri" w:eastAsia="Calibri"/>
                <w:color w:val="000000"/>
                <w:sz w:val="22"/>
                <w:szCs w:val="22"/>
                <w:u w:color="000000"/>
                <w:rtl w:val="0"/>
                <w:lang w:val="en-US"/>
              </w:rPr>
              <w:t>r adborth modwl diwethaf</w:t>
            </w:r>
          </w:p>
        </w:tc>
        <w:tc>
          <w:tcPr>
            <w:tcW w:type="dxa" w:w="37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60" w:line="360" w:lineRule="auto"/>
            </w:pPr>
            <w:r>
              <w:rPr>
                <w:rFonts w:ascii="Calibri" w:cs="Calibri" w:hAnsi="Calibri" w:eastAsia="Calibri"/>
                <w:color w:val="000000"/>
                <w:sz w:val="22"/>
                <w:szCs w:val="22"/>
                <w:u w:color="000000"/>
                <w:rtl w:val="0"/>
                <w:lang w:val="it-IT"/>
              </w:rPr>
              <w:t>Sut ydych chi wedi gweithio ar hwn?</w:t>
            </w:r>
          </w:p>
        </w:tc>
        <w:tc>
          <w:tcPr>
            <w:tcW w:type="dxa" w:w="23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60" w:line="360" w:lineRule="auto"/>
            </w:pPr>
            <w:r>
              <w:rPr>
                <w:rFonts w:ascii="Calibri" w:cs="Calibri" w:hAnsi="Calibri" w:eastAsia="Calibri"/>
                <w:color w:val="000000"/>
                <w:sz w:val="22"/>
                <w:szCs w:val="22"/>
                <w:u w:color="000000"/>
                <w:rtl w:val="0"/>
                <w:lang w:val="de-DE"/>
              </w:rPr>
              <w:t>Mae enghraifft ar gael yn</w:t>
            </w:r>
            <w:r>
              <w:rPr>
                <w:rFonts w:ascii="Calibri" w:cs="Calibri" w:hAnsi="Calibri" w:eastAsia="Calibri"/>
                <w:color w:val="000000"/>
                <w:sz w:val="22"/>
                <w:szCs w:val="22"/>
                <w:u w:color="000000"/>
                <w:rtl w:val="0"/>
              </w:rPr>
              <w:t>…</w:t>
            </w:r>
          </w:p>
        </w:tc>
      </w:tr>
      <w:tr>
        <w:tblPrEx>
          <w:shd w:val="clear" w:color="auto" w:fill="cdd4e9"/>
        </w:tblPrEx>
        <w:trPr>
          <w:trHeight w:val="250" w:hRule="atLeast"/>
        </w:trPr>
        <w:tc>
          <w:tcPr>
            <w:tcW w:type="dxa" w:w="34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Sicrhau bod cyfeirnodi yn gywir.</w:t>
            </w:r>
          </w:p>
        </w:tc>
        <w:tc>
          <w:tcPr>
            <w:tcW w:type="dxa" w:w="37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Edrych ar llawlyfr cyfeirnodi.</w:t>
            </w:r>
          </w:p>
        </w:tc>
        <w:tc>
          <w:tcPr>
            <w:tcW w:type="dxa" w:w="23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tud 1</w:t>
            </w:r>
          </w:p>
        </w:tc>
      </w:tr>
      <w:tr>
        <w:tblPrEx>
          <w:shd w:val="clear" w:color="auto" w:fill="cdd4e9"/>
        </w:tblPrEx>
        <w:trPr>
          <w:trHeight w:val="610" w:hRule="atLeast"/>
        </w:trPr>
        <w:tc>
          <w:tcPr>
            <w:tcW w:type="dxa" w:w="34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Ceisio ysgrifennu yn y trydydd person.</w:t>
            </w:r>
          </w:p>
        </w:tc>
        <w:tc>
          <w:tcPr>
            <w:tcW w:type="dxa" w:w="37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Ail ddarllen y gwaith cyn cyflwyno.</w:t>
            </w:r>
          </w:p>
        </w:tc>
        <w:tc>
          <w:tcPr>
            <w:tcW w:type="dxa" w:w="23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tud. 3</w:t>
            </w:r>
          </w:p>
        </w:tc>
      </w:tr>
      <w:tr>
        <w:tblPrEx>
          <w:shd w:val="clear" w:color="auto" w:fill="cdd4e9"/>
        </w:tblPrEx>
        <w:trPr>
          <w:trHeight w:val="610" w:hRule="atLeast"/>
        </w:trPr>
        <w:tc>
          <w:tcPr>
            <w:tcW w:type="dxa" w:w="34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Sicrhau bod y gwaith wedi ei ysgrifennu yn ffurfiol.</w:t>
            </w:r>
          </w:p>
        </w:tc>
        <w:tc>
          <w:tcPr>
            <w:tcW w:type="dxa" w:w="37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Ail ddarllen y gwaith cyn cyflwyno.</w:t>
            </w:r>
          </w:p>
        </w:tc>
        <w:tc>
          <w:tcPr>
            <w:tcW w:type="dxa" w:w="23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360" w:lineRule="auto"/>
              <w:ind w:left="0" w:right="0" w:firstLine="0"/>
              <w:jc w:val="left"/>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tud. 4</w:t>
            </w:r>
          </w:p>
        </w:tc>
      </w:tr>
    </w:tbl>
    <w:p>
      <w:pPr>
        <w:pStyle w:val="Body A"/>
        <w:rPr>
          <w:rFonts w:ascii="Trebuchet MS" w:cs="Trebuchet MS" w:hAnsi="Trebuchet MS" w:eastAsia="Trebuchet MS"/>
        </w:rPr>
      </w:pPr>
    </w:p>
    <w:p>
      <w:pPr>
        <w:pStyle w:val="Body A"/>
        <w:rPr>
          <w:rFonts w:ascii="Trebuchet MS" w:cs="Trebuchet MS" w:hAnsi="Trebuchet MS" w:eastAsia="Trebuchet MS"/>
        </w:rPr>
      </w:pPr>
    </w:p>
    <w:p>
      <w:pPr>
        <w:pStyle w:val="Body A"/>
        <w:rPr>
          <w:rFonts w:ascii="Trebuchet MS" w:cs="Trebuchet MS" w:hAnsi="Trebuchet MS" w:eastAsia="Trebuchet MS"/>
          <w:sz w:val="24"/>
          <w:szCs w:val="24"/>
        </w:rPr>
      </w:pPr>
    </w:p>
    <w:p>
      <w:pPr>
        <w:pStyle w:val="Heading 2"/>
        <w:keepLines w:val="1"/>
        <w:bidi w:val="0"/>
        <w:spacing w:before="40" w:line="360" w:lineRule="auto"/>
        <w:ind w:left="0" w:right="0" w:firstLine="0"/>
        <w:jc w:val="left"/>
        <w:rPr>
          <w:rFonts w:ascii="Calibri Light" w:cs="Calibri Light" w:hAnsi="Calibri Light" w:eastAsia="Calibri Light"/>
          <w:b w:val="0"/>
          <w:bCs w:val="0"/>
          <w:sz w:val="24"/>
          <w:szCs w:val="24"/>
          <w:u w:color="2f5496"/>
          <w:rtl w:val="0"/>
        </w:rPr>
      </w:pPr>
      <w:r>
        <w:rPr>
          <w:rFonts w:ascii="Calibri Light" w:cs="Calibri Light" w:hAnsi="Calibri Light" w:eastAsia="Calibri Light"/>
          <w:b w:val="0"/>
          <w:bCs w:val="0"/>
          <w:sz w:val="24"/>
          <w:szCs w:val="24"/>
          <w:u w:color="2f5496"/>
          <w:rtl w:val="0"/>
        </w:rPr>
        <w:t>Cylch 2: Ymchwilio i</w:t>
      </w:r>
      <w:r>
        <w:rPr>
          <w:rFonts w:ascii="Calibri Light" w:cs="Calibri Light" w:hAnsi="Calibri Light" w:eastAsia="Calibri Light"/>
          <w:b w:val="0"/>
          <w:bCs w:val="0"/>
          <w:sz w:val="24"/>
          <w:szCs w:val="24"/>
          <w:u w:color="2f5496"/>
          <w:rtl w:val="0"/>
        </w:rPr>
        <w:t>’</w:t>
      </w:r>
      <w:r>
        <w:rPr>
          <w:rFonts w:ascii="Calibri Light" w:cs="Calibri Light" w:hAnsi="Calibri Light" w:eastAsia="Calibri Light"/>
          <w:b w:val="0"/>
          <w:bCs w:val="0"/>
          <w:sz w:val="24"/>
          <w:szCs w:val="24"/>
          <w:u w:color="2f5496"/>
          <w:rtl w:val="0"/>
          <w:lang w:val="da-DK"/>
        </w:rPr>
        <w:t xml:space="preserve">r Dysgu: </w:t>
      </w:r>
    </w:p>
    <w:p>
      <w:pPr>
        <w:pStyle w:val="Heading 2"/>
        <w:keepLines w:val="1"/>
        <w:bidi w:val="0"/>
        <w:spacing w:before="40" w:line="360" w:lineRule="auto"/>
        <w:ind w:left="0" w:right="0" w:firstLine="0"/>
        <w:jc w:val="left"/>
        <w:rPr>
          <w:rFonts w:ascii="Calibri Light" w:cs="Calibri Light" w:hAnsi="Calibri Light" w:eastAsia="Calibri Light"/>
          <w:b w:val="0"/>
          <w:bCs w:val="0"/>
          <w:sz w:val="24"/>
          <w:szCs w:val="24"/>
          <w:u w:color="ffffff"/>
          <w:rtl w:val="0"/>
        </w:rPr>
      </w:pPr>
      <w:r>
        <w:rPr>
          <w:rFonts w:ascii="Calibri Light" w:cs="Calibri Light" w:hAnsi="Calibri Light" w:eastAsia="Calibri Light"/>
          <w:b w:val="0"/>
          <w:bCs w:val="0"/>
          <w:sz w:val="24"/>
          <w:szCs w:val="24"/>
          <w:u w:color="2f5496"/>
          <w:rtl w:val="0"/>
          <w:lang w:val="en-US"/>
        </w:rPr>
        <w:t>beth, sut a pham ydw i</w:t>
      </w:r>
      <w:r>
        <w:rPr>
          <w:rFonts w:ascii="Calibri Light" w:cs="Calibri Light" w:hAnsi="Calibri Light" w:eastAsia="Calibri Light"/>
          <w:b w:val="0"/>
          <w:bCs w:val="0"/>
          <w:sz w:val="24"/>
          <w:szCs w:val="24"/>
          <w:u w:color="2f5496"/>
          <w:rtl w:val="0"/>
        </w:rPr>
        <w:t>’</w:t>
      </w:r>
      <w:r>
        <w:rPr>
          <w:rFonts w:ascii="Calibri Light" w:cs="Calibri Light" w:hAnsi="Calibri Light" w:eastAsia="Calibri Light"/>
          <w:b w:val="0"/>
          <w:bCs w:val="0"/>
          <w:sz w:val="24"/>
          <w:szCs w:val="24"/>
          <w:u w:color="2f5496"/>
          <w:rtl w:val="0"/>
          <w:lang w:val="en-US"/>
        </w:rPr>
        <w:t>n addysgu?</w:t>
      </w:r>
    </w:p>
    <w:p>
      <w:pPr>
        <w:pStyle w:val="Body"/>
        <w:spacing w:after="160" w:line="360" w:lineRule="auto"/>
        <w:rPr>
          <w:rFonts w:ascii="Calibri" w:cs="Calibri" w:hAnsi="Calibri" w:eastAsia="Calibri"/>
        </w:rPr>
      </w:pPr>
      <w:r>
        <w:rPr>
          <w:rFonts w:ascii="Calibri" w:cs="Calibri" w:hAnsi="Calibri" w:eastAsia="Calibri"/>
          <w:u w:color="222222"/>
          <w:rtl w:val="0"/>
          <w:lang w:val="en-US"/>
        </w:rPr>
        <w:t>Dylunio a chynnal astudiaeth ymchwil ar raddfa fach, a gwerthuso'n feirniadol effaith offer ymchwil a ddewiswyd, a</w:t>
      </w:r>
      <w:r>
        <w:rPr>
          <w:rFonts w:ascii="Calibri" w:cs="Calibri" w:hAnsi="Calibri" w:eastAsia="Calibri" w:hint="default"/>
          <w:u w:color="222222"/>
          <w:rtl w:val="0"/>
        </w:rPr>
        <w:t>’</w:t>
      </w:r>
      <w:r>
        <w:rPr>
          <w:rFonts w:ascii="Calibri" w:cs="Calibri" w:hAnsi="Calibri" w:eastAsia="Calibri"/>
          <w:u w:color="222222"/>
          <w:rtl w:val="0"/>
          <w:lang w:val="es-ES_tradnl"/>
        </w:rPr>
        <w:t>r data, ar y dysgwr ac ar eich ymarfer proffesiynol.</w:t>
      </w:r>
    </w:p>
    <w:p>
      <w:pPr>
        <w:pStyle w:val="Body A"/>
        <w:rPr>
          <w:rFonts w:ascii="Trebuchet MS" w:cs="Trebuchet MS" w:hAnsi="Trebuchet MS" w:eastAsia="Trebuchet MS"/>
          <w:sz w:val="24"/>
          <w:szCs w:val="24"/>
        </w:rPr>
      </w:pPr>
      <w:r>
        <w:rPr>
          <w:rFonts w:ascii="Trebuchet MS" w:hAnsi="Trebuchet MS"/>
          <w:sz w:val="24"/>
          <w:szCs w:val="24"/>
          <w:rtl w:val="0"/>
          <w:lang w:val="en-US"/>
        </w:rPr>
        <w:t>Cwestiwn Ymchwil:</w:t>
      </w:r>
      <w:r>
        <w:rPr>
          <w:rFonts w:ascii="Trebuchet MS" w:hAnsi="Trebuchet MS"/>
          <w:sz w:val="24"/>
          <w:szCs w:val="24"/>
          <w:rtl w:val="0"/>
          <w:lang w:val="en-US"/>
        </w:rPr>
        <w:t>Beth yw barn athrawon a dysgwyr am gwestiynu fel dull Asesu ar gyfer Dysgu?</w:t>
      </w:r>
    </w:p>
    <w:p>
      <w:pPr>
        <w:pStyle w:val="Body A"/>
        <w:spacing w:line="360" w:lineRule="auto"/>
        <w:rPr>
          <w:rFonts w:ascii="Trebuchet MS" w:cs="Trebuchet MS" w:hAnsi="Trebuchet MS" w:eastAsia="Trebuchet MS"/>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Prif ffocws yr aseiniad hwn yw cynnal astudiaeth ymchwil wedi selio ar asesu ar gyfer dysgu ac yna gwerthuso a mesur effeithiolrwydd y dulliau ymchwil a ddefnyddiwyd. Mawr obeithiaf  bydd yr adborth a enwyd o</w:t>
      </w:r>
      <w:r>
        <w:rPr>
          <w:rFonts w:ascii="Trebuchet MS" w:hAnsi="Trebuchet MS" w:hint="default"/>
          <w:sz w:val="24"/>
          <w:szCs w:val="24"/>
          <w:rtl w:val="0"/>
          <w:lang w:val="en-US"/>
        </w:rPr>
        <w:t>’</w:t>
      </w:r>
      <w:r>
        <w:rPr>
          <w:rFonts w:ascii="Trebuchet MS" w:hAnsi="Trebuchet MS"/>
          <w:sz w:val="24"/>
          <w:szCs w:val="24"/>
          <w:rtl w:val="0"/>
          <w:lang w:val="en-US"/>
        </w:rPr>
        <w:t>r ymchwil hwn yn hynod o ddefnyddiol i mi wrth ystyried fy ymarfer dysgu proffesiynol ,yn enwedig  o ystyried ei bwysigrwydd yng Nghwricwlwm i Gymru. Ystyrir Asesu ar gyfer Dysgu (AagD) i fod yn bwnc eang ac mae amryw o strategaethau yn dod i</w:t>
      </w:r>
      <w:r>
        <w:rPr>
          <w:rFonts w:ascii="Trebuchet MS" w:hAnsi="Trebuchet MS" w:hint="default"/>
          <w:sz w:val="24"/>
          <w:szCs w:val="24"/>
          <w:rtl w:val="0"/>
          <w:lang w:val="en-US"/>
        </w:rPr>
        <w:t>’</w:t>
      </w:r>
      <w:r>
        <w:rPr>
          <w:rFonts w:ascii="Trebuchet MS" w:hAnsi="Trebuchet MS"/>
          <w:sz w:val="24"/>
          <w:szCs w:val="24"/>
          <w:rtl w:val="0"/>
          <w:lang w:val="en-US"/>
        </w:rPr>
        <w:t>r amlwg wrth ei ymchwilio. Fe ddaw bwysigrwydd AagD i</w:t>
      </w:r>
      <w:r>
        <w:rPr>
          <w:rFonts w:ascii="Trebuchet MS" w:hAnsi="Trebuchet MS" w:hint="default"/>
          <w:sz w:val="24"/>
          <w:szCs w:val="24"/>
          <w:rtl w:val="0"/>
          <w:lang w:val="en-US"/>
        </w:rPr>
        <w:t>’</w:t>
      </w:r>
      <w:r>
        <w:rPr>
          <w:rFonts w:ascii="Trebuchet MS" w:hAnsi="Trebuchet MS"/>
          <w:sz w:val="24"/>
          <w:szCs w:val="24"/>
          <w:rtl w:val="0"/>
          <w:lang w:val="en-US"/>
        </w:rPr>
        <w:t>r amlwg yn egwyddorion addysgegol y cwricwlwm sydd yn nodi bod</w:t>
      </w:r>
      <w:r>
        <w:rPr>
          <w:rFonts w:ascii="Trebuchet MS" w:hAnsi="Trebuchet MS" w:hint="default"/>
          <w:sz w:val="24"/>
          <w:szCs w:val="24"/>
          <w:rtl w:val="0"/>
          <w:lang w:val="en-US"/>
        </w:rPr>
        <w:t xml:space="preserve">‘ </w:t>
      </w:r>
      <w:r>
        <w:rPr>
          <w:rFonts w:ascii="Trebuchet MS" w:hAnsi="Trebuchet MS"/>
          <w:sz w:val="24"/>
          <w:szCs w:val="24"/>
          <w:rtl w:val="0"/>
          <w:lang w:val="en-US"/>
        </w:rPr>
        <w:t>dilyn egwyddorion asesu ar gyfer dysgu</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yn rhan o ddysgu ac addysgu da (Llywodraeth Cymru, 2020). Ar sail hyn fydd yr ymchwil yn yr aseiniad hwn yn hynod o gyfoes.Fy nghwestiwn ymchwil yw </w:t>
      </w:r>
      <w:r>
        <w:rPr>
          <w:rFonts w:ascii="Trebuchet MS" w:hAnsi="Trebuchet MS" w:hint="default"/>
          <w:sz w:val="24"/>
          <w:szCs w:val="24"/>
          <w:rtl w:val="0"/>
          <w:lang w:val="en-US"/>
        </w:rPr>
        <w:t>‘</w:t>
      </w:r>
      <w:r>
        <w:rPr>
          <w:rFonts w:ascii="Trebuchet MS" w:hAnsi="Trebuchet MS"/>
          <w:sz w:val="24"/>
          <w:szCs w:val="24"/>
          <w:rtl w:val="0"/>
          <w:lang w:val="en-US"/>
        </w:rPr>
        <w:t xml:space="preserve">Beth yw barn athrawon a dysgwyr am gwestiynu fel dull Asesu ar gyfer Dysgu?'. Yn </w:t>
      </w:r>
      <w:r>
        <w:rPr>
          <w:rFonts w:ascii="Trebuchet MS" w:hAnsi="Trebuchet MS" w:hint="default"/>
          <w:sz w:val="24"/>
          <w:szCs w:val="24"/>
          <w:rtl w:val="0"/>
          <w:lang w:val="en-US"/>
        </w:rPr>
        <w:t>ô</w:t>
      </w:r>
      <w:r>
        <w:rPr>
          <w:rFonts w:ascii="Trebuchet MS" w:hAnsi="Trebuchet MS"/>
          <w:sz w:val="24"/>
          <w:szCs w:val="24"/>
          <w:rtl w:val="0"/>
          <w:lang w:val="en-US"/>
        </w:rPr>
        <w:t>l prifysgol Caergrawnt mae athrawon effeithiol yn defnyddio dulliau AagD yn naturiol (d.d.) a heb amheuaeth mae cwestiynu yn cael ei ystyried fel dull sydd yn dod yn naturiol i</w:t>
      </w:r>
      <w:r>
        <w:rPr>
          <w:rFonts w:ascii="Trebuchet MS" w:hAnsi="Trebuchet MS" w:hint="default"/>
          <w:sz w:val="24"/>
          <w:szCs w:val="24"/>
          <w:rtl w:val="0"/>
          <w:lang w:val="en-US"/>
        </w:rPr>
        <w:t>’</w:t>
      </w:r>
      <w:r>
        <w:rPr>
          <w:rFonts w:ascii="Trebuchet MS" w:hAnsi="Trebuchet MS"/>
          <w:sz w:val="24"/>
          <w:szCs w:val="24"/>
          <w:rtl w:val="0"/>
          <w:lang w:val="en-US"/>
        </w:rPr>
        <w:t>r mwyafrif o addysgwyr. Rwyf am ymchwilio i ba mor effeithiol mae athrawon a dysgwyr yn ystyried y dulliau o  gwestiynu sydd yn cael eu defnyddio a sut maent yn cyfrannu at gynnydd y dysgwyr.</w:t>
      </w:r>
    </w:p>
    <w:p>
      <w:pPr>
        <w:pStyle w:val="Body A"/>
        <w:spacing w:line="360" w:lineRule="auto"/>
        <w:rPr>
          <w:rFonts w:ascii="Trebuchet MS" w:cs="Trebuchet MS" w:hAnsi="Trebuchet MS" w:eastAsia="Trebuchet MS"/>
          <w:sz w:val="24"/>
          <w:szCs w:val="24"/>
        </w:rPr>
      </w:pPr>
    </w:p>
    <w:p>
      <w:pPr>
        <w:pStyle w:val="Body A"/>
        <w:spacing w:line="360" w:lineRule="auto"/>
        <w:rPr>
          <w:rFonts w:ascii="Calibri" w:cs="Calibri" w:hAnsi="Calibri" w:eastAsia="Calibri"/>
          <w:sz w:val="24"/>
          <w:szCs w:val="24"/>
          <w:u w:val="single"/>
          <w:lang w:val="es-ES_tradnl"/>
        </w:rPr>
      </w:pPr>
      <w:r>
        <w:rPr>
          <w:rFonts w:ascii="Calibri" w:cs="Calibri" w:hAnsi="Calibri" w:eastAsia="Calibri"/>
          <w:sz w:val="24"/>
          <w:szCs w:val="24"/>
          <w:rtl w:val="0"/>
          <w:lang w:val="es-ES_tradnl"/>
        </w:rPr>
        <w:t>Adolygiad Llenyddiaeth</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Fy mwriad; drwy gyfrwng yr ymchwil, ydoedd edrych yn fanwl ar ddiffinio AaGD ac yn benodol, rwymedigaethau cwestiynu. Y mae AgGD yn gwneud dealltwriaeth a gwybodaeth yn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fwy amlwg</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 mae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cynorthwyo dysgwyr i ddeall beth yw rhagoriaeth, a sut y maen nhw yn medru datblygu gwaith eu hunain i gyrraedd y fath lefel. (Cambridge International Education Teaching and Learning Team,d.d).</w:t>
      </w: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Yn </w:t>
      </w:r>
      <w:r>
        <w:rPr>
          <w:rFonts w:ascii="Calibri" w:cs="Calibri" w:hAnsi="Calibri" w:eastAsia="Calibri" w:hint="default"/>
          <w:sz w:val="24"/>
          <w:szCs w:val="24"/>
          <w:rtl w:val="0"/>
          <w:lang w:val="en-US"/>
        </w:rPr>
        <w:t>ô</w:t>
      </w:r>
      <w:r>
        <w:rPr>
          <w:rFonts w:ascii="Calibri" w:cs="Calibri" w:hAnsi="Calibri" w:eastAsia="Calibri"/>
          <w:sz w:val="24"/>
          <w:szCs w:val="24"/>
          <w:rtl w:val="0"/>
          <w:lang w:val="en-US"/>
        </w:rPr>
        <w:t>l ymchwil Black, Harrison, Lee, Marshall a Wiliam (2002), mae modd i athrawon ddatblygu canlyniadau eu dysgwyr trwy weithio gyda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mathau o syniadau a ddatblygwyd trwy AaGD. Diffinnir AaGD fel strategaeth sy</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myfyrio ar wybodaeth o ddeialog, arddangosiad ac arsylwi ac yn ymateb iddi mewn ffyrdd sy</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gwella dysgu parhaus (Klenowski, 2009)</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Cwestiynu</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Caiff cwestiynu ei ystyried fel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grym</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 xml:space="preserve">y tu </w:t>
      </w:r>
      <w:r>
        <w:rPr>
          <w:rFonts w:ascii="Calibri" w:cs="Calibri" w:hAnsi="Calibri" w:eastAsia="Calibri" w:hint="default"/>
          <w:sz w:val="24"/>
          <w:szCs w:val="24"/>
          <w:rtl w:val="0"/>
          <w:lang w:val="en-US"/>
        </w:rPr>
        <w:t>ô</w:t>
      </w:r>
      <w:r>
        <w:rPr>
          <w:rFonts w:ascii="Calibri" w:cs="Calibri" w:hAnsi="Calibri" w:eastAsia="Calibri"/>
          <w:sz w:val="24"/>
          <w:szCs w:val="24"/>
          <w:rtl w:val="0"/>
          <w:lang w:val="en-US"/>
        </w:rPr>
        <w:t>l i ddatblygu meddwl ac AaGD yn yr ystafell ddosbarth. Mae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annatod bod cwestiynau o ansawdd yn mynd i arwain at drafodaeth o ansawdd safonol a digonol; trwy gwestiynu da, y mae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n cyfateb ag gofynion Cwricwlwm i Gymru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Children and young people also need every opportunity to explain thinking, explore and discuss ideas and use language skills at an appropriate level.</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(Donaldson, 2015, t.40).</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Yn ddelfrydol, pan fod athro neu ddysgwr yn gofyn cwestiwn, dylid ei fod yn un o natur benagored lle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bosib, ac yn arwain at drafodaeth rhwng disgyblion neu gyda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athro. Hanfodol ydyw osgoi cwestiynau caeedig sydd ond yn darparu atebion un gair, heb gyfle i ymhelaethu. Trwy ddefnydd y math yma o gwestiynu, nid yw lefelau gwybyddol dysgwyr yn cael eu herio na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u hymestyn (Mujis a Reynolds 2011).</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Ar y llaw arall, mae cwestiynau agored yn gofyn am ymgysylltiad gwybyddol ac yn annog disgyblion i feddwl ac ystyried eu hatebion. Maent yn gwestiynau mwy effeithiol oherwydd eu bod yn hybu mwy o drafodaeth ac eglurhad. Er hyn, mae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angenrheidiol; er mwyn sicrhau ymatebion effeithiol, rhaid bod y disgyblion ac athrawon yn deall gofynion gwybyddol y cwestiwn sydd yn cael ei ofyn. Yn wir, mae hi yn angenrheidiol i wthio</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disgyblion am wybodaeth bellach i gefnogi eu hateb ac i herio</w:t>
      </w:r>
      <w:r>
        <w:rPr>
          <w:rFonts w:ascii="Calibri" w:cs="Calibri" w:hAnsi="Calibri" w:eastAsia="Calibri" w:hint="default"/>
          <w:sz w:val="24"/>
          <w:szCs w:val="24"/>
          <w:rtl w:val="0"/>
          <w:lang w:val="en-US"/>
        </w:rPr>
        <w:t>’</w:t>
      </w:r>
      <w:r>
        <w:rPr>
          <w:rFonts w:ascii="Calibri" w:cs="Calibri" w:hAnsi="Calibri" w:eastAsia="Calibri"/>
          <w:sz w:val="24"/>
          <w:szCs w:val="24"/>
          <w:rtl w:val="0"/>
          <w:lang w:val="da-DK"/>
        </w:rPr>
        <w:t>r dysgwyr (Cohen et al., 2004). Byddai hyn felly yn gwella</w:t>
      </w:r>
      <w:r>
        <w:rPr>
          <w:rFonts w:ascii="Calibri" w:cs="Calibri" w:hAnsi="Calibri" w:eastAsia="Calibri" w:hint="default"/>
          <w:sz w:val="24"/>
          <w:szCs w:val="24"/>
          <w:rtl w:val="0"/>
          <w:lang w:val="en-US"/>
        </w:rPr>
        <w:t>’</w:t>
      </w:r>
      <w:r>
        <w:rPr>
          <w:rFonts w:ascii="Calibri" w:cs="Calibri" w:hAnsi="Calibri" w:eastAsia="Calibri"/>
          <w:sz w:val="24"/>
          <w:szCs w:val="24"/>
          <w:rtl w:val="0"/>
          <w:lang w:val="pt-PT"/>
        </w:rPr>
        <w:t>r broses o ddysgu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disgyblion sydd yn gofyn i ddysgwyr ddechrau esbonio eu hatebion ychydig yn ddyfnach yn agos</w:t>
      </w:r>
      <w:r>
        <w:rPr>
          <w:rFonts w:ascii="Calibri" w:cs="Calibri" w:hAnsi="Calibri" w:eastAsia="Calibri" w:hint="default"/>
          <w:sz w:val="24"/>
          <w:szCs w:val="24"/>
          <w:rtl w:val="0"/>
          <w:lang w:val="en-US"/>
        </w:rPr>
        <w:t>á</w:t>
      </w:r>
      <w:r>
        <w:rPr>
          <w:rFonts w:ascii="Calibri" w:cs="Calibri" w:hAnsi="Calibri" w:eastAsia="Calibri"/>
          <w:sz w:val="24"/>
          <w:szCs w:val="24"/>
          <w:rtl w:val="0"/>
          <w:lang w:val="en-US"/>
        </w:rPr>
        <w:t>u at CA3.</w:t>
      </w:r>
    </w:p>
    <w:p>
      <w:pPr>
        <w:pStyle w:val="Body A"/>
        <w:spacing w:line="360" w:lineRule="auto"/>
        <w:rPr>
          <w:rFonts w:ascii="Calibri" w:cs="Calibri" w:hAnsi="Calibri" w:eastAsia="Calibri"/>
          <w:sz w:val="24"/>
          <w:szCs w:val="24"/>
          <w:lang w:val="en-US"/>
        </w:rPr>
      </w:pP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Teimlaf yn gryf iawn bod cwestiynu agored yn sicrhau her a galluogi lefelau uwch o allu gwybyddol mewn ymgais i ddatblygu dysgu</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disgyblion (Borich, 1992). Y gobaith yw hybu mwy o drafodaeth rhwng yr athro 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r disgybl yn yr ystafell ddosbarth. Yn yr un modd, wrth i mi ymchwilio i mewn strategaethau Llais 21 gwelaf werth gwestiynu agored yma hefyd oherwydd gellid arwain at ddysgu trwy siarad neu siarad archwiliadol. Ystyr siarad archwiliadol ydyw camau cychwynol o ymdrin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 xml:space="preserve">syniadau newydd;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explanatory talk is hesitant and incomplete because it enables the speaker to try out ideas, to hear how they sound, to see what others make of them, to arrange information and ideas..</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fr-FR"/>
        </w:rPr>
        <w:t>(Llais 21). Mae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rhoi cyfle i ddysgwyr holi cwestiynau, newid syniadau, adeiladu ar syniadau a chydweithio gydag eraill i drefnu eu meddyliau. Credaf byddai ymchwilio yn fanylach i mewn i strategaethau Llais 21 yn ddefnyddiol iawn ar gyfer y dyfodol er mwyn annog trafodaethau agored ymysg disgyblion.</w:t>
      </w:r>
    </w:p>
    <w:p>
      <w:pPr>
        <w:pStyle w:val="Body A"/>
        <w:spacing w:line="360" w:lineRule="auto"/>
        <w:rPr>
          <w:rFonts w:ascii="Calibri" w:cs="Calibri" w:hAnsi="Calibri" w:eastAsia="Calibri"/>
          <w:sz w:val="24"/>
          <w:szCs w:val="24"/>
          <w:lang w:val="en-US"/>
        </w:rPr>
      </w:pPr>
    </w:p>
    <w:p>
      <w:pPr>
        <w:pStyle w:val="Body A"/>
        <w:spacing w:line="360" w:lineRule="auto"/>
        <w:rPr>
          <w:rFonts w:ascii="Calibri" w:cs="Calibri" w:hAnsi="Calibri" w:eastAsia="Calibri"/>
          <w:sz w:val="24"/>
          <w:szCs w:val="24"/>
          <w:lang w:val="es-ES_tradnl"/>
        </w:rPr>
      </w:pPr>
      <w:r>
        <w:rPr>
          <w:rFonts w:ascii="Calibri" w:cs="Calibri" w:hAnsi="Calibri" w:eastAsia="Calibri"/>
          <w:sz w:val="24"/>
          <w:szCs w:val="24"/>
          <w:rtl w:val="0"/>
          <w:lang w:val="en-US"/>
        </w:rPr>
        <w:t>Elfen bwysig iawn o gwestiynu ydyw'r ystyriaeth i amser ymateb. Amlyga Johnson (1997) fod amser aros yn un o</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technegau pwysicaf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w defnyddio wrth ystyried ei heffaith ar fynediad disgyblion i ateb cwestiwn a llwyddiant disgyblion. Mae Rowe (1974) yn nodi fod yr  amser aros rhwng yr athro yn gofyn y cwestiwn a disgyblion yn ateb yn anaml yn fwy nag eiliad a hanner. Darganfyddodd Rowe (1974) pan fod yr amser aros yn cael ei ddyblu i dair eiliad, gwelir bod nifer o fuddion yn ymddangos mewn dysgu disgyblion. Mae Cohen et al. (2004) yn cytuno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 xml:space="preserve">hyn gan ddweud dylid aros o leiaf tair eiliad i ddisgyblion feddwl a rhoi ateb, ond hyd at 15 eiliad am ateb ar gyfer cwestiwn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 xml:space="preserve">natur agored. Dadleua Rowe (1986) ei fod yn wall cyffredin ymhlith athrawon, yn enwedig athrawon amhrofiadol, i beidio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chaniat</w:t>
      </w:r>
      <w:r>
        <w:rPr>
          <w:rFonts w:ascii="Calibri" w:cs="Calibri" w:hAnsi="Calibri" w:eastAsia="Calibri" w:hint="default"/>
          <w:sz w:val="24"/>
          <w:szCs w:val="24"/>
          <w:rtl w:val="0"/>
          <w:lang w:val="en-US"/>
        </w:rPr>
        <w:t>á</w:t>
      </w:r>
      <w:r>
        <w:rPr>
          <w:rFonts w:ascii="Calibri" w:cs="Calibri" w:hAnsi="Calibri" w:eastAsia="Calibri"/>
          <w:sz w:val="24"/>
          <w:szCs w:val="24"/>
          <w:rtl w:val="0"/>
          <w:lang w:val="en-US"/>
        </w:rPr>
        <w:t>u digon o amser aros i ddisgyblion ddarparu ateb. Felly, mae hyn yn dechneg holl bwysig i ddatblygu a mabwysiadu fel rhan o athroniaeth athrawon. O ganlyniad i ganfyddiadau Rowe (1974), bu cynnydd yn y nifer o atebion cywir a'r nifer o ddisgyblion sy</w:t>
      </w:r>
      <w:r>
        <w:rPr>
          <w:rFonts w:ascii="Calibri" w:cs="Calibri" w:hAnsi="Calibri" w:eastAsia="Calibri" w:hint="default"/>
          <w:sz w:val="24"/>
          <w:szCs w:val="24"/>
          <w:rtl w:val="0"/>
          <w:lang w:val="en-US"/>
        </w:rPr>
        <w:t>’</w:t>
      </w:r>
      <w:r>
        <w:rPr>
          <w:rFonts w:ascii="Calibri" w:cs="Calibri" w:hAnsi="Calibri" w:eastAsia="Calibri"/>
          <w:sz w:val="24"/>
          <w:szCs w:val="24"/>
          <w:rtl w:val="0"/>
          <w:lang w:val="es-ES_tradnl"/>
        </w:rPr>
        <w:t>n barod i ymateb os fod yna digon o amser aros i ddisgyblion feddwl cyn lleisio ateb.</w:t>
      </w:r>
    </w:p>
    <w:p>
      <w:pPr>
        <w:pStyle w:val="Body A"/>
        <w:spacing w:line="360" w:lineRule="auto"/>
        <w:rPr>
          <w:rFonts w:ascii="Calibri" w:cs="Calibri" w:hAnsi="Calibri" w:eastAsia="Calibri"/>
          <w:sz w:val="24"/>
          <w:szCs w:val="24"/>
          <w:lang w:val="es-ES_tradnl"/>
        </w:rPr>
      </w:pP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O ganlyniad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r holl ymchwil a wnaed, fy mwriad yw sicrhau amgylchedd addysgu </w:t>
      </w:r>
      <w:r>
        <w:rPr>
          <w:rFonts w:ascii="Calibri" w:cs="Calibri" w:hAnsi="Calibri" w:eastAsia="Calibri" w:hint="default"/>
          <w:sz w:val="24"/>
          <w:szCs w:val="24"/>
          <w:rtl w:val="0"/>
          <w:lang w:val="en-US"/>
        </w:rPr>
        <w:t>‘</w:t>
      </w:r>
      <w:r>
        <w:rPr>
          <w:rFonts w:ascii="Calibri" w:cs="Calibri" w:hAnsi="Calibri" w:eastAsia="Calibri"/>
          <w:sz w:val="24"/>
          <w:szCs w:val="24"/>
          <w:rtl w:val="0"/>
          <w:lang w:val="it-IT"/>
        </w:rPr>
        <w:t>dialogic</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 xml:space="preserve">sydd yn galluogi i mi, fel athro i gynnal trafodaeth agored a chyson yn yr ystafell ddosbarth sydd felly yn arwain at ddysgu effeithiol. Trwy ddeialog; byddaf, fel athro yn medru ennyn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 xml:space="preserve">safbwyntiau dysgwyr, ymgysylltu </w:t>
      </w:r>
      <w:r>
        <w:rPr>
          <w:rFonts w:ascii="Calibri" w:cs="Calibri" w:hAnsi="Calibri" w:eastAsia="Calibri" w:hint="default"/>
          <w:sz w:val="24"/>
          <w:szCs w:val="24"/>
          <w:rtl w:val="0"/>
          <w:lang w:val="en-US"/>
        </w:rPr>
        <w:t>â’</w:t>
      </w:r>
      <w:r>
        <w:rPr>
          <w:rFonts w:ascii="Calibri" w:cs="Calibri" w:hAnsi="Calibri" w:eastAsia="Calibri"/>
          <w:sz w:val="24"/>
          <w:szCs w:val="24"/>
          <w:rtl w:val="0"/>
          <w:lang w:val="en-US"/>
        </w:rPr>
        <w:t>u syniadau datblygedig 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u cynorthwyo i oresgyn unrhyw gamddealltwriaeth.</w:t>
      </w:r>
    </w:p>
    <w:p>
      <w:pPr>
        <w:pStyle w:val="Body A"/>
        <w:spacing w:line="360" w:lineRule="auto"/>
        <w:rPr>
          <w:rFonts w:ascii="Calibri" w:cs="Calibri" w:hAnsi="Calibri" w:eastAsia="Calibri"/>
          <w:sz w:val="24"/>
          <w:szCs w:val="24"/>
          <w:lang w:val="en-US"/>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Mae dysgwyr wrth wraidd popeth a wnawn ac felly mae</w:t>
      </w:r>
      <w:r>
        <w:rPr>
          <w:rFonts w:ascii="Calibri" w:cs="Calibri" w:hAnsi="Calibri" w:eastAsia="Calibri" w:hint="default"/>
          <w:sz w:val="24"/>
          <w:szCs w:val="24"/>
          <w:rtl w:val="0"/>
        </w:rPr>
        <w:t>’</w:t>
      </w:r>
      <w:r>
        <w:rPr>
          <w:rFonts w:ascii="Calibri" w:cs="Calibri" w:hAnsi="Calibri" w:eastAsia="Calibri"/>
          <w:sz w:val="24"/>
          <w:szCs w:val="24"/>
          <w:rtl w:val="0"/>
        </w:rPr>
        <w:t>n bwysig i sicrhau fod pob plentyn a pherson ifanc yn elwa o ddysgu sydd wedi</w:t>
      </w:r>
      <w:r>
        <w:rPr>
          <w:rFonts w:ascii="Calibri" w:cs="Calibri" w:hAnsi="Calibri" w:eastAsia="Calibri" w:hint="default"/>
          <w:sz w:val="24"/>
          <w:szCs w:val="24"/>
          <w:rtl w:val="0"/>
        </w:rPr>
        <w:t>’</w:t>
      </w:r>
      <w:r>
        <w:rPr>
          <w:rFonts w:ascii="Calibri" w:cs="Calibri" w:hAnsi="Calibri" w:eastAsia="Calibri"/>
          <w:sz w:val="24"/>
          <w:szCs w:val="24"/>
          <w:rtl w:val="0"/>
          <w:lang w:val="en-US"/>
        </w:rPr>
        <w:t>i bersonoli (Donalson, 2015). Er lles yr amgylchedd dysgu dylai fod athrawon gwybod pa gwestiynau sy</w:t>
      </w:r>
      <w:r>
        <w:rPr>
          <w:rFonts w:ascii="Calibri" w:cs="Calibri" w:hAnsi="Calibri" w:eastAsia="Calibri" w:hint="default"/>
          <w:sz w:val="24"/>
          <w:szCs w:val="24"/>
          <w:rtl w:val="0"/>
        </w:rPr>
        <w:t>’</w:t>
      </w:r>
      <w:r>
        <w:rPr>
          <w:rFonts w:ascii="Calibri" w:cs="Calibri" w:hAnsi="Calibri" w:eastAsia="Calibri"/>
          <w:sz w:val="24"/>
          <w:szCs w:val="24"/>
          <w:rtl w:val="0"/>
        </w:rPr>
        <w:t>n addas i unigolion penodol i sicrhau mynediad at ddysgu i bawb (Johnson, 1997).</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Methadoleg</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Yn yr adran hon rwyf yn bwriadu trafod y fethodoleg ac egwyddorion moeseg yng nghlwm a</w:t>
      </w:r>
      <w:r>
        <w:rPr>
          <w:rFonts w:ascii="Trebuchet MS" w:hAnsi="Trebuchet MS" w:hint="default"/>
          <w:sz w:val="24"/>
          <w:szCs w:val="24"/>
          <w:rtl w:val="0"/>
          <w:lang w:val="en-US"/>
        </w:rPr>
        <w:t>’</w:t>
      </w:r>
      <w:r>
        <w:rPr>
          <w:rFonts w:ascii="Trebuchet MS" w:hAnsi="Trebuchet MS"/>
          <w:sz w:val="24"/>
          <w:szCs w:val="24"/>
          <w:rtl w:val="0"/>
          <w:lang w:val="en-US"/>
        </w:rPr>
        <w:t xml:space="preserve">r ymchwil. Ar gyfer fethodoleg yr ymchwil hwn seiliwyd y gwaith ar yr </w:t>
      </w:r>
      <w:r>
        <w:rPr>
          <w:rFonts w:ascii="Trebuchet MS" w:hAnsi="Trebuchet MS" w:hint="default"/>
          <w:sz w:val="24"/>
          <w:szCs w:val="24"/>
          <w:rtl w:val="0"/>
          <w:lang w:val="en-US"/>
        </w:rPr>
        <w:t>‘</w:t>
      </w:r>
      <w:r>
        <w:rPr>
          <w:rFonts w:ascii="Trebuchet MS" w:hAnsi="Trebuchet MS"/>
          <w:sz w:val="24"/>
          <w:szCs w:val="24"/>
          <w:rtl w:val="0"/>
          <w:lang w:val="en-US"/>
        </w:rPr>
        <w:t>Agwedd Fosaig</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(Clark,2005). Datblygwyd y dull Mosaig yn ystod astudiaeth ymchwil i gynnwys </w:t>
      </w:r>
      <w:r>
        <w:rPr>
          <w:rFonts w:ascii="Trebuchet MS" w:hAnsi="Trebuchet MS" w:hint="default"/>
          <w:sz w:val="24"/>
          <w:szCs w:val="24"/>
          <w:rtl w:val="0"/>
          <w:lang w:val="en-US"/>
        </w:rPr>
        <w:t>‘</w:t>
      </w:r>
      <w:r>
        <w:rPr>
          <w:rFonts w:ascii="Trebuchet MS" w:hAnsi="Trebuchet MS"/>
          <w:sz w:val="24"/>
          <w:szCs w:val="24"/>
          <w:rtl w:val="0"/>
          <w:lang w:val="en-US"/>
        </w:rPr>
        <w:t>llais y plentyn</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mewn gwerthusiad o rwydwaith amlasiantaethol o wasanaethau i blant a theuluoedd (Clark, 2005).  Y syniad y tu </w:t>
      </w:r>
      <w:r>
        <w:rPr>
          <w:rFonts w:ascii="Trebuchet MS" w:hAnsi="Trebuchet MS" w:hint="default"/>
          <w:sz w:val="24"/>
          <w:szCs w:val="24"/>
          <w:rtl w:val="0"/>
          <w:lang w:val="en-US"/>
        </w:rPr>
        <w:t>ô</w:t>
      </w:r>
      <w:r>
        <w:rPr>
          <w:rFonts w:ascii="Trebuchet MS" w:hAnsi="Trebuchet MS"/>
          <w:sz w:val="24"/>
          <w:szCs w:val="24"/>
          <w:rtl w:val="0"/>
          <w:lang w:val="en-US"/>
        </w:rPr>
        <w:t>l i</w:t>
      </w:r>
      <w:r>
        <w:rPr>
          <w:rFonts w:ascii="Trebuchet MS" w:hAnsi="Trebuchet MS" w:hint="default"/>
          <w:sz w:val="24"/>
          <w:szCs w:val="24"/>
          <w:rtl w:val="0"/>
          <w:lang w:val="en-US"/>
        </w:rPr>
        <w:t>’</w:t>
      </w:r>
      <w:r>
        <w:rPr>
          <w:rFonts w:ascii="Trebuchet MS" w:hAnsi="Trebuchet MS"/>
          <w:sz w:val="24"/>
          <w:szCs w:val="24"/>
          <w:rtl w:val="0"/>
          <w:lang w:val="en-US"/>
        </w:rPr>
        <w:t xml:space="preserve">r dull Mosaig yw bod ymchwilwyr yn casglu data trwy ystod eang o ddulliau. Dyma beth mae Clark a Moss yn ei ystyried yn </w:t>
      </w:r>
      <w:r>
        <w:rPr>
          <w:rFonts w:ascii="Trebuchet MS" w:hAnsi="Trebuchet MS" w:hint="default"/>
          <w:sz w:val="24"/>
          <w:szCs w:val="24"/>
          <w:rtl w:val="0"/>
          <w:lang w:val="en-US"/>
        </w:rPr>
        <w:t>“</w:t>
      </w:r>
      <w:r>
        <w:rPr>
          <w:rFonts w:ascii="Trebuchet MS" w:hAnsi="Trebuchet MS"/>
          <w:sz w:val="24"/>
          <w:szCs w:val="24"/>
          <w:rtl w:val="0"/>
          <w:lang w:val="en-US"/>
        </w:rPr>
        <w:t>teils unigol</w:t>
      </w:r>
      <w:r>
        <w:rPr>
          <w:rFonts w:ascii="Trebuchet MS" w:hAnsi="Trebuchet MS" w:hint="default"/>
          <w:sz w:val="24"/>
          <w:szCs w:val="24"/>
          <w:rtl w:val="0"/>
          <w:lang w:val="en-US"/>
        </w:rPr>
        <w:t>”</w:t>
      </w:r>
      <w:r>
        <w:rPr>
          <w:rFonts w:ascii="Trebuchet MS" w:hAnsi="Trebuchet MS"/>
          <w:sz w:val="24"/>
          <w:szCs w:val="24"/>
          <w:rtl w:val="0"/>
          <w:lang w:val="en-US"/>
        </w:rPr>
        <w:t>.</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 xml:space="preserve">Yna tasg yr ymchwilydd yw rhoi'r darnau unigol hyn at ei gilydd i ffurfio un darlun mawr, yn union fel mae llawer o deils bach yn cael eu ffurfio yn un mosaig mawr (Clark a Moss,2011). Gall y ffynonellau unigol fod yn greadigol ac yn unigryw cyn belled </w:t>
      </w:r>
      <w:r>
        <w:rPr>
          <w:rFonts w:ascii="Trebuchet MS" w:hAnsi="Trebuchet MS" w:hint="default"/>
          <w:sz w:val="24"/>
          <w:szCs w:val="24"/>
          <w:rtl w:val="0"/>
          <w:lang w:val="en-US"/>
        </w:rPr>
        <w:t>â</w:t>
      </w:r>
      <w:r>
        <w:rPr>
          <w:rFonts w:ascii="Trebuchet MS" w:hAnsi="Trebuchet MS"/>
          <w:sz w:val="24"/>
          <w:szCs w:val="24"/>
          <w:rtl w:val="0"/>
          <w:lang w:val="en-US"/>
        </w:rPr>
        <w:t>'u bod yn addas ar gyfer y cyfranogwyr a ffocws yr ymchwil. Mae</w:t>
      </w:r>
      <w:r>
        <w:rPr>
          <w:rFonts w:ascii="Trebuchet MS" w:hAnsi="Trebuchet MS" w:hint="default"/>
          <w:sz w:val="24"/>
          <w:szCs w:val="24"/>
          <w:rtl w:val="0"/>
          <w:lang w:val="en-US"/>
        </w:rPr>
        <w:t>’</w:t>
      </w:r>
      <w:r>
        <w:rPr>
          <w:rFonts w:ascii="Trebuchet MS" w:hAnsi="Trebuchet MS"/>
          <w:sz w:val="24"/>
          <w:szCs w:val="24"/>
          <w:rtl w:val="0"/>
          <w:lang w:val="en-US"/>
        </w:rPr>
        <w:t>r dulliau y mae Clark a Moss yn eu cyflwyno fel teils unigol yn amrywio o gynadleddau plant a defnydd plant o gamer</w:t>
      </w:r>
      <w:r>
        <w:rPr>
          <w:rFonts w:ascii="Trebuchet MS" w:hAnsi="Trebuchet MS" w:hint="default"/>
          <w:sz w:val="24"/>
          <w:szCs w:val="24"/>
          <w:rtl w:val="0"/>
          <w:lang w:val="en-US"/>
        </w:rPr>
        <w:t>â</w:t>
      </w:r>
      <w:r>
        <w:rPr>
          <w:rFonts w:ascii="Trebuchet MS" w:hAnsi="Trebuchet MS"/>
          <w:sz w:val="24"/>
          <w:szCs w:val="24"/>
          <w:rtl w:val="0"/>
          <w:lang w:val="en-US"/>
        </w:rPr>
        <w:t>u, chwarae r</w:t>
      </w:r>
      <w:r>
        <w:rPr>
          <w:rFonts w:ascii="Trebuchet MS" w:hAnsi="Trebuchet MS" w:hint="default"/>
          <w:sz w:val="24"/>
          <w:szCs w:val="24"/>
          <w:rtl w:val="0"/>
          <w:lang w:val="en-US"/>
        </w:rPr>
        <w:t>ô</w:t>
      </w:r>
      <w:r>
        <w:rPr>
          <w:rFonts w:ascii="Trebuchet MS" w:hAnsi="Trebuchet MS"/>
          <w:sz w:val="24"/>
          <w:szCs w:val="24"/>
          <w:rtl w:val="0"/>
          <w:lang w:val="en-US"/>
        </w:rPr>
        <w:t xml:space="preserve">l, teithiau a mapio i sgwrs ag oedolion a gofalwyr perthnasol. Mae'r trafodaethau gyda'r oedolion yn rhoi cipolwg yn unig ar eu barn a'u dehongliadau o'r hyn y maent hwy yn ei feddwl y mae'r plant yn ei feddwl ac yn ei deimlo. (Clark a Moss, 2011). Ar gyfer yr aseiniad hwn defnyddiais  holiaduron a chyfweliad fel dulliau ymchwil er mwyn casglu data er mwyn dod i afael </w:t>
      </w:r>
      <w:r>
        <w:rPr>
          <w:rFonts w:ascii="Trebuchet MS" w:hAnsi="Trebuchet MS" w:hint="default"/>
          <w:sz w:val="24"/>
          <w:szCs w:val="24"/>
          <w:rtl w:val="0"/>
          <w:lang w:val="en-US"/>
        </w:rPr>
        <w:t>â’</w:t>
      </w:r>
      <w:r>
        <w:rPr>
          <w:rFonts w:ascii="Trebuchet MS" w:hAnsi="Trebuchet MS"/>
          <w:sz w:val="24"/>
          <w:szCs w:val="24"/>
          <w:rtl w:val="0"/>
          <w:lang w:val="en-US"/>
        </w:rPr>
        <w:t>r cwestiwn ymchwil.</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Gofynnais i 5 aelod o staff yr ysgol i ateb holiadur (atodiad 2) fell dull ymchwil. Offeryn ymchwil yw holiadur sy'n cynnwys cyfres o gwestiynau at ddiben casglu gwybodaeth gan ymatebwyr. Gellir meddwl am holiaduron fel rhyw fath o gyfweliad ysgrifenedig, fe ellir cael eu cynnal wyneb yn wyneb, dros y ff</w:t>
      </w:r>
      <w:r>
        <w:rPr>
          <w:rFonts w:ascii="Trebuchet MS" w:hAnsi="Trebuchet MS" w:hint="default"/>
          <w:sz w:val="24"/>
          <w:szCs w:val="24"/>
          <w:rtl w:val="0"/>
          <w:lang w:val="en-US"/>
        </w:rPr>
        <w:t>ô</w:t>
      </w:r>
      <w:r>
        <w:rPr>
          <w:rFonts w:ascii="Trebuchet MS" w:hAnsi="Trebuchet MS"/>
          <w:sz w:val="24"/>
          <w:szCs w:val="24"/>
          <w:rtl w:val="0"/>
          <w:lang w:val="en-US"/>
        </w:rPr>
        <w:t>n, drwy gyfrifiadur neu drwy'r post. (</w:t>
      </w:r>
      <w:r>
        <w:rPr>
          <w:rFonts w:ascii="Trebuchet MS" w:hAnsi="Trebuchet MS"/>
          <w:sz w:val="24"/>
          <w:szCs w:val="24"/>
          <w:rtl w:val="0"/>
          <w:lang w:val="it-IT"/>
        </w:rPr>
        <w:t>ADJP Quad</w:t>
      </w:r>
      <w:r>
        <w:rPr>
          <w:rFonts w:ascii="Trebuchet MS" w:hAnsi="Trebuchet MS"/>
          <w:sz w:val="24"/>
          <w:szCs w:val="24"/>
          <w:rtl w:val="0"/>
          <w:lang w:val="en-US"/>
        </w:rPr>
        <w:t>, 2016). Defnyddir holiadur gan fod yn ffordd gymharol rad, gyflym ac effeithlon o gael llawer iawn o wybodaeth gan sampl fawr o bobl.Yn aml mae holiadur yn defnyddio cwestiynau agored a chaeedig i gasglu data, m</w:t>
      </w:r>
      <w:r>
        <w:rPr>
          <w:rFonts w:ascii="Trebuchet MS" w:hAnsi="Trebuchet MS"/>
          <w:sz w:val="24"/>
          <w:szCs w:val="24"/>
          <w:rtl w:val="0"/>
          <w:lang w:val="it-IT"/>
        </w:rPr>
        <w:t>ae hyn yn fuddiol gan ei fod yn golygu y gellir cael data meintiol ac ansoddol.</w:t>
      </w:r>
      <w:r>
        <w:rPr>
          <w:rFonts w:ascii="Trebuchet MS" w:hAnsi="Trebuchet MS"/>
          <w:sz w:val="24"/>
          <w:szCs w:val="24"/>
          <w:rtl w:val="0"/>
          <w:lang w:val="en-US"/>
        </w:rPr>
        <w:t xml:space="preserve"> Mae cwestiynau caeedig yn strwythuro'r ateb trwy ganiat</w:t>
      </w:r>
      <w:r>
        <w:rPr>
          <w:rFonts w:ascii="Trebuchet MS" w:hAnsi="Trebuchet MS" w:hint="default"/>
          <w:sz w:val="24"/>
          <w:szCs w:val="24"/>
          <w:rtl w:val="0"/>
          <w:lang w:val="en-US"/>
        </w:rPr>
        <w:t>á</w:t>
      </w:r>
      <w:r>
        <w:rPr>
          <w:rFonts w:ascii="Trebuchet MS" w:hAnsi="Trebuchet MS"/>
          <w:sz w:val="24"/>
          <w:szCs w:val="24"/>
          <w:rtl w:val="0"/>
          <w:lang w:val="en-US"/>
        </w:rPr>
        <w:t>u ymatebion sy'n ffitio i gategor</w:t>
      </w:r>
      <w:r>
        <w:rPr>
          <w:rFonts w:ascii="Trebuchet MS" w:hAnsi="Trebuchet MS" w:hint="default"/>
          <w:sz w:val="24"/>
          <w:szCs w:val="24"/>
          <w:rtl w:val="0"/>
          <w:lang w:val="nl-NL"/>
        </w:rPr>
        <w:t>ï</w:t>
      </w:r>
      <w:r>
        <w:rPr>
          <w:rFonts w:ascii="Trebuchet MS" w:hAnsi="Trebuchet MS"/>
          <w:sz w:val="24"/>
          <w:szCs w:val="24"/>
          <w:rtl w:val="0"/>
          <w:lang w:val="en-US"/>
        </w:rPr>
        <w:t>au a benderfynwyd ymlaen llaw.</w:t>
      </w: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de-DE"/>
        </w:rPr>
        <w:t xml:space="preserve">Gelwir data sydd yn gallu cael </w:t>
      </w:r>
      <w:r>
        <w:rPr>
          <w:rFonts w:ascii="Trebuchet MS" w:hAnsi="Trebuchet MS"/>
          <w:sz w:val="24"/>
          <w:szCs w:val="24"/>
          <w:rtl w:val="0"/>
          <w:lang w:val="en-US"/>
        </w:rPr>
        <w:t>ei roi mewn categori yn ddata enwol. Fe ellir gyfyngu</w:t>
      </w:r>
      <w:r>
        <w:rPr>
          <w:rFonts w:ascii="Trebuchet MS" w:hAnsi="Trebuchet MS" w:hint="default"/>
          <w:sz w:val="24"/>
          <w:szCs w:val="24"/>
          <w:rtl w:val="0"/>
          <w:lang w:val="en-US"/>
        </w:rPr>
        <w:t>’</w:t>
      </w:r>
      <w:r>
        <w:rPr>
          <w:rFonts w:ascii="Trebuchet MS" w:hAnsi="Trebuchet MS"/>
          <w:sz w:val="24"/>
          <w:szCs w:val="24"/>
          <w:rtl w:val="0"/>
          <w:lang w:val="es-ES_tradnl"/>
        </w:rPr>
        <w:t xml:space="preserve">r categori i gyn lleied </w:t>
      </w:r>
      <w:r>
        <w:rPr>
          <w:rFonts w:ascii="Trebuchet MS" w:hAnsi="Trebuchet MS" w:hint="default"/>
          <w:sz w:val="24"/>
          <w:szCs w:val="24"/>
          <w:rtl w:val="0"/>
          <w:lang w:val="en-US"/>
        </w:rPr>
        <w:t xml:space="preserve">â </w:t>
      </w:r>
      <w:r>
        <w:rPr>
          <w:rFonts w:ascii="Trebuchet MS" w:hAnsi="Trebuchet MS"/>
          <w:sz w:val="24"/>
          <w:szCs w:val="24"/>
          <w:rtl w:val="0"/>
          <w:lang w:val="en-US"/>
        </w:rPr>
        <w:t xml:space="preserve">dau opsiwn er enghraifft </w:t>
      </w:r>
      <w:r>
        <w:rPr>
          <w:rFonts w:ascii="Trebuchet MS" w:hAnsi="Trebuchet MS" w:hint="default"/>
          <w:sz w:val="24"/>
          <w:szCs w:val="24"/>
          <w:rtl w:val="0"/>
          <w:lang w:val="en-US"/>
        </w:rPr>
        <w:t>‘</w:t>
      </w:r>
      <w:r>
        <w:rPr>
          <w:rFonts w:ascii="Trebuchet MS" w:hAnsi="Trebuchet MS"/>
          <w:sz w:val="24"/>
          <w:szCs w:val="24"/>
          <w:rtl w:val="0"/>
          <w:lang w:val="en-US"/>
        </w:rPr>
        <w:t>ie</w:t>
      </w:r>
      <w:r>
        <w:rPr>
          <w:rFonts w:ascii="Trebuchet MS" w:hAnsi="Trebuchet MS" w:hint="default"/>
          <w:sz w:val="24"/>
          <w:szCs w:val="24"/>
          <w:rtl w:val="0"/>
          <w:lang w:val="en-US"/>
        </w:rPr>
        <w:t xml:space="preserve">’ </w:t>
      </w:r>
      <w:r>
        <w:rPr>
          <w:rFonts w:ascii="Trebuchet MS" w:hAnsi="Trebuchet MS"/>
          <w:sz w:val="24"/>
          <w:szCs w:val="24"/>
          <w:rtl w:val="0"/>
          <w:lang w:val="de-DE"/>
        </w:rPr>
        <w:t xml:space="preserve">neu </w:t>
      </w:r>
      <w:r>
        <w:rPr>
          <w:rFonts w:ascii="Trebuchet MS" w:hAnsi="Trebuchet MS" w:hint="default"/>
          <w:sz w:val="24"/>
          <w:szCs w:val="24"/>
          <w:rtl w:val="0"/>
          <w:lang w:val="en-US"/>
        </w:rPr>
        <w:t>‘</w:t>
      </w:r>
      <w:r>
        <w:rPr>
          <w:rFonts w:ascii="Trebuchet MS" w:hAnsi="Trebuchet MS"/>
          <w:sz w:val="24"/>
          <w:szCs w:val="24"/>
          <w:rtl w:val="0"/>
          <w:lang w:val="en-US"/>
        </w:rPr>
        <w:t>na,</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a </w:t>
      </w:r>
      <w:r>
        <w:rPr>
          <w:rFonts w:ascii="Trebuchet MS" w:hAnsi="Trebuchet MS" w:hint="default"/>
          <w:sz w:val="24"/>
          <w:szCs w:val="24"/>
          <w:rtl w:val="0"/>
          <w:lang w:val="en-US"/>
        </w:rPr>
        <w:t>‘</w:t>
      </w:r>
      <w:r>
        <w:rPr>
          <w:rFonts w:ascii="Trebuchet MS" w:hAnsi="Trebuchet MS"/>
          <w:sz w:val="24"/>
          <w:szCs w:val="24"/>
          <w:rtl w:val="0"/>
          <w:lang w:val="en-US"/>
        </w:rPr>
        <w:t>gwrywaidd</w:t>
      </w:r>
      <w:r>
        <w:rPr>
          <w:rFonts w:ascii="Trebuchet MS" w:hAnsi="Trebuchet MS" w:hint="default"/>
          <w:sz w:val="24"/>
          <w:szCs w:val="24"/>
          <w:rtl w:val="0"/>
          <w:lang w:val="en-US"/>
        </w:rPr>
        <w:t xml:space="preserve">’ </w:t>
      </w:r>
      <w:r>
        <w:rPr>
          <w:rFonts w:ascii="Trebuchet MS" w:hAnsi="Trebuchet MS"/>
          <w:sz w:val="24"/>
          <w:szCs w:val="24"/>
          <w:rtl w:val="0"/>
          <w:lang w:val="de-DE"/>
        </w:rPr>
        <w:t xml:space="preserve">neu </w:t>
      </w:r>
      <w:r>
        <w:rPr>
          <w:rFonts w:ascii="Trebuchet MS" w:hAnsi="Trebuchet MS" w:hint="default"/>
          <w:sz w:val="24"/>
          <w:szCs w:val="24"/>
          <w:rtl w:val="0"/>
          <w:lang w:val="en-US"/>
        </w:rPr>
        <w:t>‘</w:t>
      </w:r>
      <w:r>
        <w:rPr>
          <w:rFonts w:ascii="Trebuchet MS" w:hAnsi="Trebuchet MS"/>
          <w:sz w:val="24"/>
          <w:szCs w:val="24"/>
          <w:rtl w:val="0"/>
          <w:lang w:val="en-US"/>
        </w:rPr>
        <w:t>benywaidd</w:t>
      </w:r>
      <w:r>
        <w:rPr>
          <w:rFonts w:ascii="Trebuchet MS" w:hAnsi="Trebuchet MS" w:hint="default"/>
          <w:sz w:val="24"/>
          <w:szCs w:val="24"/>
          <w:rtl w:val="0"/>
          <w:lang w:val="en-US"/>
        </w:rPr>
        <w:t>’</w:t>
      </w:r>
      <w:r>
        <w:rPr>
          <w:rFonts w:ascii="Trebuchet MS" w:hAnsi="Trebuchet MS"/>
          <w:sz w:val="24"/>
          <w:szCs w:val="24"/>
          <w:rtl w:val="0"/>
          <w:lang w:val="en-US"/>
        </w:rPr>
        <w:t>.</w:t>
      </w: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nl-NL"/>
        </w:rPr>
        <w:t xml:space="preserve">Gall cwestiynau caeedig hefyd ddarparu data trefnol </w:t>
      </w:r>
      <w:r>
        <w:rPr>
          <w:rFonts w:ascii="Trebuchet MS" w:hAnsi="Trebuchet MS"/>
          <w:sz w:val="24"/>
          <w:szCs w:val="24"/>
          <w:rtl w:val="0"/>
          <w:lang w:val="en-US"/>
        </w:rPr>
        <w:t xml:space="preserve">(wedi </w:t>
      </w:r>
      <w:r>
        <w:rPr>
          <w:rFonts w:ascii="Trebuchet MS" w:hAnsi="Trebuchet MS"/>
          <w:sz w:val="24"/>
          <w:szCs w:val="24"/>
          <w:rtl w:val="0"/>
          <w:lang w:val="it-IT"/>
        </w:rPr>
        <w:t>eu rhestru). Mae hyn yn aml yn golygu defnyddio graddfa raddio i fesur cryfder agweddau neu emosiynau.</w:t>
      </w:r>
      <w:r>
        <w:rPr>
          <w:rFonts w:ascii="Trebuchet MS" w:hAnsi="Trebuchet MS"/>
          <w:sz w:val="24"/>
          <w:szCs w:val="24"/>
          <w:rtl w:val="0"/>
          <w:lang w:val="en-US"/>
        </w:rPr>
        <w:t xml:space="preserve"> </w:t>
      </w:r>
      <w:r>
        <w:rPr>
          <w:rFonts w:ascii="Trebuchet MS" w:hAnsi="Trebuchet MS"/>
          <w:sz w:val="24"/>
          <w:szCs w:val="24"/>
          <w:rtl w:val="0"/>
          <w:lang w:val="nl-NL"/>
        </w:rPr>
        <w:t>Er enghraifft, cytuno'n gryf / cytuno / niwtral / anghytuno / anghytuno'n gryf / methu ateb</w:t>
      </w:r>
      <w:r>
        <w:rPr>
          <w:rFonts w:ascii="Trebuchet MS" w:hAnsi="Trebuchet MS"/>
          <w:sz w:val="24"/>
          <w:szCs w:val="24"/>
          <w:rtl w:val="0"/>
          <w:lang w:val="en-US"/>
        </w:rPr>
        <w:t xml:space="preserve"> (</w:t>
      </w:r>
      <w:r>
        <w:rPr>
          <w:rFonts w:ascii="Trebuchet MS" w:hAnsi="Trebuchet MS"/>
          <w:sz w:val="24"/>
          <w:szCs w:val="24"/>
          <w:rtl w:val="0"/>
          <w:lang w:val="it-IT"/>
        </w:rPr>
        <w:t>ADJP Quad</w:t>
      </w:r>
      <w:r>
        <w:rPr>
          <w:rFonts w:ascii="Trebuchet MS" w:hAnsi="Trebuchet MS"/>
          <w:sz w:val="24"/>
          <w:szCs w:val="24"/>
          <w:rtl w:val="0"/>
          <w:lang w:val="en-US"/>
        </w:rPr>
        <w:t xml:space="preserve">, 2016).  Mae cwestiynau agored yn galluogi pobl i fynegi eu barn yng ngeiriau eu hunain. Mae cwestiynau penagored yn galluogi'r atebwr i ateb mor fanwl ag y dymunant. Enghraifft o gwestiwn agored yw </w:t>
      </w:r>
      <w:r>
        <w:rPr>
          <w:rFonts w:ascii="Trebuchet MS" w:hAnsi="Trebuchet MS" w:hint="default"/>
          <w:sz w:val="24"/>
          <w:szCs w:val="24"/>
          <w:rtl w:val="0"/>
          <w:lang w:val="en-US"/>
        </w:rPr>
        <w:t>‘</w:t>
      </w:r>
      <w:r>
        <w:rPr>
          <w:rFonts w:ascii="Trebuchet MS" w:hAnsi="Trebuchet MS"/>
          <w:sz w:val="24"/>
          <w:szCs w:val="24"/>
          <w:rtl w:val="0"/>
          <w:lang w:val="en-US"/>
        </w:rPr>
        <w:t>Sut ydych yn teimlo heddiw?</w:t>
      </w:r>
      <w:r>
        <w:rPr>
          <w:rFonts w:ascii="Trebuchet MS" w:hAnsi="Trebuchet MS" w:hint="default"/>
          <w:sz w:val="24"/>
          <w:szCs w:val="24"/>
          <w:rtl w:val="0"/>
          <w:lang w:val="en-US"/>
        </w:rPr>
        <w:t xml:space="preserve">’ </w:t>
      </w:r>
      <w:r>
        <w:rPr>
          <w:rFonts w:ascii="Trebuchet MS" w:hAnsi="Trebuchet MS"/>
          <w:sz w:val="24"/>
          <w:szCs w:val="24"/>
          <w:rtl w:val="0"/>
          <w:lang w:val="en-US"/>
        </w:rPr>
        <w:t>Defnyddir cwestiynau agored yn aml ar gyfer cwestiynau cymhleth na ellir eu hateb mewn rhai categor</w:t>
      </w:r>
      <w:r>
        <w:rPr>
          <w:rFonts w:ascii="Trebuchet MS" w:hAnsi="Trebuchet MS" w:hint="default"/>
          <w:sz w:val="24"/>
          <w:szCs w:val="24"/>
          <w:rtl w:val="0"/>
          <w:lang w:val="nl-NL"/>
        </w:rPr>
        <w:t>ï</w:t>
      </w:r>
      <w:r>
        <w:rPr>
          <w:rFonts w:ascii="Trebuchet MS" w:hAnsi="Trebuchet MS"/>
          <w:sz w:val="24"/>
          <w:szCs w:val="24"/>
          <w:rtl w:val="0"/>
          <w:lang w:val="en-US"/>
        </w:rPr>
        <w:t>au syml ond sydd angen mwy o fanylion a thrafodaeth. (Gillham,2007).  Yn yr holiadur a ddosbarthais ar gyfer yr athrawon nid oes unrhyw gwestiynau agored gan eu bod yn gallu cymryd llawer o amser i ateb, enwedig i unigolion prysur. Fe all holiadur sydd yn gymhleth ac sydd yn cymryd gormod o amser I</w:t>
      </w:r>
      <w:r>
        <w:rPr>
          <w:rFonts w:ascii="Trebuchet MS" w:hAnsi="Trebuchet MS" w:hint="default"/>
          <w:sz w:val="24"/>
          <w:szCs w:val="24"/>
          <w:rtl w:val="0"/>
          <w:lang w:val="en-US"/>
        </w:rPr>
        <w:t>’</w:t>
      </w:r>
      <w:r>
        <w:rPr>
          <w:rFonts w:ascii="Trebuchet MS" w:hAnsi="Trebuchet MS"/>
          <w:sz w:val="24"/>
          <w:szCs w:val="24"/>
          <w:rtl w:val="0"/>
          <w:lang w:val="en-US"/>
        </w:rPr>
        <w:t>w gwbwlhau effeithio ar maint y sampl a gasglwyd o</w:t>
      </w:r>
      <w:r>
        <w:rPr>
          <w:rFonts w:ascii="Trebuchet MS" w:hAnsi="Trebuchet MS" w:hint="default"/>
          <w:sz w:val="24"/>
          <w:szCs w:val="24"/>
          <w:rtl w:val="0"/>
          <w:lang w:val="en-US"/>
        </w:rPr>
        <w:t>’</w:t>
      </w:r>
      <w:r>
        <w:rPr>
          <w:rFonts w:ascii="Trebuchet MS" w:hAnsi="Trebuchet MS"/>
          <w:sz w:val="24"/>
          <w:szCs w:val="24"/>
          <w:rtl w:val="0"/>
          <w:lang w:val="en-US"/>
        </w:rPr>
        <w:t xml:space="preserve">r ymchwil. </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Byddai ymatebion o gwestiynau agored wedi bod yn ddefnyddiol er mwyn casglu data ansoddol cyfoethog gan fod cwestiynau agored yn caniat</w:t>
      </w:r>
      <w:r>
        <w:rPr>
          <w:rFonts w:ascii="Trebuchet MS" w:hAnsi="Trebuchet MS" w:hint="default"/>
          <w:sz w:val="24"/>
          <w:szCs w:val="24"/>
          <w:rtl w:val="0"/>
          <w:lang w:val="en-US"/>
        </w:rPr>
        <w:t>á</w:t>
      </w:r>
      <w:r>
        <w:rPr>
          <w:rFonts w:ascii="Trebuchet MS" w:hAnsi="Trebuchet MS"/>
          <w:sz w:val="24"/>
          <w:szCs w:val="24"/>
          <w:rtl w:val="0"/>
          <w:lang w:val="en-US"/>
        </w:rPr>
        <w:t xml:space="preserve">u i'r ymatebwr ymhelaethu ar ei ateb a darganfod pam mae gan berson agwedd benodol. Er hyn gan fy mod hefyd yn cyfweld </w:t>
      </w:r>
      <w:r>
        <w:rPr>
          <w:rFonts w:ascii="Trebuchet MS" w:hAnsi="Trebuchet MS" w:hint="default"/>
          <w:sz w:val="24"/>
          <w:szCs w:val="24"/>
          <w:rtl w:val="0"/>
          <w:lang w:val="en-US"/>
        </w:rPr>
        <w:t>â’</w:t>
      </w:r>
      <w:r>
        <w:rPr>
          <w:rFonts w:ascii="Trebuchet MS" w:hAnsi="Trebuchet MS"/>
          <w:sz w:val="24"/>
          <w:szCs w:val="24"/>
          <w:rtl w:val="0"/>
          <w:lang w:val="en-US"/>
        </w:rPr>
        <w:t>r athrawon fe gefais gyfle i ofyn eu barn ac ymhelaethu ar rhai o</w:t>
      </w:r>
      <w:r>
        <w:rPr>
          <w:rFonts w:ascii="Trebuchet MS" w:hAnsi="Trebuchet MS" w:hint="default"/>
          <w:sz w:val="24"/>
          <w:szCs w:val="24"/>
          <w:rtl w:val="0"/>
          <w:lang w:val="en-US"/>
        </w:rPr>
        <w:t>’</w:t>
      </w:r>
      <w:r>
        <w:rPr>
          <w:rFonts w:ascii="Trebuchet MS" w:hAnsi="Trebuchet MS"/>
          <w:sz w:val="24"/>
          <w:szCs w:val="24"/>
          <w:rtl w:val="0"/>
          <w:lang w:val="en-US"/>
        </w:rPr>
        <w:t>r cwestiynau o</w:t>
      </w:r>
      <w:r>
        <w:rPr>
          <w:rFonts w:ascii="Trebuchet MS" w:hAnsi="Trebuchet MS" w:hint="default"/>
          <w:sz w:val="24"/>
          <w:szCs w:val="24"/>
          <w:rtl w:val="0"/>
          <w:lang w:val="en-US"/>
        </w:rPr>
        <w:t>’</w:t>
      </w:r>
      <w:r>
        <w:rPr>
          <w:rFonts w:ascii="Trebuchet MS" w:hAnsi="Trebuchet MS"/>
          <w:sz w:val="24"/>
          <w:szCs w:val="24"/>
          <w:rtl w:val="0"/>
          <w:lang w:val="en-US"/>
        </w:rPr>
        <w:t>r holiadur(Gillham,2007).</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Er bod holiaduron wedi eu profi i fod yn ddull poblogaidd ac effeithiol o gasglu data rhaid cofio am rhai cyfyngiadau wrth greu ymchwil. Os nad yw</w:t>
      </w:r>
      <w:r>
        <w:rPr>
          <w:rFonts w:ascii="Trebuchet MS" w:hAnsi="Trebuchet MS" w:hint="default"/>
          <w:sz w:val="24"/>
          <w:szCs w:val="24"/>
          <w:rtl w:val="0"/>
          <w:lang w:val="en-US"/>
        </w:rPr>
        <w:t>’</w:t>
      </w:r>
      <w:r>
        <w:rPr>
          <w:rFonts w:ascii="Trebuchet MS" w:hAnsi="Trebuchet MS"/>
          <w:sz w:val="24"/>
          <w:szCs w:val="24"/>
          <w:rtl w:val="0"/>
          <w:lang w:val="en-US"/>
        </w:rPr>
        <w:t>r ymatebwyr yn deall cwestiwn nid oes   eglurhad ar gyfer cwestiynau amwys. Mae llawer o arbenigwyr yn dadlau bod holiaduron yn annigonol i ddeall ymddygiad dynol, agwedd, teimladau ac ati. Gall rhai cwestiynau fod wedi'u geirio'n wael, tra bod rhai eraill yn uniongyrchol iawn. Nid yw'r cwestiynau hyn yn ddefnyddiol i gael gwybodaeth dda(Llywodraeth Cymru,2015).</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Mae llawer o ymchwilwyr hefyd yn dadlau nad yw holiaduron yn ddilys gan eu bod yn cynhyrchu gwybodaeth heb esboniad. Mae hefyd yn  bosib y bydd llawer o gwestiynau'n cael eu dehongli gan ymatebwyr mewn ffyrdd nad oedd yr ymchwilwyr wedi'u bwriadu gan arwain at wybodaeth amherthnasol. Yn yr un modd, mae hefyd yn anodd i ymchwilydd ddweud pa mor onest oedd yr ymatebwyr(Gillham,2007).</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Yr ail ddull ymchwil oedd cyfweliad (atotiad 3). Mae cyfweliadau yn wahanol i holiaduron gan eu bod yn gofyn am rhyngweithio</w:t>
      </w:r>
      <w:r>
        <w:rPr>
          <w:rFonts w:ascii="Trebuchet MS" w:hAnsi="Trebuchet MS" w:hint="default"/>
          <w:sz w:val="24"/>
          <w:szCs w:val="24"/>
          <w:rtl w:val="0"/>
          <w:lang w:val="en-US"/>
        </w:rPr>
        <w:t>’</w:t>
      </w:r>
      <w:r>
        <w:rPr>
          <w:rFonts w:ascii="Trebuchet MS" w:hAnsi="Trebuchet MS"/>
          <w:sz w:val="24"/>
          <w:szCs w:val="24"/>
          <w:rtl w:val="0"/>
          <w:lang w:val="en-US"/>
        </w:rPr>
        <w:t>n gymdeithasol. Yn debyg i holiaduron fe all ymchwilwyr ofyn gwahanol fathau o gwestiynau sydd yn eu tro yn cynhyrchu gwahanol fathau o ddata (Hannabuss,1966)</w:t>
      </w:r>
      <w:r>
        <w:rPr>
          <w:rFonts w:ascii="Trebuchet MS" w:hAnsi="Trebuchet MS"/>
          <w:sz w:val="24"/>
          <w:szCs w:val="24"/>
          <w:rtl w:val="0"/>
          <w:lang w:val="it-IT"/>
        </w:rPr>
        <w:t>. Er enghraifft, mae cwestiynau caeedig yn rhoi set benodol o ymatebion i bobl, tra bod cwestiynau agored yn galluogi pobl i fynegi eu barn yng  ngeiriau eu hunain.</w:t>
      </w:r>
      <w:r>
        <w:rPr>
          <w:rFonts w:ascii="Trebuchet MS" w:hAnsi="Trebuchet MS"/>
          <w:sz w:val="24"/>
          <w:szCs w:val="24"/>
          <w:rtl w:val="0"/>
          <w:lang w:val="en-US"/>
        </w:rPr>
        <w:t xml:space="preserve"> </w:t>
      </w:r>
      <w:r>
        <w:rPr>
          <w:rFonts w:ascii="Trebuchet MS" w:hAnsi="Trebuchet MS"/>
          <w:sz w:val="24"/>
          <w:szCs w:val="24"/>
          <w:rtl w:val="0"/>
          <w:lang w:val="es-ES_tradnl"/>
        </w:rPr>
        <w:t xml:space="preserve">Yn aml iawn bydd cyfweliadau'n cael eu recordio gan yr ymchwilydd a bydd y data'n cael ei ysgrifennu fel trawsgrifiad (cyfrif ysgrifenedig o gwestiynau ac atebion y cyfweliad) fel y gellir ei ddadansoddi yn ddiweddarach </w:t>
      </w:r>
      <w:r>
        <w:rPr>
          <w:rFonts w:ascii="Trebuchet MS" w:hAnsi="Trebuchet MS"/>
          <w:sz w:val="24"/>
          <w:szCs w:val="24"/>
          <w:rtl w:val="0"/>
          <w:lang w:val="en-US"/>
        </w:rPr>
        <w:t>(Hannabuss,1966).</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Dylid nodi efallai nad cyfweliadau yw</w:t>
      </w:r>
      <w:r>
        <w:rPr>
          <w:rFonts w:ascii="Trebuchet MS" w:hAnsi="Trebuchet MS" w:hint="default"/>
          <w:sz w:val="24"/>
          <w:szCs w:val="24"/>
          <w:rtl w:val="0"/>
          <w:lang w:val="en-US"/>
        </w:rPr>
        <w:t>’</w:t>
      </w:r>
      <w:r>
        <w:rPr>
          <w:rFonts w:ascii="Trebuchet MS" w:hAnsi="Trebuchet MS"/>
          <w:sz w:val="24"/>
          <w:szCs w:val="24"/>
          <w:rtl w:val="0"/>
          <w:lang w:val="en-US"/>
        </w:rPr>
        <w:t>r dull gorau i</w:t>
      </w:r>
      <w:r>
        <w:rPr>
          <w:rFonts w:ascii="Trebuchet MS" w:hAnsi="Trebuchet MS" w:hint="default"/>
          <w:sz w:val="24"/>
          <w:szCs w:val="24"/>
          <w:rtl w:val="0"/>
          <w:lang w:val="en-US"/>
        </w:rPr>
        <w:t>’</w:t>
      </w:r>
      <w:r>
        <w:rPr>
          <w:rFonts w:ascii="Trebuchet MS" w:hAnsi="Trebuchet MS"/>
          <w:sz w:val="24"/>
          <w:szCs w:val="24"/>
          <w:rtl w:val="0"/>
          <w:lang w:val="en-US"/>
        </w:rPr>
        <w:t>w ddefnyddio ar gyfer ymchwilio i bynciau sensitif gan y gallai pobl deimlo</w:t>
      </w:r>
      <w:r>
        <w:rPr>
          <w:rFonts w:ascii="Trebuchet MS" w:hAnsi="Trebuchet MS" w:hint="default"/>
          <w:sz w:val="24"/>
          <w:szCs w:val="24"/>
          <w:rtl w:val="0"/>
          <w:lang w:val="en-US"/>
        </w:rPr>
        <w:t>’</w:t>
      </w:r>
      <w:r>
        <w:rPr>
          <w:rFonts w:ascii="Trebuchet MS" w:hAnsi="Trebuchet MS"/>
          <w:sz w:val="24"/>
          <w:szCs w:val="24"/>
          <w:rtl w:val="0"/>
          <w:lang w:val="en-US"/>
        </w:rPr>
        <w:t>n fwy cyfforddus yn llenwi holiadur yn breifat, yn ogystal i hyn efallai fe fydd ymatebwyr yn fwy parod i ateb cwestiynau yn ddienw, nid yw hwn yn bosibl efo cyfweliad wyneb i wyneb. Mae yna wahanol fathau o gyfweliadau i gael, ar gyfer yr ymchwil hwn defnyddiais ddull cyfweliad anstrwythuredig . Nid yw cyfweliadau anstrwythuredig yn defnyddio unrhyw gwestiynau gosod, yn hytrach, mae'r cyfwelydd yn gofyn cwestiynau penagored yn seiliedig ar bwnc ymchwil penodol, a bydd yn ceisio gadael i'r cyfweliad lifo fel sgwrs naturiol(Llywodraeth Cymru,2015). Yn wahanol i</w:t>
      </w:r>
      <w:r>
        <w:rPr>
          <w:rFonts w:ascii="Trebuchet MS" w:hAnsi="Trebuchet MS" w:hint="default"/>
          <w:sz w:val="24"/>
          <w:szCs w:val="24"/>
          <w:rtl w:val="0"/>
          <w:lang w:val="en-US"/>
        </w:rPr>
        <w:t>’</w:t>
      </w:r>
      <w:r>
        <w:rPr>
          <w:rFonts w:ascii="Trebuchet MS" w:hAnsi="Trebuchet MS"/>
          <w:sz w:val="24"/>
          <w:szCs w:val="24"/>
          <w:rtl w:val="0"/>
          <w:lang w:val="en-US"/>
        </w:rPr>
        <w:t>r holiadur a ddefnyddiwyd mai</w:t>
      </w:r>
      <w:r>
        <w:rPr>
          <w:rFonts w:ascii="Trebuchet MS" w:hAnsi="Trebuchet MS" w:hint="default"/>
          <w:sz w:val="24"/>
          <w:szCs w:val="24"/>
          <w:rtl w:val="0"/>
          <w:lang w:val="en-US"/>
        </w:rPr>
        <w:t>’</w:t>
      </w:r>
      <w:r>
        <w:rPr>
          <w:rFonts w:ascii="Trebuchet MS" w:hAnsi="Trebuchet MS"/>
          <w:sz w:val="24"/>
          <w:szCs w:val="24"/>
          <w:rtl w:val="0"/>
          <w:lang w:val="en-US"/>
        </w:rPr>
        <w:t>r dull yma o gyfweld yn fwy hyblyg gan fe ellir addasu a newid cwestiynau yn dibynnu ar atebion yr ymatebwyr. Mae hefyd yn cynyddu dilysrwydd efallai a gollwyd yn yr holiadur caeedig oherwydd ei fod yn rhoi cyfle i</w:t>
      </w:r>
      <w:r>
        <w:rPr>
          <w:rFonts w:ascii="Trebuchet MS" w:hAnsi="Trebuchet MS" w:hint="default"/>
          <w:sz w:val="24"/>
          <w:szCs w:val="24"/>
          <w:rtl w:val="0"/>
          <w:lang w:val="en-US"/>
        </w:rPr>
        <w:t>’</w:t>
      </w:r>
      <w:r>
        <w:rPr>
          <w:rFonts w:ascii="Trebuchet MS" w:hAnsi="Trebuchet MS"/>
          <w:sz w:val="24"/>
          <w:szCs w:val="24"/>
          <w:rtl w:val="0"/>
          <w:lang w:val="en-US"/>
        </w:rPr>
        <w:t>r cyfwelydd ymchwilio i ddealltwriaeth ddyfnach, gofyn am eglurhad a chaniat</w:t>
      </w:r>
      <w:r>
        <w:rPr>
          <w:rFonts w:ascii="Trebuchet MS" w:hAnsi="Trebuchet MS" w:hint="default"/>
          <w:sz w:val="24"/>
          <w:szCs w:val="24"/>
          <w:rtl w:val="0"/>
          <w:lang w:val="en-US"/>
        </w:rPr>
        <w:t>á</w:t>
      </w:r>
      <w:r>
        <w:rPr>
          <w:rFonts w:ascii="Trebuchet MS" w:hAnsi="Trebuchet MS"/>
          <w:sz w:val="24"/>
          <w:szCs w:val="24"/>
          <w:rtl w:val="0"/>
          <w:lang w:val="en-US"/>
        </w:rPr>
        <w:t>u i</w:t>
      </w:r>
      <w:r>
        <w:rPr>
          <w:rFonts w:ascii="Trebuchet MS" w:hAnsi="Trebuchet MS" w:hint="default"/>
          <w:sz w:val="24"/>
          <w:szCs w:val="24"/>
          <w:rtl w:val="0"/>
          <w:lang w:val="en-US"/>
        </w:rPr>
        <w:t>’</w:t>
      </w:r>
      <w:r>
        <w:rPr>
          <w:rFonts w:ascii="Trebuchet MS" w:hAnsi="Trebuchet MS"/>
          <w:sz w:val="24"/>
          <w:szCs w:val="24"/>
          <w:rtl w:val="0"/>
          <w:lang w:val="en-US"/>
        </w:rPr>
        <w:t>r ymatebwyr lywio cyfeiriad y cyfweliad.</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Wrth gynnal ymchwil addysgiadol mae</w:t>
      </w:r>
      <w:r>
        <w:rPr>
          <w:rFonts w:ascii="Trebuchet MS" w:hAnsi="Trebuchet MS" w:hint="default"/>
          <w:sz w:val="24"/>
          <w:szCs w:val="24"/>
          <w:rtl w:val="0"/>
          <w:lang w:val="en-US"/>
        </w:rPr>
        <w:t>’</w:t>
      </w:r>
      <w:r>
        <w:rPr>
          <w:rFonts w:ascii="Trebuchet MS" w:hAnsi="Trebuchet MS"/>
          <w:sz w:val="24"/>
          <w:szCs w:val="24"/>
          <w:rtl w:val="0"/>
          <w:lang w:val="en-US"/>
        </w:rPr>
        <w:t>n holl bwysig dilyn canllawiau BERA (BERA 2018). Nodir BERA fe ddylai ymchwilwyr sicrhau eu bod yn gweithredu</w:t>
      </w:r>
      <w:r>
        <w:rPr>
          <w:rFonts w:ascii="Trebuchet MS" w:hAnsi="Trebuchet MS" w:hint="default"/>
          <w:sz w:val="24"/>
          <w:szCs w:val="24"/>
          <w:rtl w:val="0"/>
          <w:lang w:val="en-US"/>
        </w:rPr>
        <w:t>’</w:t>
      </w:r>
      <w:r>
        <w:rPr>
          <w:rFonts w:ascii="Trebuchet MS" w:hAnsi="Trebuchet MS"/>
          <w:sz w:val="24"/>
          <w:szCs w:val="24"/>
          <w:rtl w:val="0"/>
          <w:lang w:val="en-US"/>
        </w:rPr>
        <w:t>n foesegol at bawb yng nghlwm a</w:t>
      </w:r>
      <w:r>
        <w:rPr>
          <w:rFonts w:ascii="Trebuchet MS" w:hAnsi="Trebuchet MS" w:hint="default"/>
          <w:sz w:val="24"/>
          <w:szCs w:val="24"/>
          <w:rtl w:val="0"/>
          <w:lang w:val="en-US"/>
        </w:rPr>
        <w:t>’</w:t>
      </w:r>
      <w:r>
        <w:rPr>
          <w:rFonts w:ascii="Trebuchet MS" w:hAnsi="Trebuchet MS"/>
          <w:sz w:val="24"/>
          <w:szCs w:val="24"/>
          <w:rtl w:val="0"/>
          <w:lang w:val="en-US"/>
        </w:rPr>
        <w:t>r ymchwil. Dylid gwneud hyn drwy sicrhau bod pawb yn cael i</w:t>
      </w:r>
      <w:r>
        <w:rPr>
          <w:rFonts w:ascii="Trebuchet MS" w:hAnsi="Trebuchet MS" w:hint="default"/>
          <w:sz w:val="24"/>
          <w:szCs w:val="24"/>
          <w:rtl w:val="0"/>
          <w:lang w:val="en-US"/>
        </w:rPr>
        <w:t>’</w:t>
      </w:r>
      <w:r>
        <w:rPr>
          <w:rFonts w:ascii="Trebuchet MS" w:hAnsi="Trebuchet MS"/>
          <w:sz w:val="24"/>
          <w:szCs w:val="24"/>
          <w:rtl w:val="0"/>
          <w:lang w:val="en-US"/>
        </w:rPr>
        <w:t xml:space="preserve">w drin yn deg </w:t>
      </w:r>
      <w:r>
        <w:rPr>
          <w:rFonts w:ascii="Trebuchet MS" w:hAnsi="Trebuchet MS" w:hint="default"/>
          <w:sz w:val="24"/>
          <w:szCs w:val="24"/>
          <w:rtl w:val="0"/>
          <w:lang w:val="en-US"/>
        </w:rPr>
        <w:t xml:space="preserve">â </w:t>
      </w:r>
      <w:r>
        <w:rPr>
          <w:rFonts w:ascii="Trebuchet MS" w:hAnsi="Trebuchet MS"/>
          <w:sz w:val="24"/>
          <w:szCs w:val="24"/>
          <w:rtl w:val="0"/>
          <w:lang w:val="en-US"/>
        </w:rPr>
        <w:t xml:space="preserve">pharch heb ddangos unrhyw ragfarn. Yn ogystal </w:t>
      </w:r>
      <w:r>
        <w:rPr>
          <w:rFonts w:ascii="Trebuchet MS" w:hAnsi="Trebuchet MS" w:hint="default"/>
          <w:sz w:val="24"/>
          <w:szCs w:val="24"/>
          <w:rtl w:val="0"/>
          <w:lang w:val="en-US"/>
        </w:rPr>
        <w:t xml:space="preserve">â </w:t>
      </w:r>
      <w:r>
        <w:rPr>
          <w:rFonts w:ascii="Trebuchet MS" w:hAnsi="Trebuchet MS"/>
          <w:sz w:val="24"/>
          <w:szCs w:val="24"/>
          <w:rtl w:val="0"/>
          <w:lang w:val="en-US"/>
        </w:rPr>
        <w:t>sicrhau fod anhysbysrwydd a chyfrinachedd bob unigolyn yn cael i</w:t>
      </w:r>
      <w:r>
        <w:rPr>
          <w:rFonts w:ascii="Trebuchet MS" w:hAnsi="Trebuchet MS" w:hint="default"/>
          <w:sz w:val="24"/>
          <w:szCs w:val="24"/>
          <w:rtl w:val="0"/>
          <w:lang w:val="en-US"/>
        </w:rPr>
        <w:t>’</w:t>
      </w:r>
      <w:r>
        <w:rPr>
          <w:rFonts w:ascii="Trebuchet MS" w:hAnsi="Trebuchet MS"/>
          <w:sz w:val="24"/>
          <w:szCs w:val="24"/>
          <w:rtl w:val="0"/>
          <w:lang w:val="en-US"/>
        </w:rPr>
        <w:t>w gadw gan sicrhau na fydd unrhyw wybodaeth bersonol yn cael i</w:t>
      </w:r>
      <w:r>
        <w:rPr>
          <w:rFonts w:ascii="Trebuchet MS" w:hAnsi="Trebuchet MS" w:hint="default"/>
          <w:sz w:val="24"/>
          <w:szCs w:val="24"/>
          <w:rtl w:val="0"/>
          <w:lang w:val="en-US"/>
        </w:rPr>
        <w:t>’</w:t>
      </w:r>
      <w:r>
        <w:rPr>
          <w:rFonts w:ascii="Trebuchet MS" w:hAnsi="Trebuchet MS"/>
          <w:sz w:val="24"/>
          <w:szCs w:val="24"/>
          <w:rtl w:val="0"/>
          <w:lang w:val="en-US"/>
        </w:rPr>
        <w:t>w rhannu (BERA 2018). Wrth gynnal ymchwil rhaid sicrhau bod pob cyfranogwr yn ymwybodol bod yr ymchwil yn wirfoddol ac fe allant dynnu allan neu wrthod ateb unrhyw gwestiwn (BERA, 2018). Wrth ystyried dysgwyr o dan 18 rhaid sicrhau bod caniat</w:t>
      </w:r>
      <w:r>
        <w:rPr>
          <w:rFonts w:ascii="Trebuchet MS" w:hAnsi="Trebuchet MS" w:hint="default"/>
          <w:sz w:val="24"/>
          <w:szCs w:val="24"/>
          <w:rtl w:val="0"/>
          <w:lang w:val="en-US"/>
        </w:rPr>
        <w:t>â</w:t>
      </w:r>
      <w:r>
        <w:rPr>
          <w:rFonts w:ascii="Trebuchet MS" w:hAnsi="Trebuchet MS"/>
          <w:sz w:val="24"/>
          <w:szCs w:val="24"/>
          <w:rtl w:val="0"/>
          <w:lang w:val="en-US"/>
        </w:rPr>
        <w:t>d rhieni/gofalwyr a bod y dysgwr yn ymwybodol nid oes rhaid iddyn nhw gymryd rhan (BERA, 2018). Yn yr atodiad (atodiad 1) mae ffurflen foeseg a gafodd i gwblhau cyn dechrau ar unrhyw ymchwil, mae</w:t>
      </w:r>
      <w:r>
        <w:rPr>
          <w:rFonts w:ascii="Trebuchet MS" w:hAnsi="Trebuchet MS" w:hint="default"/>
          <w:sz w:val="24"/>
          <w:szCs w:val="24"/>
          <w:rtl w:val="0"/>
          <w:lang w:val="en-US"/>
        </w:rPr>
        <w:t>’</w:t>
      </w:r>
      <w:r>
        <w:rPr>
          <w:rFonts w:ascii="Trebuchet MS" w:hAnsi="Trebuchet MS"/>
          <w:sz w:val="24"/>
          <w:szCs w:val="24"/>
          <w:rtl w:val="0"/>
          <w:lang w:val="en-US"/>
        </w:rPr>
        <w:t>r ffurflen hon yn datgelu gwybodaeth bwysig a chyfoes sydd yn mynd dros y canllawiau a rheolau foeseg oedd rhaid cadw yn ystod yr ymchwil.</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Wrth gynnal ymchwil addysgiadol mae</w:t>
      </w:r>
      <w:r>
        <w:rPr>
          <w:rFonts w:ascii="Trebuchet MS" w:hAnsi="Trebuchet MS" w:hint="default"/>
          <w:sz w:val="24"/>
          <w:szCs w:val="24"/>
          <w:rtl w:val="0"/>
          <w:lang w:val="en-US"/>
        </w:rPr>
        <w:t>’</w:t>
      </w:r>
      <w:r>
        <w:rPr>
          <w:rFonts w:ascii="Trebuchet MS" w:hAnsi="Trebuchet MS"/>
          <w:sz w:val="24"/>
          <w:szCs w:val="24"/>
          <w:rtl w:val="0"/>
          <w:lang w:val="en-US"/>
        </w:rPr>
        <w:t>n holl bwysig dilyn canllawiau BERA (BERA 2018). Nodir BERA fe ddylai ymchwilwyr sicrhau eu bod yn gweithredu</w:t>
      </w:r>
      <w:r>
        <w:rPr>
          <w:rFonts w:ascii="Trebuchet MS" w:hAnsi="Trebuchet MS" w:hint="default"/>
          <w:sz w:val="24"/>
          <w:szCs w:val="24"/>
          <w:rtl w:val="0"/>
          <w:lang w:val="en-US"/>
        </w:rPr>
        <w:t>’</w:t>
      </w:r>
      <w:r>
        <w:rPr>
          <w:rFonts w:ascii="Trebuchet MS" w:hAnsi="Trebuchet MS"/>
          <w:sz w:val="24"/>
          <w:szCs w:val="24"/>
          <w:rtl w:val="0"/>
          <w:lang w:val="en-US"/>
        </w:rPr>
        <w:t xml:space="preserve">n foesegol at bawb yng nghlwm </w:t>
      </w:r>
      <w:r>
        <w:rPr>
          <w:rFonts w:ascii="Trebuchet MS" w:hAnsi="Trebuchet MS" w:hint="default"/>
          <w:sz w:val="24"/>
          <w:szCs w:val="24"/>
          <w:rtl w:val="0"/>
          <w:lang w:val="en-US"/>
        </w:rPr>
        <w:t>â’</w:t>
      </w:r>
      <w:r>
        <w:rPr>
          <w:rFonts w:ascii="Trebuchet MS" w:hAnsi="Trebuchet MS"/>
          <w:sz w:val="24"/>
          <w:szCs w:val="24"/>
          <w:rtl w:val="0"/>
          <w:lang w:val="en-US"/>
        </w:rPr>
        <w:t>r ymchwil. Dylid gwneud hyn drwy sicrhau bod pawb yn cael i</w:t>
      </w:r>
      <w:r>
        <w:rPr>
          <w:rFonts w:ascii="Trebuchet MS" w:hAnsi="Trebuchet MS" w:hint="default"/>
          <w:sz w:val="24"/>
          <w:szCs w:val="24"/>
          <w:rtl w:val="0"/>
          <w:lang w:val="en-US"/>
        </w:rPr>
        <w:t>’</w:t>
      </w:r>
      <w:r>
        <w:rPr>
          <w:rFonts w:ascii="Trebuchet MS" w:hAnsi="Trebuchet MS"/>
          <w:sz w:val="24"/>
          <w:szCs w:val="24"/>
          <w:rtl w:val="0"/>
          <w:lang w:val="en-US"/>
        </w:rPr>
        <w:t xml:space="preserve">w drin yn deg </w:t>
      </w:r>
      <w:r>
        <w:rPr>
          <w:rFonts w:ascii="Trebuchet MS" w:hAnsi="Trebuchet MS" w:hint="default"/>
          <w:sz w:val="24"/>
          <w:szCs w:val="24"/>
          <w:rtl w:val="0"/>
          <w:lang w:val="en-US"/>
        </w:rPr>
        <w:t xml:space="preserve">â </w:t>
      </w:r>
      <w:r>
        <w:rPr>
          <w:rFonts w:ascii="Trebuchet MS" w:hAnsi="Trebuchet MS"/>
          <w:sz w:val="24"/>
          <w:szCs w:val="24"/>
          <w:rtl w:val="0"/>
          <w:lang w:val="en-US"/>
        </w:rPr>
        <w:t xml:space="preserve">pharch heb ddangos unrhyw ragfarn. Yn ogystal </w:t>
      </w:r>
      <w:r>
        <w:rPr>
          <w:rFonts w:ascii="Trebuchet MS" w:hAnsi="Trebuchet MS" w:hint="default"/>
          <w:sz w:val="24"/>
          <w:szCs w:val="24"/>
          <w:rtl w:val="0"/>
          <w:lang w:val="en-US"/>
        </w:rPr>
        <w:t xml:space="preserve">â </w:t>
      </w:r>
      <w:r>
        <w:rPr>
          <w:rFonts w:ascii="Trebuchet MS" w:hAnsi="Trebuchet MS"/>
          <w:sz w:val="24"/>
          <w:szCs w:val="24"/>
          <w:rtl w:val="0"/>
          <w:lang w:val="en-US"/>
        </w:rPr>
        <w:t>sicrhau fod anhysbysrwydd a chyfrinachedd bob unigolyn yn cael i</w:t>
      </w:r>
      <w:r>
        <w:rPr>
          <w:rFonts w:ascii="Trebuchet MS" w:hAnsi="Trebuchet MS" w:hint="default"/>
          <w:sz w:val="24"/>
          <w:szCs w:val="24"/>
          <w:rtl w:val="0"/>
          <w:lang w:val="en-US"/>
        </w:rPr>
        <w:t>’</w:t>
      </w:r>
      <w:r>
        <w:rPr>
          <w:rFonts w:ascii="Trebuchet MS" w:hAnsi="Trebuchet MS"/>
          <w:sz w:val="24"/>
          <w:szCs w:val="24"/>
          <w:rtl w:val="0"/>
          <w:lang w:val="en-US"/>
        </w:rPr>
        <w:t>w gadw gan sicrhau na fydd unrhyw wybodaeth bersonol yn cael i</w:t>
      </w:r>
      <w:r>
        <w:rPr>
          <w:rFonts w:ascii="Trebuchet MS" w:hAnsi="Trebuchet MS" w:hint="default"/>
          <w:sz w:val="24"/>
          <w:szCs w:val="24"/>
          <w:rtl w:val="0"/>
          <w:lang w:val="en-US"/>
        </w:rPr>
        <w:t>’</w:t>
      </w:r>
      <w:r>
        <w:rPr>
          <w:rFonts w:ascii="Trebuchet MS" w:hAnsi="Trebuchet MS"/>
          <w:sz w:val="24"/>
          <w:szCs w:val="24"/>
          <w:rtl w:val="0"/>
          <w:lang w:val="en-US"/>
        </w:rPr>
        <w:t>w rhannu (BERA 2018). Wrth gynnal ymchwil rhaid sicrhau bod pob cyfranogwr yn ymwybodol bod yr ymchwil yn wirfoddol ac fe allant dynnu allan neu wrthod ateb unrhyw gwestiwn (BERA, 2018). Wrth ystyried dysgwyr o dan 18 rhaid sicrhau bod caniat</w:t>
      </w:r>
      <w:r>
        <w:rPr>
          <w:rFonts w:ascii="Trebuchet MS" w:hAnsi="Trebuchet MS" w:hint="default"/>
          <w:sz w:val="24"/>
          <w:szCs w:val="24"/>
          <w:rtl w:val="0"/>
          <w:lang w:val="en-US"/>
        </w:rPr>
        <w:t>â</w:t>
      </w:r>
      <w:r>
        <w:rPr>
          <w:rFonts w:ascii="Trebuchet MS" w:hAnsi="Trebuchet MS"/>
          <w:sz w:val="24"/>
          <w:szCs w:val="24"/>
          <w:rtl w:val="0"/>
          <w:lang w:val="en-US"/>
        </w:rPr>
        <w:t>d rhieni/gofalwyr a bod y dysgwr yn ymwybodol nid oes rhaid iddyn nhw gymryd rhan (BERA, 2018). Yn yr atodiad (atodiad 1) mae ffurflen foeseg a gafodd i gwblhau cyn dechrau ar unrhyw ymchwil, mae</w:t>
      </w:r>
      <w:r>
        <w:rPr>
          <w:rFonts w:ascii="Trebuchet MS" w:hAnsi="Trebuchet MS" w:hint="default"/>
          <w:sz w:val="24"/>
          <w:szCs w:val="24"/>
          <w:rtl w:val="0"/>
          <w:lang w:val="en-US"/>
        </w:rPr>
        <w:t>’</w:t>
      </w:r>
      <w:r>
        <w:rPr>
          <w:rFonts w:ascii="Trebuchet MS" w:hAnsi="Trebuchet MS"/>
          <w:sz w:val="24"/>
          <w:szCs w:val="24"/>
          <w:rtl w:val="0"/>
          <w:lang w:val="en-US"/>
        </w:rPr>
        <w:t>r ffurflen hon yn datgelu gwybodaeth bwysig a chyfoes sydd yn mynd dros y canllawiau a rheolau foeseg oedd rhaid cadw yn ystod yr ymchwil.</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 xml:space="preserve">Er fy mod wedi cymryd nodiadau yn ystod y cyfweliadau fe fydd wedi bod yn ddefnyddiol cadw recordiad er mwyn edrych yn </w:t>
      </w:r>
      <w:r>
        <w:rPr>
          <w:rFonts w:ascii="Trebuchet MS" w:hAnsi="Trebuchet MS" w:hint="default"/>
          <w:sz w:val="24"/>
          <w:szCs w:val="24"/>
          <w:rtl w:val="0"/>
          <w:lang w:val="en-US"/>
        </w:rPr>
        <w:t>ô</w:t>
      </w:r>
      <w:r>
        <w:rPr>
          <w:rFonts w:ascii="Trebuchet MS" w:hAnsi="Trebuchet MS"/>
          <w:sz w:val="24"/>
          <w:szCs w:val="24"/>
          <w:rtl w:val="0"/>
          <w:lang w:val="en-US"/>
        </w:rPr>
        <w:t>l a dadansoddi mwy nag ond geiriau'r cyfranogwyr ond hefyd t</w:t>
      </w:r>
      <w:r>
        <w:rPr>
          <w:rFonts w:ascii="Trebuchet MS" w:hAnsi="Trebuchet MS" w:hint="default"/>
          <w:sz w:val="24"/>
          <w:szCs w:val="24"/>
          <w:rtl w:val="0"/>
          <w:lang w:val="en-US"/>
        </w:rPr>
        <w:t>ô</w:t>
      </w:r>
      <w:r>
        <w:rPr>
          <w:rFonts w:ascii="Trebuchet MS" w:hAnsi="Trebuchet MS"/>
          <w:sz w:val="24"/>
          <w:szCs w:val="24"/>
          <w:rtl w:val="0"/>
          <w:lang w:val="en-US"/>
        </w:rPr>
        <w:t>n eu llais er mwyn ceisio dadansoddi eu barn a theimladau yn bellach. Yn ogystal efallai fe fydd ychwanegu cwestiynau agored dewisol i</w:t>
      </w:r>
      <w:r>
        <w:rPr>
          <w:rFonts w:ascii="Trebuchet MS" w:hAnsi="Trebuchet MS" w:hint="default"/>
          <w:sz w:val="24"/>
          <w:szCs w:val="24"/>
          <w:rtl w:val="0"/>
          <w:lang w:val="en-US"/>
        </w:rPr>
        <w:t>’</w:t>
      </w:r>
      <w:r>
        <w:rPr>
          <w:rFonts w:ascii="Trebuchet MS" w:hAnsi="Trebuchet MS"/>
          <w:sz w:val="24"/>
          <w:szCs w:val="24"/>
          <w:rtl w:val="0"/>
          <w:lang w:val="en-US"/>
        </w:rPr>
        <w:t>r holiadur wedi bod o fudd i</w:t>
      </w:r>
      <w:r>
        <w:rPr>
          <w:rFonts w:ascii="Trebuchet MS" w:hAnsi="Trebuchet MS" w:hint="default"/>
          <w:sz w:val="24"/>
          <w:szCs w:val="24"/>
          <w:rtl w:val="0"/>
          <w:lang w:val="en-US"/>
        </w:rPr>
        <w:t>’</w:t>
      </w:r>
      <w:r>
        <w:rPr>
          <w:rFonts w:ascii="Trebuchet MS" w:hAnsi="Trebuchet MS"/>
          <w:sz w:val="24"/>
          <w:szCs w:val="24"/>
          <w:rtl w:val="0"/>
          <w:lang w:val="en-US"/>
        </w:rPr>
        <w:t xml:space="preserve">r ymchwil yn ogystal </w:t>
      </w:r>
      <w:r>
        <w:rPr>
          <w:rFonts w:ascii="Trebuchet MS" w:hAnsi="Trebuchet MS" w:hint="default"/>
          <w:sz w:val="24"/>
          <w:szCs w:val="24"/>
          <w:rtl w:val="0"/>
          <w:lang w:val="en-US"/>
        </w:rPr>
        <w:t>â’</w:t>
      </w:r>
      <w:r>
        <w:rPr>
          <w:rFonts w:ascii="Trebuchet MS" w:hAnsi="Trebuchet MS"/>
          <w:sz w:val="24"/>
          <w:szCs w:val="24"/>
          <w:rtl w:val="0"/>
          <w:lang w:val="en-US"/>
        </w:rPr>
        <w:t>r cwestiynau gwreiddiol. Byddai adran o gwestiynau ychwanegol wedi bod yn ddefnyddiol gan efallai fe fydd yr ymatebwyr wedi bod yn fwy parod i rannu eu barn os fe fyddant yn cael cyfle i ateb y cwestiynau yn ddienw. Byddaf hefyd wedi hoffi cynnal yr ymchwil ar sampl yn fwy er mwyn cael mwy o fewnwelediad er mwyn ateb y cwestiwn ymchwil</w:t>
      </w:r>
    </w:p>
    <w:p>
      <w:pPr>
        <w:pStyle w:val="Body A"/>
        <w:spacing w:line="360" w:lineRule="auto"/>
        <w:rPr>
          <w:rFonts w:ascii="Trebuchet MS" w:cs="Trebuchet MS" w:hAnsi="Trebuchet MS" w:eastAsia="Trebuchet MS"/>
        </w:rPr>
      </w:pP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u w:val="single"/>
        </w:rPr>
      </w:pPr>
      <w:r>
        <w:rPr>
          <w:rFonts w:ascii="Trebuchet MS" w:hAnsi="Trebuchet MS"/>
          <w:sz w:val="24"/>
          <w:szCs w:val="24"/>
          <w:u w:val="single"/>
          <w:rtl w:val="0"/>
          <w:lang w:val="en-US"/>
        </w:rPr>
        <w:t>Canlyniadau</w:t>
      </w:r>
    </w:p>
    <w:p>
      <w:pPr>
        <w:pStyle w:val="Body A"/>
        <w:spacing w:line="360" w:lineRule="auto"/>
        <w:rPr>
          <w:rFonts w:ascii="Trebuchet MS" w:cs="Trebuchet MS" w:hAnsi="Trebuchet MS" w:eastAsia="Trebuchet MS"/>
          <w:sz w:val="24"/>
          <w:szCs w:val="24"/>
        </w:rPr>
      </w:pPr>
    </w:p>
    <w:p>
      <w:pPr>
        <w:pStyle w:val="Default"/>
        <w:spacing w:line="360" w:lineRule="auto"/>
        <w:rPr>
          <w:rFonts w:ascii="Trebuchet MS" w:cs="Trebuchet MS" w:hAnsi="Trebuchet MS" w:eastAsia="Trebuchet MS"/>
          <w:sz w:val="24"/>
          <w:szCs w:val="24"/>
        </w:rPr>
      </w:pPr>
      <w:r>
        <w:rPr>
          <w:rFonts w:ascii="Trebuchet MS" w:hAnsi="Trebuchet MS"/>
          <w:sz w:val="24"/>
          <w:szCs w:val="24"/>
          <w:rtl w:val="0"/>
          <w:lang w:val="en-US"/>
        </w:rPr>
        <w:t>Rhan holl bwysig o ymchwil yw casglu data. Diffinnir casglu data fel y drefn o gasglu, mesur a dadansoddi mewnwelediadau cywir ar gyfer ymchwil gan ddefnyddio technegau safonol wedi'u dilysu (Llywodraeth Cymru,2015). Gall ymchwilydd werthuso ei ddamcaniaeth yn seiliedig ar ddata a gasglwyd. Yn aml, casglu data yw'r cam sylfaenol a phwysicaf o</w:t>
      </w:r>
      <w:r>
        <w:rPr>
          <w:rFonts w:ascii="Trebuchet MS" w:hAnsi="Trebuchet MS" w:hint="default"/>
          <w:sz w:val="24"/>
          <w:szCs w:val="24"/>
          <w:rtl w:val="0"/>
          <w:lang w:val="en-US"/>
        </w:rPr>
        <w:t>’</w:t>
      </w:r>
      <w:r>
        <w:rPr>
          <w:rFonts w:ascii="Trebuchet MS" w:hAnsi="Trebuchet MS"/>
          <w:sz w:val="24"/>
          <w:szCs w:val="24"/>
          <w:rtl w:val="0"/>
          <w:lang w:val="en-US"/>
        </w:rPr>
        <w:t xml:space="preserve">r ymchwil. Defnyddiais raglen </w:t>
      </w:r>
      <w:r>
        <w:rPr>
          <w:rFonts w:ascii="Trebuchet MS" w:hAnsi="Trebuchet MS" w:hint="default"/>
          <w:sz w:val="24"/>
          <w:szCs w:val="24"/>
          <w:rtl w:val="0"/>
          <w:lang w:val="en-US"/>
        </w:rPr>
        <w:t>‘</w:t>
      </w:r>
      <w:r>
        <w:rPr>
          <w:rFonts w:ascii="Trebuchet MS" w:hAnsi="Trebuchet MS"/>
          <w:sz w:val="24"/>
          <w:szCs w:val="24"/>
          <w:rtl w:val="0"/>
          <w:lang w:val="en-US"/>
        </w:rPr>
        <w:t>Microsoft Forms</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nid yn unig i greu a rhannu'r holiadur ond hefyd i gasglu data.  Mae </w:t>
      </w:r>
      <w:r>
        <w:rPr>
          <w:rFonts w:ascii="Trebuchet MS" w:hAnsi="Trebuchet MS" w:hint="default"/>
          <w:sz w:val="24"/>
          <w:szCs w:val="24"/>
          <w:rtl w:val="0"/>
          <w:lang w:val="en-US"/>
        </w:rPr>
        <w:t>‘</w:t>
      </w:r>
      <w:r>
        <w:rPr>
          <w:rFonts w:ascii="Trebuchet MS" w:hAnsi="Trebuchet MS"/>
          <w:sz w:val="24"/>
          <w:szCs w:val="24"/>
          <w:rtl w:val="0"/>
          <w:lang w:val="en-US"/>
        </w:rPr>
        <w:t>Microsoft Forms</w:t>
      </w:r>
      <w:r>
        <w:rPr>
          <w:rFonts w:ascii="Trebuchet MS" w:hAnsi="Trebuchet MS" w:hint="default"/>
          <w:sz w:val="24"/>
          <w:szCs w:val="24"/>
          <w:rtl w:val="0"/>
          <w:lang w:val="en-US"/>
        </w:rPr>
        <w:t xml:space="preserve">’ </w:t>
      </w:r>
      <w:r>
        <w:rPr>
          <w:rFonts w:ascii="Trebuchet MS" w:hAnsi="Trebuchet MS"/>
          <w:sz w:val="24"/>
          <w:szCs w:val="24"/>
          <w:rtl w:val="0"/>
          <w:lang w:val="en-US"/>
        </w:rPr>
        <w:t>yn rhaglen hynod boblogaidd ac effeithiol er mwyn casglu data drwy ein galluogi i weld canlyniadau wrth iddynt gael eu cyflwyno, defnyddio dadansoddeg adeiledig i werthuso ymatebion, a throsglwyddo canlyniadau i Excel ar gyfer dadansoddi yn bellach (Microsoft,d.d.).</w:t>
      </w:r>
    </w:p>
    <w:p>
      <w:pPr>
        <w:pStyle w:val="Default"/>
        <w:spacing w:line="360" w:lineRule="auto"/>
        <w:rPr>
          <w:rFonts w:ascii="Trebuchet MS" w:cs="Trebuchet MS" w:hAnsi="Trebuchet MS" w:eastAsia="Trebuchet MS"/>
          <w:sz w:val="24"/>
          <w:szCs w:val="24"/>
        </w:rPr>
      </w:pPr>
    </w:p>
    <w:p>
      <w:pPr>
        <w:pStyle w:val="Default"/>
        <w:spacing w:line="360" w:lineRule="auto"/>
        <w:rPr>
          <w:rFonts w:ascii="Trebuchet MS" w:cs="Trebuchet MS" w:hAnsi="Trebuchet MS" w:eastAsia="Trebuchet MS"/>
          <w:sz w:val="24"/>
          <w:szCs w:val="24"/>
        </w:rPr>
      </w:pPr>
    </w:p>
    <w:p>
      <w:pPr>
        <w:pStyle w:val="Default"/>
        <w:spacing w:line="360" w:lineRule="auto"/>
        <w:rPr>
          <w:rFonts w:ascii="Trebuchet MS" w:cs="Trebuchet MS" w:hAnsi="Trebuchet MS" w:eastAsia="Trebuchet MS"/>
          <w:sz w:val="24"/>
          <w:szCs w:val="24"/>
        </w:rPr>
      </w:pPr>
      <w:r>
        <w:rPr>
          <w:rFonts w:ascii="Trebuchet MS" w:hAnsi="Trebuchet MS"/>
          <w:sz w:val="24"/>
          <w:szCs w:val="24"/>
          <w:rtl w:val="0"/>
          <w:lang w:val="en-US"/>
        </w:rPr>
        <w:t xml:space="preserve">Er mwyn gwerthuso canlyniadau'r cyfweliadau defnyddir strategaeth codio yn </w:t>
      </w:r>
      <w:r>
        <w:rPr>
          <w:rFonts w:ascii="Trebuchet MS" w:hAnsi="Trebuchet MS" w:hint="default"/>
          <w:sz w:val="24"/>
          <w:szCs w:val="24"/>
          <w:rtl w:val="0"/>
          <w:lang w:val="en-US"/>
        </w:rPr>
        <w:t>ô</w:t>
      </w:r>
      <w:r>
        <w:rPr>
          <w:rFonts w:ascii="Trebuchet MS" w:hAnsi="Trebuchet MS"/>
          <w:sz w:val="24"/>
          <w:szCs w:val="24"/>
          <w:rtl w:val="0"/>
          <w:lang w:val="en-US"/>
        </w:rPr>
        <w:t>l : cryfderau; gwendidau a them</w:t>
      </w:r>
      <w:r>
        <w:rPr>
          <w:rFonts w:ascii="Trebuchet MS" w:hAnsi="Trebuchet MS" w:hint="default"/>
          <w:sz w:val="24"/>
          <w:szCs w:val="24"/>
          <w:rtl w:val="0"/>
          <w:lang w:val="en-US"/>
        </w:rPr>
        <w:t>â</w:t>
      </w:r>
      <w:r>
        <w:rPr>
          <w:rFonts w:ascii="Trebuchet MS" w:hAnsi="Trebuchet MS"/>
          <w:sz w:val="24"/>
          <w:szCs w:val="24"/>
          <w:rtl w:val="0"/>
          <w:lang w:val="en-US"/>
        </w:rPr>
        <w:t xml:space="preserve">u. Yn </w:t>
      </w:r>
      <w:r>
        <w:rPr>
          <w:rFonts w:ascii="Trebuchet MS" w:hAnsi="Trebuchet MS" w:hint="default"/>
          <w:sz w:val="24"/>
          <w:szCs w:val="24"/>
          <w:rtl w:val="0"/>
          <w:lang w:val="en-US"/>
        </w:rPr>
        <w:t>ô</w:t>
      </w:r>
      <w:r>
        <w:rPr>
          <w:rFonts w:ascii="Trebuchet MS" w:hAnsi="Trebuchet MS"/>
          <w:sz w:val="24"/>
          <w:szCs w:val="24"/>
          <w:rtl w:val="0"/>
          <w:lang w:val="en-US"/>
        </w:rPr>
        <w:t>l NFER pwrpas codio yw trefnu</w:t>
      </w:r>
      <w:r>
        <w:rPr>
          <w:rFonts w:ascii="Trebuchet MS" w:hAnsi="Trebuchet MS" w:hint="default"/>
          <w:sz w:val="24"/>
          <w:szCs w:val="24"/>
          <w:rtl w:val="0"/>
          <w:lang w:val="en-US"/>
        </w:rPr>
        <w:t>’</w:t>
      </w:r>
      <w:r>
        <w:rPr>
          <w:rFonts w:ascii="Trebuchet MS" w:hAnsi="Trebuchet MS"/>
          <w:sz w:val="24"/>
          <w:szCs w:val="24"/>
          <w:rtl w:val="0"/>
          <w:lang w:val="en-US"/>
        </w:rPr>
        <w:t>r data er mwyn eu gwerthuso a hefyd symleiddio</w:t>
      </w:r>
      <w:r>
        <w:rPr>
          <w:rFonts w:ascii="Trebuchet MS" w:hAnsi="Trebuchet MS" w:hint="default"/>
          <w:sz w:val="24"/>
          <w:szCs w:val="24"/>
          <w:rtl w:val="0"/>
          <w:lang w:val="en-US"/>
        </w:rPr>
        <w:t>’</w:t>
      </w:r>
      <w:r>
        <w:rPr>
          <w:rFonts w:ascii="Trebuchet MS" w:hAnsi="Trebuchet MS"/>
          <w:sz w:val="24"/>
          <w:szCs w:val="24"/>
          <w:rtl w:val="0"/>
          <w:lang w:val="en-US"/>
        </w:rPr>
        <w:t>r trawsgrifiad gan mae codio yn ein galluogi i dynnu unrhyw wybodaeth amherthnasol allan o</w:t>
      </w:r>
      <w:r>
        <w:rPr>
          <w:rFonts w:ascii="Trebuchet MS" w:hAnsi="Trebuchet MS" w:hint="default"/>
          <w:sz w:val="24"/>
          <w:szCs w:val="24"/>
          <w:rtl w:val="0"/>
          <w:lang w:val="en-US"/>
        </w:rPr>
        <w:t>’</w:t>
      </w:r>
      <w:r>
        <w:rPr>
          <w:rFonts w:ascii="Trebuchet MS" w:hAnsi="Trebuchet MS"/>
          <w:sz w:val="24"/>
          <w:szCs w:val="24"/>
          <w:rtl w:val="0"/>
          <w:lang w:val="en-US"/>
        </w:rPr>
        <w:t xml:space="preserve">r ymchwil (2013). </w:t>
      </w:r>
    </w:p>
    <w:p>
      <w:pPr>
        <w:pStyle w:val="Default"/>
        <w:spacing w:line="360" w:lineRule="auto"/>
        <w:rPr>
          <w:rFonts w:ascii="Trebuchet MS" w:cs="Trebuchet MS" w:hAnsi="Trebuchet MS" w:eastAsia="Trebuchet MS"/>
          <w:sz w:val="24"/>
          <w:szCs w:val="24"/>
        </w:rPr>
      </w:pPr>
    </w:p>
    <w:p>
      <w:pPr>
        <w:pStyle w:val="Default"/>
        <w:spacing w:line="360" w:lineRule="auto"/>
        <w:rPr>
          <w:rFonts w:ascii="Trebuchet MS" w:cs="Trebuchet MS" w:hAnsi="Trebuchet MS" w:eastAsia="Trebuchet MS"/>
          <w:sz w:val="24"/>
          <w:szCs w:val="24"/>
        </w:rPr>
      </w:pPr>
      <w:r>
        <w:rPr>
          <w:rFonts w:ascii="Trebuchet MS" w:hAnsi="Trebuchet MS"/>
          <w:sz w:val="24"/>
          <w:szCs w:val="24"/>
          <w:rtl w:val="0"/>
          <w:lang w:val="en-US"/>
        </w:rPr>
        <w:t>Roedd y wybodaeth a dderbyniwyd o</w:t>
      </w:r>
      <w:r>
        <w:rPr>
          <w:rFonts w:ascii="Trebuchet MS" w:hAnsi="Trebuchet MS" w:hint="default"/>
          <w:sz w:val="24"/>
          <w:szCs w:val="24"/>
          <w:rtl w:val="0"/>
          <w:lang w:val="en-US"/>
        </w:rPr>
        <w:t>’</w:t>
      </w:r>
      <w:r>
        <w:rPr>
          <w:rFonts w:ascii="Trebuchet MS" w:hAnsi="Trebuchet MS"/>
          <w:sz w:val="24"/>
          <w:szCs w:val="24"/>
          <w:rtl w:val="0"/>
          <w:lang w:val="en-US"/>
        </w:rPr>
        <w:t>r holiadur a</w:t>
      </w:r>
      <w:r>
        <w:rPr>
          <w:rFonts w:ascii="Trebuchet MS" w:hAnsi="Trebuchet MS" w:hint="default"/>
          <w:sz w:val="24"/>
          <w:szCs w:val="24"/>
          <w:rtl w:val="0"/>
          <w:lang w:val="en-US"/>
        </w:rPr>
        <w:t>’</w:t>
      </w:r>
      <w:r>
        <w:rPr>
          <w:rFonts w:ascii="Trebuchet MS" w:hAnsi="Trebuchet MS"/>
          <w:sz w:val="24"/>
          <w:szCs w:val="24"/>
          <w:rtl w:val="0"/>
          <w:lang w:val="en-US"/>
        </w:rPr>
        <w:t>r cyfweliad yn debyg iawn. Roedd yr athrawon yn unfrydol bod cwestiynu yn ddull effeithiol o asesu ar gyfer dysgu fel y gwelir yn yr atodiad (atodiad 4, ffigwr 1). Atebodd bob ymatebwyr ar raddfa 1-5 pa mor effeithiol yw cwestiynu efo 4 neu 5. Mae</w:t>
      </w:r>
      <w:r>
        <w:rPr>
          <w:rFonts w:ascii="Trebuchet MS" w:hAnsi="Trebuchet MS" w:hint="default"/>
          <w:sz w:val="24"/>
          <w:szCs w:val="24"/>
          <w:rtl w:val="0"/>
          <w:lang w:val="en-US"/>
        </w:rPr>
        <w:t>’</w:t>
      </w:r>
      <w:r>
        <w:rPr>
          <w:rFonts w:ascii="Trebuchet MS" w:hAnsi="Trebuchet MS"/>
          <w:sz w:val="24"/>
          <w:szCs w:val="24"/>
          <w:rtl w:val="0"/>
          <w:lang w:val="en-US"/>
        </w:rPr>
        <w:t>r canlyniadau yma yn gydfyd efo</w:t>
      </w:r>
      <w:r>
        <w:rPr>
          <w:rFonts w:ascii="Trebuchet MS" w:hAnsi="Trebuchet MS" w:hint="default"/>
          <w:sz w:val="24"/>
          <w:szCs w:val="24"/>
          <w:rtl w:val="0"/>
          <w:lang w:val="en-US"/>
        </w:rPr>
        <w:t>’</w:t>
      </w:r>
      <w:r>
        <w:rPr>
          <w:rFonts w:ascii="Trebuchet MS" w:hAnsi="Trebuchet MS"/>
          <w:sz w:val="24"/>
          <w:szCs w:val="24"/>
          <w:rtl w:val="0"/>
          <w:lang w:val="en-US"/>
        </w:rPr>
        <w:t>r wybodaeth yn yr adolygiad llenyddiaeth. Mae</w:t>
      </w:r>
      <w:r>
        <w:rPr>
          <w:rFonts w:ascii="Trebuchet MS" w:hAnsi="Trebuchet MS" w:hint="default"/>
          <w:sz w:val="24"/>
          <w:szCs w:val="24"/>
          <w:rtl w:val="0"/>
          <w:lang w:val="en-US"/>
        </w:rPr>
        <w:t>’</w:t>
      </w:r>
      <w:r>
        <w:rPr>
          <w:rFonts w:ascii="Trebuchet MS" w:hAnsi="Trebuchet MS"/>
          <w:sz w:val="24"/>
          <w:szCs w:val="24"/>
          <w:rtl w:val="0"/>
          <w:lang w:val="en-US"/>
        </w:rPr>
        <w:t>n amlwg bod y cyfranogwyr yn cytuno bod technegau cwestiynu yn bwysig oherwydd gall ysgogi dysgu, datblygu potensial myfyrwyr i feddwl, gyrru i syniadau clir, cynhyrfu'r dychymyg, a chymhelliant i weithredu (Hanmugavelu,2020).</w:t>
      </w:r>
    </w:p>
    <w:p>
      <w:pPr>
        <w:pStyle w:val="Default"/>
        <w:spacing w:line="360" w:lineRule="auto"/>
        <w:rPr>
          <w:rFonts w:ascii="Trebuchet MS" w:cs="Trebuchet MS" w:hAnsi="Trebuchet MS" w:eastAsia="Trebuchet MS"/>
          <w:sz w:val="24"/>
          <w:szCs w:val="24"/>
        </w:rPr>
      </w:pPr>
    </w:p>
    <w:p>
      <w:pPr>
        <w:pStyle w:val="Default"/>
        <w:spacing w:line="360" w:lineRule="auto"/>
        <w:rPr>
          <w:rFonts w:ascii="Trebuchet MS" w:cs="Trebuchet MS" w:hAnsi="Trebuchet MS" w:eastAsia="Trebuchet MS"/>
          <w:sz w:val="24"/>
          <w:szCs w:val="24"/>
        </w:rPr>
      </w:pPr>
    </w:p>
    <w:p>
      <w:pPr>
        <w:pStyle w:val="Default"/>
        <w:spacing w:line="360" w:lineRule="auto"/>
        <w:rPr>
          <w:rFonts w:ascii="Trebuchet MS" w:cs="Trebuchet MS" w:hAnsi="Trebuchet MS" w:eastAsia="Trebuchet MS"/>
          <w:sz w:val="24"/>
          <w:szCs w:val="24"/>
        </w:rPr>
      </w:pPr>
      <w:r>
        <w:rPr>
          <w:rFonts w:ascii="Trebuchet MS" w:hAnsi="Trebuchet MS"/>
          <w:sz w:val="24"/>
          <w:szCs w:val="24"/>
          <w:rtl w:val="0"/>
          <w:lang w:val="en-US"/>
        </w:rPr>
        <w:t xml:space="preserve">Dengys siart cylch (atodiad 4 ffigwr </w:t>
      </w:r>
      <w:r>
        <w:rPr>
          <w:rFonts w:ascii="Trebuchet MS" w:hAnsi="Trebuchet MS"/>
          <w:sz w:val="24"/>
          <w:szCs w:val="24"/>
          <w:rtl w:val="0"/>
          <w:lang w:val="en-US"/>
        </w:rPr>
        <w:t>4</w:t>
      </w:r>
      <w:r>
        <w:rPr>
          <w:rFonts w:ascii="Trebuchet MS" w:hAnsi="Trebuchet MS"/>
          <w:sz w:val="24"/>
          <w:szCs w:val="24"/>
          <w:rtl w:val="0"/>
          <w:lang w:val="en-US"/>
        </w:rPr>
        <w:t xml:space="preserve">) bod tua </w:t>
      </w:r>
      <w:r>
        <w:rPr>
          <w:rFonts w:ascii="Trebuchet MS" w:hAnsi="Trebuchet MS"/>
          <w:sz w:val="24"/>
          <w:szCs w:val="24"/>
          <w:rtl w:val="0"/>
          <w:lang w:val="en-US"/>
        </w:rPr>
        <w:t>60</w:t>
      </w:r>
      <w:r>
        <w:rPr>
          <w:rFonts w:ascii="Trebuchet MS" w:hAnsi="Trebuchet MS"/>
          <w:sz w:val="24"/>
          <w:szCs w:val="24"/>
          <w:rtl w:val="0"/>
          <w:lang w:val="en-US"/>
        </w:rPr>
        <w:t xml:space="preserve"> % o</w:t>
      </w:r>
      <w:r>
        <w:rPr>
          <w:rFonts w:ascii="Trebuchet MS" w:hAnsi="Trebuchet MS" w:hint="default"/>
          <w:sz w:val="24"/>
          <w:szCs w:val="24"/>
          <w:rtl w:val="0"/>
          <w:lang w:val="en-US"/>
        </w:rPr>
        <w:t>’</w:t>
      </w:r>
      <w:r>
        <w:rPr>
          <w:rFonts w:ascii="Trebuchet MS" w:hAnsi="Trebuchet MS"/>
          <w:sz w:val="24"/>
          <w:szCs w:val="24"/>
          <w:rtl w:val="0"/>
          <w:lang w:val="en-US"/>
        </w:rPr>
        <w:t>r cyfranogwyr yn defnyddio strategaethau neu adnoddau er mwyn ymestyn ar eu dull o addysgu. Wrth gyfweld efo</w:t>
      </w:r>
      <w:r>
        <w:rPr>
          <w:rFonts w:ascii="Trebuchet MS" w:hAnsi="Trebuchet MS" w:hint="default"/>
          <w:sz w:val="24"/>
          <w:szCs w:val="24"/>
          <w:rtl w:val="0"/>
          <w:lang w:val="en-US"/>
        </w:rPr>
        <w:t>’</w:t>
      </w:r>
      <w:r>
        <w:rPr>
          <w:rFonts w:ascii="Trebuchet MS" w:hAnsi="Trebuchet MS"/>
          <w:sz w:val="24"/>
          <w:szCs w:val="24"/>
          <w:rtl w:val="0"/>
          <w:lang w:val="en-US"/>
        </w:rPr>
        <w:t xml:space="preserve">r athrawon cyfeiriodd rhai at y defnydd o gwis ar ddiwedd eu gwersi. Nodwyd  y dysgwyr eu bod yn mwynhau gwneud hwn ond dwedodd rhai eu bod yn teimlo fel eu bod </w:t>
      </w:r>
      <w:r>
        <w:rPr>
          <w:rFonts w:ascii="Trebuchet MS" w:hAnsi="Trebuchet MS" w:hint="default"/>
          <w:sz w:val="24"/>
          <w:szCs w:val="24"/>
          <w:rtl w:val="0"/>
          <w:lang w:val="en-US"/>
        </w:rPr>
        <w:t>‘</w:t>
      </w:r>
      <w:r>
        <w:rPr>
          <w:rFonts w:ascii="Trebuchet MS" w:hAnsi="Trebuchet MS"/>
          <w:sz w:val="24"/>
          <w:szCs w:val="24"/>
          <w:rtl w:val="0"/>
          <w:lang w:val="en-US"/>
        </w:rPr>
        <w:t>byth yn neud nhw</w:t>
      </w:r>
      <w:r>
        <w:rPr>
          <w:rFonts w:ascii="Trebuchet MS" w:hAnsi="Trebuchet MS" w:hint="default"/>
          <w:sz w:val="24"/>
          <w:szCs w:val="24"/>
          <w:rtl w:val="0"/>
          <w:lang w:val="en-US"/>
        </w:rPr>
        <w:t xml:space="preserve">’ </w:t>
      </w:r>
      <w:r>
        <w:rPr>
          <w:rFonts w:ascii="Trebuchet MS" w:hAnsi="Trebuchet MS"/>
          <w:sz w:val="24"/>
          <w:szCs w:val="24"/>
          <w:rtl w:val="0"/>
          <w:lang w:val="en-US"/>
        </w:rPr>
        <w:t>ac felly nid oeddwn yn gallu rhoi barn. Mae</w:t>
      </w:r>
      <w:r>
        <w:rPr>
          <w:rFonts w:ascii="Trebuchet MS" w:hAnsi="Trebuchet MS" w:hint="default"/>
          <w:sz w:val="24"/>
          <w:szCs w:val="24"/>
          <w:rtl w:val="0"/>
          <w:lang w:val="en-US"/>
        </w:rPr>
        <w:t>’</w:t>
      </w:r>
      <w:r>
        <w:rPr>
          <w:rFonts w:ascii="Trebuchet MS" w:hAnsi="Trebuchet MS"/>
          <w:sz w:val="24"/>
          <w:szCs w:val="24"/>
          <w:rtl w:val="0"/>
          <w:lang w:val="en-US"/>
        </w:rPr>
        <w:t xml:space="preserve">r defnydd o raglenni megis </w:t>
      </w:r>
      <w:r>
        <w:rPr>
          <w:rFonts w:ascii="Trebuchet MS" w:hAnsi="Trebuchet MS" w:hint="default"/>
          <w:sz w:val="24"/>
          <w:szCs w:val="24"/>
          <w:rtl w:val="0"/>
          <w:lang w:val="en-US"/>
        </w:rPr>
        <w:t>‘</w:t>
      </w:r>
      <w:r>
        <w:rPr>
          <w:rFonts w:ascii="Trebuchet MS" w:hAnsi="Trebuchet MS"/>
          <w:sz w:val="24"/>
          <w:szCs w:val="24"/>
          <w:rtl w:val="0"/>
          <w:lang w:val="en-US"/>
        </w:rPr>
        <w:t>Kahoot</w:t>
      </w:r>
      <w:r>
        <w:rPr>
          <w:rFonts w:ascii="Trebuchet MS" w:hAnsi="Trebuchet MS" w:hint="default"/>
          <w:sz w:val="24"/>
          <w:szCs w:val="24"/>
          <w:rtl w:val="0"/>
          <w:lang w:val="en-US"/>
        </w:rPr>
        <w:t xml:space="preserve">’ </w:t>
      </w:r>
      <w:r>
        <w:rPr>
          <w:rFonts w:ascii="Trebuchet MS" w:hAnsi="Trebuchet MS"/>
          <w:sz w:val="24"/>
          <w:szCs w:val="24"/>
          <w:rtl w:val="0"/>
          <w:lang w:val="en-US"/>
        </w:rPr>
        <w:t>wedi dod yn boblogaidd iawn dros y blynyddoedd diwethaf. Mae cwis ar ddiwedd gwers neu uned o waith yn ffordd ddifyr o ddarganfod faint mae disgyblion wedi ei ddysgu. Gall hefyd hysbysu unrhyw ddilyniant pellach sydd ei angen. Hyn i gyd heb fod angen y straen y gall prawf mwy ffurfiol achosi (Black a William, 2009)</w:t>
      </w:r>
    </w:p>
    <w:p>
      <w:pPr>
        <w:pStyle w:val="Default"/>
        <w:spacing w:line="360" w:lineRule="auto"/>
        <w:rPr>
          <w:rFonts w:ascii="Trebuchet MS" w:cs="Trebuchet MS" w:hAnsi="Trebuchet MS" w:eastAsia="Trebuchet MS"/>
          <w:sz w:val="24"/>
          <w:szCs w:val="24"/>
        </w:rPr>
      </w:pPr>
    </w:p>
    <w:p>
      <w:pPr>
        <w:pStyle w:val="Default"/>
        <w:spacing w:line="360" w:lineRule="auto"/>
        <w:rPr>
          <w:rFonts w:ascii="Trebuchet MS" w:cs="Trebuchet MS" w:hAnsi="Trebuchet MS" w:eastAsia="Trebuchet MS"/>
          <w:sz w:val="24"/>
          <w:szCs w:val="24"/>
          <w:shd w:val="clear" w:color="auto" w:fill="ffffff"/>
        </w:rPr>
      </w:pPr>
      <w:r>
        <w:rPr>
          <w:rFonts w:ascii="Trebuchet MS" w:hAnsi="Trebuchet MS"/>
          <w:sz w:val="24"/>
          <w:szCs w:val="24"/>
          <w:shd w:val="clear" w:color="auto" w:fill="ffffff"/>
          <w:rtl w:val="0"/>
          <w:lang w:val="en-US"/>
        </w:rPr>
        <w:t>Roedd ymateb cymysg iawn i</w:t>
      </w:r>
      <w:r>
        <w:rPr>
          <w:rFonts w:ascii="Trebuchet MS" w:hAnsi="Trebuchet MS" w:hint="default"/>
          <w:sz w:val="24"/>
          <w:szCs w:val="24"/>
          <w:shd w:val="clear" w:color="auto" w:fill="ffffff"/>
          <w:rtl w:val="0"/>
          <w:lang w:val="en-US"/>
        </w:rPr>
        <w:t>’</w:t>
      </w:r>
      <w:r>
        <w:rPr>
          <w:rFonts w:ascii="Trebuchet MS" w:hAnsi="Trebuchet MS"/>
          <w:sz w:val="24"/>
          <w:szCs w:val="24"/>
          <w:shd w:val="clear" w:color="auto" w:fill="ffffff"/>
          <w:rtl w:val="0"/>
          <w:lang w:val="en-US"/>
        </w:rPr>
        <w:t>r cwestiwn a oedd yr un gofyn os oedd athrawon yn ystyried ymatebion y dysgwyr i</w:t>
      </w:r>
      <w:r>
        <w:rPr>
          <w:rFonts w:ascii="Trebuchet MS" w:hAnsi="Trebuchet MS" w:hint="default"/>
          <w:sz w:val="24"/>
          <w:szCs w:val="24"/>
          <w:shd w:val="clear" w:color="auto" w:fill="ffffff"/>
          <w:rtl w:val="0"/>
          <w:lang w:val="en-US"/>
        </w:rPr>
        <w:t>’</w:t>
      </w:r>
      <w:r>
        <w:rPr>
          <w:rFonts w:ascii="Trebuchet MS" w:hAnsi="Trebuchet MS"/>
          <w:sz w:val="24"/>
          <w:szCs w:val="24"/>
          <w:shd w:val="clear" w:color="auto" w:fill="ffffff"/>
          <w:rtl w:val="0"/>
          <w:lang w:val="en-US"/>
        </w:rPr>
        <w:t xml:space="preserve">r cwestiynau wrth gynllunio ar gyfer y wers nesaf. Atebodd 50% weithiau </w:t>
      </w:r>
      <w:r>
        <w:rPr>
          <w:rFonts w:ascii="Trebuchet MS" w:hAnsi="Trebuchet MS"/>
          <w:sz w:val="24"/>
          <w:szCs w:val="24"/>
          <w:shd w:val="clear" w:color="auto" w:fill="ffffff"/>
          <w:rtl w:val="0"/>
          <w:lang w:val="en-US"/>
        </w:rPr>
        <w:t>30</w:t>
      </w:r>
      <w:r>
        <w:rPr>
          <w:rFonts w:ascii="Trebuchet MS" w:hAnsi="Trebuchet MS"/>
          <w:sz w:val="24"/>
          <w:szCs w:val="24"/>
          <w:shd w:val="clear" w:color="auto" w:fill="ffffff"/>
          <w:rtl w:val="0"/>
          <w:lang w:val="en-US"/>
        </w:rPr>
        <w:t xml:space="preserve">% ydw a </w:t>
      </w:r>
      <w:r>
        <w:rPr>
          <w:rFonts w:ascii="Trebuchet MS" w:hAnsi="Trebuchet MS"/>
          <w:sz w:val="24"/>
          <w:szCs w:val="24"/>
          <w:shd w:val="clear" w:color="auto" w:fill="ffffff"/>
          <w:rtl w:val="0"/>
          <w:lang w:val="en-US"/>
        </w:rPr>
        <w:t>20</w:t>
      </w:r>
      <w:r>
        <w:rPr>
          <w:rFonts w:ascii="Trebuchet MS" w:hAnsi="Trebuchet MS"/>
          <w:sz w:val="24"/>
          <w:szCs w:val="24"/>
          <w:shd w:val="clear" w:color="auto" w:fill="ffffff"/>
          <w:rtl w:val="0"/>
          <w:lang w:val="en-US"/>
        </w:rPr>
        <w:t xml:space="preserve">% nac ydw (atodiad 4, ffigwr </w:t>
      </w:r>
      <w:r>
        <w:rPr>
          <w:rFonts w:ascii="Trebuchet MS" w:hAnsi="Trebuchet MS"/>
          <w:sz w:val="24"/>
          <w:szCs w:val="24"/>
          <w:shd w:val="clear" w:color="auto" w:fill="ffffff"/>
          <w:rtl w:val="0"/>
          <w:lang w:val="en-US"/>
        </w:rPr>
        <w:t>8</w:t>
      </w:r>
      <w:r>
        <w:rPr>
          <w:rFonts w:ascii="Trebuchet MS" w:hAnsi="Trebuchet MS"/>
          <w:sz w:val="24"/>
          <w:szCs w:val="24"/>
          <w:shd w:val="clear" w:color="auto" w:fill="ffffff"/>
          <w:rtl w:val="0"/>
          <w:lang w:val="en-US"/>
        </w:rPr>
        <w:t>). Credaf fod hwn yn ddiddorol gan mai pwrpas cwestiynu yn nhermau AagD yw sicrhau cynnydd i</w:t>
      </w:r>
      <w:r>
        <w:rPr>
          <w:rFonts w:ascii="Trebuchet MS" w:hAnsi="Trebuchet MS" w:hint="default"/>
          <w:sz w:val="24"/>
          <w:szCs w:val="24"/>
          <w:shd w:val="clear" w:color="auto" w:fill="ffffff"/>
          <w:rtl w:val="0"/>
          <w:lang w:val="en-US"/>
        </w:rPr>
        <w:t>’</w:t>
      </w:r>
      <w:r>
        <w:rPr>
          <w:rFonts w:ascii="Trebuchet MS" w:hAnsi="Trebuchet MS"/>
          <w:sz w:val="24"/>
          <w:szCs w:val="24"/>
          <w:shd w:val="clear" w:color="auto" w:fill="ffffff"/>
          <w:rtl w:val="0"/>
          <w:lang w:val="en-US"/>
        </w:rPr>
        <w:t>r dysgwyr ac felly mae defnyddio cwestiynu er mwyn mesur eu dealltwriaeth ac yna symud ymlaen yn allweddol. Mae hwn eto yn gydfyd efo</w:t>
      </w:r>
      <w:r>
        <w:rPr>
          <w:rFonts w:ascii="Trebuchet MS" w:hAnsi="Trebuchet MS" w:hint="default"/>
          <w:sz w:val="24"/>
          <w:szCs w:val="24"/>
          <w:shd w:val="clear" w:color="auto" w:fill="ffffff"/>
          <w:rtl w:val="0"/>
          <w:lang w:val="en-US"/>
        </w:rPr>
        <w:t>’</w:t>
      </w:r>
      <w:r>
        <w:rPr>
          <w:rFonts w:ascii="Trebuchet MS" w:hAnsi="Trebuchet MS"/>
          <w:sz w:val="24"/>
          <w:szCs w:val="24"/>
          <w:shd w:val="clear" w:color="auto" w:fill="ffffff"/>
          <w:rtl w:val="0"/>
          <w:lang w:val="en-US"/>
        </w:rPr>
        <w:t>r cysyniad o wrando ar lais y dysgwyr a</w:t>
      </w:r>
      <w:r>
        <w:rPr>
          <w:rFonts w:ascii="Trebuchet MS" w:hAnsi="Trebuchet MS" w:hint="default"/>
          <w:sz w:val="24"/>
          <w:szCs w:val="24"/>
          <w:shd w:val="clear" w:color="auto" w:fill="ffffff"/>
          <w:rtl w:val="0"/>
          <w:lang w:val="en-US"/>
        </w:rPr>
        <w:t>’</w:t>
      </w:r>
      <w:r>
        <w:rPr>
          <w:rFonts w:ascii="Trebuchet MS" w:hAnsi="Trebuchet MS"/>
          <w:sz w:val="24"/>
          <w:szCs w:val="24"/>
          <w:shd w:val="clear" w:color="auto" w:fill="ffffff"/>
          <w:rtl w:val="0"/>
          <w:lang w:val="en-US"/>
        </w:rPr>
        <w:t>u harwyddoc</w:t>
      </w:r>
      <w:r>
        <w:rPr>
          <w:rFonts w:ascii="Trebuchet MS" w:hAnsi="Trebuchet MS" w:hint="default"/>
          <w:sz w:val="24"/>
          <w:szCs w:val="24"/>
          <w:shd w:val="clear" w:color="auto" w:fill="ffffff"/>
          <w:rtl w:val="0"/>
          <w:lang w:val="en-US"/>
        </w:rPr>
        <w:t>â</w:t>
      </w:r>
      <w:r>
        <w:rPr>
          <w:rFonts w:ascii="Trebuchet MS" w:hAnsi="Trebuchet MS"/>
          <w:sz w:val="24"/>
          <w:szCs w:val="24"/>
          <w:shd w:val="clear" w:color="auto" w:fill="ffffff"/>
          <w:rtl w:val="0"/>
          <w:lang w:val="en-US"/>
        </w:rPr>
        <w:t xml:space="preserve">d yng Nghwricwlwm i Gymru. Nodir y llywodraeth </w:t>
      </w:r>
      <w:r>
        <w:rPr>
          <w:rFonts w:ascii="Trebuchet MS" w:hAnsi="Trebuchet MS" w:hint="default"/>
          <w:sz w:val="24"/>
          <w:szCs w:val="24"/>
          <w:shd w:val="clear" w:color="auto" w:fill="ffffff"/>
          <w:rtl w:val="0"/>
          <w:lang w:val="en-US"/>
        </w:rPr>
        <w:t>‘</w:t>
      </w:r>
      <w:r>
        <w:rPr>
          <w:rFonts w:ascii="Trebuchet MS" w:hAnsi="Trebuchet MS"/>
          <w:sz w:val="24"/>
          <w:szCs w:val="24"/>
          <w:shd w:val="clear" w:color="auto" w:fill="ffffff"/>
          <w:rtl w:val="0"/>
          <w:lang w:val="en-US"/>
        </w:rPr>
        <w:t>it is vital to hear a child's opinion</w:t>
      </w:r>
      <w:r>
        <w:rPr>
          <w:rFonts w:ascii="Trebuchet MS" w:hAnsi="Trebuchet MS" w:hint="default"/>
          <w:sz w:val="24"/>
          <w:szCs w:val="24"/>
          <w:shd w:val="clear" w:color="auto" w:fill="ffffff"/>
          <w:rtl w:val="0"/>
          <w:lang w:val="en-US"/>
        </w:rPr>
        <w:t xml:space="preserve">’ </w:t>
      </w:r>
      <w:r>
        <w:rPr>
          <w:rFonts w:ascii="Trebuchet MS" w:hAnsi="Trebuchet MS"/>
          <w:sz w:val="24"/>
          <w:szCs w:val="24"/>
          <w:shd w:val="clear" w:color="auto" w:fill="ffffff"/>
          <w:rtl w:val="0"/>
          <w:lang w:val="en-US"/>
        </w:rPr>
        <w:t>(Llywodraeth Cymru,2020).</w:t>
      </w:r>
    </w:p>
    <w:p>
      <w:pPr>
        <w:pStyle w:val="Default"/>
        <w:spacing w:line="360" w:lineRule="auto"/>
        <w:rPr>
          <w:rFonts w:ascii="Trebuchet MS" w:cs="Trebuchet MS" w:hAnsi="Trebuchet MS" w:eastAsia="Trebuchet MS"/>
          <w:sz w:val="24"/>
          <w:szCs w:val="24"/>
          <w:shd w:val="clear" w:color="auto" w:fill="ffffff"/>
        </w:rPr>
      </w:pPr>
    </w:p>
    <w:p>
      <w:pPr>
        <w:pStyle w:val="Default"/>
        <w:spacing w:line="360" w:lineRule="auto"/>
        <w:rPr>
          <w:rFonts w:ascii="Trebuchet MS" w:cs="Trebuchet MS" w:hAnsi="Trebuchet MS" w:eastAsia="Trebuchet MS"/>
          <w:sz w:val="24"/>
          <w:szCs w:val="24"/>
          <w:shd w:val="clear" w:color="auto" w:fill="ffffff"/>
        </w:rPr>
      </w:pPr>
    </w:p>
    <w:p>
      <w:pPr>
        <w:pStyle w:val="Default"/>
        <w:spacing w:line="360" w:lineRule="auto"/>
        <w:rPr>
          <w:rFonts w:ascii="Trebuchet MS" w:cs="Trebuchet MS" w:hAnsi="Trebuchet MS" w:eastAsia="Trebuchet MS"/>
          <w:sz w:val="24"/>
          <w:szCs w:val="24"/>
          <w:shd w:val="clear" w:color="auto" w:fill="ffffff"/>
        </w:rPr>
      </w:pPr>
    </w:p>
    <w:p>
      <w:pPr>
        <w:pStyle w:val="Default"/>
        <w:spacing w:line="360" w:lineRule="auto"/>
        <w:rPr>
          <w:rFonts w:ascii="Trebuchet MS" w:cs="Trebuchet MS" w:hAnsi="Trebuchet MS" w:eastAsia="Trebuchet MS"/>
          <w:sz w:val="24"/>
          <w:szCs w:val="24"/>
          <w:u w:val="single"/>
          <w:shd w:val="clear" w:color="auto" w:fill="ffffff"/>
        </w:rPr>
      </w:pPr>
      <w:r>
        <w:rPr>
          <w:rFonts w:ascii="Trebuchet MS" w:hAnsi="Trebuchet MS"/>
          <w:sz w:val="24"/>
          <w:szCs w:val="24"/>
          <w:u w:val="single"/>
          <w:shd w:val="clear" w:color="auto" w:fill="ffffff"/>
          <w:rtl w:val="0"/>
          <w:lang w:val="en-US"/>
        </w:rPr>
        <w:t>Casgliad</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Dengys fy ymchwiliad bod cryfderau amlwg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r dull o gwestiynu fel strategaeth AagD. Cwestiynu yw'r grym y tu </w:t>
      </w:r>
      <w:r>
        <w:rPr>
          <w:rFonts w:ascii="Calibri" w:cs="Calibri" w:hAnsi="Calibri" w:eastAsia="Calibri" w:hint="default"/>
          <w:sz w:val="24"/>
          <w:szCs w:val="24"/>
          <w:rtl w:val="0"/>
          <w:lang w:val="en-US"/>
        </w:rPr>
        <w:t>ô</w:t>
      </w:r>
      <w:r>
        <w:rPr>
          <w:rFonts w:ascii="Calibri" w:cs="Calibri" w:hAnsi="Calibri" w:eastAsia="Calibri"/>
          <w:sz w:val="24"/>
          <w:szCs w:val="24"/>
          <w:rtl w:val="0"/>
          <w:lang w:val="en-US"/>
        </w:rPr>
        <w:t>l i ddatblygu meddwl ac asesu ar gyfer dysgu yn yr ystafell ddosbarth (Llywodraeth Cymru ,2016). Mae hwn yn adnodd effeithiol ac yn arf pwerus iawn er mwyn datblygu meddwl ac ansawdd siarad y dysgwyr (Llywodraeth Cymru,2016).  Rhai manteision a ddaeth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amlwg yw bod modd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athro ganfod dealltwriaeth y dysgwr yn gyflym trwy ddull o gwestiynau caeedig. Serch hynny y prif ddull o gyfoethogi dealltwriaeth y dysgwyr trwy ddull o gwestiynau agored e.e. cwestiynu sydd yn annog procio, rheswm a thystiolaeth.  Yn ogystal, gellir amrywio natur y cwestiynu er enghraifft ar lafar, cwestiynu ar ffurf  cwis, gwaith p</w:t>
      </w:r>
      <w:r>
        <w:rPr>
          <w:rFonts w:ascii="Calibri" w:cs="Calibri" w:hAnsi="Calibri" w:eastAsia="Calibri" w:hint="default"/>
          <w:sz w:val="24"/>
          <w:szCs w:val="24"/>
          <w:rtl w:val="0"/>
          <w:lang w:val="en-US"/>
        </w:rPr>
        <w:t>â</w:t>
      </w:r>
      <w:r>
        <w:rPr>
          <w:rFonts w:ascii="Calibri" w:cs="Calibri" w:hAnsi="Calibri" w:eastAsia="Calibri"/>
          <w:sz w:val="24"/>
          <w:szCs w:val="24"/>
          <w:rtl w:val="0"/>
          <w:lang w:val="en-US"/>
        </w:rPr>
        <w:t>r a gwaith gr</w:t>
      </w:r>
      <w:r>
        <w:rPr>
          <w:rFonts w:ascii="Calibri" w:cs="Calibri" w:hAnsi="Calibri" w:eastAsia="Calibri" w:hint="default"/>
          <w:sz w:val="24"/>
          <w:szCs w:val="24"/>
          <w:rtl w:val="0"/>
          <w:lang w:val="en-US"/>
        </w:rPr>
        <w:t>ŵ</w:t>
      </w:r>
      <w:r>
        <w:rPr>
          <w:rFonts w:ascii="Calibri" w:cs="Calibri" w:hAnsi="Calibri" w:eastAsia="Calibri"/>
          <w:sz w:val="24"/>
          <w:szCs w:val="24"/>
          <w:rtl w:val="0"/>
          <w:lang w:val="es-ES_tradnl"/>
        </w:rPr>
        <w:t xml:space="preserve">p ,annog y disgyblion i feddwl am gwestiynau addas eu hunain. </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Er mwyn bod y  dysgwyr yn ffynnu rhaid sicrhau bod natur y cwestiynu yn safonol.Mae angen modelu technegau cwestiynu da er mwyn i ddysgwyr  ddod yn fedrus mewn meddwl a chwestiynu. Oherwydd bod cwestiynu yn arwain at ddatrys problemau, bydd cwestiynau o safon yn arwain at benderfyniadau o  ansawdd (Napp,d.d.)Nid oes unrhyw bwrpas i ddefnyddio'r dull hwn os nad yw</w:t>
      </w:r>
      <w:r>
        <w:rPr>
          <w:rFonts w:ascii="Calibri" w:cs="Calibri" w:hAnsi="Calibri" w:eastAsia="Calibri" w:hint="default"/>
          <w:sz w:val="24"/>
          <w:szCs w:val="24"/>
          <w:rtl w:val="0"/>
          <w:lang w:val="en-US"/>
        </w:rPr>
        <w:t>’</w:t>
      </w:r>
      <w:r>
        <w:rPr>
          <w:rFonts w:ascii="Calibri" w:cs="Calibri" w:hAnsi="Calibri" w:eastAsia="Calibri"/>
          <w:sz w:val="24"/>
          <w:szCs w:val="24"/>
          <w:rtl w:val="0"/>
          <w:lang w:val="da-DK"/>
        </w:rPr>
        <w:t>n mynd i gyfoethogi profiadau'r dysgwyr.</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 xml:space="preserve"> Un anhawster a ddaeth i</w:t>
      </w:r>
      <w:r>
        <w:rPr>
          <w:rFonts w:ascii="Calibri" w:cs="Calibri" w:hAnsi="Calibri" w:eastAsia="Calibri" w:hint="default"/>
          <w:sz w:val="24"/>
          <w:szCs w:val="24"/>
          <w:rtl w:val="0"/>
          <w:lang w:val="en-US"/>
        </w:rPr>
        <w:t>’</w:t>
      </w:r>
      <w:r>
        <w:rPr>
          <w:rFonts w:ascii="Calibri" w:cs="Calibri" w:hAnsi="Calibri" w:eastAsia="Calibri"/>
          <w:sz w:val="24"/>
          <w:szCs w:val="24"/>
          <w:rtl w:val="0"/>
          <w:lang w:val="da-DK"/>
        </w:rPr>
        <w:t>r amlwg yn ystod fy ymchwiliad oedd bod rhai dysgwyr yn mynd yn orbryderus wrth gael eu cwestiynu. Fe all hyn gael effaith negyddol ar eu cymhelliant 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u hyder. Serch hynny, mae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bosib dod dros faen tramgwydd o</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fath wrth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athro greu naws gadarnhaol yn yr ystafell ddosbarth (e.e.. trwy ganmol ac annog y disgyblion yn rheolaidd, rhoi digon o amser iddynt ymateb).</w:t>
      </w:r>
    </w:p>
    <w:p>
      <w:pPr>
        <w:pStyle w:val="Body A"/>
        <w:spacing w:after="160" w:line="360" w:lineRule="auto"/>
      </w:pPr>
      <w:r>
        <w:rPr>
          <w:rFonts w:ascii="Calibri" w:cs="Calibri" w:hAnsi="Calibri" w:eastAsia="Calibri"/>
          <w:sz w:val="24"/>
          <w:szCs w:val="24"/>
          <w:rtl w:val="0"/>
          <w:lang w:val="en-US"/>
        </w:rPr>
        <w:t>Credaf fod yr ymchwil hwn wedi atgyfnerthu ar fy mhrofiadau amhrisiadwy o ddefnyddio</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dechneg hwn yn yr ystafell ddosbarth a byddaf yn parhau i</w:t>
      </w:r>
      <w:r>
        <w:rPr>
          <w:rFonts w:ascii="Calibri" w:cs="Calibri" w:hAnsi="Calibri" w:eastAsia="Calibri" w:hint="default"/>
          <w:sz w:val="24"/>
          <w:szCs w:val="24"/>
          <w:rtl w:val="0"/>
          <w:lang w:val="en-US"/>
        </w:rPr>
        <w:t>’</w:t>
      </w:r>
      <w:r>
        <w:rPr>
          <w:rFonts w:ascii="Calibri" w:cs="Calibri" w:hAnsi="Calibri" w:eastAsia="Calibri"/>
          <w:sz w:val="24"/>
          <w:szCs w:val="24"/>
          <w:rtl w:val="0"/>
          <w:lang w:val="it-IT"/>
        </w:rPr>
        <w:t xml:space="preserve">w ddefnyddio wrth gynllunio a pharatoi fy ngwersi yn y dyfodol. </w:t>
      </w:r>
      <w:r>
        <w:rPr>
          <w:rFonts w:ascii="Calibri" w:cs="Calibri" w:hAnsi="Calibri" w:eastAsia="Calibri"/>
          <w:sz w:val="24"/>
          <w:szCs w:val="24"/>
          <w:lang w:val="it-IT"/>
        </w:rPr>
        <w:br w:type="page"/>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Rhestr Cyfeirnodi</w:t>
      </w: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BERA, 2018. Ethical Guidelines for Educational Research. Ar gael yn:https://www.bera.ac.uk</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 xml:space="preserve">Black, P a William, D (1998). Inside the Black Box Raising Standards Through Classroom Assessment. </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Black, P a William, D (2009). Developing the theory of formative assessment.</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Cambridge International Education Teaching and Learning Team, dim dyddiad. Getting started with Assessment for Learning. Ar gael yn: https://cambridge-community.org.uk/professional-development/gswafl/index.html</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Clark A, 2005. Ways of seeing: using the Mosaic approach to listen to young children</w:t>
      </w:r>
      <w:r>
        <w:rPr>
          <w:rFonts w:ascii="Calibri" w:cs="Calibri" w:hAnsi="Calibri" w:eastAsia="Calibri" w:hint="default"/>
          <w:sz w:val="24"/>
          <w:szCs w:val="24"/>
          <w:rtl w:val="0"/>
          <w:lang w:val="it-IT"/>
        </w:rPr>
        <w:t>’</w:t>
      </w:r>
      <w:r>
        <w:rPr>
          <w:rFonts w:ascii="Calibri" w:cs="Calibri" w:hAnsi="Calibri" w:eastAsia="Calibri"/>
          <w:sz w:val="24"/>
          <w:szCs w:val="24"/>
          <w:rtl w:val="0"/>
          <w:lang w:val="it-IT"/>
        </w:rPr>
        <w:t>s perspectives. Ar gael yn: https://books.google.co.uk/books?hl=en&amp;lr=&amp;id=Ad81DwAAQBAJ&amp;oi=fnd&amp;pg=PA29&amp;dq=clark+mosaic+approach&amp;ots=7-jAL2C1Jl&amp;sig=JJKQXE7CSC6vaKWUi6g8HCtHj4c#v=onepage&amp;q=clark%20mosaic%20approach&amp;f=false</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Clark,</w:t>
      </w:r>
      <w:r>
        <w:rPr>
          <w:rFonts w:ascii="Calibri" w:cs="Calibri" w:hAnsi="Calibri" w:eastAsia="Calibri" w:hint="default"/>
          <w:sz w:val="24"/>
          <w:szCs w:val="24"/>
          <w:rtl w:val="0"/>
          <w:lang w:val="it-IT"/>
        </w:rPr>
        <w:t> </w:t>
      </w:r>
      <w:r>
        <w:rPr>
          <w:rFonts w:ascii="Calibri" w:cs="Calibri" w:hAnsi="Calibri" w:eastAsia="Calibri"/>
          <w:sz w:val="24"/>
          <w:szCs w:val="24"/>
          <w:rtl w:val="0"/>
          <w:lang w:val="it-IT"/>
        </w:rPr>
        <w:t>A &amp; Moss,</w:t>
      </w:r>
      <w:r>
        <w:rPr>
          <w:rFonts w:ascii="Calibri" w:cs="Calibri" w:hAnsi="Calibri" w:eastAsia="Calibri" w:hint="default"/>
          <w:sz w:val="24"/>
          <w:szCs w:val="24"/>
          <w:rtl w:val="0"/>
          <w:lang w:val="it-IT"/>
        </w:rPr>
        <w:t> </w:t>
      </w:r>
      <w:r>
        <w:rPr>
          <w:rFonts w:ascii="Calibri" w:cs="Calibri" w:hAnsi="Calibri" w:eastAsia="Calibri"/>
          <w:sz w:val="24"/>
          <w:szCs w:val="24"/>
          <w:rtl w:val="0"/>
          <w:lang w:val="it-IT"/>
        </w:rPr>
        <w:t>P.</w:t>
      </w:r>
      <w:r>
        <w:rPr>
          <w:rFonts w:ascii="Calibri" w:cs="Calibri" w:hAnsi="Calibri" w:eastAsia="Calibri" w:hint="default"/>
          <w:sz w:val="24"/>
          <w:szCs w:val="24"/>
          <w:rtl w:val="0"/>
          <w:lang w:val="it-IT"/>
        </w:rPr>
        <w:t> </w:t>
      </w:r>
      <w:r>
        <w:rPr>
          <w:rFonts w:ascii="Calibri" w:cs="Calibri" w:hAnsi="Calibri" w:eastAsia="Calibri"/>
          <w:sz w:val="24"/>
          <w:szCs w:val="24"/>
          <w:rtl w:val="0"/>
          <w:lang w:val="it-IT"/>
        </w:rPr>
        <w:t>(2001).</w:t>
      </w:r>
      <w:r>
        <w:rPr>
          <w:rFonts w:ascii="Calibri" w:cs="Calibri" w:hAnsi="Calibri" w:eastAsia="Calibri" w:hint="default"/>
          <w:sz w:val="24"/>
          <w:szCs w:val="24"/>
          <w:rtl w:val="0"/>
          <w:lang w:val="it-IT"/>
        </w:rPr>
        <w:t> </w:t>
      </w:r>
      <w:r>
        <w:rPr>
          <w:rFonts w:ascii="Calibri" w:cs="Calibri" w:hAnsi="Calibri" w:eastAsia="Calibri"/>
          <w:sz w:val="24"/>
          <w:szCs w:val="24"/>
          <w:rtl w:val="0"/>
          <w:lang w:val="it-IT"/>
        </w:rPr>
        <w:t>Listening to Young Children: The Mosaic Approach.</w:t>
      </w:r>
      <w:r>
        <w:rPr>
          <w:rFonts w:ascii="Calibri" w:cs="Calibri" w:hAnsi="Calibri" w:eastAsia="Calibri" w:hint="default"/>
          <w:sz w:val="24"/>
          <w:szCs w:val="24"/>
          <w:rtl w:val="0"/>
          <w:lang w:val="it-IT"/>
        </w:rPr>
        <w:t> </w:t>
      </w:r>
      <w:r>
        <w:rPr>
          <w:rFonts w:ascii="Calibri" w:cs="Calibri" w:hAnsi="Calibri" w:eastAsia="Calibri"/>
          <w:sz w:val="24"/>
          <w:szCs w:val="24"/>
          <w:rtl w:val="0"/>
          <w:lang w:val="it-IT"/>
        </w:rPr>
        <w:t>United Kingdom:</w:t>
      </w:r>
      <w:r>
        <w:rPr>
          <w:rFonts w:ascii="Calibri" w:cs="Calibri" w:hAnsi="Calibri" w:eastAsia="Calibri" w:hint="default"/>
          <w:sz w:val="24"/>
          <w:szCs w:val="24"/>
          <w:rtl w:val="0"/>
          <w:lang w:val="it-IT"/>
        </w:rPr>
        <w:t> </w:t>
      </w:r>
      <w:r>
        <w:rPr>
          <w:rFonts w:ascii="Calibri" w:cs="Calibri" w:hAnsi="Calibri" w:eastAsia="Calibri"/>
          <w:sz w:val="24"/>
          <w:szCs w:val="24"/>
          <w:rtl w:val="0"/>
          <w:lang w:val="it-IT"/>
        </w:rPr>
        <w:t>Jessica Kingsley Publishers.</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Gillham, B (2007). Developing a Questionaire.United Kingdom: A&amp;C Black.</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Hannabuss, S. (1966), Research Interviews, New Library World, Vol.97 No.5, pp. 22-30</w:t>
      </w: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https://doi.org/10.1108/03074809610122881</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Kelenowski,V. 2009. Assessment for Learning revisited. Ar gael yn: https://www.researchgate.net/publication/38184135_Assessment_for_Learning_revisited_An_Asia-Pacific_perspective</w:t>
      </w: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Llywodraeth Cymru (2015). Effective use of data and research evidence. Ar gael yn: https://gov.wales/statistics-and-research-data-sharing-statistical-and-research-purposes</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Llywodraeth Cymru, 2016. Sut i ddatblygu meddwl ac asesu ar gyfer dysgu yn yr ystafell ddosbarth. Ar gael yn:https://hwb.gov.wales/cwricwlwm-cymru-2008/asesiad/sut-i-ddatblygu-meddwl-ac-asesu-ar-gyfer-dysgu-yn-yr-ystafell-ddosbarth/</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Llywodraeth Cymru, 2020. Cwricilwm i Gymru. Ar gael ar: https://hwb.gov.wales/curriculum-for-wales</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Napp,S (dim dyddiad) The Importance of Questioning in Developing Critical Thinking Skills. Ar gael yn:https://oarklibrary.com/file/2/0e909bfc-0986-409a-a167-de5c19b07bf5/4ab181f9-700b-4024-9231-7ccf95dbe4e6.pdf#page=30</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NFER,(2013) NFER Teacher Voice Omnibus March 2013 Survey: Spending Priorities for the Pupil Premium. Ar gael yn:https://www.nfer.ac.uk/nfer-teacher-voice-omnibus-march-2013-survey-spending-priorities-for-the-pupil-premium/</w:t>
      </w: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p>
    <w:p>
      <w:pPr>
        <w:pStyle w:val="Body A"/>
        <w:spacing w:after="160" w:line="360" w:lineRule="auto"/>
        <w:rPr>
          <w:rFonts w:ascii="Calibri" w:cs="Calibri" w:hAnsi="Calibri" w:eastAsia="Calibri"/>
          <w:sz w:val="24"/>
          <w:szCs w:val="24"/>
          <w:lang w:val="it-IT"/>
        </w:rPr>
      </w:pPr>
      <w:r>
        <w:rPr>
          <w:rFonts w:ascii="Calibri" w:cs="Calibri" w:hAnsi="Calibri" w:eastAsia="Calibri"/>
          <w:sz w:val="24"/>
          <w:szCs w:val="24"/>
          <w:rtl w:val="0"/>
          <w:lang w:val="it-IT"/>
        </w:rPr>
        <w:t>Shanmugavelu, G (dim dyddiad). Questioning Techniques and Teachers</w:t>
      </w:r>
      <w:r>
        <w:rPr>
          <w:rFonts w:ascii="Calibri" w:cs="Calibri" w:hAnsi="Calibri" w:eastAsia="Calibri" w:hint="default"/>
          <w:sz w:val="24"/>
          <w:szCs w:val="24"/>
          <w:rtl w:val="0"/>
          <w:lang w:val="it-IT"/>
        </w:rPr>
        <w:t xml:space="preserve">’ </w:t>
      </w:r>
      <w:r>
        <w:rPr>
          <w:rFonts w:ascii="Calibri" w:cs="Calibri" w:hAnsi="Calibri" w:eastAsia="Calibri"/>
          <w:sz w:val="24"/>
          <w:szCs w:val="24"/>
          <w:rtl w:val="0"/>
          <w:lang w:val="it-IT"/>
        </w:rPr>
        <w:t>Role in the Classroom. Ar gael yn:https://files.eric.ed.gov/fulltext/EJ1268029.pdf</w:t>
      </w:r>
    </w:p>
    <w:p>
      <w:pPr>
        <w:pStyle w:val="Body A"/>
        <w:spacing w:after="160" w:line="360" w:lineRule="auto"/>
      </w:pPr>
      <w:r>
        <w:rPr>
          <w:rFonts w:ascii="Calibri" w:cs="Calibri" w:hAnsi="Calibri" w:eastAsia="Calibri"/>
          <w:sz w:val="24"/>
          <w:szCs w:val="24"/>
          <w:lang w:val="it-IT"/>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rebuchet MS">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fldChar w:fldCharType="begin" w:fldLock="0"/>
    </w:r>
    <w:r>
      <w:instrText xml:space="preserve"> PAGE </w:instrText>
    </w:r>
    <w:r>
      <w:rPr/>
      <w:fldChar w:fldCharType="separate" w:fldLock="0"/>
    </w:r>
    <w:r>
      <w:t>12</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rtl w:val="0"/>
      </w:rPr>
      <w:t>2003971                                                                                                                ECAD5010</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da-DK"/>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