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7DC34" w14:textId="77777777" w:rsidR="005D7306" w:rsidRPr="00EE6F04" w:rsidRDefault="005D7306" w:rsidP="00D87F62">
      <w:pPr>
        <w:rPr>
          <w:rFonts w:asciiTheme="majorHAnsi" w:hAnsiTheme="majorHAnsi" w:cstheme="majorHAnsi"/>
          <w:b/>
          <w:bCs/>
          <w:sz w:val="32"/>
          <w:szCs w:val="32"/>
          <w:lang w:val="en-GB"/>
        </w:rPr>
      </w:pPr>
    </w:p>
    <w:p w14:paraId="42878FD5" w14:textId="77777777" w:rsidR="005D7306" w:rsidRPr="00EE6F04" w:rsidRDefault="005D7306" w:rsidP="00D87F62">
      <w:pPr>
        <w:rPr>
          <w:rFonts w:asciiTheme="majorHAnsi" w:hAnsiTheme="majorHAnsi" w:cstheme="majorHAnsi"/>
          <w:b/>
          <w:bCs/>
          <w:sz w:val="32"/>
          <w:szCs w:val="32"/>
          <w:lang w:val="en-GB"/>
        </w:rPr>
      </w:pPr>
    </w:p>
    <w:p w14:paraId="65A5A928" w14:textId="77777777" w:rsidR="005D7306" w:rsidRPr="00EE6F04" w:rsidRDefault="005D7306" w:rsidP="00D87F62">
      <w:pPr>
        <w:rPr>
          <w:rFonts w:asciiTheme="majorHAnsi" w:hAnsiTheme="majorHAnsi" w:cstheme="majorHAnsi"/>
          <w:b/>
          <w:bCs/>
          <w:sz w:val="32"/>
          <w:szCs w:val="32"/>
          <w:lang w:val="en-GB"/>
        </w:rPr>
      </w:pPr>
    </w:p>
    <w:p w14:paraId="1F574803" w14:textId="77777777" w:rsidR="005D44EA" w:rsidRPr="00EE6F04" w:rsidRDefault="00DC383F" w:rsidP="00D87F62">
      <w:pPr>
        <w:rPr>
          <w:rFonts w:asciiTheme="majorHAnsi" w:hAnsiTheme="majorHAnsi" w:cstheme="majorHAnsi"/>
          <w:b/>
          <w:bCs/>
          <w:sz w:val="32"/>
          <w:szCs w:val="32"/>
          <w:lang w:val="en-GB"/>
        </w:rPr>
      </w:pPr>
      <w:r w:rsidRPr="00EE6F04">
        <w:rPr>
          <w:rFonts w:asciiTheme="majorHAnsi" w:hAnsiTheme="majorHAnsi" w:cstheme="majorHAnsi"/>
          <w:b/>
          <w:bCs/>
          <w:sz w:val="32"/>
          <w:szCs w:val="32"/>
          <w:lang w:val="en-GB"/>
        </w:rPr>
        <w:t>Organisational Culture</w:t>
      </w:r>
      <w:r w:rsidR="004424B8" w:rsidRPr="00EE6F04">
        <w:rPr>
          <w:rFonts w:asciiTheme="majorHAnsi" w:hAnsiTheme="majorHAnsi" w:cstheme="majorHAnsi"/>
          <w:b/>
          <w:bCs/>
          <w:sz w:val="32"/>
          <w:szCs w:val="32"/>
          <w:lang w:val="en-GB"/>
        </w:rPr>
        <w:t>: Individual report</w:t>
      </w:r>
      <w:r w:rsidR="005D7306" w:rsidRPr="00EE6F04">
        <w:rPr>
          <w:rFonts w:asciiTheme="majorHAnsi" w:hAnsiTheme="majorHAnsi" w:cstheme="majorHAnsi"/>
          <w:b/>
          <w:bCs/>
          <w:sz w:val="32"/>
          <w:szCs w:val="32"/>
          <w:lang w:val="en-GB"/>
        </w:rPr>
        <w:t>: Toyota</w:t>
      </w:r>
    </w:p>
    <w:p w14:paraId="29929BF1" w14:textId="1B24ED8B" w:rsidR="004424B8" w:rsidRPr="00EE6F04" w:rsidRDefault="004424B8" w:rsidP="2F089EBE">
      <w:pPr>
        <w:rPr>
          <w:lang w:val="en-GB"/>
        </w:rPr>
      </w:pPr>
    </w:p>
    <w:p w14:paraId="78752352" w14:textId="77777777" w:rsidR="004424B8" w:rsidRPr="00EE6F04" w:rsidRDefault="004424B8">
      <w:pPr>
        <w:rPr>
          <w:lang w:val="en-GB"/>
        </w:rPr>
      </w:pPr>
    </w:p>
    <w:p w14:paraId="40D8F886" w14:textId="5B100710" w:rsidR="005D44EA" w:rsidRPr="00EE6F04" w:rsidRDefault="00DC383F">
      <w:pPr>
        <w:rPr>
          <w:lang w:val="en-GB"/>
        </w:rPr>
      </w:pPr>
      <w:r w:rsidRPr="2F089EBE">
        <w:rPr>
          <w:lang w:val="en-GB"/>
        </w:rPr>
        <w:t xml:space="preserve">Student Name: </w:t>
      </w:r>
      <w:r w:rsidR="1EC2BEBC" w:rsidRPr="2F089EBE">
        <w:rPr>
          <w:lang w:val="en-GB"/>
        </w:rPr>
        <w:t xml:space="preserve">George Bembridge </w:t>
      </w:r>
    </w:p>
    <w:p w14:paraId="6B644DEB" w14:textId="745B6119" w:rsidR="00DC383F" w:rsidRDefault="00DC383F" w:rsidP="2F089EBE">
      <w:pPr>
        <w:rPr>
          <w:lang w:val="en-GB"/>
        </w:rPr>
      </w:pPr>
      <w:r w:rsidRPr="2F089EBE">
        <w:rPr>
          <w:lang w:val="en-GB"/>
        </w:rPr>
        <w:t xml:space="preserve">Student ID: </w:t>
      </w:r>
      <w:r w:rsidR="106E9DC5" w:rsidRPr="2F089EBE">
        <w:rPr>
          <w:lang w:val="en-GB"/>
        </w:rPr>
        <w:t>2240535</w:t>
      </w:r>
    </w:p>
    <w:p w14:paraId="187D1B9E" w14:textId="0A32619C" w:rsidR="2FB696C8" w:rsidRDefault="2FB696C8" w:rsidP="2F089EBE">
      <w:pPr>
        <w:rPr>
          <w:lang w:val="en-GB"/>
        </w:rPr>
      </w:pPr>
      <w:r w:rsidRPr="2F089EBE">
        <w:rPr>
          <w:lang w:val="en-GB"/>
        </w:rPr>
        <w:t>Programme: BA(Hons)</w:t>
      </w:r>
      <w:r w:rsidR="6AD93E50" w:rsidRPr="2F089EBE">
        <w:rPr>
          <w:lang w:val="en-GB"/>
        </w:rPr>
        <w:t xml:space="preserve">Leadership and </w:t>
      </w:r>
      <w:r w:rsidR="2463496A" w:rsidRPr="2F089EBE">
        <w:rPr>
          <w:lang w:val="en-GB"/>
        </w:rPr>
        <w:t>M</w:t>
      </w:r>
      <w:r w:rsidR="6AD93E50" w:rsidRPr="2F089EBE">
        <w:rPr>
          <w:lang w:val="en-GB"/>
        </w:rPr>
        <w:t xml:space="preserve">anagement </w:t>
      </w:r>
      <w:r w:rsidR="175F8D23" w:rsidRPr="2F089EBE">
        <w:rPr>
          <w:lang w:val="en-GB"/>
        </w:rPr>
        <w:t>S</w:t>
      </w:r>
      <w:r w:rsidR="6AD93E50" w:rsidRPr="2F089EBE">
        <w:rPr>
          <w:lang w:val="en-GB"/>
        </w:rPr>
        <w:t xml:space="preserve">kills for the </w:t>
      </w:r>
      <w:r w:rsidR="3C339D69" w:rsidRPr="2F089EBE">
        <w:rPr>
          <w:lang w:val="en-GB"/>
        </w:rPr>
        <w:t>W</w:t>
      </w:r>
      <w:r w:rsidR="6AD93E50" w:rsidRPr="2F089EBE">
        <w:rPr>
          <w:lang w:val="en-GB"/>
        </w:rPr>
        <w:t xml:space="preserve">orkplace </w:t>
      </w:r>
    </w:p>
    <w:p w14:paraId="7D5741C1" w14:textId="6ADCBF66" w:rsidR="005D44EA" w:rsidRPr="00EE6F04" w:rsidRDefault="00DC383F" w:rsidP="2F089EBE">
      <w:pPr>
        <w:rPr>
          <w:lang w:val="en-GB"/>
        </w:rPr>
      </w:pPr>
      <w:r w:rsidRPr="2F089EBE">
        <w:rPr>
          <w:lang w:val="en-GB"/>
        </w:rPr>
        <w:t>Module</w:t>
      </w:r>
      <w:r w:rsidR="11DD409C" w:rsidRPr="2F089EBE">
        <w:rPr>
          <w:lang w:val="en-GB"/>
        </w:rPr>
        <w:t xml:space="preserve"> code: </w:t>
      </w:r>
      <w:r w:rsidRPr="2F089EBE">
        <w:rPr>
          <w:lang w:val="en-GB"/>
        </w:rPr>
        <w:t xml:space="preserve">LCLM 5005 </w:t>
      </w:r>
    </w:p>
    <w:p w14:paraId="62A53F71" w14:textId="59488A4D" w:rsidR="005D44EA" w:rsidRPr="00EE6F04" w:rsidRDefault="529B4C1C">
      <w:pPr>
        <w:rPr>
          <w:lang w:val="en-GB"/>
        </w:rPr>
      </w:pPr>
      <w:r w:rsidRPr="2F089EBE">
        <w:rPr>
          <w:lang w:val="en-GB"/>
        </w:rPr>
        <w:t xml:space="preserve">Module: </w:t>
      </w:r>
      <w:r w:rsidR="00DC383F" w:rsidRPr="2F089EBE">
        <w:rPr>
          <w:lang w:val="en-GB"/>
        </w:rPr>
        <w:t>Organisational Cultur</w:t>
      </w:r>
      <w:r w:rsidR="04864A18" w:rsidRPr="2F089EBE">
        <w:rPr>
          <w:lang w:val="en-GB"/>
        </w:rPr>
        <w:t>e</w:t>
      </w:r>
    </w:p>
    <w:p w14:paraId="6405F151" w14:textId="57DC602F" w:rsidR="04864A18" w:rsidRDefault="04864A18" w:rsidP="2F089EBE">
      <w:pPr>
        <w:rPr>
          <w:lang w:val="en-GB"/>
        </w:rPr>
      </w:pPr>
      <w:r w:rsidRPr="5A0C2001">
        <w:rPr>
          <w:lang w:val="en-GB"/>
        </w:rPr>
        <w:t xml:space="preserve">Module </w:t>
      </w:r>
      <w:r w:rsidR="64D51B9E" w:rsidRPr="5A0C2001">
        <w:rPr>
          <w:lang w:val="en-GB"/>
        </w:rPr>
        <w:t>Leader: Ibrahim</w:t>
      </w:r>
      <w:r w:rsidR="5A3A7286" w:rsidRPr="5A0C2001">
        <w:rPr>
          <w:lang w:val="en-GB"/>
        </w:rPr>
        <w:t xml:space="preserve"> R</w:t>
      </w:r>
      <w:r w:rsidR="00B84FEC" w:rsidRPr="5A0C2001">
        <w:rPr>
          <w:lang w:val="en-GB"/>
        </w:rPr>
        <w:t>uf</w:t>
      </w:r>
      <w:r w:rsidR="72F4338B" w:rsidRPr="5A0C2001">
        <w:rPr>
          <w:lang w:val="en-GB"/>
        </w:rPr>
        <w:t>ai</w:t>
      </w:r>
    </w:p>
    <w:p w14:paraId="62CC6DB0" w14:textId="01812FA8" w:rsidR="5A3A7286" w:rsidRDefault="5A3A7286" w:rsidP="2F089EBE">
      <w:pPr>
        <w:rPr>
          <w:lang w:val="en-GB"/>
        </w:rPr>
      </w:pPr>
      <w:r w:rsidRPr="2F089EBE">
        <w:rPr>
          <w:lang w:val="en-GB"/>
        </w:rPr>
        <w:t xml:space="preserve">Assignment Title: Component 1- </w:t>
      </w:r>
      <w:r w:rsidR="67F6CC3D" w:rsidRPr="2F089EBE">
        <w:rPr>
          <w:lang w:val="en-GB"/>
        </w:rPr>
        <w:t>Organizational</w:t>
      </w:r>
      <w:r w:rsidR="2F089EBE" w:rsidRPr="2F089EBE">
        <w:rPr>
          <w:lang w:val="en-GB"/>
        </w:rPr>
        <w:t xml:space="preserve"> </w:t>
      </w:r>
      <w:r w:rsidR="33D31C49" w:rsidRPr="2F089EBE">
        <w:rPr>
          <w:lang w:val="en-GB"/>
        </w:rPr>
        <w:t>Culture: Individual Report</w:t>
      </w:r>
    </w:p>
    <w:p w14:paraId="787FBF98" w14:textId="77777777" w:rsidR="004424B8" w:rsidRPr="00EE6F04" w:rsidRDefault="004424B8">
      <w:pPr>
        <w:rPr>
          <w:lang w:val="en-GB"/>
        </w:rPr>
      </w:pPr>
    </w:p>
    <w:p w14:paraId="57E6197C" w14:textId="77777777" w:rsidR="004424B8" w:rsidRPr="00EE6F04" w:rsidRDefault="004424B8">
      <w:pPr>
        <w:rPr>
          <w:lang w:val="en-GB"/>
        </w:rPr>
      </w:pPr>
    </w:p>
    <w:p w14:paraId="316CA036" w14:textId="77777777" w:rsidR="004424B8" w:rsidRPr="00EE6F04" w:rsidRDefault="004424B8">
      <w:pPr>
        <w:rPr>
          <w:lang w:val="en-GB"/>
        </w:rPr>
      </w:pPr>
    </w:p>
    <w:p w14:paraId="2F4AFC41" w14:textId="77777777" w:rsidR="004424B8" w:rsidRPr="00EE6F04" w:rsidRDefault="004424B8">
      <w:pPr>
        <w:rPr>
          <w:lang w:val="en-GB"/>
        </w:rPr>
      </w:pPr>
    </w:p>
    <w:p w14:paraId="6ABC0BC6" w14:textId="77777777" w:rsidR="004424B8" w:rsidRPr="00EE6F04" w:rsidRDefault="004424B8">
      <w:pPr>
        <w:rPr>
          <w:lang w:val="en-GB"/>
        </w:rPr>
      </w:pPr>
    </w:p>
    <w:p w14:paraId="4B1C93AE" w14:textId="77777777" w:rsidR="004424B8" w:rsidRPr="00EE6F04" w:rsidRDefault="004424B8">
      <w:pPr>
        <w:rPr>
          <w:lang w:val="en-GB"/>
        </w:rPr>
      </w:pPr>
    </w:p>
    <w:p w14:paraId="225A5181" w14:textId="77777777" w:rsidR="004424B8" w:rsidRPr="00EE6F04" w:rsidRDefault="004424B8">
      <w:pPr>
        <w:rPr>
          <w:lang w:val="en-GB"/>
        </w:rPr>
      </w:pPr>
    </w:p>
    <w:p w14:paraId="7DF58CCA" w14:textId="77777777" w:rsidR="004424B8" w:rsidRPr="00EE6F04" w:rsidRDefault="004424B8">
      <w:pPr>
        <w:rPr>
          <w:lang w:val="en-GB"/>
        </w:rPr>
      </w:pPr>
    </w:p>
    <w:p w14:paraId="502713CC" w14:textId="77777777" w:rsidR="004424B8" w:rsidRPr="00EE6F04" w:rsidRDefault="004424B8">
      <w:pPr>
        <w:rPr>
          <w:lang w:val="en-GB"/>
        </w:rPr>
      </w:pPr>
    </w:p>
    <w:p w14:paraId="062F610A" w14:textId="77777777" w:rsidR="004424B8" w:rsidRPr="00EE6F04" w:rsidRDefault="004424B8">
      <w:pPr>
        <w:rPr>
          <w:lang w:val="en-GB"/>
        </w:rPr>
      </w:pPr>
    </w:p>
    <w:p w14:paraId="62AA6DA2" w14:textId="77777777" w:rsidR="004424B8" w:rsidRPr="00EE6F04" w:rsidRDefault="004424B8">
      <w:pPr>
        <w:rPr>
          <w:lang w:val="en-GB"/>
        </w:rPr>
      </w:pPr>
    </w:p>
    <w:p w14:paraId="3F3CD81D" w14:textId="77777777" w:rsidR="004424B8" w:rsidRPr="00EE6F04" w:rsidRDefault="004424B8">
      <w:pPr>
        <w:rPr>
          <w:lang w:val="en-GB"/>
        </w:rPr>
      </w:pPr>
    </w:p>
    <w:p w14:paraId="1C3B9878" w14:textId="77777777" w:rsidR="004424B8" w:rsidRPr="00EE6F04" w:rsidRDefault="004424B8">
      <w:pPr>
        <w:rPr>
          <w:lang w:val="en-GB"/>
        </w:rPr>
      </w:pPr>
    </w:p>
    <w:sdt>
      <w:sdtPr>
        <w:rPr>
          <w:rFonts w:asciiTheme="minorHAnsi" w:eastAsiaTheme="minorEastAsia" w:hAnsiTheme="minorHAnsi" w:cstheme="minorBidi"/>
          <w:b w:val="0"/>
          <w:bCs w:val="0"/>
          <w:color w:val="auto"/>
          <w:sz w:val="22"/>
          <w:szCs w:val="22"/>
          <w:lang w:val="en-GB"/>
        </w:rPr>
        <w:id w:val="1516264687"/>
        <w:docPartObj>
          <w:docPartGallery w:val="Table of Contents"/>
          <w:docPartUnique/>
        </w:docPartObj>
      </w:sdtPr>
      <w:sdtEndPr>
        <w:rPr>
          <w:noProof/>
        </w:rPr>
      </w:sdtEndPr>
      <w:sdtContent>
        <w:p w14:paraId="3554F575" w14:textId="77777777" w:rsidR="00C53EB0" w:rsidRPr="00EE6F04" w:rsidRDefault="00DC383F">
          <w:pPr>
            <w:pStyle w:val="TOCHeading"/>
            <w:rPr>
              <w:color w:val="auto"/>
              <w:lang w:val="en-GB"/>
            </w:rPr>
          </w:pPr>
          <w:r w:rsidRPr="00EE6F04">
            <w:rPr>
              <w:color w:val="auto"/>
              <w:lang w:val="en-GB"/>
            </w:rPr>
            <w:t>Table of Contents</w:t>
          </w:r>
        </w:p>
        <w:p w14:paraId="17595662" w14:textId="77777777" w:rsidR="00C53EB0" w:rsidRPr="00EE6F04" w:rsidRDefault="00DC383F">
          <w:pPr>
            <w:pStyle w:val="TOC1"/>
            <w:tabs>
              <w:tab w:val="right" w:leader="dot" w:pos="8630"/>
            </w:tabs>
            <w:rPr>
              <w:noProof/>
              <w:lang w:val="en-GB"/>
            </w:rPr>
          </w:pPr>
          <w:r w:rsidRPr="00EE6F04">
            <w:rPr>
              <w:lang w:val="en-GB"/>
            </w:rPr>
            <w:fldChar w:fldCharType="begin"/>
          </w:r>
          <w:r w:rsidRPr="00EE6F04">
            <w:rPr>
              <w:lang w:val="en-GB"/>
            </w:rPr>
            <w:instrText xml:space="preserve"> TOC \o "1-3" \h \z \u </w:instrText>
          </w:r>
          <w:r w:rsidRPr="00EE6F04">
            <w:rPr>
              <w:lang w:val="en-GB"/>
            </w:rPr>
            <w:fldChar w:fldCharType="separate"/>
          </w:r>
          <w:hyperlink w:anchor="_Toc211988399" w:history="1">
            <w:r w:rsidRPr="00EE6F04">
              <w:rPr>
                <w:rStyle w:val="Hyperlink"/>
                <w:rFonts w:ascii="Times New Roman" w:hAnsi="Times New Roman" w:cs="Times New Roman"/>
                <w:noProof/>
                <w:color w:val="auto"/>
                <w:lang w:val="en-GB"/>
              </w:rPr>
              <w:t>1. Introduction</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_Toc211988399 \h </w:instrText>
            </w:r>
            <w:r w:rsidRPr="00EE6F04">
              <w:rPr>
                <w:noProof/>
                <w:webHidden/>
                <w:lang w:val="en-GB"/>
              </w:rPr>
            </w:r>
            <w:r w:rsidRPr="00EE6F04">
              <w:rPr>
                <w:noProof/>
                <w:webHidden/>
                <w:lang w:val="en-GB"/>
              </w:rPr>
              <w:fldChar w:fldCharType="separate"/>
            </w:r>
            <w:r w:rsidRPr="00EE6F04">
              <w:rPr>
                <w:noProof/>
                <w:webHidden/>
                <w:lang w:val="en-GB"/>
              </w:rPr>
              <w:t>3</w:t>
            </w:r>
            <w:r w:rsidRPr="00EE6F04">
              <w:rPr>
                <w:noProof/>
                <w:webHidden/>
                <w:lang w:val="en-GB"/>
              </w:rPr>
              <w:fldChar w:fldCharType="end"/>
            </w:r>
          </w:hyperlink>
        </w:p>
        <w:p w14:paraId="5953AF03" w14:textId="77777777" w:rsidR="00C53EB0" w:rsidRPr="00EE6F04" w:rsidRDefault="00DC383F">
          <w:pPr>
            <w:pStyle w:val="TOC1"/>
            <w:tabs>
              <w:tab w:val="right" w:leader="dot" w:pos="8630"/>
            </w:tabs>
            <w:rPr>
              <w:noProof/>
              <w:lang w:val="en-GB"/>
            </w:rPr>
          </w:pPr>
          <w:hyperlink w:anchor="_Toc211988400" w:history="1">
            <w:r w:rsidRPr="00EE6F04">
              <w:rPr>
                <w:rStyle w:val="Hyperlink"/>
                <w:rFonts w:ascii="Times New Roman" w:hAnsi="Times New Roman" w:cs="Times New Roman"/>
                <w:noProof/>
                <w:color w:val="auto"/>
                <w:lang w:val="en-GB"/>
              </w:rPr>
              <w:t>2. Organisational Culture of Toyota</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_Toc211988400 \h </w:instrText>
            </w:r>
            <w:r w:rsidRPr="00EE6F04">
              <w:rPr>
                <w:noProof/>
                <w:webHidden/>
                <w:lang w:val="en-GB"/>
              </w:rPr>
            </w:r>
            <w:r w:rsidRPr="00EE6F04">
              <w:rPr>
                <w:noProof/>
                <w:webHidden/>
                <w:lang w:val="en-GB"/>
              </w:rPr>
              <w:fldChar w:fldCharType="separate"/>
            </w:r>
            <w:r w:rsidRPr="00EE6F04">
              <w:rPr>
                <w:noProof/>
                <w:webHidden/>
                <w:lang w:val="en-GB"/>
              </w:rPr>
              <w:t>4</w:t>
            </w:r>
            <w:r w:rsidRPr="00EE6F04">
              <w:rPr>
                <w:noProof/>
                <w:webHidden/>
                <w:lang w:val="en-GB"/>
              </w:rPr>
              <w:fldChar w:fldCharType="end"/>
            </w:r>
          </w:hyperlink>
        </w:p>
        <w:p w14:paraId="7A6DF5E1" w14:textId="77777777" w:rsidR="00C53EB0" w:rsidRPr="00EE6F04" w:rsidRDefault="00DC383F">
          <w:pPr>
            <w:pStyle w:val="TOC1"/>
            <w:tabs>
              <w:tab w:val="right" w:leader="dot" w:pos="8630"/>
            </w:tabs>
            <w:rPr>
              <w:noProof/>
              <w:lang w:val="en-GB"/>
            </w:rPr>
          </w:pPr>
          <w:hyperlink w:anchor="_Toc211988401" w:history="1">
            <w:r w:rsidRPr="00EE6F04">
              <w:rPr>
                <w:rStyle w:val="Hyperlink"/>
                <w:rFonts w:ascii="Times New Roman" w:hAnsi="Times New Roman" w:cs="Times New Roman"/>
                <w:noProof/>
                <w:color w:val="auto"/>
                <w:lang w:val="en-GB"/>
              </w:rPr>
              <w:t>3. Influence of Culture on Structure and Decision-Making</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_Toc211988401 \h </w:instrText>
            </w:r>
            <w:r w:rsidRPr="00EE6F04">
              <w:rPr>
                <w:noProof/>
                <w:webHidden/>
                <w:lang w:val="en-GB"/>
              </w:rPr>
            </w:r>
            <w:r w:rsidRPr="00EE6F04">
              <w:rPr>
                <w:noProof/>
                <w:webHidden/>
                <w:lang w:val="en-GB"/>
              </w:rPr>
              <w:fldChar w:fldCharType="separate"/>
            </w:r>
            <w:r w:rsidRPr="00EE6F04">
              <w:rPr>
                <w:noProof/>
                <w:webHidden/>
                <w:lang w:val="en-GB"/>
              </w:rPr>
              <w:t>5</w:t>
            </w:r>
            <w:r w:rsidRPr="00EE6F04">
              <w:rPr>
                <w:noProof/>
                <w:webHidden/>
                <w:lang w:val="en-GB"/>
              </w:rPr>
              <w:fldChar w:fldCharType="end"/>
            </w:r>
          </w:hyperlink>
        </w:p>
        <w:p w14:paraId="677EB93D" w14:textId="77777777" w:rsidR="00C53EB0" w:rsidRPr="00EE6F04" w:rsidRDefault="00DC383F">
          <w:pPr>
            <w:pStyle w:val="TOC1"/>
            <w:tabs>
              <w:tab w:val="right" w:leader="dot" w:pos="8630"/>
            </w:tabs>
            <w:rPr>
              <w:noProof/>
              <w:lang w:val="en-GB"/>
            </w:rPr>
          </w:pPr>
          <w:hyperlink w:anchor="_Toc211988402" w:history="1">
            <w:r w:rsidRPr="00EE6F04">
              <w:rPr>
                <w:rStyle w:val="Hyperlink"/>
                <w:rFonts w:ascii="Times New Roman" w:hAnsi="Times New Roman" w:cs="Times New Roman"/>
                <w:noProof/>
                <w:color w:val="auto"/>
                <w:lang w:val="en-GB"/>
              </w:rPr>
              <w:t>4. Identifying Cultural Types: Frameworks and models</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_Toc211988402 \h </w:instrText>
            </w:r>
            <w:r w:rsidRPr="00EE6F04">
              <w:rPr>
                <w:noProof/>
                <w:webHidden/>
                <w:lang w:val="en-GB"/>
              </w:rPr>
            </w:r>
            <w:r w:rsidRPr="00EE6F04">
              <w:rPr>
                <w:noProof/>
                <w:webHidden/>
                <w:lang w:val="en-GB"/>
              </w:rPr>
              <w:fldChar w:fldCharType="separate"/>
            </w:r>
            <w:r w:rsidRPr="00EE6F04">
              <w:rPr>
                <w:noProof/>
                <w:webHidden/>
                <w:lang w:val="en-GB"/>
              </w:rPr>
              <w:t>7</w:t>
            </w:r>
            <w:r w:rsidRPr="00EE6F04">
              <w:rPr>
                <w:noProof/>
                <w:webHidden/>
                <w:lang w:val="en-GB"/>
              </w:rPr>
              <w:fldChar w:fldCharType="end"/>
            </w:r>
          </w:hyperlink>
        </w:p>
        <w:p w14:paraId="039546C9" w14:textId="77777777" w:rsidR="00C53EB0" w:rsidRPr="00EE6F04" w:rsidRDefault="00DC383F">
          <w:pPr>
            <w:pStyle w:val="TOC1"/>
            <w:tabs>
              <w:tab w:val="right" w:leader="dot" w:pos="8630"/>
            </w:tabs>
            <w:rPr>
              <w:noProof/>
              <w:lang w:val="en-GB"/>
            </w:rPr>
          </w:pPr>
          <w:hyperlink w:anchor="_Toc211988403" w:history="1">
            <w:r w:rsidRPr="00EE6F04">
              <w:rPr>
                <w:rStyle w:val="Hyperlink"/>
                <w:rFonts w:ascii="Times New Roman" w:hAnsi="Times New Roman" w:cs="Times New Roman"/>
                <w:noProof/>
                <w:color w:val="auto"/>
                <w:lang w:val="en-GB"/>
              </w:rPr>
              <w:t>5. Culture and the External Environment.</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_Toc211988403 \h </w:instrText>
            </w:r>
            <w:r w:rsidRPr="00EE6F04">
              <w:rPr>
                <w:noProof/>
                <w:webHidden/>
                <w:lang w:val="en-GB"/>
              </w:rPr>
            </w:r>
            <w:r w:rsidRPr="00EE6F04">
              <w:rPr>
                <w:noProof/>
                <w:webHidden/>
                <w:lang w:val="en-GB"/>
              </w:rPr>
              <w:fldChar w:fldCharType="separate"/>
            </w:r>
            <w:r w:rsidRPr="00EE6F04">
              <w:rPr>
                <w:noProof/>
                <w:webHidden/>
                <w:lang w:val="en-GB"/>
              </w:rPr>
              <w:t>12</w:t>
            </w:r>
            <w:r w:rsidRPr="00EE6F04">
              <w:rPr>
                <w:noProof/>
                <w:webHidden/>
                <w:lang w:val="en-GB"/>
              </w:rPr>
              <w:fldChar w:fldCharType="end"/>
            </w:r>
          </w:hyperlink>
        </w:p>
        <w:p w14:paraId="10C93688" w14:textId="77777777" w:rsidR="00C53EB0" w:rsidRPr="00EE6F04" w:rsidRDefault="00DC383F">
          <w:pPr>
            <w:pStyle w:val="TOC1"/>
            <w:tabs>
              <w:tab w:val="right" w:leader="dot" w:pos="8630"/>
            </w:tabs>
            <w:rPr>
              <w:noProof/>
              <w:lang w:val="en-GB"/>
            </w:rPr>
          </w:pPr>
          <w:hyperlink w:anchor="_Toc211988404" w:history="1">
            <w:r w:rsidRPr="00EE6F04">
              <w:rPr>
                <w:rStyle w:val="Hyperlink"/>
                <w:rFonts w:ascii="Times New Roman" w:hAnsi="Times New Roman" w:cs="Times New Roman"/>
                <w:noProof/>
                <w:color w:val="auto"/>
                <w:lang w:val="en-GB"/>
              </w:rPr>
              <w:t>6. Barriers of Organisational Culture.</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_Toc211988404 \h </w:instrText>
            </w:r>
            <w:r w:rsidRPr="00EE6F04">
              <w:rPr>
                <w:noProof/>
                <w:webHidden/>
                <w:lang w:val="en-GB"/>
              </w:rPr>
            </w:r>
            <w:r w:rsidRPr="00EE6F04">
              <w:rPr>
                <w:noProof/>
                <w:webHidden/>
                <w:lang w:val="en-GB"/>
              </w:rPr>
              <w:fldChar w:fldCharType="separate"/>
            </w:r>
            <w:r w:rsidRPr="00EE6F04">
              <w:rPr>
                <w:noProof/>
                <w:webHidden/>
                <w:lang w:val="en-GB"/>
              </w:rPr>
              <w:t>13</w:t>
            </w:r>
            <w:r w:rsidRPr="00EE6F04">
              <w:rPr>
                <w:noProof/>
                <w:webHidden/>
                <w:lang w:val="en-GB"/>
              </w:rPr>
              <w:fldChar w:fldCharType="end"/>
            </w:r>
          </w:hyperlink>
        </w:p>
        <w:p w14:paraId="123DCB03" w14:textId="77777777" w:rsidR="00C53EB0" w:rsidRPr="00EE6F04" w:rsidRDefault="00DC383F">
          <w:pPr>
            <w:pStyle w:val="TOC1"/>
            <w:tabs>
              <w:tab w:val="right" w:leader="dot" w:pos="8630"/>
            </w:tabs>
            <w:rPr>
              <w:noProof/>
              <w:lang w:val="en-GB"/>
            </w:rPr>
          </w:pPr>
          <w:hyperlink w:anchor="_Toc211988405" w:history="1">
            <w:r w:rsidRPr="00EE6F04">
              <w:rPr>
                <w:rStyle w:val="Hyperlink"/>
                <w:rFonts w:ascii="Times New Roman" w:hAnsi="Times New Roman" w:cs="Times New Roman"/>
                <w:noProof/>
                <w:color w:val="auto"/>
                <w:lang w:val="en-GB"/>
              </w:rPr>
              <w:t>7. Effect of Organisational Culture on Organisational Performance.</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_Toc211988405 \h </w:instrText>
            </w:r>
            <w:r w:rsidRPr="00EE6F04">
              <w:rPr>
                <w:noProof/>
                <w:webHidden/>
                <w:lang w:val="en-GB"/>
              </w:rPr>
            </w:r>
            <w:r w:rsidRPr="00EE6F04">
              <w:rPr>
                <w:noProof/>
                <w:webHidden/>
                <w:lang w:val="en-GB"/>
              </w:rPr>
              <w:fldChar w:fldCharType="separate"/>
            </w:r>
            <w:r w:rsidRPr="00EE6F04">
              <w:rPr>
                <w:noProof/>
                <w:webHidden/>
                <w:lang w:val="en-GB"/>
              </w:rPr>
              <w:t>15</w:t>
            </w:r>
            <w:r w:rsidRPr="00EE6F04">
              <w:rPr>
                <w:noProof/>
                <w:webHidden/>
                <w:lang w:val="en-GB"/>
              </w:rPr>
              <w:fldChar w:fldCharType="end"/>
            </w:r>
          </w:hyperlink>
        </w:p>
        <w:p w14:paraId="67A1F021" w14:textId="77777777" w:rsidR="00C53EB0" w:rsidRPr="00EE6F04" w:rsidRDefault="00DC383F">
          <w:pPr>
            <w:pStyle w:val="TOC1"/>
            <w:tabs>
              <w:tab w:val="right" w:leader="dot" w:pos="8630"/>
            </w:tabs>
            <w:rPr>
              <w:noProof/>
              <w:lang w:val="en-GB"/>
            </w:rPr>
          </w:pPr>
          <w:hyperlink w:anchor="_Toc211988406" w:history="1">
            <w:r w:rsidRPr="00EE6F04">
              <w:rPr>
                <w:rStyle w:val="Hyperlink"/>
                <w:rFonts w:ascii="Times New Roman" w:hAnsi="Times New Roman" w:cs="Times New Roman"/>
                <w:noProof/>
                <w:color w:val="auto"/>
                <w:lang w:val="en-GB"/>
              </w:rPr>
              <w:t>8. Conclusion</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_Toc211988406 \h </w:instrText>
            </w:r>
            <w:r w:rsidRPr="00EE6F04">
              <w:rPr>
                <w:noProof/>
                <w:webHidden/>
                <w:lang w:val="en-GB"/>
              </w:rPr>
            </w:r>
            <w:r w:rsidRPr="00EE6F04">
              <w:rPr>
                <w:noProof/>
                <w:webHidden/>
                <w:lang w:val="en-GB"/>
              </w:rPr>
              <w:fldChar w:fldCharType="separate"/>
            </w:r>
            <w:r w:rsidRPr="00EE6F04">
              <w:rPr>
                <w:noProof/>
                <w:webHidden/>
                <w:lang w:val="en-GB"/>
              </w:rPr>
              <w:t>16</w:t>
            </w:r>
            <w:r w:rsidRPr="00EE6F04">
              <w:rPr>
                <w:noProof/>
                <w:webHidden/>
                <w:lang w:val="en-GB"/>
              </w:rPr>
              <w:fldChar w:fldCharType="end"/>
            </w:r>
          </w:hyperlink>
        </w:p>
        <w:p w14:paraId="4A860B1D" w14:textId="77777777" w:rsidR="00C53EB0" w:rsidRPr="00EE6F04" w:rsidRDefault="00DC383F">
          <w:pPr>
            <w:pStyle w:val="TOC1"/>
            <w:tabs>
              <w:tab w:val="right" w:leader="dot" w:pos="8630"/>
            </w:tabs>
            <w:rPr>
              <w:noProof/>
              <w:lang w:val="en-GB"/>
            </w:rPr>
          </w:pPr>
          <w:hyperlink w:anchor="_Toc211988407" w:history="1">
            <w:r w:rsidRPr="00EE6F04">
              <w:rPr>
                <w:rStyle w:val="Hyperlink"/>
                <w:rFonts w:ascii="Times New Roman" w:hAnsi="Times New Roman" w:cs="Times New Roman"/>
                <w:noProof/>
                <w:color w:val="auto"/>
                <w:lang w:val="en-GB"/>
              </w:rPr>
              <w:t>References</w:t>
            </w:r>
            <w:r w:rsidRPr="00EE6F04">
              <w:rPr>
                <w:noProof/>
                <w:webHidden/>
                <w:lang w:val="en-GB"/>
              </w:rPr>
              <w:tab/>
            </w:r>
            <w:r w:rsidRPr="00EE6F04">
              <w:rPr>
                <w:noProof/>
                <w:webHidden/>
                <w:lang w:val="en-GB"/>
              </w:rPr>
              <w:fldChar w:fldCharType="begin"/>
            </w:r>
            <w:r w:rsidRPr="00EE6F04">
              <w:rPr>
                <w:noProof/>
                <w:webHidden/>
                <w:lang w:val="en-GB"/>
              </w:rPr>
              <w:instrText xml:space="preserve"> PAGEREF _Toc211988407 \h </w:instrText>
            </w:r>
            <w:r w:rsidRPr="00EE6F04">
              <w:rPr>
                <w:noProof/>
                <w:webHidden/>
                <w:lang w:val="en-GB"/>
              </w:rPr>
            </w:r>
            <w:r w:rsidRPr="00EE6F04">
              <w:rPr>
                <w:noProof/>
                <w:webHidden/>
                <w:lang w:val="en-GB"/>
              </w:rPr>
              <w:fldChar w:fldCharType="separate"/>
            </w:r>
            <w:r w:rsidRPr="00EE6F04">
              <w:rPr>
                <w:noProof/>
                <w:webHidden/>
                <w:lang w:val="en-GB"/>
              </w:rPr>
              <w:t>18</w:t>
            </w:r>
            <w:r w:rsidRPr="00EE6F04">
              <w:rPr>
                <w:noProof/>
                <w:webHidden/>
                <w:lang w:val="en-GB"/>
              </w:rPr>
              <w:fldChar w:fldCharType="end"/>
            </w:r>
          </w:hyperlink>
        </w:p>
        <w:p w14:paraId="13652B4F" w14:textId="77777777" w:rsidR="00C53EB0" w:rsidRPr="00EE6F04" w:rsidRDefault="00DC383F">
          <w:pPr>
            <w:rPr>
              <w:lang w:val="en-GB"/>
            </w:rPr>
          </w:pPr>
          <w:r w:rsidRPr="00EE6F04">
            <w:rPr>
              <w:b/>
              <w:bCs/>
              <w:noProof/>
              <w:lang w:val="en-GB"/>
            </w:rPr>
            <w:fldChar w:fldCharType="end"/>
          </w:r>
        </w:p>
      </w:sdtContent>
    </w:sdt>
    <w:p w14:paraId="2B3B2C06" w14:textId="77777777" w:rsidR="004B282D" w:rsidRPr="00EE6F04" w:rsidRDefault="004B282D" w:rsidP="00FE5325">
      <w:pPr>
        <w:rPr>
          <w:rFonts w:asciiTheme="majorHAnsi" w:hAnsiTheme="majorHAnsi" w:cstheme="majorHAnsi"/>
          <w:b/>
          <w:bCs/>
          <w:sz w:val="24"/>
          <w:szCs w:val="24"/>
          <w:lang w:val="en-GB"/>
        </w:rPr>
      </w:pPr>
    </w:p>
    <w:p w14:paraId="1814B01C" w14:textId="77777777" w:rsidR="004424B8" w:rsidRPr="00EE6F04" w:rsidRDefault="004424B8" w:rsidP="004424B8">
      <w:pPr>
        <w:pStyle w:val="ListNumber"/>
        <w:numPr>
          <w:ilvl w:val="0"/>
          <w:numId w:val="0"/>
        </w:numPr>
        <w:ind w:left="360" w:hanging="360"/>
        <w:rPr>
          <w:lang w:val="en-GB"/>
        </w:rPr>
      </w:pPr>
    </w:p>
    <w:p w14:paraId="6CB4D20C" w14:textId="77777777" w:rsidR="004424B8" w:rsidRPr="00EE6F04" w:rsidRDefault="004424B8" w:rsidP="004424B8">
      <w:pPr>
        <w:pStyle w:val="ListNumber"/>
        <w:numPr>
          <w:ilvl w:val="0"/>
          <w:numId w:val="0"/>
        </w:numPr>
        <w:ind w:left="360" w:hanging="360"/>
        <w:rPr>
          <w:lang w:val="en-GB"/>
        </w:rPr>
      </w:pPr>
    </w:p>
    <w:p w14:paraId="6FEB192E" w14:textId="77777777" w:rsidR="004424B8" w:rsidRPr="00EE6F04" w:rsidRDefault="004424B8" w:rsidP="004424B8">
      <w:pPr>
        <w:pStyle w:val="ListNumber"/>
        <w:numPr>
          <w:ilvl w:val="0"/>
          <w:numId w:val="0"/>
        </w:numPr>
        <w:ind w:left="360" w:hanging="360"/>
        <w:rPr>
          <w:lang w:val="en-GB"/>
        </w:rPr>
      </w:pPr>
    </w:p>
    <w:p w14:paraId="2931FF76" w14:textId="77777777" w:rsidR="004424B8" w:rsidRPr="00EE6F04" w:rsidRDefault="004424B8" w:rsidP="004424B8">
      <w:pPr>
        <w:pStyle w:val="ListNumber"/>
        <w:numPr>
          <w:ilvl w:val="0"/>
          <w:numId w:val="0"/>
        </w:numPr>
        <w:ind w:left="360" w:hanging="360"/>
        <w:rPr>
          <w:lang w:val="en-GB"/>
        </w:rPr>
      </w:pPr>
    </w:p>
    <w:p w14:paraId="7E220E2E" w14:textId="77777777" w:rsidR="004424B8" w:rsidRPr="00EE6F04" w:rsidRDefault="004424B8" w:rsidP="004424B8">
      <w:pPr>
        <w:pStyle w:val="ListNumber"/>
        <w:numPr>
          <w:ilvl w:val="0"/>
          <w:numId w:val="0"/>
        </w:numPr>
        <w:ind w:left="360" w:hanging="360"/>
        <w:rPr>
          <w:lang w:val="en-GB"/>
        </w:rPr>
      </w:pPr>
    </w:p>
    <w:p w14:paraId="7B870360" w14:textId="77777777" w:rsidR="004424B8" w:rsidRPr="00EE6F04" w:rsidRDefault="004424B8" w:rsidP="004424B8">
      <w:pPr>
        <w:pStyle w:val="ListNumber"/>
        <w:numPr>
          <w:ilvl w:val="0"/>
          <w:numId w:val="0"/>
        </w:numPr>
        <w:ind w:left="360" w:hanging="360"/>
        <w:rPr>
          <w:lang w:val="en-GB"/>
        </w:rPr>
      </w:pPr>
    </w:p>
    <w:p w14:paraId="05998612" w14:textId="77777777" w:rsidR="004424B8" w:rsidRPr="00EE6F04" w:rsidRDefault="004424B8" w:rsidP="004424B8">
      <w:pPr>
        <w:pStyle w:val="ListNumber"/>
        <w:numPr>
          <w:ilvl w:val="0"/>
          <w:numId w:val="0"/>
        </w:numPr>
        <w:ind w:left="360" w:hanging="360"/>
        <w:rPr>
          <w:lang w:val="en-GB"/>
        </w:rPr>
      </w:pPr>
    </w:p>
    <w:p w14:paraId="6DB90E51" w14:textId="77777777" w:rsidR="004424B8" w:rsidRPr="00EE6F04" w:rsidRDefault="004424B8" w:rsidP="004424B8">
      <w:pPr>
        <w:pStyle w:val="ListNumber"/>
        <w:numPr>
          <w:ilvl w:val="0"/>
          <w:numId w:val="0"/>
        </w:numPr>
        <w:ind w:left="360" w:hanging="360"/>
        <w:rPr>
          <w:lang w:val="en-GB"/>
        </w:rPr>
      </w:pPr>
    </w:p>
    <w:p w14:paraId="6F6738F3" w14:textId="77777777" w:rsidR="004424B8" w:rsidRPr="00EE6F04" w:rsidRDefault="004424B8" w:rsidP="004424B8">
      <w:pPr>
        <w:pStyle w:val="ListNumber"/>
        <w:numPr>
          <w:ilvl w:val="0"/>
          <w:numId w:val="0"/>
        </w:numPr>
        <w:ind w:left="360" w:hanging="360"/>
        <w:rPr>
          <w:lang w:val="en-GB"/>
        </w:rPr>
      </w:pPr>
    </w:p>
    <w:p w14:paraId="6600C852" w14:textId="77777777" w:rsidR="004424B8" w:rsidRPr="00EE6F04" w:rsidRDefault="004424B8" w:rsidP="004424B8">
      <w:pPr>
        <w:pStyle w:val="ListNumber"/>
        <w:numPr>
          <w:ilvl w:val="0"/>
          <w:numId w:val="0"/>
        </w:numPr>
        <w:ind w:left="360" w:hanging="360"/>
        <w:rPr>
          <w:lang w:val="en-GB"/>
        </w:rPr>
      </w:pPr>
    </w:p>
    <w:p w14:paraId="4711F058" w14:textId="77777777" w:rsidR="004424B8" w:rsidRPr="00EE6F04" w:rsidRDefault="004424B8" w:rsidP="004424B8">
      <w:pPr>
        <w:pStyle w:val="ListNumber"/>
        <w:numPr>
          <w:ilvl w:val="0"/>
          <w:numId w:val="0"/>
        </w:numPr>
        <w:ind w:left="360" w:hanging="360"/>
        <w:rPr>
          <w:lang w:val="en-GB"/>
        </w:rPr>
      </w:pPr>
    </w:p>
    <w:p w14:paraId="163E31CB" w14:textId="77777777" w:rsidR="004424B8" w:rsidRPr="00EE6F04" w:rsidRDefault="004424B8" w:rsidP="004424B8">
      <w:pPr>
        <w:pStyle w:val="ListNumber"/>
        <w:numPr>
          <w:ilvl w:val="0"/>
          <w:numId w:val="0"/>
        </w:numPr>
        <w:ind w:left="360" w:hanging="360"/>
        <w:rPr>
          <w:lang w:val="en-GB"/>
        </w:rPr>
      </w:pPr>
    </w:p>
    <w:p w14:paraId="6B08F9B5" w14:textId="77777777" w:rsidR="004424B8" w:rsidRPr="00EE6F04" w:rsidRDefault="004424B8" w:rsidP="004424B8">
      <w:pPr>
        <w:pStyle w:val="ListNumber"/>
        <w:numPr>
          <w:ilvl w:val="0"/>
          <w:numId w:val="0"/>
        </w:numPr>
        <w:ind w:left="360" w:hanging="360"/>
        <w:rPr>
          <w:lang w:val="en-GB"/>
        </w:rPr>
      </w:pPr>
    </w:p>
    <w:p w14:paraId="52608119" w14:textId="77777777" w:rsidR="004424B8" w:rsidRPr="00EE6F04" w:rsidRDefault="004424B8" w:rsidP="004424B8">
      <w:pPr>
        <w:pStyle w:val="ListNumber"/>
        <w:numPr>
          <w:ilvl w:val="0"/>
          <w:numId w:val="0"/>
        </w:numPr>
        <w:ind w:left="360" w:hanging="360"/>
        <w:rPr>
          <w:lang w:val="en-GB"/>
        </w:rPr>
      </w:pPr>
    </w:p>
    <w:p w14:paraId="5B458EF2" w14:textId="77777777" w:rsidR="004424B8" w:rsidRPr="00EE6F04" w:rsidRDefault="004424B8" w:rsidP="004424B8">
      <w:pPr>
        <w:pStyle w:val="ListNumber"/>
        <w:numPr>
          <w:ilvl w:val="0"/>
          <w:numId w:val="0"/>
        </w:numPr>
        <w:ind w:left="360" w:hanging="360"/>
        <w:rPr>
          <w:lang w:val="en-GB"/>
        </w:rPr>
      </w:pPr>
    </w:p>
    <w:p w14:paraId="1689C537" w14:textId="77777777" w:rsidR="004424B8" w:rsidRPr="00EE6F04" w:rsidRDefault="004424B8" w:rsidP="004424B8">
      <w:pPr>
        <w:pStyle w:val="ListNumber"/>
        <w:numPr>
          <w:ilvl w:val="0"/>
          <w:numId w:val="0"/>
        </w:numPr>
        <w:ind w:left="360" w:hanging="360"/>
        <w:rPr>
          <w:lang w:val="en-GB"/>
        </w:rPr>
      </w:pPr>
    </w:p>
    <w:p w14:paraId="3E5F86A7" w14:textId="77777777" w:rsidR="004424B8" w:rsidRPr="00EE6F04" w:rsidRDefault="004424B8" w:rsidP="004424B8">
      <w:pPr>
        <w:pStyle w:val="ListNumber"/>
        <w:numPr>
          <w:ilvl w:val="0"/>
          <w:numId w:val="0"/>
        </w:numPr>
        <w:ind w:left="360" w:hanging="360"/>
        <w:rPr>
          <w:lang w:val="en-GB"/>
        </w:rPr>
      </w:pPr>
    </w:p>
    <w:p w14:paraId="71BD8CEE" w14:textId="77777777" w:rsidR="004424B8" w:rsidRPr="00EE6F04" w:rsidRDefault="004424B8" w:rsidP="004424B8">
      <w:pPr>
        <w:pStyle w:val="ListNumber"/>
        <w:numPr>
          <w:ilvl w:val="0"/>
          <w:numId w:val="0"/>
        </w:numPr>
        <w:ind w:left="360" w:hanging="360"/>
        <w:rPr>
          <w:lang w:val="en-GB"/>
        </w:rPr>
      </w:pPr>
    </w:p>
    <w:p w14:paraId="0FD4859E" w14:textId="77777777" w:rsidR="004424B8" w:rsidRPr="00EE6F04" w:rsidRDefault="004424B8" w:rsidP="004424B8">
      <w:pPr>
        <w:pStyle w:val="ListNumber"/>
        <w:numPr>
          <w:ilvl w:val="0"/>
          <w:numId w:val="0"/>
        </w:numPr>
        <w:ind w:left="360" w:hanging="360"/>
        <w:rPr>
          <w:lang w:val="en-GB"/>
        </w:rPr>
      </w:pPr>
    </w:p>
    <w:p w14:paraId="6716BB50" w14:textId="77777777" w:rsidR="004424B8" w:rsidRPr="00EE6F04" w:rsidRDefault="004424B8" w:rsidP="004424B8">
      <w:pPr>
        <w:pStyle w:val="ListNumber"/>
        <w:numPr>
          <w:ilvl w:val="0"/>
          <w:numId w:val="0"/>
        </w:numPr>
        <w:ind w:left="360" w:hanging="360"/>
        <w:rPr>
          <w:lang w:val="en-GB"/>
        </w:rPr>
      </w:pPr>
    </w:p>
    <w:p w14:paraId="6E1CDFC0" w14:textId="77777777" w:rsidR="004424B8" w:rsidRPr="00EE6F04" w:rsidRDefault="004424B8" w:rsidP="004424B8">
      <w:pPr>
        <w:pStyle w:val="ListNumber"/>
        <w:numPr>
          <w:ilvl w:val="0"/>
          <w:numId w:val="0"/>
        </w:numPr>
        <w:ind w:left="360" w:hanging="360"/>
        <w:rPr>
          <w:lang w:val="en-GB"/>
        </w:rPr>
      </w:pPr>
    </w:p>
    <w:p w14:paraId="64C0B3F8" w14:textId="77777777" w:rsidR="004424B8" w:rsidRPr="00EE6F04" w:rsidRDefault="004424B8" w:rsidP="004424B8">
      <w:pPr>
        <w:pStyle w:val="ListNumber"/>
        <w:numPr>
          <w:ilvl w:val="0"/>
          <w:numId w:val="0"/>
        </w:numPr>
        <w:ind w:left="360" w:hanging="360"/>
        <w:rPr>
          <w:lang w:val="en-GB"/>
        </w:rPr>
      </w:pPr>
    </w:p>
    <w:p w14:paraId="4FC52E99" w14:textId="55E6AC03" w:rsidR="004424B8" w:rsidRPr="00EE6F04" w:rsidRDefault="004424B8" w:rsidP="004424B8">
      <w:pPr>
        <w:pStyle w:val="ListNumber"/>
        <w:numPr>
          <w:ilvl w:val="0"/>
          <w:numId w:val="0"/>
        </w:numPr>
        <w:ind w:left="360" w:hanging="360"/>
        <w:rPr>
          <w:lang w:val="en-GB"/>
        </w:rPr>
      </w:pPr>
    </w:p>
    <w:p w14:paraId="5A9986F0" w14:textId="77777777" w:rsidR="004424B8" w:rsidRPr="00EE6F04" w:rsidRDefault="004424B8" w:rsidP="004424B8">
      <w:pPr>
        <w:pStyle w:val="ListNumber"/>
        <w:numPr>
          <w:ilvl w:val="0"/>
          <w:numId w:val="0"/>
        </w:numPr>
        <w:ind w:left="360" w:hanging="360"/>
        <w:rPr>
          <w:lang w:val="en-GB"/>
        </w:rPr>
      </w:pPr>
    </w:p>
    <w:p w14:paraId="4EDA797B" w14:textId="77777777" w:rsidR="004424B8" w:rsidRPr="00EE6F04" w:rsidRDefault="004424B8" w:rsidP="004424B8">
      <w:pPr>
        <w:pStyle w:val="ListNumber"/>
        <w:numPr>
          <w:ilvl w:val="0"/>
          <w:numId w:val="0"/>
        </w:numPr>
        <w:ind w:left="360" w:hanging="360"/>
        <w:rPr>
          <w:lang w:val="en-GB"/>
        </w:rPr>
      </w:pPr>
    </w:p>
    <w:p w14:paraId="2E734AC9" w14:textId="77777777" w:rsidR="004424B8" w:rsidRPr="00EE6F04" w:rsidRDefault="004424B8" w:rsidP="004424B8">
      <w:pPr>
        <w:pStyle w:val="ListNumber"/>
        <w:numPr>
          <w:ilvl w:val="0"/>
          <w:numId w:val="0"/>
        </w:numPr>
        <w:ind w:left="360" w:hanging="360"/>
        <w:rPr>
          <w:lang w:val="en-GB"/>
        </w:rPr>
      </w:pPr>
    </w:p>
    <w:p w14:paraId="1808D877" w14:textId="77777777" w:rsidR="005D44EA"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0" w:name="_Toc211988399"/>
      <w:r w:rsidRPr="00EE6F04">
        <w:rPr>
          <w:rFonts w:ascii="Times New Roman" w:hAnsi="Times New Roman" w:cs="Times New Roman"/>
          <w:color w:val="auto"/>
          <w:sz w:val="24"/>
          <w:szCs w:val="24"/>
          <w:lang w:val="en-GB"/>
        </w:rPr>
        <w:t xml:space="preserve">1. </w:t>
      </w:r>
      <w:r w:rsidR="00AB345F" w:rsidRPr="00EE6F04">
        <w:rPr>
          <w:rFonts w:ascii="Times New Roman" w:hAnsi="Times New Roman" w:cs="Times New Roman"/>
          <w:color w:val="auto"/>
          <w:sz w:val="24"/>
          <w:szCs w:val="24"/>
          <w:lang w:val="en-GB"/>
        </w:rPr>
        <w:t>Introduction</w:t>
      </w:r>
      <w:bookmarkEnd w:id="0"/>
    </w:p>
    <w:p w14:paraId="2664FFBC" w14:textId="77777777" w:rsidR="004424B8"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Organisational culture is defined as a collection of shared values, beliefs, and assumptions that form the way an organisation's members act and make their decisions</w:t>
      </w:r>
      <w:r w:rsidR="00081ECF" w:rsidRPr="00EE6F04">
        <w:rPr>
          <w:rFonts w:ascii="Times New Roman" w:hAnsi="Times New Roman" w:cs="Times New Roman"/>
          <w:sz w:val="24"/>
          <w:szCs w:val="24"/>
          <w:lang w:val="en-GB"/>
        </w:rPr>
        <w:t xml:space="preserve"> (</w:t>
      </w:r>
      <w:r w:rsidR="003E504A" w:rsidRPr="00EE6F04">
        <w:rPr>
          <w:rFonts w:ascii="Times New Roman" w:hAnsi="Times New Roman" w:cs="Times New Roman"/>
          <w:sz w:val="24"/>
          <w:szCs w:val="24"/>
          <w:lang w:val="en-GB"/>
        </w:rPr>
        <w:t>Shein</w:t>
      </w:r>
      <w:r w:rsidR="00081ECF" w:rsidRPr="00EE6F04">
        <w:rPr>
          <w:rFonts w:ascii="Times New Roman" w:hAnsi="Times New Roman" w:cs="Times New Roman"/>
          <w:sz w:val="24"/>
          <w:szCs w:val="24"/>
          <w:lang w:val="en-GB"/>
        </w:rPr>
        <w:t xml:space="preserve">, </w:t>
      </w:r>
      <w:r w:rsidR="003E504A" w:rsidRPr="00EE6F04">
        <w:rPr>
          <w:rFonts w:ascii="Times New Roman" w:hAnsi="Times New Roman" w:cs="Times New Roman"/>
          <w:sz w:val="24"/>
          <w:szCs w:val="24"/>
          <w:lang w:val="en-GB"/>
        </w:rPr>
        <w:t>2004).</w:t>
      </w:r>
      <w:r w:rsidR="00861238" w:rsidRPr="00EE6F04">
        <w:rPr>
          <w:rFonts w:ascii="Times New Roman" w:hAnsi="Times New Roman" w:cs="Times New Roman"/>
          <w:sz w:val="24"/>
          <w:szCs w:val="24"/>
          <w:lang w:val="en-GB"/>
        </w:rPr>
        <w:t xml:space="preserve"> </w:t>
      </w:r>
      <w:r w:rsidRPr="00EE6F04">
        <w:rPr>
          <w:rFonts w:ascii="Times New Roman" w:hAnsi="Times New Roman" w:cs="Times New Roman"/>
          <w:sz w:val="24"/>
          <w:szCs w:val="24"/>
          <w:lang w:val="en-GB"/>
        </w:rPr>
        <w:t>Hofstede (2011) defines culture as the joint programming of the mind that makes one group or organisation stand out against another. Mullins and Christy (2016) highlight that organisational culture significantly influences motivation, communication, leadership, and performance by influencing how we do things around here. In the contemporary globalised business world, cultural knowledge has become critical to organisational success and flexibility, particularly in multinational organisations that have workforces of different cultures.</w:t>
      </w:r>
      <w:r w:rsidR="00861238" w:rsidRPr="00EE6F04">
        <w:rPr>
          <w:rFonts w:ascii="Times New Roman" w:hAnsi="Times New Roman" w:cs="Times New Roman"/>
          <w:sz w:val="24"/>
          <w:szCs w:val="24"/>
          <w:lang w:val="en-GB"/>
        </w:rPr>
        <w:t xml:space="preserve"> </w:t>
      </w:r>
      <w:r w:rsidRPr="00EE6F04">
        <w:rPr>
          <w:rFonts w:ascii="Times New Roman" w:hAnsi="Times New Roman" w:cs="Times New Roman"/>
          <w:sz w:val="24"/>
          <w:szCs w:val="24"/>
          <w:lang w:val="en-GB"/>
        </w:rPr>
        <w:t>Toyota Motor Corporation is a major car manufacturer in the world, which was established in 1937 and is quite committed to quality, innovation, and operational excellence. The unique culture of Toyota is usually summarized in the term The Toyota Way that involves a special philosophy based on Continuous Improvement (Kaizen) and Respect for People (Liker, 20</w:t>
      </w:r>
      <w:r w:rsidR="00861238" w:rsidRPr="00EE6F04">
        <w:rPr>
          <w:rFonts w:ascii="Times New Roman" w:hAnsi="Times New Roman" w:cs="Times New Roman"/>
          <w:sz w:val="24"/>
          <w:szCs w:val="24"/>
          <w:lang w:val="en-GB"/>
        </w:rPr>
        <w:t>20</w:t>
      </w:r>
      <w:r w:rsidRPr="00EE6F04">
        <w:rPr>
          <w:rFonts w:ascii="Times New Roman" w:hAnsi="Times New Roman" w:cs="Times New Roman"/>
          <w:sz w:val="24"/>
          <w:szCs w:val="24"/>
          <w:lang w:val="en-GB"/>
        </w:rPr>
        <w:t>). Such a unique culture has defined the global competitiveness, decision-making style, and flexibility to external challenges in Toyota.</w:t>
      </w:r>
      <w:r w:rsidR="00861238" w:rsidRPr="00EE6F04">
        <w:rPr>
          <w:rFonts w:ascii="Times New Roman" w:hAnsi="Times New Roman" w:cs="Times New Roman"/>
          <w:sz w:val="24"/>
          <w:szCs w:val="24"/>
          <w:lang w:val="en-GB"/>
        </w:rPr>
        <w:t xml:space="preserve"> However, t</w:t>
      </w:r>
      <w:r w:rsidRPr="00EE6F04">
        <w:rPr>
          <w:rFonts w:ascii="Times New Roman" w:hAnsi="Times New Roman" w:cs="Times New Roman"/>
          <w:sz w:val="24"/>
          <w:szCs w:val="24"/>
          <w:lang w:val="en-GB"/>
        </w:rPr>
        <w:t xml:space="preserve">his report </w:t>
      </w:r>
      <w:r w:rsidR="00DE11B5" w:rsidRPr="00EE6F04">
        <w:rPr>
          <w:rFonts w:ascii="Times New Roman" w:hAnsi="Times New Roman" w:cs="Times New Roman"/>
          <w:sz w:val="24"/>
          <w:szCs w:val="24"/>
          <w:lang w:val="en-GB"/>
        </w:rPr>
        <w:t xml:space="preserve">offers </w:t>
      </w:r>
      <w:r w:rsidR="00861238" w:rsidRPr="00EE6F04">
        <w:rPr>
          <w:rFonts w:ascii="Times New Roman" w:hAnsi="Times New Roman" w:cs="Times New Roman"/>
          <w:sz w:val="24"/>
          <w:szCs w:val="24"/>
          <w:lang w:val="en-GB"/>
        </w:rPr>
        <w:t>a critical</w:t>
      </w:r>
      <w:r w:rsidRPr="00EE6F04">
        <w:rPr>
          <w:rFonts w:ascii="Times New Roman" w:hAnsi="Times New Roman" w:cs="Times New Roman"/>
          <w:sz w:val="24"/>
          <w:szCs w:val="24"/>
          <w:lang w:val="en-GB"/>
        </w:rPr>
        <w:t xml:space="preserve"> assessment of the role of organisational culture on Toyota's structure, decision-making, and performance through the application of well-known models like the Scheins Model, Hofstede Dimensions, and the Typology. It also examines the role played by culture in helping Toyota to adapt to the external environment, possible barriers, and the overall concept of how culture influences the organisational performance.</w:t>
      </w:r>
    </w:p>
    <w:p w14:paraId="0BB3931C" w14:textId="77777777" w:rsidR="005D44EA"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1" w:name="_Toc211988400"/>
      <w:r w:rsidRPr="00EE6F04">
        <w:rPr>
          <w:rFonts w:ascii="Times New Roman" w:hAnsi="Times New Roman" w:cs="Times New Roman"/>
          <w:color w:val="auto"/>
          <w:sz w:val="24"/>
          <w:szCs w:val="24"/>
          <w:lang w:val="en-GB"/>
        </w:rPr>
        <w:lastRenderedPageBreak/>
        <w:t xml:space="preserve">2. </w:t>
      </w:r>
      <w:r w:rsidR="00AB345F" w:rsidRPr="00EE6F04">
        <w:rPr>
          <w:rFonts w:ascii="Times New Roman" w:hAnsi="Times New Roman" w:cs="Times New Roman"/>
          <w:color w:val="auto"/>
          <w:sz w:val="24"/>
          <w:szCs w:val="24"/>
          <w:lang w:val="en-GB"/>
        </w:rPr>
        <w:t xml:space="preserve">Organisational Culture of </w:t>
      </w:r>
      <w:r w:rsidR="00495EE0" w:rsidRPr="00EE6F04">
        <w:rPr>
          <w:rFonts w:ascii="Times New Roman" w:hAnsi="Times New Roman" w:cs="Times New Roman"/>
          <w:color w:val="auto"/>
          <w:sz w:val="24"/>
          <w:szCs w:val="24"/>
          <w:lang w:val="en-GB"/>
        </w:rPr>
        <w:t>Toyota</w:t>
      </w:r>
      <w:bookmarkEnd w:id="1"/>
    </w:p>
    <w:p w14:paraId="031F5B6A" w14:textId="77777777" w:rsidR="00495EE0"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The organisational culture of Toyota is considered one of the most strategic resources of the company. The core of this culture is The Toyota Way, the philosophy of the management that directs all the operations of the organisation. Two main principles underpin the Toyota Way, which are Continuous Improvement (Kaizen) and Respect for People (Liker, 2004</w:t>
      </w:r>
      <w:r w:rsidR="00861238" w:rsidRPr="00EE6F04">
        <w:rPr>
          <w:rFonts w:ascii="Times New Roman" w:hAnsi="Times New Roman" w:cs="Times New Roman"/>
          <w:sz w:val="24"/>
          <w:szCs w:val="24"/>
          <w:lang w:val="en-GB"/>
        </w:rPr>
        <w:t>, 2020</w:t>
      </w:r>
      <w:r w:rsidRPr="00EE6F04">
        <w:rPr>
          <w:rFonts w:ascii="Times New Roman" w:hAnsi="Times New Roman" w:cs="Times New Roman"/>
          <w:sz w:val="24"/>
          <w:szCs w:val="24"/>
          <w:lang w:val="en-GB"/>
        </w:rPr>
        <w:t>). Kaizen is an embodiment of the incremental improvement by staff participation, problem solving, and innovation, whereas Respect for Persons focuses on trust and teamwork as well as personal growth. Combined, these principles create the environment where the employees can be empowered to identify the inefficiencies, offer solutions, and provide input to the long-term organisational goals.</w:t>
      </w:r>
    </w:p>
    <w:p w14:paraId="6502947F" w14:textId="77777777" w:rsidR="00495EE0"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The most important cultural values at Toyota include teamwork, quality, learning, humility, and long-term thinking, which are embedded in the daily activities. The company's corporate philosophy emphasizes mutual trust and respect, open communication, and commitment to customer satisfaction (Toyota Motor Corporation, 2024). These values are not just accidental; they are institutionalised in the form of quality circles, Genchi Genbutsu (go and see for yourself), and Hansei (reflection), which strengthen the collective responsibility and learning through mistakes (Liker and Hoseus, 2008).</w:t>
      </w:r>
    </w:p>
    <w:p w14:paraId="2F07C5AD" w14:textId="77777777" w:rsidR="00495EE0"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The organisational culture adopted by Toyota is highly shaped by the cultural characteristics of the Japanese national culture, which include collectivism, high uncertainty avoidance, and long-term orientation (Hofstede, 2011). This effect can be seen in the focus of Toyota established on consensus-based decision-making (Ringi system) and the valued hierarchy balanced by inclusiveness in problem-solving. The </w:t>
      </w:r>
      <w:r w:rsidRPr="00EE6F04">
        <w:rPr>
          <w:rFonts w:ascii="Times New Roman" w:hAnsi="Times New Roman" w:cs="Times New Roman"/>
          <w:sz w:val="24"/>
          <w:szCs w:val="24"/>
          <w:lang w:val="en-GB"/>
        </w:rPr>
        <w:lastRenderedPageBreak/>
        <w:t>outcome is a unified culture, which focuses on harmony, stability, and lifelong learning- qualities that have led to Toyota becoming known as a reliable and quality company in the world (Abo, 2</w:t>
      </w:r>
      <w:r w:rsidR="00FC6E04" w:rsidRPr="00EE6F04">
        <w:rPr>
          <w:rFonts w:ascii="Times New Roman" w:hAnsi="Times New Roman" w:cs="Times New Roman"/>
          <w:sz w:val="24"/>
          <w:szCs w:val="24"/>
          <w:lang w:val="en-GB"/>
        </w:rPr>
        <w:t>007</w:t>
      </w:r>
      <w:r w:rsidRPr="00EE6F04">
        <w:rPr>
          <w:rFonts w:ascii="Times New Roman" w:hAnsi="Times New Roman" w:cs="Times New Roman"/>
          <w:sz w:val="24"/>
          <w:szCs w:val="24"/>
          <w:lang w:val="en-GB"/>
        </w:rPr>
        <w:t>).</w:t>
      </w:r>
    </w:p>
    <w:p w14:paraId="583739CA" w14:textId="77777777" w:rsidR="00495EE0"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Most importantly, the culture of Toyota makes it unlike other competitors because it combines technical excellence with human-oriented values. Although Western car companies focus on efficiency based on hierarchical control, Toyota's lean production system succeeds on employee involvement and purpose (Ohno, </w:t>
      </w:r>
      <w:r w:rsidR="00FC6E04" w:rsidRPr="00EE6F04">
        <w:rPr>
          <w:rFonts w:ascii="Times New Roman" w:hAnsi="Times New Roman" w:cs="Times New Roman"/>
          <w:sz w:val="24"/>
          <w:szCs w:val="24"/>
          <w:lang w:val="en-GB"/>
        </w:rPr>
        <w:t>2019</w:t>
      </w:r>
      <w:r w:rsidRPr="00EE6F04">
        <w:rPr>
          <w:rFonts w:ascii="Times New Roman" w:hAnsi="Times New Roman" w:cs="Times New Roman"/>
          <w:sz w:val="24"/>
          <w:szCs w:val="24"/>
          <w:lang w:val="en-GB"/>
        </w:rPr>
        <w:t>). This cultural integration facilitates flexibility and resilience, as evidenced by times of crisis like the 2011 earthquake and the transition to hybrid and electric vehicles that took place worldwide. Nevertheless, researchers observe that Toyota's high cultural cohesion can also reduce its flexibility in fast-evolving markets unless it is constantly reinforced (</w:t>
      </w:r>
      <w:proofErr w:type="spellStart"/>
      <w:r w:rsidRPr="00EE6F04">
        <w:rPr>
          <w:rFonts w:ascii="Times New Roman" w:hAnsi="Times New Roman" w:cs="Times New Roman"/>
          <w:sz w:val="24"/>
          <w:szCs w:val="24"/>
          <w:lang w:val="en-GB"/>
        </w:rPr>
        <w:t>Toma</w:t>
      </w:r>
      <w:proofErr w:type="spellEnd"/>
      <w:r w:rsidRPr="00EE6F04">
        <w:rPr>
          <w:rFonts w:ascii="Times New Roman" w:hAnsi="Times New Roman" w:cs="Times New Roman"/>
          <w:sz w:val="24"/>
          <w:szCs w:val="24"/>
          <w:lang w:val="en-GB"/>
        </w:rPr>
        <w:t xml:space="preserve"> </w:t>
      </w:r>
      <w:r w:rsidR="00FC6E04" w:rsidRPr="00EE6F04">
        <w:rPr>
          <w:rFonts w:ascii="Times New Roman" w:hAnsi="Times New Roman" w:cs="Times New Roman"/>
          <w:sz w:val="24"/>
          <w:szCs w:val="24"/>
          <w:lang w:val="en-GB"/>
        </w:rPr>
        <w:t>and</w:t>
      </w:r>
      <w:r w:rsidRPr="00EE6F04">
        <w:rPr>
          <w:rFonts w:ascii="Times New Roman" w:hAnsi="Times New Roman" w:cs="Times New Roman"/>
          <w:sz w:val="24"/>
          <w:szCs w:val="24"/>
          <w:lang w:val="en-GB"/>
        </w:rPr>
        <w:t xml:space="preserve"> </w:t>
      </w:r>
      <w:proofErr w:type="spellStart"/>
      <w:r w:rsidRPr="00EE6F04">
        <w:rPr>
          <w:rFonts w:ascii="Times New Roman" w:hAnsi="Times New Roman" w:cs="Times New Roman"/>
          <w:sz w:val="24"/>
          <w:szCs w:val="24"/>
          <w:lang w:val="en-GB"/>
        </w:rPr>
        <w:t>Naruo</w:t>
      </w:r>
      <w:proofErr w:type="spellEnd"/>
      <w:r w:rsidRPr="00EE6F04">
        <w:rPr>
          <w:rFonts w:ascii="Times New Roman" w:hAnsi="Times New Roman" w:cs="Times New Roman"/>
          <w:sz w:val="24"/>
          <w:szCs w:val="24"/>
          <w:lang w:val="en-GB"/>
        </w:rPr>
        <w:t>, 2017).</w:t>
      </w:r>
    </w:p>
    <w:p w14:paraId="59B0E036" w14:textId="77777777" w:rsidR="005D44EA"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2" w:name="_Toc211988401"/>
      <w:r w:rsidRPr="00EE6F04">
        <w:rPr>
          <w:rFonts w:ascii="Times New Roman" w:hAnsi="Times New Roman" w:cs="Times New Roman"/>
          <w:color w:val="auto"/>
          <w:sz w:val="24"/>
          <w:szCs w:val="24"/>
          <w:lang w:val="en-GB"/>
        </w:rPr>
        <w:t>3</w:t>
      </w:r>
      <w:r w:rsidR="00FB5242" w:rsidRPr="00EE6F04">
        <w:rPr>
          <w:rFonts w:ascii="Times New Roman" w:hAnsi="Times New Roman" w:cs="Times New Roman"/>
          <w:color w:val="auto"/>
          <w:sz w:val="24"/>
          <w:szCs w:val="24"/>
          <w:lang w:val="en-GB"/>
        </w:rPr>
        <w:t xml:space="preserve">. </w:t>
      </w:r>
      <w:r w:rsidR="00AB345F" w:rsidRPr="00EE6F04">
        <w:rPr>
          <w:rFonts w:ascii="Times New Roman" w:hAnsi="Times New Roman" w:cs="Times New Roman"/>
          <w:color w:val="auto"/>
          <w:sz w:val="24"/>
          <w:szCs w:val="24"/>
          <w:lang w:val="en-GB"/>
        </w:rPr>
        <w:t>Influence of Culture on Structure and Decision-Making</w:t>
      </w:r>
      <w:bookmarkEnd w:id="2"/>
    </w:p>
    <w:p w14:paraId="71964BAF" w14:textId="77777777" w:rsidR="00495EE0"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The organisational culture of Toyota has a significant impact on its organisational structure and </w:t>
      </w:r>
      <w:r w:rsidR="00BF4D85" w:rsidRPr="00EE6F04">
        <w:rPr>
          <w:rFonts w:ascii="Times New Roman" w:hAnsi="Times New Roman" w:cs="Times New Roman"/>
          <w:sz w:val="24"/>
          <w:szCs w:val="24"/>
          <w:lang w:val="en-GB"/>
        </w:rPr>
        <w:t>decision-making</w:t>
      </w:r>
      <w:r w:rsidRPr="00EE6F04">
        <w:rPr>
          <w:rFonts w:ascii="Times New Roman" w:hAnsi="Times New Roman" w:cs="Times New Roman"/>
          <w:sz w:val="24"/>
          <w:szCs w:val="24"/>
          <w:lang w:val="en-GB"/>
        </w:rPr>
        <w:t xml:space="preserve"> processes. The company has a hybrid organisational structure that integrates functional and regional divides. Toyota is functionally centralised in controlling its core functional areas, which include engineering, production, and quality management, consistent with The Toyota Way. At the same time, its regional branches in North America, Europe, and Asia allow acting in response to local market requirements and regulatory environments (Toyota Motor Corporation, 2024). This two-fold structure is an indication of a balance between global standardisation and local flexibility, which is a characteristic of the culturally ingrained philosophy of Toyota that incessantly strives to improve and address people with respect (Liker, 20</w:t>
      </w:r>
      <w:r w:rsidR="00FC6E04" w:rsidRPr="00EE6F04">
        <w:rPr>
          <w:rFonts w:ascii="Times New Roman" w:hAnsi="Times New Roman" w:cs="Times New Roman"/>
          <w:sz w:val="24"/>
          <w:szCs w:val="24"/>
          <w:lang w:val="en-GB"/>
        </w:rPr>
        <w:t>20</w:t>
      </w:r>
      <w:r w:rsidRPr="00EE6F04">
        <w:rPr>
          <w:rFonts w:ascii="Times New Roman" w:hAnsi="Times New Roman" w:cs="Times New Roman"/>
          <w:sz w:val="24"/>
          <w:szCs w:val="24"/>
          <w:lang w:val="en-GB"/>
        </w:rPr>
        <w:t>).</w:t>
      </w:r>
    </w:p>
    <w:p w14:paraId="2DE27123" w14:textId="77777777" w:rsidR="00495EE0"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lastRenderedPageBreak/>
        <w:t xml:space="preserve">Long-term orientation, cultural values, including teamwork, trust, and cultural values, have a substantial impact on the structural design and management of Toyota. Mullins and Christy (2016) argue that organisational structures change with shared values and social norms that influence the flow of communication and authority. At Toyota, power is decentralized </w:t>
      </w:r>
      <w:r w:rsidR="0084420A" w:rsidRPr="00EE6F04">
        <w:rPr>
          <w:rFonts w:ascii="Times New Roman" w:hAnsi="Times New Roman" w:cs="Times New Roman"/>
          <w:sz w:val="24"/>
          <w:szCs w:val="24"/>
          <w:lang w:val="en-GB"/>
        </w:rPr>
        <w:t>through a</w:t>
      </w:r>
      <w:r w:rsidRPr="00EE6F04">
        <w:rPr>
          <w:rFonts w:ascii="Times New Roman" w:hAnsi="Times New Roman" w:cs="Times New Roman"/>
          <w:sz w:val="24"/>
          <w:szCs w:val="24"/>
          <w:lang w:val="en-GB"/>
        </w:rPr>
        <w:t xml:space="preserve"> </w:t>
      </w:r>
      <w:r w:rsidR="002B198C" w:rsidRPr="00EE6F04">
        <w:rPr>
          <w:rFonts w:ascii="Times New Roman" w:hAnsi="Times New Roman" w:cs="Times New Roman"/>
          <w:sz w:val="24"/>
          <w:szCs w:val="24"/>
          <w:lang w:val="en-GB"/>
        </w:rPr>
        <w:t>bottom-up</w:t>
      </w:r>
      <w:r w:rsidRPr="00EE6F04">
        <w:rPr>
          <w:rFonts w:ascii="Times New Roman" w:hAnsi="Times New Roman" w:cs="Times New Roman"/>
          <w:sz w:val="24"/>
          <w:szCs w:val="24"/>
          <w:lang w:val="en-GB"/>
        </w:rPr>
        <w:t xml:space="preserve"> </w:t>
      </w:r>
      <w:r w:rsidR="0084420A" w:rsidRPr="00EE6F04">
        <w:rPr>
          <w:rFonts w:ascii="Times New Roman" w:hAnsi="Times New Roman" w:cs="Times New Roman"/>
          <w:sz w:val="24"/>
          <w:szCs w:val="24"/>
          <w:lang w:val="en-GB"/>
        </w:rPr>
        <w:t xml:space="preserve">system </w:t>
      </w:r>
      <w:r w:rsidRPr="00EE6F04">
        <w:rPr>
          <w:rFonts w:ascii="Times New Roman" w:hAnsi="Times New Roman" w:cs="Times New Roman"/>
          <w:sz w:val="24"/>
          <w:szCs w:val="24"/>
          <w:lang w:val="en-GB"/>
        </w:rPr>
        <w:t xml:space="preserve">whereby employees at every level are motivated to point out issues and suggest solutions to those issues. This is </w:t>
      </w:r>
      <w:r w:rsidR="00EE6F04" w:rsidRPr="00EE6F04">
        <w:rPr>
          <w:rFonts w:ascii="Times New Roman" w:hAnsi="Times New Roman" w:cs="Times New Roman"/>
          <w:sz w:val="24"/>
          <w:szCs w:val="24"/>
          <w:lang w:val="en-GB"/>
        </w:rPr>
        <w:t>operationalized</w:t>
      </w:r>
      <w:r w:rsidRPr="00EE6F04">
        <w:rPr>
          <w:rFonts w:ascii="Times New Roman" w:hAnsi="Times New Roman" w:cs="Times New Roman"/>
          <w:sz w:val="24"/>
          <w:szCs w:val="24"/>
          <w:lang w:val="en-GB"/>
        </w:rPr>
        <w:t xml:space="preserve"> using the Kaizen philosophy and quality circles where employees are empowered to make improvements without the top-level approval (Liker and Hoseus, 2008). This kind of decentralisation strengthens a culture of trust and respect, as well as commitment and job satisfaction.</w:t>
      </w:r>
    </w:p>
    <w:p w14:paraId="631B093B" w14:textId="77777777" w:rsidR="00495EE0"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Toyota decision making is informed by the traditional Japanese Ringi system, which is consensus-based style in decision making whereby an idea is generated and distributed to all stakeholders seeking feedback and acceptance. The process makes sure that no opinions are ignored when decisions are made (</w:t>
      </w:r>
      <w:r w:rsidR="002C69EC" w:rsidRPr="00EE6F04">
        <w:rPr>
          <w:rFonts w:ascii="Times New Roman" w:hAnsi="Times New Roman" w:cs="Times New Roman"/>
          <w:sz w:val="24"/>
          <w:szCs w:val="24"/>
          <w:lang w:val="en-GB"/>
        </w:rPr>
        <w:t>Kochan et al.</w:t>
      </w:r>
      <w:r w:rsidRPr="00EE6F04">
        <w:rPr>
          <w:rFonts w:ascii="Times New Roman" w:hAnsi="Times New Roman" w:cs="Times New Roman"/>
          <w:sz w:val="24"/>
          <w:szCs w:val="24"/>
          <w:lang w:val="en-GB"/>
        </w:rPr>
        <w:t>, 20</w:t>
      </w:r>
      <w:r w:rsidR="002C69EC" w:rsidRPr="00EE6F04">
        <w:rPr>
          <w:rFonts w:ascii="Times New Roman" w:hAnsi="Times New Roman" w:cs="Times New Roman"/>
          <w:sz w:val="24"/>
          <w:szCs w:val="24"/>
          <w:lang w:val="en-GB"/>
        </w:rPr>
        <w:t>17</w:t>
      </w:r>
      <w:r w:rsidRPr="00EE6F04">
        <w:rPr>
          <w:rFonts w:ascii="Times New Roman" w:hAnsi="Times New Roman" w:cs="Times New Roman"/>
          <w:sz w:val="24"/>
          <w:szCs w:val="24"/>
          <w:lang w:val="en-GB"/>
        </w:rPr>
        <w:t>). Although it may make it more challenging to make decisions than Western hierarchical models, it increases commitment, shared ownership, and implementation success. The Ringi approach is based on the collectivist and long-term oriented cultures in which Toyota was founded, where emphasis is placed on harmony, mutual respect, and a group consensus (Hofstede, 2011). Furthermore, it is also in line with the emphasis of Toyota on sustainability and lifelong learning since decisions are made based on the knowledge of all participants and not individual power or authority.</w:t>
      </w:r>
    </w:p>
    <w:p w14:paraId="1F3DFB25" w14:textId="77777777" w:rsidR="003C6C56"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The Toyota structure is culturally oriented towards bottom-up problem-solving and innovation that is based on learning. Leaders are also encouraged to go to the field by </w:t>
      </w:r>
      <w:r w:rsidRPr="00EE6F04">
        <w:rPr>
          <w:rFonts w:ascii="Times New Roman" w:hAnsi="Times New Roman" w:cs="Times New Roman"/>
          <w:sz w:val="24"/>
          <w:szCs w:val="24"/>
          <w:lang w:val="en-GB"/>
        </w:rPr>
        <w:lastRenderedPageBreak/>
        <w:t xml:space="preserve">applying the practice of Genchi Genbutsu, which means going and seeing (Liker, 2004). These cultural processes are closely interconnected with the lean manufacturing system provided by Toyota, which relies on the capacity of employees to identify the lack of efficiency and to introduce the necessary changes. Consequently, the company maintains high-quality levels, efficiency in its operation, and customer satisfaction (Toma </w:t>
      </w:r>
      <w:r w:rsidR="00CC6FD6" w:rsidRPr="00EE6F04">
        <w:rPr>
          <w:rFonts w:ascii="Times New Roman" w:hAnsi="Times New Roman" w:cs="Times New Roman"/>
          <w:sz w:val="24"/>
          <w:szCs w:val="24"/>
          <w:lang w:val="en-GB"/>
        </w:rPr>
        <w:t>and</w:t>
      </w:r>
      <w:r w:rsidRPr="00EE6F04">
        <w:rPr>
          <w:rFonts w:ascii="Times New Roman" w:hAnsi="Times New Roman" w:cs="Times New Roman"/>
          <w:sz w:val="24"/>
          <w:szCs w:val="24"/>
          <w:lang w:val="en-GB"/>
        </w:rPr>
        <w:t xml:space="preserve"> Naruo, 2017).</w:t>
      </w:r>
    </w:p>
    <w:p w14:paraId="27D884B2" w14:textId="77777777" w:rsidR="003C6C56"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Nevertheless, there are also problems with the consensus-driven culture in Toyota. In the time of crisis, as it happened with the 2010 recall scandal, the pitfalls of over-deference and top-down communication became evident through the slowness of decision-making and failure to raise issues to any seriousness (</w:t>
      </w:r>
      <w:r w:rsidR="0069740B" w:rsidRPr="00EE6F04">
        <w:rPr>
          <w:rFonts w:ascii="Times New Roman" w:hAnsi="Times New Roman" w:cs="Times New Roman"/>
          <w:sz w:val="24"/>
          <w:szCs w:val="24"/>
          <w:lang w:val="en-GB"/>
        </w:rPr>
        <w:t>Thao</w:t>
      </w:r>
      <w:r w:rsidRPr="00EE6F04">
        <w:rPr>
          <w:rFonts w:ascii="Times New Roman" w:hAnsi="Times New Roman" w:cs="Times New Roman"/>
          <w:sz w:val="24"/>
          <w:szCs w:val="24"/>
          <w:lang w:val="en-GB"/>
        </w:rPr>
        <w:t>, 201</w:t>
      </w:r>
      <w:r w:rsidR="0069740B" w:rsidRPr="00EE6F04">
        <w:rPr>
          <w:rFonts w:ascii="Times New Roman" w:hAnsi="Times New Roman" w:cs="Times New Roman"/>
          <w:sz w:val="24"/>
          <w:szCs w:val="24"/>
          <w:lang w:val="en-GB"/>
        </w:rPr>
        <w:t>8</w:t>
      </w:r>
      <w:r w:rsidRPr="00EE6F04">
        <w:rPr>
          <w:rFonts w:ascii="Times New Roman" w:hAnsi="Times New Roman" w:cs="Times New Roman"/>
          <w:sz w:val="24"/>
          <w:szCs w:val="24"/>
          <w:lang w:val="en-GB"/>
        </w:rPr>
        <w:t xml:space="preserve">). </w:t>
      </w:r>
    </w:p>
    <w:p w14:paraId="38677ABB" w14:textId="77777777" w:rsidR="002F5ED1"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3" w:name="_Toc211988402"/>
      <w:r w:rsidRPr="00EE6F04">
        <w:rPr>
          <w:rFonts w:ascii="Times New Roman" w:hAnsi="Times New Roman" w:cs="Times New Roman"/>
          <w:color w:val="auto"/>
          <w:sz w:val="24"/>
          <w:szCs w:val="24"/>
          <w:lang w:val="en-GB"/>
        </w:rPr>
        <w:t>4</w:t>
      </w:r>
      <w:r w:rsidR="003C6C56" w:rsidRPr="00EE6F04">
        <w:rPr>
          <w:rFonts w:ascii="Times New Roman" w:hAnsi="Times New Roman" w:cs="Times New Roman"/>
          <w:color w:val="auto"/>
          <w:sz w:val="24"/>
          <w:szCs w:val="24"/>
          <w:lang w:val="en-GB"/>
        </w:rPr>
        <w:t>.</w:t>
      </w:r>
      <w:r w:rsidR="00FB5242" w:rsidRPr="00EE6F04">
        <w:rPr>
          <w:rFonts w:ascii="Times New Roman" w:hAnsi="Times New Roman" w:cs="Times New Roman"/>
          <w:color w:val="auto"/>
          <w:sz w:val="24"/>
          <w:szCs w:val="24"/>
          <w:lang w:val="en-GB"/>
        </w:rPr>
        <w:t xml:space="preserve"> </w:t>
      </w:r>
      <w:r w:rsidR="00AB345F" w:rsidRPr="00EE6F04">
        <w:rPr>
          <w:rFonts w:ascii="Times New Roman" w:hAnsi="Times New Roman" w:cs="Times New Roman"/>
          <w:color w:val="auto"/>
          <w:sz w:val="24"/>
          <w:szCs w:val="24"/>
          <w:lang w:val="en-GB"/>
        </w:rPr>
        <w:t xml:space="preserve">Identifying Cultural Types: </w:t>
      </w:r>
      <w:r w:rsidR="003C6E44" w:rsidRPr="00EE6F04">
        <w:rPr>
          <w:rFonts w:ascii="Times New Roman" w:hAnsi="Times New Roman" w:cs="Times New Roman"/>
          <w:color w:val="auto"/>
          <w:sz w:val="24"/>
          <w:szCs w:val="24"/>
          <w:lang w:val="en-GB"/>
        </w:rPr>
        <w:t>Frameworks and models</w:t>
      </w:r>
      <w:bookmarkEnd w:id="3"/>
    </w:p>
    <w:p w14:paraId="74DC1825"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The organisational culture of Toyota cannot be comprehended without applying the usual theoretical frameworks, which can help to disclose both visible and invisible elements that influence the behaviour of the employees and the practice of the management. Through the </w:t>
      </w:r>
      <w:r w:rsidR="007915EF" w:rsidRPr="00EE6F04">
        <w:rPr>
          <w:rFonts w:ascii="Times New Roman" w:hAnsi="Times New Roman" w:cs="Times New Roman"/>
          <w:sz w:val="24"/>
          <w:szCs w:val="24"/>
          <w:lang w:val="en-GB"/>
        </w:rPr>
        <w:t>m</w:t>
      </w:r>
      <w:r w:rsidRPr="00EE6F04">
        <w:rPr>
          <w:rFonts w:ascii="Times New Roman" w:hAnsi="Times New Roman" w:cs="Times New Roman"/>
          <w:sz w:val="24"/>
          <w:szCs w:val="24"/>
          <w:lang w:val="en-GB"/>
        </w:rPr>
        <w:t xml:space="preserve">odel of </w:t>
      </w:r>
      <w:r w:rsidR="007915EF" w:rsidRPr="00EE6F04">
        <w:rPr>
          <w:rFonts w:ascii="Times New Roman" w:hAnsi="Times New Roman" w:cs="Times New Roman"/>
          <w:sz w:val="24"/>
          <w:szCs w:val="24"/>
          <w:lang w:val="en-GB"/>
        </w:rPr>
        <w:t>o</w:t>
      </w:r>
      <w:r w:rsidRPr="00EE6F04">
        <w:rPr>
          <w:rFonts w:ascii="Times New Roman" w:hAnsi="Times New Roman" w:cs="Times New Roman"/>
          <w:sz w:val="24"/>
          <w:szCs w:val="24"/>
          <w:lang w:val="en-GB"/>
        </w:rPr>
        <w:t xml:space="preserve">rganisational </w:t>
      </w:r>
      <w:r w:rsidR="00EE7D56" w:rsidRPr="00EE6F04">
        <w:rPr>
          <w:rFonts w:ascii="Times New Roman" w:hAnsi="Times New Roman" w:cs="Times New Roman"/>
          <w:sz w:val="24"/>
          <w:szCs w:val="24"/>
          <w:lang w:val="en-GB"/>
        </w:rPr>
        <w:t>c</w:t>
      </w:r>
      <w:r w:rsidRPr="00EE6F04">
        <w:rPr>
          <w:rFonts w:ascii="Times New Roman" w:hAnsi="Times New Roman" w:cs="Times New Roman"/>
          <w:sz w:val="24"/>
          <w:szCs w:val="24"/>
          <w:lang w:val="en-GB"/>
        </w:rPr>
        <w:t xml:space="preserve">ulture suggested by Schein, Cultural Dimensions (2011) proposed by Hofstede, and </w:t>
      </w:r>
      <w:r w:rsidR="004D2138" w:rsidRPr="00EE6F04">
        <w:rPr>
          <w:rFonts w:ascii="Times New Roman" w:hAnsi="Times New Roman" w:cs="Times New Roman"/>
          <w:sz w:val="24"/>
          <w:szCs w:val="24"/>
          <w:lang w:val="en-GB"/>
        </w:rPr>
        <w:t>t</w:t>
      </w:r>
      <w:r w:rsidRPr="00EE6F04">
        <w:rPr>
          <w:rFonts w:ascii="Times New Roman" w:hAnsi="Times New Roman" w:cs="Times New Roman"/>
          <w:sz w:val="24"/>
          <w:szCs w:val="24"/>
          <w:lang w:val="en-GB"/>
        </w:rPr>
        <w:t xml:space="preserve">ypology of </w:t>
      </w:r>
      <w:r w:rsidR="004D2138" w:rsidRPr="00EE6F04">
        <w:rPr>
          <w:rFonts w:ascii="Times New Roman" w:hAnsi="Times New Roman" w:cs="Times New Roman"/>
          <w:sz w:val="24"/>
          <w:szCs w:val="24"/>
          <w:lang w:val="en-GB"/>
        </w:rPr>
        <w:t>c</w:t>
      </w:r>
      <w:r w:rsidRPr="00EE6F04">
        <w:rPr>
          <w:rFonts w:ascii="Times New Roman" w:hAnsi="Times New Roman" w:cs="Times New Roman"/>
          <w:sz w:val="24"/>
          <w:szCs w:val="24"/>
          <w:lang w:val="en-GB"/>
        </w:rPr>
        <w:t>ulture by Handy, the culture of Toyota can be analysed as a system of beliefs, practices, and assumptions that have been entrenched over time to bring long-term success.</w:t>
      </w:r>
    </w:p>
    <w:p w14:paraId="3A9736D5" w14:textId="77777777" w:rsidR="009F47DC" w:rsidRPr="00EE6F04" w:rsidRDefault="00DC383F" w:rsidP="00416B80">
      <w:pPr>
        <w:spacing w:after="0" w:line="480" w:lineRule="auto"/>
        <w:ind w:firstLine="720"/>
        <w:contextualSpacing/>
        <w:jc w:val="both"/>
        <w:rPr>
          <w:rFonts w:ascii="Times New Roman" w:hAnsi="Times New Roman" w:cs="Times New Roman"/>
          <w:i/>
          <w:iCs/>
          <w:sz w:val="24"/>
          <w:szCs w:val="24"/>
          <w:lang w:val="en-GB"/>
        </w:rPr>
      </w:pPr>
      <w:r w:rsidRPr="00EE6F04">
        <w:rPr>
          <w:rFonts w:ascii="Times New Roman" w:hAnsi="Times New Roman" w:cs="Times New Roman"/>
          <w:i/>
          <w:iCs/>
          <w:sz w:val="24"/>
          <w:szCs w:val="24"/>
          <w:lang w:val="en-GB"/>
        </w:rPr>
        <w:t>The Schein Model of Organisational Culture.</w:t>
      </w:r>
    </w:p>
    <w:p w14:paraId="561F58BA"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Schein (2017) has developed the notion of organisational culture by ranking it into three tiers: </w:t>
      </w:r>
      <w:r w:rsidR="00EE6F04" w:rsidRPr="00EE6F04">
        <w:rPr>
          <w:rFonts w:ascii="Times New Roman" w:hAnsi="Times New Roman" w:cs="Times New Roman"/>
          <w:sz w:val="24"/>
          <w:szCs w:val="24"/>
          <w:lang w:val="en-GB"/>
        </w:rPr>
        <w:t>artefacts</w:t>
      </w:r>
      <w:r w:rsidRPr="00EE6F04">
        <w:rPr>
          <w:rFonts w:ascii="Times New Roman" w:hAnsi="Times New Roman" w:cs="Times New Roman"/>
          <w:sz w:val="24"/>
          <w:szCs w:val="24"/>
          <w:lang w:val="en-GB"/>
        </w:rPr>
        <w:t>, espoused values, and underlying assumptions that are fundamental.</w:t>
      </w:r>
    </w:p>
    <w:p w14:paraId="0B9BBF20" w14:textId="77777777" w:rsidR="00510F5D"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noProof/>
          <w:sz w:val="24"/>
          <w:szCs w:val="24"/>
          <w:lang w:val="en-GB"/>
        </w:rPr>
        <w:lastRenderedPageBreak/>
        <w:drawing>
          <wp:inline distT="0" distB="0" distL="0" distR="0" wp14:anchorId="0562E8EA" wp14:editId="3E8E09DD">
            <wp:extent cx="5486400" cy="2936875"/>
            <wp:effectExtent l="0" t="0" r="0" b="0"/>
            <wp:docPr id="488779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79368"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86400" cy="2936875"/>
                    </a:xfrm>
                    <a:prstGeom prst="rect">
                      <a:avLst/>
                    </a:prstGeom>
                    <a:noFill/>
                    <a:ln>
                      <a:noFill/>
                    </a:ln>
                  </pic:spPr>
                </pic:pic>
              </a:graphicData>
            </a:graphic>
          </wp:inline>
        </w:drawing>
      </w:r>
    </w:p>
    <w:p w14:paraId="70FFE326" w14:textId="77777777" w:rsidR="00510F5D" w:rsidRPr="00EE6F04" w:rsidRDefault="00DC383F" w:rsidP="0056039E">
      <w:pPr>
        <w:spacing w:after="0" w:line="480" w:lineRule="auto"/>
        <w:contextualSpacing/>
        <w:jc w:val="both"/>
        <w:rPr>
          <w:rFonts w:ascii="Times New Roman" w:hAnsi="Times New Roman" w:cs="Times New Roman"/>
          <w:i/>
          <w:iCs/>
          <w:sz w:val="24"/>
          <w:szCs w:val="24"/>
          <w:lang w:val="en-GB"/>
        </w:rPr>
      </w:pPr>
      <w:r w:rsidRPr="00EE6F04">
        <w:rPr>
          <w:rFonts w:ascii="Times New Roman" w:hAnsi="Times New Roman" w:cs="Times New Roman"/>
          <w:i/>
          <w:iCs/>
          <w:sz w:val="24"/>
          <w:szCs w:val="24"/>
          <w:lang w:val="en-GB"/>
        </w:rPr>
        <w:t xml:space="preserve">Figire 1; </w:t>
      </w:r>
      <w:r w:rsidR="00490AD0" w:rsidRPr="00EE6F04">
        <w:rPr>
          <w:rFonts w:ascii="Times New Roman" w:hAnsi="Times New Roman" w:cs="Times New Roman"/>
          <w:i/>
          <w:iCs/>
          <w:sz w:val="24"/>
          <w:szCs w:val="24"/>
          <w:lang w:val="en-GB"/>
        </w:rPr>
        <w:t xml:space="preserve">the three categories of culture as per </w:t>
      </w:r>
      <w:r w:rsidR="00BB7BCA" w:rsidRPr="00EE6F04">
        <w:rPr>
          <w:rFonts w:ascii="Times New Roman" w:hAnsi="Times New Roman" w:cs="Times New Roman"/>
          <w:i/>
          <w:iCs/>
          <w:sz w:val="24"/>
          <w:szCs w:val="24"/>
          <w:lang w:val="en-GB"/>
        </w:rPr>
        <w:t>Schein’s</w:t>
      </w:r>
      <w:r w:rsidR="00D0081F" w:rsidRPr="00EE6F04">
        <w:rPr>
          <w:rFonts w:ascii="Times New Roman" w:hAnsi="Times New Roman" w:cs="Times New Roman"/>
          <w:i/>
          <w:iCs/>
          <w:sz w:val="24"/>
          <w:szCs w:val="24"/>
          <w:lang w:val="en-GB"/>
        </w:rPr>
        <w:t xml:space="preserve"> model. </w:t>
      </w:r>
      <w:r w:rsidR="0056039E" w:rsidRPr="00EE6F04">
        <w:rPr>
          <w:rFonts w:ascii="Times New Roman" w:hAnsi="Times New Roman" w:cs="Times New Roman"/>
          <w:i/>
          <w:iCs/>
          <w:sz w:val="24"/>
          <w:szCs w:val="24"/>
          <w:lang w:val="en-GB"/>
        </w:rPr>
        <w:t>source</w:t>
      </w:r>
      <w:r w:rsidRPr="00EE6F04">
        <w:rPr>
          <w:rFonts w:ascii="Times New Roman" w:hAnsi="Times New Roman" w:cs="Times New Roman"/>
          <w:i/>
          <w:iCs/>
          <w:sz w:val="24"/>
          <w:szCs w:val="24"/>
          <w:lang w:val="en-GB"/>
        </w:rPr>
        <w:t xml:space="preserve"> Doan</w:t>
      </w:r>
      <w:r w:rsidR="0056039E" w:rsidRPr="00EE6F04">
        <w:rPr>
          <w:rFonts w:ascii="Times New Roman" w:hAnsi="Times New Roman" w:cs="Times New Roman"/>
          <w:i/>
          <w:iCs/>
          <w:sz w:val="24"/>
          <w:szCs w:val="24"/>
          <w:lang w:val="en-GB"/>
        </w:rPr>
        <w:t>n</w:t>
      </w:r>
      <w:r w:rsidRPr="00EE6F04">
        <w:rPr>
          <w:rFonts w:ascii="Times New Roman" w:hAnsi="Times New Roman" w:cs="Times New Roman"/>
          <w:i/>
          <w:iCs/>
          <w:sz w:val="24"/>
          <w:szCs w:val="24"/>
          <w:lang w:val="en-GB"/>
        </w:rPr>
        <w:t xml:space="preserve"> (2015)</w:t>
      </w:r>
    </w:p>
    <w:p w14:paraId="23BA0F4F"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On the most apparent </w:t>
      </w:r>
      <w:r w:rsidR="00D0081F" w:rsidRPr="00EE6F04">
        <w:rPr>
          <w:rFonts w:ascii="Times New Roman" w:hAnsi="Times New Roman" w:cs="Times New Roman"/>
          <w:sz w:val="24"/>
          <w:szCs w:val="24"/>
          <w:lang w:val="en-GB"/>
        </w:rPr>
        <w:t xml:space="preserve">and initial </w:t>
      </w:r>
      <w:r w:rsidR="00FB5242" w:rsidRPr="00EE6F04">
        <w:rPr>
          <w:rFonts w:ascii="Times New Roman" w:hAnsi="Times New Roman" w:cs="Times New Roman"/>
          <w:sz w:val="24"/>
          <w:szCs w:val="24"/>
          <w:lang w:val="en-GB"/>
        </w:rPr>
        <w:t>category</w:t>
      </w:r>
      <w:r w:rsidRPr="00EE6F04">
        <w:rPr>
          <w:rFonts w:ascii="Times New Roman" w:hAnsi="Times New Roman" w:cs="Times New Roman"/>
          <w:sz w:val="24"/>
          <w:szCs w:val="24"/>
          <w:lang w:val="en-GB"/>
        </w:rPr>
        <w:t xml:space="preserve">, the </w:t>
      </w:r>
      <w:r w:rsidR="00EE6F04" w:rsidRPr="00EE6F04">
        <w:rPr>
          <w:rFonts w:ascii="Times New Roman" w:hAnsi="Times New Roman" w:cs="Times New Roman"/>
          <w:sz w:val="24"/>
          <w:szCs w:val="24"/>
          <w:lang w:val="en-GB"/>
        </w:rPr>
        <w:t>artefacts</w:t>
      </w:r>
      <w:r w:rsidRPr="00EE6F04">
        <w:rPr>
          <w:rFonts w:ascii="Times New Roman" w:hAnsi="Times New Roman" w:cs="Times New Roman"/>
          <w:sz w:val="24"/>
          <w:szCs w:val="24"/>
          <w:lang w:val="en-GB"/>
        </w:rPr>
        <w:t xml:space="preserve"> of Toyota are the visual features of its production plants, visual management systems, standardised work charts, the teamwork slogans, and the employee suggestion boards. The morning team huddles, quality circles, and Kaizen events show the company's dedication to improvement and shared responsibility (Liker, 2004).</w:t>
      </w:r>
    </w:p>
    <w:p w14:paraId="33EA0FC2"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At the second tier, the espoused values of Toyota are explicitly defined by The Toyota Way that has its main pillars as Continuous Improvement (Kaizen) and Respect for People (</w:t>
      </w:r>
      <w:r w:rsidR="004D2138" w:rsidRPr="00EE6F04">
        <w:rPr>
          <w:rFonts w:ascii="Times New Roman" w:hAnsi="Times New Roman" w:cs="Times New Roman"/>
          <w:sz w:val="24"/>
          <w:szCs w:val="24"/>
          <w:lang w:val="en-GB"/>
        </w:rPr>
        <w:t>Sosnovskikh, 2016</w:t>
      </w:r>
      <w:r w:rsidRPr="00EE6F04">
        <w:rPr>
          <w:rFonts w:ascii="Times New Roman" w:hAnsi="Times New Roman" w:cs="Times New Roman"/>
          <w:sz w:val="24"/>
          <w:szCs w:val="24"/>
          <w:lang w:val="en-GB"/>
        </w:rPr>
        <w:t>). These values facilitate learning, problem-solving, humility, and respect for all stakeholders, which is the behavioural blueprint of decision-making and interpersonal relationships.</w:t>
      </w:r>
    </w:p>
    <w:p w14:paraId="356B58F3"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The lowest level is the </w:t>
      </w:r>
      <w:r w:rsidR="00FB5242" w:rsidRPr="00EE6F04">
        <w:rPr>
          <w:rFonts w:ascii="Times New Roman" w:hAnsi="Times New Roman" w:cs="Times New Roman"/>
          <w:sz w:val="24"/>
          <w:szCs w:val="24"/>
          <w:lang w:val="en-GB"/>
        </w:rPr>
        <w:t>underlying</w:t>
      </w:r>
      <w:r w:rsidRPr="00EE6F04">
        <w:rPr>
          <w:rFonts w:ascii="Times New Roman" w:hAnsi="Times New Roman" w:cs="Times New Roman"/>
          <w:sz w:val="24"/>
          <w:szCs w:val="24"/>
          <w:lang w:val="en-GB"/>
        </w:rPr>
        <w:t xml:space="preserve"> assumptions, which are the unchallenged beliefs that the Toyota employees use to inform their actions. These are assumptions that the problems can be turned into an opportunity to improve something, that it is the work of everyone to make a quality product, and that it is impossible to succeed without team </w:t>
      </w:r>
      <w:r w:rsidRPr="00EE6F04">
        <w:rPr>
          <w:rFonts w:ascii="Times New Roman" w:hAnsi="Times New Roman" w:cs="Times New Roman"/>
          <w:sz w:val="24"/>
          <w:szCs w:val="24"/>
          <w:lang w:val="en-GB"/>
        </w:rPr>
        <w:lastRenderedPageBreak/>
        <w:t>effort (</w:t>
      </w:r>
      <w:r w:rsidR="00D93450" w:rsidRPr="00EE6F04">
        <w:rPr>
          <w:rFonts w:ascii="Times New Roman" w:hAnsi="Times New Roman" w:cs="Times New Roman"/>
          <w:sz w:val="24"/>
          <w:szCs w:val="24"/>
          <w:lang w:val="en-GB"/>
        </w:rPr>
        <w:t>Dimitrakaki, 2022</w:t>
      </w:r>
      <w:r w:rsidRPr="00EE6F04">
        <w:rPr>
          <w:rFonts w:ascii="Times New Roman" w:hAnsi="Times New Roman" w:cs="Times New Roman"/>
          <w:sz w:val="24"/>
          <w:szCs w:val="24"/>
          <w:lang w:val="en-GB"/>
        </w:rPr>
        <w:t xml:space="preserve">). These assumptions have become part of the Toyota identity and have been the cause of continuity and stability even in times of crisis. According to the model by Schein, the visible practices of Toyota are not carried out in isolated routines. Still, they are </w:t>
      </w:r>
      <w:r w:rsidR="00C53EB0" w:rsidRPr="00EE6F04">
        <w:rPr>
          <w:rFonts w:ascii="Times New Roman" w:hAnsi="Times New Roman" w:cs="Times New Roman"/>
          <w:sz w:val="24"/>
          <w:szCs w:val="24"/>
          <w:lang w:val="en-GB"/>
        </w:rPr>
        <w:t>indicative</w:t>
      </w:r>
      <w:r w:rsidRPr="00EE6F04">
        <w:rPr>
          <w:rFonts w:ascii="Times New Roman" w:hAnsi="Times New Roman" w:cs="Times New Roman"/>
          <w:sz w:val="24"/>
          <w:szCs w:val="24"/>
          <w:lang w:val="en-GB"/>
        </w:rPr>
        <w:t xml:space="preserve"> of a set of philosophies that are highly embedded into the firm and which result in organisational learning and stability.</w:t>
      </w:r>
    </w:p>
    <w:p w14:paraId="72402316" w14:textId="77777777" w:rsidR="009F47DC" w:rsidRPr="00EE6F04" w:rsidRDefault="00DC383F" w:rsidP="00416B80">
      <w:pPr>
        <w:spacing w:after="0" w:line="480" w:lineRule="auto"/>
        <w:ind w:firstLine="720"/>
        <w:contextualSpacing/>
        <w:jc w:val="both"/>
        <w:rPr>
          <w:rFonts w:ascii="Times New Roman" w:hAnsi="Times New Roman" w:cs="Times New Roman"/>
          <w:i/>
          <w:iCs/>
          <w:sz w:val="24"/>
          <w:szCs w:val="24"/>
          <w:lang w:val="en-GB"/>
        </w:rPr>
      </w:pPr>
      <w:r w:rsidRPr="00EE6F04">
        <w:rPr>
          <w:rFonts w:ascii="Times New Roman" w:hAnsi="Times New Roman" w:cs="Times New Roman"/>
          <w:i/>
          <w:iCs/>
          <w:sz w:val="24"/>
          <w:szCs w:val="24"/>
          <w:lang w:val="en-GB"/>
        </w:rPr>
        <w:t>Hofstede cultural dimensions.</w:t>
      </w:r>
    </w:p>
    <w:p w14:paraId="218F07C4"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The model by Hofstede (2011) describes the role played by national culture in determining organisational behaviour. Japanese culture has a powerful influence on the way Toyota is managed across the globe. Japan is high on collectivism, which is the inclination towards working in teams, reaching a decision, and keeping the group. This is the reason behind the Ringi decision-making process at Toyota, where solutions are formulated through mutual consultation but not through personal authority (</w:t>
      </w:r>
      <w:r w:rsidR="00EE64E9" w:rsidRPr="00EE6F04">
        <w:rPr>
          <w:rFonts w:ascii="Times New Roman" w:hAnsi="Times New Roman" w:cs="Times New Roman"/>
          <w:sz w:val="24"/>
          <w:szCs w:val="24"/>
          <w:lang w:val="en-GB"/>
        </w:rPr>
        <w:t>Sagi</w:t>
      </w:r>
      <w:r w:rsidRPr="00EE6F04">
        <w:rPr>
          <w:rFonts w:ascii="Times New Roman" w:hAnsi="Times New Roman" w:cs="Times New Roman"/>
          <w:sz w:val="24"/>
          <w:szCs w:val="24"/>
          <w:lang w:val="en-GB"/>
        </w:rPr>
        <w:t>, 20</w:t>
      </w:r>
      <w:r w:rsidR="00EE64E9" w:rsidRPr="00EE6F04">
        <w:rPr>
          <w:rFonts w:ascii="Times New Roman" w:hAnsi="Times New Roman" w:cs="Times New Roman"/>
          <w:sz w:val="24"/>
          <w:szCs w:val="24"/>
          <w:lang w:val="en-GB"/>
        </w:rPr>
        <w:t>15</w:t>
      </w:r>
      <w:r w:rsidRPr="00EE6F04">
        <w:rPr>
          <w:rFonts w:ascii="Times New Roman" w:hAnsi="Times New Roman" w:cs="Times New Roman"/>
          <w:sz w:val="24"/>
          <w:szCs w:val="24"/>
          <w:lang w:val="en-GB"/>
        </w:rPr>
        <w:t>).</w:t>
      </w:r>
    </w:p>
    <w:p w14:paraId="0729BEF3"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Japan is also considered as high in uncertainty avoidance and Toyota therefore </w:t>
      </w:r>
      <w:r w:rsidR="00182639" w:rsidRPr="00EE6F04">
        <w:rPr>
          <w:rFonts w:ascii="Times New Roman" w:hAnsi="Times New Roman" w:cs="Times New Roman"/>
          <w:sz w:val="24"/>
          <w:szCs w:val="24"/>
          <w:lang w:val="en-GB"/>
        </w:rPr>
        <w:t xml:space="preserve">developed </w:t>
      </w:r>
      <w:r w:rsidRPr="00EE6F04">
        <w:rPr>
          <w:rFonts w:ascii="Times New Roman" w:hAnsi="Times New Roman" w:cs="Times New Roman"/>
          <w:sz w:val="24"/>
          <w:szCs w:val="24"/>
          <w:lang w:val="en-GB"/>
        </w:rPr>
        <w:t>structured systems and elaborate processes, including the Toyota Production System (TPS) to minimize uncertainty and ensure that there is no loss of control (</w:t>
      </w:r>
      <w:r w:rsidR="00C561DE" w:rsidRPr="00EE6F04">
        <w:rPr>
          <w:rFonts w:ascii="Times New Roman" w:hAnsi="Times New Roman" w:cs="Times New Roman"/>
          <w:sz w:val="24"/>
          <w:szCs w:val="24"/>
          <w:lang w:val="en-GB"/>
        </w:rPr>
        <w:t>Anoop and Muhammed, 2020</w:t>
      </w:r>
      <w:r w:rsidRPr="00EE6F04">
        <w:rPr>
          <w:rFonts w:ascii="Times New Roman" w:hAnsi="Times New Roman" w:cs="Times New Roman"/>
          <w:sz w:val="24"/>
          <w:szCs w:val="24"/>
          <w:lang w:val="en-GB"/>
        </w:rPr>
        <w:t>). The TPS standardizes processes and, at the same time, promotes continuous improvement, striking the right balance between power and creativity.</w:t>
      </w:r>
    </w:p>
    <w:p w14:paraId="678F3476"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Also, the long-term orientation of Japan is high, as demonstrated through the strategic patience and sustainable innovation in Toyota. Compared to most of its competitors in the West, Toyota can also be characterized as a long-term strategic thinker because it spends a lot of money on hybrid and electric technologies (Toyota Motor Corporation, 2024).</w:t>
      </w:r>
    </w:p>
    <w:p w14:paraId="7BDC77F1" w14:textId="77777777" w:rsidR="009F47DC" w:rsidRPr="00EE6F04" w:rsidRDefault="00DC383F" w:rsidP="00416B80">
      <w:pPr>
        <w:spacing w:after="0" w:line="480" w:lineRule="auto"/>
        <w:ind w:firstLine="720"/>
        <w:contextualSpacing/>
        <w:jc w:val="both"/>
        <w:rPr>
          <w:rFonts w:ascii="Times New Roman" w:hAnsi="Times New Roman" w:cs="Times New Roman"/>
          <w:i/>
          <w:iCs/>
          <w:sz w:val="24"/>
          <w:szCs w:val="24"/>
          <w:lang w:val="en-GB"/>
        </w:rPr>
      </w:pPr>
      <w:r w:rsidRPr="00EE6F04">
        <w:rPr>
          <w:rFonts w:ascii="Times New Roman" w:hAnsi="Times New Roman" w:cs="Times New Roman"/>
          <w:i/>
          <w:iCs/>
          <w:sz w:val="24"/>
          <w:szCs w:val="24"/>
          <w:lang w:val="en-GB"/>
        </w:rPr>
        <w:t>Handy's Typology of Culture</w:t>
      </w:r>
    </w:p>
    <w:p w14:paraId="53F25A07"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lastRenderedPageBreak/>
        <w:t>Charles Handy (1993) noted that there were four key forms of organisational culture, which included power, role, task, and person cultures. Toyota has a combination of role and task culture.</w:t>
      </w:r>
    </w:p>
    <w:p w14:paraId="13749397"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Its role culture is reflected in well-defined roles, hierarchy, and consistency of the procedures, which are necessary to maintain quality assurance and operational stability. All employees are aware of their role in the production system, which makes them hold responsibility and be controlled (Mullins and Christy, 2016).</w:t>
      </w:r>
    </w:p>
    <w:p w14:paraId="7A4EC18C"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At the same time, Toyota reflects a task culture, as a team is created to address a particular problem by means of teamwork and innovation. This is supported by the concept of Kaizen and quality circles, where cross-functional teams focus on the inefficiencies and come up with innovative solutions (Liker, 2004). The integration of role and task cultures helps Toyota to maintain operational discipline and encourage collective innovation--a combination that helps in continuing their competitive advantage.</w:t>
      </w:r>
    </w:p>
    <w:p w14:paraId="3A6412D1"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More importantly, this dual culture is what makes Toyota stand out compared to purely bureaucratic organisations that factor in flexibility to control. The task culture promotes learning and responsiveness, unlike the role culture that guarantees standardisation. Nevertheless, some scholars claim that radical innovation may sometimes be stifled by high commitment to hierarchy or a slow decision-making process in the dynamic markets (Cole, 2011).</w:t>
      </w:r>
    </w:p>
    <w:p w14:paraId="2C32B89D" w14:textId="77777777" w:rsidR="009F47D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Moreover</w:t>
      </w:r>
      <w:r w:rsidR="0055399E" w:rsidRPr="00EE6F04">
        <w:rPr>
          <w:rFonts w:ascii="Times New Roman" w:hAnsi="Times New Roman" w:cs="Times New Roman"/>
          <w:sz w:val="24"/>
          <w:szCs w:val="24"/>
          <w:lang w:val="en-GB"/>
        </w:rPr>
        <w:t>, t</w:t>
      </w:r>
      <w:r w:rsidRPr="00EE6F04">
        <w:rPr>
          <w:rFonts w:ascii="Times New Roman" w:hAnsi="Times New Roman" w:cs="Times New Roman"/>
          <w:sz w:val="24"/>
          <w:szCs w:val="24"/>
          <w:lang w:val="en-GB"/>
        </w:rPr>
        <w:t xml:space="preserve">he organisational culture model provided by Denison (1990), </w:t>
      </w:r>
      <w:r w:rsidR="0055399E" w:rsidRPr="00EE6F04">
        <w:rPr>
          <w:rFonts w:ascii="Times New Roman" w:hAnsi="Times New Roman" w:cs="Times New Roman"/>
          <w:sz w:val="24"/>
          <w:szCs w:val="24"/>
          <w:lang w:val="en-GB"/>
        </w:rPr>
        <w:t>which</w:t>
      </w:r>
      <w:r w:rsidRPr="00EE6F04">
        <w:rPr>
          <w:rFonts w:ascii="Times New Roman" w:hAnsi="Times New Roman" w:cs="Times New Roman"/>
          <w:sz w:val="24"/>
          <w:szCs w:val="24"/>
          <w:lang w:val="en-GB"/>
        </w:rPr>
        <w:t xml:space="preserve"> focuse</w:t>
      </w:r>
      <w:r w:rsidR="0055399E" w:rsidRPr="00EE6F04">
        <w:rPr>
          <w:rFonts w:ascii="Times New Roman" w:hAnsi="Times New Roman" w:cs="Times New Roman"/>
          <w:sz w:val="24"/>
          <w:szCs w:val="24"/>
          <w:lang w:val="en-GB"/>
        </w:rPr>
        <w:t>s</w:t>
      </w:r>
      <w:r w:rsidRPr="00EE6F04">
        <w:rPr>
          <w:rFonts w:ascii="Times New Roman" w:hAnsi="Times New Roman" w:cs="Times New Roman"/>
          <w:sz w:val="24"/>
          <w:szCs w:val="24"/>
          <w:lang w:val="en-GB"/>
        </w:rPr>
        <w:t xml:space="preserve"> on the importance of involvement, consistency, adaptability, and mission as primary cultural characteristics</w:t>
      </w:r>
      <w:r w:rsidR="00182639" w:rsidRPr="00EE6F04">
        <w:rPr>
          <w:rFonts w:ascii="Times New Roman" w:hAnsi="Times New Roman" w:cs="Times New Roman"/>
          <w:sz w:val="24"/>
          <w:szCs w:val="24"/>
          <w:lang w:val="en-GB"/>
        </w:rPr>
        <w:t xml:space="preserve"> can be used to explain how culture enhances </w:t>
      </w:r>
      <w:r w:rsidRPr="00EE6F04">
        <w:rPr>
          <w:rFonts w:ascii="Times New Roman" w:hAnsi="Times New Roman" w:cs="Times New Roman"/>
          <w:sz w:val="24"/>
          <w:szCs w:val="24"/>
          <w:lang w:val="en-GB"/>
        </w:rPr>
        <w:lastRenderedPageBreak/>
        <w:t>performance. The high involvement seen in the culture of Toyota through employee empowerment and teamwork and the consistency in terms of shared values are similar to the Denison framework. Its flexibility is also reflected in the fact that it incorporates sustainability and digital transformation projects without losing a sense of mission focused on quality and customer value (Toyota Motor Corporation, 2024).</w:t>
      </w:r>
    </w:p>
    <w:p w14:paraId="30E12CF6" w14:textId="77777777" w:rsidR="00E441C7"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4" w:name="_Toc211988403"/>
      <w:r w:rsidRPr="00EE6F04">
        <w:rPr>
          <w:rFonts w:ascii="Times New Roman" w:hAnsi="Times New Roman" w:cs="Times New Roman"/>
          <w:color w:val="auto"/>
          <w:sz w:val="24"/>
          <w:szCs w:val="24"/>
          <w:lang w:val="en-GB"/>
        </w:rPr>
        <w:t>5. Culture and the External Environment.</w:t>
      </w:r>
      <w:bookmarkEnd w:id="4"/>
    </w:p>
    <w:p w14:paraId="4986AF9C" w14:textId="77777777" w:rsidR="00E441C7"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The organisational culture at Toyota is based on The Toyota Way (Kaizen and Respect for People). It is a key driver of adjusting to outside forces in the form of globalization, competition, </w:t>
      </w:r>
      <w:r w:rsidR="00EE6F04" w:rsidRPr="00EE6F04">
        <w:rPr>
          <w:rFonts w:ascii="Times New Roman" w:hAnsi="Times New Roman" w:cs="Times New Roman"/>
          <w:sz w:val="24"/>
          <w:szCs w:val="24"/>
          <w:lang w:val="en-GB"/>
        </w:rPr>
        <w:t>and change</w:t>
      </w:r>
      <w:r w:rsidRPr="00EE6F04">
        <w:rPr>
          <w:rFonts w:ascii="Times New Roman" w:hAnsi="Times New Roman" w:cs="Times New Roman"/>
          <w:sz w:val="24"/>
          <w:szCs w:val="24"/>
          <w:lang w:val="en-GB"/>
        </w:rPr>
        <w:t xml:space="preserve"> in regulation, sustainability forces, and crises. The model offered by Denison (involvement, consistency, adaptability, mission) can be a helpful utility: the high involvement and powerful mission provide Toyota with human and strategic capitals needed to react to environmental shocks, whereas its consistency and adaptability define the speed and effectiveness of change implementation.</w:t>
      </w:r>
    </w:p>
    <w:p w14:paraId="4F0BD022" w14:textId="77777777" w:rsidR="00E441C7"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Involvement: The culture of Toyota gives frontline employees the authority to suggest improvements and resolve issues (Kaizen), which enables them to respond quickly and locally to disruptive events occurring in operations. COVID-19 Toyota had to reposition manufacturing capacity, make PPE, and enhance supply chains in the medical sector, measures that are a result of employee initiative and corporate coordination based on its culture of discretionary effort and teamwork (Toyota </w:t>
      </w:r>
      <w:r w:rsidR="00215382" w:rsidRPr="00EE6F04">
        <w:rPr>
          <w:rFonts w:ascii="Times New Roman" w:hAnsi="Times New Roman" w:cs="Times New Roman"/>
          <w:sz w:val="24"/>
          <w:szCs w:val="24"/>
          <w:lang w:val="en-GB"/>
        </w:rPr>
        <w:t>Newsroom</w:t>
      </w:r>
      <w:r w:rsidRPr="00EE6F04">
        <w:rPr>
          <w:rFonts w:ascii="Times New Roman" w:hAnsi="Times New Roman" w:cs="Times New Roman"/>
          <w:sz w:val="24"/>
          <w:szCs w:val="24"/>
          <w:lang w:val="en-GB"/>
        </w:rPr>
        <w:t>, 202</w:t>
      </w:r>
      <w:r w:rsidR="00215382" w:rsidRPr="00EE6F04">
        <w:rPr>
          <w:rFonts w:ascii="Times New Roman" w:hAnsi="Times New Roman" w:cs="Times New Roman"/>
          <w:sz w:val="24"/>
          <w:szCs w:val="24"/>
          <w:lang w:val="en-GB"/>
        </w:rPr>
        <w:t>4</w:t>
      </w:r>
      <w:r w:rsidRPr="00EE6F04">
        <w:rPr>
          <w:rFonts w:ascii="Times New Roman" w:hAnsi="Times New Roman" w:cs="Times New Roman"/>
          <w:sz w:val="24"/>
          <w:szCs w:val="24"/>
          <w:lang w:val="en-GB"/>
        </w:rPr>
        <w:t>). These local efforts enabled Toyota to sustain activities, serve communities, and align with the population's health needs. Toyota USA Newsroom.</w:t>
      </w:r>
    </w:p>
    <w:p w14:paraId="133C87BD" w14:textId="77777777" w:rsidR="00E441C7"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Adaptability: Toyota has a cultural norm of continuous improvement, though it has focused on standardisation (TPS), the company is flexible in terms of technology and </w:t>
      </w:r>
      <w:r w:rsidRPr="00EE6F04">
        <w:rPr>
          <w:rFonts w:ascii="Times New Roman" w:hAnsi="Times New Roman" w:cs="Times New Roman"/>
          <w:sz w:val="24"/>
          <w:szCs w:val="24"/>
          <w:lang w:val="en-GB"/>
        </w:rPr>
        <w:lastRenderedPageBreak/>
        <w:t xml:space="preserve">strategy. Multi-pronged electrification strategies (hybrids, hydrogen fuel cells (Mirai), battery EVs, and long-term R&amp;D, including solid-state batteries) are publicly announced by Toyota as cultural toleration of long-term and incremental innovation instead of disruptive one-shot innovations. The recent investments in scale battery EV manufacturing and R&amp;D alliances (e.g. solid-state battery collaboration announced in mid-to-late 2020s) demonstrate how Toyota can change strategy without forsaking its core values. </w:t>
      </w:r>
    </w:p>
    <w:p w14:paraId="143019E8" w14:textId="77777777" w:rsidR="00E441C7"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Mission &amp; Consistency: The publications and data books on corporate sustainability indicate that Toyota has a consistent mission, which is to reduce carbon footprint and develop mobility without compromising quality and safety, to pursue investments in hybrid technology, electric vehicle platforms (bZ series), and hydrogen cars (Mirai) globally (Toyota Sustainability Data Book 2024; Toyota press releases). This uniform mission brings the global subsidiaries into common goals and gives regional flexibility (e.g., Mirai's presence aligned with hydrogen infrastructure in California). </w:t>
      </w:r>
    </w:p>
    <w:p w14:paraId="145E8E42" w14:textId="77777777" w:rsidR="00E441C7"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Crisis response and learning: Past crises (e.g. the 2010 unintended acceleration/recall events) revealed vulnerabilities in communication and rate of escalation leading to reforms to governance and about enhanced reporting lines globally</w:t>
      </w:r>
      <w:r w:rsidR="00F531B1" w:rsidRPr="00EE6F04">
        <w:rPr>
          <w:rFonts w:ascii="Times New Roman" w:hAnsi="Times New Roman" w:cs="Times New Roman"/>
          <w:sz w:val="24"/>
          <w:szCs w:val="24"/>
          <w:lang w:val="en-GB"/>
        </w:rPr>
        <w:t xml:space="preserve"> </w:t>
      </w:r>
      <w:r w:rsidRPr="00EE6F04">
        <w:rPr>
          <w:rFonts w:ascii="Times New Roman" w:hAnsi="Times New Roman" w:cs="Times New Roman"/>
          <w:sz w:val="24"/>
          <w:szCs w:val="24"/>
          <w:lang w:val="en-GB"/>
        </w:rPr>
        <w:t>(</w:t>
      </w:r>
      <w:r w:rsidR="00272DD1" w:rsidRPr="00EE6F04">
        <w:rPr>
          <w:rFonts w:ascii="Times New Roman" w:hAnsi="Times New Roman" w:cs="Times New Roman"/>
          <w:sz w:val="24"/>
          <w:szCs w:val="24"/>
          <w:lang w:val="en-GB"/>
        </w:rPr>
        <w:t>McMillan, 2018</w:t>
      </w:r>
      <w:r w:rsidRPr="00EE6F04">
        <w:rPr>
          <w:rFonts w:ascii="Times New Roman" w:hAnsi="Times New Roman" w:cs="Times New Roman"/>
          <w:sz w:val="24"/>
          <w:szCs w:val="24"/>
          <w:lang w:val="en-GB"/>
        </w:rPr>
        <w:t>).</w:t>
      </w:r>
    </w:p>
    <w:p w14:paraId="0A843D91" w14:textId="77777777" w:rsidR="0060406C"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5" w:name="_Toc211988404"/>
      <w:r w:rsidRPr="00EE6F04">
        <w:rPr>
          <w:rFonts w:ascii="Times New Roman" w:hAnsi="Times New Roman" w:cs="Times New Roman"/>
          <w:color w:val="auto"/>
          <w:sz w:val="24"/>
          <w:szCs w:val="24"/>
          <w:lang w:val="en-GB"/>
        </w:rPr>
        <w:t>6. Barriers of Organisational Culture.</w:t>
      </w:r>
      <w:bookmarkEnd w:id="5"/>
    </w:p>
    <w:p w14:paraId="0E3A9103" w14:textId="77777777" w:rsidR="0060406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Although the culture of Toyota has been praised over the years in terms of providing operational excellence, learning, and engagement of employees, it has also had characteristics that can be seen to inhibit effective organisational operations. The cultural characteristics ingrained in the company that have contributed to the success of Toyota, </w:t>
      </w:r>
      <w:r w:rsidRPr="00EE6F04">
        <w:rPr>
          <w:rFonts w:ascii="Times New Roman" w:hAnsi="Times New Roman" w:cs="Times New Roman"/>
          <w:sz w:val="24"/>
          <w:szCs w:val="24"/>
          <w:lang w:val="en-GB"/>
        </w:rPr>
        <w:lastRenderedPageBreak/>
        <w:t>such as consensus decision-making, hierarchy, and emphasis on the long term, may sometimes hamper agility and innovation in the ever-changing global markets.</w:t>
      </w:r>
    </w:p>
    <w:p w14:paraId="77D9CF71" w14:textId="77777777" w:rsidR="0060406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Among the most common exceptions is the inflexibility of the consensus-based strategy of Toyota. The system used in the company, the Ringi system, where the decision is spread to be agreed upon at many levels, promotes inclusivity but slows down the responsiveness (</w:t>
      </w:r>
      <w:r w:rsidR="00FC69A9" w:rsidRPr="00EE6F04">
        <w:rPr>
          <w:rFonts w:ascii="Times New Roman" w:hAnsi="Times New Roman" w:cs="Times New Roman"/>
          <w:sz w:val="24"/>
          <w:szCs w:val="24"/>
          <w:lang w:val="en-GB"/>
        </w:rPr>
        <w:t>Morgan and Liker, 2020</w:t>
      </w:r>
      <w:r w:rsidRPr="00EE6F04">
        <w:rPr>
          <w:rFonts w:ascii="Times New Roman" w:hAnsi="Times New Roman" w:cs="Times New Roman"/>
          <w:sz w:val="24"/>
          <w:szCs w:val="24"/>
          <w:lang w:val="en-GB"/>
        </w:rPr>
        <w:t>). In the 2010 recall crisis, Toyota was found to be reluctant to blow issues out of proportion, and its slow response in communication with the regulatory agencies was partly blamed on the culture of deference and overbuilding consensus internally (Cole, 2011). Although these cultural trends enhanced peace and avoided mistakes under standard conditions, they were held against them during situations that needed quick and transparent decision making.</w:t>
      </w:r>
    </w:p>
    <w:p w14:paraId="79F81A75" w14:textId="77777777" w:rsidR="0060406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Also, the solid cultural background of Toyota is in conflict with the foreign work conditions of its foreign subsidiaries. The hierarchical and collectivist culture at headquarters can be exposed to the more individualistic and assertive Western cultures, and it will cause </w:t>
      </w:r>
      <w:r w:rsidR="00EE6F04" w:rsidRPr="00EE6F04">
        <w:rPr>
          <w:rFonts w:ascii="Times New Roman" w:hAnsi="Times New Roman" w:cs="Times New Roman"/>
          <w:sz w:val="24"/>
          <w:szCs w:val="24"/>
          <w:lang w:val="en-GB"/>
        </w:rPr>
        <w:t>incongruence</w:t>
      </w:r>
      <w:r w:rsidRPr="00EE6F04">
        <w:rPr>
          <w:rFonts w:ascii="Times New Roman" w:hAnsi="Times New Roman" w:cs="Times New Roman"/>
          <w:sz w:val="24"/>
          <w:szCs w:val="24"/>
          <w:lang w:val="en-GB"/>
        </w:rPr>
        <w:t xml:space="preserve"> in communication, empowerment, and risk-taking (Hofstede, 2011; Toma and Naruo, 2017). Indicatively, engineers in North America and Europe have recorded issues in confronting the decisions of senior management, which can be attributed to a long-standing respect-for-authority culture that is based on Japanese norms. This misfit may be counterproductive to the free flow of ideas that are needed to innovate and be able to operate globally.</w:t>
      </w:r>
    </w:p>
    <w:p w14:paraId="3E1BF6CF" w14:textId="77777777" w:rsidR="0060406C"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The other </w:t>
      </w:r>
      <w:r w:rsidR="008C2911" w:rsidRPr="00EE6F04">
        <w:rPr>
          <w:rFonts w:ascii="Times New Roman" w:hAnsi="Times New Roman" w:cs="Times New Roman"/>
          <w:sz w:val="24"/>
          <w:szCs w:val="24"/>
          <w:lang w:val="en-GB"/>
        </w:rPr>
        <w:t>challenge</w:t>
      </w:r>
      <w:r w:rsidRPr="00EE6F04">
        <w:rPr>
          <w:rFonts w:ascii="Times New Roman" w:hAnsi="Times New Roman" w:cs="Times New Roman"/>
          <w:sz w:val="24"/>
          <w:szCs w:val="24"/>
          <w:lang w:val="en-GB"/>
        </w:rPr>
        <w:t xml:space="preserve"> is that Toyota has been focused on incremental improvement (Kaizen) which, although it helps in refining operations, it can deter radical innovations or disruptive ideas (Liker and Hoseus, 20</w:t>
      </w:r>
      <w:r w:rsidR="008B7F31" w:rsidRPr="00EE6F04">
        <w:rPr>
          <w:rFonts w:ascii="Times New Roman" w:hAnsi="Times New Roman" w:cs="Times New Roman"/>
          <w:sz w:val="24"/>
          <w:szCs w:val="24"/>
          <w:lang w:val="en-GB"/>
        </w:rPr>
        <w:t>24</w:t>
      </w:r>
      <w:r w:rsidRPr="00EE6F04">
        <w:rPr>
          <w:rFonts w:ascii="Times New Roman" w:hAnsi="Times New Roman" w:cs="Times New Roman"/>
          <w:sz w:val="24"/>
          <w:szCs w:val="24"/>
          <w:lang w:val="en-GB"/>
        </w:rPr>
        <w:t xml:space="preserve">). According to critics, this concern with </w:t>
      </w:r>
      <w:r w:rsidRPr="00EE6F04">
        <w:rPr>
          <w:rFonts w:ascii="Times New Roman" w:hAnsi="Times New Roman" w:cs="Times New Roman"/>
          <w:sz w:val="24"/>
          <w:szCs w:val="24"/>
          <w:lang w:val="en-GB"/>
        </w:rPr>
        <w:lastRenderedPageBreak/>
        <w:t>perfection among the current systems has, in some cases, slowed the reaction of Toyota to significant technological changes, including the premature acceleration of the electric vehicle market (Cole, 2011). The company has a conservative approach to fully electric vehicles, focusing on hybrids over the decades. This is an example of how the cultural timidity can limit the ability to be strategic.</w:t>
      </w:r>
    </w:p>
    <w:p w14:paraId="51D84A3A" w14:textId="77777777" w:rsidR="004424B8"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Toyota has, however, made efforts to overcome such cultural barriers. The 2010 crisis made the company introduce leadership changes, reduce the hierarchical levels of decision-making, and create the system of Chief Quality Officer in order to become more responsive to the world and communicate more efficiently (Toyota Motor Corporation, 2024). Adaptability and inclusiveness have also been improved through training on cross-cultural leadership and empowerment of local subsidiaries.</w:t>
      </w:r>
    </w:p>
    <w:p w14:paraId="71A4638A" w14:textId="77777777" w:rsidR="00563979"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6" w:name="_Toc211988405"/>
      <w:r w:rsidRPr="00EE6F04">
        <w:rPr>
          <w:rFonts w:ascii="Times New Roman" w:hAnsi="Times New Roman" w:cs="Times New Roman"/>
          <w:color w:val="auto"/>
          <w:sz w:val="24"/>
          <w:szCs w:val="24"/>
          <w:lang w:val="en-GB"/>
        </w:rPr>
        <w:t>7. Effect of Organisational Culture on Organisational Performance.</w:t>
      </w:r>
      <w:bookmarkEnd w:id="6"/>
    </w:p>
    <w:p w14:paraId="4A8BA87B" w14:textId="77777777" w:rsidR="00563979"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The organisational culture has been one of the core contributors to the global performance of Toyota, which has built its long-term quality, productivity, and innovation leadership. Kaizen (continuous improvement) and Respect for People are the two core values of the company that do not just inform the internal behaviour but also directly transfer into the outward results in the form of customer satisfaction, employee dedication, as well as brand loyalty (Liker, 2004).</w:t>
      </w:r>
    </w:p>
    <w:p w14:paraId="6ACB608E" w14:textId="77777777" w:rsidR="00563979"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Toyota is successful in its culture of collective responsibility and problem-solving, which is directly connected to the ability of the company to sustain an outstanding quality of its products. A significant strength of Toyota is its Lean Production System, which is based on the principles of Kaizen and allows employees to recognize inefficiencies and stop production to fix the quality problems on the spot (Jidoka). This </w:t>
      </w:r>
      <w:r w:rsidRPr="00EE6F04">
        <w:rPr>
          <w:rFonts w:ascii="Times New Roman" w:hAnsi="Times New Roman" w:cs="Times New Roman"/>
          <w:sz w:val="24"/>
          <w:szCs w:val="24"/>
          <w:lang w:val="en-GB"/>
        </w:rPr>
        <w:lastRenderedPageBreak/>
        <w:t>cultural implementation of quality in the day-to-day activities has resulted in low defect levels and high output in the international operations (</w:t>
      </w:r>
      <w:r w:rsidR="00610057" w:rsidRPr="00EE6F04">
        <w:rPr>
          <w:rFonts w:ascii="Times New Roman" w:hAnsi="Times New Roman" w:cs="Times New Roman"/>
          <w:sz w:val="24"/>
          <w:szCs w:val="24"/>
          <w:lang w:val="en-GB"/>
        </w:rPr>
        <w:t>Yamamoto</w:t>
      </w:r>
      <w:r w:rsidR="006806AD" w:rsidRPr="00EE6F04">
        <w:rPr>
          <w:rFonts w:ascii="Times New Roman" w:hAnsi="Times New Roman" w:cs="Times New Roman"/>
          <w:sz w:val="24"/>
          <w:szCs w:val="24"/>
          <w:lang w:val="en-GB"/>
        </w:rPr>
        <w:t xml:space="preserve"> et al, 2019</w:t>
      </w:r>
      <w:r w:rsidRPr="00EE6F04">
        <w:rPr>
          <w:rFonts w:ascii="Times New Roman" w:hAnsi="Times New Roman" w:cs="Times New Roman"/>
          <w:sz w:val="24"/>
          <w:szCs w:val="24"/>
          <w:lang w:val="en-GB"/>
        </w:rPr>
        <w:t>). In addition, the employee engagement strategies, including teamwork, life employment and collective learning, have created a very motivated workforce in Toyota that lowers turnover and builds organisational commitment (Liker and Hoseus, 20</w:t>
      </w:r>
      <w:r w:rsidR="006806AD" w:rsidRPr="00EE6F04">
        <w:rPr>
          <w:rFonts w:ascii="Times New Roman" w:hAnsi="Times New Roman" w:cs="Times New Roman"/>
          <w:sz w:val="24"/>
          <w:szCs w:val="24"/>
          <w:lang w:val="en-GB"/>
        </w:rPr>
        <w:t>24</w:t>
      </w:r>
      <w:r w:rsidRPr="00EE6F04">
        <w:rPr>
          <w:rFonts w:ascii="Times New Roman" w:hAnsi="Times New Roman" w:cs="Times New Roman"/>
          <w:sz w:val="24"/>
          <w:szCs w:val="24"/>
          <w:lang w:val="en-GB"/>
        </w:rPr>
        <w:t>).</w:t>
      </w:r>
    </w:p>
    <w:p w14:paraId="17441AAE" w14:textId="77777777" w:rsidR="00563979"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Innovation and flexibility are also motivated by the Toyota culture. The philosophy of incremental improvement that the company is practicing encourages sustainable innovation, such as the ground-breaking creation of the hybrid technology (the Prius) and continuous investment in hydrogen fuel cells and battery-electric cars (Toyota Motor Corporation, 2024). This short-term orientation relates to the mission and adaptability aspects of the Denison </w:t>
      </w:r>
      <w:r w:rsidR="006806AD" w:rsidRPr="00EE6F04">
        <w:rPr>
          <w:rFonts w:ascii="Times New Roman" w:hAnsi="Times New Roman" w:cs="Times New Roman"/>
          <w:sz w:val="24"/>
          <w:szCs w:val="24"/>
          <w:lang w:val="en-GB"/>
        </w:rPr>
        <w:t>p</w:t>
      </w:r>
      <w:r w:rsidRPr="00EE6F04">
        <w:rPr>
          <w:rFonts w:ascii="Times New Roman" w:hAnsi="Times New Roman" w:cs="Times New Roman"/>
          <w:sz w:val="24"/>
          <w:szCs w:val="24"/>
          <w:lang w:val="en-GB"/>
        </w:rPr>
        <w:t xml:space="preserve">erformance </w:t>
      </w:r>
      <w:r w:rsidR="006806AD" w:rsidRPr="00EE6F04">
        <w:rPr>
          <w:rFonts w:ascii="Times New Roman" w:hAnsi="Times New Roman" w:cs="Times New Roman"/>
          <w:sz w:val="24"/>
          <w:szCs w:val="24"/>
          <w:lang w:val="en-GB"/>
        </w:rPr>
        <w:t>m</w:t>
      </w:r>
      <w:r w:rsidRPr="00EE6F04">
        <w:rPr>
          <w:rFonts w:ascii="Times New Roman" w:hAnsi="Times New Roman" w:cs="Times New Roman"/>
          <w:sz w:val="24"/>
          <w:szCs w:val="24"/>
          <w:lang w:val="en-GB"/>
        </w:rPr>
        <w:t>odel that link strong cultural underpinnings to strategic success. The fact that Toyota managed to introduce innovation into a stable value system shows that culture both promotes stability as well as evolution.</w:t>
      </w:r>
    </w:p>
    <w:p w14:paraId="2AC038B0" w14:textId="77777777" w:rsidR="00563979"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In terms of Balanced Scorecard (Kaplan and Norton, </w:t>
      </w:r>
      <w:r w:rsidR="002E1744" w:rsidRPr="00EE6F04">
        <w:rPr>
          <w:rFonts w:ascii="Times New Roman" w:hAnsi="Times New Roman" w:cs="Times New Roman"/>
          <w:sz w:val="24"/>
          <w:szCs w:val="24"/>
          <w:lang w:val="en-GB"/>
        </w:rPr>
        <w:t>2005</w:t>
      </w:r>
      <w:r w:rsidRPr="00EE6F04">
        <w:rPr>
          <w:rFonts w:ascii="Times New Roman" w:hAnsi="Times New Roman" w:cs="Times New Roman"/>
          <w:sz w:val="24"/>
          <w:szCs w:val="24"/>
          <w:lang w:val="en-GB"/>
        </w:rPr>
        <w:t xml:space="preserve">), the culture at Toyota improves the performance in </w:t>
      </w:r>
      <w:r w:rsidR="003F2410" w:rsidRPr="00EE6F04">
        <w:rPr>
          <w:rFonts w:ascii="Times New Roman" w:hAnsi="Times New Roman" w:cs="Times New Roman"/>
          <w:sz w:val="24"/>
          <w:szCs w:val="24"/>
          <w:lang w:val="en-GB"/>
        </w:rPr>
        <w:t>the following</w:t>
      </w:r>
      <w:r w:rsidRPr="00EE6F04">
        <w:rPr>
          <w:rFonts w:ascii="Times New Roman" w:hAnsi="Times New Roman" w:cs="Times New Roman"/>
          <w:sz w:val="24"/>
          <w:szCs w:val="24"/>
          <w:lang w:val="en-GB"/>
        </w:rPr>
        <w:t xml:space="preserve"> aspects:</w:t>
      </w:r>
    </w:p>
    <w:p w14:paraId="2B4B899C" w14:textId="77777777" w:rsidR="00563979"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b/>
        <w:t>Financial:</w:t>
      </w:r>
      <w:r w:rsidR="001D6FB7" w:rsidRPr="00EE6F04">
        <w:rPr>
          <w:rFonts w:ascii="Times New Roman" w:hAnsi="Times New Roman" w:cs="Times New Roman"/>
          <w:sz w:val="24"/>
          <w:szCs w:val="24"/>
          <w:lang w:val="en-GB"/>
        </w:rPr>
        <w:t xml:space="preserve"> Toyota has been able to </w:t>
      </w:r>
      <w:r w:rsidR="00CC6FD6" w:rsidRPr="00EE6F04">
        <w:rPr>
          <w:rFonts w:ascii="Times New Roman" w:hAnsi="Times New Roman" w:cs="Times New Roman"/>
          <w:sz w:val="24"/>
          <w:szCs w:val="24"/>
          <w:lang w:val="en-GB"/>
        </w:rPr>
        <w:t>maintain</w:t>
      </w:r>
      <w:r w:rsidRPr="00EE6F04">
        <w:rPr>
          <w:rFonts w:ascii="Times New Roman" w:hAnsi="Times New Roman" w:cs="Times New Roman"/>
          <w:sz w:val="24"/>
          <w:szCs w:val="24"/>
          <w:lang w:val="en-GB"/>
        </w:rPr>
        <w:t xml:space="preserve"> long-term profitability and market share in the international market due to effective operations.</w:t>
      </w:r>
    </w:p>
    <w:p w14:paraId="0BEAFF11" w14:textId="77777777" w:rsidR="00563979"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b/>
        <w:t xml:space="preserve">Customer: great </w:t>
      </w:r>
      <w:r w:rsidR="001B0B11" w:rsidRPr="00EE6F04">
        <w:rPr>
          <w:rFonts w:ascii="Times New Roman" w:hAnsi="Times New Roman" w:cs="Times New Roman"/>
          <w:sz w:val="24"/>
          <w:szCs w:val="24"/>
          <w:lang w:val="en-GB"/>
        </w:rPr>
        <w:t xml:space="preserve">customer </w:t>
      </w:r>
      <w:r w:rsidRPr="00EE6F04">
        <w:rPr>
          <w:rFonts w:ascii="Times New Roman" w:hAnsi="Times New Roman" w:cs="Times New Roman"/>
          <w:sz w:val="24"/>
          <w:szCs w:val="24"/>
          <w:lang w:val="en-GB"/>
        </w:rPr>
        <w:t xml:space="preserve">satisfaction and trust </w:t>
      </w:r>
      <w:r w:rsidR="001B0B11" w:rsidRPr="00EE6F04">
        <w:rPr>
          <w:rFonts w:ascii="Times New Roman" w:hAnsi="Times New Roman" w:cs="Times New Roman"/>
          <w:sz w:val="24"/>
          <w:szCs w:val="24"/>
          <w:lang w:val="en-GB"/>
        </w:rPr>
        <w:t xml:space="preserve">attained </w:t>
      </w:r>
      <w:r w:rsidRPr="00EE6F04">
        <w:rPr>
          <w:rFonts w:ascii="Times New Roman" w:hAnsi="Times New Roman" w:cs="Times New Roman"/>
          <w:sz w:val="24"/>
          <w:szCs w:val="24"/>
          <w:lang w:val="en-GB"/>
        </w:rPr>
        <w:t>through reliability and quality.</w:t>
      </w:r>
    </w:p>
    <w:p w14:paraId="5147D709" w14:textId="77777777" w:rsidR="00563979"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b/>
        <w:t xml:space="preserve">Internal Processes: Operational excellence is </w:t>
      </w:r>
      <w:r w:rsidR="00EE6F04" w:rsidRPr="00EE6F04">
        <w:rPr>
          <w:rFonts w:ascii="Times New Roman" w:hAnsi="Times New Roman" w:cs="Times New Roman"/>
          <w:sz w:val="24"/>
          <w:szCs w:val="24"/>
          <w:lang w:val="en-GB"/>
        </w:rPr>
        <w:t>fuelled</w:t>
      </w:r>
      <w:r w:rsidRPr="00EE6F04">
        <w:rPr>
          <w:rFonts w:ascii="Times New Roman" w:hAnsi="Times New Roman" w:cs="Times New Roman"/>
          <w:sz w:val="24"/>
          <w:szCs w:val="24"/>
          <w:lang w:val="en-GB"/>
        </w:rPr>
        <w:t xml:space="preserve"> by lean systems and employee empowerment.</w:t>
      </w:r>
    </w:p>
    <w:p w14:paraId="4C116663" w14:textId="77777777" w:rsidR="004424B8"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ab/>
        <w:t>Learning &amp; Growth: The innovation is maintained by continuous improvement and development as a leader.</w:t>
      </w:r>
    </w:p>
    <w:p w14:paraId="5291AFF1" w14:textId="77777777" w:rsidR="005D44EA"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7" w:name="_Toc211988406"/>
      <w:r w:rsidRPr="00EE6F04">
        <w:rPr>
          <w:rFonts w:ascii="Times New Roman" w:hAnsi="Times New Roman" w:cs="Times New Roman"/>
          <w:color w:val="auto"/>
          <w:sz w:val="24"/>
          <w:szCs w:val="24"/>
          <w:lang w:val="en-GB"/>
        </w:rPr>
        <w:lastRenderedPageBreak/>
        <w:t xml:space="preserve">8. </w:t>
      </w:r>
      <w:r w:rsidR="00AB345F" w:rsidRPr="00EE6F04">
        <w:rPr>
          <w:rFonts w:ascii="Times New Roman" w:hAnsi="Times New Roman" w:cs="Times New Roman"/>
          <w:color w:val="auto"/>
          <w:sz w:val="24"/>
          <w:szCs w:val="24"/>
          <w:lang w:val="en-GB"/>
        </w:rPr>
        <w:t>Conclusion</w:t>
      </w:r>
      <w:bookmarkEnd w:id="7"/>
    </w:p>
    <w:p w14:paraId="3A17916F" w14:textId="77777777" w:rsidR="002B2195"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The organisational culture of Toyota that is based on The Toyota Way and Kaizen and Respect for People principles is the key to its global success. The focus on the culture on teamwork, learning, and long-term improvement has given rise to an adaptive structure, empowered employees, and provided outstanding quality and performance outcomes. Nevertheless, the very values that are so imprinted in people can be used to cause rigidity that slows down the decision-making process and innovation within the rapidly evolving digital and electric vehicle age.</w:t>
      </w:r>
    </w:p>
    <w:p w14:paraId="353323D8" w14:textId="77777777" w:rsidR="00E441C7" w:rsidRPr="00EE6F04" w:rsidRDefault="00DC383F" w:rsidP="00416B80">
      <w:pPr>
        <w:spacing w:after="0" w:line="480" w:lineRule="auto"/>
        <w:ind w:firstLine="720"/>
        <w:contextualSpacing/>
        <w:jc w:val="both"/>
        <w:rPr>
          <w:rFonts w:ascii="Times New Roman" w:hAnsi="Times New Roman" w:cs="Times New Roman"/>
          <w:sz w:val="24"/>
          <w:szCs w:val="24"/>
          <w:lang w:val="en-GB"/>
        </w:rPr>
      </w:pPr>
      <w:r w:rsidRPr="00EE6F04">
        <w:rPr>
          <w:rFonts w:ascii="Times New Roman" w:hAnsi="Times New Roman" w:cs="Times New Roman"/>
          <w:sz w:val="24"/>
          <w:szCs w:val="24"/>
          <w:lang w:val="en-GB"/>
        </w:rPr>
        <w:t>Toyota needs to keep developing its culture to maintain a competitive edge, which will be possible through enhancing global integration, increasing data-driven and faster decision-making, and fostering diversity in leadership. Integrating agility and innovation into its conventional philosophy will enable Toyota to preserve the positive qualities of its legacy and make it responsive to the modern challenges. In the end, the ability of Toyota to balance continuity and transformation in cultures will be the key to its further success and relevance in the ever-changing global world.</w:t>
      </w:r>
    </w:p>
    <w:p w14:paraId="05F2EB1E" w14:textId="77777777" w:rsidR="00BB7BCA" w:rsidRPr="00EE6F04" w:rsidRDefault="00BB7BCA" w:rsidP="00416B80">
      <w:pPr>
        <w:spacing w:after="0" w:line="480" w:lineRule="auto"/>
        <w:ind w:firstLine="720"/>
        <w:contextualSpacing/>
        <w:jc w:val="both"/>
        <w:rPr>
          <w:rFonts w:ascii="Times New Roman" w:hAnsi="Times New Roman" w:cs="Times New Roman"/>
          <w:sz w:val="24"/>
          <w:szCs w:val="24"/>
          <w:lang w:val="en-GB"/>
        </w:rPr>
      </w:pPr>
    </w:p>
    <w:p w14:paraId="5332829D" w14:textId="77777777" w:rsidR="00BB7BCA" w:rsidRPr="00EE6F04" w:rsidRDefault="00BB7BCA" w:rsidP="00416B80">
      <w:pPr>
        <w:spacing w:after="0" w:line="480" w:lineRule="auto"/>
        <w:ind w:firstLine="720"/>
        <w:contextualSpacing/>
        <w:jc w:val="both"/>
        <w:rPr>
          <w:rFonts w:ascii="Times New Roman" w:hAnsi="Times New Roman" w:cs="Times New Roman"/>
          <w:sz w:val="24"/>
          <w:szCs w:val="24"/>
          <w:lang w:val="en-GB"/>
        </w:rPr>
      </w:pPr>
    </w:p>
    <w:p w14:paraId="53C99B06" w14:textId="77777777" w:rsidR="00BB7BCA" w:rsidRPr="00EE6F04" w:rsidRDefault="00BB7BCA" w:rsidP="00416B80">
      <w:pPr>
        <w:spacing w:after="0" w:line="480" w:lineRule="auto"/>
        <w:ind w:firstLine="720"/>
        <w:contextualSpacing/>
        <w:jc w:val="both"/>
        <w:rPr>
          <w:rFonts w:ascii="Times New Roman" w:hAnsi="Times New Roman" w:cs="Times New Roman"/>
          <w:sz w:val="24"/>
          <w:szCs w:val="24"/>
          <w:lang w:val="en-GB"/>
        </w:rPr>
      </w:pPr>
    </w:p>
    <w:p w14:paraId="784D14C9" w14:textId="77777777" w:rsidR="00BB7BCA" w:rsidRPr="00EE6F04" w:rsidRDefault="00BB7BCA" w:rsidP="00416B80">
      <w:pPr>
        <w:spacing w:after="0" w:line="480" w:lineRule="auto"/>
        <w:ind w:firstLine="720"/>
        <w:contextualSpacing/>
        <w:jc w:val="both"/>
        <w:rPr>
          <w:rFonts w:ascii="Times New Roman" w:hAnsi="Times New Roman" w:cs="Times New Roman"/>
          <w:sz w:val="24"/>
          <w:szCs w:val="24"/>
          <w:lang w:val="en-GB"/>
        </w:rPr>
      </w:pPr>
    </w:p>
    <w:p w14:paraId="40235A88" w14:textId="77777777" w:rsidR="00BB7BCA" w:rsidRPr="00EE6F04" w:rsidRDefault="00BB7BCA" w:rsidP="00416B80">
      <w:pPr>
        <w:spacing w:after="0" w:line="480" w:lineRule="auto"/>
        <w:ind w:firstLine="720"/>
        <w:contextualSpacing/>
        <w:jc w:val="both"/>
        <w:rPr>
          <w:rFonts w:ascii="Times New Roman" w:hAnsi="Times New Roman" w:cs="Times New Roman"/>
          <w:sz w:val="24"/>
          <w:szCs w:val="24"/>
          <w:lang w:val="en-GB"/>
        </w:rPr>
      </w:pPr>
    </w:p>
    <w:p w14:paraId="2754E275" w14:textId="77777777" w:rsidR="00CC6FD6" w:rsidRPr="00EE6F04" w:rsidRDefault="00CC6FD6" w:rsidP="00416B80">
      <w:pPr>
        <w:spacing w:after="0" w:line="480" w:lineRule="auto"/>
        <w:ind w:firstLine="720"/>
        <w:contextualSpacing/>
        <w:jc w:val="both"/>
        <w:rPr>
          <w:rFonts w:ascii="Times New Roman" w:hAnsi="Times New Roman" w:cs="Times New Roman"/>
          <w:sz w:val="24"/>
          <w:szCs w:val="24"/>
          <w:lang w:val="en-GB"/>
        </w:rPr>
      </w:pPr>
    </w:p>
    <w:p w14:paraId="7E806E2E" w14:textId="77777777" w:rsidR="00BB7BCA" w:rsidRPr="00EE6F04" w:rsidRDefault="00BB7BCA" w:rsidP="00416B80">
      <w:pPr>
        <w:spacing w:after="0" w:line="480" w:lineRule="auto"/>
        <w:ind w:firstLine="720"/>
        <w:contextualSpacing/>
        <w:jc w:val="both"/>
        <w:rPr>
          <w:rFonts w:ascii="Times New Roman" w:hAnsi="Times New Roman" w:cs="Times New Roman"/>
          <w:sz w:val="24"/>
          <w:szCs w:val="24"/>
          <w:lang w:val="en-GB"/>
        </w:rPr>
      </w:pPr>
    </w:p>
    <w:p w14:paraId="200FC616" w14:textId="77777777" w:rsidR="00BB7BCA" w:rsidRPr="00EE6F04" w:rsidRDefault="00BB7BCA" w:rsidP="00416B80">
      <w:pPr>
        <w:spacing w:after="0" w:line="480" w:lineRule="auto"/>
        <w:ind w:firstLine="720"/>
        <w:contextualSpacing/>
        <w:jc w:val="both"/>
        <w:rPr>
          <w:rFonts w:ascii="Times New Roman" w:hAnsi="Times New Roman" w:cs="Times New Roman"/>
          <w:sz w:val="24"/>
          <w:szCs w:val="24"/>
          <w:lang w:val="en-GB"/>
        </w:rPr>
      </w:pPr>
    </w:p>
    <w:p w14:paraId="182EF8B6" w14:textId="77777777" w:rsidR="005D44EA" w:rsidRPr="00EE6F04" w:rsidRDefault="00DC383F" w:rsidP="00CC6FD6">
      <w:pPr>
        <w:pStyle w:val="Heading1"/>
        <w:spacing w:line="480" w:lineRule="auto"/>
        <w:jc w:val="center"/>
        <w:rPr>
          <w:rFonts w:ascii="Times New Roman" w:hAnsi="Times New Roman" w:cs="Times New Roman"/>
          <w:color w:val="auto"/>
          <w:sz w:val="24"/>
          <w:szCs w:val="24"/>
          <w:lang w:val="en-GB"/>
        </w:rPr>
      </w:pPr>
      <w:bookmarkStart w:id="8" w:name="_Toc211988407"/>
      <w:r w:rsidRPr="00EE6F04">
        <w:rPr>
          <w:rFonts w:ascii="Times New Roman" w:hAnsi="Times New Roman" w:cs="Times New Roman"/>
          <w:color w:val="auto"/>
          <w:sz w:val="24"/>
          <w:szCs w:val="24"/>
          <w:lang w:val="en-GB"/>
        </w:rPr>
        <w:lastRenderedPageBreak/>
        <w:t>References</w:t>
      </w:r>
      <w:bookmarkEnd w:id="8"/>
    </w:p>
    <w:p w14:paraId="5D0812DE"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Abo, T. ed. </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2007</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Japanese hybrid factories: A comparison of global production strategies</w:t>
      </w:r>
      <w:r w:rsidRPr="00EE6F04">
        <w:rPr>
          <w:rFonts w:ascii="Times New Roman" w:hAnsi="Times New Roman" w:cs="Times New Roman"/>
          <w:sz w:val="24"/>
          <w:szCs w:val="24"/>
          <w:lang w:val="en-GB"/>
        </w:rPr>
        <w:t>. Springer.</w:t>
      </w:r>
    </w:p>
    <w:p w14:paraId="19C8A3B2"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Anoop, G.M. and Muhammed, V.S., </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2020</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A brief overview of the Toyota Production System (TPS). </w:t>
      </w:r>
      <w:r w:rsidRPr="00EE6F04">
        <w:rPr>
          <w:rFonts w:ascii="Times New Roman" w:hAnsi="Times New Roman" w:cs="Times New Roman"/>
          <w:i/>
          <w:iCs/>
          <w:sz w:val="24"/>
          <w:szCs w:val="24"/>
          <w:lang w:val="en-GB"/>
        </w:rPr>
        <w:t>International Journal for Research in Applied Science and Engineering Technology</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8</w:t>
      </w:r>
      <w:r w:rsidRPr="00EE6F04">
        <w:rPr>
          <w:rFonts w:ascii="Times New Roman" w:hAnsi="Times New Roman" w:cs="Times New Roman"/>
          <w:sz w:val="24"/>
          <w:szCs w:val="24"/>
          <w:lang w:val="en-GB"/>
        </w:rPr>
        <w:t>(5), pp.2505-2509.</w:t>
      </w:r>
    </w:p>
    <w:p w14:paraId="413C9D5C"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Cole, R.E., 2011. What really happened to Toyota?. </w:t>
      </w:r>
      <w:r w:rsidRPr="00EE6F04">
        <w:rPr>
          <w:rFonts w:ascii="Times New Roman" w:hAnsi="Times New Roman" w:cs="Times New Roman"/>
          <w:i/>
          <w:iCs/>
          <w:sz w:val="24"/>
          <w:szCs w:val="24"/>
          <w:lang w:val="en-GB"/>
        </w:rPr>
        <w:t>MIT Sloan Management Review</w:t>
      </w:r>
      <w:r w:rsidRPr="00EE6F04">
        <w:rPr>
          <w:rFonts w:ascii="Times New Roman" w:hAnsi="Times New Roman" w:cs="Times New Roman"/>
          <w:sz w:val="24"/>
          <w:szCs w:val="24"/>
          <w:lang w:val="en-GB"/>
        </w:rPr>
        <w:t>.</w:t>
      </w:r>
    </w:p>
    <w:p w14:paraId="4D6DA704"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Denison, D. </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1990</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Corporate culture and organizational. </w:t>
      </w:r>
      <w:r w:rsidRPr="00EE6F04">
        <w:rPr>
          <w:rFonts w:ascii="Times New Roman" w:hAnsi="Times New Roman" w:cs="Times New Roman"/>
          <w:i/>
          <w:iCs/>
          <w:sz w:val="24"/>
          <w:szCs w:val="24"/>
          <w:lang w:val="en-GB"/>
        </w:rPr>
        <w:t>New York: Wiley. Dike, P.(2013). The impact of workplace diversity on organizations. Dobbin, F., &amp; Jung, J.(2010). Corporate board gender diversity and stock performance: The competence gap or institutional investor bias. NCL Rev</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89</w:t>
      </w:r>
      <w:r w:rsidRPr="00EE6F04">
        <w:rPr>
          <w:rFonts w:ascii="Times New Roman" w:hAnsi="Times New Roman" w:cs="Times New Roman"/>
          <w:sz w:val="24"/>
          <w:szCs w:val="24"/>
          <w:lang w:val="en-GB"/>
        </w:rPr>
        <w:t>, p.809.</w:t>
      </w:r>
    </w:p>
    <w:p w14:paraId="02AD2112"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Dimitrakaki, I., </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2022</w:t>
      </w:r>
      <w:r w:rsidR="00EC5B5F"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Organizational culture and performance. The case of Google. </w:t>
      </w:r>
      <w:r w:rsidRPr="00EE6F04">
        <w:rPr>
          <w:rFonts w:ascii="Times New Roman" w:hAnsi="Times New Roman" w:cs="Times New Roman"/>
          <w:i/>
          <w:iCs/>
          <w:sz w:val="24"/>
          <w:szCs w:val="24"/>
          <w:lang w:val="en-GB"/>
        </w:rPr>
        <w:t>Global Research Review in Business and Economics</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8</w:t>
      </w:r>
      <w:r w:rsidRPr="00EE6F04">
        <w:rPr>
          <w:rFonts w:ascii="Times New Roman" w:hAnsi="Times New Roman" w:cs="Times New Roman"/>
          <w:sz w:val="24"/>
          <w:szCs w:val="24"/>
          <w:lang w:val="en-GB"/>
        </w:rPr>
        <w:t>(05), pp.1-9. https://doi.org/10.56805/grrbe.</w:t>
      </w:r>
    </w:p>
    <w:p w14:paraId="46DA5022"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eastAsia="Times New Roman" w:hAnsi="Times New Roman" w:cs="Times New Roman"/>
          <w:sz w:val="24"/>
          <w:szCs w:val="24"/>
          <w:lang w:val="en-GB"/>
        </w:rPr>
        <w:t xml:space="preserve">Doann, K., </w:t>
      </w:r>
      <w:r w:rsidR="009E6EAC" w:rsidRPr="00EE6F04">
        <w:rPr>
          <w:rFonts w:ascii="Times New Roman" w:eastAsia="Times New Roman" w:hAnsi="Times New Roman" w:cs="Times New Roman"/>
          <w:sz w:val="24"/>
          <w:szCs w:val="24"/>
          <w:lang w:val="en-GB"/>
        </w:rPr>
        <w:t>(</w:t>
      </w:r>
      <w:r w:rsidRPr="00EE6F04">
        <w:rPr>
          <w:rFonts w:ascii="Times New Roman" w:eastAsia="Times New Roman" w:hAnsi="Times New Roman" w:cs="Times New Roman"/>
          <w:sz w:val="24"/>
          <w:szCs w:val="24"/>
          <w:lang w:val="en-GB"/>
        </w:rPr>
        <w:t>2015</w:t>
      </w:r>
      <w:r w:rsidR="009E6EAC" w:rsidRPr="00EE6F04">
        <w:rPr>
          <w:rFonts w:ascii="Times New Roman" w:eastAsia="Times New Roman" w:hAnsi="Times New Roman" w:cs="Times New Roman"/>
          <w:sz w:val="24"/>
          <w:szCs w:val="24"/>
          <w:lang w:val="en-GB"/>
        </w:rPr>
        <w:t>)</w:t>
      </w:r>
      <w:r w:rsidRPr="00EE6F04">
        <w:rPr>
          <w:rFonts w:ascii="Times New Roman" w:eastAsia="Times New Roman" w:hAnsi="Times New Roman" w:cs="Times New Roman"/>
          <w:sz w:val="24"/>
          <w:szCs w:val="24"/>
          <w:lang w:val="en-GB"/>
        </w:rPr>
        <w:t xml:space="preserve">. Organisational Culture: "How should we do things around here?”. </w:t>
      </w:r>
      <w:r w:rsidRPr="00EE6F04">
        <w:rPr>
          <w:rFonts w:ascii="Times New Roman" w:eastAsia="Times New Roman" w:hAnsi="Times New Roman" w:cs="Times New Roman"/>
          <w:i/>
          <w:iCs/>
          <w:sz w:val="24"/>
          <w:szCs w:val="24"/>
          <w:lang w:val="en-GB"/>
        </w:rPr>
        <w:t>Ealing Hammersmith &amp; West London College</w:t>
      </w:r>
      <w:r w:rsidRPr="00EE6F04">
        <w:rPr>
          <w:rFonts w:ascii="Times New Roman" w:eastAsia="Times New Roman" w:hAnsi="Times New Roman" w:cs="Times New Roman"/>
          <w:sz w:val="24"/>
          <w:szCs w:val="24"/>
          <w:lang w:val="en-GB"/>
        </w:rPr>
        <w:t>.</w:t>
      </w:r>
      <w:r w:rsidRPr="00EE6F04">
        <w:rPr>
          <w:rFonts w:ascii="Times New Roman" w:hAnsi="Times New Roman" w:cs="Times New Roman"/>
          <w:sz w:val="24"/>
          <w:szCs w:val="24"/>
          <w:lang w:val="en-GB"/>
        </w:rPr>
        <w:t xml:space="preserve"> DOI:</w:t>
      </w:r>
      <w:hyperlink r:id="rId9" w:tgtFrame="_blank" w:history="1">
        <w:r w:rsidRPr="00EE6F04">
          <w:rPr>
            <w:rStyle w:val="Hyperlink"/>
            <w:rFonts w:ascii="Times New Roman" w:hAnsi="Times New Roman" w:cs="Times New Roman"/>
            <w:color w:val="auto"/>
            <w:sz w:val="24"/>
            <w:szCs w:val="24"/>
            <w:lang w:val="en-GB"/>
          </w:rPr>
          <w:t>10.13140/RG.2.1.1748.2320</w:t>
        </w:r>
      </w:hyperlink>
    </w:p>
    <w:p w14:paraId="404102B8"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Hofstede, G. (2011) 'Dimensionalizing Cultures: The Hofstede Model in context,' </w:t>
      </w:r>
      <w:r w:rsidRPr="00EE6F04">
        <w:rPr>
          <w:rFonts w:ascii="Times New Roman" w:hAnsi="Times New Roman" w:cs="Times New Roman"/>
          <w:i/>
          <w:iCs/>
          <w:sz w:val="24"/>
          <w:szCs w:val="24"/>
          <w:lang w:val="en-GB"/>
        </w:rPr>
        <w:t>Online Readings in Psychology and Culture</w:t>
      </w:r>
      <w:r w:rsidRPr="00EE6F04">
        <w:rPr>
          <w:rFonts w:ascii="Times New Roman" w:hAnsi="Times New Roman" w:cs="Times New Roman"/>
          <w:sz w:val="24"/>
          <w:szCs w:val="24"/>
          <w:lang w:val="en-GB"/>
        </w:rPr>
        <w:t>, 2(1). https://doi.org/10.9707/2307-0919.1014.</w:t>
      </w:r>
    </w:p>
    <w:p w14:paraId="19121993"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Kochan, T.A., Lansbury, R.D. and MacDuffie, J.P. eds.,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2018</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After lean production: Evolving employment practices in the world auto industry</w:t>
      </w:r>
      <w:r w:rsidRPr="00EE6F04">
        <w:rPr>
          <w:rFonts w:ascii="Times New Roman" w:hAnsi="Times New Roman" w:cs="Times New Roman"/>
          <w:sz w:val="24"/>
          <w:szCs w:val="24"/>
          <w:lang w:val="en-GB"/>
        </w:rPr>
        <w:t>. Cornell University Press.</w:t>
      </w:r>
    </w:p>
    <w:p w14:paraId="666BCFE0"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lastRenderedPageBreak/>
        <w:t xml:space="preserve">Liker, J.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2020</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The Toyota way: 14 management principles from the world's most excellent manufacturer</w:t>
      </w:r>
      <w:r w:rsidRPr="00EE6F04">
        <w:rPr>
          <w:rFonts w:ascii="Times New Roman" w:hAnsi="Times New Roman" w:cs="Times New Roman"/>
          <w:sz w:val="24"/>
          <w:szCs w:val="24"/>
          <w:lang w:val="en-GB"/>
        </w:rPr>
        <w:t>. McGraw-Hill.</w:t>
      </w:r>
    </w:p>
    <w:p w14:paraId="5112BC69"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Liker, J.K. (2004). </w:t>
      </w:r>
      <w:r w:rsidRPr="00EE6F04">
        <w:rPr>
          <w:rFonts w:ascii="Times New Roman" w:hAnsi="Times New Roman" w:cs="Times New Roman"/>
          <w:i/>
          <w:iCs/>
          <w:sz w:val="24"/>
          <w:szCs w:val="24"/>
          <w:lang w:val="en-GB"/>
        </w:rPr>
        <w:t>The Toyota Way : 14 management principles from the world’s greatest manufacturer</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McGraw-Hill eBooks</w:t>
      </w:r>
      <w:r w:rsidRPr="00EE6F04">
        <w:rPr>
          <w:rFonts w:ascii="Times New Roman" w:hAnsi="Times New Roman" w:cs="Times New Roman"/>
          <w:sz w:val="24"/>
          <w:szCs w:val="24"/>
          <w:lang w:val="en-GB"/>
        </w:rPr>
        <w:t>. http://ci.nii.ac.jp/ncid/BA65390491.</w:t>
      </w:r>
    </w:p>
    <w:p w14:paraId="56D2E188"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Liker, J.K. and Hoseus, M. (2008) </w:t>
      </w:r>
      <w:r w:rsidRPr="00EE6F04">
        <w:rPr>
          <w:rFonts w:ascii="Times New Roman" w:hAnsi="Times New Roman" w:cs="Times New Roman"/>
          <w:i/>
          <w:iCs/>
          <w:sz w:val="24"/>
          <w:szCs w:val="24"/>
          <w:lang w:val="en-GB"/>
        </w:rPr>
        <w:t xml:space="preserve">Toyota culture. New York: </w:t>
      </w:r>
      <w:r w:rsidRPr="00EE6F04">
        <w:rPr>
          <w:rFonts w:ascii="Times New Roman" w:hAnsi="Times New Roman" w:cs="Times New Roman"/>
          <w:sz w:val="24"/>
          <w:szCs w:val="24"/>
          <w:lang w:val="en-GB"/>
        </w:rPr>
        <w:t>McGraw-Hill Publishing.</w:t>
      </w:r>
    </w:p>
    <w:p w14:paraId="732312FE"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Liker, J.K. and Hoseus, M.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2024</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Toyota Culture: The Heart and Soul of the Toyota Way. (2008). </w:t>
      </w:r>
      <w:r w:rsidRPr="00EE6F04">
        <w:rPr>
          <w:rFonts w:ascii="Times New Roman" w:hAnsi="Times New Roman" w:cs="Times New Roman"/>
          <w:i/>
          <w:iCs/>
          <w:sz w:val="24"/>
          <w:szCs w:val="24"/>
          <w:lang w:val="en-GB"/>
        </w:rPr>
        <w:t>NY: McGraw-Hill</w:t>
      </w:r>
      <w:r w:rsidRPr="00EE6F04">
        <w:rPr>
          <w:rFonts w:ascii="Times New Roman" w:hAnsi="Times New Roman" w:cs="Times New Roman"/>
          <w:sz w:val="24"/>
          <w:szCs w:val="24"/>
          <w:lang w:val="en-GB"/>
        </w:rPr>
        <w:t>.</w:t>
      </w:r>
    </w:p>
    <w:p w14:paraId="239C8C64"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McMillan, C.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2018</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Organizational identity, corporate strategy, and habits of attention: A case study of Toyota.</w:t>
      </w:r>
    </w:p>
    <w:p w14:paraId="47C2A461"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Morgan, J. and Liker, J.K.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2020</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The Toyota product development system: integrating people, process, and technology</w:t>
      </w:r>
      <w:r w:rsidRPr="00EE6F04">
        <w:rPr>
          <w:rFonts w:ascii="Times New Roman" w:hAnsi="Times New Roman" w:cs="Times New Roman"/>
          <w:sz w:val="24"/>
          <w:szCs w:val="24"/>
          <w:lang w:val="en-GB"/>
        </w:rPr>
        <w:t>. Productivity press.</w:t>
      </w:r>
    </w:p>
    <w:p w14:paraId="11290518"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Mullins, L.J. and Christy, G. (2016) </w:t>
      </w:r>
      <w:r w:rsidRPr="00EE6F04">
        <w:rPr>
          <w:rFonts w:ascii="Times New Roman" w:hAnsi="Times New Roman" w:cs="Times New Roman"/>
          <w:i/>
          <w:iCs/>
          <w:sz w:val="24"/>
          <w:szCs w:val="24"/>
          <w:lang w:val="en-GB"/>
        </w:rPr>
        <w:t>Management and Organisational Behaviour</w:t>
      </w:r>
      <w:r w:rsidRPr="00EE6F04">
        <w:rPr>
          <w:rFonts w:ascii="Times New Roman" w:hAnsi="Times New Roman" w:cs="Times New Roman"/>
          <w:sz w:val="24"/>
          <w:szCs w:val="24"/>
          <w:lang w:val="en-GB"/>
        </w:rPr>
        <w:t>. 11th edn. Harlow: Pearson Education.</w:t>
      </w:r>
    </w:p>
    <w:p w14:paraId="6DB513C0"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Mullins, L.J. and Christy, G. (2016) </w:t>
      </w:r>
      <w:r w:rsidRPr="00EE6F04">
        <w:rPr>
          <w:rFonts w:ascii="Times New Roman" w:hAnsi="Times New Roman" w:cs="Times New Roman"/>
          <w:i/>
          <w:iCs/>
          <w:sz w:val="24"/>
          <w:szCs w:val="24"/>
          <w:lang w:val="en-GB"/>
        </w:rPr>
        <w:t>Management and Organisational Behaviour</w:t>
      </w:r>
      <w:r w:rsidRPr="00EE6F04">
        <w:rPr>
          <w:rFonts w:ascii="Times New Roman" w:hAnsi="Times New Roman" w:cs="Times New Roman"/>
          <w:sz w:val="24"/>
          <w:szCs w:val="24"/>
          <w:lang w:val="en-GB"/>
        </w:rPr>
        <w:t>. 11th edn. Harlow: Pearson Education.</w:t>
      </w:r>
    </w:p>
    <w:p w14:paraId="56C3A921"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Ohno, T.,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2019</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Toyota production system: beyond large-scale production</w:t>
      </w:r>
      <w:r w:rsidRPr="00EE6F04">
        <w:rPr>
          <w:rFonts w:ascii="Times New Roman" w:hAnsi="Times New Roman" w:cs="Times New Roman"/>
          <w:sz w:val="24"/>
          <w:szCs w:val="24"/>
          <w:lang w:val="en-GB"/>
        </w:rPr>
        <w:t>. Productivity Press.</w:t>
      </w:r>
    </w:p>
    <w:p w14:paraId="2B3C44E9"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Sagi, D.S.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2015</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'Ringi System ': The Decision-Making Process in Japanese Management Systems: An Overview. </w:t>
      </w:r>
      <w:r w:rsidRPr="00EE6F04">
        <w:rPr>
          <w:rFonts w:ascii="Times New Roman" w:hAnsi="Times New Roman" w:cs="Times New Roman"/>
          <w:i/>
          <w:iCs/>
          <w:sz w:val="24"/>
          <w:szCs w:val="24"/>
          <w:lang w:val="en-GB"/>
        </w:rPr>
        <w:t>International Journal of Management and Humanities, ISSN</w:t>
      </w:r>
      <w:r w:rsidRPr="00EE6F04">
        <w:rPr>
          <w:rFonts w:ascii="Times New Roman" w:hAnsi="Times New Roman" w:cs="Times New Roman"/>
          <w:sz w:val="24"/>
          <w:szCs w:val="24"/>
          <w:lang w:val="en-GB"/>
        </w:rPr>
        <w:t>, pp.2394-0913.</w:t>
      </w:r>
    </w:p>
    <w:p w14:paraId="422C6407"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Schein, E.H.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2010</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Organizational culture and leadership</w:t>
      </w:r>
      <w:r w:rsidRPr="00EE6F04">
        <w:rPr>
          <w:rFonts w:ascii="Times New Roman" w:hAnsi="Times New Roman" w:cs="Times New Roman"/>
          <w:sz w:val="24"/>
          <w:szCs w:val="24"/>
          <w:lang w:val="en-GB"/>
        </w:rPr>
        <w:t xml:space="preserve"> (Vol. 2). John Wiley &amp; Sons.</w:t>
      </w:r>
    </w:p>
    <w:p w14:paraId="3C064206"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Sosnovskikh, N.S. (2016) 'Toyota Motor Corporation: Organizational culture,' </w:t>
      </w:r>
      <w:r w:rsidRPr="00EE6F04">
        <w:rPr>
          <w:rFonts w:ascii="Times New Roman" w:hAnsi="Times New Roman" w:cs="Times New Roman"/>
          <w:i/>
          <w:iCs/>
          <w:sz w:val="24"/>
          <w:szCs w:val="24"/>
          <w:lang w:val="en-GB"/>
        </w:rPr>
        <w:t>Philosophy Study</w:t>
      </w:r>
      <w:r w:rsidRPr="00EE6F04">
        <w:rPr>
          <w:rFonts w:ascii="Times New Roman" w:hAnsi="Times New Roman" w:cs="Times New Roman"/>
          <w:sz w:val="24"/>
          <w:szCs w:val="24"/>
          <w:lang w:val="en-GB"/>
        </w:rPr>
        <w:t>, 6(7). https://doi.org/10.17265/2159-5313/2016.07.005.</w:t>
      </w:r>
    </w:p>
    <w:p w14:paraId="571FC615"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lastRenderedPageBreak/>
        <w:t xml:space="preserve">Thao, N.T.P.,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2018</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Transferability of Consensus Decision-Making Practice from a Japanese Multinational Corporation (MNC) to Its Subsidiary in Vietnam. The Case of a Japanese MNC in Hanoi, Vietnam</w:t>
      </w:r>
      <w:r w:rsidRPr="00EE6F04">
        <w:rPr>
          <w:rFonts w:ascii="Times New Roman" w:hAnsi="Times New Roman" w:cs="Times New Roman"/>
          <w:sz w:val="24"/>
          <w:szCs w:val="24"/>
          <w:lang w:val="en-GB"/>
        </w:rPr>
        <w:t xml:space="preserve"> (Doctoral dissertation, Ritsumeikan Asia Pacific University).</w:t>
      </w:r>
    </w:p>
    <w:p w14:paraId="78FEEEAA"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Toma, S.G. and Naruo, S.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2017</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Total quality management and business excellence: the best practices at Toyota Motor Corporation. </w:t>
      </w:r>
      <w:r w:rsidRPr="00EE6F04">
        <w:rPr>
          <w:rFonts w:ascii="Times New Roman" w:hAnsi="Times New Roman" w:cs="Times New Roman"/>
          <w:i/>
          <w:iCs/>
          <w:sz w:val="24"/>
          <w:szCs w:val="24"/>
          <w:lang w:val="en-GB"/>
        </w:rPr>
        <w:t>Amfiteatru Economic Journal</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19</w:t>
      </w:r>
      <w:r w:rsidRPr="00EE6F04">
        <w:rPr>
          <w:rFonts w:ascii="Times New Roman" w:hAnsi="Times New Roman" w:cs="Times New Roman"/>
          <w:sz w:val="24"/>
          <w:szCs w:val="24"/>
          <w:lang w:val="en-GB"/>
        </w:rPr>
        <w:t>(45), pp.566-580.</w:t>
      </w:r>
    </w:p>
    <w:p w14:paraId="6716E432"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Toyota </w:t>
      </w:r>
      <w:r w:rsidRPr="00EE6F04">
        <w:rPr>
          <w:rFonts w:ascii="Times New Roman" w:hAnsi="Times New Roman" w:cs="Times New Roman"/>
          <w:sz w:val="24"/>
          <w:szCs w:val="24"/>
          <w:lang w:val="en-GB"/>
        </w:rPr>
        <w:tab/>
        <w:t xml:space="preserve">Newsroom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2024</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w:t>
      </w:r>
      <w:r w:rsidRPr="00EE6F04">
        <w:rPr>
          <w:rFonts w:ascii="Times New Roman" w:eastAsiaTheme="minorHAnsi" w:hAnsi="Times New Roman" w:cs="Times New Roman"/>
          <w:sz w:val="24"/>
          <w:szCs w:val="24"/>
          <w:lang w:val="en-GB"/>
        </w:rPr>
        <w:t>Toyota Releases 2024 North American Environmental Sustainability Report</w:t>
      </w:r>
      <w:r w:rsidRPr="00EE6F04">
        <w:rPr>
          <w:rFonts w:ascii="Times New Roman" w:hAnsi="Times New Roman" w:cs="Times New Roman"/>
          <w:sz w:val="24"/>
          <w:szCs w:val="24"/>
          <w:lang w:val="en-GB"/>
        </w:rPr>
        <w:t xml:space="preserve">. </w:t>
      </w:r>
      <w:hyperlink r:id="rId10" w:history="1">
        <w:r w:rsidRPr="00EE6F04">
          <w:rPr>
            <w:rStyle w:val="Hyperlink"/>
            <w:rFonts w:ascii="Times New Roman" w:hAnsi="Times New Roman" w:cs="Times New Roman"/>
            <w:color w:val="auto"/>
            <w:sz w:val="24"/>
            <w:szCs w:val="24"/>
            <w:lang w:val="en-GB"/>
          </w:rPr>
          <w:t>https://pressroom.toyota.com/toyota-releases-2024-north-american-environmental-sustainability-report/</w:t>
        </w:r>
      </w:hyperlink>
    </w:p>
    <w:p w14:paraId="743D3657"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Toyota Motor Corporation (2024) </w:t>
      </w:r>
      <w:r w:rsidRPr="00EE6F04">
        <w:rPr>
          <w:rFonts w:ascii="Times New Roman" w:hAnsi="Times New Roman" w:cs="Times New Roman"/>
          <w:i/>
          <w:iCs/>
          <w:sz w:val="24"/>
          <w:szCs w:val="24"/>
          <w:lang w:val="en-GB"/>
        </w:rPr>
        <w:t>Sustainability Data Book</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Sustainability Data Book</w:t>
      </w:r>
      <w:r w:rsidRPr="00EE6F04">
        <w:rPr>
          <w:rFonts w:ascii="Times New Roman" w:hAnsi="Times New Roman" w:cs="Times New Roman"/>
          <w:sz w:val="24"/>
          <w:szCs w:val="24"/>
          <w:lang w:val="en-GB"/>
        </w:rPr>
        <w:t xml:space="preserve">, p. 11. </w:t>
      </w:r>
      <w:hyperlink r:id="rId11" w:history="1">
        <w:r w:rsidRPr="00EE6F04">
          <w:rPr>
            <w:rStyle w:val="Hyperlink"/>
            <w:rFonts w:ascii="Times New Roman" w:hAnsi="Times New Roman" w:cs="Times New Roman"/>
            <w:color w:val="auto"/>
            <w:sz w:val="24"/>
            <w:szCs w:val="24"/>
            <w:lang w:val="en-GB"/>
          </w:rPr>
          <w:t>https://global.toyota/pages/global_toyota/sustainability/report/sdb/sdb25_en.pdf</w:t>
        </w:r>
      </w:hyperlink>
    </w:p>
    <w:p w14:paraId="6B5AA230" w14:textId="77777777" w:rsidR="00F4333D" w:rsidRPr="00EE6F04" w:rsidRDefault="00DC383F" w:rsidP="00F4333D">
      <w:pPr>
        <w:spacing w:after="0" w:line="480" w:lineRule="auto"/>
        <w:ind w:left="720" w:hanging="720"/>
        <w:contextualSpacing/>
        <w:rPr>
          <w:rFonts w:ascii="Times New Roman" w:hAnsi="Times New Roman" w:cs="Times New Roman"/>
          <w:sz w:val="24"/>
          <w:szCs w:val="24"/>
          <w:lang w:val="en-GB"/>
        </w:rPr>
      </w:pPr>
      <w:r w:rsidRPr="00EE6F04">
        <w:rPr>
          <w:rFonts w:ascii="Times New Roman" w:hAnsi="Times New Roman" w:cs="Times New Roman"/>
          <w:sz w:val="24"/>
          <w:szCs w:val="24"/>
          <w:lang w:val="en-GB"/>
        </w:rPr>
        <w:t xml:space="preserve">Yamamoto, K., Milstead, M. and LIoyd, R., </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2019</w:t>
      </w:r>
      <w:r w:rsidR="009E6EAC" w:rsidRPr="00EE6F04">
        <w:rPr>
          <w:rFonts w:ascii="Times New Roman" w:hAnsi="Times New Roman" w:cs="Times New Roman"/>
          <w:sz w:val="24"/>
          <w:szCs w:val="24"/>
          <w:lang w:val="en-GB"/>
        </w:rPr>
        <w:t>)</w:t>
      </w:r>
      <w:r w:rsidRPr="00EE6F04">
        <w:rPr>
          <w:rFonts w:ascii="Times New Roman" w:hAnsi="Times New Roman" w:cs="Times New Roman"/>
          <w:sz w:val="24"/>
          <w:szCs w:val="24"/>
          <w:lang w:val="en-GB"/>
        </w:rPr>
        <w:t xml:space="preserve">. A review of the development of lean manufacturing and related lean practices: The case of Toyota Production System and managerial thinking. </w:t>
      </w:r>
      <w:r w:rsidRPr="00EE6F04">
        <w:rPr>
          <w:rFonts w:ascii="Times New Roman" w:hAnsi="Times New Roman" w:cs="Times New Roman"/>
          <w:i/>
          <w:iCs/>
          <w:sz w:val="24"/>
          <w:szCs w:val="24"/>
          <w:lang w:val="en-GB"/>
        </w:rPr>
        <w:t>International Management Review</w:t>
      </w:r>
      <w:r w:rsidRPr="00EE6F04">
        <w:rPr>
          <w:rFonts w:ascii="Times New Roman" w:hAnsi="Times New Roman" w:cs="Times New Roman"/>
          <w:sz w:val="24"/>
          <w:szCs w:val="24"/>
          <w:lang w:val="en-GB"/>
        </w:rPr>
        <w:t xml:space="preserve">, </w:t>
      </w:r>
      <w:r w:rsidRPr="00EE6F04">
        <w:rPr>
          <w:rFonts w:ascii="Times New Roman" w:hAnsi="Times New Roman" w:cs="Times New Roman"/>
          <w:i/>
          <w:iCs/>
          <w:sz w:val="24"/>
          <w:szCs w:val="24"/>
          <w:lang w:val="en-GB"/>
        </w:rPr>
        <w:t>15</w:t>
      </w:r>
      <w:r w:rsidRPr="00EE6F04">
        <w:rPr>
          <w:rFonts w:ascii="Times New Roman" w:hAnsi="Times New Roman" w:cs="Times New Roman"/>
          <w:sz w:val="24"/>
          <w:szCs w:val="24"/>
          <w:lang w:val="en-GB"/>
        </w:rPr>
        <w:t>(2), pp.21-90.</w:t>
      </w:r>
    </w:p>
    <w:p w14:paraId="0F0CEB93" w14:textId="77777777" w:rsidR="006806AD" w:rsidRPr="00EE6F04" w:rsidRDefault="006806AD" w:rsidP="00BB7BCA">
      <w:pPr>
        <w:spacing w:after="0" w:line="480" w:lineRule="auto"/>
        <w:contextualSpacing/>
        <w:jc w:val="both"/>
        <w:rPr>
          <w:rFonts w:ascii="Times New Roman" w:hAnsi="Times New Roman" w:cs="Times New Roman"/>
          <w:sz w:val="24"/>
          <w:szCs w:val="24"/>
          <w:lang w:val="en-GB"/>
        </w:rPr>
      </w:pPr>
    </w:p>
    <w:p w14:paraId="7DB61BAC" w14:textId="77777777" w:rsidR="00CC6FD6" w:rsidRPr="00EE6F04" w:rsidRDefault="00CC6FD6" w:rsidP="00BB7BCA">
      <w:pPr>
        <w:spacing w:after="0" w:line="480" w:lineRule="auto"/>
        <w:contextualSpacing/>
        <w:jc w:val="both"/>
        <w:rPr>
          <w:rFonts w:ascii="Times New Roman" w:hAnsi="Times New Roman" w:cs="Times New Roman"/>
          <w:b/>
          <w:bCs/>
          <w:sz w:val="24"/>
          <w:szCs w:val="24"/>
          <w:lang w:val="en-GB"/>
        </w:rPr>
      </w:pPr>
    </w:p>
    <w:p w14:paraId="4E509B4E" w14:textId="77777777" w:rsidR="005D44EA" w:rsidRPr="00EE6F04" w:rsidRDefault="005D44EA">
      <w:pPr>
        <w:rPr>
          <w:lang w:val="en-GB"/>
        </w:rPr>
      </w:pPr>
    </w:p>
    <w:sectPr w:rsidR="005D44EA" w:rsidRPr="00EE6F04" w:rsidSect="00034616">
      <w:headerReference w:type="even" r:id="rId12"/>
      <w:headerReference w:type="default" r:id="rId13"/>
      <w:footerReference w:type="even" r:id="rId14"/>
      <w:footerReference w:type="default" r:id="rId15"/>
      <w:headerReference w:type="first" r:id="rId16"/>
      <w:footerReference w:type="first" r:id="rId1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18FCE" w14:textId="77777777" w:rsidR="00931FB5" w:rsidRDefault="00931FB5">
      <w:pPr>
        <w:spacing w:after="0" w:line="240" w:lineRule="auto"/>
      </w:pPr>
      <w:r>
        <w:separator/>
      </w:r>
    </w:p>
  </w:endnote>
  <w:endnote w:type="continuationSeparator" w:id="0">
    <w:p w14:paraId="59CE6556" w14:textId="77777777" w:rsidR="00931FB5" w:rsidRDefault="00931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647310" w14:textId="77777777" w:rsidR="00E846E8" w:rsidRDefault="00E846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316C8" w14:textId="77777777" w:rsidR="00E846E8" w:rsidRDefault="00E846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331CF" w14:textId="77777777" w:rsidR="00E846E8" w:rsidRDefault="00E84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E06A29" w14:textId="77777777" w:rsidR="00931FB5" w:rsidRDefault="00931FB5">
      <w:pPr>
        <w:spacing w:after="0" w:line="240" w:lineRule="auto"/>
      </w:pPr>
      <w:r>
        <w:separator/>
      </w:r>
    </w:p>
  </w:footnote>
  <w:footnote w:type="continuationSeparator" w:id="0">
    <w:p w14:paraId="53B4C672" w14:textId="77777777" w:rsidR="00931FB5" w:rsidRDefault="00931F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24E42A" w14:textId="77777777" w:rsidR="00E846E8" w:rsidRDefault="00E846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3560544"/>
      <w:docPartObj>
        <w:docPartGallery w:val="Page Numbers (Top of Page)"/>
        <w:docPartUnique/>
      </w:docPartObj>
    </w:sdtPr>
    <w:sdtEndPr>
      <w:rPr>
        <w:noProof/>
      </w:rPr>
    </w:sdtEndPr>
    <w:sdtContent>
      <w:p w14:paraId="7BF001AB" w14:textId="77777777" w:rsidR="004B282D" w:rsidRDefault="00DC383F">
        <w:pPr>
          <w:pStyle w:val="Header"/>
          <w:jc w:val="right"/>
        </w:pPr>
        <w:r>
          <w:fldChar w:fldCharType="begin"/>
        </w:r>
        <w:r>
          <w:instrText xml:space="preserve"> PAGE   \* MERGEFORMAT </w:instrText>
        </w:r>
        <w:r>
          <w:fldChar w:fldCharType="separate"/>
        </w:r>
        <w:r w:rsidR="00E846E8">
          <w:rPr>
            <w:noProof/>
          </w:rPr>
          <w:t>19</w:t>
        </w:r>
        <w:r>
          <w:rPr>
            <w:noProof/>
          </w:rPr>
          <w:fldChar w:fldCharType="end"/>
        </w:r>
      </w:p>
    </w:sdtContent>
  </w:sdt>
  <w:p w14:paraId="417CFDFF" w14:textId="77777777" w:rsidR="004B282D" w:rsidRDefault="004B28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4F6BE" w14:textId="77777777" w:rsidR="00E846E8" w:rsidRDefault="00E846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76CA9E9C">
      <w:start w:val="1"/>
      <w:numFmt w:val="bullet"/>
      <w:lvlText w:val=""/>
      <w:lvlJc w:val="left"/>
      <w:pPr>
        <w:ind w:left="720" w:hanging="360"/>
      </w:pPr>
      <w:rPr>
        <w:rFonts w:ascii="Symbol" w:hAnsi="Symbol" w:hint="default"/>
      </w:rPr>
    </w:lvl>
    <w:lvl w:ilvl="1" w:tplc="5298FD12">
      <w:start w:val="1"/>
      <w:numFmt w:val="bullet"/>
      <w:lvlText w:val="o"/>
      <w:lvlJc w:val="left"/>
      <w:pPr>
        <w:ind w:left="1440" w:hanging="360"/>
      </w:pPr>
      <w:rPr>
        <w:rFonts w:ascii="Courier New" w:hAnsi="Courier New" w:hint="default"/>
      </w:rPr>
    </w:lvl>
    <w:lvl w:ilvl="2" w:tplc="25A8E750">
      <w:start w:val="1"/>
      <w:numFmt w:val="bullet"/>
      <w:lvlText w:val=""/>
      <w:lvlJc w:val="left"/>
      <w:pPr>
        <w:ind w:left="2160" w:hanging="360"/>
      </w:pPr>
      <w:rPr>
        <w:rFonts w:ascii="Wingdings" w:hAnsi="Wingdings" w:hint="default"/>
      </w:rPr>
    </w:lvl>
    <w:lvl w:ilvl="3" w:tplc="840AF6A4">
      <w:start w:val="1"/>
      <w:numFmt w:val="bullet"/>
      <w:lvlText w:val=""/>
      <w:lvlJc w:val="left"/>
      <w:pPr>
        <w:ind w:left="2880" w:hanging="360"/>
      </w:pPr>
      <w:rPr>
        <w:rFonts w:ascii="Symbol" w:hAnsi="Symbol" w:hint="default"/>
      </w:rPr>
    </w:lvl>
    <w:lvl w:ilvl="4" w:tplc="9D02C752">
      <w:start w:val="1"/>
      <w:numFmt w:val="bullet"/>
      <w:lvlText w:val="o"/>
      <w:lvlJc w:val="left"/>
      <w:pPr>
        <w:ind w:left="3600" w:hanging="360"/>
      </w:pPr>
      <w:rPr>
        <w:rFonts w:ascii="Courier New" w:hAnsi="Courier New" w:hint="default"/>
      </w:rPr>
    </w:lvl>
    <w:lvl w:ilvl="5" w:tplc="367A550E">
      <w:start w:val="1"/>
      <w:numFmt w:val="bullet"/>
      <w:lvlText w:val=""/>
      <w:lvlJc w:val="left"/>
      <w:pPr>
        <w:ind w:left="4320" w:hanging="360"/>
      </w:pPr>
      <w:rPr>
        <w:rFonts w:ascii="Wingdings" w:hAnsi="Wingdings" w:hint="default"/>
      </w:rPr>
    </w:lvl>
    <w:lvl w:ilvl="6" w:tplc="928EF3D8">
      <w:start w:val="1"/>
      <w:numFmt w:val="bullet"/>
      <w:lvlText w:val=""/>
      <w:lvlJc w:val="left"/>
      <w:pPr>
        <w:ind w:left="5040" w:hanging="360"/>
      </w:pPr>
      <w:rPr>
        <w:rFonts w:ascii="Symbol" w:hAnsi="Symbol" w:hint="default"/>
      </w:rPr>
    </w:lvl>
    <w:lvl w:ilvl="7" w:tplc="524EEAF0">
      <w:start w:val="1"/>
      <w:numFmt w:val="bullet"/>
      <w:lvlText w:val="o"/>
      <w:lvlJc w:val="left"/>
      <w:pPr>
        <w:ind w:left="5760" w:hanging="360"/>
      </w:pPr>
      <w:rPr>
        <w:rFonts w:ascii="Courier New" w:hAnsi="Courier New" w:hint="default"/>
      </w:rPr>
    </w:lvl>
    <w:lvl w:ilvl="8" w:tplc="B532DCA4">
      <w:start w:val="1"/>
      <w:numFmt w:val="bullet"/>
      <w:lvlText w:val=""/>
      <w:lvlJc w:val="left"/>
      <w:pPr>
        <w:ind w:left="6480" w:hanging="360"/>
      </w:pPr>
      <w:rPr>
        <w:rFonts w:ascii="Wingdings" w:hAnsi="Wingdings" w:hint="default"/>
      </w:rPr>
    </w:lvl>
  </w:abstractNum>
  <w:abstractNum w:abstractNumId="10" w15:restartNumberingAfterBreak="0">
    <w:nsid w:val="66BF04DE"/>
    <w:multiLevelType w:val="hybridMultilevel"/>
    <w:tmpl w:val="0464EEDA"/>
    <w:lvl w:ilvl="0" w:tplc="5BE4C930">
      <w:start w:val="1"/>
      <w:numFmt w:val="bullet"/>
      <w:lvlText w:val=""/>
      <w:lvlJc w:val="left"/>
      <w:pPr>
        <w:ind w:left="720" w:hanging="360"/>
      </w:pPr>
      <w:rPr>
        <w:rFonts w:ascii="Symbol" w:hAnsi="Symbol" w:hint="default"/>
      </w:rPr>
    </w:lvl>
    <w:lvl w:ilvl="1" w:tplc="C5DC00C6" w:tentative="1">
      <w:start w:val="1"/>
      <w:numFmt w:val="bullet"/>
      <w:lvlText w:val="o"/>
      <w:lvlJc w:val="left"/>
      <w:pPr>
        <w:ind w:left="1440" w:hanging="360"/>
      </w:pPr>
      <w:rPr>
        <w:rFonts w:ascii="Courier New" w:hAnsi="Courier New" w:cs="Courier New" w:hint="default"/>
      </w:rPr>
    </w:lvl>
    <w:lvl w:ilvl="2" w:tplc="F1B2F89C" w:tentative="1">
      <w:start w:val="1"/>
      <w:numFmt w:val="bullet"/>
      <w:lvlText w:val=""/>
      <w:lvlJc w:val="left"/>
      <w:pPr>
        <w:ind w:left="2160" w:hanging="360"/>
      </w:pPr>
      <w:rPr>
        <w:rFonts w:ascii="Wingdings" w:hAnsi="Wingdings" w:hint="default"/>
      </w:rPr>
    </w:lvl>
    <w:lvl w:ilvl="3" w:tplc="FE76A526" w:tentative="1">
      <w:start w:val="1"/>
      <w:numFmt w:val="bullet"/>
      <w:lvlText w:val=""/>
      <w:lvlJc w:val="left"/>
      <w:pPr>
        <w:ind w:left="2880" w:hanging="360"/>
      </w:pPr>
      <w:rPr>
        <w:rFonts w:ascii="Symbol" w:hAnsi="Symbol" w:hint="default"/>
      </w:rPr>
    </w:lvl>
    <w:lvl w:ilvl="4" w:tplc="49187A12" w:tentative="1">
      <w:start w:val="1"/>
      <w:numFmt w:val="bullet"/>
      <w:lvlText w:val="o"/>
      <w:lvlJc w:val="left"/>
      <w:pPr>
        <w:ind w:left="3600" w:hanging="360"/>
      </w:pPr>
      <w:rPr>
        <w:rFonts w:ascii="Courier New" w:hAnsi="Courier New" w:cs="Courier New" w:hint="default"/>
      </w:rPr>
    </w:lvl>
    <w:lvl w:ilvl="5" w:tplc="976EFA90" w:tentative="1">
      <w:start w:val="1"/>
      <w:numFmt w:val="bullet"/>
      <w:lvlText w:val=""/>
      <w:lvlJc w:val="left"/>
      <w:pPr>
        <w:ind w:left="4320" w:hanging="360"/>
      </w:pPr>
      <w:rPr>
        <w:rFonts w:ascii="Wingdings" w:hAnsi="Wingdings" w:hint="default"/>
      </w:rPr>
    </w:lvl>
    <w:lvl w:ilvl="6" w:tplc="E95E60F8" w:tentative="1">
      <w:start w:val="1"/>
      <w:numFmt w:val="bullet"/>
      <w:lvlText w:val=""/>
      <w:lvlJc w:val="left"/>
      <w:pPr>
        <w:ind w:left="5040" w:hanging="360"/>
      </w:pPr>
      <w:rPr>
        <w:rFonts w:ascii="Symbol" w:hAnsi="Symbol" w:hint="default"/>
      </w:rPr>
    </w:lvl>
    <w:lvl w:ilvl="7" w:tplc="A39E8566" w:tentative="1">
      <w:start w:val="1"/>
      <w:numFmt w:val="bullet"/>
      <w:lvlText w:val="o"/>
      <w:lvlJc w:val="left"/>
      <w:pPr>
        <w:ind w:left="5760" w:hanging="360"/>
      </w:pPr>
      <w:rPr>
        <w:rFonts w:ascii="Courier New" w:hAnsi="Courier New" w:cs="Courier New" w:hint="default"/>
      </w:rPr>
    </w:lvl>
    <w:lvl w:ilvl="8" w:tplc="3EC0DE5E" w:tentative="1">
      <w:start w:val="1"/>
      <w:numFmt w:val="bullet"/>
      <w:lvlText w:val=""/>
      <w:lvlJc w:val="left"/>
      <w:pPr>
        <w:ind w:left="6480" w:hanging="360"/>
      </w:pPr>
      <w:rPr>
        <w:rFonts w:ascii="Wingdings" w:hAnsi="Wingdings" w:hint="default"/>
      </w:rPr>
    </w:lvl>
  </w:abstractNum>
  <w:num w:numId="1" w16cid:durableId="846409242">
    <w:abstractNumId w:val="8"/>
  </w:num>
  <w:num w:numId="2" w16cid:durableId="719600003">
    <w:abstractNumId w:val="6"/>
  </w:num>
  <w:num w:numId="3" w16cid:durableId="309287559">
    <w:abstractNumId w:val="5"/>
  </w:num>
  <w:num w:numId="4" w16cid:durableId="275795327">
    <w:abstractNumId w:val="4"/>
  </w:num>
  <w:num w:numId="5" w16cid:durableId="887496005">
    <w:abstractNumId w:val="7"/>
  </w:num>
  <w:num w:numId="6" w16cid:durableId="535967373">
    <w:abstractNumId w:val="3"/>
  </w:num>
  <w:num w:numId="7" w16cid:durableId="501117508">
    <w:abstractNumId w:val="2"/>
  </w:num>
  <w:num w:numId="8" w16cid:durableId="2112164255">
    <w:abstractNumId w:val="1"/>
  </w:num>
  <w:num w:numId="9" w16cid:durableId="1753047476">
    <w:abstractNumId w:val="0"/>
  </w:num>
  <w:num w:numId="10" w16cid:durableId="17973076">
    <w:abstractNumId w:val="9"/>
  </w:num>
  <w:num w:numId="11" w16cid:durableId="10764354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3E4"/>
    <w:rsid w:val="00023679"/>
    <w:rsid w:val="00034616"/>
    <w:rsid w:val="000432C6"/>
    <w:rsid w:val="0006037C"/>
    <w:rsid w:val="0006063C"/>
    <w:rsid w:val="00072FBF"/>
    <w:rsid w:val="00074CFE"/>
    <w:rsid w:val="0007711C"/>
    <w:rsid w:val="00081ECF"/>
    <w:rsid w:val="00102867"/>
    <w:rsid w:val="00112A93"/>
    <w:rsid w:val="00116D55"/>
    <w:rsid w:val="00117AB4"/>
    <w:rsid w:val="00135E0C"/>
    <w:rsid w:val="0015074B"/>
    <w:rsid w:val="00157FF5"/>
    <w:rsid w:val="00161D95"/>
    <w:rsid w:val="00181308"/>
    <w:rsid w:val="00182639"/>
    <w:rsid w:val="00184127"/>
    <w:rsid w:val="001B0B11"/>
    <w:rsid w:val="001B65C7"/>
    <w:rsid w:val="001C663F"/>
    <w:rsid w:val="001D6FB7"/>
    <w:rsid w:val="001E76A7"/>
    <w:rsid w:val="00215382"/>
    <w:rsid w:val="00244001"/>
    <w:rsid w:val="00261FF4"/>
    <w:rsid w:val="00272DD1"/>
    <w:rsid w:val="00283608"/>
    <w:rsid w:val="00293449"/>
    <w:rsid w:val="0029639D"/>
    <w:rsid w:val="002B198C"/>
    <w:rsid w:val="002B2195"/>
    <w:rsid w:val="002C69EC"/>
    <w:rsid w:val="002D1B22"/>
    <w:rsid w:val="002D746B"/>
    <w:rsid w:val="002E1744"/>
    <w:rsid w:val="002E3162"/>
    <w:rsid w:val="002E60C8"/>
    <w:rsid w:val="002F5ED1"/>
    <w:rsid w:val="0030459D"/>
    <w:rsid w:val="00323B3C"/>
    <w:rsid w:val="00326F90"/>
    <w:rsid w:val="00327ABF"/>
    <w:rsid w:val="003322D9"/>
    <w:rsid w:val="00355A11"/>
    <w:rsid w:val="00356275"/>
    <w:rsid w:val="00371B68"/>
    <w:rsid w:val="00376D76"/>
    <w:rsid w:val="00377F61"/>
    <w:rsid w:val="003834B3"/>
    <w:rsid w:val="003916D0"/>
    <w:rsid w:val="00394317"/>
    <w:rsid w:val="00397BFE"/>
    <w:rsid w:val="003A17DB"/>
    <w:rsid w:val="003A5806"/>
    <w:rsid w:val="003C0B59"/>
    <w:rsid w:val="003C6C56"/>
    <w:rsid w:val="003C6E44"/>
    <w:rsid w:val="003E504A"/>
    <w:rsid w:val="003F2410"/>
    <w:rsid w:val="00404106"/>
    <w:rsid w:val="004060ED"/>
    <w:rsid w:val="00416B80"/>
    <w:rsid w:val="004424B8"/>
    <w:rsid w:val="004557BB"/>
    <w:rsid w:val="004650D8"/>
    <w:rsid w:val="00490AD0"/>
    <w:rsid w:val="00495EE0"/>
    <w:rsid w:val="004B282D"/>
    <w:rsid w:val="004B462D"/>
    <w:rsid w:val="004B7641"/>
    <w:rsid w:val="004D2138"/>
    <w:rsid w:val="00510F5D"/>
    <w:rsid w:val="0053174E"/>
    <w:rsid w:val="0055399E"/>
    <w:rsid w:val="0056039E"/>
    <w:rsid w:val="00563979"/>
    <w:rsid w:val="0057191B"/>
    <w:rsid w:val="005A0897"/>
    <w:rsid w:val="005A3305"/>
    <w:rsid w:val="005C7129"/>
    <w:rsid w:val="005D0CCF"/>
    <w:rsid w:val="005D44EA"/>
    <w:rsid w:val="005D7306"/>
    <w:rsid w:val="005E649B"/>
    <w:rsid w:val="005F5822"/>
    <w:rsid w:val="006018E5"/>
    <w:rsid w:val="0060406C"/>
    <w:rsid w:val="006055BB"/>
    <w:rsid w:val="00610057"/>
    <w:rsid w:val="0062351C"/>
    <w:rsid w:val="0064120E"/>
    <w:rsid w:val="006806AD"/>
    <w:rsid w:val="0069740B"/>
    <w:rsid w:val="006D7E7B"/>
    <w:rsid w:val="007034D9"/>
    <w:rsid w:val="0071388D"/>
    <w:rsid w:val="007467C4"/>
    <w:rsid w:val="007762B5"/>
    <w:rsid w:val="007878CA"/>
    <w:rsid w:val="007915EF"/>
    <w:rsid w:val="00801058"/>
    <w:rsid w:val="00810A85"/>
    <w:rsid w:val="0084420A"/>
    <w:rsid w:val="00861238"/>
    <w:rsid w:val="008643DD"/>
    <w:rsid w:val="008707A6"/>
    <w:rsid w:val="00877352"/>
    <w:rsid w:val="008901D2"/>
    <w:rsid w:val="008977C4"/>
    <w:rsid w:val="008A0916"/>
    <w:rsid w:val="008B3DB8"/>
    <w:rsid w:val="008B676C"/>
    <w:rsid w:val="008B7F31"/>
    <w:rsid w:val="008C2911"/>
    <w:rsid w:val="008C311C"/>
    <w:rsid w:val="008C6F2E"/>
    <w:rsid w:val="008C779C"/>
    <w:rsid w:val="008C7980"/>
    <w:rsid w:val="008D155A"/>
    <w:rsid w:val="008D73BC"/>
    <w:rsid w:val="00931FB5"/>
    <w:rsid w:val="00955766"/>
    <w:rsid w:val="00963D3B"/>
    <w:rsid w:val="00967B3B"/>
    <w:rsid w:val="0098567E"/>
    <w:rsid w:val="009955ED"/>
    <w:rsid w:val="0099779A"/>
    <w:rsid w:val="009A214C"/>
    <w:rsid w:val="009C7380"/>
    <w:rsid w:val="009E6EAC"/>
    <w:rsid w:val="009E7326"/>
    <w:rsid w:val="009F47DC"/>
    <w:rsid w:val="00A00DC2"/>
    <w:rsid w:val="00A064CB"/>
    <w:rsid w:val="00A40849"/>
    <w:rsid w:val="00A6490D"/>
    <w:rsid w:val="00A731BB"/>
    <w:rsid w:val="00A976B5"/>
    <w:rsid w:val="00AA1D8D"/>
    <w:rsid w:val="00AA653D"/>
    <w:rsid w:val="00AB345F"/>
    <w:rsid w:val="00AC73D7"/>
    <w:rsid w:val="00B01122"/>
    <w:rsid w:val="00B11BE4"/>
    <w:rsid w:val="00B11E2F"/>
    <w:rsid w:val="00B3141A"/>
    <w:rsid w:val="00B47730"/>
    <w:rsid w:val="00B504B2"/>
    <w:rsid w:val="00B65540"/>
    <w:rsid w:val="00B67B76"/>
    <w:rsid w:val="00B824D0"/>
    <w:rsid w:val="00B84FEC"/>
    <w:rsid w:val="00BB7A2E"/>
    <w:rsid w:val="00BB7BCA"/>
    <w:rsid w:val="00BE27D5"/>
    <w:rsid w:val="00BE77C7"/>
    <w:rsid w:val="00BF4D85"/>
    <w:rsid w:val="00C06491"/>
    <w:rsid w:val="00C23D87"/>
    <w:rsid w:val="00C328FA"/>
    <w:rsid w:val="00C3653B"/>
    <w:rsid w:val="00C53EB0"/>
    <w:rsid w:val="00C561DE"/>
    <w:rsid w:val="00CB0664"/>
    <w:rsid w:val="00CC6942"/>
    <w:rsid w:val="00CC6FD6"/>
    <w:rsid w:val="00CF13BC"/>
    <w:rsid w:val="00D0081F"/>
    <w:rsid w:val="00D228A9"/>
    <w:rsid w:val="00D30542"/>
    <w:rsid w:val="00D3362A"/>
    <w:rsid w:val="00D4213E"/>
    <w:rsid w:val="00D53181"/>
    <w:rsid w:val="00D81DAF"/>
    <w:rsid w:val="00D87F62"/>
    <w:rsid w:val="00D93450"/>
    <w:rsid w:val="00DB332A"/>
    <w:rsid w:val="00DC383F"/>
    <w:rsid w:val="00DD08FB"/>
    <w:rsid w:val="00DE11B5"/>
    <w:rsid w:val="00DE2227"/>
    <w:rsid w:val="00E02225"/>
    <w:rsid w:val="00E05DED"/>
    <w:rsid w:val="00E441C7"/>
    <w:rsid w:val="00E539B9"/>
    <w:rsid w:val="00E66311"/>
    <w:rsid w:val="00E846E8"/>
    <w:rsid w:val="00EA0218"/>
    <w:rsid w:val="00EB331C"/>
    <w:rsid w:val="00EB4993"/>
    <w:rsid w:val="00EC2979"/>
    <w:rsid w:val="00EC2A14"/>
    <w:rsid w:val="00EC490E"/>
    <w:rsid w:val="00EC5B5F"/>
    <w:rsid w:val="00EE64E9"/>
    <w:rsid w:val="00EE6F04"/>
    <w:rsid w:val="00EE7D56"/>
    <w:rsid w:val="00EF0761"/>
    <w:rsid w:val="00EF7819"/>
    <w:rsid w:val="00F100C0"/>
    <w:rsid w:val="00F252D9"/>
    <w:rsid w:val="00F25605"/>
    <w:rsid w:val="00F262A2"/>
    <w:rsid w:val="00F40AC1"/>
    <w:rsid w:val="00F40FE8"/>
    <w:rsid w:val="00F4333D"/>
    <w:rsid w:val="00F531B1"/>
    <w:rsid w:val="00F7788D"/>
    <w:rsid w:val="00FB5242"/>
    <w:rsid w:val="00FC5C06"/>
    <w:rsid w:val="00FC693F"/>
    <w:rsid w:val="00FC69A9"/>
    <w:rsid w:val="00FC6E04"/>
    <w:rsid w:val="00FE5325"/>
    <w:rsid w:val="00FF7E2B"/>
    <w:rsid w:val="0261C3FE"/>
    <w:rsid w:val="04864A18"/>
    <w:rsid w:val="0E072065"/>
    <w:rsid w:val="106E9DC5"/>
    <w:rsid w:val="11DD409C"/>
    <w:rsid w:val="175F8D23"/>
    <w:rsid w:val="1A6EB8C2"/>
    <w:rsid w:val="1A9CDCC9"/>
    <w:rsid w:val="1EC2BEBC"/>
    <w:rsid w:val="20867D7C"/>
    <w:rsid w:val="2463496A"/>
    <w:rsid w:val="2F089EBE"/>
    <w:rsid w:val="2FB696C8"/>
    <w:rsid w:val="33D31C49"/>
    <w:rsid w:val="35ECD466"/>
    <w:rsid w:val="3C339D69"/>
    <w:rsid w:val="3EC39712"/>
    <w:rsid w:val="5033C634"/>
    <w:rsid w:val="529B4C1C"/>
    <w:rsid w:val="5A0C2001"/>
    <w:rsid w:val="5A3A7286"/>
    <w:rsid w:val="5B02CE5F"/>
    <w:rsid w:val="5BE1D771"/>
    <w:rsid w:val="5E74970C"/>
    <w:rsid w:val="5E87D2F1"/>
    <w:rsid w:val="64D51B9E"/>
    <w:rsid w:val="67F6CC3D"/>
    <w:rsid w:val="6A0914E5"/>
    <w:rsid w:val="6AD93E50"/>
    <w:rsid w:val="6AEDF1C3"/>
    <w:rsid w:val="6F36D2A4"/>
    <w:rsid w:val="7026417B"/>
    <w:rsid w:val="72F4338B"/>
    <w:rsid w:val="77CA193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9981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character" w:styleId="Hyperlink">
    <w:name w:val="Hyperlink"/>
    <w:basedOn w:val="DefaultParagraphFont"/>
    <w:uiPriority w:val="99"/>
    <w:unhideWhenUsed/>
    <w:rsid w:val="008B3DB8"/>
    <w:rPr>
      <w:color w:val="0000FF" w:themeColor="hyperlink"/>
      <w:u w:val="single"/>
    </w:rPr>
  </w:style>
  <w:style w:type="character" w:customStyle="1" w:styleId="UnresolvedMention1">
    <w:name w:val="Unresolved Mention1"/>
    <w:basedOn w:val="DefaultParagraphFont"/>
    <w:uiPriority w:val="99"/>
    <w:semiHidden/>
    <w:unhideWhenUsed/>
    <w:rsid w:val="008B3DB8"/>
    <w:rPr>
      <w:color w:val="605E5C"/>
      <w:shd w:val="clear" w:color="auto" w:fill="E1DFDD"/>
    </w:rPr>
  </w:style>
  <w:style w:type="paragraph" w:styleId="TOC1">
    <w:name w:val="toc 1"/>
    <w:basedOn w:val="Normal"/>
    <w:next w:val="Normal"/>
    <w:autoRedefine/>
    <w:uiPriority w:val="39"/>
    <w:unhideWhenUsed/>
    <w:rsid w:val="00C53EB0"/>
    <w:pPr>
      <w:spacing w:after="100"/>
    </w:pPr>
  </w:style>
  <w:style w:type="paragraph" w:styleId="BalloonText">
    <w:name w:val="Balloon Text"/>
    <w:basedOn w:val="Normal"/>
    <w:link w:val="BalloonTextChar"/>
    <w:uiPriority w:val="99"/>
    <w:semiHidden/>
    <w:unhideWhenUsed/>
    <w:rsid w:val="00EE6F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F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al.toyota/pages/global_toyota/sustainability/report/sdb/sdb25_en.pdf"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pressroom.toyota.com/toyota-releases-2024-north-american-environmental-sustainability-repor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3140/RG.2.1.1748.23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CED140-DFFF-474F-950F-26396BFDD0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4342</Words>
  <Characters>24754</Characters>
  <Application>Microsoft Office Word</Application>
  <DocSecurity>0</DocSecurity>
  <Lines>206</Lines>
  <Paragraphs>58</Paragraphs>
  <ScaleCrop>false</ScaleCrop>
  <Company/>
  <LinksUpToDate>false</LinksUpToDate>
  <CharactersWithSpaces>29038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cp:lastModifiedBy/>
  <cp:revision>3</cp:revision>
  <dcterms:created xsi:type="dcterms:W3CDTF">2025-10-24T17:04:00Z</dcterms:created>
  <dcterms:modified xsi:type="dcterms:W3CDTF">2025-10-27T12:10:00Z</dcterms:modified>
</cp:coreProperties>
</file>